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F0ADC" w14:textId="77777777" w:rsidR="006333BD" w:rsidRDefault="006333BD" w:rsidP="002A2952">
      <w:pPr>
        <w:widowControl w:val="0"/>
        <w:suppressLineNumbers/>
        <w:suppressAutoHyphens/>
        <w:ind w:left="1416" w:hanging="1416"/>
        <w:jc w:val="center"/>
        <w:rPr>
          <w:b/>
          <w:sz w:val="22"/>
          <w:szCs w:val="22"/>
        </w:rPr>
      </w:pPr>
    </w:p>
    <w:p w14:paraId="01A1182C" w14:textId="77777777" w:rsidR="00916B83" w:rsidRDefault="00916B83" w:rsidP="002A2952">
      <w:pPr>
        <w:widowControl w:val="0"/>
        <w:suppressLineNumbers/>
        <w:suppressAutoHyphens/>
        <w:ind w:left="708" w:hanging="708"/>
        <w:jc w:val="center"/>
        <w:rPr>
          <w:b/>
          <w:sz w:val="22"/>
          <w:szCs w:val="22"/>
        </w:rPr>
      </w:pPr>
    </w:p>
    <w:p w14:paraId="051035C6" w14:textId="77777777" w:rsidR="00FE769E" w:rsidRDefault="00FE769E" w:rsidP="002A2952">
      <w:pPr>
        <w:widowControl w:val="0"/>
        <w:suppressLineNumbers/>
        <w:suppressAutoHyphens/>
        <w:ind w:left="708" w:hanging="708"/>
        <w:jc w:val="center"/>
        <w:rPr>
          <w:b/>
          <w:sz w:val="22"/>
          <w:szCs w:val="22"/>
          <w:lang w:val="es-AR"/>
        </w:rPr>
      </w:pPr>
    </w:p>
    <w:p w14:paraId="1B921D2F" w14:textId="0CAC179C" w:rsidR="00E42262" w:rsidRPr="00937121" w:rsidRDefault="00E42262" w:rsidP="002A2952">
      <w:pPr>
        <w:widowControl w:val="0"/>
        <w:suppressLineNumbers/>
        <w:suppressAutoHyphens/>
        <w:ind w:left="708" w:hanging="708"/>
        <w:jc w:val="center"/>
        <w:rPr>
          <w:b/>
          <w:sz w:val="22"/>
          <w:szCs w:val="22"/>
        </w:rPr>
      </w:pPr>
      <w:r w:rsidRPr="00937121">
        <w:rPr>
          <w:b/>
          <w:sz w:val="22"/>
          <w:szCs w:val="22"/>
        </w:rPr>
        <w:t>SUPLEMENTO DE PROSPECTO DE OFERTA PÚBLICA</w:t>
      </w:r>
      <w:r w:rsidR="00AC327E">
        <w:rPr>
          <w:b/>
          <w:sz w:val="22"/>
          <w:szCs w:val="22"/>
        </w:rPr>
        <w:t xml:space="preserve"> RESUMIDO</w:t>
      </w:r>
    </w:p>
    <w:p w14:paraId="07A0DE07" w14:textId="77777777" w:rsidR="00E42262" w:rsidRPr="00590595" w:rsidRDefault="00E42262" w:rsidP="002A2952">
      <w:pPr>
        <w:widowControl w:val="0"/>
        <w:suppressLineNumbers/>
        <w:suppressAutoHyphens/>
        <w:jc w:val="center"/>
        <w:rPr>
          <w:b/>
          <w:sz w:val="8"/>
          <w:szCs w:val="8"/>
        </w:rPr>
      </w:pPr>
    </w:p>
    <w:p w14:paraId="417269B1" w14:textId="6A0A137D" w:rsidR="00E42262" w:rsidRDefault="00E42262" w:rsidP="002A2952">
      <w:pPr>
        <w:widowControl w:val="0"/>
        <w:suppressLineNumbers/>
        <w:suppressAutoHyphens/>
        <w:jc w:val="center"/>
        <w:rPr>
          <w:b/>
          <w:sz w:val="28"/>
          <w:szCs w:val="28"/>
        </w:rPr>
      </w:pPr>
      <w:r w:rsidRPr="00D31D60">
        <w:rPr>
          <w:b/>
          <w:sz w:val="28"/>
          <w:szCs w:val="28"/>
        </w:rPr>
        <w:t>FIDEICOMISO FINANCIERO “</w:t>
      </w:r>
      <w:r w:rsidR="0054050F">
        <w:rPr>
          <w:b/>
          <w:sz w:val="28"/>
          <w:szCs w:val="28"/>
        </w:rPr>
        <w:t xml:space="preserve">METALCRED </w:t>
      </w:r>
      <w:r w:rsidR="009A4E68">
        <w:rPr>
          <w:b/>
          <w:sz w:val="28"/>
          <w:szCs w:val="28"/>
        </w:rPr>
        <w:t>X</w:t>
      </w:r>
      <w:r w:rsidR="00495D2F">
        <w:rPr>
          <w:b/>
          <w:sz w:val="28"/>
          <w:szCs w:val="28"/>
        </w:rPr>
        <w:t>I</w:t>
      </w:r>
      <w:r w:rsidR="00A91A46">
        <w:rPr>
          <w:b/>
          <w:sz w:val="28"/>
          <w:szCs w:val="28"/>
        </w:rPr>
        <w:t>V</w:t>
      </w:r>
      <w:r w:rsidRPr="00647ADC">
        <w:rPr>
          <w:b/>
          <w:sz w:val="28"/>
          <w:szCs w:val="28"/>
        </w:rPr>
        <w:t xml:space="preserve">” </w:t>
      </w:r>
    </w:p>
    <w:p w14:paraId="5D4D7926" w14:textId="77777777" w:rsidR="004B799A" w:rsidRPr="00937121" w:rsidRDefault="004B799A" w:rsidP="002A2952">
      <w:pPr>
        <w:widowControl w:val="0"/>
        <w:suppressLineNumbers/>
        <w:suppressAutoHyphens/>
        <w:jc w:val="center"/>
        <w:rPr>
          <w:b/>
        </w:rPr>
      </w:pPr>
      <w:r w:rsidRPr="00937121">
        <w:rPr>
          <w:b/>
        </w:rPr>
        <w:t xml:space="preserve">Programa Global de Valores Fiduciarios </w:t>
      </w:r>
    </w:p>
    <w:p w14:paraId="002D9C72" w14:textId="77777777" w:rsidR="004B799A" w:rsidRPr="00937121" w:rsidRDefault="004B799A" w:rsidP="002A2952">
      <w:pPr>
        <w:widowControl w:val="0"/>
        <w:suppressLineNumbers/>
        <w:suppressAutoHyphens/>
        <w:jc w:val="center"/>
        <w:rPr>
          <w:b/>
          <w:sz w:val="28"/>
          <w:szCs w:val="28"/>
        </w:rPr>
      </w:pPr>
      <w:r w:rsidRPr="00937121">
        <w:rPr>
          <w:b/>
          <w:sz w:val="28"/>
          <w:szCs w:val="28"/>
        </w:rPr>
        <w:t>“METALFOR”</w:t>
      </w:r>
    </w:p>
    <w:p w14:paraId="70D77BA1" w14:textId="77777777" w:rsidR="00533EEE" w:rsidRDefault="00533EEE" w:rsidP="002A2952">
      <w:pPr>
        <w:widowControl w:val="0"/>
        <w:suppressLineNumbers/>
        <w:suppressAutoHyphens/>
        <w:autoSpaceDE w:val="0"/>
        <w:autoSpaceDN w:val="0"/>
        <w:adjustRightInd w:val="0"/>
        <w:jc w:val="center"/>
        <w:rPr>
          <w:rFonts w:eastAsia="Calibri"/>
          <w:b/>
          <w:bCs/>
          <w:sz w:val="19"/>
          <w:szCs w:val="19"/>
          <w:lang w:val="es-AR" w:eastAsia="es-AR"/>
        </w:rPr>
      </w:pPr>
      <w:r>
        <w:rPr>
          <w:rFonts w:eastAsia="Calibri"/>
          <w:b/>
          <w:bCs/>
          <w:sz w:val="19"/>
          <w:szCs w:val="19"/>
          <w:lang w:val="es-AR" w:eastAsia="es-AR"/>
        </w:rPr>
        <w:t>Hasta V/N U$S 30.000.000 (dólares estadounidenses treinta millones)</w:t>
      </w:r>
    </w:p>
    <w:p w14:paraId="15AED4DD" w14:textId="77777777" w:rsidR="004B799A" w:rsidRPr="00647ADC" w:rsidRDefault="00533EEE" w:rsidP="002A2952">
      <w:pPr>
        <w:widowControl w:val="0"/>
        <w:suppressLineNumbers/>
        <w:suppressAutoHyphens/>
        <w:jc w:val="center"/>
        <w:rPr>
          <w:b/>
          <w:sz w:val="28"/>
          <w:szCs w:val="28"/>
        </w:rPr>
      </w:pPr>
      <w:r>
        <w:rPr>
          <w:rFonts w:eastAsia="Calibri"/>
          <w:b/>
          <w:bCs/>
          <w:sz w:val="19"/>
          <w:szCs w:val="19"/>
          <w:lang w:val="es-AR" w:eastAsia="es-AR"/>
        </w:rPr>
        <w:t>(o su equivalente en otras monedas)</w:t>
      </w:r>
    </w:p>
    <w:p w14:paraId="6F28F06F" w14:textId="77777777" w:rsidR="005D20B6" w:rsidRPr="004272FC" w:rsidRDefault="00B6164E" w:rsidP="002A2952">
      <w:pPr>
        <w:widowControl w:val="0"/>
        <w:suppressLineNumbers/>
        <w:suppressAutoHyphens/>
        <w:ind w:left="708" w:hanging="708"/>
        <w:jc w:val="center"/>
        <w:rPr>
          <w:b/>
        </w:rPr>
      </w:pPr>
      <w:r w:rsidRPr="00771549">
        <w:rPr>
          <w:noProof/>
          <w:color w:val="0D0D0D"/>
          <w:lang w:val="es-AR" w:eastAsia="es-AR"/>
        </w:rPr>
        <w:drawing>
          <wp:inline distT="0" distB="0" distL="0" distR="0" wp14:anchorId="3196E1CF" wp14:editId="0461815E">
            <wp:extent cx="1847850" cy="628650"/>
            <wp:effectExtent l="0" t="0" r="0" b="0"/>
            <wp:docPr id="2" name="Picture 2" descr="Logo ROSFID (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descr="Logo ROSFID (horizontal)-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7850" cy="628650"/>
                    </a:xfrm>
                    <a:prstGeom prst="rect">
                      <a:avLst/>
                    </a:prstGeom>
                    <a:noFill/>
                    <a:ln>
                      <a:noFill/>
                    </a:ln>
                  </pic:spPr>
                </pic:pic>
              </a:graphicData>
            </a:graphic>
          </wp:inline>
        </w:drawing>
      </w:r>
    </w:p>
    <w:p w14:paraId="109CBD7A" w14:textId="77777777" w:rsidR="00E42262" w:rsidRPr="00ED3FB0" w:rsidRDefault="00E42262" w:rsidP="002A2952">
      <w:pPr>
        <w:widowControl w:val="0"/>
        <w:suppressLineNumbers/>
        <w:suppressAutoHyphens/>
        <w:jc w:val="center"/>
        <w:rPr>
          <w:b/>
          <w:bCs/>
          <w:sz w:val="22"/>
          <w:szCs w:val="22"/>
        </w:rPr>
      </w:pPr>
      <w:r w:rsidRPr="00997FF9">
        <w:rPr>
          <w:b/>
          <w:sz w:val="22"/>
          <w:szCs w:val="22"/>
        </w:rPr>
        <w:t>R</w:t>
      </w:r>
      <w:r w:rsidRPr="00ED3FB0">
        <w:rPr>
          <w:b/>
          <w:bCs/>
          <w:sz w:val="22"/>
          <w:szCs w:val="22"/>
        </w:rPr>
        <w:t>osario Administradora Sociedad Fiduciaria S.A.</w:t>
      </w:r>
    </w:p>
    <w:p w14:paraId="681D9B34" w14:textId="77777777" w:rsidR="00E42262" w:rsidRPr="00FC4BF4" w:rsidRDefault="00E42262" w:rsidP="002A2952">
      <w:pPr>
        <w:pStyle w:val="c2"/>
        <w:suppressLineNumbers/>
        <w:suppressAutoHyphens/>
        <w:rPr>
          <w:rFonts w:ascii="Times New Roman" w:hAnsi="Times New Roman"/>
          <w:b/>
          <w:sz w:val="20"/>
          <w:lang w:val="es-ES"/>
        </w:rPr>
      </w:pPr>
      <w:r w:rsidRPr="00FC4BF4">
        <w:rPr>
          <w:rFonts w:ascii="Times New Roman" w:hAnsi="Times New Roman"/>
          <w:b/>
          <w:sz w:val="20"/>
          <w:lang w:val="es-ES"/>
        </w:rPr>
        <w:t xml:space="preserve">Fiduciario </w:t>
      </w:r>
      <w:r w:rsidR="00803664" w:rsidRPr="00FC4BF4">
        <w:rPr>
          <w:rFonts w:ascii="Times New Roman" w:hAnsi="Times New Roman"/>
          <w:b/>
          <w:sz w:val="20"/>
          <w:lang w:val="es-ES"/>
        </w:rPr>
        <w:t>y Emisor</w:t>
      </w:r>
    </w:p>
    <w:p w14:paraId="52D80856" w14:textId="77777777" w:rsidR="006A73E9" w:rsidRPr="00AD6F98" w:rsidRDefault="00D36B36" w:rsidP="002A2952">
      <w:pPr>
        <w:widowControl w:val="0"/>
        <w:suppressLineNumbers/>
        <w:suppressAutoHyphens/>
        <w:jc w:val="center"/>
        <w:rPr>
          <w:b/>
          <w:noProof/>
          <w:sz w:val="18"/>
          <w:szCs w:val="18"/>
        </w:rPr>
      </w:pPr>
      <w:r w:rsidRPr="00D36B36">
        <w:rPr>
          <w:b/>
          <w:noProof/>
          <w:sz w:val="18"/>
          <w:szCs w:val="18"/>
          <w:lang w:val="es-AR" w:eastAsia="es-AR"/>
        </w:rPr>
        <w:drawing>
          <wp:inline distT="0" distB="0" distL="0" distR="0" wp14:anchorId="2BACAB59" wp14:editId="1A3631A7">
            <wp:extent cx="1780452" cy="1266825"/>
            <wp:effectExtent l="0" t="0" r="0" b="0"/>
            <wp:docPr id="26" name="Picture 26">
              <a:extLst xmlns:a="http://schemas.openxmlformats.org/drawingml/2006/main">
                <a:ext uri="{FF2B5EF4-FFF2-40B4-BE49-F238E27FC236}">
                  <a16:creationId xmlns:a16="http://schemas.microsoft.com/office/drawing/2014/main" id="{336BDF36-0FE0-4B4F-951E-FA53AAA62C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336BDF36-0FE0-4B4F-951E-FA53AAA62CA4}"/>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0452" cy="1266825"/>
                    </a:xfrm>
                    <a:prstGeom prst="rect">
                      <a:avLst/>
                    </a:prstGeom>
                  </pic:spPr>
                </pic:pic>
              </a:graphicData>
            </a:graphic>
          </wp:inline>
        </w:drawing>
      </w:r>
    </w:p>
    <w:p w14:paraId="44C49B0A" w14:textId="77777777" w:rsidR="00803664" w:rsidRPr="00997FF9" w:rsidRDefault="00087194" w:rsidP="002A2952">
      <w:pPr>
        <w:widowControl w:val="0"/>
        <w:suppressLineNumbers/>
        <w:suppressAutoHyphens/>
        <w:jc w:val="center"/>
        <w:rPr>
          <w:b/>
          <w:sz w:val="22"/>
          <w:szCs w:val="22"/>
        </w:rPr>
      </w:pPr>
      <w:r w:rsidRPr="004272FC">
        <w:rPr>
          <w:b/>
          <w:sz w:val="22"/>
          <w:szCs w:val="22"/>
        </w:rPr>
        <w:t>METALFOR</w:t>
      </w:r>
      <w:r w:rsidR="00803664" w:rsidRPr="00997FF9">
        <w:rPr>
          <w:b/>
          <w:sz w:val="22"/>
          <w:szCs w:val="22"/>
        </w:rPr>
        <w:t xml:space="preserve"> S.A.</w:t>
      </w:r>
    </w:p>
    <w:p w14:paraId="6A61D404" w14:textId="6309A6FD" w:rsidR="009C28AF" w:rsidRDefault="00803664" w:rsidP="002A2952">
      <w:pPr>
        <w:widowControl w:val="0"/>
        <w:suppressLineNumbers/>
        <w:suppressAutoHyphens/>
        <w:jc w:val="center"/>
        <w:rPr>
          <w:b/>
          <w:sz w:val="20"/>
          <w:szCs w:val="20"/>
        </w:rPr>
      </w:pPr>
      <w:r w:rsidRPr="00FC4BF4">
        <w:rPr>
          <w:b/>
          <w:sz w:val="20"/>
          <w:szCs w:val="20"/>
        </w:rPr>
        <w:t>Fiduciante</w:t>
      </w:r>
      <w:r w:rsidR="009C28AF">
        <w:rPr>
          <w:b/>
          <w:sz w:val="20"/>
          <w:szCs w:val="20"/>
        </w:rPr>
        <w:t>,</w:t>
      </w:r>
      <w:r w:rsidR="00B12B41" w:rsidRPr="00FC4BF4">
        <w:rPr>
          <w:b/>
          <w:sz w:val="20"/>
          <w:szCs w:val="20"/>
        </w:rPr>
        <w:t xml:space="preserve"> Administrador</w:t>
      </w:r>
      <w:r w:rsidR="009C28AF">
        <w:rPr>
          <w:b/>
          <w:sz w:val="20"/>
          <w:szCs w:val="20"/>
        </w:rPr>
        <w:t xml:space="preserve"> </w:t>
      </w:r>
    </w:p>
    <w:p w14:paraId="457CB9A1" w14:textId="052EAAF9" w:rsidR="00803664" w:rsidRPr="00FC4BF4" w:rsidRDefault="009C28AF" w:rsidP="002A2952">
      <w:pPr>
        <w:widowControl w:val="0"/>
        <w:suppressLineNumbers/>
        <w:suppressAutoHyphens/>
        <w:jc w:val="center"/>
        <w:rPr>
          <w:b/>
          <w:sz w:val="20"/>
          <w:szCs w:val="20"/>
        </w:rPr>
      </w:pPr>
      <w:r>
        <w:rPr>
          <w:b/>
          <w:sz w:val="20"/>
          <w:szCs w:val="20"/>
        </w:rPr>
        <w:t>y Agente de Cobro</w:t>
      </w:r>
      <w:r w:rsidR="00590595" w:rsidRPr="00FC4BF4">
        <w:rPr>
          <w:b/>
          <w:sz w:val="20"/>
          <w:szCs w:val="20"/>
        </w:rPr>
        <w:t xml:space="preserve"> de los Créditos</w:t>
      </w:r>
    </w:p>
    <w:tbl>
      <w:tblPr>
        <w:tblW w:w="9408" w:type="dxa"/>
        <w:jc w:val="center"/>
        <w:tblLook w:val="04A0" w:firstRow="1" w:lastRow="0" w:firstColumn="1" w:lastColumn="0" w:noHBand="0" w:noVBand="1"/>
      </w:tblPr>
      <w:tblGrid>
        <w:gridCol w:w="3364"/>
        <w:gridCol w:w="236"/>
        <w:gridCol w:w="1755"/>
        <w:gridCol w:w="4053"/>
      </w:tblGrid>
      <w:tr w:rsidR="00A441AF" w:rsidRPr="00BD0BFE" w14:paraId="5A3BCC7D" w14:textId="77777777" w:rsidTr="00241943">
        <w:trPr>
          <w:jc w:val="center"/>
        </w:trPr>
        <w:tc>
          <w:tcPr>
            <w:tcW w:w="9408" w:type="dxa"/>
            <w:gridSpan w:val="4"/>
            <w:vAlign w:val="center"/>
          </w:tcPr>
          <w:p w14:paraId="1DB595AD" w14:textId="764C85F1" w:rsidR="00A441AF" w:rsidRPr="00BD0BFE" w:rsidRDefault="00AF5C82" w:rsidP="002A2952">
            <w:pPr>
              <w:widowControl w:val="0"/>
              <w:suppressLineNumbers/>
              <w:suppressAutoHyphens/>
              <w:jc w:val="center"/>
              <w:rPr>
                <w:lang w:val="en-US"/>
              </w:rPr>
            </w:pPr>
            <w:r>
              <w:rPr>
                <w:noProof/>
                <w:lang w:val="es-AR" w:eastAsia="es-AR"/>
              </w:rPr>
              <w:drawing>
                <wp:inline distT="0" distB="0" distL="0" distR="0" wp14:anchorId="6C871DE5" wp14:editId="1B2DA1CC">
                  <wp:extent cx="1720850" cy="430641"/>
                  <wp:effectExtent l="0" t="0" r="0" b="7620"/>
                  <wp:docPr id="1052555425" name="Imagen 3"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555425" name="Imagen 3" descr="Un dibujo con letras&#10;&#10;Descripción generada automáticamente con confianza media"/>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5444" cy="454313"/>
                          </a:xfrm>
                          <a:prstGeom prst="rect">
                            <a:avLst/>
                          </a:prstGeom>
                        </pic:spPr>
                      </pic:pic>
                    </a:graphicData>
                  </a:graphic>
                </wp:inline>
              </w:drawing>
            </w:r>
          </w:p>
        </w:tc>
      </w:tr>
      <w:tr w:rsidR="00A441AF" w:rsidRPr="00E04B86" w14:paraId="57623FC0" w14:textId="77777777" w:rsidTr="00241943">
        <w:trPr>
          <w:jc w:val="center"/>
        </w:trPr>
        <w:tc>
          <w:tcPr>
            <w:tcW w:w="9408" w:type="dxa"/>
            <w:gridSpan w:val="4"/>
            <w:vAlign w:val="center"/>
          </w:tcPr>
          <w:p w14:paraId="4320AB8E" w14:textId="77777777" w:rsidR="00A441AF" w:rsidRPr="00E24260" w:rsidRDefault="00A441AF" w:rsidP="002A2952">
            <w:pPr>
              <w:widowControl w:val="0"/>
              <w:suppressLineNumbers/>
              <w:suppressAutoHyphens/>
              <w:jc w:val="center"/>
              <w:rPr>
                <w:sz w:val="22"/>
                <w:szCs w:val="22"/>
                <w:lang w:val="en-US"/>
              </w:rPr>
            </w:pPr>
            <w:r w:rsidRPr="00E24260">
              <w:rPr>
                <w:b/>
                <w:color w:val="000000"/>
                <w:sz w:val="22"/>
                <w:szCs w:val="22"/>
              </w:rPr>
              <w:t>Worcap S.A.</w:t>
            </w:r>
          </w:p>
        </w:tc>
      </w:tr>
      <w:tr w:rsidR="00A441AF" w:rsidRPr="00E04B86" w14:paraId="4D62E270" w14:textId="77777777" w:rsidTr="00241943">
        <w:trPr>
          <w:jc w:val="center"/>
        </w:trPr>
        <w:tc>
          <w:tcPr>
            <w:tcW w:w="9408" w:type="dxa"/>
            <w:gridSpan w:val="4"/>
            <w:vAlign w:val="center"/>
          </w:tcPr>
          <w:p w14:paraId="6F34886E" w14:textId="77777777" w:rsidR="00A441AF" w:rsidRPr="00E24260" w:rsidRDefault="00A441AF" w:rsidP="002A2952">
            <w:pPr>
              <w:widowControl w:val="0"/>
              <w:suppressLineNumbers/>
              <w:suppressAutoHyphens/>
              <w:jc w:val="center"/>
              <w:rPr>
                <w:sz w:val="20"/>
                <w:szCs w:val="20"/>
              </w:rPr>
            </w:pPr>
            <w:r w:rsidRPr="00E24260">
              <w:rPr>
                <w:b/>
                <w:color w:val="000000"/>
                <w:sz w:val="20"/>
                <w:szCs w:val="20"/>
              </w:rPr>
              <w:t>Organizador y Asesor Financiero</w:t>
            </w:r>
          </w:p>
        </w:tc>
      </w:tr>
      <w:tr w:rsidR="00A441AF" w:rsidRPr="00BD0BFE" w14:paraId="480D519F" w14:textId="77777777" w:rsidTr="001E5453">
        <w:trPr>
          <w:trHeight w:val="1214"/>
          <w:jc w:val="center"/>
        </w:trPr>
        <w:tc>
          <w:tcPr>
            <w:tcW w:w="3364" w:type="dxa"/>
          </w:tcPr>
          <w:p w14:paraId="3FEF305E" w14:textId="7D2A783F" w:rsidR="00A441AF" w:rsidRDefault="004C74E8" w:rsidP="002A2952">
            <w:pPr>
              <w:widowControl w:val="0"/>
              <w:suppressLineNumbers/>
              <w:suppressAutoHyphens/>
              <w:jc w:val="center"/>
              <w:rPr>
                <w:noProof/>
                <w:lang w:val="es-AR" w:eastAsia="es-AR"/>
              </w:rPr>
            </w:pPr>
            <w:r w:rsidRPr="00204785">
              <w:object w:dxaOrig="2010" w:dyaOrig="975" w14:anchorId="6EF8E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pt;height:48.75pt" o:ole="">
                  <v:imagedata r:id="rId14" o:title=""/>
                </v:shape>
                <o:OLEObject Type="Embed" ProgID="PBrush" ShapeID="_x0000_i1025" DrawAspect="Content" ObjectID="_1780838741" r:id="rId15"/>
              </w:object>
            </w:r>
          </w:p>
        </w:tc>
        <w:tc>
          <w:tcPr>
            <w:tcW w:w="236" w:type="dxa"/>
          </w:tcPr>
          <w:p w14:paraId="561F4BC1" w14:textId="77777777" w:rsidR="00A441AF" w:rsidRDefault="00A441AF" w:rsidP="002A2952">
            <w:pPr>
              <w:widowControl w:val="0"/>
              <w:suppressLineNumbers/>
              <w:suppressAutoHyphens/>
              <w:jc w:val="center"/>
              <w:rPr>
                <w:noProof/>
                <w:lang w:val="es-AR" w:eastAsia="es-AR"/>
              </w:rPr>
            </w:pPr>
          </w:p>
        </w:tc>
        <w:tc>
          <w:tcPr>
            <w:tcW w:w="1755" w:type="dxa"/>
          </w:tcPr>
          <w:p w14:paraId="5ED4050A" w14:textId="1CED4ED8" w:rsidR="00A441AF" w:rsidRDefault="00A441AF" w:rsidP="002A2952">
            <w:pPr>
              <w:widowControl w:val="0"/>
              <w:suppressLineNumbers/>
              <w:suppressAutoHyphens/>
              <w:jc w:val="center"/>
              <w:rPr>
                <w:noProof/>
                <w:lang w:val="es-AR" w:eastAsia="es-AR"/>
              </w:rPr>
            </w:pPr>
          </w:p>
        </w:tc>
        <w:tc>
          <w:tcPr>
            <w:tcW w:w="3990" w:type="dxa"/>
            <w:vAlign w:val="center"/>
          </w:tcPr>
          <w:p w14:paraId="06D22CCC" w14:textId="3D53B97D" w:rsidR="00A441AF" w:rsidRPr="000E3105" w:rsidRDefault="001C19A9" w:rsidP="002A2952">
            <w:pPr>
              <w:widowControl w:val="0"/>
              <w:suppressLineNumbers/>
              <w:suppressAutoHyphens/>
              <w:jc w:val="center"/>
              <w:rPr>
                <w:b/>
                <w:noProof/>
                <w:color w:val="000000"/>
                <w:lang w:val="es-AR" w:eastAsia="es-AR"/>
              </w:rPr>
            </w:pPr>
            <w:r w:rsidRPr="00FE2E2B">
              <w:rPr>
                <w:b/>
                <w:noProof/>
                <w:sz w:val="16"/>
                <w:lang w:val="es-AR" w:eastAsia="es-AR"/>
              </w:rPr>
              <w:drawing>
                <wp:inline distT="0" distB="0" distL="0" distR="0" wp14:anchorId="6A6B741F" wp14:editId="0CD380F9">
                  <wp:extent cx="1476375" cy="694882"/>
                  <wp:effectExtent l="0" t="0" r="0" b="0"/>
                  <wp:docPr id="9" name="Picture 9" descr="C:\Users\lvidal\Documents\SUPERVIE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vidal\Documents\SUPERVIELL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3632" cy="698298"/>
                          </a:xfrm>
                          <a:prstGeom prst="rect">
                            <a:avLst/>
                          </a:prstGeom>
                          <a:noFill/>
                          <a:ln>
                            <a:noFill/>
                          </a:ln>
                        </pic:spPr>
                      </pic:pic>
                    </a:graphicData>
                  </a:graphic>
                </wp:inline>
              </w:drawing>
            </w:r>
          </w:p>
        </w:tc>
      </w:tr>
      <w:tr w:rsidR="00A441AF" w:rsidRPr="00B50BE0" w14:paraId="7D3BC2EC" w14:textId="77777777" w:rsidTr="001E5453">
        <w:trPr>
          <w:trHeight w:val="271"/>
          <w:jc w:val="center"/>
        </w:trPr>
        <w:tc>
          <w:tcPr>
            <w:tcW w:w="3364" w:type="dxa"/>
          </w:tcPr>
          <w:p w14:paraId="4886696A" w14:textId="4FFFC767" w:rsidR="00241943" w:rsidRPr="00204785" w:rsidRDefault="0075749F" w:rsidP="002A2952">
            <w:pPr>
              <w:widowControl w:val="0"/>
              <w:suppressLineNumbers/>
              <w:tabs>
                <w:tab w:val="center" w:pos="1153"/>
              </w:tabs>
              <w:suppressAutoHyphens/>
              <w:rPr>
                <w:b/>
                <w:color w:val="000000"/>
                <w:sz w:val="22"/>
                <w:szCs w:val="22"/>
                <w:lang w:val="en-US"/>
              </w:rPr>
            </w:pPr>
            <w:proofErr w:type="spellStart"/>
            <w:r w:rsidRPr="00204785">
              <w:rPr>
                <w:b/>
                <w:color w:val="000000"/>
                <w:sz w:val="22"/>
                <w:szCs w:val="22"/>
                <w:lang w:val="en-US"/>
              </w:rPr>
              <w:t>StoneX</w:t>
            </w:r>
            <w:proofErr w:type="spellEnd"/>
            <w:r w:rsidRPr="00204785">
              <w:rPr>
                <w:b/>
                <w:color w:val="000000"/>
                <w:sz w:val="22"/>
                <w:szCs w:val="22"/>
                <w:lang w:val="en-US"/>
              </w:rPr>
              <w:t xml:space="preserve"> Securities S.A.</w:t>
            </w:r>
          </w:p>
          <w:p w14:paraId="42010D7D" w14:textId="6786E039" w:rsidR="00A441AF" w:rsidRPr="00FF3503" w:rsidRDefault="0075749F" w:rsidP="002A2952">
            <w:pPr>
              <w:widowControl w:val="0"/>
              <w:suppressLineNumbers/>
              <w:tabs>
                <w:tab w:val="center" w:pos="1153"/>
              </w:tabs>
              <w:suppressAutoHyphens/>
              <w:rPr>
                <w:b/>
                <w:sz w:val="22"/>
                <w:szCs w:val="22"/>
                <w:lang w:val="en-US"/>
              </w:rPr>
            </w:pPr>
            <w:r w:rsidRPr="00204785">
              <w:rPr>
                <w:b/>
                <w:sz w:val="22"/>
                <w:szCs w:val="22"/>
                <w:lang w:val="en-US"/>
              </w:rPr>
              <w:tab/>
            </w:r>
            <w:proofErr w:type="spellStart"/>
            <w:r w:rsidRPr="00204785">
              <w:rPr>
                <w:b/>
                <w:color w:val="000000"/>
                <w:sz w:val="20"/>
                <w:szCs w:val="20"/>
                <w:lang w:val="en-US"/>
              </w:rPr>
              <w:t>Colocador</w:t>
            </w:r>
            <w:proofErr w:type="spellEnd"/>
            <w:r w:rsidRPr="00FF3503" w:rsidDel="0075749F">
              <w:rPr>
                <w:b/>
                <w:sz w:val="22"/>
                <w:szCs w:val="22"/>
                <w:lang w:val="en-US"/>
              </w:rPr>
              <w:t xml:space="preserve"> </w:t>
            </w:r>
          </w:p>
        </w:tc>
        <w:tc>
          <w:tcPr>
            <w:tcW w:w="236" w:type="dxa"/>
          </w:tcPr>
          <w:p w14:paraId="3D6F4E40" w14:textId="77777777" w:rsidR="00A441AF" w:rsidRPr="00FF3503" w:rsidRDefault="00A441AF" w:rsidP="002A2952">
            <w:pPr>
              <w:widowControl w:val="0"/>
              <w:suppressLineNumbers/>
              <w:suppressAutoHyphens/>
              <w:jc w:val="center"/>
              <w:rPr>
                <w:b/>
                <w:color w:val="000000"/>
                <w:sz w:val="22"/>
                <w:szCs w:val="22"/>
                <w:lang w:val="en-US"/>
              </w:rPr>
            </w:pPr>
          </w:p>
        </w:tc>
        <w:tc>
          <w:tcPr>
            <w:tcW w:w="1755" w:type="dxa"/>
          </w:tcPr>
          <w:p w14:paraId="7219BEEB" w14:textId="03CCB97D" w:rsidR="00A441AF" w:rsidRPr="00FF3503" w:rsidRDefault="00A441AF" w:rsidP="002A2952">
            <w:pPr>
              <w:widowControl w:val="0"/>
              <w:suppressLineNumbers/>
              <w:suppressAutoHyphens/>
              <w:jc w:val="center"/>
              <w:rPr>
                <w:b/>
                <w:color w:val="000000"/>
                <w:sz w:val="22"/>
                <w:szCs w:val="22"/>
                <w:lang w:val="en-US"/>
              </w:rPr>
            </w:pPr>
          </w:p>
        </w:tc>
        <w:tc>
          <w:tcPr>
            <w:tcW w:w="3990" w:type="dxa"/>
            <w:vAlign w:val="center"/>
          </w:tcPr>
          <w:p w14:paraId="7DB3B10D" w14:textId="77777777" w:rsidR="001C19A9" w:rsidRDefault="001C19A9" w:rsidP="002A2952">
            <w:pPr>
              <w:widowControl w:val="0"/>
              <w:suppressLineNumbers/>
              <w:suppressAutoHyphens/>
              <w:jc w:val="center"/>
              <w:rPr>
                <w:sz w:val="20"/>
                <w:szCs w:val="20"/>
              </w:rPr>
            </w:pPr>
            <w:r w:rsidRPr="00FE2E2B">
              <w:rPr>
                <w:b/>
                <w:sz w:val="22"/>
                <w:szCs w:val="22"/>
              </w:rPr>
              <w:t>Banco Supervi</w:t>
            </w:r>
            <w:r>
              <w:rPr>
                <w:b/>
                <w:sz w:val="22"/>
                <w:szCs w:val="22"/>
              </w:rPr>
              <w:t>e</w:t>
            </w:r>
            <w:r w:rsidRPr="00FE2E2B">
              <w:rPr>
                <w:b/>
                <w:sz w:val="22"/>
                <w:szCs w:val="22"/>
              </w:rPr>
              <w:t>lle S.A.</w:t>
            </w:r>
          </w:p>
          <w:p w14:paraId="60BE3D1F" w14:textId="22918FD7" w:rsidR="00A441AF" w:rsidRPr="00FD1C98" w:rsidRDefault="001C19A9" w:rsidP="002A2952">
            <w:pPr>
              <w:widowControl w:val="0"/>
              <w:suppressLineNumbers/>
              <w:suppressAutoHyphens/>
              <w:jc w:val="center"/>
              <w:rPr>
                <w:b/>
                <w:color w:val="000000"/>
                <w:sz w:val="22"/>
                <w:szCs w:val="22"/>
                <w:lang w:val="es-AR"/>
              </w:rPr>
            </w:pPr>
            <w:r w:rsidRPr="00F64F28">
              <w:rPr>
                <w:b/>
                <w:sz w:val="20"/>
                <w:szCs w:val="22"/>
              </w:rPr>
              <w:t>Colocador</w:t>
            </w:r>
          </w:p>
        </w:tc>
      </w:tr>
    </w:tbl>
    <w:p w14:paraId="53555032" w14:textId="0AF27A70" w:rsidR="001C19A9" w:rsidRDefault="001C19A9" w:rsidP="002A2952">
      <w:pPr>
        <w:widowControl w:val="0"/>
        <w:suppressLineNumbers/>
        <w:suppressAutoHyphens/>
        <w:jc w:val="center"/>
        <w:rPr>
          <w:b/>
          <w:sz w:val="22"/>
          <w:szCs w:val="22"/>
        </w:rPr>
      </w:pPr>
      <w:r>
        <w:rPr>
          <w:noProof/>
          <w:color w:val="0D0D0D"/>
          <w:lang w:val="es-AR" w:eastAsia="es-AR"/>
        </w:rPr>
        <w:drawing>
          <wp:inline distT="0" distB="0" distL="0" distR="0" wp14:anchorId="134FE039" wp14:editId="5AE42496">
            <wp:extent cx="2143125" cy="514530"/>
            <wp:effectExtent l="0" t="0" r="0" b="0"/>
            <wp:docPr id="11" name="Picture 11" descr="p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t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7489" cy="517979"/>
                    </a:xfrm>
                    <a:prstGeom prst="rect">
                      <a:avLst/>
                    </a:prstGeom>
                    <a:noFill/>
                    <a:ln>
                      <a:noFill/>
                    </a:ln>
                  </pic:spPr>
                </pic:pic>
              </a:graphicData>
            </a:graphic>
          </wp:inline>
        </w:drawing>
      </w:r>
    </w:p>
    <w:p w14:paraId="296ED573" w14:textId="77777777" w:rsidR="001C19A9" w:rsidRDefault="001C19A9" w:rsidP="002A2952">
      <w:pPr>
        <w:widowControl w:val="0"/>
        <w:suppressLineNumbers/>
        <w:suppressAutoHyphens/>
        <w:jc w:val="center"/>
        <w:rPr>
          <w:sz w:val="20"/>
          <w:szCs w:val="20"/>
        </w:rPr>
      </w:pPr>
      <w:r>
        <w:rPr>
          <w:b/>
          <w:sz w:val="22"/>
          <w:szCs w:val="22"/>
        </w:rPr>
        <w:t>Agentes miembros del Mercado Argentino de Valores S.A.</w:t>
      </w:r>
    </w:p>
    <w:p w14:paraId="1BFF5726" w14:textId="77777777" w:rsidR="001C19A9" w:rsidRDefault="001C19A9" w:rsidP="002A2952">
      <w:pPr>
        <w:widowControl w:val="0"/>
        <w:suppressLineNumbers/>
        <w:suppressAutoHyphens/>
        <w:jc w:val="center"/>
        <w:rPr>
          <w:b/>
          <w:color w:val="000000"/>
          <w:sz w:val="20"/>
          <w:szCs w:val="20"/>
        </w:rPr>
      </w:pPr>
      <w:r w:rsidRPr="00F64F28">
        <w:rPr>
          <w:b/>
          <w:sz w:val="20"/>
          <w:szCs w:val="22"/>
        </w:rPr>
        <w:t>Colocador</w:t>
      </w:r>
    </w:p>
    <w:p w14:paraId="0019458B" w14:textId="640C8C36" w:rsidR="00A80844" w:rsidRPr="00D3103A" w:rsidRDefault="003D407A" w:rsidP="002A2952">
      <w:pPr>
        <w:widowControl w:val="0"/>
        <w:suppressLineNumbers/>
        <w:suppressAutoHyphens/>
        <w:rPr>
          <w:b/>
          <w:sz w:val="16"/>
        </w:rPr>
      </w:pPr>
      <w:r>
        <w:rPr>
          <w:b/>
          <w:sz w:val="16"/>
        </w:rPr>
        <w:t xml:space="preserve"> </w:t>
      </w:r>
    </w:p>
    <w:p w14:paraId="648DA34F" w14:textId="348E4040" w:rsidR="00E42262" w:rsidRDefault="00E42262" w:rsidP="002A2952">
      <w:pPr>
        <w:widowControl w:val="0"/>
        <w:suppressLineNumbers/>
        <w:suppressAutoHyphens/>
        <w:jc w:val="center"/>
        <w:rPr>
          <w:b/>
          <w:sz w:val="22"/>
          <w:szCs w:val="22"/>
        </w:rPr>
      </w:pPr>
      <w:r w:rsidRPr="005D2D82">
        <w:rPr>
          <w:b/>
          <w:sz w:val="22"/>
          <w:szCs w:val="22"/>
        </w:rPr>
        <w:t xml:space="preserve">V/N </w:t>
      </w:r>
      <w:r w:rsidR="006963C1" w:rsidRPr="00590595">
        <w:rPr>
          <w:b/>
          <w:sz w:val="22"/>
          <w:szCs w:val="22"/>
        </w:rPr>
        <w:t>$</w:t>
      </w:r>
      <w:r w:rsidR="00147227">
        <w:rPr>
          <w:b/>
          <w:sz w:val="22"/>
          <w:szCs w:val="22"/>
        </w:rPr>
        <w:t xml:space="preserve"> </w:t>
      </w:r>
      <w:r w:rsidR="00851365">
        <w:rPr>
          <w:b/>
          <w:sz w:val="22"/>
          <w:szCs w:val="22"/>
        </w:rPr>
        <w:t>6.838.924.291</w:t>
      </w:r>
    </w:p>
    <w:p w14:paraId="28BF0849" w14:textId="77777777" w:rsidR="00007D88" w:rsidRPr="00D3103A" w:rsidRDefault="00007D88" w:rsidP="002A2952">
      <w:pPr>
        <w:widowControl w:val="0"/>
        <w:suppressLineNumbers/>
        <w:suppressAutoHyphens/>
        <w:jc w:val="center"/>
        <w:rPr>
          <w:b/>
          <w:sz w:val="16"/>
        </w:rPr>
      </w:pPr>
    </w:p>
    <w:tbl>
      <w:tblPr>
        <w:tblW w:w="0" w:type="auto"/>
        <w:tblInd w:w="108" w:type="dxa"/>
        <w:tblLook w:val="01E0" w:firstRow="1" w:lastRow="1" w:firstColumn="1" w:lastColumn="1" w:noHBand="0" w:noVBand="0"/>
      </w:tblPr>
      <w:tblGrid>
        <w:gridCol w:w="4238"/>
        <w:gridCol w:w="4697"/>
      </w:tblGrid>
      <w:tr w:rsidR="00E42262" w:rsidRPr="004A1F38" w14:paraId="06AFC317" w14:textId="77777777" w:rsidTr="00D3103A">
        <w:trPr>
          <w:trHeight w:val="633"/>
        </w:trPr>
        <w:tc>
          <w:tcPr>
            <w:tcW w:w="4535" w:type="dxa"/>
          </w:tcPr>
          <w:p w14:paraId="43AD9FED" w14:textId="77777777" w:rsidR="00E42262" w:rsidRPr="004272FC" w:rsidRDefault="00E42262" w:rsidP="002A2952">
            <w:pPr>
              <w:pStyle w:val="Textoindependiente"/>
              <w:suppressLineNumbers/>
              <w:suppressAutoHyphens/>
              <w:jc w:val="center"/>
              <w:rPr>
                <w:rFonts w:ascii="Times New Roman" w:hAnsi="Times New Roman"/>
                <w:b/>
                <w:sz w:val="22"/>
                <w:szCs w:val="22"/>
                <w:lang w:val="es-ES"/>
              </w:rPr>
            </w:pPr>
            <w:r w:rsidRPr="004272FC">
              <w:rPr>
                <w:rFonts w:ascii="Times New Roman" w:hAnsi="Times New Roman"/>
                <w:b/>
                <w:sz w:val="22"/>
                <w:szCs w:val="22"/>
                <w:lang w:val="es-ES"/>
              </w:rPr>
              <w:t xml:space="preserve">Valores de Deuda Fiduciaria </w:t>
            </w:r>
            <w:r w:rsidR="007659C2">
              <w:rPr>
                <w:rFonts w:ascii="Times New Roman" w:hAnsi="Times New Roman"/>
                <w:b/>
                <w:sz w:val="22"/>
                <w:szCs w:val="22"/>
                <w:lang w:val="es-ES"/>
              </w:rPr>
              <w:t>Clase A</w:t>
            </w:r>
          </w:p>
          <w:p w14:paraId="76DD24E8" w14:textId="30AECF6F" w:rsidR="00E42262" w:rsidRPr="004272FC" w:rsidRDefault="00E42262">
            <w:pPr>
              <w:pStyle w:val="Textoindependiente"/>
              <w:suppressLineNumbers/>
              <w:suppressAutoHyphens/>
              <w:jc w:val="center"/>
              <w:rPr>
                <w:rFonts w:ascii="Times New Roman" w:hAnsi="Times New Roman"/>
                <w:b/>
                <w:sz w:val="22"/>
                <w:szCs w:val="22"/>
                <w:lang w:val="es-ES"/>
              </w:rPr>
            </w:pPr>
            <w:r w:rsidRPr="00997FF9">
              <w:rPr>
                <w:rFonts w:ascii="Times New Roman" w:hAnsi="Times New Roman"/>
                <w:b/>
                <w:sz w:val="22"/>
                <w:szCs w:val="22"/>
                <w:lang w:val="es-ES"/>
              </w:rPr>
              <w:t xml:space="preserve">V/N </w:t>
            </w:r>
            <w:r w:rsidR="006963C1" w:rsidRPr="00ED3FB0">
              <w:rPr>
                <w:rFonts w:ascii="Times New Roman" w:hAnsi="Times New Roman"/>
                <w:b/>
                <w:sz w:val="22"/>
                <w:szCs w:val="22"/>
                <w:lang w:val="es-ES"/>
              </w:rPr>
              <w:t>$</w:t>
            </w:r>
            <w:r w:rsidR="00877C0C">
              <w:rPr>
                <w:rFonts w:ascii="Times New Roman" w:hAnsi="Times New Roman"/>
                <w:b/>
                <w:sz w:val="22"/>
                <w:lang w:val="es-ES"/>
              </w:rPr>
              <w:t>2.329.427.182</w:t>
            </w:r>
          </w:p>
        </w:tc>
        <w:tc>
          <w:tcPr>
            <w:tcW w:w="5065" w:type="dxa"/>
          </w:tcPr>
          <w:p w14:paraId="1CDDC202" w14:textId="77777777" w:rsidR="007659C2" w:rsidRDefault="007659C2" w:rsidP="002A2952">
            <w:pPr>
              <w:pStyle w:val="Textoindependiente"/>
              <w:suppressLineNumbers/>
              <w:suppressAutoHyphens/>
              <w:jc w:val="center"/>
              <w:rPr>
                <w:rFonts w:ascii="Times New Roman" w:hAnsi="Times New Roman"/>
                <w:b/>
                <w:sz w:val="22"/>
                <w:szCs w:val="22"/>
                <w:lang w:val="es-ES"/>
              </w:rPr>
            </w:pPr>
            <w:r w:rsidRPr="004272FC">
              <w:rPr>
                <w:rFonts w:ascii="Times New Roman" w:hAnsi="Times New Roman"/>
                <w:b/>
                <w:sz w:val="22"/>
                <w:szCs w:val="22"/>
                <w:lang w:val="es-ES"/>
              </w:rPr>
              <w:t>Valores de Deuda Fiduciaria</w:t>
            </w:r>
            <w:r>
              <w:rPr>
                <w:rFonts w:ascii="Times New Roman" w:hAnsi="Times New Roman"/>
                <w:b/>
                <w:sz w:val="22"/>
                <w:szCs w:val="22"/>
                <w:lang w:val="es-ES"/>
              </w:rPr>
              <w:t xml:space="preserve"> Clase B </w:t>
            </w:r>
          </w:p>
          <w:p w14:paraId="02688598" w14:textId="237E284E" w:rsidR="00E42262" w:rsidRDefault="00E42262" w:rsidP="002A2952">
            <w:pPr>
              <w:pStyle w:val="Textoindependiente"/>
              <w:suppressLineNumbers/>
              <w:suppressAutoHyphens/>
              <w:jc w:val="center"/>
              <w:rPr>
                <w:rFonts w:ascii="Times New Roman" w:hAnsi="Times New Roman"/>
                <w:b/>
                <w:sz w:val="22"/>
                <w:szCs w:val="22"/>
              </w:rPr>
            </w:pPr>
            <w:r w:rsidRPr="00ED3FB0">
              <w:rPr>
                <w:rFonts w:ascii="Times New Roman" w:hAnsi="Times New Roman"/>
                <w:b/>
                <w:sz w:val="22"/>
                <w:szCs w:val="22"/>
                <w:lang w:val="es-ES"/>
              </w:rPr>
              <w:t xml:space="preserve">V/N </w:t>
            </w:r>
            <w:r w:rsidR="006963C1" w:rsidRPr="007034F0">
              <w:rPr>
                <w:rFonts w:ascii="Times New Roman" w:hAnsi="Times New Roman"/>
                <w:b/>
                <w:sz w:val="22"/>
                <w:szCs w:val="22"/>
              </w:rPr>
              <w:t>$</w:t>
            </w:r>
            <w:r w:rsidR="00877C0C">
              <w:rPr>
                <w:rFonts w:ascii="Times New Roman" w:hAnsi="Times New Roman"/>
                <w:b/>
                <w:sz w:val="22"/>
                <w:szCs w:val="22"/>
              </w:rPr>
              <w:t>789.310.037</w:t>
            </w:r>
          </w:p>
          <w:p w14:paraId="7ED9DAE7" w14:textId="77777777" w:rsidR="00007D88" w:rsidRPr="00ED3FB0" w:rsidRDefault="00007D88" w:rsidP="002A2952">
            <w:pPr>
              <w:pStyle w:val="Textoindependiente"/>
              <w:suppressLineNumbers/>
              <w:suppressAutoHyphens/>
              <w:jc w:val="center"/>
              <w:rPr>
                <w:rFonts w:ascii="Times New Roman" w:hAnsi="Times New Roman"/>
                <w:sz w:val="22"/>
                <w:szCs w:val="22"/>
                <w:lang w:val="es-ES"/>
              </w:rPr>
            </w:pPr>
          </w:p>
        </w:tc>
      </w:tr>
    </w:tbl>
    <w:p w14:paraId="1FDBF471" w14:textId="77777777" w:rsidR="007659C2" w:rsidRPr="007659C2" w:rsidRDefault="007659C2" w:rsidP="002A2952">
      <w:pPr>
        <w:pStyle w:val="Textoindependiente"/>
        <w:suppressLineNumbers/>
        <w:suppressAutoHyphens/>
        <w:jc w:val="center"/>
        <w:rPr>
          <w:rFonts w:ascii="Times New Roman" w:hAnsi="Times New Roman"/>
          <w:b/>
          <w:sz w:val="22"/>
          <w:szCs w:val="22"/>
          <w:lang w:val="es-ES"/>
        </w:rPr>
      </w:pPr>
      <w:r w:rsidRPr="007659C2">
        <w:rPr>
          <w:rFonts w:ascii="Times New Roman" w:hAnsi="Times New Roman"/>
          <w:b/>
          <w:sz w:val="22"/>
          <w:szCs w:val="22"/>
          <w:lang w:val="es-ES"/>
        </w:rPr>
        <w:t>Certificados de Participación</w:t>
      </w:r>
    </w:p>
    <w:p w14:paraId="543D5789" w14:textId="6BA4456B" w:rsidR="007659C2" w:rsidRDefault="007659C2" w:rsidP="002A2952">
      <w:pPr>
        <w:pStyle w:val="Textoindependiente"/>
        <w:suppressLineNumbers/>
        <w:suppressAutoHyphens/>
        <w:jc w:val="center"/>
        <w:rPr>
          <w:rFonts w:ascii="Times New Roman" w:hAnsi="Times New Roman"/>
          <w:b/>
          <w:sz w:val="22"/>
          <w:szCs w:val="22"/>
          <w:lang w:val="es-ES"/>
        </w:rPr>
      </w:pPr>
      <w:r w:rsidRPr="007659C2">
        <w:rPr>
          <w:rFonts w:ascii="Times New Roman" w:hAnsi="Times New Roman"/>
          <w:b/>
          <w:sz w:val="22"/>
          <w:szCs w:val="22"/>
          <w:lang w:val="es-ES"/>
        </w:rPr>
        <w:t>V/N $</w:t>
      </w:r>
      <w:r w:rsidR="006B73B4">
        <w:rPr>
          <w:rFonts w:ascii="Times New Roman" w:hAnsi="Times New Roman"/>
          <w:b/>
          <w:sz w:val="22"/>
          <w:szCs w:val="22"/>
          <w:lang w:val="es-ES"/>
        </w:rPr>
        <w:t>3.720.187.072</w:t>
      </w:r>
    </w:p>
    <w:p w14:paraId="2184940F" w14:textId="77777777" w:rsidR="00F023C7" w:rsidRPr="007659C2" w:rsidRDefault="00F023C7" w:rsidP="002A2952">
      <w:pPr>
        <w:pStyle w:val="Textoindependiente"/>
        <w:suppressLineNumbers/>
        <w:suppressAutoHyphens/>
        <w:jc w:val="center"/>
        <w:rPr>
          <w:rFonts w:ascii="Times New Roman" w:hAnsi="Times New Roman"/>
          <w:b/>
          <w:sz w:val="22"/>
          <w:szCs w:val="22"/>
          <w:lang w:val="es-ES"/>
        </w:rPr>
      </w:pPr>
    </w:p>
    <w:p w14:paraId="57B109CD" w14:textId="77777777" w:rsidR="00E430D7" w:rsidRDefault="00E430D7" w:rsidP="002A2952">
      <w:pPr>
        <w:pStyle w:val="Textoindependiente2"/>
        <w:widowControl w:val="0"/>
        <w:suppressLineNumbers/>
        <w:suppressAutoHyphens/>
        <w:spacing w:line="240" w:lineRule="auto"/>
        <w:rPr>
          <w:rFonts w:ascii="Times New Roman" w:hAnsi="Times New Roman"/>
          <w:i w:val="0"/>
          <w:szCs w:val="18"/>
          <w:lang w:val="es-AR"/>
        </w:rPr>
      </w:pPr>
    </w:p>
    <w:p w14:paraId="1464CB70" w14:textId="7875996A" w:rsidR="00257295" w:rsidRPr="00EE1063" w:rsidRDefault="00C06C42" w:rsidP="00EE1063">
      <w:pPr>
        <w:pStyle w:val="Textoindependiente2"/>
        <w:widowControl w:val="0"/>
        <w:suppressLineNumbers/>
        <w:pBdr>
          <w:top w:val="single" w:sz="6" w:space="1" w:color="auto"/>
          <w:left w:val="single" w:sz="6" w:space="1" w:color="auto"/>
          <w:bottom w:val="single" w:sz="6" w:space="0" w:color="auto"/>
          <w:right w:val="single" w:sz="6" w:space="1" w:color="auto"/>
        </w:pBdr>
        <w:suppressAutoHyphens/>
        <w:spacing w:line="240" w:lineRule="auto"/>
        <w:rPr>
          <w:rFonts w:ascii="Times New Roman" w:hAnsi="Times New Roman"/>
          <w:color w:val="0D0D0D"/>
        </w:rPr>
      </w:pPr>
      <w:r>
        <w:rPr>
          <w:rFonts w:ascii="Times New Roman" w:hAnsi="Times New Roman"/>
          <w:i w:val="0"/>
          <w:lang w:val="es-MX"/>
        </w:rPr>
        <w:t>La o</w:t>
      </w:r>
      <w:proofErr w:type="spellStart"/>
      <w:r w:rsidR="00E42262" w:rsidRPr="003E5886">
        <w:rPr>
          <w:rFonts w:ascii="Times New Roman" w:hAnsi="Times New Roman"/>
          <w:i w:val="0"/>
        </w:rPr>
        <w:t>ferta</w:t>
      </w:r>
      <w:proofErr w:type="spellEnd"/>
      <w:r w:rsidR="00E42262" w:rsidRPr="003E5886">
        <w:rPr>
          <w:rFonts w:ascii="Times New Roman" w:hAnsi="Times New Roman"/>
          <w:i w:val="0"/>
        </w:rPr>
        <w:t xml:space="preserve"> </w:t>
      </w:r>
      <w:r w:rsidR="00081908" w:rsidRPr="003E5886">
        <w:rPr>
          <w:rFonts w:ascii="Times New Roman" w:hAnsi="Times New Roman"/>
          <w:i w:val="0"/>
        </w:rPr>
        <w:t>p</w:t>
      </w:r>
      <w:r w:rsidR="00E42262" w:rsidRPr="003E5886">
        <w:rPr>
          <w:rFonts w:ascii="Times New Roman" w:hAnsi="Times New Roman"/>
          <w:i w:val="0"/>
        </w:rPr>
        <w:t xml:space="preserve">ública del Programa </w:t>
      </w:r>
      <w:r>
        <w:rPr>
          <w:rFonts w:ascii="Times New Roman" w:hAnsi="Times New Roman"/>
          <w:i w:val="0"/>
          <w:lang w:val="es-MX"/>
        </w:rPr>
        <w:t xml:space="preserve">ha sido </w:t>
      </w:r>
      <w:r w:rsidR="00E42262" w:rsidRPr="003E5886">
        <w:rPr>
          <w:rFonts w:ascii="Times New Roman" w:hAnsi="Times New Roman"/>
          <w:i w:val="0"/>
        </w:rPr>
        <w:t xml:space="preserve">autorizada por </w:t>
      </w:r>
      <w:r w:rsidR="00AF35DB">
        <w:rPr>
          <w:rFonts w:ascii="Times New Roman" w:hAnsi="Times New Roman"/>
          <w:i w:val="0"/>
        </w:rPr>
        <w:t>R</w:t>
      </w:r>
      <w:r w:rsidR="00E42262" w:rsidRPr="003E5886">
        <w:rPr>
          <w:rFonts w:ascii="Times New Roman" w:hAnsi="Times New Roman"/>
          <w:i w:val="0"/>
        </w:rPr>
        <w:t xml:space="preserve">esolución </w:t>
      </w:r>
      <w:proofErr w:type="spellStart"/>
      <w:r w:rsidR="00AF35DB">
        <w:rPr>
          <w:rFonts w:ascii="Times New Roman" w:hAnsi="Times New Roman"/>
          <w:i w:val="0"/>
        </w:rPr>
        <w:t>N°</w:t>
      </w:r>
      <w:proofErr w:type="spellEnd"/>
      <w:r w:rsidR="00AF35DB">
        <w:rPr>
          <w:rFonts w:ascii="Times New Roman" w:hAnsi="Times New Roman"/>
          <w:i w:val="0"/>
        </w:rPr>
        <w:t xml:space="preserve"> 18.252 de fecha 6 de octubre de 2016</w:t>
      </w:r>
      <w:r w:rsidR="00B26135" w:rsidRPr="003E5886">
        <w:rPr>
          <w:rFonts w:ascii="Times New Roman" w:hAnsi="Times New Roman"/>
          <w:i w:val="0"/>
          <w:lang w:val="es-AR"/>
        </w:rPr>
        <w:t xml:space="preserve"> </w:t>
      </w:r>
      <w:r w:rsidR="00AF71DA" w:rsidRPr="003E5886">
        <w:rPr>
          <w:rFonts w:ascii="Times New Roman" w:hAnsi="Times New Roman"/>
          <w:i w:val="0"/>
          <w:lang w:val="es-AR"/>
        </w:rPr>
        <w:t xml:space="preserve">de la </w:t>
      </w:r>
      <w:r>
        <w:rPr>
          <w:rFonts w:ascii="Times New Roman" w:hAnsi="Times New Roman"/>
          <w:i w:val="0"/>
          <w:lang w:val="es-AR"/>
        </w:rPr>
        <w:t xml:space="preserve">Comisión Nacional de Valores </w:t>
      </w:r>
      <w:r w:rsidR="00AF35DB">
        <w:rPr>
          <w:rFonts w:ascii="Times New Roman" w:hAnsi="Times New Roman"/>
          <w:i w:val="0"/>
          <w:lang w:val="es-AR"/>
        </w:rPr>
        <w:t>(</w:t>
      </w:r>
      <w:r>
        <w:rPr>
          <w:rFonts w:ascii="Times New Roman" w:hAnsi="Times New Roman"/>
          <w:i w:val="0"/>
          <w:lang w:val="es-AR"/>
        </w:rPr>
        <w:t>“</w:t>
      </w:r>
      <w:r w:rsidR="00AF71DA" w:rsidRPr="003E5886">
        <w:rPr>
          <w:rFonts w:ascii="Times New Roman" w:hAnsi="Times New Roman"/>
          <w:i w:val="0"/>
          <w:lang w:val="es-AR"/>
        </w:rPr>
        <w:t>CNV</w:t>
      </w:r>
      <w:r>
        <w:rPr>
          <w:rFonts w:ascii="Times New Roman" w:hAnsi="Times New Roman"/>
          <w:i w:val="0"/>
          <w:lang w:val="es-AR"/>
        </w:rPr>
        <w:t>”</w:t>
      </w:r>
      <w:r w:rsidR="00AF35DB">
        <w:rPr>
          <w:rFonts w:ascii="Times New Roman" w:hAnsi="Times New Roman"/>
          <w:i w:val="0"/>
          <w:lang w:val="es-AR"/>
        </w:rPr>
        <w:t>)</w:t>
      </w:r>
      <w:r w:rsidR="004A62A5">
        <w:rPr>
          <w:rFonts w:ascii="Times New Roman" w:hAnsi="Times New Roman"/>
          <w:i w:val="0"/>
          <w:lang w:val="es-AR"/>
        </w:rPr>
        <w:t>,</w:t>
      </w:r>
      <w:r w:rsidR="004A62A5" w:rsidRPr="003E5886">
        <w:rPr>
          <w:rFonts w:ascii="Times New Roman" w:hAnsi="Times New Roman"/>
          <w:i w:val="0"/>
          <w:lang w:val="es-AR"/>
        </w:rPr>
        <w:t xml:space="preserve"> </w:t>
      </w:r>
      <w:r w:rsidR="00A80844" w:rsidRPr="003E5886">
        <w:rPr>
          <w:rFonts w:ascii="Times New Roman" w:hAnsi="Times New Roman"/>
          <w:i w:val="0"/>
          <w:lang w:val="es-AR"/>
        </w:rPr>
        <w:t xml:space="preserve">su primera adenda de fecha </w:t>
      </w:r>
      <w:r w:rsidR="00D633AD">
        <w:rPr>
          <w:rFonts w:ascii="Times New Roman" w:hAnsi="Times New Roman"/>
          <w:i w:val="0"/>
          <w:lang w:val="es-AR"/>
        </w:rPr>
        <w:t>9</w:t>
      </w:r>
      <w:r w:rsidR="004C2BBB">
        <w:rPr>
          <w:rFonts w:ascii="Times New Roman" w:hAnsi="Times New Roman"/>
          <w:i w:val="0"/>
          <w:lang w:val="es-AR"/>
        </w:rPr>
        <w:t xml:space="preserve"> </w:t>
      </w:r>
      <w:r w:rsidR="00A80844" w:rsidRPr="003E5886">
        <w:rPr>
          <w:rFonts w:ascii="Times New Roman" w:hAnsi="Times New Roman"/>
          <w:i w:val="0"/>
          <w:lang w:val="es-AR"/>
        </w:rPr>
        <w:t xml:space="preserve">de </w:t>
      </w:r>
      <w:r w:rsidR="00A66E9A">
        <w:rPr>
          <w:rFonts w:ascii="Times New Roman" w:hAnsi="Times New Roman"/>
          <w:i w:val="0"/>
          <w:lang w:val="es-AR"/>
        </w:rPr>
        <w:t>a</w:t>
      </w:r>
      <w:r w:rsidR="00D633AD">
        <w:rPr>
          <w:rFonts w:ascii="Times New Roman" w:hAnsi="Times New Roman"/>
          <w:i w:val="0"/>
          <w:lang w:val="es-AR"/>
        </w:rPr>
        <w:t xml:space="preserve">gosto </w:t>
      </w:r>
      <w:r w:rsidR="00A80844" w:rsidRPr="003E5886">
        <w:rPr>
          <w:rFonts w:ascii="Times New Roman" w:hAnsi="Times New Roman"/>
          <w:i w:val="0"/>
          <w:lang w:val="es-AR"/>
        </w:rPr>
        <w:t xml:space="preserve">de 2019 </w:t>
      </w:r>
      <w:r w:rsidR="005B5307" w:rsidRPr="003E5886">
        <w:rPr>
          <w:rFonts w:ascii="Times New Roman" w:hAnsi="Times New Roman"/>
          <w:i w:val="0"/>
        </w:rPr>
        <w:t xml:space="preserve">por </w:t>
      </w:r>
      <w:r w:rsidR="004B799A">
        <w:rPr>
          <w:rFonts w:ascii="Times New Roman" w:hAnsi="Times New Roman"/>
          <w:i w:val="0"/>
          <w:lang w:val="es-AR"/>
        </w:rPr>
        <w:t xml:space="preserve">providencia </w:t>
      </w:r>
      <w:r w:rsidR="005B5307" w:rsidRPr="003E5886">
        <w:rPr>
          <w:rFonts w:ascii="Times New Roman" w:hAnsi="Times New Roman"/>
          <w:i w:val="0"/>
          <w:lang w:val="es-AR"/>
        </w:rPr>
        <w:t xml:space="preserve">del directorio de la CNV </w:t>
      </w:r>
      <w:r w:rsidR="005B5307" w:rsidRPr="003E5886">
        <w:rPr>
          <w:rFonts w:ascii="Times New Roman" w:hAnsi="Times New Roman"/>
          <w:i w:val="0"/>
        </w:rPr>
        <w:t>del</w:t>
      </w:r>
      <w:r w:rsidR="004C2BBB">
        <w:rPr>
          <w:rFonts w:ascii="Times New Roman" w:hAnsi="Times New Roman"/>
          <w:i w:val="0"/>
        </w:rPr>
        <w:t xml:space="preserve"> </w:t>
      </w:r>
      <w:r w:rsidR="00D205EB" w:rsidRPr="00B6164E">
        <w:rPr>
          <w:rFonts w:ascii="Times New Roman" w:hAnsi="Times New Roman"/>
          <w:i w:val="0"/>
          <w:lang w:val="es-AR"/>
        </w:rPr>
        <w:t>18</w:t>
      </w:r>
      <w:r w:rsidR="00DE0636">
        <w:rPr>
          <w:rFonts w:ascii="Times New Roman" w:hAnsi="Times New Roman"/>
          <w:i w:val="0"/>
          <w:lang w:val="es-AR"/>
        </w:rPr>
        <w:t xml:space="preserve"> </w:t>
      </w:r>
      <w:r w:rsidR="005B5307" w:rsidRPr="003E5886">
        <w:rPr>
          <w:rFonts w:ascii="Times New Roman" w:hAnsi="Times New Roman"/>
          <w:i w:val="0"/>
        </w:rPr>
        <w:t xml:space="preserve">de </w:t>
      </w:r>
      <w:r w:rsidR="00D205EB">
        <w:rPr>
          <w:rFonts w:ascii="Times New Roman" w:hAnsi="Times New Roman"/>
          <w:i w:val="0"/>
        </w:rPr>
        <w:t>septiembre</w:t>
      </w:r>
      <w:r w:rsidR="009E2FB9">
        <w:rPr>
          <w:rFonts w:ascii="Times New Roman" w:hAnsi="Times New Roman"/>
          <w:i w:val="0"/>
        </w:rPr>
        <w:t xml:space="preserve"> </w:t>
      </w:r>
      <w:r w:rsidR="005B5307" w:rsidRPr="003E5886">
        <w:rPr>
          <w:rFonts w:ascii="Times New Roman" w:hAnsi="Times New Roman"/>
          <w:i w:val="0"/>
        </w:rPr>
        <w:t>de 201</w:t>
      </w:r>
      <w:r w:rsidR="00A80844" w:rsidRPr="003E5886">
        <w:rPr>
          <w:rFonts w:ascii="Times New Roman" w:hAnsi="Times New Roman"/>
          <w:i w:val="0"/>
          <w:lang w:val="es-AR"/>
        </w:rPr>
        <w:t>9</w:t>
      </w:r>
      <w:r w:rsidR="007D663B">
        <w:rPr>
          <w:rFonts w:ascii="Times New Roman" w:hAnsi="Times New Roman"/>
          <w:i w:val="0"/>
          <w:lang w:val="es-AR"/>
        </w:rPr>
        <w:t xml:space="preserve">, </w:t>
      </w:r>
      <w:r w:rsidR="007D663B" w:rsidRPr="007D663B">
        <w:rPr>
          <w:rFonts w:ascii="Times New Roman" w:hAnsi="Times New Roman"/>
          <w:i w:val="0"/>
          <w:lang w:val="es-AR"/>
        </w:rPr>
        <w:t xml:space="preserve">cuyos condicionamientos fueron levantados </w:t>
      </w:r>
      <w:r w:rsidR="00803664" w:rsidRPr="003E5886">
        <w:rPr>
          <w:rFonts w:ascii="Times New Roman" w:hAnsi="Times New Roman"/>
          <w:i w:val="0"/>
        </w:rPr>
        <w:t>por</w:t>
      </w:r>
      <w:r w:rsidR="004C2BBB">
        <w:rPr>
          <w:rFonts w:ascii="Times New Roman" w:hAnsi="Times New Roman"/>
          <w:i w:val="0"/>
        </w:rPr>
        <w:t xml:space="preserve"> </w:t>
      </w:r>
      <w:r w:rsidR="00D82933" w:rsidRPr="003E5886">
        <w:rPr>
          <w:rFonts w:ascii="Times New Roman" w:hAnsi="Times New Roman"/>
          <w:i w:val="0"/>
          <w:lang w:val="es-AR"/>
        </w:rPr>
        <w:t xml:space="preserve">la </w:t>
      </w:r>
      <w:r w:rsidR="00803664" w:rsidRPr="003E5886">
        <w:rPr>
          <w:rFonts w:ascii="Times New Roman" w:hAnsi="Times New Roman"/>
          <w:i w:val="0"/>
        </w:rPr>
        <w:t xml:space="preserve">Gerencia de </w:t>
      </w:r>
      <w:r w:rsidR="004B799A">
        <w:rPr>
          <w:rFonts w:ascii="Times New Roman" w:hAnsi="Times New Roman"/>
          <w:i w:val="0"/>
          <w:lang w:val="es-AR"/>
        </w:rPr>
        <w:t>Fideicomisos Financieros</w:t>
      </w:r>
      <w:r w:rsidR="00803664" w:rsidRPr="003E5886">
        <w:rPr>
          <w:rFonts w:ascii="Times New Roman" w:hAnsi="Times New Roman"/>
          <w:i w:val="0"/>
        </w:rPr>
        <w:t xml:space="preserve"> de la CNV </w:t>
      </w:r>
      <w:r w:rsidR="00803664" w:rsidRPr="003E5886">
        <w:rPr>
          <w:rFonts w:ascii="Times New Roman" w:hAnsi="Times New Roman"/>
          <w:i w:val="0"/>
          <w:lang w:val="es-AR"/>
        </w:rPr>
        <w:t xml:space="preserve">el </w:t>
      </w:r>
      <w:r w:rsidR="00F8257D">
        <w:rPr>
          <w:rFonts w:ascii="Times New Roman" w:hAnsi="Times New Roman"/>
          <w:i w:val="0"/>
          <w:lang w:val="es-AR"/>
        </w:rPr>
        <w:t>27</w:t>
      </w:r>
      <w:r w:rsidR="004A62A5">
        <w:rPr>
          <w:rFonts w:ascii="Times New Roman" w:hAnsi="Times New Roman"/>
          <w:i w:val="0"/>
          <w:lang w:val="es-AR"/>
        </w:rPr>
        <w:t xml:space="preserve"> </w:t>
      </w:r>
      <w:r w:rsidR="00803664" w:rsidRPr="003E5886">
        <w:rPr>
          <w:rFonts w:ascii="Times New Roman" w:hAnsi="Times New Roman"/>
          <w:i w:val="0"/>
        </w:rPr>
        <w:t>de</w:t>
      </w:r>
      <w:r w:rsidR="004C2BBB">
        <w:rPr>
          <w:rFonts w:ascii="Times New Roman" w:hAnsi="Times New Roman"/>
          <w:i w:val="0"/>
        </w:rPr>
        <w:t xml:space="preserve"> </w:t>
      </w:r>
      <w:r w:rsidR="0097621C">
        <w:rPr>
          <w:rFonts w:ascii="Times New Roman" w:hAnsi="Times New Roman"/>
          <w:i w:val="0"/>
          <w:lang w:val="es-AR"/>
        </w:rPr>
        <w:t>septiembre</w:t>
      </w:r>
      <w:r w:rsidR="00803664" w:rsidRPr="003E5886">
        <w:rPr>
          <w:rFonts w:ascii="Times New Roman" w:hAnsi="Times New Roman"/>
          <w:i w:val="0"/>
        </w:rPr>
        <w:t xml:space="preserve"> de 201</w:t>
      </w:r>
      <w:r w:rsidR="00080AF1" w:rsidRPr="003E5886">
        <w:rPr>
          <w:rFonts w:ascii="Times New Roman" w:hAnsi="Times New Roman"/>
          <w:i w:val="0"/>
          <w:lang w:val="es-AR"/>
        </w:rPr>
        <w:t>9</w:t>
      </w:r>
      <w:r w:rsidR="004A62A5">
        <w:rPr>
          <w:rFonts w:ascii="Times New Roman" w:hAnsi="Times New Roman"/>
          <w:i w:val="0"/>
          <w:lang w:val="es-AR"/>
        </w:rPr>
        <w:t xml:space="preserve"> y </w:t>
      </w:r>
      <w:r w:rsidR="00484F33">
        <w:rPr>
          <w:rFonts w:ascii="Times New Roman" w:hAnsi="Times New Roman"/>
          <w:i w:val="0"/>
          <w:lang w:val="es-AR"/>
        </w:rPr>
        <w:t xml:space="preserve">prórroga del plazo del Programa autorizada por Resolución </w:t>
      </w:r>
      <w:r w:rsidR="00B26135">
        <w:rPr>
          <w:rFonts w:ascii="Times New Roman" w:hAnsi="Times New Roman"/>
          <w:i w:val="0"/>
          <w:lang w:val="es-AR"/>
        </w:rPr>
        <w:t xml:space="preserve">del Directorio de la CNV </w:t>
      </w:r>
      <w:proofErr w:type="spellStart"/>
      <w:r w:rsidR="00484F33">
        <w:rPr>
          <w:rFonts w:ascii="Times New Roman" w:hAnsi="Times New Roman"/>
          <w:i w:val="0"/>
          <w:lang w:val="es-AR"/>
        </w:rPr>
        <w:t>N°</w:t>
      </w:r>
      <w:proofErr w:type="spellEnd"/>
      <w:r w:rsidR="00B26135">
        <w:rPr>
          <w:rFonts w:ascii="Times New Roman" w:hAnsi="Times New Roman"/>
          <w:i w:val="0"/>
          <w:lang w:val="es-AR"/>
        </w:rPr>
        <w:t xml:space="preserve"> </w:t>
      </w:r>
      <w:r w:rsidR="00302B49">
        <w:rPr>
          <w:rFonts w:ascii="Times New Roman" w:hAnsi="Times New Roman"/>
          <w:i w:val="0"/>
          <w:lang w:val="es-AR"/>
        </w:rPr>
        <w:t>21.567</w:t>
      </w:r>
      <w:r w:rsidR="00B26135">
        <w:rPr>
          <w:rFonts w:ascii="Times New Roman" w:hAnsi="Times New Roman"/>
          <w:i w:val="0"/>
          <w:lang w:val="es-AR"/>
        </w:rPr>
        <w:t xml:space="preserve"> </w:t>
      </w:r>
      <w:r w:rsidR="00484F33">
        <w:rPr>
          <w:rFonts w:ascii="Times New Roman" w:hAnsi="Times New Roman"/>
          <w:i w:val="0"/>
          <w:lang w:val="es-AR"/>
        </w:rPr>
        <w:t>del</w:t>
      </w:r>
      <w:r w:rsidR="004A62A5">
        <w:rPr>
          <w:rFonts w:ascii="Times New Roman" w:hAnsi="Times New Roman"/>
          <w:i w:val="0"/>
          <w:lang w:val="es-AR"/>
        </w:rPr>
        <w:t xml:space="preserve"> </w:t>
      </w:r>
      <w:r w:rsidR="00302B49">
        <w:rPr>
          <w:rFonts w:ascii="Times New Roman" w:hAnsi="Times New Roman"/>
          <w:i w:val="0"/>
          <w:lang w:val="es-AR"/>
        </w:rPr>
        <w:t xml:space="preserve">29 </w:t>
      </w:r>
      <w:r w:rsidR="004A62A5">
        <w:rPr>
          <w:rFonts w:ascii="Times New Roman" w:hAnsi="Times New Roman"/>
          <w:i w:val="0"/>
          <w:lang w:val="es-AR"/>
        </w:rPr>
        <w:t xml:space="preserve">de </w:t>
      </w:r>
      <w:r w:rsidR="00302B49">
        <w:rPr>
          <w:rFonts w:ascii="Times New Roman" w:hAnsi="Times New Roman"/>
          <w:i w:val="0"/>
          <w:lang w:val="es-AR"/>
        </w:rPr>
        <w:t>diciembre</w:t>
      </w:r>
      <w:r w:rsidR="004A62A5">
        <w:rPr>
          <w:rFonts w:ascii="Times New Roman" w:hAnsi="Times New Roman"/>
          <w:i w:val="0"/>
          <w:lang w:val="es-AR"/>
        </w:rPr>
        <w:t xml:space="preserve"> de 2021 </w:t>
      </w:r>
      <w:r w:rsidR="00484F33">
        <w:rPr>
          <w:rFonts w:ascii="Times New Roman" w:hAnsi="Times New Roman"/>
          <w:i w:val="0"/>
          <w:lang w:val="es-AR"/>
        </w:rPr>
        <w:t xml:space="preserve">y levantamiento de condicionamientos </w:t>
      </w:r>
      <w:r w:rsidR="00B26135">
        <w:rPr>
          <w:rFonts w:ascii="Times New Roman" w:hAnsi="Times New Roman"/>
          <w:i w:val="0"/>
          <w:lang w:val="es-AR"/>
        </w:rPr>
        <w:t xml:space="preserve">por la Gerencia de Fideicomisos Financieros de la CNV </w:t>
      </w:r>
      <w:r w:rsidR="00484F33">
        <w:rPr>
          <w:rFonts w:ascii="Times New Roman" w:hAnsi="Times New Roman"/>
          <w:i w:val="0"/>
          <w:lang w:val="es-AR"/>
        </w:rPr>
        <w:t xml:space="preserve">del </w:t>
      </w:r>
      <w:r w:rsidR="00302B49">
        <w:rPr>
          <w:rFonts w:ascii="Times New Roman" w:hAnsi="Times New Roman"/>
          <w:i w:val="0"/>
          <w:lang w:val="es-AR"/>
        </w:rPr>
        <w:t xml:space="preserve">04 </w:t>
      </w:r>
      <w:r w:rsidR="00484F33">
        <w:rPr>
          <w:rFonts w:ascii="Times New Roman" w:hAnsi="Times New Roman"/>
          <w:i w:val="0"/>
          <w:lang w:val="es-AR"/>
        </w:rPr>
        <w:t xml:space="preserve">de </w:t>
      </w:r>
      <w:r w:rsidR="00302B49">
        <w:rPr>
          <w:rFonts w:ascii="Times New Roman" w:hAnsi="Times New Roman"/>
          <w:i w:val="0"/>
          <w:lang w:val="es-AR"/>
        </w:rPr>
        <w:t>marzo</w:t>
      </w:r>
      <w:r w:rsidR="00484F33">
        <w:rPr>
          <w:rFonts w:ascii="Times New Roman" w:hAnsi="Times New Roman"/>
          <w:i w:val="0"/>
          <w:lang w:val="es-AR"/>
        </w:rPr>
        <w:t xml:space="preserve"> de </w:t>
      </w:r>
      <w:r w:rsidR="00302B49">
        <w:rPr>
          <w:rFonts w:ascii="Times New Roman" w:hAnsi="Times New Roman"/>
          <w:i w:val="0"/>
          <w:lang w:val="es-AR"/>
        </w:rPr>
        <w:t>2022</w:t>
      </w:r>
      <w:r w:rsidR="00484F33">
        <w:rPr>
          <w:rFonts w:ascii="Times New Roman" w:hAnsi="Times New Roman"/>
          <w:i w:val="0"/>
          <w:lang w:val="es-AR"/>
        </w:rPr>
        <w:t>, todas de la C</w:t>
      </w:r>
      <w:r>
        <w:rPr>
          <w:rFonts w:ascii="Times New Roman" w:hAnsi="Times New Roman"/>
          <w:i w:val="0"/>
          <w:lang w:val="es-AR"/>
        </w:rPr>
        <w:t>NV</w:t>
      </w:r>
      <w:r w:rsidR="004A62A5">
        <w:rPr>
          <w:rFonts w:ascii="Times New Roman" w:hAnsi="Times New Roman"/>
          <w:i w:val="0"/>
          <w:lang w:val="es-AR"/>
        </w:rPr>
        <w:t>.</w:t>
      </w:r>
      <w:r w:rsidR="00A91A46">
        <w:rPr>
          <w:rFonts w:ascii="Times New Roman" w:hAnsi="Times New Roman"/>
          <w:i w:val="0"/>
          <w:lang w:val="es-AR"/>
        </w:rPr>
        <w:t xml:space="preserve"> </w:t>
      </w:r>
      <w:r w:rsidR="00533EEE" w:rsidRPr="00533EEE">
        <w:rPr>
          <w:rFonts w:ascii="Times New Roman" w:hAnsi="Times New Roman"/>
          <w:i w:val="0"/>
        </w:rPr>
        <w:t>La oferta pública de la presente emisión fue autorizada por la Gerencia de Fi</w:t>
      </w:r>
      <w:r w:rsidR="00533EEE" w:rsidRPr="002F2FA9">
        <w:rPr>
          <w:rFonts w:ascii="Times New Roman" w:hAnsi="Times New Roman"/>
          <w:i w:val="0"/>
          <w:color w:val="0D0D0D"/>
        </w:rPr>
        <w:t xml:space="preserve">deicomisos Financieros </w:t>
      </w:r>
      <w:r w:rsidR="00956970">
        <w:rPr>
          <w:rFonts w:ascii="Times New Roman" w:hAnsi="Times New Roman"/>
          <w:i w:val="0"/>
          <w:color w:val="0D0D0D"/>
        </w:rPr>
        <w:t>de la CNV el día</w:t>
      </w:r>
      <w:r w:rsidR="00302AAE">
        <w:rPr>
          <w:rFonts w:ascii="Times New Roman" w:hAnsi="Times New Roman"/>
          <w:i w:val="0"/>
          <w:color w:val="0D0D0D"/>
          <w:lang w:val="es-MX"/>
        </w:rPr>
        <w:t xml:space="preserve"> </w:t>
      </w:r>
      <w:r w:rsidR="003603CB">
        <w:rPr>
          <w:rFonts w:ascii="Times New Roman" w:hAnsi="Times New Roman"/>
          <w:i w:val="0"/>
          <w:color w:val="0D0D0D"/>
          <w:lang w:val="es-MX"/>
        </w:rPr>
        <w:t>26</w:t>
      </w:r>
      <w:r w:rsidR="00F22EB8">
        <w:rPr>
          <w:rFonts w:ascii="Times New Roman" w:hAnsi="Times New Roman"/>
          <w:i w:val="0"/>
          <w:color w:val="0D0D0D"/>
          <w:lang w:val="es-MX"/>
        </w:rPr>
        <w:t xml:space="preserve"> </w:t>
      </w:r>
      <w:r w:rsidR="00533EEE" w:rsidRPr="002F2FA9">
        <w:rPr>
          <w:rFonts w:ascii="Times New Roman" w:hAnsi="Times New Roman"/>
          <w:i w:val="0"/>
          <w:color w:val="0D0D0D"/>
        </w:rPr>
        <w:t xml:space="preserve">de </w:t>
      </w:r>
      <w:r w:rsidR="003603CB">
        <w:rPr>
          <w:rFonts w:ascii="Times New Roman" w:hAnsi="Times New Roman"/>
          <w:i w:val="0"/>
          <w:color w:val="0D0D0D"/>
        </w:rPr>
        <w:t xml:space="preserve">junio </w:t>
      </w:r>
      <w:r w:rsidR="00533EEE" w:rsidRPr="002F2FA9">
        <w:rPr>
          <w:rFonts w:ascii="Times New Roman" w:hAnsi="Times New Roman"/>
          <w:i w:val="0"/>
          <w:color w:val="0D0D0D"/>
        </w:rPr>
        <w:t xml:space="preserve">de </w:t>
      </w:r>
      <w:r w:rsidR="0006221E" w:rsidRPr="002F2FA9">
        <w:rPr>
          <w:rFonts w:ascii="Times New Roman" w:hAnsi="Times New Roman"/>
          <w:i w:val="0"/>
          <w:color w:val="0D0D0D"/>
        </w:rPr>
        <w:t>202</w:t>
      </w:r>
      <w:r w:rsidR="0006221E">
        <w:rPr>
          <w:rFonts w:ascii="Times New Roman" w:hAnsi="Times New Roman"/>
          <w:i w:val="0"/>
          <w:color w:val="0D0D0D"/>
          <w:lang w:val="es-MX"/>
        </w:rPr>
        <w:t>4</w:t>
      </w:r>
      <w:r w:rsidR="00533EEE">
        <w:rPr>
          <w:rFonts w:ascii="Times New Roman" w:hAnsi="Times New Roman"/>
          <w:i w:val="0"/>
          <w:lang w:val="es-AR"/>
        </w:rPr>
        <w:t xml:space="preserve">. </w:t>
      </w:r>
      <w:r w:rsidR="003E5886" w:rsidRPr="003E5886">
        <w:rPr>
          <w:rFonts w:ascii="Times New Roman" w:hAnsi="Times New Roman"/>
          <w:i w:val="0"/>
          <w:color w:val="0D0D0D"/>
        </w:rPr>
        <w:t xml:space="preserve">Esta autorización sólo significa que se ha cumplido con los requisitos establecidos en materia de información. La Comisión Nacional de Valores (“CNV”) no ha emitido juicio sobre los datos contenidos en este Suplemento de Prospecto. La veracidad de la información suministrada en el presente </w:t>
      </w:r>
      <w:r w:rsidR="003E5886" w:rsidRPr="003E5886">
        <w:rPr>
          <w:rFonts w:ascii="Times New Roman" w:hAnsi="Times New Roman"/>
          <w:i w:val="0"/>
          <w:color w:val="0D0D0D"/>
        </w:rPr>
        <w:lastRenderedPageBreak/>
        <w:t>Suplemento de Prospecto es responsabilidad del Fiduciario</w:t>
      </w:r>
      <w:r w:rsidR="00A91A46">
        <w:rPr>
          <w:rFonts w:ascii="Times New Roman" w:hAnsi="Times New Roman"/>
          <w:i w:val="0"/>
          <w:color w:val="0D0D0D"/>
          <w:lang w:val="es-MX"/>
        </w:rPr>
        <w:t>, del</w:t>
      </w:r>
      <w:r w:rsidR="003E5886" w:rsidRPr="003E5886">
        <w:rPr>
          <w:rFonts w:ascii="Times New Roman" w:hAnsi="Times New Roman"/>
          <w:i w:val="0"/>
          <w:color w:val="0D0D0D"/>
        </w:rPr>
        <w:t xml:space="preserve"> Fiduciante y demás responsables contemplados en los artículos 119 y 120 de la ley </w:t>
      </w:r>
      <w:proofErr w:type="spellStart"/>
      <w:r w:rsidR="003E5886" w:rsidRPr="003E5886">
        <w:rPr>
          <w:rFonts w:ascii="Times New Roman" w:hAnsi="Times New Roman"/>
          <w:i w:val="0"/>
          <w:color w:val="0D0D0D"/>
        </w:rPr>
        <w:t>Nº</w:t>
      </w:r>
      <w:proofErr w:type="spellEnd"/>
      <w:r w:rsidR="003E5886" w:rsidRPr="003E5886">
        <w:rPr>
          <w:rFonts w:ascii="Times New Roman" w:hAnsi="Times New Roman"/>
          <w:i w:val="0"/>
          <w:color w:val="0D0D0D"/>
        </w:rPr>
        <w:t xml:space="preserve"> 26.831. Los auditores, en lo que les atañe, serán responsables en cuanto a sus respectivos informes sobre los estados contables que se acompañen. El Fiduciario y </w:t>
      </w:r>
      <w:r w:rsidR="003E5886">
        <w:rPr>
          <w:rFonts w:ascii="Times New Roman" w:hAnsi="Times New Roman"/>
          <w:i w:val="0"/>
          <w:color w:val="0D0D0D"/>
          <w:lang w:val="es-AR"/>
        </w:rPr>
        <w:t>e</w:t>
      </w:r>
      <w:r w:rsidR="003E5886" w:rsidRPr="003E5886">
        <w:rPr>
          <w:rFonts w:ascii="Times New Roman" w:hAnsi="Times New Roman"/>
          <w:i w:val="0"/>
          <w:color w:val="0D0D0D"/>
        </w:rPr>
        <w:t>l Fiduciante manifiesta</w:t>
      </w:r>
      <w:r w:rsidR="00533EEE">
        <w:rPr>
          <w:rFonts w:ascii="Times New Roman" w:hAnsi="Times New Roman"/>
          <w:i w:val="0"/>
          <w:color w:val="0D0D0D"/>
          <w:lang w:val="es-AR"/>
        </w:rPr>
        <w:t>n</w:t>
      </w:r>
      <w:r>
        <w:rPr>
          <w:rFonts w:ascii="Times New Roman" w:hAnsi="Times New Roman"/>
          <w:i w:val="0"/>
          <w:color w:val="0D0D0D"/>
          <w:lang w:val="es-AR"/>
        </w:rPr>
        <w:t>, en lo que a cada uno les atañe,</w:t>
      </w:r>
      <w:r w:rsidR="003E5886" w:rsidRPr="003E5886">
        <w:rPr>
          <w:rFonts w:ascii="Times New Roman" w:hAnsi="Times New Roman"/>
          <w:i w:val="0"/>
          <w:color w:val="0D0D0D"/>
        </w:rPr>
        <w:t xml:space="preserve"> con carácter de declaración jurada, que el presente Suplemento de Prospecto contiene a la fecha de su publicación, información veraz y suficiente sobre todo hecho relevante </w:t>
      </w:r>
      <w:r w:rsidR="00A91A46" w:rsidRPr="00A91A46">
        <w:rPr>
          <w:rFonts w:ascii="Times New Roman" w:hAnsi="Times New Roman"/>
          <w:i w:val="0"/>
          <w:color w:val="0D0D0D"/>
        </w:rPr>
        <w:t xml:space="preserve">que pueda afectar su situación patrimonial, económica y financiera </w:t>
      </w:r>
      <w:r w:rsidR="003E5886" w:rsidRPr="003E5886">
        <w:rPr>
          <w:rFonts w:ascii="Times New Roman" w:hAnsi="Times New Roman"/>
          <w:i w:val="0"/>
          <w:color w:val="0D0D0D"/>
        </w:rPr>
        <w:t>y de toda aquella que deba ser de conocimiento del público inversor con relación a la presente emisión, conforme las normas vigentes.</w:t>
      </w:r>
    </w:p>
    <w:p w14:paraId="3E1B759E" w14:textId="7C8345E2" w:rsidR="00C06C42" w:rsidRPr="00424E03" w:rsidRDefault="003674E4" w:rsidP="00424E03">
      <w:pPr>
        <w:widowControl w:val="0"/>
        <w:suppressLineNumbers/>
        <w:suppressAutoHyphens/>
        <w:jc w:val="both"/>
        <w:rPr>
          <w:bCs/>
          <w:sz w:val="20"/>
        </w:rPr>
      </w:pPr>
      <w:r w:rsidRPr="00424E03">
        <w:rPr>
          <w:bCs/>
          <w:sz w:val="20"/>
          <w:szCs w:val="20"/>
        </w:rPr>
        <w:t>Los Valores Fiduciarios serán emitidos por Rosario Administradora Sociedad Fiduciaria S.A. en el marco del presente fideicomiso, constituido de conformidad con las disposiciones del Capítulo 30 del Título IV del Libro Tercero del Código Civil y Comercial de la Nación</w:t>
      </w:r>
      <w:r w:rsidR="00956970">
        <w:rPr>
          <w:bCs/>
          <w:sz w:val="20"/>
          <w:szCs w:val="20"/>
        </w:rPr>
        <w:t>,</w:t>
      </w:r>
      <w:r w:rsidRPr="00424E03">
        <w:rPr>
          <w:bCs/>
          <w:sz w:val="20"/>
          <w:szCs w:val="20"/>
        </w:rPr>
        <w:t xml:space="preserve"> (“CCC”) las Normas de la Comisión Nacional de Valores y conforme los términos y condiciones del Contrato Suplementario de Fideicomiso</w:t>
      </w:r>
      <w:r w:rsidR="00956970">
        <w:rPr>
          <w:bCs/>
          <w:sz w:val="20"/>
          <w:szCs w:val="20"/>
        </w:rPr>
        <w:t xml:space="preserve"> Financiero</w:t>
      </w:r>
      <w:r w:rsidRPr="00424E03">
        <w:rPr>
          <w:bCs/>
          <w:sz w:val="20"/>
          <w:szCs w:val="20"/>
        </w:rPr>
        <w:t>. El pago de los Valores Fiduciarios a los respectivos Beneficiarios tiene como única fuente los Bienes Fideicomitidos. Los bienes del Fiduciario no responden por las obligaciones contraídas en la ejecución del Fideicomiso, las que sólo son satisfechas con los Bienes Fideicomitidos conforme lo dispone el artículo 1687 del CCC. Tampoco responden por esas obligaciones el Fiduciante</w:t>
      </w:r>
      <w:r w:rsidR="00956970">
        <w:rPr>
          <w:bCs/>
          <w:sz w:val="20"/>
          <w:szCs w:val="20"/>
        </w:rPr>
        <w:t>, el Beneficiario ni el Fideicomisario, excepto compromiso expreso de éstos</w:t>
      </w:r>
      <w:r w:rsidRPr="00424E03">
        <w:rPr>
          <w:bCs/>
          <w:sz w:val="20"/>
          <w:szCs w:val="20"/>
        </w:rPr>
        <w:t>. Ello no impide la responsabilidad del</w:t>
      </w:r>
      <w:r w:rsidR="00C3342C">
        <w:rPr>
          <w:bCs/>
          <w:sz w:val="20"/>
        </w:rPr>
        <w:t xml:space="preserve"> </w:t>
      </w:r>
      <w:r w:rsidRPr="00424E03">
        <w:rPr>
          <w:bCs/>
          <w:sz w:val="20"/>
          <w:szCs w:val="20"/>
        </w:rPr>
        <w:t>Fiduciario por aplicación de los principios generales, si así correspondiere.</w:t>
      </w:r>
    </w:p>
    <w:p w14:paraId="3E75018A" w14:textId="77777777" w:rsidR="003674E4" w:rsidRDefault="003674E4" w:rsidP="00C06C42">
      <w:pPr>
        <w:pStyle w:val="Textoindependiente"/>
        <w:suppressLineNumbers/>
        <w:suppressAutoHyphens/>
        <w:rPr>
          <w:rFonts w:ascii="Times New Roman" w:hAnsi="Times New Roman"/>
          <w:b/>
          <w:caps/>
          <w:sz w:val="18"/>
          <w:szCs w:val="16"/>
          <w:lang w:val="es-AR"/>
        </w:rPr>
      </w:pPr>
    </w:p>
    <w:p w14:paraId="2D92DB0E" w14:textId="77777777" w:rsidR="00C06C42" w:rsidRDefault="00C06C42" w:rsidP="00C06C42">
      <w:pPr>
        <w:pStyle w:val="Textoindependiente2"/>
        <w:widowControl w:val="0"/>
        <w:suppressLineNumbers/>
        <w:suppressAutoHyphens/>
        <w:spacing w:line="240" w:lineRule="auto"/>
        <w:rPr>
          <w:rFonts w:ascii="Times New Roman" w:hAnsi="Times New Roman"/>
          <w:i w:val="0"/>
          <w:szCs w:val="18"/>
          <w:lang w:val="es-AR"/>
        </w:rPr>
      </w:pPr>
    </w:p>
    <w:p w14:paraId="3767499A" w14:textId="3FA44C3E" w:rsidR="003E5886" w:rsidRDefault="003E5886" w:rsidP="002A2952">
      <w:pPr>
        <w:pStyle w:val="Textoindependiente3"/>
        <w:widowControl w:val="0"/>
        <w:suppressLineNumbers/>
        <w:suppressAutoHyphens/>
        <w:jc w:val="both"/>
        <w:rPr>
          <w:rFonts w:ascii="Times New Roman" w:hAnsi="Times New Roman"/>
          <w:b/>
          <w:bCs/>
          <w:sz w:val="16"/>
        </w:rPr>
      </w:pPr>
      <w:r w:rsidRPr="004A1F38">
        <w:rPr>
          <w:rFonts w:ascii="Times New Roman" w:hAnsi="Times New Roman"/>
          <w:b/>
          <w:bCs/>
          <w:sz w:val="16"/>
        </w:rPr>
        <w:t>LOS VALORES FIDUCIARIOS CUENTAN CON UNA CALIFICACIÓN DE RIESGO</w:t>
      </w:r>
      <w:r w:rsidRPr="004A1F38">
        <w:rPr>
          <w:rFonts w:ascii="Times New Roman" w:hAnsi="Times New Roman"/>
          <w:b/>
          <w:bCs/>
          <w:sz w:val="16"/>
          <w:lang w:val="es-AR"/>
        </w:rPr>
        <w:t xml:space="preserve"> EMITI</w:t>
      </w:r>
      <w:r w:rsidRPr="004A1F38">
        <w:rPr>
          <w:rFonts w:ascii="Times New Roman" w:hAnsi="Times New Roman"/>
          <w:b/>
          <w:bCs/>
          <w:sz w:val="16"/>
        </w:rPr>
        <w:t xml:space="preserve">DA POR </w:t>
      </w:r>
      <w:r w:rsidRPr="004A1F38">
        <w:rPr>
          <w:rFonts w:ascii="Times New Roman" w:hAnsi="Times New Roman"/>
          <w:b/>
          <w:bCs/>
          <w:sz w:val="16"/>
          <w:lang w:val="es-AR"/>
        </w:rPr>
        <w:t>FIX SCR S.A.</w:t>
      </w:r>
      <w:r w:rsidRPr="004A1F38">
        <w:rPr>
          <w:rFonts w:ascii="Times New Roman" w:hAnsi="Times New Roman"/>
          <w:b/>
          <w:bCs/>
          <w:sz w:val="16"/>
        </w:rPr>
        <w:t xml:space="preserve"> AGENTE DE CALIFICACIÓN DE RIESGO</w:t>
      </w:r>
      <w:r>
        <w:rPr>
          <w:rFonts w:ascii="Times New Roman" w:hAnsi="Times New Roman"/>
          <w:b/>
          <w:bCs/>
          <w:sz w:val="16"/>
          <w:lang w:val="es-AR"/>
        </w:rPr>
        <w:t xml:space="preserve"> EMITIDA EL </w:t>
      </w:r>
      <w:r w:rsidR="003327ED">
        <w:rPr>
          <w:rFonts w:ascii="Times New Roman" w:hAnsi="Times New Roman"/>
          <w:b/>
          <w:bCs/>
          <w:sz w:val="16"/>
          <w:lang w:val="es-AR"/>
        </w:rPr>
        <w:t xml:space="preserve">23 </w:t>
      </w:r>
      <w:r w:rsidRPr="00EB4416">
        <w:rPr>
          <w:rFonts w:ascii="Times New Roman" w:hAnsi="Times New Roman"/>
          <w:b/>
          <w:bCs/>
          <w:sz w:val="16"/>
        </w:rPr>
        <w:t xml:space="preserve">DE </w:t>
      </w:r>
      <w:r w:rsidR="003327ED">
        <w:rPr>
          <w:rFonts w:ascii="Times New Roman" w:hAnsi="Times New Roman"/>
          <w:b/>
          <w:bCs/>
          <w:sz w:val="16"/>
          <w:lang w:val="es-MX"/>
        </w:rPr>
        <w:t xml:space="preserve">MAYO </w:t>
      </w:r>
      <w:r w:rsidR="00DE2DAB">
        <w:rPr>
          <w:rFonts w:ascii="Times New Roman" w:hAnsi="Times New Roman"/>
          <w:b/>
          <w:bCs/>
          <w:sz w:val="16"/>
          <w:lang w:val="es-AR"/>
        </w:rPr>
        <w:t xml:space="preserve">DE </w:t>
      </w:r>
      <w:r w:rsidR="00644531">
        <w:rPr>
          <w:rFonts w:ascii="Times New Roman" w:hAnsi="Times New Roman"/>
          <w:b/>
          <w:bCs/>
          <w:sz w:val="16"/>
          <w:lang w:val="es-AR"/>
        </w:rPr>
        <w:t>202</w:t>
      </w:r>
      <w:r w:rsidR="002C35E6">
        <w:rPr>
          <w:rFonts w:ascii="Times New Roman" w:hAnsi="Times New Roman"/>
          <w:b/>
          <w:bCs/>
          <w:sz w:val="16"/>
          <w:lang w:val="es-AR"/>
        </w:rPr>
        <w:t>4</w:t>
      </w:r>
      <w:r>
        <w:rPr>
          <w:rFonts w:ascii="Times New Roman" w:hAnsi="Times New Roman"/>
          <w:b/>
          <w:bCs/>
          <w:sz w:val="16"/>
          <w:lang w:val="es-AR"/>
        </w:rPr>
        <w:t xml:space="preserve">. DADO QUE NO SE HA PRODUCIDO AUN LA EMISIÓN, LA CALIFICACIÓN SE BASA EN LA DOCUMENTACIÓN E INFORMACIÓN PRESENTADA POR EL EMISOR Y SUS ASESORES </w:t>
      </w:r>
      <w:r w:rsidR="001643CF">
        <w:rPr>
          <w:rFonts w:ascii="Times New Roman" w:hAnsi="Times New Roman"/>
          <w:b/>
          <w:bCs/>
          <w:sz w:val="16"/>
          <w:lang w:val="es-AR"/>
        </w:rPr>
        <w:t xml:space="preserve">A </w:t>
      </w:r>
      <w:r w:rsidR="003327ED">
        <w:rPr>
          <w:rFonts w:ascii="Times New Roman" w:hAnsi="Times New Roman"/>
          <w:b/>
          <w:bCs/>
          <w:sz w:val="16"/>
          <w:lang w:val="es-AR"/>
        </w:rPr>
        <w:t>MARZO DE 2024.</w:t>
      </w:r>
      <w:r w:rsidR="00644531" w:rsidRPr="00590595">
        <w:rPr>
          <w:rFonts w:ascii="Times New Roman" w:hAnsi="Times New Roman"/>
          <w:b/>
          <w:bCs/>
          <w:sz w:val="16"/>
        </w:rPr>
        <w:t xml:space="preserve"> </w:t>
      </w:r>
      <w:r w:rsidRPr="00590595">
        <w:rPr>
          <w:rFonts w:ascii="Times New Roman" w:hAnsi="Times New Roman"/>
          <w:b/>
          <w:bCs/>
          <w:sz w:val="16"/>
        </w:rPr>
        <w:t xml:space="preserve">LA </w:t>
      </w:r>
      <w:r>
        <w:rPr>
          <w:rFonts w:ascii="Times New Roman" w:hAnsi="Times New Roman"/>
          <w:b/>
          <w:bCs/>
          <w:sz w:val="16"/>
        </w:rPr>
        <w:t>MISMA</w:t>
      </w:r>
      <w:r w:rsidRPr="00590595">
        <w:rPr>
          <w:rFonts w:ascii="Times New Roman" w:hAnsi="Times New Roman"/>
          <w:b/>
          <w:bCs/>
          <w:sz w:val="16"/>
        </w:rPr>
        <w:t xml:space="preserve"> PODRÍA EXPERIMENTAR CAMBIOS ANTE VARIACIONES EN LA INFORMACIÓN RECIBIDA. LAS ACTUALIZACIONES DE LA CALIFICACIÓN ESTARÁN DISPONIBLES EN LA AUTOPISTA DE LA INFORMACIÓN FINANCIERA DE LA CNV (</w:t>
      </w:r>
      <w:hyperlink r:id="rId18" w:history="1">
        <w:r w:rsidR="00BC510F" w:rsidRPr="00BC510F">
          <w:rPr>
            <w:rStyle w:val="Hipervnculo"/>
            <w:rFonts w:ascii="Times New Roman" w:hAnsi="Times New Roman"/>
          </w:rPr>
          <w:t>www.</w:t>
        </w:r>
        <w:r w:rsidR="00BC510F" w:rsidRPr="00BC510F">
          <w:rPr>
            <w:rStyle w:val="Hipervnculo"/>
            <w:rFonts w:ascii="Times New Roman" w:hAnsi="Times New Roman"/>
            <w:lang w:val="es-MX"/>
          </w:rPr>
          <w:t>argentina</w:t>
        </w:r>
        <w:r w:rsidR="00BC510F" w:rsidRPr="00BC510F">
          <w:rPr>
            <w:rStyle w:val="Hipervnculo"/>
            <w:rFonts w:ascii="Times New Roman" w:hAnsi="Times New Roman"/>
          </w:rPr>
          <w:t>.</w:t>
        </w:r>
        <w:proofErr w:type="spellStart"/>
        <w:r w:rsidR="00BC510F" w:rsidRPr="00BC510F">
          <w:rPr>
            <w:rStyle w:val="Hipervnculo"/>
            <w:rFonts w:ascii="Times New Roman" w:hAnsi="Times New Roman"/>
          </w:rPr>
          <w:t>go</w:t>
        </w:r>
        <w:r w:rsidR="00BC510F" w:rsidRPr="00BC510F">
          <w:rPr>
            <w:rStyle w:val="Hipervnculo"/>
            <w:rFonts w:ascii="Times New Roman" w:hAnsi="Times New Roman"/>
            <w:lang w:val="es-MX"/>
          </w:rPr>
          <w:t>b</w:t>
        </w:r>
        <w:proofErr w:type="spellEnd"/>
        <w:r w:rsidR="00BC510F" w:rsidRPr="00BC510F">
          <w:rPr>
            <w:rStyle w:val="Hipervnculo"/>
            <w:rFonts w:ascii="Times New Roman" w:hAnsi="Times New Roman"/>
          </w:rPr>
          <w:t>.ar</w:t>
        </w:r>
      </w:hyperlink>
      <w:r w:rsidR="00BC510F">
        <w:rPr>
          <w:rFonts w:ascii="Times New Roman" w:hAnsi="Times New Roman"/>
          <w:lang w:val="es-MX"/>
        </w:rPr>
        <w:t>/</w:t>
      </w:r>
      <w:proofErr w:type="spellStart"/>
      <w:r w:rsidR="00BC510F">
        <w:rPr>
          <w:rFonts w:ascii="Times New Roman" w:hAnsi="Times New Roman"/>
          <w:lang w:val="es-MX"/>
        </w:rPr>
        <w:t>cnv</w:t>
      </w:r>
      <w:proofErr w:type="spellEnd"/>
      <w:r w:rsidRPr="004272FC">
        <w:rPr>
          <w:rFonts w:ascii="Times New Roman" w:hAnsi="Times New Roman"/>
          <w:b/>
          <w:bCs/>
          <w:sz w:val="16"/>
        </w:rPr>
        <w:t>).</w:t>
      </w:r>
    </w:p>
    <w:p w14:paraId="107F74E3" w14:textId="4D34CE20" w:rsidR="003E5886" w:rsidRDefault="003E5886" w:rsidP="002A2952">
      <w:pPr>
        <w:widowControl w:val="0"/>
        <w:suppressLineNumbers/>
        <w:suppressAutoHyphens/>
        <w:spacing w:line="240" w:lineRule="atLeast"/>
        <w:jc w:val="both"/>
        <w:rPr>
          <w:i/>
          <w:sz w:val="18"/>
          <w:szCs w:val="18"/>
        </w:rPr>
      </w:pPr>
    </w:p>
    <w:p w14:paraId="6775AA4F" w14:textId="2F9884A8" w:rsidR="00E430D7" w:rsidRDefault="00E430D7" w:rsidP="002A2952">
      <w:pPr>
        <w:widowControl w:val="0"/>
        <w:suppressLineNumbers/>
        <w:suppressAutoHyphens/>
        <w:jc w:val="both"/>
        <w:rPr>
          <w:b/>
          <w:sz w:val="20"/>
        </w:rPr>
      </w:pPr>
      <w:r w:rsidRPr="00126C5C">
        <w:rPr>
          <w:b/>
          <w:sz w:val="20"/>
          <w:szCs w:val="20"/>
        </w:rPr>
        <w:t xml:space="preserve">Los Valores </w:t>
      </w:r>
      <w:r w:rsidR="009839CE">
        <w:rPr>
          <w:b/>
          <w:sz w:val="20"/>
          <w:szCs w:val="20"/>
        </w:rPr>
        <w:t>Fiduciarios</w:t>
      </w:r>
      <w:r w:rsidRPr="00126C5C">
        <w:rPr>
          <w:b/>
          <w:sz w:val="20"/>
          <w:szCs w:val="20"/>
        </w:rPr>
        <w:t xml:space="preserve"> solo podrán ser adquiridos por Inversores Calificados, </w:t>
      </w:r>
      <w:r w:rsidRPr="00126C5C">
        <w:rPr>
          <w:b/>
          <w:sz w:val="20"/>
        </w:rPr>
        <w:t>tal como se define dicho término a continuación y de conformidad con el artículo 12, Sección I, Capítulo VI, Título II de las Normas de la CNV (los “Inversores Calificados”), es decir: (a) El Estado Nacional, las Provincias y Municipalidades, Entidades Autárquicas, Sociedades del Estado y Empresas del Estado; (b) Organismos Internacionales y Personas Jurídicas de Derecho Público; (c) Fondos Fiduciarios Públicos; (d) La Administración Nacional de la Seguridad Social (</w:t>
      </w:r>
      <w:proofErr w:type="spellStart"/>
      <w:r w:rsidRPr="00126C5C">
        <w:rPr>
          <w:b/>
          <w:sz w:val="20"/>
        </w:rPr>
        <w:t>ANSeS</w:t>
      </w:r>
      <w:proofErr w:type="spellEnd"/>
      <w:r w:rsidRPr="00126C5C">
        <w:rPr>
          <w:b/>
          <w:sz w:val="20"/>
        </w:rPr>
        <w:t>) – Fondo de Garantía de Sustentabilidad (FGS); (e) Cajas Previsionales; (f) Bancos y Entidades Financieras Públicas y Privadas; (g) Fondos Comunes de Inversión; (h) Fideicomisos Financieros con oferta pública; (i) Compañías de Seguros, de Reaseguros y Aseguradoras de Riesgos de Trabajo; (j) Sociedades de Garantía Recíproca; (k) Personas Jurídicas registradas por la CNV como agentes, cuando actúen por cuenta propia; (l) Personas humanas que se encuentren inscriptas, con carácter definitivo, en el Registro de Idóneos a cargo de la CNV; (m) Personas humanas o jurídicas, distintas de las enunciadas en los incisos anteriores, que al momento de efectuar la inversión cuenten con inversiones en valores negociables y/o depósitos en entidades financieras por un monto equivalente a unidades de valor adquisitivo trescientas cincuenta mil (UVA 350.000); y (n) Personas jurídicas constituidas en el extranjero y personas humanas con domicilio real en el extranjero.</w:t>
      </w:r>
      <w:r w:rsidR="00A91A46">
        <w:rPr>
          <w:b/>
          <w:sz w:val="20"/>
        </w:rPr>
        <w:t xml:space="preserve"> </w:t>
      </w:r>
      <w:r w:rsidR="00A91A46" w:rsidRPr="00A91A46">
        <w:rPr>
          <w:b/>
          <w:sz w:val="20"/>
        </w:rPr>
        <w:t xml:space="preserve">No sólo los suscriptores iniciales de los </w:t>
      </w:r>
      <w:r w:rsidR="009839CE">
        <w:rPr>
          <w:b/>
          <w:sz w:val="20"/>
        </w:rPr>
        <w:t>Fiduciarios</w:t>
      </w:r>
      <w:r w:rsidR="00A91A46" w:rsidRPr="00A91A46">
        <w:rPr>
          <w:b/>
          <w:sz w:val="20"/>
        </w:rPr>
        <w:t xml:space="preserve"> deberán encontrarse dentro de la categoría de inversor calificado al momento de su suscripción, sino que dichas cualidades deberán también ser reunidas por los sucesivos titulares de dichos valores durante toda la vigencia de los mismos. Los agentes que actúen como tales en las respectivas operaciones deberán verificar que la parte compradora reúna los requisitos previstos en las Normas de la CNV.</w:t>
      </w:r>
    </w:p>
    <w:p w14:paraId="301DC56F" w14:textId="5BEE2D55" w:rsidR="00A91A46" w:rsidRDefault="00A91A46" w:rsidP="002A2952">
      <w:pPr>
        <w:widowControl w:val="0"/>
        <w:suppressLineNumbers/>
        <w:suppressAutoHyphens/>
        <w:jc w:val="both"/>
        <w:rPr>
          <w:b/>
          <w:sz w:val="20"/>
        </w:rPr>
      </w:pPr>
    </w:p>
    <w:p w14:paraId="6E628238" w14:textId="77777777" w:rsidR="00A91A46" w:rsidRPr="00250111" w:rsidRDefault="00A91A46" w:rsidP="00A91A46">
      <w:pPr>
        <w:pStyle w:val="Textoindependiente"/>
        <w:suppressLineNumbers/>
        <w:suppressAutoHyphens/>
        <w:rPr>
          <w:rFonts w:ascii="Times New Roman" w:hAnsi="Times New Roman"/>
          <w:b/>
          <w:caps/>
          <w:sz w:val="18"/>
          <w:szCs w:val="16"/>
          <w:lang w:val="es-AR"/>
        </w:rPr>
      </w:pPr>
      <w:r w:rsidRPr="00250111">
        <w:rPr>
          <w:rFonts w:ascii="Times New Roman" w:hAnsi="Times New Roman"/>
          <w:b/>
          <w:caps/>
          <w:sz w:val="18"/>
          <w:szCs w:val="16"/>
          <w:lang w:val="es-AR"/>
        </w:rPr>
        <w:t>El presente fideicomiso tiene por objeto el fomento del desarrollo productivo y de las economías regionales (Cap. VIII del Tít. V de las Normas)</w:t>
      </w:r>
    </w:p>
    <w:p w14:paraId="542A9AE0" w14:textId="77777777" w:rsidR="00A91A46" w:rsidRPr="00DC4154" w:rsidRDefault="00A91A46" w:rsidP="00A91A46">
      <w:pPr>
        <w:widowControl w:val="0"/>
        <w:suppressLineNumbers/>
        <w:suppressAutoHyphens/>
        <w:jc w:val="center"/>
        <w:rPr>
          <w:b/>
          <w:bCs/>
          <w:i/>
          <w:color w:val="000000"/>
          <w:sz w:val="20"/>
          <w:szCs w:val="16"/>
        </w:rPr>
      </w:pPr>
    </w:p>
    <w:p w14:paraId="5B4DF0C4" w14:textId="0DE89349" w:rsidR="00A91A46" w:rsidRPr="00126C5C" w:rsidRDefault="00A91A46" w:rsidP="002A2952">
      <w:pPr>
        <w:widowControl w:val="0"/>
        <w:suppressLineNumbers/>
        <w:suppressAutoHyphens/>
        <w:jc w:val="both"/>
        <w:rPr>
          <w:b/>
          <w:sz w:val="20"/>
        </w:rPr>
      </w:pPr>
      <w:r w:rsidRPr="003D407A">
        <w:rPr>
          <w:b/>
          <w:bCs/>
          <w:i/>
          <w:color w:val="000000"/>
          <w:sz w:val="20"/>
          <w:szCs w:val="16"/>
        </w:rPr>
        <w:t>EL PRESENTE FIDEICOMISO TIENE POR OBJETO EL FINANCIAMIENTO DE PEQUEÑAS Y</w:t>
      </w:r>
      <w:r w:rsidR="00A87FA4">
        <w:rPr>
          <w:b/>
          <w:bCs/>
          <w:i/>
          <w:color w:val="000000"/>
          <w:sz w:val="20"/>
          <w:szCs w:val="16"/>
        </w:rPr>
        <w:t xml:space="preserve"> </w:t>
      </w:r>
      <w:r w:rsidRPr="003D407A">
        <w:rPr>
          <w:b/>
          <w:bCs/>
          <w:i/>
          <w:color w:val="000000"/>
          <w:sz w:val="20"/>
          <w:szCs w:val="16"/>
        </w:rPr>
        <w:t xml:space="preserve">MEDIANAS EMPRESAS, DADO QUE EL FIDUCIANTE CALIFICA COMO PYME CNV, DE CONFORMIDAD CON LO DISPUESTO EN ELINCISO A) DEL ARTÍCULO 45 DE LA SECCIÓN </w:t>
      </w:r>
      <w:proofErr w:type="gramStart"/>
      <w:r w:rsidRPr="003D407A">
        <w:rPr>
          <w:b/>
          <w:bCs/>
          <w:i/>
          <w:color w:val="000000"/>
          <w:sz w:val="20"/>
          <w:szCs w:val="16"/>
        </w:rPr>
        <w:t>XVI</w:t>
      </w:r>
      <w:r w:rsidR="004D7F99">
        <w:rPr>
          <w:b/>
          <w:bCs/>
          <w:i/>
          <w:color w:val="000000"/>
          <w:sz w:val="20"/>
          <w:szCs w:val="16"/>
        </w:rPr>
        <w:t>I,</w:t>
      </w:r>
      <w:r w:rsidRPr="003D407A">
        <w:rPr>
          <w:b/>
          <w:bCs/>
          <w:i/>
          <w:color w:val="000000"/>
          <w:sz w:val="20"/>
          <w:szCs w:val="16"/>
        </w:rPr>
        <w:t>,</w:t>
      </w:r>
      <w:proofErr w:type="gramEnd"/>
      <w:r w:rsidRPr="003D407A">
        <w:rPr>
          <w:b/>
          <w:bCs/>
          <w:i/>
          <w:color w:val="000000"/>
          <w:sz w:val="20"/>
          <w:szCs w:val="16"/>
        </w:rPr>
        <w:t xml:space="preserve"> CAPÍTULO IV, TITULO V, DE LAS NORMAS DE LA CNV</w:t>
      </w:r>
      <w:r>
        <w:rPr>
          <w:b/>
          <w:bCs/>
          <w:i/>
          <w:color w:val="000000"/>
          <w:sz w:val="20"/>
          <w:szCs w:val="16"/>
        </w:rPr>
        <w:t>.</w:t>
      </w:r>
    </w:p>
    <w:p w14:paraId="04B3D713" w14:textId="1CFC7C4A" w:rsidR="00E42262" w:rsidRPr="00ED3FB0" w:rsidRDefault="00E42262" w:rsidP="002A2952">
      <w:pPr>
        <w:widowControl w:val="0"/>
        <w:suppressLineNumbers/>
        <w:suppressAutoHyphens/>
        <w:spacing w:line="240" w:lineRule="atLeast"/>
        <w:jc w:val="both"/>
        <w:rPr>
          <w:i/>
          <w:sz w:val="18"/>
          <w:szCs w:val="18"/>
        </w:rPr>
      </w:pPr>
      <w:r w:rsidRPr="00A3518C">
        <w:rPr>
          <w:i/>
          <w:sz w:val="18"/>
          <w:szCs w:val="18"/>
        </w:rPr>
        <w:t xml:space="preserve">La fecha de este Suplemento de Prospecto </w:t>
      </w:r>
      <w:r w:rsidR="00AC327E">
        <w:rPr>
          <w:i/>
          <w:sz w:val="18"/>
          <w:szCs w:val="18"/>
        </w:rPr>
        <w:t xml:space="preserve">Resumido </w:t>
      </w:r>
      <w:r w:rsidRPr="00A3518C">
        <w:rPr>
          <w:i/>
          <w:sz w:val="18"/>
          <w:szCs w:val="18"/>
        </w:rPr>
        <w:t>es</w:t>
      </w:r>
      <w:r w:rsidR="0061026C">
        <w:rPr>
          <w:i/>
          <w:sz w:val="18"/>
          <w:szCs w:val="18"/>
        </w:rPr>
        <w:t xml:space="preserve"> </w:t>
      </w:r>
      <w:r w:rsidR="003603CB">
        <w:rPr>
          <w:i/>
          <w:sz w:val="18"/>
          <w:szCs w:val="18"/>
        </w:rPr>
        <w:t>26</w:t>
      </w:r>
      <w:r w:rsidR="00F22EB8">
        <w:rPr>
          <w:i/>
          <w:sz w:val="18"/>
          <w:szCs w:val="18"/>
        </w:rPr>
        <w:t xml:space="preserve"> </w:t>
      </w:r>
      <w:r w:rsidRPr="00A3518C">
        <w:rPr>
          <w:i/>
          <w:sz w:val="18"/>
          <w:szCs w:val="18"/>
        </w:rPr>
        <w:t>de</w:t>
      </w:r>
      <w:r w:rsidR="00850DB3" w:rsidRPr="00CA6FB9">
        <w:rPr>
          <w:i/>
          <w:sz w:val="18"/>
          <w:szCs w:val="18"/>
        </w:rPr>
        <w:t xml:space="preserve"> </w:t>
      </w:r>
      <w:r w:rsidR="003603CB">
        <w:rPr>
          <w:i/>
          <w:sz w:val="18"/>
          <w:szCs w:val="18"/>
        </w:rPr>
        <w:t>junio</w:t>
      </w:r>
      <w:r w:rsidR="00F22EB8">
        <w:rPr>
          <w:i/>
          <w:sz w:val="18"/>
          <w:szCs w:val="18"/>
        </w:rPr>
        <w:t xml:space="preserve"> </w:t>
      </w:r>
      <w:r w:rsidRPr="00724B8B">
        <w:rPr>
          <w:i/>
          <w:sz w:val="18"/>
          <w:szCs w:val="18"/>
        </w:rPr>
        <w:t xml:space="preserve">de </w:t>
      </w:r>
      <w:r w:rsidR="002C35E6">
        <w:rPr>
          <w:i/>
          <w:sz w:val="18"/>
          <w:szCs w:val="18"/>
        </w:rPr>
        <w:t xml:space="preserve">2024 </w:t>
      </w:r>
      <w:r w:rsidRPr="00003009">
        <w:rPr>
          <w:i/>
          <w:sz w:val="18"/>
          <w:szCs w:val="18"/>
        </w:rPr>
        <w:t xml:space="preserve">y debe leerse juntamente con el </w:t>
      </w:r>
      <w:r w:rsidR="00AC327E">
        <w:rPr>
          <w:i/>
          <w:sz w:val="18"/>
          <w:szCs w:val="18"/>
        </w:rPr>
        <w:t xml:space="preserve">Suplemento de Prospecto Completo y con el </w:t>
      </w:r>
      <w:r w:rsidRPr="00003009">
        <w:rPr>
          <w:i/>
          <w:sz w:val="18"/>
          <w:szCs w:val="18"/>
        </w:rPr>
        <w:t xml:space="preserve">Prospecto del Programa. Ambos documentos están disponibles en </w:t>
      </w:r>
      <w:hyperlink r:id="rId19" w:history="1">
        <w:r w:rsidR="00BC510F" w:rsidRPr="00BC510F">
          <w:rPr>
            <w:rStyle w:val="Hipervnculo"/>
            <w:i/>
            <w:sz w:val="18"/>
            <w:szCs w:val="18"/>
          </w:rPr>
          <w:t>www.argentina.gob.ar</w:t>
        </w:r>
      </w:hyperlink>
      <w:r w:rsidR="00BC510F">
        <w:rPr>
          <w:i/>
          <w:sz w:val="18"/>
          <w:szCs w:val="18"/>
        </w:rPr>
        <w:t>/cnv</w:t>
      </w:r>
      <w:r w:rsidR="009109E2" w:rsidRPr="004272FC">
        <w:rPr>
          <w:i/>
          <w:sz w:val="18"/>
          <w:szCs w:val="18"/>
        </w:rPr>
        <w:t xml:space="preserve">, en los sistemas de información de </w:t>
      </w:r>
      <w:r w:rsidR="009109E2" w:rsidRPr="00997FF9">
        <w:rPr>
          <w:i/>
          <w:sz w:val="18"/>
          <w:szCs w:val="18"/>
        </w:rPr>
        <w:t xml:space="preserve">los mercados autorizados donde </w:t>
      </w:r>
      <w:r w:rsidR="00741ADB" w:rsidRPr="00997FF9">
        <w:rPr>
          <w:i/>
          <w:sz w:val="18"/>
          <w:szCs w:val="18"/>
        </w:rPr>
        <w:t>listen los</w:t>
      </w:r>
      <w:r w:rsidR="009109E2" w:rsidRPr="00997FF9">
        <w:rPr>
          <w:i/>
          <w:sz w:val="18"/>
          <w:szCs w:val="18"/>
        </w:rPr>
        <w:t xml:space="preserve"> Valores Fiduciarios</w:t>
      </w:r>
      <w:r w:rsidRPr="00ED3FB0">
        <w:rPr>
          <w:i/>
          <w:sz w:val="18"/>
          <w:szCs w:val="18"/>
        </w:rPr>
        <w:t xml:space="preserve"> y en las oficinas del Fiduciario y de los Colocadores.</w:t>
      </w:r>
    </w:p>
    <w:p w14:paraId="024EA6A2" w14:textId="77777777" w:rsidR="00D577B3" w:rsidRPr="001E5453" w:rsidRDefault="00D577B3" w:rsidP="002A2952">
      <w:pPr>
        <w:widowControl w:val="0"/>
        <w:suppressLineNumbers/>
        <w:suppressAutoHyphens/>
        <w:spacing w:line="240" w:lineRule="atLeast"/>
        <w:jc w:val="center"/>
        <w:rPr>
          <w:b/>
          <w:i/>
          <w:sz w:val="22"/>
          <w:u w:val="single"/>
        </w:rPr>
      </w:pPr>
    </w:p>
    <w:p w14:paraId="2300206C" w14:textId="1ED485BA" w:rsidR="00E42262" w:rsidRPr="005D2D82" w:rsidRDefault="00014CBB" w:rsidP="002A2952">
      <w:pPr>
        <w:widowControl w:val="0"/>
        <w:suppressLineNumbers/>
        <w:suppressAutoHyphens/>
        <w:spacing w:line="240" w:lineRule="atLeast"/>
        <w:jc w:val="center"/>
        <w:rPr>
          <w:b/>
          <w:i/>
          <w:sz w:val="22"/>
          <w:szCs w:val="22"/>
          <w:u w:val="single"/>
        </w:rPr>
      </w:pPr>
      <w:r>
        <w:rPr>
          <w:b/>
          <w:i/>
          <w:sz w:val="22"/>
          <w:szCs w:val="22"/>
          <w:u w:val="single"/>
        </w:rPr>
        <w:t xml:space="preserve">I.- </w:t>
      </w:r>
      <w:r w:rsidR="00E42262" w:rsidRPr="005D2D82">
        <w:rPr>
          <w:b/>
          <w:i/>
          <w:sz w:val="22"/>
          <w:szCs w:val="22"/>
          <w:u w:val="single"/>
        </w:rPr>
        <w:t>ADVERTENCIAS</w:t>
      </w:r>
    </w:p>
    <w:p w14:paraId="56E88B2D" w14:textId="77777777" w:rsidR="00E42262" w:rsidRPr="00590595" w:rsidRDefault="00E42262" w:rsidP="002A2952">
      <w:pPr>
        <w:widowControl w:val="0"/>
        <w:suppressLineNumbers/>
        <w:suppressAutoHyphens/>
        <w:jc w:val="center"/>
        <w:rPr>
          <w:b/>
          <w:i/>
          <w:sz w:val="22"/>
          <w:szCs w:val="22"/>
        </w:rPr>
      </w:pPr>
    </w:p>
    <w:p w14:paraId="3230232D" w14:textId="77777777" w:rsidR="00E42262" w:rsidRPr="00590595" w:rsidRDefault="00D244CC" w:rsidP="002A2952">
      <w:pPr>
        <w:widowControl w:val="0"/>
        <w:suppressLineNumbers/>
        <w:suppressAutoHyphens/>
        <w:jc w:val="both"/>
        <w:rPr>
          <w:b/>
          <w:i/>
          <w:sz w:val="20"/>
          <w:szCs w:val="20"/>
        </w:rPr>
      </w:pPr>
      <w:r w:rsidRPr="00590595">
        <w:rPr>
          <w:b/>
          <w:i/>
          <w:sz w:val="20"/>
          <w:szCs w:val="20"/>
        </w:rPr>
        <w:t xml:space="preserve">LOS VALORES FIDUCIARIOS NO REPRESENTAN UN DERECHO U OBLIGACIÓN DEL FIDUCIARIO NI SE ENCUENTRAN GARANTIZADOS POR EL MISMO NI POR EL FIDUCIANTE. </w:t>
      </w:r>
    </w:p>
    <w:p w14:paraId="7BC2496A" w14:textId="77777777" w:rsidR="00E42262" w:rsidRPr="00D31D60" w:rsidRDefault="00E42262" w:rsidP="002A2952">
      <w:pPr>
        <w:widowControl w:val="0"/>
        <w:suppressLineNumbers/>
        <w:suppressAutoHyphens/>
        <w:jc w:val="both"/>
        <w:rPr>
          <w:b/>
          <w:i/>
          <w:sz w:val="20"/>
          <w:szCs w:val="20"/>
        </w:rPr>
      </w:pPr>
    </w:p>
    <w:p w14:paraId="67876011" w14:textId="77777777" w:rsidR="00E42262" w:rsidRPr="00647ADC" w:rsidRDefault="00D244CC" w:rsidP="002A2952">
      <w:pPr>
        <w:widowControl w:val="0"/>
        <w:suppressLineNumbers/>
        <w:suppressAutoHyphens/>
        <w:jc w:val="both"/>
        <w:rPr>
          <w:b/>
          <w:i/>
          <w:sz w:val="20"/>
          <w:szCs w:val="20"/>
        </w:rPr>
      </w:pPr>
      <w:r w:rsidRPr="00003009">
        <w:rPr>
          <w:b/>
          <w:i/>
          <w:sz w:val="20"/>
          <w:szCs w:val="20"/>
        </w:rPr>
        <w:t>LA INFORMACIÓN RELATIVA AL FIDUCIANTE CONTENIDA EN EL PRESENTE SUPLEMENTO DE PROSPECTO HA SIDO PROPORCIONADA POR ÉL U OBTENIDA DE FUENTES DE CONOCIMIENTO PÚBLICO, SEGÚN CORRESPONDA. LA MISMA HA SIDO OBJETO DE DILIGENTE REVISIÓN POR EL</w:t>
      </w:r>
      <w:r w:rsidRPr="00647ADC">
        <w:rPr>
          <w:b/>
          <w:i/>
          <w:sz w:val="20"/>
          <w:szCs w:val="20"/>
        </w:rPr>
        <w:t xml:space="preserve"> FIDUCIARIO, EL ORGANIZADOR Y LOS COLOCADORES, Y HA SIDO PUESTA A DISPOSICIÓN DE LOS EVENTUALES INVERSORES SOLAMENTE PARA SU USO EN RELACIÓN CON EL ANÁLISIS DE LA COMPRA DE LOS VALORES FIDUCIARIOS.</w:t>
      </w:r>
    </w:p>
    <w:p w14:paraId="4F7D500E" w14:textId="77777777" w:rsidR="00E42262" w:rsidRPr="00590595" w:rsidRDefault="00E42262" w:rsidP="002A2952">
      <w:pPr>
        <w:widowControl w:val="0"/>
        <w:suppressLineNumbers/>
        <w:suppressAutoHyphens/>
        <w:jc w:val="both"/>
        <w:rPr>
          <w:b/>
          <w:i/>
          <w:sz w:val="20"/>
          <w:szCs w:val="20"/>
        </w:rPr>
      </w:pPr>
    </w:p>
    <w:p w14:paraId="157507CC" w14:textId="77777777" w:rsidR="00590595" w:rsidRPr="00590595" w:rsidRDefault="00590595" w:rsidP="002A2952">
      <w:pPr>
        <w:widowControl w:val="0"/>
        <w:suppressLineNumbers/>
        <w:suppressAutoHyphens/>
        <w:jc w:val="both"/>
        <w:rPr>
          <w:b/>
          <w:i/>
          <w:sz w:val="20"/>
          <w:szCs w:val="20"/>
        </w:rPr>
      </w:pPr>
      <w:r w:rsidRPr="00590595">
        <w:rPr>
          <w:b/>
          <w:i/>
          <w:sz w:val="20"/>
          <w:szCs w:val="20"/>
        </w:rPr>
        <w:lastRenderedPageBreak/>
        <w:t>LA RESPONSABILIDAD POR LA INFORMACIÓN INCLUIDA EN ESTE SUPLEMENTO DE PROSPECTO SE RIGE CONFORME AL</w:t>
      </w:r>
      <w:r w:rsidR="005B5307">
        <w:rPr>
          <w:b/>
          <w:i/>
          <w:sz w:val="20"/>
          <w:szCs w:val="20"/>
        </w:rPr>
        <w:t xml:space="preserve"> TITULO III</w:t>
      </w:r>
      <w:r w:rsidRPr="00590595">
        <w:rPr>
          <w:b/>
          <w:i/>
          <w:sz w:val="20"/>
          <w:szCs w:val="20"/>
        </w:rPr>
        <w:t xml:space="preserve"> SECCIÓN II DEL CAPÍTULO VI DE LA LEY DE MERCADO DE CAPITALES. EL ARTÍCULO 30</w:t>
      </w:r>
      <w:r w:rsidR="005B5307">
        <w:rPr>
          <w:b/>
          <w:i/>
          <w:sz w:val="20"/>
          <w:szCs w:val="20"/>
        </w:rPr>
        <w:t>7</w:t>
      </w:r>
      <w:r w:rsidRPr="00590595">
        <w:rPr>
          <w:b/>
          <w:i/>
          <w:sz w:val="20"/>
          <w:szCs w:val="20"/>
        </w:rPr>
        <w:t xml:space="preserve"> DEL CÓDIGO PENAL </w:t>
      </w:r>
      <w:r w:rsidR="008E3FF6">
        <w:rPr>
          <w:b/>
          <w:i/>
          <w:sz w:val="20"/>
          <w:szCs w:val="20"/>
        </w:rPr>
        <w:t>(CONF.</w:t>
      </w:r>
      <w:r w:rsidRPr="00590595">
        <w:rPr>
          <w:b/>
          <w:i/>
          <w:sz w:val="20"/>
          <w:szCs w:val="20"/>
        </w:rPr>
        <w:t xml:space="preserve"> LEY 26.733</w:t>
      </w:r>
      <w:r w:rsidR="008E3FF6">
        <w:rPr>
          <w:b/>
          <w:i/>
          <w:sz w:val="20"/>
          <w:szCs w:val="20"/>
        </w:rPr>
        <w:t>) DISPONE:</w:t>
      </w:r>
      <w:r w:rsidRPr="00590595">
        <w:rPr>
          <w:b/>
          <w:i/>
          <w:sz w:val="20"/>
          <w:szCs w:val="20"/>
        </w:rPr>
        <w:t xml:space="preserve"> “SERÁ REPRIMIDO CON PRISIÓN DE UNO (1) A CUATRO (4) AÑOS, MULTA</w:t>
      </w:r>
      <w:r w:rsidR="004C2BBB">
        <w:rPr>
          <w:b/>
          <w:i/>
          <w:sz w:val="20"/>
          <w:szCs w:val="20"/>
        </w:rPr>
        <w:t xml:space="preserve"> </w:t>
      </w:r>
      <w:r w:rsidRPr="00590595">
        <w:rPr>
          <w:b/>
          <w:i/>
          <w:sz w:val="20"/>
          <w:szCs w:val="20"/>
        </w:rPr>
        <w:t xml:space="preserve"> EQUIVALENTE AL MONTO DE LA OPERACIÓN, E INHABILITACIÓN ESPECIAL DE HASTA CINCO (5) AÑOS, EL DIRECTOR, MIEMBRO DE ÓRGANO DE FISCALIZACIÓN, ACCIONISTA, REPRESENTANTE DE ACCIONISTA Y TODO EL QUE POR SU TRABAJO, PROFESIÓN O FUNCIÓN DENTRO DE UNA SOCIEDAD EMISORA, POR SÍ O POR PERSONA INTERPUESTA, SUMINISTRARE O UTILIZARE INFORMACIÓN PRIVILEGIADA A LA QUE HUBIERA TENIDO ACCESO EN OCASIÓN DE SU ACTIVIDAD, PARA LA NEGOCIACIÓN, COMPRA, VENTA O LIQUIDACIÓN DE VALORES NEGOCIABLES”. EL TÉRMINO “INFORMACIÓN PRIVILEGIADA” COMPRENDE TODA INFORMACIÓN NO DISPONIBLE PARA EL PÚBLICO CUYA DIVULGACIÓN PODRÍA TENER SIGNIFICATIVA INFLUENCIA EN EL MERCADO DE VALORES.</w:t>
      </w:r>
    </w:p>
    <w:p w14:paraId="45B8E75D" w14:textId="77777777" w:rsidR="00590595" w:rsidRPr="00590595" w:rsidRDefault="00590595" w:rsidP="002A2952">
      <w:pPr>
        <w:widowControl w:val="0"/>
        <w:suppressLineNumbers/>
        <w:suppressAutoHyphens/>
        <w:jc w:val="both"/>
        <w:rPr>
          <w:b/>
          <w:bCs/>
          <w:i/>
          <w:iCs/>
          <w:sz w:val="20"/>
          <w:szCs w:val="20"/>
        </w:rPr>
      </w:pPr>
    </w:p>
    <w:p w14:paraId="6190B4D9" w14:textId="77777777" w:rsidR="00E42262" w:rsidRPr="00647ADC" w:rsidRDefault="00D244CC" w:rsidP="002A2952">
      <w:pPr>
        <w:widowControl w:val="0"/>
        <w:suppressLineNumbers/>
        <w:suppressAutoHyphens/>
        <w:jc w:val="both"/>
        <w:rPr>
          <w:b/>
          <w:bCs/>
          <w:i/>
          <w:iCs/>
          <w:sz w:val="20"/>
          <w:szCs w:val="20"/>
        </w:rPr>
      </w:pPr>
      <w:r w:rsidRPr="00D31D60">
        <w:rPr>
          <w:b/>
          <w:bCs/>
          <w:i/>
          <w:iCs/>
          <w:sz w:val="20"/>
          <w:szCs w:val="20"/>
        </w:rPr>
        <w:t>NI ESTE FIDEICOMISO, NI EL FIDUCIARIO EN CUANTO TAL, SE E</w:t>
      </w:r>
      <w:r w:rsidRPr="00003009">
        <w:rPr>
          <w:b/>
          <w:bCs/>
          <w:i/>
          <w:iCs/>
          <w:sz w:val="20"/>
          <w:szCs w:val="20"/>
        </w:rPr>
        <w:t xml:space="preserve">NCUENTRAN SUJETOS A LA LEY 24.083 DE FONDOS COMUNES DE INVERSIÓN. </w:t>
      </w:r>
    </w:p>
    <w:p w14:paraId="0776CF6A" w14:textId="77777777" w:rsidR="00E42262" w:rsidRPr="00647ADC" w:rsidRDefault="00E42262" w:rsidP="002A2952">
      <w:pPr>
        <w:widowControl w:val="0"/>
        <w:suppressLineNumbers/>
        <w:suppressAutoHyphens/>
        <w:jc w:val="both"/>
        <w:rPr>
          <w:b/>
          <w:i/>
          <w:sz w:val="20"/>
          <w:szCs w:val="20"/>
        </w:rPr>
      </w:pPr>
    </w:p>
    <w:p w14:paraId="73FFBC2B" w14:textId="77777777" w:rsidR="00E42262" w:rsidRPr="0099582F" w:rsidRDefault="00D244CC" w:rsidP="002A2952">
      <w:pPr>
        <w:widowControl w:val="0"/>
        <w:suppressLineNumbers/>
        <w:suppressAutoHyphens/>
        <w:jc w:val="both"/>
        <w:rPr>
          <w:b/>
          <w:i/>
          <w:sz w:val="20"/>
          <w:szCs w:val="20"/>
        </w:rPr>
      </w:pPr>
      <w:r w:rsidRPr="00647ADC">
        <w:rPr>
          <w:b/>
          <w:i/>
          <w:sz w:val="20"/>
          <w:szCs w:val="20"/>
        </w:rPr>
        <w:t>TODO EVENTUAL INVERSOR QUE CONTEMPLE LA ADQUISICIÓN DE LOS VALORES FIDUCIARIOS DEBERÁ REALIZAR, ANTES DE DECIDIR DICHA ADQUISICIÓN, Y SE CONSIDERARÁ QUE ASÍ LO HA HECHO, SU PROPIA EVALUACI</w:t>
      </w:r>
      <w:r w:rsidRPr="00BC6E4C">
        <w:rPr>
          <w:b/>
          <w:i/>
          <w:sz w:val="20"/>
          <w:szCs w:val="20"/>
        </w:rPr>
        <w:t xml:space="preserve">ÓN SOBRE LOS BENEFICIOS Y RIESGOS INHERENTES A DICHA DECISIÓN DE INVERSIÓN Y LAS CONSECUENCIAS IMPOSITIVAS Y LEGALES DE LA ADQUISICIÓN, TENENCIA Y DISPOSICIÓN DE LOS VALORES FIDUCIARIOS. </w:t>
      </w:r>
    </w:p>
    <w:p w14:paraId="34E2B356" w14:textId="77777777" w:rsidR="00E42262" w:rsidRPr="002F6AF0" w:rsidRDefault="00E42262" w:rsidP="002A2952">
      <w:pPr>
        <w:widowControl w:val="0"/>
        <w:suppressLineNumbers/>
        <w:suppressAutoHyphens/>
        <w:jc w:val="both"/>
        <w:rPr>
          <w:b/>
          <w:i/>
          <w:sz w:val="20"/>
          <w:szCs w:val="20"/>
        </w:rPr>
      </w:pPr>
    </w:p>
    <w:p w14:paraId="7806AB80" w14:textId="77777777" w:rsidR="00E42262" w:rsidRPr="003F72C8" w:rsidRDefault="00D244CC" w:rsidP="002A2952">
      <w:pPr>
        <w:widowControl w:val="0"/>
        <w:suppressLineNumbers/>
        <w:suppressAutoHyphens/>
        <w:jc w:val="both"/>
        <w:rPr>
          <w:b/>
          <w:i/>
          <w:sz w:val="20"/>
          <w:szCs w:val="20"/>
        </w:rPr>
      </w:pPr>
      <w:r w:rsidRPr="003F72C8">
        <w:rPr>
          <w:b/>
          <w:i/>
          <w:sz w:val="20"/>
          <w:szCs w:val="20"/>
        </w:rPr>
        <w:t>LA ENTREGA DEL SUPLEMENTO DE PROSPECTO NO DEBERÁ INTERPRETARSE COMO UNA RECOMENDACIÓN DEL FIDUCIARIO, NI DEL FIDUCIANTE, NI DEL ORGANIZADOR PARA COMPRAR LOS VALORES FIDUCIARIOS.</w:t>
      </w:r>
    </w:p>
    <w:p w14:paraId="32EE55B9" w14:textId="77777777" w:rsidR="00E42262" w:rsidRPr="00C77A9D" w:rsidRDefault="00E42262" w:rsidP="002A2952">
      <w:pPr>
        <w:widowControl w:val="0"/>
        <w:suppressLineNumbers/>
        <w:suppressAutoHyphens/>
        <w:jc w:val="both"/>
        <w:rPr>
          <w:b/>
          <w:i/>
          <w:sz w:val="20"/>
          <w:szCs w:val="20"/>
        </w:rPr>
      </w:pPr>
    </w:p>
    <w:p w14:paraId="7C5B565F" w14:textId="77777777" w:rsidR="00E42262" w:rsidRPr="00EF2F36" w:rsidRDefault="00D244CC" w:rsidP="002A2952">
      <w:pPr>
        <w:widowControl w:val="0"/>
        <w:suppressLineNumbers/>
        <w:suppressAutoHyphens/>
        <w:jc w:val="both"/>
        <w:rPr>
          <w:b/>
          <w:i/>
          <w:sz w:val="20"/>
          <w:szCs w:val="20"/>
        </w:rPr>
      </w:pPr>
      <w:r w:rsidRPr="006358CA">
        <w:rPr>
          <w:b/>
          <w:i/>
          <w:sz w:val="20"/>
          <w:szCs w:val="20"/>
        </w:rPr>
        <w:t>SE CONSIDERARÁ QUE CADA INVERSOR ADQUIRENTE DE VALORES FIDUCIARIOS, POR EL SOLO HECHO DE HAB</w:t>
      </w:r>
      <w:r w:rsidRPr="0022064A">
        <w:rPr>
          <w:b/>
          <w:i/>
          <w:sz w:val="20"/>
          <w:szCs w:val="20"/>
        </w:rPr>
        <w:t>ER REALIZADO TAL ADQUISICIÓN, HA RECONOCIDO QUE NI EL FIDUCIARIO, NI EL FIDUCIANTE, NI EL ORGANIZADOR, NI CUALQUIER PERSONA ACTUANDO EN REPRESENTACIÓN DE LOS MISMOS, HA EMITIDO DECLARACIÓN ALGUNA RESPECTO DE LA SOLVENCIA DE LOS OBLIGADOS AL PAGO BAJO LOS BIENES FIDEICOMITIDOS.</w:t>
      </w:r>
    </w:p>
    <w:p w14:paraId="570D753E" w14:textId="77777777" w:rsidR="00121B54" w:rsidRPr="00A3518C" w:rsidRDefault="00121B54" w:rsidP="002A2952">
      <w:pPr>
        <w:widowControl w:val="0"/>
        <w:suppressLineNumbers/>
        <w:suppressAutoHyphens/>
        <w:jc w:val="both"/>
        <w:rPr>
          <w:b/>
          <w:i/>
          <w:sz w:val="20"/>
          <w:szCs w:val="20"/>
        </w:rPr>
      </w:pPr>
    </w:p>
    <w:p w14:paraId="3A57B9BE" w14:textId="77777777" w:rsidR="00E42262" w:rsidRDefault="00BF1E99" w:rsidP="002A2952">
      <w:pPr>
        <w:widowControl w:val="0"/>
        <w:suppressLineNumbers/>
        <w:suppressAutoHyphens/>
        <w:jc w:val="both"/>
        <w:rPr>
          <w:b/>
          <w:i/>
          <w:caps/>
          <w:sz w:val="20"/>
          <w:szCs w:val="20"/>
        </w:rPr>
      </w:pPr>
      <w:r w:rsidRPr="00A3518C">
        <w:rPr>
          <w:b/>
          <w:i/>
          <w:caps/>
          <w:sz w:val="20"/>
          <w:szCs w:val="20"/>
        </w:rPr>
        <w:t xml:space="preserve">Ni </w:t>
      </w:r>
      <w:r w:rsidR="00D244CC" w:rsidRPr="00A3518C">
        <w:rPr>
          <w:b/>
          <w:i/>
          <w:caps/>
          <w:sz w:val="20"/>
          <w:szCs w:val="20"/>
        </w:rPr>
        <w:t>Los bienes del Fiduciario</w:t>
      </w:r>
      <w:r w:rsidRPr="00724B8B">
        <w:rPr>
          <w:b/>
          <w:i/>
          <w:caps/>
          <w:sz w:val="20"/>
          <w:szCs w:val="20"/>
        </w:rPr>
        <w:t xml:space="preserve"> ni los del fiduciante</w:t>
      </w:r>
      <w:r w:rsidR="00D244CC" w:rsidRPr="00724B8B">
        <w:rPr>
          <w:b/>
          <w:i/>
          <w:caps/>
          <w:sz w:val="20"/>
          <w:szCs w:val="20"/>
        </w:rPr>
        <w:t xml:space="preserve"> responderán por las obligaciones contraídas en la ejecución del Fideicomiso</w:t>
      </w:r>
      <w:r w:rsidR="00121B54">
        <w:rPr>
          <w:b/>
          <w:i/>
          <w:caps/>
          <w:sz w:val="20"/>
          <w:szCs w:val="20"/>
        </w:rPr>
        <w:t xml:space="preserve">. </w:t>
      </w:r>
      <w:r w:rsidR="00D244CC" w:rsidRPr="00724B8B">
        <w:rPr>
          <w:b/>
          <w:i/>
          <w:caps/>
          <w:sz w:val="20"/>
          <w:szCs w:val="20"/>
        </w:rPr>
        <w:t>Esas obligaciones serán satisfechas exclusivamente con el Patrimonio Fideicomitido conforme lo dispone el Artículo 16</w:t>
      </w:r>
      <w:r w:rsidR="00087194" w:rsidRPr="00724B8B">
        <w:rPr>
          <w:b/>
          <w:i/>
          <w:caps/>
          <w:sz w:val="20"/>
          <w:szCs w:val="20"/>
        </w:rPr>
        <w:t>87</w:t>
      </w:r>
      <w:r w:rsidR="00D244CC" w:rsidRPr="00724B8B">
        <w:rPr>
          <w:b/>
          <w:i/>
          <w:caps/>
          <w:sz w:val="20"/>
          <w:szCs w:val="20"/>
        </w:rPr>
        <w:t xml:space="preserve"> de</w:t>
      </w:r>
      <w:r w:rsidR="00087194" w:rsidRPr="00771E88">
        <w:rPr>
          <w:b/>
          <w:i/>
          <w:caps/>
          <w:sz w:val="20"/>
          <w:szCs w:val="20"/>
        </w:rPr>
        <w:t>L CÓDIGO CIVIL Y COMERCIAL DE LA NACIÓN</w:t>
      </w:r>
      <w:r w:rsidR="00D244CC" w:rsidRPr="00F021C6">
        <w:rPr>
          <w:b/>
          <w:i/>
          <w:caps/>
          <w:sz w:val="20"/>
          <w:szCs w:val="20"/>
        </w:rPr>
        <w:t>. En caso de incumplimiento total o parcial de los deudores de los Activos que constituyan el Patrimonio Fideicomitido, los BENEFICIARIOS no tendrán derecho o acción alguna contra el Fiduciario Financ</w:t>
      </w:r>
      <w:r w:rsidR="00D244CC" w:rsidRPr="00E65E7A">
        <w:rPr>
          <w:b/>
          <w:i/>
          <w:caps/>
          <w:sz w:val="20"/>
          <w:szCs w:val="20"/>
        </w:rPr>
        <w:t>iero. Ello sin perjuicio del compromiso asumido por el Fiduciario Financiero en interés de los BENEFICIARIOS de perseguir el cobro contra los obligados morosos.</w:t>
      </w:r>
    </w:p>
    <w:p w14:paraId="527D8F48" w14:textId="77777777" w:rsidR="008748ED" w:rsidRPr="002C3AF9" w:rsidRDefault="008748ED" w:rsidP="002A2952">
      <w:pPr>
        <w:widowControl w:val="0"/>
        <w:suppressLineNumbers/>
        <w:suppressAutoHyphens/>
        <w:jc w:val="both"/>
        <w:rPr>
          <w:b/>
          <w:i/>
          <w:caps/>
          <w:sz w:val="20"/>
          <w:szCs w:val="20"/>
        </w:rPr>
      </w:pPr>
    </w:p>
    <w:p w14:paraId="35EE8E28" w14:textId="419E27FB" w:rsidR="004C0CDC" w:rsidRDefault="004D1E28" w:rsidP="002A2952">
      <w:pPr>
        <w:widowControl w:val="0"/>
        <w:suppressLineNumbers/>
        <w:suppressAutoHyphens/>
        <w:jc w:val="both"/>
        <w:rPr>
          <w:b/>
          <w:i/>
          <w:caps/>
          <w:sz w:val="20"/>
        </w:rPr>
      </w:pPr>
      <w:r w:rsidRPr="002C3AF9">
        <w:rPr>
          <w:b/>
          <w:i/>
          <w:caps/>
          <w:sz w:val="20"/>
          <w:szCs w:val="20"/>
        </w:rPr>
        <w:t xml:space="preserve">LOS BIENES FIDEICOMITIDOS SON </w:t>
      </w:r>
      <w:r w:rsidR="00C21A30" w:rsidRPr="002C3AF9">
        <w:rPr>
          <w:b/>
          <w:i/>
          <w:caps/>
          <w:sz w:val="20"/>
          <w:szCs w:val="20"/>
        </w:rPr>
        <w:t>cr</w:t>
      </w:r>
      <w:r w:rsidR="0003131F">
        <w:rPr>
          <w:b/>
          <w:i/>
          <w:caps/>
          <w:sz w:val="20"/>
          <w:szCs w:val="20"/>
        </w:rPr>
        <w:t>é</w:t>
      </w:r>
      <w:r w:rsidR="00C21A30" w:rsidRPr="002C3AF9">
        <w:rPr>
          <w:b/>
          <w:i/>
          <w:caps/>
          <w:sz w:val="20"/>
          <w:szCs w:val="20"/>
        </w:rPr>
        <w:t>ditos deri</w:t>
      </w:r>
      <w:r w:rsidR="00D31D60">
        <w:rPr>
          <w:b/>
          <w:i/>
          <w:caps/>
          <w:sz w:val="20"/>
          <w:szCs w:val="20"/>
        </w:rPr>
        <w:t>v</w:t>
      </w:r>
      <w:r w:rsidR="00C21A30" w:rsidRPr="00D31D60">
        <w:rPr>
          <w:b/>
          <w:i/>
          <w:caps/>
          <w:sz w:val="20"/>
          <w:szCs w:val="20"/>
        </w:rPr>
        <w:t>ado</w:t>
      </w:r>
      <w:r w:rsidR="0029334B" w:rsidRPr="00D31D60">
        <w:rPr>
          <w:b/>
          <w:i/>
          <w:caps/>
          <w:sz w:val="20"/>
          <w:szCs w:val="20"/>
        </w:rPr>
        <w:t>s</w:t>
      </w:r>
      <w:r w:rsidR="00C21A30" w:rsidRPr="00D31D60">
        <w:rPr>
          <w:b/>
          <w:i/>
          <w:caps/>
          <w:sz w:val="20"/>
          <w:szCs w:val="20"/>
        </w:rPr>
        <w:t xml:space="preserve"> de la venta a plazo de maquinaria</w:t>
      </w:r>
      <w:r w:rsidR="004C2BBB">
        <w:rPr>
          <w:b/>
          <w:i/>
          <w:caps/>
          <w:sz w:val="20"/>
          <w:szCs w:val="20"/>
        </w:rPr>
        <w:t xml:space="preserve"> </w:t>
      </w:r>
      <w:r w:rsidR="00C21A30" w:rsidRPr="00D31D60">
        <w:rPr>
          <w:b/>
          <w:i/>
          <w:caps/>
          <w:sz w:val="20"/>
          <w:szCs w:val="20"/>
        </w:rPr>
        <w:t>agr</w:t>
      </w:r>
      <w:r w:rsidR="0003131F">
        <w:rPr>
          <w:b/>
          <w:i/>
          <w:caps/>
          <w:sz w:val="20"/>
          <w:szCs w:val="20"/>
        </w:rPr>
        <w:t>í</w:t>
      </w:r>
      <w:r w:rsidR="00C21A30" w:rsidRPr="00D31D60">
        <w:rPr>
          <w:b/>
          <w:i/>
          <w:caps/>
          <w:sz w:val="20"/>
          <w:szCs w:val="20"/>
        </w:rPr>
        <w:t xml:space="preserve">cola instrumentados en </w:t>
      </w:r>
      <w:r w:rsidR="00C21A30" w:rsidRPr="00D36614">
        <w:rPr>
          <w:b/>
          <w:i/>
          <w:caps/>
          <w:sz w:val="20"/>
          <w:szCs w:val="20"/>
        </w:rPr>
        <w:t>prendas sobre la</w:t>
      </w:r>
      <w:r w:rsidR="004C2BBB">
        <w:rPr>
          <w:b/>
          <w:i/>
          <w:caps/>
          <w:sz w:val="20"/>
          <w:szCs w:val="20"/>
        </w:rPr>
        <w:t>s</w:t>
      </w:r>
      <w:r w:rsidR="00C21A30" w:rsidRPr="00D36614">
        <w:rPr>
          <w:b/>
          <w:i/>
          <w:caps/>
          <w:sz w:val="20"/>
          <w:szCs w:val="20"/>
        </w:rPr>
        <w:t xml:space="preserve"> maquinarias</w:t>
      </w:r>
      <w:r w:rsidR="004C2BBB">
        <w:rPr>
          <w:b/>
          <w:i/>
          <w:caps/>
          <w:sz w:val="20"/>
          <w:szCs w:val="20"/>
        </w:rPr>
        <w:t>.</w:t>
      </w:r>
      <w:r w:rsidR="004C0CDC" w:rsidRPr="00AD6F98">
        <w:rPr>
          <w:b/>
          <w:i/>
          <w:caps/>
          <w:sz w:val="20"/>
        </w:rPr>
        <w:t xml:space="preserve"> PARA MAYOR INFORMACIÓN VER SECCI</w:t>
      </w:r>
      <w:r w:rsidR="0003131F">
        <w:rPr>
          <w:b/>
          <w:i/>
          <w:caps/>
          <w:sz w:val="20"/>
        </w:rPr>
        <w:t>ó</w:t>
      </w:r>
      <w:r w:rsidR="004C0CDC" w:rsidRPr="00AD6F98">
        <w:rPr>
          <w:b/>
          <w:i/>
          <w:caps/>
          <w:sz w:val="20"/>
        </w:rPr>
        <w:t>N II “CONSIDERACIONES DE RIESGO PARA LA INVERSI</w:t>
      </w:r>
      <w:r w:rsidR="0003131F">
        <w:rPr>
          <w:b/>
          <w:i/>
          <w:caps/>
          <w:sz w:val="20"/>
        </w:rPr>
        <w:t>Ó</w:t>
      </w:r>
      <w:r w:rsidR="004C0CDC" w:rsidRPr="00AD6F98">
        <w:rPr>
          <w:b/>
          <w:i/>
          <w:caps/>
          <w:sz w:val="20"/>
        </w:rPr>
        <w:t>N” AC</w:t>
      </w:r>
      <w:r w:rsidR="00D31D60">
        <w:rPr>
          <w:b/>
          <w:i/>
          <w:caps/>
          <w:sz w:val="20"/>
        </w:rPr>
        <w:t>Á</w:t>
      </w:r>
      <w:r w:rsidR="004C0CDC" w:rsidRPr="00AD6F98">
        <w:rPr>
          <w:b/>
          <w:i/>
          <w:caps/>
          <w:sz w:val="20"/>
        </w:rPr>
        <w:t>PITE (</w:t>
      </w:r>
      <w:r w:rsidR="004B799A">
        <w:rPr>
          <w:b/>
          <w:i/>
          <w:caps/>
          <w:sz w:val="20"/>
        </w:rPr>
        <w:t>C</w:t>
      </w:r>
      <w:r w:rsidR="004C0CDC" w:rsidRPr="00AD6F98">
        <w:rPr>
          <w:b/>
          <w:i/>
          <w:caps/>
          <w:sz w:val="20"/>
        </w:rPr>
        <w:t xml:space="preserve">) </w:t>
      </w:r>
      <w:r w:rsidR="005045BA">
        <w:rPr>
          <w:b/>
          <w:i/>
          <w:caps/>
          <w:sz w:val="20"/>
        </w:rPr>
        <w:t>“</w:t>
      </w:r>
      <w:r w:rsidR="004C0CDC" w:rsidRPr="00AD6F98">
        <w:rPr>
          <w:b/>
          <w:i/>
          <w:caps/>
          <w:sz w:val="20"/>
        </w:rPr>
        <w:t>RIESGOS GENERALES Y PARTICULARES RELACIONADOS A LOS CRÉDITOS” DEL SUPLEMENTO DE PROSPECTO.</w:t>
      </w:r>
    </w:p>
    <w:p w14:paraId="1BD05592" w14:textId="77777777" w:rsidR="00CD67BA" w:rsidRPr="00AD6F98" w:rsidRDefault="00CD67BA" w:rsidP="002A2952">
      <w:pPr>
        <w:widowControl w:val="0"/>
        <w:suppressLineNumbers/>
        <w:suppressAutoHyphens/>
        <w:jc w:val="both"/>
        <w:rPr>
          <w:b/>
          <w:i/>
          <w:caps/>
          <w:sz w:val="20"/>
        </w:rPr>
      </w:pPr>
    </w:p>
    <w:p w14:paraId="226F8EFE" w14:textId="77777777" w:rsidR="001448D4" w:rsidRPr="00647ADC" w:rsidRDefault="00D244CC" w:rsidP="002A2952">
      <w:pPr>
        <w:widowControl w:val="0"/>
        <w:suppressLineNumbers/>
        <w:suppressAutoHyphens/>
        <w:jc w:val="both"/>
        <w:rPr>
          <w:b/>
          <w:i/>
          <w:caps/>
          <w:color w:val="000000"/>
          <w:sz w:val="20"/>
          <w:szCs w:val="20"/>
        </w:rPr>
      </w:pPr>
      <w:r w:rsidRPr="00ED3FB0">
        <w:rPr>
          <w:b/>
          <w:bCs/>
          <w:i/>
          <w:iCs/>
          <w:sz w:val="20"/>
          <w:szCs w:val="20"/>
        </w:rPr>
        <w:t xml:space="preserve">DE ACUERDO A LO PREVISTO </w:t>
      </w:r>
      <w:r w:rsidRPr="00ED3FB0">
        <w:rPr>
          <w:b/>
          <w:i/>
          <w:iCs/>
          <w:caps/>
          <w:sz w:val="20"/>
          <w:szCs w:val="20"/>
        </w:rPr>
        <w:t xml:space="preserve">en el </w:t>
      </w:r>
      <w:r w:rsidRPr="005D2D82">
        <w:rPr>
          <w:b/>
          <w:i/>
          <w:caps/>
          <w:color w:val="000000"/>
          <w:sz w:val="20"/>
          <w:szCs w:val="20"/>
        </w:rPr>
        <w:t>artículo 119 de la ley 26.831, “Los emisores de valores negociables, juntamente con los integrantes de los órganos de administración y fiscalización, estos últimos en materia de su competencia, y en su caso los oferentes de los valores negociables con relación a la</w:t>
      </w:r>
      <w:r w:rsidRPr="00590595">
        <w:rPr>
          <w:b/>
          <w:i/>
          <w:caps/>
          <w:color w:val="000000"/>
          <w:sz w:val="20"/>
          <w:szCs w:val="20"/>
        </w:rPr>
        <w:t xml:space="preserve"> información vinculada a los mismos, y las personas que firmen el prospecto de una emisión de valores negociables, serán responsables de toda la información incluida en los prospectos por ellos registrados ante la Comisión Nacional de Valores” (los “responsables directos”); agrega el artículo 120 que “Las entidades y agentes </w:t>
      </w:r>
      <w:r w:rsidR="00B659ED" w:rsidRPr="00590595">
        <w:rPr>
          <w:b/>
          <w:i/>
          <w:caps/>
          <w:color w:val="000000"/>
          <w:sz w:val="20"/>
          <w:szCs w:val="20"/>
        </w:rPr>
        <w:t>HABILITADOS</w:t>
      </w:r>
      <w:r w:rsidRPr="00590595">
        <w:rPr>
          <w:b/>
          <w:i/>
          <w:caps/>
          <w:color w:val="000000"/>
          <w:sz w:val="20"/>
          <w:szCs w:val="20"/>
        </w:rPr>
        <w:t xml:space="preserve"> en el mercado que participen como organizadores o colocadores en una oferta pública de venta o compra de valores negociables deberán revisar diligentemente la información co</w:t>
      </w:r>
      <w:r w:rsidRPr="00D31D60">
        <w:rPr>
          <w:b/>
          <w:i/>
          <w:caps/>
          <w:color w:val="000000"/>
          <w:sz w:val="20"/>
          <w:szCs w:val="20"/>
        </w:rPr>
        <w:t>ntenida en los prospectos de la oferta. Los expertos o terceros que opinen sobre ciertas partes del prospecto sólo serán responsables por la parte de dicha información sobre la que han emitido opinión”. LA LEGITIMACIÓN PARA DEMANDAR, EL MONTO DE LA INDEMNI</w:t>
      </w:r>
      <w:r w:rsidRPr="00003009">
        <w:rPr>
          <w:b/>
          <w:i/>
          <w:caps/>
          <w:color w:val="000000"/>
          <w:sz w:val="20"/>
          <w:szCs w:val="20"/>
        </w:rPr>
        <w:t>ZACIÓN Y OTROS ASPECTOS VINCULADOS ESTÁN REGULADOS EN LOS ARTÍCULOS 121 A 124 DE LA LEY CITADA.</w:t>
      </w:r>
    </w:p>
    <w:p w14:paraId="2CCD6EA8" w14:textId="77777777" w:rsidR="00E42262" w:rsidRPr="00647ADC" w:rsidRDefault="00E42262" w:rsidP="002A2952">
      <w:pPr>
        <w:widowControl w:val="0"/>
        <w:suppressLineNumbers/>
        <w:suppressAutoHyphens/>
        <w:jc w:val="both"/>
        <w:rPr>
          <w:b/>
          <w:i/>
          <w:sz w:val="20"/>
          <w:szCs w:val="20"/>
        </w:rPr>
      </w:pPr>
    </w:p>
    <w:p w14:paraId="4F0534A5" w14:textId="628E79AF" w:rsidR="00650D01" w:rsidRDefault="00D244CC" w:rsidP="00650D01">
      <w:pPr>
        <w:pStyle w:val="prrafodeartculo"/>
      </w:pPr>
      <w:r w:rsidRPr="00647ADC">
        <w:t>los interesados en suscribir los certificados de PARTICIPACIÓN deberán ponderar a efectos de estimar la rentabilidad esperada de los mismos el efecto (a) del v</w:t>
      </w:r>
      <w:r w:rsidRPr="00BC6E4C">
        <w:t xml:space="preserve">encimiento de su plazo, conforme al artículo 2.2 </w:t>
      </w:r>
      <w:r w:rsidRPr="00710DBB">
        <w:t>y 2.1</w:t>
      </w:r>
      <w:r w:rsidR="00710DBB">
        <w:t>1</w:t>
      </w:r>
      <w:r w:rsidRPr="00710DBB">
        <w:t xml:space="preserve"> del contrato suplementario de fideicomiso, y (b) de una EVENTUAL LIQUIDACIÓN anticipadA conforme AL artículo 2.1</w:t>
      </w:r>
      <w:r w:rsidR="00710DBB">
        <w:t>3</w:t>
      </w:r>
      <w:r w:rsidRPr="00710DBB">
        <w:t xml:space="preserve"> del mismo.</w:t>
      </w:r>
      <w:r w:rsidR="00650D01" w:rsidRPr="00650D01">
        <w:t xml:space="preserve"> </w:t>
      </w:r>
      <w:r w:rsidR="00650D01">
        <w:t>EN CASO DE QUE</w:t>
      </w:r>
      <w:r w:rsidR="00650D01" w:rsidRPr="0091451D">
        <w:t xml:space="preserve"> LOS VALORES DE DEUDA FIDUCIARIA CLASE A Y B PAGUEN SUS SERVICIOS A LA TASA MAXIMA DESDE EL INICIO HASTA SU VENCIMIENTO, LOS </w:t>
      </w:r>
      <w:r w:rsidR="00650D01" w:rsidRPr="00784D09">
        <w:t>CERTIFICADOS DE PARTICIPACI</w:t>
      </w:r>
      <w:r w:rsidR="00650D01" w:rsidRPr="0080777B">
        <w:t>ÓN</w:t>
      </w:r>
      <w:r w:rsidR="00650D01" w:rsidRPr="0091451D">
        <w:t xml:space="preserve"> NO PODRAN AFRONTAR LA TOTALIDAD DEL PAGO DE LA AMORTIZACIÓN DE CAPITAL Y </w:t>
      </w:r>
      <w:r w:rsidR="00650D01" w:rsidRPr="005634B5">
        <w:t>UTILIDAD</w:t>
      </w:r>
      <w:r w:rsidR="00650D01" w:rsidRPr="0091451D">
        <w:t>. AL RESPECTO SE DEBERÁ ANALIZAR EN DETALLE LOS CUADROS DE PAGO DE SERVICIOS A LA TASA MAXIMA Y AL INFORME DE CALIFICACIÓN DE RIESGO</w:t>
      </w:r>
      <w:r w:rsidR="00650D01">
        <w:t>.</w:t>
      </w:r>
    </w:p>
    <w:p w14:paraId="01AAC822" w14:textId="77777777" w:rsidR="00D61F2C" w:rsidRPr="0091451D" w:rsidRDefault="00D61F2C" w:rsidP="00650D01">
      <w:pPr>
        <w:pStyle w:val="prrafodeartculo"/>
      </w:pPr>
    </w:p>
    <w:p w14:paraId="71EF3AAC" w14:textId="77777777" w:rsidR="00D61F2C" w:rsidRPr="006E3AD3" w:rsidRDefault="00D61F2C" w:rsidP="00D61F2C">
      <w:pPr>
        <w:jc w:val="both"/>
        <w:rPr>
          <w:b/>
          <w:iCs/>
          <w:caps/>
          <w:sz w:val="18"/>
          <w:szCs w:val="20"/>
        </w:rPr>
      </w:pPr>
      <w:r w:rsidRPr="006E3AD3">
        <w:rPr>
          <w:b/>
          <w:iCs/>
          <w:caps/>
          <w:sz w:val="18"/>
          <w:szCs w:val="20"/>
        </w:rPr>
        <w:t>LA TASA MÁXIMA QUE RESISTE EL VDF A Y EL VDF B SIN AFECTAR EL PAGO DEL CP ES DE 45,01% PARA EL VDF A Y 46,01% PARA EL VDF B. CUALQUIER INCREMENTO SIMULTÁNEO DE AMBAS TASAS POR ENCIMA DE LAS TASAS EXPRESADAS, AFECTARÍA EL FLUJO DE FONDOS DE LOS CP.</w:t>
      </w:r>
    </w:p>
    <w:p w14:paraId="43F7DC7B" w14:textId="15C18977" w:rsidR="00F22EB8" w:rsidRDefault="00F22EB8">
      <w:pPr>
        <w:pStyle w:val="prrafodeartculo"/>
      </w:pPr>
    </w:p>
    <w:p w14:paraId="75DB4295" w14:textId="357B75A3" w:rsidR="00373DB3" w:rsidRPr="0091451D" w:rsidRDefault="00D244CC">
      <w:pPr>
        <w:pStyle w:val="prrafodeartculo"/>
      </w:pPr>
      <w:r w:rsidRPr="00710DBB">
        <w:t>LOS INVERSORES DEBERÁ</w:t>
      </w:r>
      <w:r w:rsidRPr="00D31D60">
        <w:t>N TENER EN CUENTA LAS CONSIDERACIONES DE RIESGO PARA LA INVERSIÓN DETALLADAS EN EL SUPLEMENTO DE PROSPECTO.</w:t>
      </w:r>
    </w:p>
    <w:p w14:paraId="03502C1F" w14:textId="77777777" w:rsidR="00D31D60" w:rsidRPr="00D31D60" w:rsidRDefault="00D31D60" w:rsidP="002A2952">
      <w:pPr>
        <w:widowControl w:val="0"/>
        <w:suppressLineNumbers/>
        <w:suppressAutoHyphens/>
        <w:jc w:val="both"/>
        <w:rPr>
          <w:b/>
          <w:i/>
          <w:iCs/>
          <w:caps/>
          <w:sz w:val="20"/>
          <w:szCs w:val="20"/>
        </w:rPr>
      </w:pPr>
    </w:p>
    <w:p w14:paraId="35B964EC" w14:textId="6B709AE7" w:rsidR="00C14321" w:rsidRDefault="00D31D60" w:rsidP="002A2952">
      <w:pPr>
        <w:widowControl w:val="0"/>
        <w:suppressLineNumbers/>
        <w:suppressAutoHyphens/>
        <w:jc w:val="both"/>
        <w:rPr>
          <w:b/>
          <w:bCs/>
          <w:i/>
          <w:iCs/>
          <w:caps/>
          <w:sz w:val="20"/>
          <w:szCs w:val="20"/>
        </w:rPr>
      </w:pPr>
      <w:r w:rsidRPr="00AD6F98" w:rsidDel="00205E72">
        <w:rPr>
          <w:b/>
          <w:bCs/>
          <w:i/>
          <w:iCs/>
          <w:caps/>
          <w:sz w:val="20"/>
          <w:szCs w:val="20"/>
        </w:rPr>
        <w:t>SI BIEN</w:t>
      </w:r>
      <w:r w:rsidR="00580E85">
        <w:rPr>
          <w:b/>
          <w:bCs/>
          <w:i/>
          <w:iCs/>
          <w:caps/>
          <w:sz w:val="20"/>
          <w:szCs w:val="20"/>
        </w:rPr>
        <w:t xml:space="preserve"> </w:t>
      </w:r>
      <w:r w:rsidRPr="00AD6F98" w:rsidDel="00205E72">
        <w:rPr>
          <w:b/>
          <w:bCs/>
          <w:i/>
          <w:iCs/>
          <w:caps/>
          <w:sz w:val="20"/>
          <w:szCs w:val="20"/>
        </w:rPr>
        <w:t>LOS CR</w:t>
      </w:r>
      <w:r w:rsidR="0003131F">
        <w:rPr>
          <w:b/>
          <w:bCs/>
          <w:i/>
          <w:iCs/>
          <w:caps/>
          <w:sz w:val="20"/>
          <w:szCs w:val="20"/>
        </w:rPr>
        <w:t>é</w:t>
      </w:r>
      <w:r w:rsidRPr="00AD6F98" w:rsidDel="00205E72">
        <w:rPr>
          <w:b/>
          <w:bCs/>
          <w:i/>
          <w:iCs/>
          <w:caps/>
          <w:sz w:val="20"/>
          <w:szCs w:val="20"/>
        </w:rPr>
        <w:t xml:space="preserve">DITOS </w:t>
      </w:r>
      <w:r w:rsidR="004A1F38" w:rsidRPr="00B807FF">
        <w:rPr>
          <w:b/>
          <w:bCs/>
          <w:i/>
          <w:iCs/>
          <w:caps/>
          <w:sz w:val="20"/>
          <w:szCs w:val="20"/>
        </w:rPr>
        <w:t>TRANSFERIDOS</w:t>
      </w:r>
      <w:r w:rsidRPr="00AD6F98" w:rsidDel="00205E72">
        <w:rPr>
          <w:b/>
          <w:bCs/>
          <w:i/>
          <w:iCs/>
          <w:caps/>
          <w:sz w:val="20"/>
          <w:szCs w:val="20"/>
        </w:rPr>
        <w:t xml:space="preserve">AL FIDEICOMISO FINANCIERO ESTÁN GARANTIZADOS CON PRENDAS QUE SON ENDOSADAS AL FIDUCIARIO, LOS ENDOSOS NO SERÁN INSCRIPTOS EN </w:t>
      </w:r>
      <w:r w:rsidRPr="00AD6F98">
        <w:rPr>
          <w:b/>
          <w:bCs/>
          <w:i/>
          <w:iCs/>
          <w:caps/>
          <w:sz w:val="20"/>
          <w:szCs w:val="20"/>
        </w:rPr>
        <w:t xml:space="preserve">LOS </w:t>
      </w:r>
      <w:r w:rsidRPr="00AD6F98" w:rsidDel="00205E72">
        <w:rPr>
          <w:b/>
          <w:bCs/>
          <w:i/>
          <w:iCs/>
          <w:caps/>
          <w:sz w:val="20"/>
          <w:szCs w:val="20"/>
        </w:rPr>
        <w:t>REGISTRO</w:t>
      </w:r>
      <w:r w:rsidRPr="00AD6F98">
        <w:rPr>
          <w:b/>
          <w:bCs/>
          <w:i/>
          <w:iCs/>
          <w:caps/>
          <w:sz w:val="20"/>
          <w:szCs w:val="20"/>
        </w:rPr>
        <w:t>S</w:t>
      </w:r>
      <w:r w:rsidR="001148D6">
        <w:rPr>
          <w:b/>
          <w:bCs/>
          <w:i/>
          <w:iCs/>
          <w:caps/>
          <w:sz w:val="20"/>
          <w:szCs w:val="20"/>
        </w:rPr>
        <w:t xml:space="preserve"> </w:t>
      </w:r>
      <w:r w:rsidRPr="00AD6F98">
        <w:rPr>
          <w:b/>
          <w:bCs/>
          <w:i/>
          <w:iCs/>
          <w:caps/>
          <w:sz w:val="20"/>
          <w:szCs w:val="20"/>
        </w:rPr>
        <w:t>DE CRÉDITOS PRENDARIOS QUE CORRESPONDAN</w:t>
      </w:r>
      <w:r w:rsidRPr="00AD6F98" w:rsidDel="00205E72">
        <w:rPr>
          <w:b/>
          <w:bCs/>
          <w:i/>
          <w:iCs/>
          <w:caps/>
          <w:sz w:val="20"/>
          <w:szCs w:val="20"/>
        </w:rPr>
        <w:t xml:space="preserve">, SALVO EN CASO DE MORA RESPECTO DE LOS </w:t>
      </w:r>
      <w:r w:rsidRPr="00AD6F98">
        <w:rPr>
          <w:b/>
          <w:bCs/>
          <w:i/>
          <w:iCs/>
          <w:caps/>
          <w:sz w:val="20"/>
          <w:szCs w:val="20"/>
        </w:rPr>
        <w:t>CRÉDITOS</w:t>
      </w:r>
      <w:r w:rsidRPr="00AD6F98" w:rsidDel="00205E72">
        <w:rPr>
          <w:b/>
          <w:bCs/>
          <w:i/>
          <w:iCs/>
          <w:caps/>
          <w:sz w:val="20"/>
          <w:szCs w:val="20"/>
        </w:rPr>
        <w:t xml:space="preserve"> FIDEICOMITIDOS, O QUE EL FIDUCIARIO </w:t>
      </w:r>
      <w:r w:rsidRPr="00AD6F98">
        <w:rPr>
          <w:b/>
          <w:bCs/>
          <w:i/>
          <w:iCs/>
          <w:caps/>
          <w:sz w:val="20"/>
          <w:szCs w:val="20"/>
        </w:rPr>
        <w:t xml:space="preserve">POR CUALQUIER CIRCUNSTANCIA </w:t>
      </w:r>
      <w:r w:rsidRPr="00AD6F98" w:rsidDel="00205E72">
        <w:rPr>
          <w:b/>
          <w:bCs/>
          <w:i/>
          <w:iCs/>
          <w:caps/>
          <w:sz w:val="20"/>
          <w:szCs w:val="20"/>
        </w:rPr>
        <w:t>LO CONSIDERE CONVENIENTE, LO CUAL PRODUCE LAS CONSECUENCIAS QUE SE DESCRIBEN EN LA SECCIÓN “</w:t>
      </w:r>
      <w:r w:rsidRPr="00AD6F98">
        <w:rPr>
          <w:b/>
          <w:bCs/>
          <w:i/>
          <w:iCs/>
          <w:caps/>
          <w:sz w:val="20"/>
          <w:szCs w:val="20"/>
        </w:rPr>
        <w:t>CONSIDERACIONES DE RIESGO PARA LA INVERSIÓN</w:t>
      </w:r>
      <w:r w:rsidRPr="00AD6F98" w:rsidDel="00205E72">
        <w:rPr>
          <w:b/>
          <w:bCs/>
          <w:i/>
          <w:iCs/>
          <w:caps/>
          <w:sz w:val="20"/>
          <w:szCs w:val="20"/>
        </w:rPr>
        <w:t>”, BAJO EL TÍTULO “</w:t>
      </w:r>
      <w:r w:rsidRPr="00B807FF">
        <w:rPr>
          <w:b/>
          <w:bCs/>
          <w:i/>
          <w:iCs/>
          <w:caps/>
          <w:sz w:val="20"/>
          <w:szCs w:val="20"/>
        </w:rPr>
        <w:t xml:space="preserve">RIESGOS GENERALES Y PARTICULARES RELACIONADOS A LOS CRÉDITOS. </w:t>
      </w:r>
      <w:r w:rsidRPr="00AD6F98" w:rsidDel="00205E72">
        <w:rPr>
          <w:b/>
          <w:bCs/>
          <w:i/>
          <w:iCs/>
          <w:caps/>
          <w:sz w:val="20"/>
          <w:szCs w:val="20"/>
        </w:rPr>
        <w:t>FALTA DE INSCRIPCIÓN DE LOS ENDOSOS DE LOS CRÉDITOS</w:t>
      </w:r>
      <w:r w:rsidRPr="00B807FF">
        <w:rPr>
          <w:b/>
          <w:bCs/>
          <w:i/>
          <w:iCs/>
          <w:caps/>
          <w:sz w:val="20"/>
          <w:szCs w:val="20"/>
        </w:rPr>
        <w:t xml:space="preserve"> PRENDARIOS”</w:t>
      </w:r>
      <w:r w:rsidR="00BD4792">
        <w:rPr>
          <w:b/>
          <w:bCs/>
          <w:i/>
          <w:iCs/>
          <w:caps/>
          <w:sz w:val="20"/>
          <w:szCs w:val="20"/>
        </w:rPr>
        <w:t>.</w:t>
      </w:r>
    </w:p>
    <w:p w14:paraId="172B2081" w14:textId="625FE0A8" w:rsidR="00BD4792" w:rsidRDefault="00BD4792" w:rsidP="002A2952">
      <w:pPr>
        <w:widowControl w:val="0"/>
        <w:suppressLineNumbers/>
        <w:suppressAutoHyphens/>
        <w:jc w:val="both"/>
        <w:rPr>
          <w:b/>
          <w:bCs/>
          <w:i/>
          <w:iCs/>
          <w:caps/>
          <w:sz w:val="20"/>
          <w:szCs w:val="20"/>
        </w:rPr>
      </w:pPr>
    </w:p>
    <w:p w14:paraId="4B951A28" w14:textId="24783106" w:rsidR="00BD4792" w:rsidRDefault="00BD4792" w:rsidP="002A2952">
      <w:pPr>
        <w:widowControl w:val="0"/>
        <w:suppressLineNumbers/>
        <w:suppressAutoHyphens/>
        <w:autoSpaceDE w:val="0"/>
        <w:autoSpaceDN w:val="0"/>
        <w:adjustRightInd w:val="0"/>
        <w:ind w:right="-1"/>
        <w:jc w:val="both"/>
        <w:rPr>
          <w:b/>
          <w:i/>
          <w:sz w:val="20"/>
          <w:szCs w:val="20"/>
        </w:rPr>
      </w:pPr>
      <w:r w:rsidRPr="00854333">
        <w:rPr>
          <w:b/>
          <w:i/>
          <w:sz w:val="20"/>
          <w:szCs w:val="20"/>
        </w:rPr>
        <w:t xml:space="preserve">EL PRESENTE FIDEICOMISO CONSTITUYE UN VEHÍCULO DE FINANCIAMIENTO PARA EL FIDUCIANTE Y, POR LO </w:t>
      </w:r>
      <w:r w:rsidRPr="00BD25D1">
        <w:rPr>
          <w:b/>
          <w:i/>
          <w:sz w:val="20"/>
          <w:szCs w:val="20"/>
        </w:rPr>
        <w:t xml:space="preserve">TANTO – PESE A QUE EL </w:t>
      </w:r>
      <w:r w:rsidR="008B44D4" w:rsidRPr="00FD1C98">
        <w:rPr>
          <w:b/>
          <w:i/>
          <w:sz w:val="20"/>
          <w:szCs w:val="20"/>
        </w:rPr>
        <w:t>7,8</w:t>
      </w:r>
      <w:r w:rsidR="00996F82" w:rsidRPr="00FD1C98">
        <w:rPr>
          <w:b/>
          <w:i/>
          <w:sz w:val="20"/>
          <w:szCs w:val="20"/>
        </w:rPr>
        <w:t>1</w:t>
      </w:r>
      <w:r w:rsidR="00EB79DA">
        <w:rPr>
          <w:b/>
          <w:i/>
          <w:sz w:val="20"/>
          <w:szCs w:val="20"/>
        </w:rPr>
        <w:t>4</w:t>
      </w:r>
      <w:r>
        <w:rPr>
          <w:b/>
          <w:i/>
          <w:sz w:val="20"/>
          <w:szCs w:val="20"/>
        </w:rPr>
        <w:t>%</w:t>
      </w:r>
      <w:r w:rsidRPr="00BD25D1">
        <w:rPr>
          <w:b/>
          <w:i/>
          <w:sz w:val="20"/>
          <w:szCs w:val="20"/>
        </w:rPr>
        <w:t xml:space="preserve"> </w:t>
      </w:r>
      <w:r w:rsidRPr="000A75B9">
        <w:rPr>
          <w:b/>
          <w:i/>
          <w:sz w:val="20"/>
          <w:szCs w:val="20"/>
        </w:rPr>
        <w:t xml:space="preserve">DEL VALOR NOMINAL DE LOS CRÉDITOS </w:t>
      </w:r>
      <w:r w:rsidRPr="001148D6">
        <w:rPr>
          <w:b/>
          <w:i/>
          <w:sz w:val="20"/>
          <w:szCs w:val="20"/>
        </w:rPr>
        <w:t xml:space="preserve">PUEDEN </w:t>
      </w:r>
      <w:r w:rsidRPr="00BD25D1">
        <w:rPr>
          <w:b/>
          <w:i/>
          <w:sz w:val="20"/>
          <w:szCs w:val="20"/>
        </w:rPr>
        <w:t>SER PAGADOS EN GRANOS – NO SE CONSIDERA ESENCIAL PARA EL FIDEICOMISO – NI RESULTA DE INTERÉS PARA LOS BENEFICIARIOS - EL PAGO EN LA ESPECIE COMPROMETIDA POR LOS DEUDORES, EN TANTO LOS SERVICIOS DE LOS VALORES FIDUCIARIOS</w:t>
      </w:r>
      <w:r w:rsidRPr="00854333">
        <w:rPr>
          <w:b/>
          <w:i/>
          <w:sz w:val="20"/>
          <w:szCs w:val="20"/>
        </w:rPr>
        <w:t xml:space="preserve"> SE PAGAN EN PESOS. </w:t>
      </w:r>
      <w:r w:rsidRPr="00D363C0">
        <w:rPr>
          <w:b/>
          <w:i/>
          <w:sz w:val="20"/>
          <w:szCs w:val="20"/>
        </w:rPr>
        <w:t xml:space="preserve">PARA EL CASO EN QUE EL FIDUCIANTE ACEPTE EL PAGO DE LOS CRÉDITOS EN BIENES NO DINERARIOS, SE CONSIDERARÁ QUE LOS RECIBE POR SU CUENTA Y RIESGO DEBIENDO DEPOSITAR </w:t>
      </w:r>
      <w:r>
        <w:rPr>
          <w:b/>
          <w:i/>
          <w:sz w:val="20"/>
          <w:szCs w:val="20"/>
        </w:rPr>
        <w:t xml:space="preserve">LOS FONDOS EN LA CUENTA FIDUCIARIA PRODUCTO DE LA VENTA DE LOS GRANOS </w:t>
      </w:r>
      <w:r w:rsidRPr="00A12709">
        <w:rPr>
          <w:b/>
          <w:i/>
          <w:sz w:val="20"/>
          <w:szCs w:val="20"/>
        </w:rPr>
        <w:t>DENTRO DE LOS TRES (3) DÍAS HÁBILES DE ACREDITA</w:t>
      </w:r>
      <w:r>
        <w:rPr>
          <w:b/>
          <w:i/>
          <w:sz w:val="20"/>
          <w:szCs w:val="20"/>
        </w:rPr>
        <w:t>DOS LOS MISMOS EN UNA CUENTA DEL FIDUCIANTE POR EL EXPORTADOR</w:t>
      </w:r>
      <w:r w:rsidRPr="008B0637">
        <w:rPr>
          <w:b/>
          <w:i/>
          <w:sz w:val="20"/>
          <w:szCs w:val="20"/>
        </w:rPr>
        <w:t>, EN CASO DE QUE ESTE NO LOS TRANSFIERA DIRECTAMENTE A LA CUENTA FIDUCIARIA</w:t>
      </w:r>
      <w:r w:rsidRPr="00D363C0">
        <w:rPr>
          <w:b/>
          <w:i/>
          <w:sz w:val="20"/>
          <w:szCs w:val="20"/>
        </w:rPr>
        <w:t>, SIN DERECHO A NINGÚN PLAZO SUPLEMENTARIO.</w:t>
      </w:r>
      <w:r>
        <w:rPr>
          <w:b/>
          <w:i/>
          <w:sz w:val="20"/>
          <w:szCs w:val="20"/>
        </w:rPr>
        <w:t xml:space="preserve"> </w:t>
      </w:r>
      <w:r w:rsidRPr="00854333">
        <w:rPr>
          <w:b/>
          <w:i/>
          <w:sz w:val="20"/>
          <w:szCs w:val="20"/>
        </w:rPr>
        <w:t xml:space="preserve">EL FIDUCIARIO SÓLO PODRÁ ACEPTAR EL PAGO DE LOS CRÉDITOS </w:t>
      </w:r>
      <w:r>
        <w:rPr>
          <w:b/>
          <w:i/>
          <w:sz w:val="20"/>
          <w:szCs w:val="20"/>
        </w:rPr>
        <w:t>CON CLÁUSULA DE PAGO EN GRANOS</w:t>
      </w:r>
      <w:r w:rsidRPr="00854333">
        <w:rPr>
          <w:b/>
          <w:i/>
          <w:sz w:val="20"/>
          <w:szCs w:val="20"/>
        </w:rPr>
        <w:t xml:space="preserve"> POR SU EQUIVALENTE EN </w:t>
      </w:r>
      <w:r w:rsidRPr="003D6AA4">
        <w:rPr>
          <w:b/>
          <w:i/>
          <w:sz w:val="20"/>
          <w:szCs w:val="20"/>
        </w:rPr>
        <w:t xml:space="preserve">PESOS AL TIPO DE CAMBIO DE </w:t>
      </w:r>
      <w:r w:rsidR="005741D2">
        <w:rPr>
          <w:b/>
          <w:i/>
          <w:sz w:val="20"/>
          <w:szCs w:val="20"/>
        </w:rPr>
        <w:t>TRANSFERENCIA DE LOS CRÉDITOS PAGADEROS EN GRANOS</w:t>
      </w:r>
      <w:r w:rsidRPr="003D6AA4">
        <w:rPr>
          <w:b/>
          <w:i/>
          <w:sz w:val="20"/>
          <w:szCs w:val="20"/>
        </w:rPr>
        <w:t>, SEA QUE TAL PAGO SEA REALIZADO POR UN DEUDOR O POR EL FIDUCIANTE EN LOS</w:t>
      </w:r>
      <w:r w:rsidRPr="00854333">
        <w:rPr>
          <w:b/>
          <w:i/>
          <w:sz w:val="20"/>
          <w:szCs w:val="20"/>
        </w:rPr>
        <w:t xml:space="preserve"> TÉRMINOS DEL ARTÍCULO 1.5. DEL CONTRATO SUPLEMENTARIO.</w:t>
      </w:r>
    </w:p>
    <w:p w14:paraId="321946BD" w14:textId="77777777" w:rsidR="00BD4792" w:rsidRDefault="00BD4792" w:rsidP="002A2952">
      <w:pPr>
        <w:widowControl w:val="0"/>
        <w:suppressLineNumbers/>
        <w:suppressAutoHyphens/>
        <w:autoSpaceDE w:val="0"/>
        <w:autoSpaceDN w:val="0"/>
        <w:adjustRightInd w:val="0"/>
        <w:ind w:right="-1"/>
        <w:jc w:val="both"/>
        <w:rPr>
          <w:b/>
          <w:i/>
          <w:sz w:val="20"/>
          <w:szCs w:val="20"/>
        </w:rPr>
      </w:pPr>
    </w:p>
    <w:p w14:paraId="0EBB867F" w14:textId="64070DCB" w:rsidR="00BD4792" w:rsidRPr="006629BF" w:rsidRDefault="00BD4792" w:rsidP="002A2952">
      <w:pPr>
        <w:pStyle w:val="notaalpie"/>
        <w:widowControl w:val="0"/>
        <w:suppressLineNumbers/>
        <w:suppressAutoHyphens/>
        <w:rPr>
          <w:rFonts w:ascii="Times New Roman" w:hAnsi="Times New Roman"/>
          <w:b/>
          <w:i/>
        </w:rPr>
      </w:pPr>
      <w:r w:rsidRPr="006629BF">
        <w:rPr>
          <w:rFonts w:ascii="Times New Roman" w:hAnsi="Times New Roman"/>
          <w:b/>
          <w:i/>
        </w:rPr>
        <w:t>A LOS FINES DE GARANTIZAR LAS OBLIGACIONES DEL ADMINISTRADOR DE LOS CRÉDITOS DE-: (I) REALIZAR LA LIQUIDACIÓN DE LOS CRÉDITOS CON CLÁUSULA DE PAGO EN GRANOS CUANDO HABIENDO RECIBIDO EL PAGO EN ESPECIE DE LOS DEUDORES, NO HAYA CANCELADO SU EQUIVALENTE EN PESOS, O LOS EXPORTADORES NO HAYAN DEPOSITADO EN LA CUENTA DEL FIDUCIANTE O EN LA CUENTA FIDUCIARIA LA LIQUIDACIÓN DE LOS MISMOS, O (</w:t>
      </w:r>
      <w:r w:rsidRPr="00FE40AE">
        <w:rPr>
          <w:rFonts w:ascii="Times New Roman" w:hAnsi="Times New Roman"/>
          <w:b/>
          <w:i/>
        </w:rPr>
        <w:t xml:space="preserve">II) INTEGRAR AL FIDEICOMISO EL APORTE POR LA DIFERENCIA DE CAMBIO CUANDO EL MISMO NO HAYA SIDO CUBIERTO CON LA COBRANZA MENSUAL RENDIDA, EL </w:t>
      </w:r>
      <w:r w:rsidR="004F5341" w:rsidRPr="00404A97">
        <w:rPr>
          <w:rFonts w:ascii="Times New Roman" w:hAnsi="Times New Roman"/>
          <w:b/>
          <w:i/>
        </w:rPr>
        <w:t>FIDUCIANTE</w:t>
      </w:r>
      <w:r w:rsidRPr="00FE40AE">
        <w:rPr>
          <w:rFonts w:ascii="Times New Roman" w:hAnsi="Times New Roman"/>
          <w:b/>
          <w:i/>
        </w:rPr>
        <w:t xml:space="preserve"> HA LIBRADO A FAVOR DEL FIDUCIARIO PAGARÉS</w:t>
      </w:r>
      <w:r w:rsidRPr="006629BF">
        <w:rPr>
          <w:rFonts w:ascii="Times New Roman" w:hAnsi="Times New Roman"/>
          <w:b/>
          <w:i/>
        </w:rPr>
        <w:t xml:space="preserve"> EN </w:t>
      </w:r>
      <w:r w:rsidR="003D6AA4">
        <w:rPr>
          <w:rFonts w:ascii="Times New Roman" w:hAnsi="Times New Roman"/>
          <w:b/>
          <w:i/>
        </w:rPr>
        <w:t>PESOS</w:t>
      </w:r>
      <w:r w:rsidRPr="006629BF">
        <w:rPr>
          <w:rFonts w:ascii="Times New Roman" w:hAnsi="Times New Roman"/>
          <w:b/>
          <w:i/>
        </w:rPr>
        <w:t xml:space="preserve">, CADA UNO EQUIVALENTE AL IMPORTE DEL FLUJO TEÓRICO DE FONDOS DE CADA MES CORRESPONDIENTE A LOS CRÉDITOS CON CLÁUSULA DE PAGO EN GRANOS </w:t>
      </w:r>
      <w:r w:rsidR="003D6AA4" w:rsidRPr="006629BF">
        <w:rPr>
          <w:rFonts w:ascii="Times New Roman" w:hAnsi="Times New Roman"/>
          <w:b/>
          <w:i/>
        </w:rPr>
        <w:t xml:space="preserve">Y  AL 50% DEL IMPORTE DEL FLUJO DE FONDOS TEÓRICO DE CADA MES  DE LA CARTERA ADEUDADA EN DÓLARES </w:t>
      </w:r>
      <w:r w:rsidRPr="006629BF">
        <w:rPr>
          <w:rFonts w:ascii="Times New Roman" w:hAnsi="Times New Roman"/>
          <w:b/>
          <w:i/>
        </w:rPr>
        <w:t xml:space="preserve">(LOS “PAGARÉ EN GARANTÍA”), A LOS FINES DE GARANTIZAR RESPECTIVAMENTE LAS OBLIGACIONES DETALLADAS EN LOS PUNTOS (I) Y (II) DE ESTE MISMO ARTÍCULO. </w:t>
      </w:r>
    </w:p>
    <w:p w14:paraId="4B2374B4" w14:textId="77777777" w:rsidR="00BD4792" w:rsidRPr="006629BF" w:rsidRDefault="00BD4792" w:rsidP="002A2952">
      <w:pPr>
        <w:pStyle w:val="notaalpie"/>
        <w:widowControl w:val="0"/>
        <w:suppressLineNumbers/>
        <w:suppressAutoHyphens/>
        <w:rPr>
          <w:rFonts w:ascii="Times New Roman" w:hAnsi="Times New Roman"/>
          <w:b/>
          <w:i/>
        </w:rPr>
      </w:pPr>
    </w:p>
    <w:p w14:paraId="2A40EA92" w14:textId="7B1BC4FD" w:rsidR="00BD4792" w:rsidRPr="00147853" w:rsidRDefault="00BD4792" w:rsidP="002A2952">
      <w:pPr>
        <w:pStyle w:val="notaalpie"/>
        <w:widowControl w:val="0"/>
        <w:suppressLineNumbers/>
        <w:suppressAutoHyphens/>
        <w:rPr>
          <w:rFonts w:ascii="Times New Roman" w:hAnsi="Times New Roman"/>
          <w:b/>
          <w:i/>
        </w:rPr>
      </w:pPr>
      <w:r w:rsidRPr="006629BF">
        <w:rPr>
          <w:rFonts w:ascii="Times New Roman" w:hAnsi="Times New Roman"/>
          <w:b/>
          <w:i/>
        </w:rPr>
        <w:t xml:space="preserve">LOS PAGARÉS EN GARANTÍA , SÓLO PODRÁN SER EJECUTADOS POR EL FIDUCIARIO EN EL CASO QUE: (I) LOS DEUDORES </w:t>
      </w:r>
      <w:r w:rsidRPr="006629BF">
        <w:rPr>
          <w:rFonts w:ascii="Times New Roman" w:hAnsi="Times New Roman"/>
          <w:b/>
          <w:i/>
          <w:color w:val="000000"/>
          <w:lang w:val="es-ES"/>
        </w:rPr>
        <w:t xml:space="preserve">DE LOS CRÉDITOS CON CLÁUSULA DE PAGO EN GRANOS </w:t>
      </w:r>
      <w:r w:rsidRPr="006629BF">
        <w:rPr>
          <w:rFonts w:ascii="Times New Roman" w:hAnsi="Times New Roman"/>
          <w:b/>
          <w:i/>
        </w:rPr>
        <w:t xml:space="preserve">HAYAN ABONADO LA CUOTA EN GRANOS Y EL FIDUCIANTE NO HAYA REALIZADO LA VENTA DE LOS MISMOS A TRAVÉS DE LOS EXPORTADORES O NO HAYA DEPOSITADO EN LA CUENTA FIDUCIARIA SU EQUIVALENTE EN PESOS </w:t>
      </w:r>
      <w:r w:rsidRPr="006629BF">
        <w:rPr>
          <w:rFonts w:ascii="Times New Roman" w:hAnsi="Times New Roman"/>
          <w:b/>
          <w:i/>
          <w:color w:val="000000"/>
          <w:lang w:val="es-ES"/>
        </w:rPr>
        <w:t>DENTRO DE LOS 3 DÍAS HÁBILES</w:t>
      </w:r>
      <w:r w:rsidRPr="006629BF">
        <w:rPr>
          <w:rFonts w:ascii="Times New Roman" w:hAnsi="Times New Roman"/>
          <w:b/>
          <w:i/>
        </w:rPr>
        <w:t xml:space="preserve">, O (II) LOS EXPORTADORES NO HAYAN DEPOSITADO EN LA CUENTA DEL FIDUCIANTE O EN LA CUENTA FIDUCIARIA LA LIQUIDACIÓN </w:t>
      </w:r>
      <w:r w:rsidRPr="00AC0E76">
        <w:rPr>
          <w:rFonts w:ascii="Times New Roman" w:hAnsi="Times New Roman"/>
          <w:b/>
          <w:i/>
        </w:rPr>
        <w:t>DE LOS MISMOS O</w:t>
      </w:r>
      <w:r w:rsidRPr="00FE40AE">
        <w:rPr>
          <w:rFonts w:ascii="Times New Roman" w:hAnsi="Times New Roman"/>
          <w:b/>
          <w:i/>
        </w:rPr>
        <w:t xml:space="preserve"> (III) EL FIDUCIANTE NO TRANSFIERA EL APORTE POR LA DIFERENCIA DE CAMBIO CONFORME LO DISPUESTO EN EL ARTÍCULO 1.4.</w:t>
      </w:r>
      <w:r w:rsidRPr="00AC0E76">
        <w:rPr>
          <w:rFonts w:ascii="Times New Roman" w:hAnsi="Times New Roman"/>
          <w:b/>
          <w:i/>
        </w:rPr>
        <w:t xml:space="preserve"> I. LA EJECUCIÓN DE LOS PAGARÉS EN GARANTÍA SE EFECTUARÁ POR HASTA LOS MONTOS </w:t>
      </w:r>
      <w:r w:rsidRPr="00147853">
        <w:rPr>
          <w:rFonts w:ascii="Times New Roman" w:hAnsi="Times New Roman"/>
          <w:b/>
          <w:i/>
        </w:rPr>
        <w:t>EFECTIVAMENTE ADEUDADOS.</w:t>
      </w:r>
    </w:p>
    <w:p w14:paraId="60C099B8" w14:textId="77777777" w:rsidR="00147853" w:rsidRDefault="00147853" w:rsidP="00147853">
      <w:pPr>
        <w:rPr>
          <w:rStyle w:val="characterstyle1"/>
          <w:rFonts w:eastAsia="Calibri"/>
          <w:b/>
          <w:i/>
          <w:spacing w:val="-5"/>
          <w:sz w:val="20"/>
          <w:szCs w:val="32"/>
          <w:u w:val="single"/>
          <w:lang w:val="es-ES_tradnl"/>
        </w:rPr>
      </w:pPr>
    </w:p>
    <w:p w14:paraId="6D78E901" w14:textId="71ED9EBC" w:rsidR="00147853" w:rsidRPr="00FD1C98" w:rsidRDefault="00147853" w:rsidP="00FD1C98">
      <w:pPr>
        <w:jc w:val="both"/>
        <w:rPr>
          <w:rStyle w:val="characterstyle1"/>
          <w:b/>
          <w:i/>
          <w:spacing w:val="-5"/>
          <w:sz w:val="20"/>
          <w:szCs w:val="20"/>
          <w:lang w:val="es-AR"/>
        </w:rPr>
      </w:pPr>
      <w:r w:rsidRPr="00FD1C98">
        <w:rPr>
          <w:rStyle w:val="characterstyle1"/>
          <w:rFonts w:eastAsia="Calibri"/>
          <w:b/>
          <w:i/>
          <w:spacing w:val="-5"/>
          <w:sz w:val="20"/>
          <w:szCs w:val="20"/>
          <w:u w:val="single"/>
          <w:lang w:val="es-ES_tradnl"/>
        </w:rPr>
        <w:t xml:space="preserve">RESTRICCIONES PARA LA ADQUISICIÓN DE LOS </w:t>
      </w:r>
      <w:r w:rsidRPr="00FD1C98">
        <w:rPr>
          <w:rStyle w:val="characterstyle1"/>
          <w:b/>
          <w:i/>
          <w:spacing w:val="-5"/>
          <w:sz w:val="20"/>
          <w:szCs w:val="20"/>
          <w:lang w:val="es-AR"/>
        </w:rPr>
        <w:t xml:space="preserve">VALORES </w:t>
      </w:r>
      <w:r w:rsidR="009839CE">
        <w:rPr>
          <w:rStyle w:val="characterstyle1"/>
          <w:b/>
          <w:i/>
          <w:spacing w:val="-5"/>
          <w:sz w:val="20"/>
          <w:szCs w:val="20"/>
          <w:lang w:val="es-AR"/>
        </w:rPr>
        <w:t>FIDUCIARIOS</w:t>
      </w:r>
    </w:p>
    <w:p w14:paraId="528FBFA7" w14:textId="77777777" w:rsidR="00147853" w:rsidRPr="00FD1C98" w:rsidRDefault="00147853" w:rsidP="00FD1C98">
      <w:pPr>
        <w:jc w:val="both"/>
        <w:rPr>
          <w:rStyle w:val="characterstyle1"/>
          <w:b/>
          <w:i/>
          <w:spacing w:val="-5"/>
          <w:sz w:val="20"/>
          <w:szCs w:val="20"/>
        </w:rPr>
      </w:pPr>
    </w:p>
    <w:p w14:paraId="6FB83FE8" w14:textId="2A5E5C00" w:rsidR="00147853" w:rsidRPr="00FD1C98" w:rsidRDefault="00147853">
      <w:pPr>
        <w:jc w:val="both"/>
        <w:rPr>
          <w:rStyle w:val="characterstyle1"/>
          <w:b/>
          <w:i/>
          <w:spacing w:val="-5"/>
          <w:sz w:val="20"/>
          <w:szCs w:val="20"/>
        </w:rPr>
      </w:pPr>
      <w:r w:rsidRPr="00FD1C98">
        <w:rPr>
          <w:rStyle w:val="characterstyle1"/>
          <w:b/>
          <w:i/>
          <w:spacing w:val="-5"/>
          <w:sz w:val="20"/>
          <w:szCs w:val="20"/>
        </w:rPr>
        <w:t xml:space="preserve">LOS VALORES </w:t>
      </w:r>
      <w:r w:rsidR="009839CE">
        <w:rPr>
          <w:rStyle w:val="characterstyle1"/>
          <w:b/>
          <w:i/>
          <w:spacing w:val="-5"/>
          <w:sz w:val="20"/>
          <w:szCs w:val="20"/>
        </w:rPr>
        <w:t xml:space="preserve">FIDUCIARIOS </w:t>
      </w:r>
      <w:r w:rsidRPr="00FD1C98">
        <w:rPr>
          <w:rStyle w:val="characterstyle1"/>
          <w:b/>
          <w:i/>
          <w:spacing w:val="-5"/>
          <w:sz w:val="20"/>
          <w:szCs w:val="20"/>
        </w:rPr>
        <w:t>SÓLO PODRÁN SER ADQUIRIDOS EN LA NEGOCIACIÓN PRIMARIA Y SECUNDARIA POR INVERSORES CALIFICADOS, CONFORME DICHO TÉRMINO SE DEFINE EN EL ART. 12 DEL CAPÍTULO VI DEL TÍTULO II DE LAS NORMAS DE LA CNV, ES DECIR:</w:t>
      </w:r>
    </w:p>
    <w:p w14:paraId="0A78AA1C" w14:textId="77777777" w:rsidR="00147853" w:rsidRPr="00FD1C98" w:rsidRDefault="00147853">
      <w:pPr>
        <w:jc w:val="both"/>
        <w:rPr>
          <w:rStyle w:val="characterstyle1"/>
          <w:b/>
          <w:i/>
          <w:spacing w:val="-5"/>
          <w:sz w:val="20"/>
          <w:szCs w:val="20"/>
        </w:rPr>
      </w:pPr>
      <w:r w:rsidRPr="00FD1C98">
        <w:rPr>
          <w:rStyle w:val="characterstyle1"/>
          <w:b/>
          <w:i/>
          <w:spacing w:val="-5"/>
          <w:sz w:val="20"/>
          <w:szCs w:val="20"/>
        </w:rPr>
        <w:t xml:space="preserve">A) EL ESTADO NACIONAL, LAS PROVINCIAS Y MUNICIPALIDADES, SUS ENTIDADES AUTÁRQUICAS, SOCIEDADES DEL ESTADO Y EMPRESAS DEL ESTADO. </w:t>
      </w:r>
    </w:p>
    <w:p w14:paraId="5222AD57" w14:textId="77777777" w:rsidR="00147853" w:rsidRPr="00FD1C98" w:rsidRDefault="00147853">
      <w:pPr>
        <w:jc w:val="both"/>
        <w:rPr>
          <w:rStyle w:val="characterstyle1"/>
          <w:b/>
          <w:i/>
          <w:spacing w:val="-5"/>
          <w:sz w:val="20"/>
          <w:szCs w:val="20"/>
        </w:rPr>
      </w:pPr>
      <w:r w:rsidRPr="00FD1C98">
        <w:rPr>
          <w:rStyle w:val="characterstyle1"/>
          <w:b/>
          <w:i/>
          <w:spacing w:val="-5"/>
          <w:sz w:val="20"/>
          <w:szCs w:val="20"/>
        </w:rPr>
        <w:t>B) ORGANISMOS INTERNACIONALES Y PERSONAS JURÍDICAS DE DERECHO PÚBLICO.</w:t>
      </w:r>
    </w:p>
    <w:p w14:paraId="1760D327" w14:textId="77777777" w:rsidR="00147853" w:rsidRPr="00FD1C98" w:rsidRDefault="00147853">
      <w:pPr>
        <w:jc w:val="both"/>
        <w:rPr>
          <w:rStyle w:val="characterstyle1"/>
          <w:b/>
          <w:i/>
          <w:spacing w:val="-5"/>
          <w:sz w:val="20"/>
          <w:szCs w:val="20"/>
        </w:rPr>
      </w:pPr>
      <w:r w:rsidRPr="00FD1C98">
        <w:rPr>
          <w:rStyle w:val="characterstyle1"/>
          <w:b/>
          <w:i/>
          <w:spacing w:val="-5"/>
          <w:sz w:val="20"/>
          <w:szCs w:val="20"/>
        </w:rPr>
        <w:t>C) FONDOS FIDUCIARIOS PÚBLICOS.</w:t>
      </w:r>
    </w:p>
    <w:p w14:paraId="78912BE6" w14:textId="77777777" w:rsidR="00147853" w:rsidRPr="00FD1C98" w:rsidRDefault="00147853">
      <w:pPr>
        <w:jc w:val="both"/>
        <w:rPr>
          <w:rStyle w:val="characterstyle1"/>
          <w:b/>
          <w:i/>
          <w:spacing w:val="-5"/>
          <w:sz w:val="20"/>
          <w:szCs w:val="20"/>
        </w:rPr>
      </w:pPr>
      <w:r w:rsidRPr="00FD1C98">
        <w:rPr>
          <w:rStyle w:val="characterstyle1"/>
          <w:b/>
          <w:i/>
          <w:spacing w:val="-5"/>
          <w:sz w:val="20"/>
          <w:szCs w:val="20"/>
        </w:rPr>
        <w:t>D) LA ADMINISTRACIÓN NACIONAL DE SEGURIDAD SOCIAL (ANSES) – FONDO DE GARANTÍA DE SUSTENTABILIDAD (FGS).</w:t>
      </w:r>
    </w:p>
    <w:p w14:paraId="744E0140" w14:textId="77777777" w:rsidR="00147853" w:rsidRPr="00FD1C98" w:rsidRDefault="00147853">
      <w:pPr>
        <w:jc w:val="both"/>
        <w:rPr>
          <w:rStyle w:val="characterstyle1"/>
          <w:b/>
          <w:i/>
          <w:spacing w:val="-5"/>
          <w:sz w:val="20"/>
          <w:szCs w:val="20"/>
        </w:rPr>
      </w:pPr>
      <w:r w:rsidRPr="00FD1C98">
        <w:rPr>
          <w:rStyle w:val="characterstyle1"/>
          <w:b/>
          <w:i/>
          <w:spacing w:val="-5"/>
          <w:sz w:val="20"/>
          <w:szCs w:val="20"/>
        </w:rPr>
        <w:t>E) CAJAS PREVISIONALES.</w:t>
      </w:r>
    </w:p>
    <w:p w14:paraId="6F92E743" w14:textId="77777777" w:rsidR="00147853" w:rsidRPr="00FD1C98" w:rsidRDefault="00147853">
      <w:pPr>
        <w:jc w:val="both"/>
        <w:rPr>
          <w:rStyle w:val="characterstyle1"/>
          <w:b/>
          <w:i/>
          <w:spacing w:val="-5"/>
          <w:sz w:val="20"/>
          <w:szCs w:val="20"/>
        </w:rPr>
      </w:pPr>
      <w:r w:rsidRPr="00FD1C98">
        <w:rPr>
          <w:rStyle w:val="characterstyle1"/>
          <w:b/>
          <w:i/>
          <w:spacing w:val="-5"/>
          <w:sz w:val="20"/>
          <w:szCs w:val="20"/>
        </w:rPr>
        <w:t>F) BANCOS Y ENTIDADES FINANCIERAS PÚBLICAS Y PRIVADAS.</w:t>
      </w:r>
    </w:p>
    <w:p w14:paraId="71BEEEA5" w14:textId="77777777" w:rsidR="00147853" w:rsidRPr="00FD1C98" w:rsidRDefault="00147853">
      <w:pPr>
        <w:jc w:val="both"/>
        <w:rPr>
          <w:rStyle w:val="characterstyle1"/>
          <w:b/>
          <w:i/>
          <w:spacing w:val="-5"/>
          <w:sz w:val="20"/>
          <w:szCs w:val="20"/>
        </w:rPr>
      </w:pPr>
      <w:r w:rsidRPr="00FD1C98">
        <w:rPr>
          <w:rStyle w:val="characterstyle1"/>
          <w:b/>
          <w:i/>
          <w:spacing w:val="-5"/>
          <w:sz w:val="20"/>
          <w:szCs w:val="20"/>
        </w:rPr>
        <w:t xml:space="preserve">G) FONDOS COMUNES DE INVERSIÓN. </w:t>
      </w:r>
    </w:p>
    <w:p w14:paraId="44D63324" w14:textId="77777777" w:rsidR="00147853" w:rsidRPr="00FD1C98" w:rsidRDefault="00147853">
      <w:pPr>
        <w:jc w:val="both"/>
        <w:rPr>
          <w:rStyle w:val="characterstyle1"/>
          <w:b/>
          <w:i/>
          <w:spacing w:val="-5"/>
          <w:sz w:val="20"/>
          <w:szCs w:val="20"/>
        </w:rPr>
      </w:pPr>
      <w:r w:rsidRPr="00FD1C98">
        <w:rPr>
          <w:rStyle w:val="characterstyle1"/>
          <w:b/>
          <w:i/>
          <w:spacing w:val="-5"/>
          <w:sz w:val="20"/>
          <w:szCs w:val="20"/>
        </w:rPr>
        <w:t>H) FIDEICOMISOS FINANCIEROS CON OFERTA PÚBLICA.</w:t>
      </w:r>
    </w:p>
    <w:p w14:paraId="6874C803" w14:textId="77777777" w:rsidR="00147853" w:rsidRPr="00FD1C98" w:rsidRDefault="00147853">
      <w:pPr>
        <w:jc w:val="both"/>
        <w:rPr>
          <w:rStyle w:val="characterstyle1"/>
          <w:b/>
          <w:i/>
          <w:spacing w:val="-5"/>
          <w:sz w:val="20"/>
          <w:szCs w:val="20"/>
        </w:rPr>
      </w:pPr>
      <w:r w:rsidRPr="00FD1C98">
        <w:rPr>
          <w:rStyle w:val="characterstyle1"/>
          <w:b/>
          <w:i/>
          <w:spacing w:val="-5"/>
          <w:sz w:val="20"/>
          <w:szCs w:val="20"/>
        </w:rPr>
        <w:t>I) COMPAÑÍAS DE SEGUROS, DE REASEGUROS Y ASEGURADORAS DE RIESGO DEL TRABAJO.</w:t>
      </w:r>
    </w:p>
    <w:p w14:paraId="632A166C" w14:textId="77777777" w:rsidR="00147853" w:rsidRPr="00FD1C98" w:rsidRDefault="00147853">
      <w:pPr>
        <w:jc w:val="both"/>
        <w:rPr>
          <w:rStyle w:val="characterstyle1"/>
          <w:b/>
          <w:i/>
          <w:spacing w:val="-5"/>
          <w:sz w:val="20"/>
          <w:szCs w:val="20"/>
        </w:rPr>
      </w:pPr>
      <w:r w:rsidRPr="00FD1C98">
        <w:rPr>
          <w:rStyle w:val="characterstyle1"/>
          <w:b/>
          <w:i/>
          <w:spacing w:val="-5"/>
          <w:sz w:val="20"/>
          <w:szCs w:val="20"/>
        </w:rPr>
        <w:t>J) SOCIEDADES DE GARANTÍA RECÍPROCA.</w:t>
      </w:r>
    </w:p>
    <w:p w14:paraId="60AB0653" w14:textId="77777777" w:rsidR="00147853" w:rsidRPr="00FD1C98" w:rsidRDefault="00147853">
      <w:pPr>
        <w:jc w:val="both"/>
        <w:rPr>
          <w:rStyle w:val="characterstyle1"/>
          <w:b/>
          <w:i/>
          <w:spacing w:val="-5"/>
          <w:sz w:val="20"/>
          <w:szCs w:val="20"/>
        </w:rPr>
      </w:pPr>
      <w:r w:rsidRPr="00FD1C98">
        <w:rPr>
          <w:rStyle w:val="characterstyle1"/>
          <w:b/>
          <w:i/>
          <w:spacing w:val="-5"/>
          <w:sz w:val="20"/>
          <w:szCs w:val="20"/>
        </w:rPr>
        <w:t>K) PERSONAS JURÍDICAS REGISTRADAS EN LA COMISIÓN NACIONAL DE VALORES COMO AGENTES, CUANDO ACTÚEN POR CUENTA PROPIA.</w:t>
      </w:r>
    </w:p>
    <w:p w14:paraId="1C1E76DF" w14:textId="77777777" w:rsidR="00147853" w:rsidRPr="00FD1C98" w:rsidRDefault="00147853">
      <w:pPr>
        <w:jc w:val="both"/>
        <w:rPr>
          <w:rStyle w:val="characterstyle1"/>
          <w:b/>
          <w:i/>
          <w:spacing w:val="-5"/>
          <w:sz w:val="20"/>
          <w:szCs w:val="20"/>
        </w:rPr>
      </w:pPr>
      <w:r w:rsidRPr="00FD1C98">
        <w:rPr>
          <w:rStyle w:val="characterstyle1"/>
          <w:b/>
          <w:i/>
          <w:spacing w:val="-5"/>
          <w:sz w:val="20"/>
          <w:szCs w:val="20"/>
        </w:rPr>
        <w:t>L) PERSONAS HUMANAS QUE SE ENCUENTREN INSCRIPTAS CON CARÁCTER DEFINITIVO EN EL REGISTRO DE IDÓNEOS A CARGO DE LA COMISIÓN NACIONAL DE VALORES.</w:t>
      </w:r>
    </w:p>
    <w:p w14:paraId="57C2FEE2" w14:textId="77777777" w:rsidR="00147853" w:rsidRPr="00FD1C98" w:rsidRDefault="00147853">
      <w:pPr>
        <w:jc w:val="both"/>
        <w:rPr>
          <w:rStyle w:val="characterstyle1"/>
          <w:b/>
          <w:i/>
          <w:spacing w:val="-5"/>
          <w:sz w:val="20"/>
          <w:szCs w:val="20"/>
        </w:rPr>
      </w:pPr>
      <w:r w:rsidRPr="00FD1C98">
        <w:rPr>
          <w:rStyle w:val="characterstyle1"/>
          <w:b/>
          <w:i/>
          <w:spacing w:val="-5"/>
          <w:sz w:val="20"/>
          <w:szCs w:val="20"/>
        </w:rPr>
        <w:t>M) PERSONAS HUMANAS O JURÍDICAS, DISTINTAS DE LAS ENUNCIADAS EN LOS INCISOS ANTERIORES, QUE AL MOMENTO DE EFECTUAR LA INVERSIÓN CUENTEN CON INVERSIONES EN VALORES NEGOCIABLES Y/O DEPÓSITOS EN ENTIDADES FINANCIERAS POR UN MONTO EQUIVALENTE A UNIDADES DE VALORES ADQUISITIVO TRESCIENTOS CINCUENTA MIL (UVA 350.000).</w:t>
      </w:r>
    </w:p>
    <w:p w14:paraId="6EB914F1" w14:textId="77777777" w:rsidR="00147853" w:rsidRPr="00FD1C98" w:rsidRDefault="00147853">
      <w:pPr>
        <w:jc w:val="both"/>
        <w:rPr>
          <w:rStyle w:val="characterstyle1"/>
          <w:b/>
          <w:i/>
          <w:spacing w:val="-5"/>
          <w:sz w:val="20"/>
          <w:szCs w:val="20"/>
        </w:rPr>
      </w:pPr>
      <w:r w:rsidRPr="00FD1C98">
        <w:rPr>
          <w:rStyle w:val="characterstyle1"/>
          <w:b/>
          <w:i/>
          <w:spacing w:val="-5"/>
          <w:sz w:val="20"/>
          <w:szCs w:val="20"/>
        </w:rPr>
        <w:t xml:space="preserve">N) PERSONAS JURÍDICAS CONSTITUIDAS EN EL EXTRANJERO Y PERSONAS HUMANAS CON DOMICILIO REAL EN EL EXTRANJERO. </w:t>
      </w:r>
    </w:p>
    <w:p w14:paraId="4D655085" w14:textId="77777777" w:rsidR="00147853" w:rsidRPr="00FD1C98" w:rsidRDefault="00147853">
      <w:pPr>
        <w:pStyle w:val="Sangranormal"/>
        <w:rPr>
          <w:rFonts w:ascii="Times New Roman" w:hAnsi="Times New Roman"/>
          <w:b/>
          <w:i/>
          <w:sz w:val="20"/>
        </w:rPr>
      </w:pPr>
    </w:p>
    <w:p w14:paraId="42CED89B" w14:textId="77777777" w:rsidR="00147853" w:rsidRPr="00FD1C98" w:rsidRDefault="00147853" w:rsidP="00FD1C98">
      <w:pPr>
        <w:pStyle w:val="Sangranormal"/>
        <w:ind w:left="0"/>
        <w:rPr>
          <w:rFonts w:ascii="Times New Roman" w:hAnsi="Times New Roman"/>
          <w:b/>
          <w:i/>
          <w:sz w:val="20"/>
        </w:rPr>
      </w:pPr>
      <w:r w:rsidRPr="00FD1C98">
        <w:rPr>
          <w:rFonts w:ascii="Times New Roman" w:hAnsi="Times New Roman"/>
          <w:b/>
          <w:i/>
          <w:sz w:val="20"/>
        </w:rPr>
        <w:t>AVISO A LOS AGENTES DEL MERCADO</w:t>
      </w:r>
    </w:p>
    <w:p w14:paraId="1458876E" w14:textId="77777777" w:rsidR="00147853" w:rsidRPr="00FD1C98" w:rsidRDefault="00147853" w:rsidP="00FD1C98">
      <w:pPr>
        <w:pStyle w:val="Sangranormal"/>
        <w:rPr>
          <w:rFonts w:ascii="Times New Roman" w:hAnsi="Times New Roman"/>
          <w:b/>
          <w:i/>
          <w:sz w:val="20"/>
        </w:rPr>
      </w:pPr>
    </w:p>
    <w:p w14:paraId="235047A0" w14:textId="557F84E3" w:rsidR="00147853" w:rsidRPr="00FD1C98" w:rsidRDefault="00147853">
      <w:pPr>
        <w:pStyle w:val="Default"/>
        <w:jc w:val="both"/>
        <w:rPr>
          <w:rStyle w:val="characterstyle1"/>
          <w:rFonts w:ascii="Times New Roman" w:hAnsi="Times New Roman"/>
          <w:b/>
          <w:i/>
          <w:color w:val="auto"/>
          <w:spacing w:val="-5"/>
          <w:sz w:val="20"/>
          <w:szCs w:val="20"/>
          <w:lang w:val="es-ES_tradnl" w:eastAsia="en-US"/>
        </w:rPr>
      </w:pPr>
      <w:r w:rsidRPr="00FD1C98">
        <w:rPr>
          <w:rStyle w:val="characterstyle1"/>
          <w:rFonts w:ascii="Times New Roman" w:hAnsi="Times New Roman"/>
          <w:b/>
          <w:i/>
          <w:color w:val="auto"/>
          <w:spacing w:val="-5"/>
          <w:sz w:val="20"/>
          <w:szCs w:val="20"/>
          <w:lang w:val="es-ES_tradnl"/>
        </w:rPr>
        <w:t xml:space="preserve">LOS AGENTES QUE ACTÚEN EN LAS RESPECTIVAS OPERACIONES DE COMPRAVENTA Y A TRAVÉS DE LOS CUALES LA PARTE COMPRADORA ACCEDA A LOS VALORES </w:t>
      </w:r>
      <w:r w:rsidR="009839CE">
        <w:rPr>
          <w:rStyle w:val="characterstyle1"/>
          <w:rFonts w:ascii="Times New Roman" w:hAnsi="Times New Roman"/>
          <w:b/>
          <w:i/>
          <w:color w:val="auto"/>
          <w:spacing w:val="-5"/>
          <w:sz w:val="20"/>
          <w:szCs w:val="20"/>
          <w:lang w:val="es-ES_tradnl"/>
        </w:rPr>
        <w:t>FIDUCIARIOS</w:t>
      </w:r>
      <w:r w:rsidRPr="00FD1C98">
        <w:rPr>
          <w:rStyle w:val="characterstyle1"/>
          <w:rFonts w:ascii="Times New Roman" w:hAnsi="Times New Roman"/>
          <w:b/>
          <w:i/>
          <w:color w:val="auto"/>
          <w:spacing w:val="-5"/>
          <w:sz w:val="20"/>
          <w:szCs w:val="20"/>
          <w:lang w:val="es-ES_tradnl"/>
        </w:rPr>
        <w:t xml:space="preserve">, INCLUIDAS LAS CUOTAPARTES DE FONDOS COMUNES DE INVERSIÓN, SERÁN RESPONSABLES POR EL CUMPLIMIENTO DE LAS CONDICIONES REQUERIDAS. </w:t>
      </w:r>
    </w:p>
    <w:p w14:paraId="59D89599" w14:textId="77777777" w:rsidR="00147853" w:rsidRPr="00FD1C98" w:rsidRDefault="00147853">
      <w:pPr>
        <w:pStyle w:val="Default"/>
        <w:jc w:val="both"/>
        <w:rPr>
          <w:rStyle w:val="characterstyle1"/>
          <w:rFonts w:ascii="Times New Roman" w:hAnsi="Times New Roman"/>
          <w:b/>
          <w:i/>
          <w:color w:val="auto"/>
          <w:spacing w:val="-5"/>
          <w:sz w:val="20"/>
          <w:szCs w:val="20"/>
          <w:lang w:val="es-ES_tradnl"/>
        </w:rPr>
      </w:pPr>
      <w:r w:rsidRPr="00FD1C98">
        <w:rPr>
          <w:rStyle w:val="characterstyle1"/>
          <w:rFonts w:ascii="Times New Roman" w:hAnsi="Times New Roman"/>
          <w:b/>
          <w:i/>
          <w:color w:val="auto"/>
          <w:spacing w:val="-5"/>
          <w:sz w:val="20"/>
          <w:szCs w:val="20"/>
          <w:lang w:val="es-ES_tradnl"/>
        </w:rPr>
        <w:t xml:space="preserve">PARA EL CASO PREVISTO EN EL INCISO M), LAS PERSONAS ALLÍ MENCIONADAS DEBERÁN ACREDITAR QUE CUENTAN CON INVERSIONES EN VALORES NEGOCIABLES Y/O DEPÓSITOS EN ENTIDADES FINANCIERAS POR UN MONTO EQUIVALENTE A UNIDADES DE VALOR ADQUISITIVO TRESCIENTAS CINCUENTA MIL (UVA 350.000) MEDIANTE DECLARACIÓN JURADA, LA QUE DEBERÁ SER PRESENTADA AL AGENTE INTERVINIENTE, MANIFESTANDO, ADICIONALMENTE, HABER TOMADO CONOCIMIENTO DE LOS RIESGOS DE CADA INSTRUMENTO OBJETO DE INVERSIÓN. </w:t>
      </w:r>
    </w:p>
    <w:p w14:paraId="64EFEB91" w14:textId="77777777" w:rsidR="00147853" w:rsidRPr="00FD1C98" w:rsidRDefault="00147853">
      <w:pPr>
        <w:pStyle w:val="Default"/>
        <w:jc w:val="both"/>
        <w:rPr>
          <w:rStyle w:val="characterstyle1"/>
          <w:rFonts w:ascii="Times New Roman" w:hAnsi="Times New Roman"/>
          <w:b/>
          <w:i/>
          <w:color w:val="auto"/>
          <w:spacing w:val="-5"/>
          <w:sz w:val="20"/>
          <w:szCs w:val="20"/>
          <w:lang w:val="es-ES_tradnl"/>
        </w:rPr>
      </w:pPr>
      <w:r w:rsidRPr="00FD1C98">
        <w:rPr>
          <w:rStyle w:val="characterstyle1"/>
          <w:rFonts w:ascii="Times New Roman" w:hAnsi="Times New Roman"/>
          <w:b/>
          <w:i/>
          <w:color w:val="auto"/>
          <w:spacing w:val="-5"/>
          <w:sz w:val="20"/>
          <w:szCs w:val="20"/>
          <w:lang w:val="es-ES_tradnl"/>
        </w:rPr>
        <w:t xml:space="preserve">DICHA DECLARACIÓN DEBERÁ ACTUALIZARSE CON UNA PERIODICIDAD MÍNIMA ANUAL O EN LA PRIMERA OPORTUNIDAD EN QUE EL CLIENTE PRETENDA OPERAR CON POSTERIORIDAD A DICHO PLAZO. </w:t>
      </w:r>
    </w:p>
    <w:p w14:paraId="632D0379" w14:textId="77777777" w:rsidR="00147853" w:rsidRPr="00FD1C98" w:rsidRDefault="00147853">
      <w:pPr>
        <w:pStyle w:val="Textoindependiente"/>
        <w:rPr>
          <w:rStyle w:val="characterstyle1"/>
          <w:rFonts w:ascii="Times New Roman" w:hAnsi="Times New Roman"/>
          <w:b/>
          <w:i/>
          <w:spacing w:val="-5"/>
          <w:lang w:eastAsia="x-none"/>
        </w:rPr>
      </w:pPr>
      <w:r w:rsidRPr="00FD1C98">
        <w:rPr>
          <w:rStyle w:val="characterstyle1"/>
          <w:rFonts w:ascii="Times New Roman" w:hAnsi="Times New Roman"/>
          <w:b/>
          <w:i/>
          <w:spacing w:val="-5"/>
        </w:rPr>
        <w:t>LOS COMPRADORES DEBERÁN DEJAR CONSTANCIA ANTE LOS RESPECTIVOS AGENTES CON LOS QUE OPEREN QUE LOS VALORES DE DEUDA FIDUCIARIA DIRIGIDOS A INVERSORES CALIFICADOS SON ADQUIRIDOS SOBRE LA BASE DEL SUPLEMENTO DE PROSPECTO PUESTO A SU DISPOSICIÓN A TRAVÉS DE LOS MEDIOS AUTORIZADOS POR LA COMISIÓN NACIONAL DE VALORES Y MANIFESTAR EXPRESAMENTE QUE LA DECISIÓN DE INVERSIÓN HA SIDO ADOPTADA EN FORMA INDEPENDIENTE.</w:t>
      </w:r>
    </w:p>
    <w:p w14:paraId="59E51D3C" w14:textId="4C0FBA3D" w:rsidR="00373DB3" w:rsidRPr="006629BF" w:rsidRDefault="00373DB3" w:rsidP="002A2952">
      <w:pPr>
        <w:pStyle w:val="notaalpie"/>
        <w:widowControl w:val="0"/>
        <w:suppressLineNumbers/>
        <w:suppressAutoHyphens/>
        <w:rPr>
          <w:rFonts w:ascii="Times New Roman" w:hAnsi="Times New Roman"/>
          <w:b/>
          <w:i/>
        </w:rPr>
      </w:pPr>
    </w:p>
    <w:p w14:paraId="2C3B8AF5" w14:textId="77777777" w:rsidR="008E5097" w:rsidRPr="00B44D28" w:rsidRDefault="008E5097" w:rsidP="002A2952">
      <w:pPr>
        <w:widowControl w:val="0"/>
        <w:suppressLineNumbers/>
        <w:suppressAutoHyphens/>
        <w:autoSpaceDE w:val="0"/>
        <w:autoSpaceDN w:val="0"/>
        <w:adjustRightInd w:val="0"/>
        <w:ind w:right="-1"/>
        <w:jc w:val="both"/>
        <w:rPr>
          <w:b/>
          <w:i/>
          <w:sz w:val="20"/>
          <w:szCs w:val="20"/>
        </w:rPr>
      </w:pPr>
    </w:p>
    <w:p w14:paraId="058FB220" w14:textId="77777777" w:rsidR="00E06799" w:rsidRPr="005D2D82" w:rsidRDefault="00E06799" w:rsidP="002A2952">
      <w:pPr>
        <w:widowControl w:val="0"/>
        <w:suppressLineNumbers/>
        <w:suppressAutoHyphens/>
        <w:spacing w:after="240"/>
        <w:ind w:right="284"/>
        <w:jc w:val="center"/>
        <w:rPr>
          <w:b/>
          <w:sz w:val="20"/>
          <w:szCs w:val="20"/>
          <w:u w:val="single"/>
        </w:rPr>
      </w:pPr>
      <w:r w:rsidRPr="00997FF9">
        <w:rPr>
          <w:b/>
          <w:sz w:val="20"/>
          <w:szCs w:val="20"/>
        </w:rPr>
        <w:t>II</w:t>
      </w:r>
      <w:r w:rsidRPr="00ED3FB0">
        <w:rPr>
          <w:b/>
          <w:sz w:val="20"/>
          <w:szCs w:val="20"/>
        </w:rPr>
        <w:t>.-</w:t>
      </w:r>
      <w:r w:rsidRPr="005D2D82">
        <w:rPr>
          <w:b/>
          <w:sz w:val="20"/>
          <w:szCs w:val="20"/>
          <w:u w:val="single"/>
        </w:rPr>
        <w:t xml:space="preserve"> CONSIDERACIONES DE RIESGO PARA LA INVERSIÓN</w:t>
      </w:r>
    </w:p>
    <w:p w14:paraId="74B11804" w14:textId="77777777" w:rsidR="00E06799" w:rsidRDefault="00E06799" w:rsidP="002A2952">
      <w:pPr>
        <w:pStyle w:val="Textoindependiente"/>
        <w:suppressLineNumbers/>
        <w:suppressAutoHyphens/>
        <w:rPr>
          <w:rFonts w:ascii="Times New Roman" w:hAnsi="Times New Roman"/>
          <w:lang w:val="es-ES"/>
        </w:rPr>
      </w:pPr>
      <w:r w:rsidRPr="00590595">
        <w:rPr>
          <w:rFonts w:ascii="Times New Roman" w:hAnsi="Times New Roman"/>
          <w:lang w:val="es-ES"/>
        </w:rPr>
        <w:t>La inversión en los Valores Fiduciarios se encuentra sujeta a una serie de riesgos particulares a su naturaleza y características. Los potenciales adquirentes de los Valores Fiduciarios deben leer cuidadosamente este Suplemento de Prospecto y el Prospecto del Programa en su totalidad, y analizar detenidamente los riesgos asociados a la inversión en los Valores Fiduciarios.</w:t>
      </w:r>
    </w:p>
    <w:p w14:paraId="48F3399A" w14:textId="77777777" w:rsidR="00D363C0" w:rsidRDefault="00D363C0" w:rsidP="002A2952">
      <w:pPr>
        <w:pStyle w:val="Textoindependiente"/>
        <w:suppressLineNumbers/>
        <w:suppressAutoHyphens/>
        <w:rPr>
          <w:rFonts w:ascii="Times New Roman" w:hAnsi="Times New Roman"/>
          <w:lang w:val="es-ES"/>
        </w:rPr>
      </w:pPr>
    </w:p>
    <w:p w14:paraId="35F5B55E" w14:textId="77777777" w:rsidR="00D05CBF" w:rsidRDefault="00D05CBF" w:rsidP="002A2952">
      <w:pPr>
        <w:pStyle w:val="Estndar"/>
        <w:widowControl w:val="0"/>
        <w:numPr>
          <w:ilvl w:val="0"/>
          <w:numId w:val="1"/>
        </w:numPr>
        <w:suppressLineNumbers/>
        <w:suppressAutoHyphens/>
        <w:jc w:val="both"/>
        <w:rPr>
          <w:b/>
          <w:sz w:val="20"/>
          <w:szCs w:val="21"/>
          <w:lang w:val="es-AR"/>
        </w:rPr>
      </w:pPr>
      <w:r>
        <w:rPr>
          <w:b/>
          <w:sz w:val="20"/>
          <w:szCs w:val="21"/>
          <w:lang w:val="es-AR"/>
        </w:rPr>
        <w:t xml:space="preserve">Riesgos derivados del contexto económico </w:t>
      </w:r>
    </w:p>
    <w:p w14:paraId="1361D874" w14:textId="77777777" w:rsidR="00A66E9A" w:rsidRDefault="00A66E9A" w:rsidP="002A2952">
      <w:pPr>
        <w:pStyle w:val="Estndar"/>
        <w:widowControl w:val="0"/>
        <w:suppressLineNumbers/>
        <w:suppressAutoHyphens/>
        <w:jc w:val="both"/>
        <w:rPr>
          <w:b/>
          <w:sz w:val="20"/>
          <w:szCs w:val="21"/>
          <w:lang w:val="es-AR"/>
        </w:rPr>
      </w:pPr>
    </w:p>
    <w:p w14:paraId="245D3411" w14:textId="5286D632" w:rsidR="005F4BC3" w:rsidRPr="00B6599D" w:rsidRDefault="005F4BC3" w:rsidP="00FD1C98">
      <w:pPr>
        <w:jc w:val="both"/>
        <w:rPr>
          <w:sz w:val="20"/>
          <w:szCs w:val="20"/>
        </w:rPr>
      </w:pPr>
      <w:r w:rsidRPr="00AC4673">
        <w:rPr>
          <w:bCs/>
          <w:sz w:val="20"/>
          <w:szCs w:val="20"/>
        </w:rPr>
        <w:t>La depreciación del peso frente al dólar estadounidense y el incremento de las tasas de interés de mercado, implicaron un aumento en el Índice de Precios al Consumidor</w:t>
      </w:r>
      <w:r>
        <w:rPr>
          <w:bCs/>
          <w:sz w:val="20"/>
          <w:szCs w:val="20"/>
        </w:rPr>
        <w:t xml:space="preserve"> (“IPC”)</w:t>
      </w:r>
      <w:r w:rsidRPr="00AC4673">
        <w:rPr>
          <w:bCs/>
          <w:sz w:val="20"/>
          <w:szCs w:val="20"/>
        </w:rPr>
        <w:t xml:space="preserve">. De acuerdo a los datos proporcionados por el Instituto Nacional de </w:t>
      </w:r>
      <w:r w:rsidRPr="008A1A73">
        <w:rPr>
          <w:bCs/>
          <w:sz w:val="20"/>
          <w:szCs w:val="20"/>
        </w:rPr>
        <w:t>Estadísticas y Censos (“</w:t>
      </w:r>
      <w:r w:rsidRPr="005B2ED4">
        <w:rPr>
          <w:bCs/>
          <w:sz w:val="20"/>
          <w:szCs w:val="20"/>
        </w:rPr>
        <w:t>INDEC”), la inflación del año 2020 fue del 36,1%</w:t>
      </w:r>
      <w:r w:rsidR="00957414">
        <w:rPr>
          <w:bCs/>
          <w:sz w:val="20"/>
          <w:szCs w:val="20"/>
        </w:rPr>
        <w:t>,</w:t>
      </w:r>
      <w:r w:rsidRPr="005B2ED4">
        <w:rPr>
          <w:bCs/>
          <w:sz w:val="20"/>
          <w:szCs w:val="20"/>
        </w:rPr>
        <w:t xml:space="preserve"> la del año 2021 fue del 50,9%</w:t>
      </w:r>
      <w:r w:rsidR="00957414">
        <w:rPr>
          <w:bCs/>
          <w:sz w:val="20"/>
          <w:szCs w:val="20"/>
        </w:rPr>
        <w:t>,</w:t>
      </w:r>
      <w:r w:rsidR="009A4E68" w:rsidRPr="009A4E68">
        <w:rPr>
          <w:bCs/>
          <w:sz w:val="20"/>
          <w:szCs w:val="20"/>
        </w:rPr>
        <w:t xml:space="preserve"> la del año 2022 fue del 94,8%</w:t>
      </w:r>
      <w:r w:rsidR="00957414">
        <w:rPr>
          <w:bCs/>
          <w:sz w:val="20"/>
          <w:szCs w:val="20"/>
        </w:rPr>
        <w:t xml:space="preserve"> y la del año 2023 fue del 211,4%</w:t>
      </w:r>
      <w:r w:rsidR="00A24C18">
        <w:rPr>
          <w:bCs/>
          <w:sz w:val="20"/>
          <w:szCs w:val="20"/>
        </w:rPr>
        <w:t>.</w:t>
      </w:r>
      <w:r w:rsidR="007E79B5">
        <w:rPr>
          <w:bCs/>
          <w:sz w:val="20"/>
          <w:szCs w:val="20"/>
        </w:rPr>
        <w:t xml:space="preserve"> El mes de </w:t>
      </w:r>
      <w:r w:rsidR="006A11E7">
        <w:rPr>
          <w:bCs/>
          <w:sz w:val="20"/>
          <w:szCs w:val="20"/>
        </w:rPr>
        <w:t>mayo</w:t>
      </w:r>
      <w:r w:rsidR="007E79B5">
        <w:rPr>
          <w:bCs/>
          <w:sz w:val="20"/>
          <w:szCs w:val="20"/>
        </w:rPr>
        <w:t xml:space="preserve"> de 2024 registro una inflación del </w:t>
      </w:r>
      <w:r w:rsidR="006A11E7">
        <w:rPr>
          <w:bCs/>
          <w:sz w:val="20"/>
          <w:szCs w:val="20"/>
        </w:rPr>
        <w:t>4,2</w:t>
      </w:r>
      <w:r w:rsidR="007F69F0">
        <w:rPr>
          <w:bCs/>
          <w:sz w:val="20"/>
          <w:szCs w:val="20"/>
        </w:rPr>
        <w:t xml:space="preserve">%, </w:t>
      </w:r>
      <w:r w:rsidR="007F69F0" w:rsidRPr="007F69F0">
        <w:rPr>
          <w:bCs/>
          <w:sz w:val="20"/>
          <w:szCs w:val="20"/>
        </w:rPr>
        <w:t xml:space="preserve">de forma que la inflación acumulada en 2024 a la fecha es del </w:t>
      </w:r>
      <w:r w:rsidR="006A11E7">
        <w:rPr>
          <w:bCs/>
          <w:sz w:val="20"/>
          <w:szCs w:val="20"/>
        </w:rPr>
        <w:t>71,9</w:t>
      </w:r>
      <w:r w:rsidR="007F69F0">
        <w:rPr>
          <w:bCs/>
          <w:sz w:val="20"/>
          <w:szCs w:val="20"/>
        </w:rPr>
        <w:t>%.</w:t>
      </w:r>
    </w:p>
    <w:p w14:paraId="60897690" w14:textId="77777777" w:rsidR="005F4BC3" w:rsidRDefault="005F4BC3" w:rsidP="002A2952">
      <w:pPr>
        <w:widowControl w:val="0"/>
        <w:suppressLineNumbers/>
        <w:suppressAutoHyphens/>
        <w:rPr>
          <w:bCs/>
          <w:sz w:val="20"/>
          <w:szCs w:val="20"/>
        </w:rPr>
      </w:pPr>
    </w:p>
    <w:p w14:paraId="6989FEE5" w14:textId="77777777" w:rsidR="00E06799" w:rsidRPr="00BC0703" w:rsidRDefault="00E06799" w:rsidP="002A2952">
      <w:pPr>
        <w:widowControl w:val="0"/>
        <w:suppressLineNumbers/>
        <w:suppressAutoHyphens/>
        <w:rPr>
          <w:b/>
          <w:sz w:val="20"/>
          <w:szCs w:val="20"/>
        </w:rPr>
      </w:pPr>
    </w:p>
    <w:p w14:paraId="6E047466" w14:textId="77777777" w:rsidR="00E06799" w:rsidRPr="00647ADC" w:rsidRDefault="00E06799" w:rsidP="002A2952">
      <w:pPr>
        <w:widowControl w:val="0"/>
        <w:numPr>
          <w:ilvl w:val="0"/>
          <w:numId w:val="1"/>
        </w:numPr>
        <w:suppressLineNumbers/>
        <w:tabs>
          <w:tab w:val="clear" w:pos="705"/>
          <w:tab w:val="num" w:pos="142"/>
        </w:tabs>
        <w:suppressAutoHyphens/>
        <w:ind w:left="0" w:firstLine="0"/>
        <w:jc w:val="both"/>
        <w:rPr>
          <w:b/>
          <w:sz w:val="20"/>
          <w:szCs w:val="20"/>
        </w:rPr>
      </w:pPr>
      <w:r w:rsidRPr="00647ADC">
        <w:rPr>
          <w:b/>
          <w:sz w:val="20"/>
          <w:szCs w:val="20"/>
        </w:rPr>
        <w:t>Derechos que otorgan los Valores Fiduciarios. Inexistencia de recurso contra el Fiduciario</w:t>
      </w:r>
      <w:r w:rsidR="00731D2F">
        <w:rPr>
          <w:b/>
          <w:sz w:val="20"/>
          <w:szCs w:val="20"/>
        </w:rPr>
        <w:t xml:space="preserve"> o el Fiduciante</w:t>
      </w:r>
      <w:r w:rsidRPr="00647ADC">
        <w:rPr>
          <w:b/>
          <w:sz w:val="20"/>
          <w:szCs w:val="20"/>
        </w:rPr>
        <w:t>.</w:t>
      </w:r>
    </w:p>
    <w:p w14:paraId="3BF26BC2" w14:textId="77777777" w:rsidR="00E06799" w:rsidRPr="00647ADC" w:rsidRDefault="00E06799" w:rsidP="002A2952">
      <w:pPr>
        <w:widowControl w:val="0"/>
        <w:suppressLineNumbers/>
        <w:suppressAutoHyphens/>
        <w:rPr>
          <w:b/>
          <w:sz w:val="20"/>
          <w:szCs w:val="20"/>
        </w:rPr>
      </w:pPr>
    </w:p>
    <w:p w14:paraId="632B8761" w14:textId="4D8B91A6" w:rsidR="00DA6253" w:rsidRPr="00B054FF" w:rsidRDefault="00E06799" w:rsidP="002A2952">
      <w:pPr>
        <w:widowControl w:val="0"/>
        <w:suppressLineNumbers/>
        <w:suppressAutoHyphens/>
        <w:jc w:val="both"/>
        <w:rPr>
          <w:rFonts w:ascii="Calibri" w:hAnsi="Calibri"/>
          <w:sz w:val="18"/>
          <w:szCs w:val="22"/>
        </w:rPr>
      </w:pPr>
      <w:r w:rsidRPr="00B054FF">
        <w:rPr>
          <w:sz w:val="20"/>
        </w:rPr>
        <w:t xml:space="preserve">De conformidad a lo dispuesto por el artículo 1687 del CCCN, los fondos generados por los Créditos constituyen la única fuente de pago para los inversores. Por lo tanto, si la Cobranza no es suficiente para afrontar el pago de los Valores Fiduciarios, el Fiduciario </w:t>
      </w:r>
      <w:r w:rsidR="005761B3" w:rsidRPr="00B054FF">
        <w:rPr>
          <w:sz w:val="20"/>
        </w:rPr>
        <w:t xml:space="preserve">y Fiduciante </w:t>
      </w:r>
      <w:r w:rsidRPr="00B054FF">
        <w:rPr>
          <w:sz w:val="20"/>
        </w:rPr>
        <w:t>no estará</w:t>
      </w:r>
      <w:r w:rsidR="005761B3" w:rsidRPr="00B054FF">
        <w:rPr>
          <w:sz w:val="20"/>
        </w:rPr>
        <w:t>n</w:t>
      </w:r>
      <w:r w:rsidRPr="00B054FF">
        <w:rPr>
          <w:sz w:val="20"/>
        </w:rPr>
        <w:t xml:space="preserve"> obligado</w:t>
      </w:r>
      <w:r w:rsidR="005761B3" w:rsidRPr="00B054FF">
        <w:rPr>
          <w:sz w:val="20"/>
        </w:rPr>
        <w:t>s</w:t>
      </w:r>
      <w:r w:rsidRPr="00B054FF">
        <w:rPr>
          <w:sz w:val="20"/>
        </w:rPr>
        <w:t xml:space="preserve"> a utilizar recursos propios para cubrir las deficiencias de pago, y los inversores no tendrán derecho alguno contra </w:t>
      </w:r>
      <w:r w:rsidR="00B308CA" w:rsidRPr="00B054FF">
        <w:rPr>
          <w:sz w:val="20"/>
        </w:rPr>
        <w:t xml:space="preserve"> el Fiduciario o el Fiduciante, excepto la garantía de evicción prestada por este último en relación a los activos fideicomitidos y sin perjuicio del compromiso asumido por el fiduciario financiero en interés de los beneficiarios de perseguir el cobro contra los obligados morosos ante el incumplimiento del </w:t>
      </w:r>
      <w:r w:rsidR="005761B3" w:rsidRPr="00B054FF">
        <w:rPr>
          <w:sz w:val="20"/>
        </w:rPr>
        <w:t>A</w:t>
      </w:r>
      <w:r w:rsidR="00B308CA" w:rsidRPr="00B054FF">
        <w:rPr>
          <w:sz w:val="20"/>
        </w:rPr>
        <w:t>dministrador</w:t>
      </w:r>
      <w:r w:rsidRPr="00B054FF">
        <w:rPr>
          <w:rFonts w:ascii="Calibri" w:hAnsi="Calibri"/>
          <w:sz w:val="18"/>
          <w:szCs w:val="22"/>
        </w:rPr>
        <w:t>.</w:t>
      </w:r>
    </w:p>
    <w:p w14:paraId="09DC2E7A" w14:textId="77777777" w:rsidR="00DA6253" w:rsidRDefault="00DA6253" w:rsidP="002A2952">
      <w:pPr>
        <w:widowControl w:val="0"/>
        <w:suppressLineNumbers/>
        <w:suppressAutoHyphens/>
        <w:jc w:val="both"/>
        <w:rPr>
          <w:rFonts w:ascii="Calibri" w:hAnsi="Calibri"/>
          <w:sz w:val="22"/>
          <w:szCs w:val="22"/>
        </w:rPr>
      </w:pPr>
    </w:p>
    <w:p w14:paraId="38FB13BA" w14:textId="7E5F7407" w:rsidR="00E06799" w:rsidRPr="003E5CB7" w:rsidRDefault="00DA6253" w:rsidP="002A2952">
      <w:pPr>
        <w:widowControl w:val="0"/>
        <w:suppressLineNumbers/>
        <w:suppressAutoHyphens/>
        <w:jc w:val="both"/>
        <w:rPr>
          <w:b/>
          <w:sz w:val="20"/>
          <w:szCs w:val="20"/>
        </w:rPr>
      </w:pPr>
      <w:r w:rsidRPr="001E5453">
        <w:rPr>
          <w:rFonts w:ascii="Calibri" w:hAnsi="Calibri"/>
          <w:b/>
          <w:sz w:val="22"/>
        </w:rPr>
        <w:t>c.</w:t>
      </w:r>
      <w:r>
        <w:rPr>
          <w:rFonts w:ascii="Calibri" w:hAnsi="Calibri"/>
          <w:sz w:val="22"/>
          <w:szCs w:val="22"/>
        </w:rPr>
        <w:t xml:space="preserve"> </w:t>
      </w:r>
      <w:r w:rsidR="00E06799" w:rsidRPr="003E5CB7">
        <w:rPr>
          <w:b/>
          <w:sz w:val="20"/>
          <w:szCs w:val="20"/>
        </w:rPr>
        <w:t>Riesgos generales y particulares relacionados a los Créditos. Falta de inscripción de los endosos de los Créditos Prendarios.</w:t>
      </w:r>
    </w:p>
    <w:p w14:paraId="13308C68" w14:textId="77777777" w:rsidR="00E06799" w:rsidRPr="00BC0703" w:rsidRDefault="00E06799" w:rsidP="002A2952">
      <w:pPr>
        <w:widowControl w:val="0"/>
        <w:suppressLineNumbers/>
        <w:suppressAutoHyphens/>
        <w:jc w:val="both"/>
        <w:rPr>
          <w:sz w:val="20"/>
          <w:szCs w:val="20"/>
        </w:rPr>
      </w:pPr>
    </w:p>
    <w:p w14:paraId="48873059" w14:textId="14259BD4" w:rsidR="00E06799" w:rsidRPr="00647ADC" w:rsidRDefault="00E06799" w:rsidP="002A2952">
      <w:pPr>
        <w:pStyle w:val="Textoindependiente"/>
        <w:suppressLineNumbers/>
        <w:suppressAutoHyphens/>
        <w:rPr>
          <w:rFonts w:ascii="Times New Roman" w:hAnsi="Times New Roman"/>
          <w:lang w:val="es-AR"/>
        </w:rPr>
      </w:pPr>
      <w:r w:rsidRPr="00647ADC">
        <w:rPr>
          <w:rFonts w:ascii="Times New Roman" w:hAnsi="Times New Roman"/>
          <w:lang w:val="es-AR"/>
        </w:rPr>
        <w:t>La inversión en los Valores Fiduciarios puede verse afectada por situaciones de mora o incumplimiento en el pago de los Créditos, su ejecución judicial o pérdida neta. Las tasas reales de mora, ejecución y pérdidas de los Créditos pueden variar y verse afectadas por numerosos factores. Dichos factores incluyen, pero no se limitan a, cambios adversos en las condiciones generales de la economía argentina, cambios adversos en las condiciones económicas regionales e inestabilidad política. Estos y otros factores pueden provocar aumentos en las tasas actuales de mora, ejecución y pérdidas.</w:t>
      </w:r>
      <w:r w:rsidR="00AF1D24">
        <w:rPr>
          <w:rFonts w:ascii="Times New Roman" w:hAnsi="Times New Roman"/>
          <w:lang w:val="es-AR"/>
        </w:rPr>
        <w:t xml:space="preserve"> </w:t>
      </w:r>
    </w:p>
    <w:p w14:paraId="05569383" w14:textId="77777777" w:rsidR="00E06799" w:rsidRPr="00647ADC" w:rsidRDefault="00E06799" w:rsidP="002A2952">
      <w:pPr>
        <w:widowControl w:val="0"/>
        <w:suppressLineNumbers/>
        <w:suppressAutoHyphens/>
        <w:jc w:val="both"/>
        <w:rPr>
          <w:b/>
          <w:bCs/>
          <w:sz w:val="20"/>
          <w:szCs w:val="20"/>
        </w:rPr>
      </w:pPr>
    </w:p>
    <w:p w14:paraId="6565BF83" w14:textId="3E1A75CA" w:rsidR="00E06799" w:rsidRDefault="00E06799" w:rsidP="002A2952">
      <w:pPr>
        <w:widowControl w:val="0"/>
        <w:suppressLineNumbers/>
        <w:suppressAutoHyphens/>
        <w:jc w:val="both"/>
        <w:rPr>
          <w:sz w:val="20"/>
          <w:szCs w:val="20"/>
        </w:rPr>
      </w:pPr>
      <w:r w:rsidRPr="00BC6E4C">
        <w:rPr>
          <w:sz w:val="20"/>
          <w:szCs w:val="20"/>
        </w:rPr>
        <w:t>Los Créditos a transferir al Fideicomiso se han originado en la venta de maquinaria agrícola. El pago de los Créditos a sus respectivos vencimientos puede verse dificultado en los casos de</w:t>
      </w:r>
      <w:r w:rsidRPr="0099582F">
        <w:rPr>
          <w:sz w:val="20"/>
          <w:szCs w:val="20"/>
        </w:rPr>
        <w:t xml:space="preserve"> (i)  factores climáticos, o (</w:t>
      </w:r>
      <w:proofErr w:type="spellStart"/>
      <w:r w:rsidRPr="0099582F">
        <w:rPr>
          <w:sz w:val="20"/>
          <w:szCs w:val="20"/>
        </w:rPr>
        <w:t>ii</w:t>
      </w:r>
      <w:proofErr w:type="spellEnd"/>
      <w:r w:rsidRPr="0099582F">
        <w:rPr>
          <w:sz w:val="20"/>
          <w:szCs w:val="20"/>
        </w:rPr>
        <w:t>) factores que reduzcan los ingresos esperados por cada productor, en función de los precios de los granos, aumento de las retenciones, variación del tipo de cambio, fluctuaciones en los precios del mercado de granos interna</w:t>
      </w:r>
      <w:r w:rsidRPr="002F6AF0">
        <w:rPr>
          <w:sz w:val="20"/>
          <w:szCs w:val="20"/>
        </w:rPr>
        <w:t xml:space="preserve">cional y, en general, cualquier intervención del Estado en el mercado o circuito de comercialización </w:t>
      </w:r>
      <w:proofErr w:type="spellStart"/>
      <w:r w:rsidRPr="002F6AF0">
        <w:rPr>
          <w:sz w:val="20"/>
          <w:szCs w:val="20"/>
        </w:rPr>
        <w:t>granario</w:t>
      </w:r>
      <w:proofErr w:type="spellEnd"/>
      <w:r w:rsidRPr="002F6AF0">
        <w:rPr>
          <w:sz w:val="20"/>
          <w:szCs w:val="20"/>
        </w:rPr>
        <w:t>, (</w:t>
      </w:r>
      <w:proofErr w:type="spellStart"/>
      <w:r w:rsidRPr="002F6AF0">
        <w:rPr>
          <w:sz w:val="20"/>
          <w:szCs w:val="20"/>
        </w:rPr>
        <w:t>iii</w:t>
      </w:r>
      <w:proofErr w:type="spellEnd"/>
      <w:r w:rsidRPr="002F6AF0">
        <w:rPr>
          <w:sz w:val="20"/>
          <w:szCs w:val="20"/>
        </w:rPr>
        <w:t>) supuestos extraordinarios e imprevisibles como huelgas de la actividad agropecuaria, (</w:t>
      </w:r>
      <w:proofErr w:type="spellStart"/>
      <w:r w:rsidRPr="002F6AF0">
        <w:rPr>
          <w:sz w:val="20"/>
          <w:szCs w:val="20"/>
        </w:rPr>
        <w:t>iv</w:t>
      </w:r>
      <w:proofErr w:type="spellEnd"/>
      <w:r w:rsidRPr="002F6AF0">
        <w:rPr>
          <w:sz w:val="20"/>
          <w:szCs w:val="20"/>
        </w:rPr>
        <w:t>) ingresos menores a los esperados, en virtud de un</w:t>
      </w:r>
      <w:r w:rsidRPr="003F72C8">
        <w:rPr>
          <w:sz w:val="20"/>
          <w:szCs w:val="20"/>
        </w:rPr>
        <w:t xml:space="preserve"> eventual incumplimiento por parte de los deudores o imposición de nuevas o mayores retenciones, impuestos o tasas sobre el precio a cobrar o (v) cualquier otro acto o hecho, del hombre o de la naturaleza que pudiera afectar la actividad agropecuaria</w:t>
      </w:r>
      <w:r w:rsidRPr="00945D20">
        <w:rPr>
          <w:sz w:val="20"/>
          <w:szCs w:val="20"/>
        </w:rPr>
        <w:t xml:space="preserve"> en g</w:t>
      </w:r>
      <w:r w:rsidRPr="00C77A9D">
        <w:rPr>
          <w:sz w:val="20"/>
          <w:szCs w:val="20"/>
        </w:rPr>
        <w:t>eneral o particular.</w:t>
      </w:r>
    </w:p>
    <w:p w14:paraId="18259E5A" w14:textId="390C1EB4" w:rsidR="00BD4792" w:rsidRDefault="00BD4792" w:rsidP="002A2952">
      <w:pPr>
        <w:widowControl w:val="0"/>
        <w:suppressLineNumbers/>
        <w:suppressAutoHyphens/>
        <w:jc w:val="both"/>
        <w:rPr>
          <w:sz w:val="20"/>
          <w:szCs w:val="20"/>
        </w:rPr>
      </w:pPr>
    </w:p>
    <w:p w14:paraId="2E59E34D" w14:textId="2C769364" w:rsidR="00BD4792" w:rsidRDefault="00BD4792" w:rsidP="002A2952">
      <w:pPr>
        <w:pStyle w:val="notaalpie"/>
        <w:widowControl w:val="0"/>
        <w:suppressLineNumbers/>
        <w:suppressAutoHyphens/>
        <w:rPr>
          <w:rFonts w:ascii="Times New Roman" w:hAnsi="Times New Roman"/>
          <w:color w:val="000000"/>
          <w:lang w:val="es-ES"/>
        </w:rPr>
      </w:pPr>
      <w:r>
        <w:rPr>
          <w:rFonts w:ascii="Times New Roman" w:hAnsi="Times New Roman"/>
          <w:color w:val="000000"/>
          <w:lang w:val="es-ES"/>
        </w:rPr>
        <w:t xml:space="preserve">Entre los créditos a transferir al fideicomiso, el </w:t>
      </w:r>
      <w:r w:rsidR="008B44D4" w:rsidRPr="00FD1C98">
        <w:rPr>
          <w:rFonts w:ascii="Times New Roman" w:hAnsi="Times New Roman"/>
          <w:color w:val="000000"/>
          <w:lang w:val="es-ES"/>
        </w:rPr>
        <w:t>7,8</w:t>
      </w:r>
      <w:r w:rsidR="009C0365" w:rsidRPr="00FD1C98">
        <w:rPr>
          <w:rFonts w:ascii="Times New Roman" w:hAnsi="Times New Roman"/>
          <w:color w:val="000000"/>
          <w:lang w:val="es-ES"/>
        </w:rPr>
        <w:t>1</w:t>
      </w:r>
      <w:r w:rsidRPr="00196C3D">
        <w:rPr>
          <w:rFonts w:ascii="Times New Roman" w:hAnsi="Times New Roman"/>
          <w:color w:val="000000"/>
          <w:lang w:val="es-ES"/>
        </w:rPr>
        <w:t>%</w:t>
      </w:r>
      <w:r>
        <w:rPr>
          <w:rFonts w:ascii="Times New Roman" w:hAnsi="Times New Roman"/>
          <w:color w:val="000000"/>
          <w:lang w:val="es-ES"/>
        </w:rPr>
        <w:t xml:space="preserve"> sobre el valor nominal de los mismos, cuentan con la posibilidad de ser pagados en especie (Granos).  Sin embargo, </w:t>
      </w:r>
      <w:r w:rsidRPr="00D363C0">
        <w:rPr>
          <w:rFonts w:ascii="Times New Roman" w:hAnsi="Times New Roman"/>
          <w:color w:val="000000"/>
          <w:lang w:val="es-ES"/>
        </w:rPr>
        <w:t xml:space="preserve">no se considera esencial para el </w:t>
      </w:r>
      <w:r>
        <w:rPr>
          <w:rFonts w:ascii="Times New Roman" w:hAnsi="Times New Roman"/>
          <w:color w:val="000000"/>
          <w:lang w:val="es-ES"/>
        </w:rPr>
        <w:t>F</w:t>
      </w:r>
      <w:r w:rsidRPr="00D363C0">
        <w:rPr>
          <w:rFonts w:ascii="Times New Roman" w:hAnsi="Times New Roman"/>
          <w:color w:val="000000"/>
          <w:lang w:val="es-ES"/>
        </w:rPr>
        <w:t xml:space="preserve">ideicomiso – ni resulta de interés para los </w:t>
      </w:r>
      <w:r>
        <w:rPr>
          <w:rFonts w:ascii="Times New Roman" w:hAnsi="Times New Roman"/>
          <w:color w:val="000000"/>
          <w:lang w:val="es-ES"/>
        </w:rPr>
        <w:t>B</w:t>
      </w:r>
      <w:r w:rsidRPr="00D363C0">
        <w:rPr>
          <w:rFonts w:ascii="Times New Roman" w:hAnsi="Times New Roman"/>
          <w:color w:val="000000"/>
          <w:lang w:val="es-ES"/>
        </w:rPr>
        <w:t xml:space="preserve">eneficiarios </w:t>
      </w:r>
      <w:r>
        <w:rPr>
          <w:rFonts w:ascii="Times New Roman" w:hAnsi="Times New Roman"/>
          <w:color w:val="000000"/>
          <w:lang w:val="es-ES"/>
        </w:rPr>
        <w:t>–</w:t>
      </w:r>
      <w:r w:rsidRPr="00D363C0">
        <w:rPr>
          <w:rFonts w:ascii="Times New Roman" w:hAnsi="Times New Roman"/>
          <w:color w:val="000000"/>
          <w:lang w:val="es-ES"/>
        </w:rPr>
        <w:t xml:space="preserve"> el pago en la especie comprometida por los </w:t>
      </w:r>
      <w:r>
        <w:rPr>
          <w:rFonts w:ascii="Times New Roman" w:hAnsi="Times New Roman"/>
          <w:color w:val="000000"/>
          <w:lang w:val="es-ES"/>
        </w:rPr>
        <w:t>D</w:t>
      </w:r>
      <w:r w:rsidRPr="00D363C0">
        <w:rPr>
          <w:rFonts w:ascii="Times New Roman" w:hAnsi="Times New Roman"/>
          <w:color w:val="000000"/>
          <w:lang w:val="es-ES"/>
        </w:rPr>
        <w:t xml:space="preserve">eudores, en tanto los servicios de los </w:t>
      </w:r>
      <w:r>
        <w:rPr>
          <w:rFonts w:ascii="Times New Roman" w:hAnsi="Times New Roman"/>
          <w:color w:val="000000"/>
          <w:lang w:val="es-ES"/>
        </w:rPr>
        <w:t>V</w:t>
      </w:r>
      <w:r w:rsidRPr="00D363C0">
        <w:rPr>
          <w:rFonts w:ascii="Times New Roman" w:hAnsi="Times New Roman"/>
          <w:color w:val="000000"/>
          <w:lang w:val="es-ES"/>
        </w:rPr>
        <w:t xml:space="preserve">alores </w:t>
      </w:r>
      <w:r>
        <w:rPr>
          <w:rFonts w:ascii="Times New Roman" w:hAnsi="Times New Roman"/>
          <w:color w:val="000000"/>
          <w:lang w:val="es-ES"/>
        </w:rPr>
        <w:t>Fiduciarios se pagan en pesos. P</w:t>
      </w:r>
      <w:r w:rsidRPr="00D363C0">
        <w:rPr>
          <w:rFonts w:ascii="Times New Roman" w:hAnsi="Times New Roman"/>
          <w:color w:val="000000"/>
          <w:lang w:val="es-ES"/>
        </w:rPr>
        <w:t xml:space="preserve">ara el caso en que el </w:t>
      </w:r>
      <w:r>
        <w:rPr>
          <w:rFonts w:ascii="Times New Roman" w:hAnsi="Times New Roman"/>
          <w:color w:val="000000"/>
          <w:lang w:val="es-ES"/>
        </w:rPr>
        <w:t>F</w:t>
      </w:r>
      <w:r w:rsidRPr="00D363C0">
        <w:rPr>
          <w:rFonts w:ascii="Times New Roman" w:hAnsi="Times New Roman"/>
          <w:color w:val="000000"/>
          <w:lang w:val="es-ES"/>
        </w:rPr>
        <w:t xml:space="preserve">iduciante acepte el pago de los créditos en </w:t>
      </w:r>
      <w:r>
        <w:rPr>
          <w:rFonts w:ascii="Times New Roman" w:hAnsi="Times New Roman"/>
          <w:color w:val="000000"/>
          <w:lang w:val="es-ES"/>
        </w:rPr>
        <w:t>B</w:t>
      </w:r>
      <w:r w:rsidRPr="00D363C0">
        <w:rPr>
          <w:rFonts w:ascii="Times New Roman" w:hAnsi="Times New Roman"/>
          <w:color w:val="000000"/>
          <w:lang w:val="es-ES"/>
        </w:rPr>
        <w:t xml:space="preserve">ienes no </w:t>
      </w:r>
      <w:r>
        <w:rPr>
          <w:rFonts w:ascii="Times New Roman" w:hAnsi="Times New Roman"/>
          <w:color w:val="000000"/>
          <w:lang w:val="es-ES"/>
        </w:rPr>
        <w:t>D</w:t>
      </w:r>
      <w:r w:rsidRPr="00D363C0">
        <w:rPr>
          <w:rFonts w:ascii="Times New Roman" w:hAnsi="Times New Roman"/>
          <w:color w:val="000000"/>
          <w:lang w:val="es-ES"/>
        </w:rPr>
        <w:t>inerarios, se considerará que los recibe por su cuenta y riesgo debiendo depositar</w:t>
      </w:r>
      <w:r>
        <w:rPr>
          <w:rFonts w:ascii="Times New Roman" w:hAnsi="Times New Roman"/>
          <w:color w:val="000000"/>
          <w:lang w:val="es-ES"/>
        </w:rPr>
        <w:t xml:space="preserve"> los fondos en la Cuenta Fiduciaria producto de la venta de los Granos </w:t>
      </w:r>
      <w:r w:rsidRPr="00A12709">
        <w:rPr>
          <w:rFonts w:ascii="Times New Roman" w:hAnsi="Times New Roman"/>
          <w:color w:val="000000"/>
          <w:lang w:val="es-ES"/>
        </w:rPr>
        <w:t>dentro de los tres (3) Días Hábiles de acredita</w:t>
      </w:r>
      <w:r>
        <w:rPr>
          <w:rFonts w:ascii="Times New Roman" w:hAnsi="Times New Roman"/>
          <w:color w:val="000000"/>
          <w:lang w:val="es-ES"/>
        </w:rPr>
        <w:t>dos los mismos en una cuenta del Fiduciante por el Exportador</w:t>
      </w:r>
      <w:r w:rsidRPr="00B6164E">
        <w:rPr>
          <w:rFonts w:ascii="Times New Roman" w:hAnsi="Times New Roman"/>
          <w:color w:val="000000"/>
          <w:lang w:val="es-ES"/>
        </w:rPr>
        <w:t>, en caso de que este no los transfiera directamente a la Cuenta Fiduciaria</w:t>
      </w:r>
      <w:r w:rsidRPr="00D363C0">
        <w:rPr>
          <w:rFonts w:ascii="Times New Roman" w:hAnsi="Times New Roman"/>
          <w:color w:val="000000"/>
          <w:lang w:val="es-ES"/>
        </w:rPr>
        <w:t xml:space="preserve">, sin derecho a ningún plazo suplementario. </w:t>
      </w:r>
      <w:r>
        <w:rPr>
          <w:rFonts w:ascii="Times New Roman" w:hAnsi="Times New Roman"/>
          <w:color w:val="000000"/>
          <w:lang w:val="es-ES"/>
        </w:rPr>
        <w:t>P</w:t>
      </w:r>
      <w:r w:rsidRPr="00D363C0">
        <w:rPr>
          <w:rFonts w:ascii="Times New Roman" w:hAnsi="Times New Roman"/>
          <w:color w:val="000000"/>
          <w:lang w:val="es-ES"/>
        </w:rPr>
        <w:t xml:space="preserve">or ende, el </w:t>
      </w:r>
      <w:r>
        <w:rPr>
          <w:rFonts w:ascii="Times New Roman" w:hAnsi="Times New Roman"/>
          <w:color w:val="000000"/>
          <w:lang w:val="es-ES"/>
        </w:rPr>
        <w:t>F</w:t>
      </w:r>
      <w:r w:rsidRPr="00D363C0">
        <w:rPr>
          <w:rFonts w:ascii="Times New Roman" w:hAnsi="Times New Roman"/>
          <w:color w:val="000000"/>
          <w:lang w:val="es-ES"/>
        </w:rPr>
        <w:t>iduciario sólo podrá aceptar el pago de los</w:t>
      </w:r>
      <w:r>
        <w:rPr>
          <w:rFonts w:ascii="Times New Roman" w:hAnsi="Times New Roman"/>
          <w:color w:val="000000"/>
          <w:lang w:val="es-ES"/>
        </w:rPr>
        <w:t xml:space="preserve"> C</w:t>
      </w:r>
      <w:r w:rsidRPr="00D363C0">
        <w:rPr>
          <w:rFonts w:ascii="Times New Roman" w:hAnsi="Times New Roman"/>
          <w:color w:val="000000"/>
          <w:lang w:val="es-ES"/>
        </w:rPr>
        <w:t xml:space="preserve">réditos </w:t>
      </w:r>
      <w:r>
        <w:rPr>
          <w:rFonts w:ascii="Times New Roman" w:hAnsi="Times New Roman"/>
          <w:color w:val="000000"/>
          <w:lang w:val="es-ES"/>
        </w:rPr>
        <w:t xml:space="preserve">con Cláusula de Pago </w:t>
      </w:r>
      <w:r w:rsidRPr="00AF6198">
        <w:rPr>
          <w:rFonts w:ascii="Times New Roman" w:hAnsi="Times New Roman"/>
          <w:color w:val="000000"/>
          <w:lang w:val="es-ES"/>
        </w:rPr>
        <w:t xml:space="preserve">en Granos por su equivalente en pesos al </w:t>
      </w:r>
      <w:r w:rsidR="00DA074A" w:rsidRPr="00AF6198">
        <w:rPr>
          <w:rFonts w:ascii="Times New Roman" w:hAnsi="Times New Roman"/>
          <w:color w:val="000000"/>
          <w:lang w:val="es-ES"/>
        </w:rPr>
        <w:t>T</w:t>
      </w:r>
      <w:r w:rsidRPr="00AF6198">
        <w:rPr>
          <w:rFonts w:ascii="Times New Roman" w:hAnsi="Times New Roman"/>
          <w:color w:val="000000"/>
          <w:lang w:val="es-ES"/>
        </w:rPr>
        <w:t xml:space="preserve">ipo de Cambio </w:t>
      </w:r>
      <w:r w:rsidR="00434414" w:rsidRPr="00AF6198">
        <w:rPr>
          <w:rFonts w:ascii="Times New Roman" w:hAnsi="Times New Roman"/>
          <w:color w:val="000000"/>
          <w:lang w:val="es-ES"/>
        </w:rPr>
        <w:t xml:space="preserve">Transferencia de los Créditos </w:t>
      </w:r>
      <w:r w:rsidR="00AF6198">
        <w:rPr>
          <w:rFonts w:ascii="Times New Roman" w:hAnsi="Times New Roman"/>
          <w:color w:val="000000"/>
          <w:lang w:val="es-ES"/>
        </w:rPr>
        <w:t>Pagaderos en Granos</w:t>
      </w:r>
      <w:r w:rsidRPr="00AF6198">
        <w:rPr>
          <w:rFonts w:ascii="Times New Roman" w:hAnsi="Times New Roman"/>
          <w:color w:val="000000"/>
          <w:lang w:val="es-ES"/>
        </w:rPr>
        <w:t>. Si el depósito lo hiciere con fondos propios quedará subrogado en los derechos del Fideicomiso frente al Deudor de que se trate.</w:t>
      </w:r>
      <w:r>
        <w:rPr>
          <w:rFonts w:ascii="Times New Roman" w:hAnsi="Times New Roman"/>
          <w:color w:val="000000"/>
          <w:lang w:val="es-ES"/>
        </w:rPr>
        <w:t xml:space="preserve"> </w:t>
      </w:r>
    </w:p>
    <w:p w14:paraId="4971CD06" w14:textId="77777777" w:rsidR="00BD4792" w:rsidRDefault="00BD4792" w:rsidP="002A2952">
      <w:pPr>
        <w:pStyle w:val="notaalpie"/>
        <w:widowControl w:val="0"/>
        <w:suppressLineNumbers/>
        <w:suppressAutoHyphens/>
        <w:rPr>
          <w:rFonts w:ascii="Times New Roman" w:hAnsi="Times New Roman"/>
          <w:color w:val="000000"/>
          <w:lang w:val="es-ES"/>
        </w:rPr>
      </w:pPr>
    </w:p>
    <w:p w14:paraId="2DD34708" w14:textId="17362765" w:rsidR="00BD4792" w:rsidRPr="00A53493" w:rsidRDefault="00BD4792" w:rsidP="002A2952">
      <w:pPr>
        <w:pStyle w:val="notaalpie"/>
        <w:widowControl w:val="0"/>
        <w:suppressLineNumbers/>
        <w:suppressAutoHyphens/>
        <w:rPr>
          <w:rFonts w:ascii="Times New Roman" w:hAnsi="Times New Roman"/>
        </w:rPr>
      </w:pPr>
      <w:r w:rsidRPr="00C35BFD">
        <w:rPr>
          <w:rFonts w:ascii="Times New Roman" w:hAnsi="Times New Roman"/>
        </w:rPr>
        <w:t>A los fines de garantizar la</w:t>
      </w:r>
      <w:r>
        <w:rPr>
          <w:rFonts w:ascii="Times New Roman" w:hAnsi="Times New Roman"/>
        </w:rPr>
        <w:t>s</w:t>
      </w:r>
      <w:r w:rsidRPr="00C35BFD">
        <w:rPr>
          <w:rFonts w:ascii="Times New Roman" w:hAnsi="Times New Roman"/>
        </w:rPr>
        <w:t xml:space="preserve"> obligaci</w:t>
      </w:r>
      <w:r>
        <w:rPr>
          <w:rFonts w:ascii="Times New Roman" w:hAnsi="Times New Roman"/>
        </w:rPr>
        <w:t>ones</w:t>
      </w:r>
      <w:r w:rsidRPr="00C35BFD">
        <w:rPr>
          <w:rFonts w:ascii="Times New Roman" w:hAnsi="Times New Roman"/>
        </w:rPr>
        <w:t xml:space="preserve"> del Administrador de los Créditos de-: (i) realizar la liquidación de los Créditos con Cláusula de Pago en Granos cuando habiendo recibido el pago en especie de los Deudores, no haya cancelado su equivalente en pesos, o los Exportadores no hayan depositado en la cuenta del Fiduciante o en la Cuenta Fiduciaria la liquidación de los mismos, o </w:t>
      </w:r>
      <w:r w:rsidRPr="00FE40AE">
        <w:rPr>
          <w:rFonts w:ascii="Times New Roman" w:hAnsi="Times New Roman"/>
        </w:rPr>
        <w:t>(</w:t>
      </w:r>
      <w:proofErr w:type="spellStart"/>
      <w:r w:rsidRPr="00FE40AE">
        <w:rPr>
          <w:rFonts w:ascii="Times New Roman" w:hAnsi="Times New Roman"/>
        </w:rPr>
        <w:t>ii</w:t>
      </w:r>
      <w:proofErr w:type="spellEnd"/>
      <w:r w:rsidRPr="00FE40AE">
        <w:rPr>
          <w:rFonts w:ascii="Times New Roman" w:hAnsi="Times New Roman"/>
        </w:rPr>
        <w:t>) integrar al Fideicomiso el Aporte por la Diferencia de Cambio cuando el mismo no haya sido cubierto con la cobranza mensual rendida</w:t>
      </w:r>
      <w:r w:rsidRPr="00C35BFD">
        <w:rPr>
          <w:rFonts w:ascii="Times New Roman" w:hAnsi="Times New Roman"/>
        </w:rPr>
        <w:t xml:space="preserve">, </w:t>
      </w:r>
      <w:r w:rsidRPr="00404A97">
        <w:rPr>
          <w:rFonts w:ascii="Times New Roman" w:hAnsi="Times New Roman"/>
        </w:rPr>
        <w:t xml:space="preserve">el </w:t>
      </w:r>
      <w:r w:rsidR="004F5341" w:rsidRPr="00404A97">
        <w:rPr>
          <w:rFonts w:ascii="Times New Roman" w:hAnsi="Times New Roman"/>
        </w:rPr>
        <w:t>Fiduciante</w:t>
      </w:r>
      <w:r w:rsidRPr="00C35BFD">
        <w:rPr>
          <w:rFonts w:ascii="Times New Roman" w:hAnsi="Times New Roman"/>
        </w:rPr>
        <w:t xml:space="preserve"> ha librado a favor del Fiduciario pagarés</w:t>
      </w:r>
      <w:r>
        <w:rPr>
          <w:rFonts w:ascii="Times New Roman" w:hAnsi="Times New Roman"/>
        </w:rPr>
        <w:t xml:space="preserve"> en </w:t>
      </w:r>
      <w:r w:rsidR="0062793E">
        <w:rPr>
          <w:rFonts w:ascii="Times New Roman" w:hAnsi="Times New Roman"/>
        </w:rPr>
        <w:t xml:space="preserve"> pesos</w:t>
      </w:r>
      <w:r w:rsidRPr="00C35BFD">
        <w:rPr>
          <w:rFonts w:ascii="Times New Roman" w:hAnsi="Times New Roman"/>
        </w:rPr>
        <w:t>, cada uno equivalente al importe del Flujo Teórico de Fondos de cada mes correspondiente a los Créditos con Cláusula de Pago en Grano</w:t>
      </w:r>
      <w:r w:rsidRPr="00A53493">
        <w:rPr>
          <w:rFonts w:ascii="Times New Roman" w:hAnsi="Times New Roman"/>
        </w:rPr>
        <w:t xml:space="preserve"> </w:t>
      </w:r>
      <w:r w:rsidR="0062793E">
        <w:rPr>
          <w:rFonts w:ascii="Times New Roman" w:hAnsi="Times New Roman"/>
        </w:rPr>
        <w:t>y</w:t>
      </w:r>
      <w:r w:rsidR="0062793E" w:rsidRPr="00A53493">
        <w:rPr>
          <w:rFonts w:ascii="Times New Roman" w:hAnsi="Times New Roman"/>
        </w:rPr>
        <w:t xml:space="preserve"> al </w:t>
      </w:r>
      <w:r w:rsidR="003D6AA4">
        <w:rPr>
          <w:rFonts w:ascii="Times New Roman" w:hAnsi="Times New Roman"/>
        </w:rPr>
        <w:t>50</w:t>
      </w:r>
      <w:r w:rsidR="0062793E" w:rsidRPr="00A53493">
        <w:rPr>
          <w:rFonts w:ascii="Times New Roman" w:hAnsi="Times New Roman"/>
        </w:rPr>
        <w:t xml:space="preserve">% del importe del Flujo de Fondos Teórico del total de la cartera adeudada en Dólares </w:t>
      </w:r>
      <w:r w:rsidRPr="00A53493">
        <w:rPr>
          <w:rFonts w:ascii="Times New Roman" w:hAnsi="Times New Roman"/>
        </w:rPr>
        <w:t>(l</w:t>
      </w:r>
      <w:r>
        <w:rPr>
          <w:rFonts w:ascii="Times New Roman" w:hAnsi="Times New Roman"/>
        </w:rPr>
        <w:t>os</w:t>
      </w:r>
      <w:r w:rsidRPr="00A53493">
        <w:rPr>
          <w:rFonts w:ascii="Times New Roman" w:hAnsi="Times New Roman"/>
        </w:rPr>
        <w:t xml:space="preserve"> “Pagaré</w:t>
      </w:r>
      <w:r>
        <w:rPr>
          <w:rFonts w:ascii="Times New Roman" w:hAnsi="Times New Roman"/>
        </w:rPr>
        <w:t>s</w:t>
      </w:r>
      <w:r w:rsidRPr="00A53493">
        <w:rPr>
          <w:rFonts w:ascii="Times New Roman" w:hAnsi="Times New Roman"/>
        </w:rPr>
        <w:t xml:space="preserve"> en Garantía”), a los fines de garantizar respectivamente las obligaciones detalladas en los puntos (i) y (</w:t>
      </w:r>
      <w:proofErr w:type="spellStart"/>
      <w:r w:rsidRPr="00A53493">
        <w:rPr>
          <w:rFonts w:ascii="Times New Roman" w:hAnsi="Times New Roman"/>
        </w:rPr>
        <w:t>ii</w:t>
      </w:r>
      <w:proofErr w:type="spellEnd"/>
      <w:r w:rsidRPr="00A53493">
        <w:rPr>
          <w:rFonts w:ascii="Times New Roman" w:hAnsi="Times New Roman"/>
        </w:rPr>
        <w:t>)</w:t>
      </w:r>
      <w:r w:rsidRPr="00C35BFD">
        <w:rPr>
          <w:rFonts w:ascii="Times New Roman" w:hAnsi="Times New Roman"/>
        </w:rPr>
        <w:t xml:space="preserve">. Los Pagarés en Garantía , sólo podrán ser ejecutados por el Fiduciario en caso de que: (i) los Deudores </w:t>
      </w:r>
      <w:r w:rsidRPr="00C35BFD">
        <w:rPr>
          <w:rFonts w:ascii="Times New Roman" w:hAnsi="Times New Roman"/>
          <w:color w:val="000000"/>
          <w:lang w:val="es-ES"/>
        </w:rPr>
        <w:t xml:space="preserve">de los Créditos con Cláusula de Pago en Granos </w:t>
      </w:r>
      <w:r w:rsidRPr="00C35BFD">
        <w:rPr>
          <w:rFonts w:ascii="Times New Roman" w:hAnsi="Times New Roman"/>
        </w:rPr>
        <w:t xml:space="preserve">hayan abonado la cuota en Granos y el Fiduciante no haya realizado la venta de los mismos a través de los Exportadores o no haya depositado en la Cuenta Fiduciaria su equivalente en </w:t>
      </w:r>
      <w:r>
        <w:rPr>
          <w:rFonts w:ascii="Times New Roman" w:hAnsi="Times New Roman"/>
        </w:rPr>
        <w:t>p</w:t>
      </w:r>
      <w:r w:rsidRPr="00C35BFD">
        <w:rPr>
          <w:rFonts w:ascii="Times New Roman" w:hAnsi="Times New Roman"/>
        </w:rPr>
        <w:t xml:space="preserve">esos </w:t>
      </w:r>
      <w:r w:rsidRPr="00C35BFD">
        <w:rPr>
          <w:rFonts w:ascii="Times New Roman" w:hAnsi="Times New Roman"/>
          <w:color w:val="000000"/>
          <w:lang w:val="es-ES"/>
        </w:rPr>
        <w:t>dentro de los 3 Días Hábiles</w:t>
      </w:r>
      <w:r w:rsidRPr="00C35BFD">
        <w:rPr>
          <w:rFonts w:ascii="Times New Roman" w:hAnsi="Times New Roman"/>
        </w:rPr>
        <w:t>, o (</w:t>
      </w:r>
      <w:proofErr w:type="spellStart"/>
      <w:r w:rsidRPr="00C35BFD">
        <w:rPr>
          <w:rFonts w:ascii="Times New Roman" w:hAnsi="Times New Roman"/>
        </w:rPr>
        <w:t>ii</w:t>
      </w:r>
      <w:proofErr w:type="spellEnd"/>
      <w:r w:rsidRPr="00C35BFD">
        <w:rPr>
          <w:rFonts w:ascii="Times New Roman" w:hAnsi="Times New Roman"/>
        </w:rPr>
        <w:t>) los Exportadores no hayan de</w:t>
      </w:r>
      <w:r w:rsidRPr="00A53493">
        <w:rPr>
          <w:rFonts w:ascii="Times New Roman" w:hAnsi="Times New Roman"/>
        </w:rPr>
        <w:t xml:space="preserve">positado en la cuenta del Fiduciante o en la Cuenta Fiduciaria la liquidación de los </w:t>
      </w:r>
      <w:r w:rsidRPr="00FE40AE">
        <w:rPr>
          <w:rFonts w:ascii="Times New Roman" w:hAnsi="Times New Roman"/>
        </w:rPr>
        <w:t>mismos (o) (</w:t>
      </w:r>
      <w:proofErr w:type="spellStart"/>
      <w:r w:rsidRPr="00FE40AE">
        <w:rPr>
          <w:rFonts w:ascii="Times New Roman" w:hAnsi="Times New Roman"/>
        </w:rPr>
        <w:t>iii</w:t>
      </w:r>
      <w:proofErr w:type="spellEnd"/>
      <w:r w:rsidRPr="00FE40AE">
        <w:rPr>
          <w:rFonts w:ascii="Times New Roman" w:hAnsi="Times New Roman"/>
        </w:rPr>
        <w:t>) el Fiduciante no transfiera el Aporte por la Diferencia de Cambio conforme lo dispuesto en el artículo 1.4. I. La ejecución</w:t>
      </w:r>
      <w:r w:rsidRPr="00A53493">
        <w:rPr>
          <w:rFonts w:ascii="Times New Roman" w:hAnsi="Times New Roman"/>
        </w:rPr>
        <w:t xml:space="preserve"> de los Pagarés en Garantía se efectuará por hasta los montos efectivamente adeudados.</w:t>
      </w:r>
    </w:p>
    <w:p w14:paraId="0B70E3E7" w14:textId="77777777" w:rsidR="00E06799" w:rsidRDefault="00E06799" w:rsidP="002A2952">
      <w:pPr>
        <w:pStyle w:val="Textoindependiente"/>
        <w:suppressLineNumbers/>
        <w:suppressAutoHyphens/>
        <w:rPr>
          <w:rFonts w:ascii="Times New Roman" w:hAnsi="Times New Roman"/>
          <w:color w:val="000000"/>
          <w:lang w:val="es-ES"/>
        </w:rPr>
      </w:pPr>
    </w:p>
    <w:p w14:paraId="2A94628D" w14:textId="5F61DA4F" w:rsidR="00E06799" w:rsidRPr="00A05F0D" w:rsidRDefault="00E06799" w:rsidP="002A2952">
      <w:pPr>
        <w:pStyle w:val="Textoindependiente"/>
        <w:suppressLineNumbers/>
        <w:suppressAutoHyphens/>
        <w:rPr>
          <w:rFonts w:ascii="Times New Roman" w:hAnsi="Times New Roman"/>
          <w:lang w:val="es-ES"/>
        </w:rPr>
      </w:pPr>
      <w:r w:rsidRPr="00A05F0D">
        <w:rPr>
          <w:rFonts w:ascii="Times New Roman" w:hAnsi="Times New Roman"/>
          <w:lang w:val="es-ES"/>
        </w:rPr>
        <w:t xml:space="preserve">En relación a los </w:t>
      </w:r>
      <w:r w:rsidR="00FB2E3D" w:rsidRPr="00A05F0D">
        <w:rPr>
          <w:rFonts w:ascii="Times New Roman" w:hAnsi="Times New Roman"/>
          <w:lang w:val="es-ES"/>
        </w:rPr>
        <w:t>Créditos,</w:t>
      </w:r>
      <w:r w:rsidRPr="00A05F0D">
        <w:rPr>
          <w:rFonts w:ascii="Times New Roman" w:hAnsi="Times New Roman"/>
          <w:lang w:val="es-ES"/>
        </w:rPr>
        <w:t xml:space="preserve"> los mismos fueron originados por </w:t>
      </w:r>
      <w:proofErr w:type="spellStart"/>
      <w:r w:rsidRPr="00A05F0D">
        <w:rPr>
          <w:rFonts w:ascii="Times New Roman" w:hAnsi="Times New Roman"/>
          <w:lang w:val="es-ES"/>
        </w:rPr>
        <w:t>Metalfor</w:t>
      </w:r>
      <w:proofErr w:type="spellEnd"/>
      <w:r w:rsidRPr="00A05F0D">
        <w:rPr>
          <w:rFonts w:ascii="Times New Roman" w:hAnsi="Times New Roman"/>
          <w:lang w:val="es-ES"/>
        </w:rPr>
        <w:t xml:space="preserve"> S.A. y registrad</w:t>
      </w:r>
      <w:r w:rsidR="009E76F1">
        <w:rPr>
          <w:rFonts w:ascii="Times New Roman" w:hAnsi="Times New Roman"/>
          <w:lang w:val="es-ES"/>
        </w:rPr>
        <w:t>a</w:t>
      </w:r>
      <w:r w:rsidRPr="00A05F0D">
        <w:rPr>
          <w:rFonts w:ascii="Times New Roman" w:hAnsi="Times New Roman"/>
          <w:lang w:val="es-ES"/>
        </w:rPr>
        <w:t>s</w:t>
      </w:r>
      <w:r w:rsidR="009E76F1">
        <w:rPr>
          <w:rFonts w:ascii="Times New Roman" w:hAnsi="Times New Roman"/>
          <w:lang w:val="es-ES"/>
        </w:rPr>
        <w:t xml:space="preserve"> las prendas</w:t>
      </w:r>
      <w:r w:rsidRPr="00A05F0D">
        <w:rPr>
          <w:rFonts w:ascii="Times New Roman" w:hAnsi="Times New Roman"/>
          <w:lang w:val="es-ES"/>
        </w:rPr>
        <w:t xml:space="preserve"> a su nombre en los respectivos </w:t>
      </w:r>
      <w:r w:rsidR="00BF63E7">
        <w:rPr>
          <w:rFonts w:ascii="Times New Roman" w:hAnsi="Times New Roman"/>
          <w:lang w:val="es-ES"/>
        </w:rPr>
        <w:t>r</w:t>
      </w:r>
      <w:r w:rsidR="00BF63E7" w:rsidRPr="00A05F0D">
        <w:rPr>
          <w:rFonts w:ascii="Times New Roman" w:hAnsi="Times New Roman"/>
          <w:lang w:val="es-ES"/>
        </w:rPr>
        <w:t xml:space="preserve">egistros </w:t>
      </w:r>
      <w:r w:rsidRPr="00A05F0D">
        <w:rPr>
          <w:rFonts w:ascii="Times New Roman" w:hAnsi="Times New Roman"/>
          <w:lang w:val="es-ES"/>
        </w:rPr>
        <w:t xml:space="preserve">de </w:t>
      </w:r>
      <w:r w:rsidR="00BF63E7">
        <w:rPr>
          <w:rFonts w:ascii="Times New Roman" w:hAnsi="Times New Roman"/>
          <w:lang w:val="es-ES"/>
        </w:rPr>
        <w:t>c</w:t>
      </w:r>
      <w:r w:rsidR="00BF63E7" w:rsidRPr="00A05F0D">
        <w:rPr>
          <w:rFonts w:ascii="Times New Roman" w:hAnsi="Times New Roman"/>
          <w:lang w:val="es-ES"/>
        </w:rPr>
        <w:t xml:space="preserve">réditos </w:t>
      </w:r>
      <w:r w:rsidR="00BF63E7">
        <w:rPr>
          <w:rFonts w:ascii="Times New Roman" w:hAnsi="Times New Roman"/>
          <w:lang w:val="es-ES"/>
        </w:rPr>
        <w:t>p</w:t>
      </w:r>
      <w:r w:rsidR="00BF63E7" w:rsidRPr="00A05F0D">
        <w:rPr>
          <w:rFonts w:ascii="Times New Roman" w:hAnsi="Times New Roman"/>
          <w:lang w:val="es-ES"/>
        </w:rPr>
        <w:t>rendarios</w:t>
      </w:r>
      <w:r w:rsidR="005761B3">
        <w:rPr>
          <w:rFonts w:ascii="Times New Roman" w:hAnsi="Times New Roman"/>
          <w:lang w:val="es-ES"/>
        </w:rPr>
        <w:t>.</w:t>
      </w:r>
      <w:r w:rsidR="004C093A">
        <w:rPr>
          <w:rFonts w:ascii="Times New Roman" w:hAnsi="Times New Roman"/>
          <w:lang w:val="es-ES"/>
        </w:rPr>
        <w:t xml:space="preserve"> </w:t>
      </w:r>
      <w:r w:rsidR="005761B3">
        <w:rPr>
          <w:rFonts w:ascii="Times New Roman" w:hAnsi="Times New Roman"/>
          <w:lang w:val="es-ES"/>
        </w:rPr>
        <w:t>E</w:t>
      </w:r>
      <w:r w:rsidRPr="00A05F0D">
        <w:rPr>
          <w:rFonts w:ascii="Times New Roman" w:hAnsi="Times New Roman"/>
          <w:lang w:val="es-ES"/>
        </w:rPr>
        <w:t>l Fiduciante ha endosado</w:t>
      </w:r>
      <w:r w:rsidR="007165FF">
        <w:rPr>
          <w:rFonts w:ascii="Times New Roman" w:hAnsi="Times New Roman"/>
          <w:lang w:val="es-ES"/>
        </w:rPr>
        <w:t xml:space="preserve"> </w:t>
      </w:r>
      <w:r w:rsidR="005761B3">
        <w:rPr>
          <w:rFonts w:ascii="Times New Roman" w:hAnsi="Times New Roman"/>
          <w:lang w:val="es-ES"/>
        </w:rPr>
        <w:t>sin</w:t>
      </w:r>
      <w:r>
        <w:rPr>
          <w:rFonts w:ascii="Times New Roman" w:hAnsi="Times New Roman"/>
          <w:lang w:val="es-ES"/>
        </w:rPr>
        <w:t xml:space="preserve"> recurso</w:t>
      </w:r>
      <w:r w:rsidRPr="00A05F0D">
        <w:rPr>
          <w:rFonts w:ascii="Times New Roman" w:hAnsi="Times New Roman"/>
          <w:lang w:val="es-ES"/>
        </w:rPr>
        <w:t xml:space="preserve"> los contratos prendarios</w:t>
      </w:r>
      <w:r w:rsidR="00D953C6">
        <w:rPr>
          <w:rFonts w:ascii="Times New Roman" w:hAnsi="Times New Roman"/>
          <w:lang w:val="es-ES"/>
        </w:rPr>
        <w:t xml:space="preserve"> y</w:t>
      </w:r>
      <w:r w:rsidRPr="00A05F0D">
        <w:rPr>
          <w:rFonts w:ascii="Times New Roman" w:hAnsi="Times New Roman"/>
          <w:lang w:val="es-ES"/>
        </w:rPr>
        <w:t xml:space="preserve"> certificados de prenda con registro que instrumentan los Créditos a favor del Fiduciario</w:t>
      </w:r>
      <w:r w:rsidR="00972D9C">
        <w:rPr>
          <w:rFonts w:ascii="Times New Roman" w:hAnsi="Times New Roman"/>
          <w:lang w:val="es-ES"/>
        </w:rPr>
        <w:t>.</w:t>
      </w:r>
      <w:r w:rsidRPr="00A05F0D">
        <w:rPr>
          <w:rFonts w:ascii="Times New Roman" w:hAnsi="Times New Roman"/>
          <w:lang w:val="es-ES"/>
        </w:rPr>
        <w:t xml:space="preserve"> No obstante, dichos endosos no se encuentran inscriptos en los respectivos </w:t>
      </w:r>
      <w:r w:rsidR="00BF63E7">
        <w:rPr>
          <w:rFonts w:ascii="Times New Roman" w:hAnsi="Times New Roman"/>
          <w:lang w:val="es-ES"/>
        </w:rPr>
        <w:t>r</w:t>
      </w:r>
      <w:r w:rsidR="00BF63E7" w:rsidRPr="00A05F0D">
        <w:rPr>
          <w:rFonts w:ascii="Times New Roman" w:hAnsi="Times New Roman"/>
          <w:lang w:val="es-ES"/>
        </w:rPr>
        <w:t xml:space="preserve">egistros </w:t>
      </w:r>
      <w:r w:rsidRPr="00A05F0D">
        <w:rPr>
          <w:rFonts w:ascii="Times New Roman" w:hAnsi="Times New Roman"/>
          <w:lang w:val="es-ES"/>
        </w:rPr>
        <w:t xml:space="preserve">de </w:t>
      </w:r>
      <w:r w:rsidR="00BF63E7">
        <w:rPr>
          <w:rFonts w:ascii="Times New Roman" w:hAnsi="Times New Roman"/>
          <w:lang w:val="es-ES"/>
        </w:rPr>
        <w:t>c</w:t>
      </w:r>
      <w:r w:rsidR="00BF63E7" w:rsidRPr="00A05F0D">
        <w:rPr>
          <w:rFonts w:ascii="Times New Roman" w:hAnsi="Times New Roman"/>
          <w:lang w:val="es-ES"/>
        </w:rPr>
        <w:t xml:space="preserve">réditos </w:t>
      </w:r>
      <w:r w:rsidR="00BF63E7">
        <w:rPr>
          <w:rFonts w:ascii="Times New Roman" w:hAnsi="Times New Roman"/>
          <w:lang w:val="es-ES"/>
        </w:rPr>
        <w:t>p</w:t>
      </w:r>
      <w:r w:rsidR="00BF63E7" w:rsidRPr="00A05F0D">
        <w:rPr>
          <w:rFonts w:ascii="Times New Roman" w:hAnsi="Times New Roman"/>
          <w:lang w:val="es-ES"/>
        </w:rPr>
        <w:t xml:space="preserve">rendarios </w:t>
      </w:r>
      <w:r w:rsidRPr="00A05F0D">
        <w:rPr>
          <w:rFonts w:ascii="Times New Roman" w:hAnsi="Times New Roman"/>
          <w:lang w:val="es-ES"/>
        </w:rPr>
        <w:t xml:space="preserve">en los que oportunamente fueron inscriptos dichos Créditos a nombre del Fiduciante. Conforme al Contrato de Fideicomiso, cuando existan Créditos en Mora (es decir que revistieren un atraso en sus obligaciones de pago superior a 90 (noventa) días, o sus Deudores se encontraren en concurso preventivo o quiebra, entre otros supuestos previstos en el Contrato Suplementario de Fideicomiso), o en cualquier caso que el Fiduciario lo considerare conveniente o necesario, procederá a la inscripción del endoso de los Créditos en los registros </w:t>
      </w:r>
      <w:r w:rsidR="005761B3">
        <w:rPr>
          <w:rFonts w:ascii="Times New Roman" w:hAnsi="Times New Roman"/>
          <w:lang w:val="es-ES"/>
        </w:rPr>
        <w:t xml:space="preserve">de créditos prendarios </w:t>
      </w:r>
      <w:r w:rsidRPr="00A05F0D">
        <w:rPr>
          <w:rFonts w:ascii="Times New Roman" w:hAnsi="Times New Roman"/>
          <w:lang w:val="es-ES"/>
        </w:rPr>
        <w:t>respectivos. El Fiduciante otorgó al Fiduciario un poder especial irrevocable por el plazo de duración del Fideicomiso, a los fines de que el Fiduciario en los casos en que corresponda conforme lo arriba indicado, inscriba el endoso de las Prendas a su favor.</w:t>
      </w:r>
    </w:p>
    <w:p w14:paraId="19959271" w14:textId="77777777" w:rsidR="00E06799" w:rsidRPr="00A05F0D" w:rsidRDefault="00E06799" w:rsidP="002A2952">
      <w:pPr>
        <w:pStyle w:val="Textoindependiente"/>
        <w:suppressLineNumbers/>
        <w:suppressAutoHyphens/>
        <w:rPr>
          <w:rFonts w:ascii="Times New Roman" w:hAnsi="Times New Roman"/>
          <w:lang w:val="es-ES"/>
        </w:rPr>
      </w:pPr>
    </w:p>
    <w:p w14:paraId="1A1FBD03" w14:textId="77777777" w:rsidR="00E06799" w:rsidRPr="00A05F0D" w:rsidRDefault="00E06799" w:rsidP="002A2952">
      <w:pPr>
        <w:pStyle w:val="Textoindependiente"/>
        <w:suppressLineNumbers/>
        <w:suppressAutoHyphens/>
        <w:rPr>
          <w:rFonts w:ascii="Times New Roman" w:hAnsi="Times New Roman"/>
          <w:lang w:val="es-ES"/>
        </w:rPr>
      </w:pPr>
      <w:r w:rsidRPr="00A05F0D">
        <w:rPr>
          <w:rFonts w:ascii="Times New Roman" w:hAnsi="Times New Roman"/>
          <w:lang w:val="es-ES"/>
        </w:rPr>
        <w:t xml:space="preserve">La falta de inscripción del endoso no afecta la validez de la cesión de los créditos y de sus garantías, no obstante la ausencia de dicho recaudo importa que no pueda ejecutarse la Prenda por la vía ejecutiva especial del Decreto-Ley </w:t>
      </w:r>
      <w:proofErr w:type="spellStart"/>
      <w:r w:rsidRPr="00A05F0D">
        <w:rPr>
          <w:rFonts w:ascii="Times New Roman" w:hAnsi="Times New Roman"/>
          <w:lang w:val="es-ES"/>
        </w:rPr>
        <w:t>Nº</w:t>
      </w:r>
      <w:proofErr w:type="spellEnd"/>
      <w:r w:rsidRPr="00A05F0D">
        <w:rPr>
          <w:rFonts w:ascii="Times New Roman" w:hAnsi="Times New Roman"/>
          <w:lang w:val="es-ES"/>
        </w:rPr>
        <w:t xml:space="preserve"> 15.348/46 ratificado por la Ley </w:t>
      </w:r>
      <w:proofErr w:type="spellStart"/>
      <w:r w:rsidRPr="00A05F0D">
        <w:rPr>
          <w:rFonts w:ascii="Times New Roman" w:hAnsi="Times New Roman"/>
          <w:lang w:val="es-ES"/>
        </w:rPr>
        <w:t>Nº</w:t>
      </w:r>
      <w:proofErr w:type="spellEnd"/>
      <w:r w:rsidRPr="00A05F0D">
        <w:rPr>
          <w:rFonts w:ascii="Times New Roman" w:hAnsi="Times New Roman"/>
          <w:lang w:val="es-ES"/>
        </w:rPr>
        <w:t xml:space="preserve"> 12.962 y modificado por el Decreto-Ley </w:t>
      </w:r>
      <w:proofErr w:type="spellStart"/>
      <w:r w:rsidRPr="00A05F0D">
        <w:rPr>
          <w:rFonts w:ascii="Times New Roman" w:hAnsi="Times New Roman"/>
          <w:lang w:val="es-ES"/>
        </w:rPr>
        <w:t>Nº</w:t>
      </w:r>
      <w:proofErr w:type="spellEnd"/>
      <w:r w:rsidRPr="00A05F0D">
        <w:rPr>
          <w:rFonts w:ascii="Times New Roman" w:hAnsi="Times New Roman"/>
          <w:lang w:val="es-ES"/>
        </w:rPr>
        <w:t xml:space="preserve"> 6810/63, texto ordenado según Decreto </w:t>
      </w:r>
      <w:proofErr w:type="spellStart"/>
      <w:r w:rsidRPr="00A05F0D">
        <w:rPr>
          <w:rFonts w:ascii="Times New Roman" w:hAnsi="Times New Roman"/>
          <w:lang w:val="es-ES"/>
        </w:rPr>
        <w:t>Nº</w:t>
      </w:r>
      <w:proofErr w:type="spellEnd"/>
      <w:r w:rsidRPr="00A05F0D">
        <w:rPr>
          <w:rFonts w:ascii="Times New Roman" w:hAnsi="Times New Roman"/>
          <w:lang w:val="es-ES"/>
        </w:rPr>
        <w:t xml:space="preserve"> 897/95 (la “Ley de Prenda con Registro”), pero no quita validez a las convenciones allí pactadas conforme a los principios generales de los Contratos establecidos en el Capítulo 1 del Título II Libro Tercero del Código Civil y Comercial.</w:t>
      </w:r>
    </w:p>
    <w:p w14:paraId="4EA2EC43" w14:textId="77777777" w:rsidR="00E06799" w:rsidRPr="00A05F0D" w:rsidRDefault="00E06799" w:rsidP="002A2952">
      <w:pPr>
        <w:pStyle w:val="Textoindependiente"/>
        <w:suppressLineNumbers/>
        <w:suppressAutoHyphens/>
        <w:rPr>
          <w:rFonts w:ascii="Times New Roman" w:hAnsi="Times New Roman"/>
          <w:lang w:val="es-ES"/>
        </w:rPr>
      </w:pPr>
    </w:p>
    <w:p w14:paraId="5B4EADD1" w14:textId="77777777" w:rsidR="00E06799" w:rsidRDefault="00E06799" w:rsidP="002A2952">
      <w:pPr>
        <w:pStyle w:val="Textoindependiente"/>
        <w:suppressLineNumbers/>
        <w:suppressAutoHyphens/>
        <w:rPr>
          <w:rFonts w:ascii="Times New Roman" w:hAnsi="Times New Roman"/>
          <w:lang w:val="es-ES"/>
        </w:rPr>
      </w:pPr>
      <w:r w:rsidRPr="00A05F0D">
        <w:rPr>
          <w:rFonts w:ascii="Times New Roman" w:hAnsi="Times New Roman"/>
          <w:lang w:val="es-ES"/>
        </w:rPr>
        <w:t xml:space="preserve">Existe cierta jurisprudencia según la cual no obsta a la verificación del crédito en el concurso del cedente el hecho de que el endoso de la Prenda haya sido inscripto con posterioridad a la fecha de la presentación en concurso, en caso en que no se presente ningún acreedor o tercero pretendiendo hacer valer un mejor derecho resultante de una inscripción registral sobre el bien en el que recae el privilegio. </w:t>
      </w:r>
    </w:p>
    <w:p w14:paraId="746EFED8" w14:textId="77777777" w:rsidR="00F31512" w:rsidRPr="00A05F0D" w:rsidRDefault="00F31512" w:rsidP="002A2952">
      <w:pPr>
        <w:pStyle w:val="Textoindependiente"/>
        <w:suppressLineNumbers/>
        <w:suppressAutoHyphens/>
        <w:rPr>
          <w:rFonts w:ascii="Times New Roman" w:hAnsi="Times New Roman"/>
          <w:lang w:val="es-ES"/>
        </w:rPr>
      </w:pPr>
    </w:p>
    <w:p w14:paraId="61338F17" w14:textId="77777777" w:rsidR="00E06799" w:rsidRPr="00BC6E4C" w:rsidRDefault="00E06799" w:rsidP="002A2952">
      <w:pPr>
        <w:widowControl w:val="0"/>
        <w:suppressLineNumbers/>
        <w:suppressAutoHyphens/>
        <w:jc w:val="both"/>
        <w:rPr>
          <w:sz w:val="20"/>
          <w:szCs w:val="20"/>
        </w:rPr>
      </w:pPr>
      <w:r w:rsidRPr="00A52114">
        <w:rPr>
          <w:color w:val="000000"/>
          <w:sz w:val="20"/>
          <w:szCs w:val="20"/>
        </w:rPr>
        <w:t>Por otra parte, t</w:t>
      </w:r>
      <w:r w:rsidRPr="00292D5E">
        <w:rPr>
          <w:color w:val="000000"/>
          <w:sz w:val="20"/>
          <w:szCs w:val="20"/>
        </w:rPr>
        <w:t>al como se prevé en el artículo 3.2</w:t>
      </w:r>
      <w:r w:rsidRPr="00803A3E">
        <w:rPr>
          <w:color w:val="000000"/>
          <w:sz w:val="20"/>
          <w:szCs w:val="20"/>
        </w:rPr>
        <w:t xml:space="preserve"> del Contrato Suplementario de Fideicomiso</w:t>
      </w:r>
      <w:r w:rsidRPr="00803A3E">
        <w:rPr>
          <w:sz w:val="20"/>
          <w:szCs w:val="20"/>
        </w:rPr>
        <w:t>, el Administrador de los Créditos no estará obligado a iniciar el proceso de verificación de los Créditos que correspondan a Deudores concursados o declarados en quiebra cuando considere que resulta antieconómico para el Fideicomiso, y el Fiduciario verifique que así sea y preste su consentimiento en tal sentido.</w:t>
      </w:r>
    </w:p>
    <w:p w14:paraId="1205517B" w14:textId="77777777" w:rsidR="00E06799" w:rsidRPr="006C3610" w:rsidRDefault="00E06799" w:rsidP="002A2952">
      <w:pPr>
        <w:widowControl w:val="0"/>
        <w:suppressLineNumbers/>
        <w:suppressAutoHyphens/>
        <w:jc w:val="both"/>
        <w:rPr>
          <w:sz w:val="20"/>
          <w:szCs w:val="20"/>
        </w:rPr>
      </w:pPr>
    </w:p>
    <w:p w14:paraId="71139347" w14:textId="0371891B" w:rsidR="00E06799" w:rsidRPr="00977D3A" w:rsidRDefault="00D05CBF" w:rsidP="002A2952">
      <w:pPr>
        <w:pStyle w:val="Textoindependiente2"/>
        <w:widowControl w:val="0"/>
        <w:suppressLineNumbers/>
        <w:suppressAutoHyphens/>
        <w:rPr>
          <w:rFonts w:ascii="Times New Roman" w:hAnsi="Times New Roman"/>
          <w:b/>
          <w:i w:val="0"/>
        </w:rPr>
      </w:pPr>
      <w:r>
        <w:rPr>
          <w:rFonts w:ascii="Times New Roman" w:hAnsi="Times New Roman"/>
          <w:b/>
          <w:i w:val="0"/>
          <w:color w:val="000000"/>
          <w:lang w:val="es-AR"/>
        </w:rPr>
        <w:t>d</w:t>
      </w:r>
      <w:r w:rsidR="00836F6E">
        <w:rPr>
          <w:rFonts w:ascii="Times New Roman" w:hAnsi="Times New Roman"/>
          <w:b/>
          <w:i w:val="0"/>
          <w:color w:val="000000"/>
          <w:lang w:val="es-AR"/>
        </w:rPr>
        <w:t>.</w:t>
      </w:r>
      <w:r w:rsidR="00E06799" w:rsidRPr="00977D3A">
        <w:rPr>
          <w:rFonts w:ascii="Times New Roman" w:hAnsi="Times New Roman"/>
          <w:b/>
          <w:i w:val="0"/>
          <w:color w:val="000000"/>
        </w:rPr>
        <w:tab/>
        <w:t>Dependencia de la actuación del Fiduciante como Administrador de los Créditos</w:t>
      </w:r>
      <w:r w:rsidR="00A535FB">
        <w:rPr>
          <w:rFonts w:ascii="Times New Roman" w:hAnsi="Times New Roman"/>
          <w:b/>
          <w:i w:val="0"/>
          <w:color w:val="000000"/>
          <w:lang w:val="es-MX"/>
        </w:rPr>
        <w:t xml:space="preserve"> y Agente de Cobro de los Créditos</w:t>
      </w:r>
      <w:r w:rsidR="00E06799" w:rsidRPr="00977D3A">
        <w:rPr>
          <w:rFonts w:ascii="Times New Roman" w:hAnsi="Times New Roman"/>
          <w:b/>
          <w:i w:val="0"/>
          <w:color w:val="000000"/>
        </w:rPr>
        <w:t>.</w:t>
      </w:r>
    </w:p>
    <w:p w14:paraId="17060275" w14:textId="77777777" w:rsidR="00E06799" w:rsidRPr="00977D3A" w:rsidRDefault="00E06799" w:rsidP="002A2952">
      <w:pPr>
        <w:widowControl w:val="0"/>
        <w:suppressLineNumbers/>
        <w:suppressAutoHyphens/>
        <w:rPr>
          <w:sz w:val="20"/>
          <w:szCs w:val="20"/>
        </w:rPr>
      </w:pPr>
    </w:p>
    <w:p w14:paraId="5C98F920" w14:textId="77777777" w:rsidR="00E06799" w:rsidRPr="00760D41" w:rsidRDefault="00E06799" w:rsidP="002A2952">
      <w:pPr>
        <w:widowControl w:val="0"/>
        <w:suppressLineNumbers/>
        <w:suppressAutoHyphens/>
        <w:autoSpaceDE w:val="0"/>
        <w:autoSpaceDN w:val="0"/>
        <w:adjustRightInd w:val="0"/>
        <w:jc w:val="both"/>
        <w:rPr>
          <w:color w:val="000000"/>
          <w:sz w:val="20"/>
          <w:szCs w:val="20"/>
        </w:rPr>
      </w:pPr>
      <w:r w:rsidRPr="00977D3A">
        <w:rPr>
          <w:color w:val="000000"/>
          <w:sz w:val="20"/>
          <w:szCs w:val="20"/>
        </w:rPr>
        <w:t xml:space="preserve">El Fiduciante actuará como Administrador de los Créditos, y tendrá a su cargo la administración y cobranza regular de los Créditos, de conformidad con las funciones detalladas en el Contrato Suplementario de Fideicomiso. El incumplimiento de las funciones correspondientes a tal rol por parte del Fiduciante puede perjudicar la administración de los Créditos y resultar en pérdidas respecto de los mismos, y consecuentemente, en pérdidas para los inversores. </w:t>
      </w:r>
    </w:p>
    <w:p w14:paraId="739A2A6C" w14:textId="77777777" w:rsidR="00E06799" w:rsidRPr="003E5CB7" w:rsidRDefault="00E06799" w:rsidP="002A2952">
      <w:pPr>
        <w:pStyle w:val="Textoindependiente2"/>
        <w:widowControl w:val="0"/>
        <w:suppressLineNumbers/>
        <w:suppressAutoHyphens/>
        <w:rPr>
          <w:b/>
          <w:color w:val="000000"/>
        </w:rPr>
      </w:pPr>
    </w:p>
    <w:p w14:paraId="337FAABE" w14:textId="5B73A754" w:rsidR="00A535FB" w:rsidRDefault="002A10D9" w:rsidP="002A2952">
      <w:pPr>
        <w:pStyle w:val="Textoindependiente2"/>
        <w:widowControl w:val="0"/>
        <w:suppressLineNumbers/>
        <w:suppressAutoHyphens/>
        <w:rPr>
          <w:rFonts w:ascii="Times New Roman" w:hAnsi="Times New Roman"/>
          <w:b/>
          <w:i w:val="0"/>
          <w:color w:val="000000"/>
          <w:lang w:val="es-ES_tradnl"/>
        </w:rPr>
      </w:pPr>
      <w:r>
        <w:rPr>
          <w:rFonts w:ascii="Times New Roman" w:hAnsi="Times New Roman"/>
          <w:b/>
          <w:i w:val="0"/>
          <w:color w:val="000000"/>
          <w:lang w:val="es-MX"/>
        </w:rPr>
        <w:t>e</w:t>
      </w:r>
      <w:r w:rsidR="00A535FB" w:rsidRPr="003E5CB7">
        <w:rPr>
          <w:rFonts w:ascii="Times New Roman" w:hAnsi="Times New Roman"/>
          <w:b/>
          <w:i w:val="0"/>
          <w:color w:val="000000"/>
        </w:rPr>
        <w:t xml:space="preserve">. </w:t>
      </w:r>
      <w:r>
        <w:rPr>
          <w:rFonts w:ascii="Times New Roman" w:hAnsi="Times New Roman"/>
          <w:b/>
          <w:i w:val="0"/>
          <w:color w:val="000000"/>
        </w:rPr>
        <w:tab/>
      </w:r>
      <w:r w:rsidR="00A535FB" w:rsidRPr="003E5CB7">
        <w:rPr>
          <w:rFonts w:ascii="Times New Roman" w:hAnsi="Times New Roman"/>
          <w:b/>
          <w:i w:val="0"/>
          <w:color w:val="000000"/>
        </w:rPr>
        <w:t>Supuesto de declaración de quiebra</w:t>
      </w:r>
    </w:p>
    <w:p w14:paraId="17405BB4" w14:textId="77777777" w:rsidR="00616AA1" w:rsidRPr="00F36243" w:rsidRDefault="00616AA1" w:rsidP="002A2952">
      <w:pPr>
        <w:pStyle w:val="Textoindependiente2"/>
        <w:widowControl w:val="0"/>
        <w:suppressLineNumbers/>
        <w:suppressAutoHyphens/>
        <w:rPr>
          <w:b/>
          <w:color w:val="000000"/>
          <w:lang w:val="es-ES_tradnl"/>
        </w:rPr>
      </w:pPr>
    </w:p>
    <w:p w14:paraId="7C5A5D5A" w14:textId="77777777" w:rsidR="00E06799" w:rsidRPr="00760D41" w:rsidRDefault="00E06799" w:rsidP="002A2952">
      <w:pPr>
        <w:widowControl w:val="0"/>
        <w:suppressLineNumbers/>
        <w:suppressAutoHyphens/>
        <w:autoSpaceDE w:val="0"/>
        <w:autoSpaceDN w:val="0"/>
        <w:adjustRightInd w:val="0"/>
        <w:jc w:val="both"/>
        <w:rPr>
          <w:color w:val="000000"/>
          <w:sz w:val="20"/>
          <w:szCs w:val="20"/>
        </w:rPr>
      </w:pPr>
      <w:r w:rsidRPr="00760D41">
        <w:rPr>
          <w:color w:val="000000"/>
          <w:sz w:val="20"/>
          <w:szCs w:val="20"/>
        </w:rPr>
        <w:t xml:space="preserve">Asimismo, en el supuesto que </w:t>
      </w:r>
      <w:proofErr w:type="spellStart"/>
      <w:r w:rsidRPr="00760D41">
        <w:rPr>
          <w:color w:val="000000"/>
          <w:sz w:val="20"/>
          <w:szCs w:val="20"/>
        </w:rPr>
        <w:t>Metalfor</w:t>
      </w:r>
      <w:proofErr w:type="spellEnd"/>
      <w:r w:rsidRPr="00760D41">
        <w:rPr>
          <w:color w:val="000000"/>
          <w:sz w:val="20"/>
          <w:szCs w:val="20"/>
        </w:rPr>
        <w:t xml:space="preserve"> S.A. fuera declarada en quiebra por un tribunal competente con posterioridad a la cesión al Fiduciario de los Créditos y dicho tribunal, a pedido de un acreedor de </w:t>
      </w:r>
      <w:proofErr w:type="spellStart"/>
      <w:r w:rsidRPr="00760D41">
        <w:rPr>
          <w:color w:val="000000"/>
          <w:sz w:val="20"/>
          <w:szCs w:val="20"/>
        </w:rPr>
        <w:t>Metalfor</w:t>
      </w:r>
      <w:proofErr w:type="spellEnd"/>
      <w:r w:rsidRPr="00760D41">
        <w:rPr>
          <w:color w:val="000000"/>
          <w:sz w:val="20"/>
          <w:szCs w:val="20"/>
        </w:rPr>
        <w:t xml:space="preserve"> S.A., determinase que (i) la </w:t>
      </w:r>
      <w:r>
        <w:rPr>
          <w:color w:val="000000"/>
          <w:sz w:val="20"/>
          <w:szCs w:val="20"/>
        </w:rPr>
        <w:t>transferencia</w:t>
      </w:r>
      <w:r w:rsidRPr="00760D41">
        <w:rPr>
          <w:color w:val="000000"/>
          <w:sz w:val="20"/>
          <w:szCs w:val="20"/>
        </w:rPr>
        <w:t xml:space="preserve"> de los Créditos ocurrió durante el período entre la fecha en que </w:t>
      </w:r>
      <w:proofErr w:type="spellStart"/>
      <w:r w:rsidRPr="00760D41">
        <w:rPr>
          <w:color w:val="000000"/>
          <w:sz w:val="20"/>
          <w:szCs w:val="20"/>
        </w:rPr>
        <w:t>Metalfor</w:t>
      </w:r>
      <w:proofErr w:type="spellEnd"/>
      <w:r w:rsidRPr="00760D41">
        <w:rPr>
          <w:color w:val="000000"/>
          <w:sz w:val="20"/>
          <w:szCs w:val="20"/>
        </w:rPr>
        <w:t xml:space="preserve"> S.A. entró en estado de cesación de pagos conforme lo dispusiere dicho tribunal y la fecha de la declaración de su quiebra (el “Período de Sospecha”), y (</w:t>
      </w:r>
      <w:proofErr w:type="spellStart"/>
      <w:r w:rsidRPr="00760D41">
        <w:rPr>
          <w:color w:val="000000"/>
          <w:sz w:val="20"/>
          <w:szCs w:val="20"/>
        </w:rPr>
        <w:t>ii</w:t>
      </w:r>
      <w:proofErr w:type="spellEnd"/>
      <w:r w:rsidRPr="00760D41">
        <w:rPr>
          <w:color w:val="000000"/>
          <w:sz w:val="20"/>
          <w:szCs w:val="20"/>
        </w:rPr>
        <w:t xml:space="preserve">) la cesión constituyó una disposición fraudulenta de los Créditos por parte de </w:t>
      </w:r>
      <w:proofErr w:type="spellStart"/>
      <w:r w:rsidRPr="00760D41">
        <w:rPr>
          <w:color w:val="000000"/>
          <w:sz w:val="20"/>
          <w:szCs w:val="20"/>
        </w:rPr>
        <w:t>Metalfor</w:t>
      </w:r>
      <w:proofErr w:type="spellEnd"/>
      <w:r w:rsidRPr="00760D41">
        <w:rPr>
          <w:color w:val="000000"/>
          <w:sz w:val="20"/>
          <w:szCs w:val="20"/>
        </w:rPr>
        <w:t xml:space="preserve"> S.A. (lo cual deberá fundarse en una declaración del tribunal de que el Fiduciario tenía conocimiento del estado de insolvencia de </w:t>
      </w:r>
      <w:proofErr w:type="spellStart"/>
      <w:r w:rsidRPr="00760D41">
        <w:rPr>
          <w:color w:val="000000"/>
          <w:sz w:val="20"/>
          <w:szCs w:val="20"/>
        </w:rPr>
        <w:t>Metalfor</w:t>
      </w:r>
      <w:proofErr w:type="spellEnd"/>
      <w:r w:rsidRPr="00760D41">
        <w:rPr>
          <w:color w:val="000000"/>
          <w:sz w:val="20"/>
          <w:szCs w:val="20"/>
        </w:rPr>
        <w:t xml:space="preserve"> S.A. al tiempo de la cesión, a menos que el Fiduciario pudiera probar que la cesión se realizó sin perjuicio a los acreedores de </w:t>
      </w:r>
      <w:proofErr w:type="spellStart"/>
      <w:r w:rsidRPr="00760D41">
        <w:rPr>
          <w:color w:val="000000"/>
          <w:sz w:val="20"/>
          <w:szCs w:val="20"/>
        </w:rPr>
        <w:t>Metalfor</w:t>
      </w:r>
      <w:proofErr w:type="spellEnd"/>
      <w:r w:rsidRPr="00760D41">
        <w:rPr>
          <w:color w:val="000000"/>
          <w:sz w:val="20"/>
          <w:szCs w:val="20"/>
        </w:rPr>
        <w:t xml:space="preserve"> S.A.), la </w:t>
      </w:r>
      <w:r>
        <w:rPr>
          <w:color w:val="000000"/>
          <w:sz w:val="20"/>
          <w:szCs w:val="20"/>
        </w:rPr>
        <w:t>transferencia</w:t>
      </w:r>
      <w:r w:rsidRPr="00760D41">
        <w:rPr>
          <w:color w:val="000000"/>
          <w:sz w:val="20"/>
          <w:szCs w:val="20"/>
        </w:rPr>
        <w:t xml:space="preserve"> de los Créditos no será oponible a otros acreedores de </w:t>
      </w:r>
      <w:proofErr w:type="spellStart"/>
      <w:r w:rsidRPr="00760D41">
        <w:rPr>
          <w:color w:val="000000"/>
          <w:sz w:val="20"/>
          <w:szCs w:val="20"/>
        </w:rPr>
        <w:t>Metalfor</w:t>
      </w:r>
      <w:proofErr w:type="spellEnd"/>
      <w:r w:rsidRPr="00760D41">
        <w:rPr>
          <w:color w:val="000000"/>
          <w:sz w:val="20"/>
          <w:szCs w:val="20"/>
        </w:rPr>
        <w:t xml:space="preserve"> S.A., pudiendo tales acreedores, en ese supuesto, solicitar la ineficacia de </w:t>
      </w:r>
      <w:r>
        <w:rPr>
          <w:color w:val="000000"/>
          <w:sz w:val="20"/>
          <w:szCs w:val="20"/>
        </w:rPr>
        <w:t>dicha transferencia</w:t>
      </w:r>
      <w:r w:rsidRPr="00760D41">
        <w:rPr>
          <w:color w:val="000000"/>
          <w:sz w:val="20"/>
          <w:szCs w:val="20"/>
        </w:rPr>
        <w:t xml:space="preserve"> en los términos del </w:t>
      </w:r>
      <w:r>
        <w:rPr>
          <w:color w:val="000000"/>
          <w:sz w:val="20"/>
          <w:szCs w:val="20"/>
        </w:rPr>
        <w:t>a</w:t>
      </w:r>
      <w:r w:rsidRPr="00760D41">
        <w:rPr>
          <w:color w:val="000000"/>
          <w:sz w:val="20"/>
          <w:szCs w:val="20"/>
        </w:rPr>
        <w:t xml:space="preserve">rtículo 119 de la ley de Concursos y Quiebras 24.522, y su reincorporación al patrimonio común de </w:t>
      </w:r>
      <w:proofErr w:type="spellStart"/>
      <w:r w:rsidRPr="00760D41">
        <w:rPr>
          <w:color w:val="000000"/>
          <w:sz w:val="20"/>
          <w:szCs w:val="20"/>
        </w:rPr>
        <w:t>Metalfor</w:t>
      </w:r>
      <w:proofErr w:type="spellEnd"/>
      <w:r w:rsidRPr="00760D41">
        <w:rPr>
          <w:color w:val="000000"/>
          <w:sz w:val="20"/>
          <w:szCs w:val="20"/>
        </w:rPr>
        <w:t xml:space="preserve"> S.A.. En este caso, el Fiduciario, en beneficio de los </w:t>
      </w:r>
      <w:r>
        <w:rPr>
          <w:color w:val="000000"/>
          <w:sz w:val="20"/>
          <w:szCs w:val="20"/>
        </w:rPr>
        <w:t>t</w:t>
      </w:r>
      <w:r w:rsidRPr="00760D41">
        <w:rPr>
          <w:color w:val="000000"/>
          <w:sz w:val="20"/>
          <w:szCs w:val="20"/>
        </w:rPr>
        <w:t xml:space="preserve">enedores de los Valores Fiduciarios, no tendrá en adelante acción alguna ni derecho de propiedad fiduciaria respecto de los Créditos y, en cambio, sólo tendrá un derecho contra </w:t>
      </w:r>
      <w:proofErr w:type="spellStart"/>
      <w:r w:rsidRPr="00760D41">
        <w:rPr>
          <w:color w:val="000000"/>
          <w:sz w:val="20"/>
          <w:szCs w:val="20"/>
        </w:rPr>
        <w:t>Metalfor</w:t>
      </w:r>
      <w:proofErr w:type="spellEnd"/>
      <w:r w:rsidRPr="00760D41">
        <w:rPr>
          <w:color w:val="000000"/>
          <w:sz w:val="20"/>
          <w:szCs w:val="20"/>
        </w:rPr>
        <w:t xml:space="preserve"> S.A. equiparable al de cualquier otro acreedor no garantizado.</w:t>
      </w:r>
    </w:p>
    <w:p w14:paraId="31BC4A18" w14:textId="77777777" w:rsidR="00E06799" w:rsidRPr="00760D41" w:rsidRDefault="00E06799" w:rsidP="002A2952">
      <w:pPr>
        <w:widowControl w:val="0"/>
        <w:suppressLineNumbers/>
        <w:tabs>
          <w:tab w:val="left" w:pos="3283"/>
        </w:tabs>
        <w:suppressAutoHyphens/>
        <w:jc w:val="both"/>
        <w:rPr>
          <w:sz w:val="18"/>
          <w:szCs w:val="20"/>
        </w:rPr>
      </w:pPr>
      <w:r>
        <w:rPr>
          <w:sz w:val="18"/>
          <w:szCs w:val="20"/>
          <w:lang w:val="es-AR"/>
        </w:rPr>
        <w:tab/>
      </w:r>
    </w:p>
    <w:p w14:paraId="1F735310" w14:textId="7EE72DA3" w:rsidR="00E06799" w:rsidRPr="002F6AF0" w:rsidRDefault="002A10D9" w:rsidP="002A2952">
      <w:pPr>
        <w:widowControl w:val="0"/>
        <w:suppressLineNumbers/>
        <w:suppressAutoHyphens/>
        <w:jc w:val="both"/>
        <w:rPr>
          <w:b/>
          <w:sz w:val="20"/>
          <w:szCs w:val="20"/>
        </w:rPr>
      </w:pPr>
      <w:r>
        <w:rPr>
          <w:b/>
          <w:sz w:val="20"/>
          <w:szCs w:val="20"/>
        </w:rPr>
        <w:t>f</w:t>
      </w:r>
      <w:r w:rsidR="00E06799" w:rsidRPr="002F6AF0">
        <w:rPr>
          <w:b/>
          <w:sz w:val="20"/>
          <w:szCs w:val="20"/>
        </w:rPr>
        <w:t>.</w:t>
      </w:r>
      <w:r w:rsidR="00E06799" w:rsidRPr="002F6AF0">
        <w:rPr>
          <w:b/>
          <w:sz w:val="20"/>
          <w:szCs w:val="20"/>
        </w:rPr>
        <w:tab/>
        <w:t>Mejoramiento del Crédito de los Valores de Deuda Fiduciaria.</w:t>
      </w:r>
    </w:p>
    <w:p w14:paraId="26464636" w14:textId="77777777" w:rsidR="00E06799" w:rsidRPr="003F72C8" w:rsidRDefault="00E06799" w:rsidP="002A2952">
      <w:pPr>
        <w:widowControl w:val="0"/>
        <w:suppressLineNumbers/>
        <w:suppressAutoHyphens/>
        <w:jc w:val="both"/>
        <w:rPr>
          <w:b/>
          <w:sz w:val="20"/>
          <w:szCs w:val="20"/>
        </w:rPr>
      </w:pPr>
    </w:p>
    <w:p w14:paraId="71003E56" w14:textId="77777777" w:rsidR="00E06799" w:rsidRDefault="00E06799" w:rsidP="002A2952">
      <w:pPr>
        <w:widowControl w:val="0"/>
        <w:suppressLineNumbers/>
        <w:suppressAutoHyphens/>
        <w:jc w:val="both"/>
        <w:rPr>
          <w:sz w:val="20"/>
          <w:szCs w:val="20"/>
        </w:rPr>
      </w:pPr>
      <w:r w:rsidRPr="003F72C8">
        <w:rPr>
          <w:sz w:val="20"/>
          <w:szCs w:val="20"/>
        </w:rPr>
        <w:t>Si bien la subord</w:t>
      </w:r>
      <w:r w:rsidRPr="00945D20">
        <w:rPr>
          <w:sz w:val="20"/>
          <w:szCs w:val="20"/>
        </w:rPr>
        <w:t>inación resultante de la emisión de Certificados de Participación se propone mejorar la posibilidad de cobro de los VDF, no puede asegurarse que las pérdidas que ocurran por mora en los Créditos no excedan el nivel de mejoramiento del crédito alcanzado med</w:t>
      </w:r>
      <w:r w:rsidRPr="00C77A9D">
        <w:rPr>
          <w:sz w:val="20"/>
          <w:szCs w:val="20"/>
        </w:rPr>
        <w:t>iante la subordinación. En el caso que las pérdidas netas excedan el nivel de subordinación, los pagos a los VDF se verían perjudicados.</w:t>
      </w:r>
    </w:p>
    <w:p w14:paraId="71510D10" w14:textId="77777777" w:rsidR="00E06799" w:rsidRPr="00D3103A" w:rsidRDefault="00E06799" w:rsidP="002A2952">
      <w:pPr>
        <w:widowControl w:val="0"/>
        <w:suppressLineNumbers/>
        <w:suppressAutoHyphens/>
        <w:jc w:val="both"/>
        <w:rPr>
          <w:b/>
          <w:sz w:val="20"/>
        </w:rPr>
      </w:pPr>
    </w:p>
    <w:p w14:paraId="4D6F0743" w14:textId="05CEAFA5" w:rsidR="00E06799" w:rsidRPr="00EF2F36" w:rsidRDefault="002A10D9" w:rsidP="002A2952">
      <w:pPr>
        <w:widowControl w:val="0"/>
        <w:suppressLineNumbers/>
        <w:suppressAutoHyphens/>
        <w:jc w:val="both"/>
        <w:rPr>
          <w:b/>
          <w:bCs/>
          <w:sz w:val="20"/>
          <w:szCs w:val="20"/>
        </w:rPr>
      </w:pPr>
      <w:r>
        <w:rPr>
          <w:b/>
          <w:bCs/>
          <w:sz w:val="20"/>
          <w:szCs w:val="20"/>
        </w:rPr>
        <w:t>g</w:t>
      </w:r>
      <w:r w:rsidR="00E06799" w:rsidRPr="00EF2F36">
        <w:rPr>
          <w:b/>
          <w:bCs/>
          <w:sz w:val="20"/>
          <w:szCs w:val="20"/>
        </w:rPr>
        <w:t>.</w:t>
      </w:r>
      <w:r w:rsidR="00E06799" w:rsidRPr="00EF2F36">
        <w:rPr>
          <w:b/>
          <w:bCs/>
          <w:sz w:val="20"/>
          <w:szCs w:val="20"/>
        </w:rPr>
        <w:tab/>
        <w:t>Insuficiente desarrollo de un mercado secundario para la negociación de los Valores Fiduciarios.</w:t>
      </w:r>
    </w:p>
    <w:p w14:paraId="37767746" w14:textId="77777777" w:rsidR="00E06799" w:rsidRPr="00A3518C" w:rsidRDefault="00E06799" w:rsidP="002A2952">
      <w:pPr>
        <w:widowControl w:val="0"/>
        <w:suppressLineNumbers/>
        <w:suppressAutoHyphens/>
        <w:rPr>
          <w:b/>
          <w:sz w:val="20"/>
          <w:szCs w:val="20"/>
        </w:rPr>
      </w:pPr>
    </w:p>
    <w:p w14:paraId="56CA7B6A" w14:textId="77777777" w:rsidR="00E06799" w:rsidRPr="004C33AF" w:rsidRDefault="00E06799" w:rsidP="002A2952">
      <w:pPr>
        <w:widowControl w:val="0"/>
        <w:suppressLineNumbers/>
        <w:suppressAutoHyphens/>
        <w:jc w:val="both"/>
        <w:rPr>
          <w:sz w:val="20"/>
          <w:szCs w:val="20"/>
        </w:rPr>
      </w:pPr>
      <w:r w:rsidRPr="00A3518C">
        <w:rPr>
          <w:sz w:val="20"/>
          <w:szCs w:val="20"/>
        </w:rPr>
        <w:t>No puede garantizarse el desarrollo de un mercado secundari</w:t>
      </w:r>
      <w:r w:rsidRPr="004C33AF">
        <w:rPr>
          <w:sz w:val="20"/>
          <w:szCs w:val="20"/>
        </w:rPr>
        <w:t>o para los Valores Fiduciarios o, en caso de desarrollarse, que el mismo proveerá a los inversores un nivel de liquidez satisfactorio, o acorde al plazo de los Valores Fiduciarios.</w:t>
      </w:r>
    </w:p>
    <w:p w14:paraId="30ED7A2F" w14:textId="77777777" w:rsidR="00E06799" w:rsidRPr="00724B8B" w:rsidRDefault="00E06799" w:rsidP="002A2952">
      <w:pPr>
        <w:widowControl w:val="0"/>
        <w:suppressLineNumbers/>
        <w:suppressAutoHyphens/>
        <w:jc w:val="both"/>
        <w:rPr>
          <w:sz w:val="20"/>
          <w:szCs w:val="20"/>
        </w:rPr>
      </w:pPr>
    </w:p>
    <w:p w14:paraId="40DEE78A" w14:textId="093A066B" w:rsidR="00073B2C" w:rsidRPr="004A1F38" w:rsidRDefault="002A10D9" w:rsidP="002A2952">
      <w:pPr>
        <w:pStyle w:val="Prrafodelista"/>
        <w:widowControl w:val="0"/>
        <w:suppressLineNumbers/>
        <w:suppressAutoHyphens/>
        <w:ind w:left="0"/>
        <w:rPr>
          <w:rFonts w:ascii="Times New Roman" w:hAnsi="Times New Roman"/>
          <w:b/>
          <w:sz w:val="20"/>
          <w:szCs w:val="20"/>
        </w:rPr>
      </w:pPr>
      <w:r>
        <w:rPr>
          <w:rFonts w:ascii="Times New Roman" w:hAnsi="Times New Roman"/>
          <w:b/>
          <w:sz w:val="20"/>
          <w:szCs w:val="20"/>
        </w:rPr>
        <w:t>h</w:t>
      </w:r>
      <w:r w:rsidR="00E06799" w:rsidRPr="00622E96">
        <w:rPr>
          <w:rFonts w:ascii="Times New Roman" w:hAnsi="Times New Roman"/>
          <w:b/>
          <w:sz w:val="20"/>
          <w:szCs w:val="20"/>
        </w:rPr>
        <w:t xml:space="preserve">. </w:t>
      </w:r>
      <w:r w:rsidR="00E06799" w:rsidRPr="00622E96">
        <w:rPr>
          <w:rFonts w:ascii="Times New Roman" w:hAnsi="Times New Roman"/>
          <w:b/>
          <w:sz w:val="20"/>
          <w:szCs w:val="20"/>
        </w:rPr>
        <w:tab/>
      </w:r>
      <w:bookmarkStart w:id="0" w:name="_DV_M119"/>
      <w:bookmarkStart w:id="1" w:name="_DV_M120"/>
      <w:bookmarkStart w:id="2" w:name="_DV_M121"/>
      <w:bookmarkEnd w:id="0"/>
      <w:bookmarkEnd w:id="1"/>
      <w:bookmarkEnd w:id="2"/>
      <w:r w:rsidR="00B80ECB">
        <w:rPr>
          <w:rFonts w:ascii="Times New Roman" w:hAnsi="Times New Roman"/>
          <w:b/>
          <w:sz w:val="20"/>
          <w:szCs w:val="20"/>
        </w:rPr>
        <w:t>Insuficiencia del Flujo de Fondos</w:t>
      </w:r>
      <w:r w:rsidR="000F4564">
        <w:rPr>
          <w:rFonts w:ascii="Times New Roman" w:hAnsi="Times New Roman"/>
          <w:b/>
          <w:sz w:val="20"/>
          <w:szCs w:val="20"/>
        </w:rPr>
        <w:t xml:space="preserve"> por riesgo derivado de la apreciación del peso.</w:t>
      </w:r>
    </w:p>
    <w:p w14:paraId="6FEE78AC" w14:textId="28999141" w:rsidR="00BD4792" w:rsidRPr="001C33E7" w:rsidRDefault="000F4564" w:rsidP="002A2952">
      <w:pPr>
        <w:widowControl w:val="0"/>
        <w:suppressLineNumbers/>
        <w:suppressAutoHyphens/>
        <w:jc w:val="both"/>
        <w:rPr>
          <w:sz w:val="20"/>
          <w:szCs w:val="20"/>
        </w:rPr>
      </w:pPr>
      <w:r>
        <w:rPr>
          <w:sz w:val="20"/>
          <w:szCs w:val="20"/>
        </w:rPr>
        <w:t>Los Créditos se encuentran originados en Dólares</w:t>
      </w:r>
      <w:r w:rsidR="00BC510F">
        <w:rPr>
          <w:sz w:val="20"/>
          <w:szCs w:val="20"/>
        </w:rPr>
        <w:t xml:space="preserve"> </w:t>
      </w:r>
      <w:r>
        <w:rPr>
          <w:sz w:val="20"/>
          <w:szCs w:val="20"/>
        </w:rPr>
        <w:t>y el pago de los mismos a su vencimiento se efectúa por los Deudores</w:t>
      </w:r>
      <w:r w:rsidR="00DE2DAB">
        <w:rPr>
          <w:sz w:val="20"/>
          <w:szCs w:val="20"/>
        </w:rPr>
        <w:t>: (i) respecto de los Créditos Pagaderos en Dólares, los pagos se realizan</w:t>
      </w:r>
      <w:r w:rsidR="001747D3">
        <w:rPr>
          <w:sz w:val="20"/>
          <w:szCs w:val="20"/>
        </w:rPr>
        <w:t xml:space="preserve"> </w:t>
      </w:r>
      <w:r>
        <w:rPr>
          <w:sz w:val="20"/>
          <w:szCs w:val="20"/>
        </w:rPr>
        <w:t>en pesos al tipo de cambio ve</w:t>
      </w:r>
      <w:r w:rsidRPr="00DE0987">
        <w:rPr>
          <w:sz w:val="20"/>
          <w:szCs w:val="20"/>
        </w:rPr>
        <w:t xml:space="preserve">ndedor </w:t>
      </w:r>
      <w:r w:rsidR="00045C26" w:rsidRPr="00DE0987">
        <w:rPr>
          <w:sz w:val="20"/>
          <w:szCs w:val="20"/>
        </w:rPr>
        <w:t xml:space="preserve">billete </w:t>
      </w:r>
      <w:r w:rsidRPr="00B056B9">
        <w:rPr>
          <w:sz w:val="20"/>
          <w:szCs w:val="20"/>
        </w:rPr>
        <w:t>publicado por el Banco de la Nación Argentina del día hábil anterior al pago</w:t>
      </w:r>
      <w:r w:rsidR="00BA3BBA">
        <w:rPr>
          <w:sz w:val="20"/>
          <w:szCs w:val="20"/>
        </w:rPr>
        <w:t xml:space="preserve">, no obstante la cobranza de </w:t>
      </w:r>
      <w:r w:rsidR="00AC0E76">
        <w:rPr>
          <w:sz w:val="20"/>
          <w:szCs w:val="20"/>
        </w:rPr>
        <w:t xml:space="preserve">los Créditos </w:t>
      </w:r>
      <w:r w:rsidR="00CF1652">
        <w:rPr>
          <w:sz w:val="20"/>
          <w:szCs w:val="20"/>
        </w:rPr>
        <w:t xml:space="preserve">Pagaderos </w:t>
      </w:r>
      <w:r w:rsidR="00AC0E76">
        <w:rPr>
          <w:sz w:val="20"/>
          <w:szCs w:val="20"/>
        </w:rPr>
        <w:t>en Dólares</w:t>
      </w:r>
      <w:r w:rsidR="00BA3BBA">
        <w:rPr>
          <w:sz w:val="20"/>
          <w:szCs w:val="20"/>
        </w:rPr>
        <w:t xml:space="preserve"> será rendida </w:t>
      </w:r>
      <w:r w:rsidR="001747D3">
        <w:rPr>
          <w:sz w:val="20"/>
          <w:szCs w:val="20"/>
        </w:rPr>
        <w:t xml:space="preserve">por el Administrador </w:t>
      </w:r>
      <w:r w:rsidR="00BA3BBA">
        <w:rPr>
          <w:sz w:val="20"/>
          <w:szCs w:val="20"/>
        </w:rPr>
        <w:t xml:space="preserve">al </w:t>
      </w:r>
      <w:r w:rsidR="005051EF">
        <w:rPr>
          <w:sz w:val="20"/>
          <w:szCs w:val="20"/>
        </w:rPr>
        <w:t>T</w:t>
      </w:r>
      <w:r w:rsidR="00BA3BBA">
        <w:rPr>
          <w:sz w:val="20"/>
          <w:szCs w:val="20"/>
        </w:rPr>
        <w:t xml:space="preserve">ipo de </w:t>
      </w:r>
      <w:r w:rsidR="005051EF">
        <w:rPr>
          <w:sz w:val="20"/>
          <w:szCs w:val="20"/>
        </w:rPr>
        <w:t>C</w:t>
      </w:r>
      <w:r w:rsidR="00BA3BBA">
        <w:rPr>
          <w:sz w:val="20"/>
          <w:szCs w:val="20"/>
        </w:rPr>
        <w:t xml:space="preserve">ambio </w:t>
      </w:r>
      <w:r w:rsidR="005051EF">
        <w:rPr>
          <w:sz w:val="20"/>
          <w:szCs w:val="20"/>
        </w:rPr>
        <w:t xml:space="preserve">de </w:t>
      </w:r>
      <w:r w:rsidR="005741D2">
        <w:rPr>
          <w:sz w:val="20"/>
          <w:szCs w:val="20"/>
        </w:rPr>
        <w:t>Transferencia de los Créditos Pagaderos en Dólares</w:t>
      </w:r>
      <w:r w:rsidR="00BD4792">
        <w:rPr>
          <w:sz w:val="20"/>
          <w:szCs w:val="20"/>
        </w:rPr>
        <w:t xml:space="preserve"> </w:t>
      </w:r>
      <w:r w:rsidR="00BD4792" w:rsidRPr="00B32275">
        <w:rPr>
          <w:sz w:val="20"/>
          <w:szCs w:val="20"/>
        </w:rPr>
        <w:t>y (</w:t>
      </w:r>
      <w:proofErr w:type="spellStart"/>
      <w:r w:rsidR="00BD4792" w:rsidRPr="00B32275">
        <w:rPr>
          <w:sz w:val="20"/>
          <w:szCs w:val="20"/>
        </w:rPr>
        <w:t>ii</w:t>
      </w:r>
      <w:proofErr w:type="spellEnd"/>
      <w:r w:rsidR="00BD4792" w:rsidRPr="00B32275">
        <w:rPr>
          <w:sz w:val="20"/>
          <w:szCs w:val="20"/>
        </w:rPr>
        <w:t xml:space="preserve">) </w:t>
      </w:r>
      <w:r w:rsidR="00BD4792" w:rsidRPr="00D77223">
        <w:rPr>
          <w:sz w:val="20"/>
          <w:szCs w:val="20"/>
        </w:rPr>
        <w:t>para el caso de los Créditos con Cláusula de Pago en Granos su pago se realiza al tipo de cambio vendedor cotización divisas publicado por el Banco de la Nación Argentina del día hábil anterior al pago</w:t>
      </w:r>
      <w:r w:rsidR="005051EF">
        <w:rPr>
          <w:sz w:val="20"/>
          <w:szCs w:val="20"/>
        </w:rPr>
        <w:t xml:space="preserve"> no obstante la cobranza de los Créditos con Cláusula de Pago en Granos será rendida por el Administrador al Tipo de Cambio de </w:t>
      </w:r>
      <w:r w:rsidR="005741D2">
        <w:rPr>
          <w:sz w:val="20"/>
          <w:szCs w:val="20"/>
        </w:rPr>
        <w:t>Transferencia de los Créditos Pagaderos en Granos</w:t>
      </w:r>
      <w:r w:rsidR="00BD4792" w:rsidRPr="00D77223">
        <w:rPr>
          <w:sz w:val="20"/>
          <w:szCs w:val="20"/>
        </w:rPr>
        <w:t>.</w:t>
      </w:r>
      <w:r w:rsidR="00BD4792" w:rsidRPr="003E5CB7">
        <w:rPr>
          <w:sz w:val="20"/>
          <w:szCs w:val="20"/>
        </w:rPr>
        <w:t xml:space="preserve"> </w:t>
      </w:r>
      <w:r w:rsidR="00BD4792" w:rsidRPr="001C33E7">
        <w:rPr>
          <w:sz w:val="20"/>
          <w:szCs w:val="20"/>
        </w:rPr>
        <w:t xml:space="preserve">Para la transferencia de los </w:t>
      </w:r>
      <w:r w:rsidR="003427AF" w:rsidRPr="001C33E7">
        <w:rPr>
          <w:sz w:val="20"/>
          <w:szCs w:val="20"/>
        </w:rPr>
        <w:t xml:space="preserve">Créditos Pagaderos en </w:t>
      </w:r>
      <w:proofErr w:type="gramStart"/>
      <w:r w:rsidR="003427AF" w:rsidRPr="001C33E7">
        <w:rPr>
          <w:sz w:val="20"/>
          <w:szCs w:val="20"/>
        </w:rPr>
        <w:t>Dólares</w:t>
      </w:r>
      <w:proofErr w:type="gramEnd"/>
      <w:r w:rsidR="003427AF" w:rsidRPr="001C33E7">
        <w:rPr>
          <w:sz w:val="20"/>
          <w:szCs w:val="20"/>
        </w:rPr>
        <w:t xml:space="preserve"> y </w:t>
      </w:r>
      <w:r w:rsidR="00571E0D" w:rsidRPr="001C33E7">
        <w:rPr>
          <w:sz w:val="20"/>
          <w:szCs w:val="20"/>
        </w:rPr>
        <w:t xml:space="preserve">de los Créditos con Cláusula de Pago en Granos y </w:t>
      </w:r>
      <w:r w:rsidR="003427AF" w:rsidRPr="001C33E7">
        <w:rPr>
          <w:sz w:val="20"/>
          <w:szCs w:val="20"/>
        </w:rPr>
        <w:t xml:space="preserve">para la confección del Flujo de Fondos Teórico </w:t>
      </w:r>
      <w:r w:rsidR="00571E0D" w:rsidRPr="001C33E7">
        <w:rPr>
          <w:sz w:val="20"/>
          <w:szCs w:val="20"/>
        </w:rPr>
        <w:t>se tomó</w:t>
      </w:r>
      <w:r w:rsidR="00E61430" w:rsidRPr="001C33E7">
        <w:rPr>
          <w:sz w:val="20"/>
          <w:szCs w:val="20"/>
        </w:rPr>
        <w:t xml:space="preserve"> </w:t>
      </w:r>
      <w:r w:rsidR="00571E0D" w:rsidRPr="001C33E7">
        <w:rPr>
          <w:sz w:val="20"/>
          <w:szCs w:val="20"/>
        </w:rPr>
        <w:t>el Tipo de Cambio de Transferencia</w:t>
      </w:r>
      <w:r w:rsidR="00AC6ECC" w:rsidRPr="001C33E7">
        <w:rPr>
          <w:sz w:val="20"/>
          <w:szCs w:val="20"/>
        </w:rPr>
        <w:t xml:space="preserve"> de los Créditos Pagaderos en Dólares</w:t>
      </w:r>
      <w:r w:rsidR="00E61430" w:rsidRPr="001C33E7">
        <w:rPr>
          <w:sz w:val="20"/>
          <w:szCs w:val="20"/>
        </w:rPr>
        <w:t xml:space="preserve"> y </w:t>
      </w:r>
      <w:r w:rsidR="00AC6ECC" w:rsidRPr="001C33E7">
        <w:rPr>
          <w:sz w:val="20"/>
          <w:szCs w:val="20"/>
        </w:rPr>
        <w:t>el Tipo de Cambio de Transferencia de los Créditos con Cláusula de Pago en Granos</w:t>
      </w:r>
      <w:r w:rsidR="00376C96" w:rsidRPr="001C33E7">
        <w:rPr>
          <w:sz w:val="20"/>
          <w:szCs w:val="20"/>
        </w:rPr>
        <w:t>, respectivamente</w:t>
      </w:r>
      <w:r w:rsidR="00BD4792" w:rsidRPr="001C33E7">
        <w:rPr>
          <w:sz w:val="20"/>
          <w:szCs w:val="20"/>
        </w:rPr>
        <w:t xml:space="preserve">. </w:t>
      </w:r>
    </w:p>
    <w:p w14:paraId="2A9848A9" w14:textId="7F3D9547" w:rsidR="00BD4792" w:rsidRPr="001C33E7" w:rsidRDefault="00BD4792" w:rsidP="002A2952">
      <w:pPr>
        <w:widowControl w:val="0"/>
        <w:suppressLineNumbers/>
        <w:suppressAutoHyphens/>
        <w:jc w:val="both"/>
        <w:rPr>
          <w:sz w:val="20"/>
          <w:szCs w:val="20"/>
        </w:rPr>
      </w:pPr>
      <w:r w:rsidRPr="001C33E7">
        <w:rPr>
          <w:sz w:val="20"/>
          <w:szCs w:val="20"/>
        </w:rPr>
        <w:t xml:space="preserve">Para la rendición de la Cobranza de los Créditos </w:t>
      </w:r>
      <w:r w:rsidR="00571E0D" w:rsidRPr="001C33E7">
        <w:rPr>
          <w:sz w:val="20"/>
          <w:szCs w:val="20"/>
        </w:rPr>
        <w:t xml:space="preserve">Pagaderos en </w:t>
      </w:r>
      <w:proofErr w:type="gramStart"/>
      <w:r w:rsidR="00571E0D" w:rsidRPr="001C33E7">
        <w:rPr>
          <w:sz w:val="20"/>
          <w:szCs w:val="20"/>
        </w:rPr>
        <w:t>Dólares</w:t>
      </w:r>
      <w:proofErr w:type="gramEnd"/>
      <w:r w:rsidR="00571E0D" w:rsidRPr="001C33E7">
        <w:rPr>
          <w:sz w:val="20"/>
          <w:szCs w:val="20"/>
        </w:rPr>
        <w:t xml:space="preserve"> y de los Créditos </w:t>
      </w:r>
      <w:r w:rsidRPr="001C33E7">
        <w:rPr>
          <w:sz w:val="20"/>
          <w:szCs w:val="20"/>
        </w:rPr>
        <w:t xml:space="preserve">con Cláusula de Pago en Granos se tomará el Tipo de Cambio de </w:t>
      </w:r>
      <w:r w:rsidR="00142DB4" w:rsidRPr="001C33E7">
        <w:rPr>
          <w:sz w:val="20"/>
          <w:szCs w:val="20"/>
        </w:rPr>
        <w:t>Transferencia de los Créditos Pagaderos en Dólares y el Tipo de Cambio de Transferencia de los Créditos Pagaderos en Granos, respectivamente</w:t>
      </w:r>
      <w:r w:rsidRPr="001C33E7">
        <w:rPr>
          <w:sz w:val="20"/>
          <w:szCs w:val="20"/>
        </w:rPr>
        <w:t>.</w:t>
      </w:r>
    </w:p>
    <w:p w14:paraId="2F283DB5" w14:textId="77777777" w:rsidR="00BD4792" w:rsidRPr="001C33E7" w:rsidRDefault="00BD4792" w:rsidP="002A2952">
      <w:pPr>
        <w:widowControl w:val="0"/>
        <w:suppressLineNumbers/>
        <w:suppressAutoHyphens/>
        <w:jc w:val="both"/>
        <w:rPr>
          <w:sz w:val="20"/>
          <w:szCs w:val="20"/>
        </w:rPr>
      </w:pPr>
    </w:p>
    <w:p w14:paraId="67C83FEB" w14:textId="7894C538" w:rsidR="009A3601" w:rsidRDefault="00BD4792" w:rsidP="009A3601">
      <w:pPr>
        <w:spacing w:after="200"/>
        <w:jc w:val="both"/>
        <w:rPr>
          <w:rFonts w:eastAsia="Calibri"/>
          <w:b/>
          <w:sz w:val="20"/>
          <w:szCs w:val="20"/>
          <w:lang w:eastAsia="en-US"/>
        </w:rPr>
      </w:pPr>
      <w:r w:rsidRPr="001C33E7">
        <w:rPr>
          <w:sz w:val="20"/>
          <w:szCs w:val="20"/>
        </w:rPr>
        <w:t xml:space="preserve">Si respecto de los Créditos </w:t>
      </w:r>
      <w:r w:rsidR="00571E0D" w:rsidRPr="001C33E7">
        <w:rPr>
          <w:sz w:val="20"/>
          <w:szCs w:val="20"/>
        </w:rPr>
        <w:t xml:space="preserve">Pagaderos en Dólares o los Créditos </w:t>
      </w:r>
      <w:r w:rsidRPr="001C33E7">
        <w:rPr>
          <w:sz w:val="20"/>
          <w:szCs w:val="20"/>
        </w:rPr>
        <w:t xml:space="preserve">con Cláusula de Pago en Granos </w:t>
      </w:r>
      <w:r w:rsidR="00571E0D" w:rsidRPr="001C33E7">
        <w:rPr>
          <w:sz w:val="20"/>
          <w:szCs w:val="20"/>
        </w:rPr>
        <w:t xml:space="preserve">el peso se llegara a apreciar o </w:t>
      </w:r>
      <w:r w:rsidRPr="001C33E7">
        <w:rPr>
          <w:sz w:val="20"/>
          <w:szCs w:val="20"/>
        </w:rPr>
        <w:t xml:space="preserve">cayera el valor de la soja por debajo de los valores </w:t>
      </w:r>
      <w:r w:rsidR="00571E0D" w:rsidRPr="001C33E7">
        <w:rPr>
          <w:sz w:val="20"/>
          <w:szCs w:val="20"/>
        </w:rPr>
        <w:t xml:space="preserve">tomados en cuenta para el cálculo del Tipo de Cambio de Transferencia </w:t>
      </w:r>
      <w:r w:rsidR="001C33E7" w:rsidRPr="00FD1C98">
        <w:rPr>
          <w:sz w:val="20"/>
          <w:szCs w:val="20"/>
        </w:rPr>
        <w:t xml:space="preserve">de los Créditos Pagaderos en Dólares </w:t>
      </w:r>
      <w:r w:rsidR="005741D2">
        <w:rPr>
          <w:sz w:val="20"/>
          <w:szCs w:val="20"/>
        </w:rPr>
        <w:t>o</w:t>
      </w:r>
      <w:r w:rsidR="001C33E7" w:rsidRPr="00FD1C98">
        <w:rPr>
          <w:sz w:val="20"/>
          <w:szCs w:val="20"/>
        </w:rPr>
        <w:t xml:space="preserve"> el Tipo de Cambio de Transferencia de los Créditos con Cláusula de Pago en Granos</w:t>
      </w:r>
      <w:r w:rsidR="001C33E7">
        <w:rPr>
          <w:sz w:val="20"/>
          <w:szCs w:val="20"/>
        </w:rPr>
        <w:t xml:space="preserve"> </w:t>
      </w:r>
      <w:r w:rsidRPr="00DE0987">
        <w:rPr>
          <w:sz w:val="20"/>
          <w:szCs w:val="20"/>
        </w:rPr>
        <w:t xml:space="preserve">, podría verse afectado el pago de los Valores Fiduciarios en perjuicio de los Tenedores dado que el Flujo de Fondos podría resultar insuficiente. Sin perjuicio de lo expuesto, el Fiduciante asumirá la diferencia verificada entre el importe cobrado </w:t>
      </w:r>
      <w:r>
        <w:rPr>
          <w:sz w:val="20"/>
          <w:szCs w:val="20"/>
        </w:rPr>
        <w:t xml:space="preserve">de los Créditos </w:t>
      </w:r>
      <w:r w:rsidR="00571E0D">
        <w:rPr>
          <w:sz w:val="20"/>
          <w:szCs w:val="20"/>
        </w:rPr>
        <w:t xml:space="preserve">Pagaderos en </w:t>
      </w:r>
      <w:proofErr w:type="gramStart"/>
      <w:r w:rsidR="00571E0D">
        <w:rPr>
          <w:sz w:val="20"/>
          <w:szCs w:val="20"/>
        </w:rPr>
        <w:t>Dólares</w:t>
      </w:r>
      <w:proofErr w:type="gramEnd"/>
      <w:r w:rsidR="00571E0D">
        <w:rPr>
          <w:sz w:val="20"/>
          <w:szCs w:val="20"/>
        </w:rPr>
        <w:t xml:space="preserve"> o los Créditos </w:t>
      </w:r>
      <w:r>
        <w:rPr>
          <w:sz w:val="20"/>
          <w:szCs w:val="20"/>
        </w:rPr>
        <w:t xml:space="preserve">con Cláusula de Pago en Granos </w:t>
      </w:r>
      <w:r w:rsidRPr="00FE40AE">
        <w:rPr>
          <w:sz w:val="20"/>
          <w:szCs w:val="20"/>
        </w:rPr>
        <w:t>y la valuación de la cartera establecida en el párrafo anterior y en consecuencia transferirá los importes resultantes al Fideicomiso (el “Aporte por la Diferencia de Cambio”).</w:t>
      </w:r>
      <w:r w:rsidR="009A3601" w:rsidRPr="009A3601">
        <w:rPr>
          <w:sz w:val="20"/>
          <w:szCs w:val="20"/>
        </w:rPr>
        <w:t xml:space="preserve"> </w:t>
      </w:r>
      <w:r w:rsidR="009A3601" w:rsidRPr="00831FFE">
        <w:rPr>
          <w:sz w:val="20"/>
          <w:szCs w:val="20"/>
        </w:rPr>
        <w:t>Por el contrario, en el supuesto de depreciación del peso y/o aumento del precio de la soja, los fondos excedentes que resulten al momento del cobro de los Créditos serán del Fiduciante.</w:t>
      </w:r>
      <w:r w:rsidR="009A3601">
        <w:rPr>
          <w:sz w:val="20"/>
          <w:szCs w:val="20"/>
        </w:rPr>
        <w:t xml:space="preserve"> </w:t>
      </w:r>
    </w:p>
    <w:p w14:paraId="4265670F" w14:textId="4DE14C3D" w:rsidR="00B80ECB" w:rsidRPr="00DE0987" w:rsidRDefault="00B80ECB" w:rsidP="002A2952">
      <w:pPr>
        <w:widowControl w:val="0"/>
        <w:suppressLineNumbers/>
        <w:suppressAutoHyphens/>
        <w:jc w:val="both"/>
        <w:rPr>
          <w:sz w:val="20"/>
          <w:szCs w:val="20"/>
        </w:rPr>
      </w:pPr>
    </w:p>
    <w:p w14:paraId="6584545C" w14:textId="35417E19" w:rsidR="00BD4792" w:rsidRPr="00F36243" w:rsidRDefault="00D74E50" w:rsidP="002A2952">
      <w:pPr>
        <w:pStyle w:val="Textoindependiente2"/>
        <w:widowControl w:val="0"/>
        <w:suppressLineNumbers/>
        <w:suppressAutoHyphens/>
        <w:spacing w:line="240" w:lineRule="auto"/>
        <w:rPr>
          <w:rFonts w:ascii="Times New Roman" w:hAnsi="Times New Roman"/>
          <w:b/>
          <w:i w:val="0"/>
        </w:rPr>
      </w:pPr>
      <w:r>
        <w:rPr>
          <w:rFonts w:ascii="Times New Roman" w:hAnsi="Times New Roman"/>
          <w:b/>
          <w:i w:val="0"/>
          <w:color w:val="000000"/>
          <w:lang w:val="es-AR"/>
        </w:rPr>
        <w:t>i</w:t>
      </w:r>
      <w:r w:rsidR="00BD4792" w:rsidRPr="00F36243">
        <w:rPr>
          <w:rFonts w:ascii="Times New Roman" w:hAnsi="Times New Roman"/>
          <w:b/>
          <w:i w:val="0"/>
          <w:color w:val="000000"/>
          <w:lang w:val="es-AR"/>
        </w:rPr>
        <w:t xml:space="preserve">) </w:t>
      </w:r>
      <w:r w:rsidR="00BD4792" w:rsidRPr="00F36243">
        <w:rPr>
          <w:rFonts w:ascii="Times New Roman" w:hAnsi="Times New Roman"/>
          <w:b/>
          <w:i w:val="0"/>
          <w:color w:val="000000"/>
        </w:rPr>
        <w:t>Dependencia de la actuación de</w:t>
      </w:r>
      <w:r w:rsidR="00BD4792" w:rsidRPr="00F36243">
        <w:rPr>
          <w:rFonts w:ascii="Times New Roman" w:hAnsi="Times New Roman"/>
          <w:b/>
          <w:i w:val="0"/>
          <w:color w:val="000000"/>
          <w:lang w:val="es-AR"/>
        </w:rPr>
        <w:t xml:space="preserve"> Sojas Argentinas S.R.L. </w:t>
      </w:r>
      <w:r w:rsidR="00BD4792" w:rsidRPr="00F36243">
        <w:rPr>
          <w:rFonts w:ascii="Times New Roman" w:hAnsi="Times New Roman"/>
          <w:b/>
          <w:i w:val="0"/>
          <w:color w:val="000000"/>
        </w:rPr>
        <w:t xml:space="preserve">como Administrador </w:t>
      </w:r>
      <w:r w:rsidR="00BD4792" w:rsidRPr="00F36243">
        <w:rPr>
          <w:rFonts w:ascii="Times New Roman" w:hAnsi="Times New Roman"/>
          <w:b/>
          <w:i w:val="0"/>
          <w:color w:val="000000"/>
          <w:lang w:val="es-AR"/>
        </w:rPr>
        <w:t xml:space="preserve">Sustituto </w:t>
      </w:r>
      <w:r w:rsidR="00BD4792" w:rsidRPr="00F36243">
        <w:rPr>
          <w:rFonts w:ascii="Times New Roman" w:hAnsi="Times New Roman"/>
          <w:b/>
          <w:i w:val="0"/>
          <w:color w:val="000000"/>
        </w:rPr>
        <w:t>de los Créditos</w:t>
      </w:r>
      <w:r w:rsidR="00BD4792" w:rsidRPr="00F36243">
        <w:rPr>
          <w:rFonts w:ascii="Times New Roman" w:hAnsi="Times New Roman"/>
          <w:b/>
          <w:i w:val="0"/>
          <w:color w:val="000000"/>
          <w:lang w:val="es-AR"/>
        </w:rPr>
        <w:t xml:space="preserve"> con Cláusula de Pago en Granos</w:t>
      </w:r>
      <w:r w:rsidR="00BD4792" w:rsidRPr="00F36243">
        <w:rPr>
          <w:rFonts w:ascii="Times New Roman" w:hAnsi="Times New Roman"/>
          <w:b/>
          <w:i w:val="0"/>
          <w:color w:val="000000"/>
        </w:rPr>
        <w:t>.</w:t>
      </w:r>
    </w:p>
    <w:p w14:paraId="20A529A9" w14:textId="77777777" w:rsidR="00BD4792" w:rsidRPr="00F36243" w:rsidRDefault="00BD4792" w:rsidP="002A2952">
      <w:pPr>
        <w:widowControl w:val="0"/>
        <w:suppressLineNumbers/>
        <w:suppressAutoHyphens/>
        <w:rPr>
          <w:sz w:val="20"/>
          <w:szCs w:val="20"/>
          <w:lang w:val="x-none"/>
        </w:rPr>
      </w:pPr>
    </w:p>
    <w:p w14:paraId="63CAD443" w14:textId="05E17A73" w:rsidR="00E750C7" w:rsidRDefault="00BD4792" w:rsidP="002A2952">
      <w:pPr>
        <w:widowControl w:val="0"/>
        <w:suppressLineNumbers/>
        <w:suppressAutoHyphens/>
        <w:jc w:val="both"/>
        <w:rPr>
          <w:color w:val="000000"/>
          <w:sz w:val="20"/>
          <w:szCs w:val="20"/>
        </w:rPr>
      </w:pPr>
      <w:r w:rsidRPr="00F36243">
        <w:rPr>
          <w:color w:val="000000"/>
          <w:sz w:val="20"/>
          <w:szCs w:val="20"/>
        </w:rPr>
        <w:t>Sojas Argentinas S.R.L actuará como Administrador Sustituto de los Créditos</w:t>
      </w:r>
      <w:r w:rsidRPr="00F36243">
        <w:rPr>
          <w:color w:val="000000"/>
          <w:sz w:val="20"/>
          <w:szCs w:val="20"/>
          <w:lang w:val="es-AR"/>
        </w:rPr>
        <w:t xml:space="preserve"> con Cláusula de Pago en Granos</w:t>
      </w:r>
      <w:r w:rsidRPr="00F36243">
        <w:rPr>
          <w:color w:val="000000"/>
          <w:sz w:val="20"/>
          <w:szCs w:val="20"/>
        </w:rPr>
        <w:t xml:space="preserve"> en caso de remoción de </w:t>
      </w:r>
      <w:proofErr w:type="spellStart"/>
      <w:r w:rsidRPr="00F36243">
        <w:rPr>
          <w:color w:val="000000"/>
          <w:sz w:val="20"/>
          <w:szCs w:val="20"/>
        </w:rPr>
        <w:t>Metalfor</w:t>
      </w:r>
      <w:proofErr w:type="spellEnd"/>
      <w:r w:rsidRPr="00F36243">
        <w:rPr>
          <w:color w:val="000000"/>
          <w:sz w:val="20"/>
          <w:szCs w:val="20"/>
        </w:rPr>
        <w:t xml:space="preserve"> S.A cómo Administrador de los Créditos. En dicho caso tendrá a su cargo la administración y cobranza de los Créditos</w:t>
      </w:r>
      <w:r w:rsidRPr="00F36243">
        <w:rPr>
          <w:color w:val="000000"/>
          <w:sz w:val="20"/>
          <w:szCs w:val="20"/>
          <w:lang w:val="es-AR"/>
        </w:rPr>
        <w:t xml:space="preserve"> con Cláusula de Pago en Granos</w:t>
      </w:r>
      <w:r w:rsidRPr="00F36243">
        <w:rPr>
          <w:color w:val="000000"/>
          <w:sz w:val="20"/>
          <w:szCs w:val="20"/>
        </w:rPr>
        <w:t>, de conformidad con las funciones detalladas en el Contrato Suplementario de Fideicomiso. El incumplimiento de las funciones correspondientes a tal rol por parte de Sojas Argentinas S.R.L puede perjudicar la administración de los Créditos</w:t>
      </w:r>
      <w:r w:rsidRPr="00F36243">
        <w:rPr>
          <w:color w:val="000000"/>
          <w:sz w:val="20"/>
          <w:szCs w:val="20"/>
          <w:lang w:val="es-AR"/>
        </w:rPr>
        <w:t xml:space="preserve"> con Cláusula de Pago en Granos</w:t>
      </w:r>
      <w:r w:rsidRPr="00F36243">
        <w:rPr>
          <w:color w:val="000000"/>
          <w:sz w:val="20"/>
          <w:szCs w:val="20"/>
        </w:rPr>
        <w:t xml:space="preserve"> y resultar en pérdidas respecto de los mismos, y consecuentemente, en pérdidas para los inversores.</w:t>
      </w:r>
    </w:p>
    <w:p w14:paraId="362343BA" w14:textId="7818E376" w:rsidR="00AB7DEE" w:rsidRDefault="00AB7DEE" w:rsidP="002A2952">
      <w:pPr>
        <w:widowControl w:val="0"/>
        <w:suppressLineNumbers/>
        <w:suppressAutoHyphens/>
        <w:jc w:val="both"/>
        <w:rPr>
          <w:color w:val="000000"/>
          <w:sz w:val="20"/>
          <w:szCs w:val="20"/>
        </w:rPr>
      </w:pPr>
    </w:p>
    <w:p w14:paraId="1B96D50B" w14:textId="77777777" w:rsidR="00AB7DEE" w:rsidRPr="00FD1C98" w:rsidRDefault="00AB7DEE" w:rsidP="00AB7DEE">
      <w:pPr>
        <w:widowControl w:val="0"/>
        <w:suppressLineNumbers/>
        <w:suppressAutoHyphens/>
        <w:jc w:val="both"/>
        <w:rPr>
          <w:b/>
          <w:color w:val="000000"/>
          <w:sz w:val="20"/>
          <w:szCs w:val="20"/>
        </w:rPr>
      </w:pPr>
      <w:r w:rsidRPr="00FD1C98">
        <w:rPr>
          <w:b/>
          <w:color w:val="000000"/>
          <w:sz w:val="20"/>
          <w:szCs w:val="20"/>
        </w:rPr>
        <w:t>j) Cambio de Gobierno</w:t>
      </w:r>
    </w:p>
    <w:p w14:paraId="0477B66E" w14:textId="77777777" w:rsidR="00AB7DEE" w:rsidRPr="00AB7DEE" w:rsidRDefault="00AB7DEE" w:rsidP="00AB7DEE">
      <w:pPr>
        <w:widowControl w:val="0"/>
        <w:suppressLineNumbers/>
        <w:suppressAutoHyphens/>
        <w:jc w:val="both"/>
        <w:rPr>
          <w:color w:val="000000"/>
          <w:sz w:val="20"/>
          <w:szCs w:val="20"/>
        </w:rPr>
      </w:pPr>
    </w:p>
    <w:p w14:paraId="7F9E581C" w14:textId="77777777" w:rsidR="00AB7DEE" w:rsidRPr="00AB7DEE" w:rsidRDefault="00AB7DEE" w:rsidP="00AB7DEE">
      <w:pPr>
        <w:widowControl w:val="0"/>
        <w:suppressLineNumbers/>
        <w:suppressAutoHyphens/>
        <w:jc w:val="both"/>
        <w:rPr>
          <w:color w:val="000000"/>
          <w:sz w:val="20"/>
          <w:szCs w:val="20"/>
        </w:rPr>
      </w:pPr>
      <w:r w:rsidRPr="00AB7DEE">
        <w:rPr>
          <w:color w:val="000000"/>
          <w:sz w:val="20"/>
          <w:szCs w:val="20"/>
        </w:rPr>
        <w:t>Con fecha 22 de octubre de 2023 se llevaron a cabo las elecciones legislativas en las que obtuvieron la victoria los candidatos de Unión por la Patria por sobre La Libertad Avanza y Juntos por el Cambio por lo que ninguna fuerza política tiene mayoría en la Cámara de Diputados y Senadores.</w:t>
      </w:r>
    </w:p>
    <w:p w14:paraId="78A730ED" w14:textId="77777777" w:rsidR="00AB7DEE" w:rsidRPr="00AB7DEE" w:rsidRDefault="00AB7DEE" w:rsidP="00AB7DEE">
      <w:pPr>
        <w:widowControl w:val="0"/>
        <w:suppressLineNumbers/>
        <w:suppressAutoHyphens/>
        <w:jc w:val="both"/>
        <w:rPr>
          <w:color w:val="000000"/>
          <w:sz w:val="20"/>
          <w:szCs w:val="20"/>
        </w:rPr>
      </w:pPr>
    </w:p>
    <w:p w14:paraId="410CFB58" w14:textId="77777777" w:rsidR="00AB7DEE" w:rsidRPr="00AB7DEE" w:rsidRDefault="00AB7DEE" w:rsidP="00AB7DEE">
      <w:pPr>
        <w:widowControl w:val="0"/>
        <w:suppressLineNumbers/>
        <w:suppressAutoHyphens/>
        <w:jc w:val="both"/>
        <w:rPr>
          <w:color w:val="000000"/>
          <w:sz w:val="20"/>
          <w:szCs w:val="20"/>
        </w:rPr>
      </w:pPr>
      <w:r w:rsidRPr="00AB7DEE">
        <w:rPr>
          <w:color w:val="000000"/>
          <w:sz w:val="20"/>
          <w:szCs w:val="20"/>
        </w:rPr>
        <w:t>Por su parte, el 19 de noviembre de 2023 tuvieron lugar elecciones presidenciales en las que el candidato presidencial de la coalición La Libertad Avanza, Javier Milei, resultó electo como presidente, asumiendo el cargo el 10 de diciembre de 2023.</w:t>
      </w:r>
    </w:p>
    <w:p w14:paraId="2A133391" w14:textId="77777777" w:rsidR="00AB7DEE" w:rsidRPr="00AB7DEE" w:rsidRDefault="00AB7DEE" w:rsidP="00AB7DEE">
      <w:pPr>
        <w:widowControl w:val="0"/>
        <w:suppressLineNumbers/>
        <w:suppressAutoHyphens/>
        <w:jc w:val="both"/>
        <w:rPr>
          <w:color w:val="000000"/>
          <w:sz w:val="20"/>
          <w:szCs w:val="20"/>
        </w:rPr>
      </w:pPr>
    </w:p>
    <w:p w14:paraId="3DADF7ED" w14:textId="10BE3762" w:rsidR="00AB7DEE" w:rsidRPr="00AB7DEE" w:rsidRDefault="00AB7DEE" w:rsidP="00AB7DEE">
      <w:pPr>
        <w:widowControl w:val="0"/>
        <w:suppressLineNumbers/>
        <w:suppressAutoHyphens/>
        <w:jc w:val="both"/>
        <w:rPr>
          <w:color w:val="000000"/>
          <w:sz w:val="20"/>
          <w:szCs w:val="20"/>
        </w:rPr>
      </w:pPr>
      <w:r w:rsidRPr="00AB7DEE">
        <w:rPr>
          <w:color w:val="000000"/>
          <w:sz w:val="20"/>
          <w:szCs w:val="20"/>
        </w:rPr>
        <w:t>Tras la asunción de Javier Milei, el Gobierno Argentino implementó una nueva devaluación del tip</w:t>
      </w:r>
      <w:r>
        <w:rPr>
          <w:color w:val="000000"/>
          <w:sz w:val="20"/>
          <w:szCs w:val="20"/>
        </w:rPr>
        <w:t xml:space="preserve">o de cambio. Así las cosas, al </w:t>
      </w:r>
      <w:r w:rsidR="00D77ABB">
        <w:rPr>
          <w:color w:val="000000"/>
          <w:sz w:val="20"/>
          <w:szCs w:val="20"/>
        </w:rPr>
        <w:t>2</w:t>
      </w:r>
      <w:r w:rsidR="00795AF2">
        <w:rPr>
          <w:color w:val="000000"/>
          <w:sz w:val="20"/>
          <w:szCs w:val="20"/>
        </w:rPr>
        <w:t>4</w:t>
      </w:r>
      <w:r w:rsidRPr="00AB7DEE">
        <w:rPr>
          <w:color w:val="000000"/>
          <w:sz w:val="20"/>
          <w:szCs w:val="20"/>
        </w:rPr>
        <w:t xml:space="preserve"> de </w:t>
      </w:r>
      <w:r w:rsidR="00795AF2">
        <w:rPr>
          <w:color w:val="000000"/>
          <w:sz w:val="20"/>
          <w:szCs w:val="20"/>
        </w:rPr>
        <w:t>junio</w:t>
      </w:r>
      <w:r w:rsidR="007F69F0">
        <w:rPr>
          <w:color w:val="000000"/>
          <w:sz w:val="20"/>
          <w:szCs w:val="20"/>
        </w:rPr>
        <w:t xml:space="preserve"> </w:t>
      </w:r>
      <w:r w:rsidRPr="00AB7DEE">
        <w:rPr>
          <w:color w:val="000000"/>
          <w:sz w:val="20"/>
          <w:szCs w:val="20"/>
        </w:rPr>
        <w:t xml:space="preserve">de 2024 el </w:t>
      </w:r>
      <w:proofErr w:type="gramStart"/>
      <w:r w:rsidRPr="00AB7DEE">
        <w:rPr>
          <w:color w:val="000000"/>
          <w:sz w:val="20"/>
          <w:szCs w:val="20"/>
        </w:rPr>
        <w:t>Dólar Estadounidense</w:t>
      </w:r>
      <w:proofErr w:type="gramEnd"/>
      <w:r w:rsidRPr="00AB7DEE">
        <w:rPr>
          <w:color w:val="000000"/>
          <w:sz w:val="20"/>
          <w:szCs w:val="20"/>
        </w:rPr>
        <w:t xml:space="preserve"> conforme cotización del Banco de la Nación Argentina de acuerdo a la Comunicación “A” 3500 del BCRA cotiz</w:t>
      </w:r>
      <w:r w:rsidR="00795AF2">
        <w:rPr>
          <w:color w:val="000000"/>
          <w:sz w:val="20"/>
          <w:szCs w:val="20"/>
        </w:rPr>
        <w:t>ó</w:t>
      </w:r>
      <w:r w:rsidRPr="00AB7DEE">
        <w:rPr>
          <w:color w:val="000000"/>
          <w:sz w:val="20"/>
          <w:szCs w:val="20"/>
        </w:rPr>
        <w:t xml:space="preserve"> en $</w:t>
      </w:r>
      <w:r w:rsidR="00795AF2" w:rsidRPr="00795AF2">
        <w:rPr>
          <w:color w:val="000000"/>
          <w:sz w:val="20"/>
          <w:szCs w:val="20"/>
        </w:rPr>
        <w:t>909,08</w:t>
      </w:r>
      <w:r w:rsidRPr="00AB7DEE">
        <w:rPr>
          <w:color w:val="000000"/>
          <w:sz w:val="20"/>
          <w:szCs w:val="20"/>
        </w:rPr>
        <w:t xml:space="preserve">. </w:t>
      </w:r>
    </w:p>
    <w:p w14:paraId="560D060E" w14:textId="77777777" w:rsidR="00AB7DEE" w:rsidRPr="00AB7DEE" w:rsidRDefault="00AB7DEE" w:rsidP="00AB7DEE">
      <w:pPr>
        <w:widowControl w:val="0"/>
        <w:suppressLineNumbers/>
        <w:suppressAutoHyphens/>
        <w:jc w:val="both"/>
        <w:rPr>
          <w:color w:val="000000"/>
          <w:sz w:val="20"/>
          <w:szCs w:val="20"/>
        </w:rPr>
      </w:pPr>
    </w:p>
    <w:p w14:paraId="4CAE2173" w14:textId="77777777" w:rsidR="00AB7DEE" w:rsidRPr="00AB7DEE" w:rsidRDefault="00AB7DEE" w:rsidP="00AB7DEE">
      <w:pPr>
        <w:widowControl w:val="0"/>
        <w:suppressLineNumbers/>
        <w:suppressAutoHyphens/>
        <w:jc w:val="both"/>
        <w:rPr>
          <w:color w:val="000000"/>
          <w:sz w:val="20"/>
          <w:szCs w:val="20"/>
        </w:rPr>
      </w:pPr>
      <w:r w:rsidRPr="00AB7DEE">
        <w:rPr>
          <w:color w:val="000000"/>
          <w:sz w:val="20"/>
          <w:szCs w:val="20"/>
        </w:rPr>
        <w:t xml:space="preserve">Con fecha 20 de diciembre de 2023 el nuevo gobierno dicto el Decreto de Necesidad y urgencia Nro. 70/2023 denominado “Bases para la Reconstrucción de la Economía Argentina” por medio del cual estableció un gran número de modificaciones a leyes y decretos. </w:t>
      </w:r>
    </w:p>
    <w:p w14:paraId="4F4614DD" w14:textId="77777777" w:rsidR="00AB7DEE" w:rsidRPr="00AB7DEE" w:rsidRDefault="00AB7DEE" w:rsidP="00AB7DEE">
      <w:pPr>
        <w:widowControl w:val="0"/>
        <w:suppressLineNumbers/>
        <w:suppressAutoHyphens/>
        <w:jc w:val="both"/>
        <w:rPr>
          <w:color w:val="000000"/>
          <w:sz w:val="20"/>
          <w:szCs w:val="20"/>
        </w:rPr>
      </w:pPr>
    </w:p>
    <w:p w14:paraId="4E9B4531" w14:textId="77777777" w:rsidR="00AB7DEE" w:rsidRPr="00AB7DEE" w:rsidRDefault="00AB7DEE" w:rsidP="00AB7DEE">
      <w:pPr>
        <w:widowControl w:val="0"/>
        <w:suppressLineNumbers/>
        <w:suppressAutoHyphens/>
        <w:jc w:val="both"/>
        <w:rPr>
          <w:color w:val="000000"/>
          <w:sz w:val="20"/>
          <w:szCs w:val="20"/>
        </w:rPr>
      </w:pPr>
      <w:r w:rsidRPr="00AB7DEE">
        <w:rPr>
          <w:color w:val="000000"/>
          <w:sz w:val="20"/>
          <w:szCs w:val="20"/>
        </w:rPr>
        <w:t>El DNU 70/23 promueve un sistema económico basado en decisiones libres, libre concurrencia, respeto a la propiedad privada y principios constitucionales de libre circulación de bienes, servicios y trabajo. Se postula también la más amplia desregulación del comercio, los servicios y la industria en todo el territorio nacional, dejando sin efecto toda restricción o exigencia que distorsione los precios del mercado. Promueve la inserción de la Argentina en el comercio mundial mediante la adopción de estándares internaciones para el comercio de bienes y servicios y la armonización del régimen interno con los regímenes de los países del Mercosur y de otras organizaciones internacionales.</w:t>
      </w:r>
    </w:p>
    <w:p w14:paraId="35BA39A6" w14:textId="77777777" w:rsidR="00AB7DEE" w:rsidRPr="00AB7DEE" w:rsidRDefault="00AB7DEE" w:rsidP="00AB7DEE">
      <w:pPr>
        <w:widowControl w:val="0"/>
        <w:suppressLineNumbers/>
        <w:suppressAutoHyphens/>
        <w:jc w:val="both"/>
        <w:rPr>
          <w:color w:val="000000"/>
          <w:sz w:val="20"/>
          <w:szCs w:val="20"/>
        </w:rPr>
      </w:pPr>
    </w:p>
    <w:p w14:paraId="44426EC5" w14:textId="77777777" w:rsidR="00AB7DEE" w:rsidRPr="00AB7DEE" w:rsidRDefault="00AB7DEE" w:rsidP="00AB7DEE">
      <w:pPr>
        <w:widowControl w:val="0"/>
        <w:suppressLineNumbers/>
        <w:suppressAutoHyphens/>
        <w:jc w:val="both"/>
        <w:rPr>
          <w:color w:val="000000"/>
          <w:sz w:val="20"/>
          <w:szCs w:val="20"/>
        </w:rPr>
      </w:pPr>
      <w:r w:rsidRPr="00AB7DEE">
        <w:rPr>
          <w:color w:val="000000"/>
          <w:sz w:val="20"/>
          <w:szCs w:val="20"/>
        </w:rPr>
        <w:t>Dispone la derogación total o parcial de un conjunto de leyes vinculadas con la regulación económica, entre otras:</w:t>
      </w:r>
    </w:p>
    <w:p w14:paraId="43A050C3" w14:textId="77777777" w:rsidR="00AB7DEE" w:rsidRPr="00AB7DEE" w:rsidRDefault="00AB7DEE" w:rsidP="00AB7DEE">
      <w:pPr>
        <w:widowControl w:val="0"/>
        <w:suppressLineNumbers/>
        <w:suppressAutoHyphens/>
        <w:jc w:val="both"/>
        <w:rPr>
          <w:color w:val="000000"/>
          <w:sz w:val="20"/>
          <w:szCs w:val="20"/>
        </w:rPr>
      </w:pPr>
    </w:p>
    <w:p w14:paraId="78471078" w14:textId="77777777" w:rsidR="00AB7DEE" w:rsidRPr="00AB7DEE" w:rsidRDefault="00AB7DEE" w:rsidP="00AB7DEE">
      <w:pPr>
        <w:widowControl w:val="0"/>
        <w:suppressLineNumbers/>
        <w:suppressAutoHyphens/>
        <w:jc w:val="both"/>
        <w:rPr>
          <w:color w:val="000000"/>
          <w:sz w:val="20"/>
          <w:szCs w:val="20"/>
        </w:rPr>
      </w:pPr>
      <w:r w:rsidRPr="00AB7DEE">
        <w:rPr>
          <w:color w:val="000000"/>
          <w:sz w:val="20"/>
          <w:szCs w:val="20"/>
        </w:rPr>
        <w:t>-</w:t>
      </w:r>
      <w:r w:rsidRPr="00AB7DEE">
        <w:rPr>
          <w:color w:val="000000"/>
          <w:sz w:val="20"/>
          <w:szCs w:val="20"/>
        </w:rPr>
        <w:tab/>
        <w:t xml:space="preserve">La Ley </w:t>
      </w:r>
      <w:proofErr w:type="spellStart"/>
      <w:r w:rsidRPr="00AB7DEE">
        <w:rPr>
          <w:color w:val="000000"/>
          <w:sz w:val="20"/>
          <w:szCs w:val="20"/>
        </w:rPr>
        <w:t>N°</w:t>
      </w:r>
      <w:proofErr w:type="spellEnd"/>
      <w:r w:rsidRPr="00AB7DEE">
        <w:rPr>
          <w:color w:val="000000"/>
          <w:sz w:val="20"/>
          <w:szCs w:val="20"/>
        </w:rPr>
        <w:t xml:space="preserve"> 18.425 de Promoción Comercial, la cual reglamentaba la transformación de los sistemas de comercialización.</w:t>
      </w:r>
    </w:p>
    <w:p w14:paraId="594FBE4F" w14:textId="77777777" w:rsidR="00AB7DEE" w:rsidRPr="00AB7DEE" w:rsidRDefault="00AB7DEE" w:rsidP="00AB7DEE">
      <w:pPr>
        <w:widowControl w:val="0"/>
        <w:suppressLineNumbers/>
        <w:suppressAutoHyphens/>
        <w:jc w:val="both"/>
        <w:rPr>
          <w:color w:val="000000"/>
          <w:sz w:val="20"/>
          <w:szCs w:val="20"/>
        </w:rPr>
      </w:pPr>
      <w:r w:rsidRPr="00AB7DEE">
        <w:rPr>
          <w:color w:val="000000"/>
          <w:sz w:val="20"/>
          <w:szCs w:val="20"/>
        </w:rPr>
        <w:t>-</w:t>
      </w:r>
      <w:r w:rsidRPr="00AB7DEE">
        <w:rPr>
          <w:color w:val="000000"/>
          <w:sz w:val="20"/>
          <w:szCs w:val="20"/>
        </w:rPr>
        <w:tab/>
        <w:t xml:space="preserve">La Ley </w:t>
      </w:r>
      <w:proofErr w:type="spellStart"/>
      <w:r w:rsidRPr="00AB7DEE">
        <w:rPr>
          <w:color w:val="000000"/>
          <w:sz w:val="20"/>
          <w:szCs w:val="20"/>
        </w:rPr>
        <w:t>N°</w:t>
      </w:r>
      <w:proofErr w:type="spellEnd"/>
      <w:r w:rsidRPr="00AB7DEE">
        <w:rPr>
          <w:color w:val="000000"/>
          <w:sz w:val="20"/>
          <w:szCs w:val="20"/>
        </w:rPr>
        <w:t xml:space="preserve"> 18.875, de Compre Nacional, con excepción de sus disposiciones de alcance penal.</w:t>
      </w:r>
    </w:p>
    <w:p w14:paraId="6344BA22" w14:textId="77777777" w:rsidR="00AB7DEE" w:rsidRPr="00AB7DEE" w:rsidRDefault="00AB7DEE" w:rsidP="00AB7DEE">
      <w:pPr>
        <w:widowControl w:val="0"/>
        <w:suppressLineNumbers/>
        <w:suppressAutoHyphens/>
        <w:jc w:val="both"/>
        <w:rPr>
          <w:color w:val="000000"/>
          <w:sz w:val="20"/>
          <w:szCs w:val="20"/>
        </w:rPr>
      </w:pPr>
      <w:r w:rsidRPr="00AB7DEE">
        <w:rPr>
          <w:color w:val="000000"/>
          <w:sz w:val="20"/>
          <w:szCs w:val="20"/>
        </w:rPr>
        <w:t>-</w:t>
      </w:r>
      <w:r w:rsidRPr="00AB7DEE">
        <w:rPr>
          <w:color w:val="000000"/>
          <w:sz w:val="20"/>
          <w:szCs w:val="20"/>
        </w:rPr>
        <w:tab/>
        <w:t xml:space="preserve">La Ley </w:t>
      </w:r>
      <w:proofErr w:type="spellStart"/>
      <w:r w:rsidRPr="00AB7DEE">
        <w:rPr>
          <w:color w:val="000000"/>
          <w:sz w:val="20"/>
          <w:szCs w:val="20"/>
        </w:rPr>
        <w:t>N°</w:t>
      </w:r>
      <w:proofErr w:type="spellEnd"/>
      <w:r w:rsidRPr="00AB7DEE">
        <w:rPr>
          <w:color w:val="000000"/>
          <w:sz w:val="20"/>
          <w:szCs w:val="20"/>
        </w:rPr>
        <w:t xml:space="preserve"> 19.227, de Mercados Mayoristas.</w:t>
      </w:r>
    </w:p>
    <w:p w14:paraId="5EA59798" w14:textId="77777777" w:rsidR="00AB7DEE" w:rsidRPr="00AB7DEE" w:rsidRDefault="00AB7DEE" w:rsidP="00AB7DEE">
      <w:pPr>
        <w:widowControl w:val="0"/>
        <w:suppressLineNumbers/>
        <w:suppressAutoHyphens/>
        <w:jc w:val="both"/>
        <w:rPr>
          <w:color w:val="000000"/>
          <w:sz w:val="20"/>
          <w:szCs w:val="20"/>
        </w:rPr>
      </w:pPr>
      <w:r w:rsidRPr="00AB7DEE">
        <w:rPr>
          <w:color w:val="000000"/>
          <w:sz w:val="20"/>
          <w:szCs w:val="20"/>
        </w:rPr>
        <w:t>-</w:t>
      </w:r>
      <w:r w:rsidRPr="00AB7DEE">
        <w:rPr>
          <w:color w:val="000000"/>
          <w:sz w:val="20"/>
          <w:szCs w:val="20"/>
        </w:rPr>
        <w:tab/>
        <w:t xml:space="preserve">La Ley </w:t>
      </w:r>
      <w:proofErr w:type="spellStart"/>
      <w:r w:rsidRPr="00AB7DEE">
        <w:rPr>
          <w:color w:val="000000"/>
          <w:sz w:val="20"/>
          <w:szCs w:val="20"/>
        </w:rPr>
        <w:t>N°</w:t>
      </w:r>
      <w:proofErr w:type="spellEnd"/>
      <w:r w:rsidRPr="00AB7DEE">
        <w:rPr>
          <w:color w:val="000000"/>
          <w:sz w:val="20"/>
          <w:szCs w:val="20"/>
        </w:rPr>
        <w:t xml:space="preserve"> 20.657, que regula el Régimen para la Actividad Comercial de Supermercados</w:t>
      </w:r>
    </w:p>
    <w:p w14:paraId="11B59BFB" w14:textId="77777777" w:rsidR="00AB7DEE" w:rsidRPr="00AB7DEE" w:rsidRDefault="00AB7DEE" w:rsidP="00AB7DEE">
      <w:pPr>
        <w:widowControl w:val="0"/>
        <w:suppressLineNumbers/>
        <w:suppressAutoHyphens/>
        <w:jc w:val="both"/>
        <w:rPr>
          <w:color w:val="000000"/>
          <w:sz w:val="20"/>
          <w:szCs w:val="20"/>
        </w:rPr>
      </w:pPr>
      <w:r w:rsidRPr="00AB7DEE">
        <w:rPr>
          <w:color w:val="000000"/>
          <w:sz w:val="20"/>
          <w:szCs w:val="20"/>
        </w:rPr>
        <w:t>-</w:t>
      </w:r>
      <w:r w:rsidRPr="00AB7DEE">
        <w:rPr>
          <w:color w:val="000000"/>
          <w:sz w:val="20"/>
          <w:szCs w:val="20"/>
        </w:rPr>
        <w:tab/>
        <w:t xml:space="preserve">La Ley </w:t>
      </w:r>
      <w:proofErr w:type="spellStart"/>
      <w:r w:rsidRPr="00AB7DEE">
        <w:rPr>
          <w:color w:val="000000"/>
          <w:sz w:val="20"/>
          <w:szCs w:val="20"/>
        </w:rPr>
        <w:t>N°</w:t>
      </w:r>
      <w:proofErr w:type="spellEnd"/>
      <w:r w:rsidRPr="00AB7DEE">
        <w:rPr>
          <w:color w:val="000000"/>
          <w:sz w:val="20"/>
          <w:szCs w:val="20"/>
        </w:rPr>
        <w:t xml:space="preserve"> 20.680, de Abastecimiento.</w:t>
      </w:r>
    </w:p>
    <w:p w14:paraId="7F2DA606" w14:textId="77777777" w:rsidR="00AB7DEE" w:rsidRPr="00AB7DEE" w:rsidRDefault="00AB7DEE" w:rsidP="00AB7DEE">
      <w:pPr>
        <w:widowControl w:val="0"/>
        <w:suppressLineNumbers/>
        <w:suppressAutoHyphens/>
        <w:jc w:val="both"/>
        <w:rPr>
          <w:color w:val="000000"/>
          <w:sz w:val="20"/>
          <w:szCs w:val="20"/>
        </w:rPr>
      </w:pPr>
      <w:r w:rsidRPr="00AB7DEE">
        <w:rPr>
          <w:color w:val="000000"/>
          <w:sz w:val="20"/>
          <w:szCs w:val="20"/>
        </w:rPr>
        <w:t>-</w:t>
      </w:r>
      <w:r w:rsidRPr="00AB7DEE">
        <w:rPr>
          <w:color w:val="000000"/>
          <w:sz w:val="20"/>
          <w:szCs w:val="20"/>
        </w:rPr>
        <w:tab/>
        <w:t xml:space="preserve">La Ley </w:t>
      </w:r>
      <w:proofErr w:type="spellStart"/>
      <w:r w:rsidRPr="00AB7DEE">
        <w:rPr>
          <w:color w:val="000000"/>
          <w:sz w:val="20"/>
          <w:szCs w:val="20"/>
        </w:rPr>
        <w:t>N°</w:t>
      </w:r>
      <w:proofErr w:type="spellEnd"/>
      <w:r w:rsidRPr="00AB7DEE">
        <w:rPr>
          <w:color w:val="000000"/>
          <w:sz w:val="20"/>
          <w:szCs w:val="20"/>
        </w:rPr>
        <w:t xml:space="preserve"> 26.736, de Registro Nacional de Fabricantes, Distribuidores y Comercializadores de Pasta Celulosa y Papel para Diarios.</w:t>
      </w:r>
    </w:p>
    <w:p w14:paraId="15473D14" w14:textId="77777777" w:rsidR="00AB7DEE" w:rsidRPr="00AB7DEE" w:rsidRDefault="00AB7DEE" w:rsidP="00AB7DEE">
      <w:pPr>
        <w:widowControl w:val="0"/>
        <w:suppressLineNumbers/>
        <w:suppressAutoHyphens/>
        <w:jc w:val="both"/>
        <w:rPr>
          <w:color w:val="000000"/>
          <w:sz w:val="20"/>
          <w:szCs w:val="20"/>
        </w:rPr>
      </w:pPr>
      <w:r w:rsidRPr="00AB7DEE">
        <w:rPr>
          <w:color w:val="000000"/>
          <w:sz w:val="20"/>
          <w:szCs w:val="20"/>
        </w:rPr>
        <w:t>-</w:t>
      </w:r>
      <w:r w:rsidRPr="00AB7DEE">
        <w:rPr>
          <w:color w:val="000000"/>
          <w:sz w:val="20"/>
          <w:szCs w:val="20"/>
        </w:rPr>
        <w:tab/>
        <w:t xml:space="preserve">La Ley </w:t>
      </w:r>
      <w:proofErr w:type="spellStart"/>
      <w:r w:rsidRPr="00AB7DEE">
        <w:rPr>
          <w:color w:val="000000"/>
          <w:sz w:val="20"/>
          <w:szCs w:val="20"/>
        </w:rPr>
        <w:t>N°</w:t>
      </w:r>
      <w:proofErr w:type="spellEnd"/>
      <w:r w:rsidRPr="00AB7DEE">
        <w:rPr>
          <w:color w:val="000000"/>
          <w:sz w:val="20"/>
          <w:szCs w:val="20"/>
        </w:rPr>
        <w:t xml:space="preserve"> 26.992 de Bienes y Servicios, a partir de la cual se disponía la creación del Observatorio de Precios y Disponibilidad de Insumos, Bienes y Servicios.</w:t>
      </w:r>
    </w:p>
    <w:p w14:paraId="68FED658" w14:textId="77777777" w:rsidR="00AB7DEE" w:rsidRPr="00AB7DEE" w:rsidRDefault="00AB7DEE" w:rsidP="00AB7DEE">
      <w:pPr>
        <w:widowControl w:val="0"/>
        <w:suppressLineNumbers/>
        <w:suppressAutoHyphens/>
        <w:jc w:val="both"/>
        <w:rPr>
          <w:color w:val="000000"/>
          <w:sz w:val="20"/>
          <w:szCs w:val="20"/>
        </w:rPr>
      </w:pPr>
      <w:r w:rsidRPr="00AB7DEE">
        <w:rPr>
          <w:color w:val="000000"/>
          <w:sz w:val="20"/>
          <w:szCs w:val="20"/>
        </w:rPr>
        <w:t>-</w:t>
      </w:r>
      <w:r w:rsidRPr="00AB7DEE">
        <w:rPr>
          <w:color w:val="000000"/>
          <w:sz w:val="20"/>
          <w:szCs w:val="20"/>
        </w:rPr>
        <w:tab/>
        <w:t xml:space="preserve">La Ley </w:t>
      </w:r>
      <w:proofErr w:type="spellStart"/>
      <w:r w:rsidRPr="00AB7DEE">
        <w:rPr>
          <w:color w:val="000000"/>
          <w:sz w:val="20"/>
          <w:szCs w:val="20"/>
        </w:rPr>
        <w:t>N°</w:t>
      </w:r>
      <w:proofErr w:type="spellEnd"/>
      <w:r w:rsidRPr="00AB7DEE">
        <w:rPr>
          <w:color w:val="000000"/>
          <w:sz w:val="20"/>
          <w:szCs w:val="20"/>
        </w:rPr>
        <w:t xml:space="preserve"> 27.437, de Compre </w:t>
      </w:r>
      <w:proofErr w:type="gramStart"/>
      <w:r w:rsidRPr="00AB7DEE">
        <w:rPr>
          <w:color w:val="000000"/>
          <w:sz w:val="20"/>
          <w:szCs w:val="20"/>
        </w:rPr>
        <w:t>Argentino</w:t>
      </w:r>
      <w:proofErr w:type="gramEnd"/>
      <w:r w:rsidRPr="00AB7DEE">
        <w:rPr>
          <w:color w:val="000000"/>
          <w:sz w:val="20"/>
          <w:szCs w:val="20"/>
        </w:rPr>
        <w:t xml:space="preserve"> y Desarrollo de Proveedores, con excepción de sus disposiciones de alcance penal.</w:t>
      </w:r>
    </w:p>
    <w:p w14:paraId="1371E303" w14:textId="77777777" w:rsidR="00AB7DEE" w:rsidRPr="00AB7DEE" w:rsidRDefault="00AB7DEE" w:rsidP="00AB7DEE">
      <w:pPr>
        <w:widowControl w:val="0"/>
        <w:suppressLineNumbers/>
        <w:suppressAutoHyphens/>
        <w:jc w:val="both"/>
        <w:rPr>
          <w:color w:val="000000"/>
          <w:sz w:val="20"/>
          <w:szCs w:val="20"/>
        </w:rPr>
      </w:pPr>
      <w:r w:rsidRPr="00AB7DEE">
        <w:rPr>
          <w:color w:val="000000"/>
          <w:sz w:val="20"/>
          <w:szCs w:val="20"/>
        </w:rPr>
        <w:t>-</w:t>
      </w:r>
      <w:r w:rsidRPr="00AB7DEE">
        <w:rPr>
          <w:color w:val="000000"/>
          <w:sz w:val="20"/>
          <w:szCs w:val="20"/>
        </w:rPr>
        <w:tab/>
        <w:t xml:space="preserve">La Ley </w:t>
      </w:r>
      <w:proofErr w:type="spellStart"/>
      <w:r w:rsidRPr="00AB7DEE">
        <w:rPr>
          <w:color w:val="000000"/>
          <w:sz w:val="20"/>
          <w:szCs w:val="20"/>
        </w:rPr>
        <w:t>N°</w:t>
      </w:r>
      <w:proofErr w:type="spellEnd"/>
      <w:r w:rsidRPr="00AB7DEE">
        <w:rPr>
          <w:color w:val="000000"/>
          <w:sz w:val="20"/>
          <w:szCs w:val="20"/>
        </w:rPr>
        <w:t xml:space="preserve"> 27.545, Ley de Góndolas.</w:t>
      </w:r>
    </w:p>
    <w:p w14:paraId="131E92EE" w14:textId="77777777" w:rsidR="00AB7DEE" w:rsidRPr="00AB7DEE" w:rsidRDefault="00AB7DEE" w:rsidP="00AB7DEE">
      <w:pPr>
        <w:widowControl w:val="0"/>
        <w:suppressLineNumbers/>
        <w:suppressAutoHyphens/>
        <w:jc w:val="both"/>
        <w:rPr>
          <w:color w:val="000000"/>
          <w:sz w:val="20"/>
          <w:szCs w:val="20"/>
        </w:rPr>
      </w:pPr>
      <w:r w:rsidRPr="00AB7DEE">
        <w:rPr>
          <w:color w:val="000000"/>
          <w:sz w:val="20"/>
          <w:szCs w:val="20"/>
        </w:rPr>
        <w:t xml:space="preserve"> </w:t>
      </w:r>
    </w:p>
    <w:p w14:paraId="16F767B7" w14:textId="77777777" w:rsidR="00AB7DEE" w:rsidRPr="00AB7DEE" w:rsidRDefault="00AB7DEE" w:rsidP="00AB7DEE">
      <w:pPr>
        <w:widowControl w:val="0"/>
        <w:suppressLineNumbers/>
        <w:suppressAutoHyphens/>
        <w:jc w:val="both"/>
        <w:rPr>
          <w:color w:val="000000"/>
          <w:sz w:val="20"/>
          <w:szCs w:val="20"/>
        </w:rPr>
      </w:pPr>
      <w:r w:rsidRPr="00AB7DEE">
        <w:rPr>
          <w:color w:val="000000"/>
          <w:sz w:val="20"/>
          <w:szCs w:val="20"/>
        </w:rPr>
        <w:t>Sin perjuicio de estas derogaciones específicas, existen diferentes disposiciones del DNU 70/23, que a través de modificaciones de normas existentes también desregulan amplios sectores de la economía.</w:t>
      </w:r>
    </w:p>
    <w:p w14:paraId="2C529440" w14:textId="77777777" w:rsidR="00AB7DEE" w:rsidRPr="00AB7DEE" w:rsidRDefault="00AB7DEE" w:rsidP="00AB7DEE">
      <w:pPr>
        <w:widowControl w:val="0"/>
        <w:suppressLineNumbers/>
        <w:suppressAutoHyphens/>
        <w:jc w:val="both"/>
        <w:rPr>
          <w:color w:val="000000"/>
          <w:sz w:val="20"/>
          <w:szCs w:val="20"/>
        </w:rPr>
      </w:pPr>
    </w:p>
    <w:p w14:paraId="770E1AA3" w14:textId="77777777" w:rsidR="00AB7DEE" w:rsidRPr="00AB7DEE" w:rsidRDefault="00AB7DEE" w:rsidP="00AB7DEE">
      <w:pPr>
        <w:widowControl w:val="0"/>
        <w:suppressLineNumbers/>
        <w:suppressAutoHyphens/>
        <w:jc w:val="both"/>
        <w:rPr>
          <w:color w:val="000000"/>
          <w:sz w:val="20"/>
          <w:szCs w:val="20"/>
        </w:rPr>
      </w:pPr>
      <w:r w:rsidRPr="00AB7DEE">
        <w:rPr>
          <w:color w:val="000000"/>
          <w:sz w:val="20"/>
          <w:szCs w:val="20"/>
        </w:rPr>
        <w:t>Es relevante señalar que se han interpuesto ante la Justicia diversos recursos de amparo y pedidos de declaración de inconstitucionalidad con el propósito de suspender la implementación del mencionado DNU. En algunos casos, la Justicia validó la posición de los litigantes y en otros, lo rechazó, aunque todos los expedientes están aún en trámite: (i) al menos 6 medidas cautelares suspendieron la aplicación del capítulo de reformas laborales del decreto. En el expediente iniciado por la CGT, la Justicia laboral ya resolvió sobre el fondo y declaró la inconstitucionalidad de las reformas; (</w:t>
      </w:r>
      <w:proofErr w:type="spellStart"/>
      <w:r w:rsidRPr="00AB7DEE">
        <w:rPr>
          <w:color w:val="000000"/>
          <w:sz w:val="20"/>
          <w:szCs w:val="20"/>
        </w:rPr>
        <w:t>ii</w:t>
      </w:r>
      <w:proofErr w:type="spellEnd"/>
      <w:r w:rsidRPr="00AB7DEE">
        <w:rPr>
          <w:color w:val="000000"/>
          <w:sz w:val="20"/>
          <w:szCs w:val="20"/>
        </w:rPr>
        <w:t>) una cautelar suspendió 2 artículos que establecen que las organizaciones rectoras del deporte no pueden impedir el ingreso de clubes que sean SAD y (</w:t>
      </w:r>
      <w:proofErr w:type="spellStart"/>
      <w:r w:rsidRPr="00AB7DEE">
        <w:rPr>
          <w:color w:val="000000"/>
          <w:sz w:val="20"/>
          <w:szCs w:val="20"/>
        </w:rPr>
        <w:t>iii</w:t>
      </w:r>
      <w:proofErr w:type="spellEnd"/>
      <w:r w:rsidRPr="00AB7DEE">
        <w:rPr>
          <w:color w:val="000000"/>
          <w:sz w:val="20"/>
          <w:szCs w:val="20"/>
        </w:rPr>
        <w:t>) una cautelar suspendió las modificaciones a la ley que creó el Instituto Nacional de la Yerba Mate y regula este mercado. Además, diversos usuarios de medicina prepaga tuvieron fallos favorables que retrotraen aumentos en las cuotas pero que sólo aplican a esas personas.</w:t>
      </w:r>
    </w:p>
    <w:p w14:paraId="7320D2AD" w14:textId="77777777" w:rsidR="00AB7DEE" w:rsidRPr="00AB7DEE" w:rsidRDefault="00AB7DEE" w:rsidP="00AB7DEE">
      <w:pPr>
        <w:widowControl w:val="0"/>
        <w:suppressLineNumbers/>
        <w:suppressAutoHyphens/>
        <w:jc w:val="both"/>
        <w:rPr>
          <w:color w:val="000000"/>
          <w:sz w:val="20"/>
          <w:szCs w:val="20"/>
        </w:rPr>
      </w:pPr>
    </w:p>
    <w:p w14:paraId="4D3F339A" w14:textId="77777777" w:rsidR="00AB7DEE" w:rsidRDefault="00AB7DEE" w:rsidP="00AB7DEE">
      <w:pPr>
        <w:widowControl w:val="0"/>
        <w:suppressLineNumbers/>
        <w:suppressAutoHyphens/>
        <w:jc w:val="both"/>
        <w:rPr>
          <w:color w:val="000000"/>
          <w:sz w:val="20"/>
          <w:szCs w:val="20"/>
        </w:rPr>
      </w:pPr>
      <w:r w:rsidRPr="00AB7DEE">
        <w:rPr>
          <w:color w:val="000000"/>
          <w:sz w:val="20"/>
          <w:szCs w:val="20"/>
        </w:rPr>
        <w:t>La Sociedad desconoce si se seguirán iniciando procesos al respecto y la resolución que tendrá cada una de las causas que actualmente se encuentran en trámite; y tampoco puede asegurar que ello no provocará consecuencias negativas en la economía del país o la caída del precio de sus mercados de valores negociables.</w:t>
      </w:r>
    </w:p>
    <w:p w14:paraId="4D466D14" w14:textId="77777777" w:rsidR="004E7517" w:rsidRDefault="004E7517" w:rsidP="00AB7DEE">
      <w:pPr>
        <w:widowControl w:val="0"/>
        <w:suppressLineNumbers/>
        <w:suppressAutoHyphens/>
        <w:jc w:val="both"/>
        <w:rPr>
          <w:color w:val="000000"/>
          <w:sz w:val="20"/>
          <w:szCs w:val="20"/>
        </w:rPr>
      </w:pPr>
    </w:p>
    <w:p w14:paraId="46FD0D8C" w14:textId="77777777" w:rsidR="004E7517" w:rsidRPr="004E7517" w:rsidRDefault="004E7517" w:rsidP="004E7517">
      <w:pPr>
        <w:widowControl w:val="0"/>
        <w:suppressLineNumbers/>
        <w:suppressAutoHyphens/>
        <w:jc w:val="both"/>
        <w:rPr>
          <w:color w:val="000000"/>
          <w:sz w:val="20"/>
          <w:szCs w:val="20"/>
        </w:rPr>
      </w:pPr>
      <w:r w:rsidRPr="004E7517">
        <w:rPr>
          <w:color w:val="000000"/>
          <w:sz w:val="20"/>
          <w:szCs w:val="20"/>
        </w:rPr>
        <w:t xml:space="preserve">En línea con ello, posteriormente, el 27 de diciembre de 2023 se elevó al Congreso de la Nación un proyecto de ley llamado Proyecto de Ley de Bases y Puntos de Partida para la Libertad de los Argentinos, también llamada “Ley Ómnibus”. Este busca superar la crisis en Argentina mediante la adopción de medidas de emergencia. Se destaca la promoción de la libertad económica, la consolidación de la estabilidad económica y la eliminación de regulaciones que restrinjan la libertad de los ciudadanos. Se propone declarar la emergencia pública en diversas áreas hasta diciembre de 2025, permitiendo al Poder Ejecutivo tomar medidas necesarias. Entre las propuestas se incluyen cambios en la organización administrativa, calidad regulatoria, privatización de empresas no esenciales, mediación en conflictos con el Estado, entre otros. Además, se abordan reformas en sectores como energía, agricultura, seguridad, propiedad intelectual, justicia, divorcio, sucesiones, turismo, y se plantea una reforma del sistema político y un régimen de incentivos para grandes inversiones. También se propone un examen integrador en el sistema educativo y cambios en el transporte de cargas. El proyecto aborda una amplia gama de aspectos para revitalizar la economía y mejorar la eficiencia del Estado. También, se propone la ratificación del Decreto de Necesidad y Urgencia </w:t>
      </w:r>
      <w:proofErr w:type="spellStart"/>
      <w:r w:rsidRPr="004E7517">
        <w:rPr>
          <w:color w:val="000000"/>
          <w:sz w:val="20"/>
          <w:szCs w:val="20"/>
        </w:rPr>
        <w:t>N°</w:t>
      </w:r>
      <w:proofErr w:type="spellEnd"/>
      <w:r w:rsidRPr="004E7517">
        <w:rPr>
          <w:color w:val="000000"/>
          <w:sz w:val="20"/>
          <w:szCs w:val="20"/>
        </w:rPr>
        <w:t xml:space="preserve"> 70/2023. </w:t>
      </w:r>
    </w:p>
    <w:p w14:paraId="74FD7CFD" w14:textId="77777777" w:rsidR="004E7517" w:rsidRPr="004E7517" w:rsidRDefault="004E7517" w:rsidP="004E7517">
      <w:pPr>
        <w:widowControl w:val="0"/>
        <w:suppressLineNumbers/>
        <w:suppressAutoHyphens/>
        <w:jc w:val="both"/>
        <w:rPr>
          <w:color w:val="000000"/>
          <w:sz w:val="20"/>
          <w:szCs w:val="20"/>
        </w:rPr>
      </w:pPr>
    </w:p>
    <w:p w14:paraId="47FF4F23" w14:textId="3BB0DA8A" w:rsidR="004E7517" w:rsidRPr="00AB7DEE" w:rsidRDefault="004E7517" w:rsidP="004E7517">
      <w:pPr>
        <w:widowControl w:val="0"/>
        <w:suppressLineNumbers/>
        <w:suppressAutoHyphens/>
        <w:jc w:val="both"/>
        <w:rPr>
          <w:color w:val="000000"/>
          <w:sz w:val="20"/>
          <w:szCs w:val="20"/>
        </w:rPr>
      </w:pPr>
      <w:r w:rsidRPr="004E7517">
        <w:rPr>
          <w:color w:val="000000"/>
          <w:sz w:val="20"/>
          <w:szCs w:val="20"/>
        </w:rPr>
        <w:t>El 2 de febrero de 2024, la Ley Ómnibus se aprobó en general en Diputados por 144 votos a favor y 109 en contra, dando comienzo a una puja por la votación en particular de los artículos clave de la misma. Sin embargo, posteriormente, se decidió suspender el tratamiento en particular del proyecto de la Ley Ómnibus, cuando el oficialismo perdió la votación de artículos e incisos que eran considerados el corazón de la iniciativa y devolver a comisión el dictamen de mayoría.  Asimismo, el 30 de abril la Honorable Cámara de Diputados aprobó el nuevo proyecto de la Ley de Bases, trasladándose la negociación al Senado. El pasado 12 de junio el Senado aprobó la Ley Ómnibus, realizando modificaciones a ciertos artículos específicos. Por lo tanto, el proyecto debe regresar a la Cámara de Diputados para su tratamiento, quienes pueden optar por insistir en la aprobación del proyecto original o aceptar las modificaciones incorporadas por el Senado, sin tener la facultad de realizar sus propias modificaciones.</w:t>
      </w:r>
    </w:p>
    <w:p w14:paraId="0CAB856C" w14:textId="77777777" w:rsidR="00AB7DEE" w:rsidRPr="00AB7DEE" w:rsidRDefault="00AB7DEE" w:rsidP="00AB7DEE">
      <w:pPr>
        <w:widowControl w:val="0"/>
        <w:suppressLineNumbers/>
        <w:suppressAutoHyphens/>
        <w:jc w:val="both"/>
        <w:rPr>
          <w:color w:val="000000"/>
          <w:sz w:val="20"/>
          <w:szCs w:val="20"/>
        </w:rPr>
      </w:pPr>
    </w:p>
    <w:p w14:paraId="2B2A37FC" w14:textId="77777777" w:rsidR="00AB7DEE" w:rsidRPr="00AB7DEE" w:rsidRDefault="00AB7DEE" w:rsidP="00AB7DEE">
      <w:pPr>
        <w:widowControl w:val="0"/>
        <w:suppressLineNumbers/>
        <w:suppressAutoHyphens/>
        <w:jc w:val="both"/>
        <w:rPr>
          <w:color w:val="000000"/>
          <w:sz w:val="20"/>
          <w:szCs w:val="20"/>
        </w:rPr>
      </w:pPr>
      <w:r w:rsidRPr="00AB7DEE">
        <w:rPr>
          <w:color w:val="000000"/>
          <w:sz w:val="20"/>
          <w:szCs w:val="20"/>
        </w:rPr>
        <w:t>Asimismo, el 01 de marzo de 2024 Javier Milei inauguró el 142° período de Sesiones Ordinarias, donde anunció que enviará siete Proyectos de Ley al Congreso, a saber:</w:t>
      </w:r>
    </w:p>
    <w:p w14:paraId="0DB2776C" w14:textId="77777777" w:rsidR="00AB7DEE" w:rsidRPr="00AB7DEE" w:rsidRDefault="00AB7DEE" w:rsidP="00AB7DEE">
      <w:pPr>
        <w:widowControl w:val="0"/>
        <w:suppressLineNumbers/>
        <w:suppressAutoHyphens/>
        <w:jc w:val="both"/>
        <w:rPr>
          <w:color w:val="000000"/>
          <w:sz w:val="20"/>
          <w:szCs w:val="20"/>
        </w:rPr>
      </w:pPr>
    </w:p>
    <w:p w14:paraId="129C188B" w14:textId="77777777" w:rsidR="00AB7DEE" w:rsidRPr="00AB7DEE" w:rsidRDefault="00AB7DEE" w:rsidP="00AB7DEE">
      <w:pPr>
        <w:widowControl w:val="0"/>
        <w:suppressLineNumbers/>
        <w:suppressAutoHyphens/>
        <w:jc w:val="both"/>
        <w:rPr>
          <w:color w:val="000000"/>
          <w:sz w:val="20"/>
          <w:szCs w:val="20"/>
        </w:rPr>
      </w:pPr>
      <w:r w:rsidRPr="00AB7DEE">
        <w:rPr>
          <w:color w:val="000000"/>
          <w:sz w:val="20"/>
          <w:szCs w:val="20"/>
        </w:rPr>
        <w:t>- Eliminación de las jubilaciones de privilegios para presidente y vicepresidente.</w:t>
      </w:r>
    </w:p>
    <w:p w14:paraId="096649B7" w14:textId="77777777" w:rsidR="00AB7DEE" w:rsidRPr="00AB7DEE" w:rsidRDefault="00AB7DEE" w:rsidP="00AB7DEE">
      <w:pPr>
        <w:widowControl w:val="0"/>
        <w:suppressLineNumbers/>
        <w:suppressAutoHyphens/>
        <w:jc w:val="both"/>
        <w:rPr>
          <w:color w:val="000000"/>
          <w:sz w:val="20"/>
          <w:szCs w:val="20"/>
        </w:rPr>
      </w:pPr>
    </w:p>
    <w:p w14:paraId="3426B451" w14:textId="77777777" w:rsidR="00AB7DEE" w:rsidRPr="00AB7DEE" w:rsidRDefault="00AB7DEE" w:rsidP="00AB7DEE">
      <w:pPr>
        <w:widowControl w:val="0"/>
        <w:suppressLineNumbers/>
        <w:suppressAutoHyphens/>
        <w:jc w:val="both"/>
        <w:rPr>
          <w:color w:val="000000"/>
          <w:sz w:val="20"/>
          <w:szCs w:val="20"/>
        </w:rPr>
      </w:pPr>
      <w:r w:rsidRPr="00AB7DEE">
        <w:rPr>
          <w:color w:val="000000"/>
          <w:sz w:val="20"/>
          <w:szCs w:val="20"/>
        </w:rPr>
        <w:t>- Obligatoriedad de los sindicatos a elegir a sus autoridades a través de elecciones periódicas, libres y supervisadas por la Justicia electoral, que limitará los mandatos de esas autoridades a 4 años y establecerá un tope de una sola reelección posible</w:t>
      </w:r>
    </w:p>
    <w:p w14:paraId="4BE0622A" w14:textId="77777777" w:rsidR="00AB7DEE" w:rsidRPr="00AB7DEE" w:rsidRDefault="00AB7DEE" w:rsidP="00AB7DEE">
      <w:pPr>
        <w:widowControl w:val="0"/>
        <w:suppressLineNumbers/>
        <w:suppressAutoHyphens/>
        <w:jc w:val="both"/>
        <w:rPr>
          <w:color w:val="000000"/>
          <w:sz w:val="20"/>
          <w:szCs w:val="20"/>
        </w:rPr>
      </w:pPr>
    </w:p>
    <w:p w14:paraId="7A22BDD2" w14:textId="77777777" w:rsidR="00AB7DEE" w:rsidRPr="00AB7DEE" w:rsidRDefault="00AB7DEE" w:rsidP="00AB7DEE">
      <w:pPr>
        <w:widowControl w:val="0"/>
        <w:suppressLineNumbers/>
        <w:suppressAutoHyphens/>
        <w:jc w:val="both"/>
        <w:rPr>
          <w:color w:val="000000"/>
          <w:sz w:val="20"/>
          <w:szCs w:val="20"/>
        </w:rPr>
      </w:pPr>
      <w:r w:rsidRPr="00AB7DEE">
        <w:rPr>
          <w:color w:val="000000"/>
          <w:sz w:val="20"/>
          <w:szCs w:val="20"/>
        </w:rPr>
        <w:t>- Los convenios colectivos específicos que realicen en asociación libre los trabajadores de una empresa o grupo de empresas primarán sobre los convenios colectivos del sector.</w:t>
      </w:r>
    </w:p>
    <w:p w14:paraId="21D915F4" w14:textId="77777777" w:rsidR="00AB7DEE" w:rsidRPr="00AB7DEE" w:rsidRDefault="00AB7DEE" w:rsidP="00AB7DEE">
      <w:pPr>
        <w:widowControl w:val="0"/>
        <w:suppressLineNumbers/>
        <w:suppressAutoHyphens/>
        <w:jc w:val="both"/>
        <w:rPr>
          <w:color w:val="000000"/>
          <w:sz w:val="20"/>
          <w:szCs w:val="20"/>
        </w:rPr>
      </w:pPr>
    </w:p>
    <w:p w14:paraId="202C0470" w14:textId="77777777" w:rsidR="00AB7DEE" w:rsidRPr="00AB7DEE" w:rsidRDefault="00AB7DEE" w:rsidP="00AB7DEE">
      <w:pPr>
        <w:widowControl w:val="0"/>
        <w:suppressLineNumbers/>
        <w:suppressAutoHyphens/>
        <w:jc w:val="both"/>
        <w:rPr>
          <w:color w:val="000000"/>
          <w:sz w:val="20"/>
          <w:szCs w:val="20"/>
        </w:rPr>
      </w:pPr>
      <w:r w:rsidRPr="00AB7DEE">
        <w:rPr>
          <w:color w:val="000000"/>
          <w:sz w:val="20"/>
          <w:szCs w:val="20"/>
        </w:rPr>
        <w:t>- Las personas condenadas por corrupción en segunda instancia no podrán presentarse como candidatos en elecciones nacionales. Todo ex funcionario público con condena firme en segunda instancia por delitos de corrupción perderá automáticamente cualquier beneficio que tenga por haber sido funcionario.</w:t>
      </w:r>
    </w:p>
    <w:p w14:paraId="53B30B83" w14:textId="77777777" w:rsidR="00AB7DEE" w:rsidRPr="00AB7DEE" w:rsidRDefault="00AB7DEE" w:rsidP="00AB7DEE">
      <w:pPr>
        <w:widowControl w:val="0"/>
        <w:suppressLineNumbers/>
        <w:suppressAutoHyphens/>
        <w:jc w:val="both"/>
        <w:rPr>
          <w:color w:val="000000"/>
          <w:sz w:val="20"/>
          <w:szCs w:val="20"/>
        </w:rPr>
      </w:pPr>
    </w:p>
    <w:p w14:paraId="16CD7DBB" w14:textId="77777777" w:rsidR="00AB7DEE" w:rsidRPr="00AB7DEE" w:rsidRDefault="00AB7DEE" w:rsidP="00AB7DEE">
      <w:pPr>
        <w:widowControl w:val="0"/>
        <w:suppressLineNumbers/>
        <w:suppressAutoHyphens/>
        <w:jc w:val="both"/>
        <w:rPr>
          <w:color w:val="000000"/>
          <w:sz w:val="20"/>
          <w:szCs w:val="20"/>
        </w:rPr>
      </w:pPr>
      <w:r w:rsidRPr="00AB7DEE">
        <w:rPr>
          <w:color w:val="000000"/>
          <w:sz w:val="20"/>
          <w:szCs w:val="20"/>
        </w:rPr>
        <w:t>- Reducción de la cantidad de contratos para asesores de los diputados y senadores de la nación.</w:t>
      </w:r>
    </w:p>
    <w:p w14:paraId="645D19F1" w14:textId="77777777" w:rsidR="00AB7DEE" w:rsidRPr="00AB7DEE" w:rsidRDefault="00AB7DEE" w:rsidP="00AB7DEE">
      <w:pPr>
        <w:widowControl w:val="0"/>
        <w:suppressLineNumbers/>
        <w:suppressAutoHyphens/>
        <w:jc w:val="both"/>
        <w:rPr>
          <w:color w:val="000000"/>
          <w:sz w:val="20"/>
          <w:szCs w:val="20"/>
        </w:rPr>
      </w:pPr>
    </w:p>
    <w:p w14:paraId="62B9166E" w14:textId="77777777" w:rsidR="00AB7DEE" w:rsidRPr="00AB7DEE" w:rsidRDefault="00AB7DEE" w:rsidP="00AB7DEE">
      <w:pPr>
        <w:widowControl w:val="0"/>
        <w:suppressLineNumbers/>
        <w:suppressAutoHyphens/>
        <w:jc w:val="both"/>
        <w:rPr>
          <w:color w:val="000000"/>
          <w:sz w:val="20"/>
          <w:szCs w:val="20"/>
        </w:rPr>
      </w:pPr>
      <w:r w:rsidRPr="00AB7DEE">
        <w:rPr>
          <w:color w:val="000000"/>
          <w:sz w:val="20"/>
          <w:szCs w:val="20"/>
        </w:rPr>
        <w:t>-Descuento de la jornada del sueldo a los empleados del Estado que no vayan a trabajar por motivo de paro y eliminaremos el financiamiento público de los partidos políticos.</w:t>
      </w:r>
    </w:p>
    <w:p w14:paraId="719E58AB" w14:textId="77777777" w:rsidR="00AB7DEE" w:rsidRPr="00AB7DEE" w:rsidRDefault="00AB7DEE" w:rsidP="00AB7DEE">
      <w:pPr>
        <w:widowControl w:val="0"/>
        <w:suppressLineNumbers/>
        <w:suppressAutoHyphens/>
        <w:jc w:val="both"/>
        <w:rPr>
          <w:color w:val="000000"/>
          <w:sz w:val="20"/>
          <w:szCs w:val="20"/>
        </w:rPr>
      </w:pPr>
    </w:p>
    <w:p w14:paraId="62BC88BD" w14:textId="77777777" w:rsidR="00AB7DEE" w:rsidRPr="00AB7DEE" w:rsidRDefault="00AB7DEE" w:rsidP="00AB7DEE">
      <w:pPr>
        <w:widowControl w:val="0"/>
        <w:suppressLineNumbers/>
        <w:suppressAutoHyphens/>
        <w:jc w:val="both"/>
        <w:rPr>
          <w:color w:val="000000"/>
          <w:sz w:val="20"/>
          <w:szCs w:val="20"/>
        </w:rPr>
      </w:pPr>
      <w:r w:rsidRPr="00AB7DEE">
        <w:rPr>
          <w:color w:val="000000"/>
          <w:sz w:val="20"/>
          <w:szCs w:val="20"/>
        </w:rPr>
        <w:t xml:space="preserve">- Penalización por ley al </w:t>
      </w:r>
      <w:proofErr w:type="gramStart"/>
      <w:r w:rsidRPr="00AB7DEE">
        <w:rPr>
          <w:color w:val="000000"/>
          <w:sz w:val="20"/>
          <w:szCs w:val="20"/>
        </w:rPr>
        <w:t>Presidente</w:t>
      </w:r>
      <w:proofErr w:type="gramEnd"/>
      <w:r w:rsidRPr="00AB7DEE">
        <w:rPr>
          <w:color w:val="000000"/>
          <w:sz w:val="20"/>
          <w:szCs w:val="20"/>
        </w:rPr>
        <w:t xml:space="preserve"> de la Nación, al ministro de Economía, a los funcionarios del Banco Central y a los diputados y senadores que aprueben un presupuesto que contemple financiar déficit fiscal con emisión monetaria. Se propondrá que tal delito esté a la altura de un delito de Lesa Humanidad para que no prescriban.</w:t>
      </w:r>
    </w:p>
    <w:p w14:paraId="75D694CC" w14:textId="77777777" w:rsidR="00AB7DEE" w:rsidRPr="00AB7DEE" w:rsidRDefault="00AB7DEE" w:rsidP="00AB7DEE">
      <w:pPr>
        <w:widowControl w:val="0"/>
        <w:suppressLineNumbers/>
        <w:suppressAutoHyphens/>
        <w:jc w:val="both"/>
        <w:rPr>
          <w:color w:val="000000"/>
          <w:sz w:val="20"/>
          <w:szCs w:val="20"/>
        </w:rPr>
      </w:pPr>
    </w:p>
    <w:p w14:paraId="6DDB26E4" w14:textId="441743A8" w:rsidR="00AB7DEE" w:rsidRDefault="00AB7DEE" w:rsidP="00AB7DEE">
      <w:pPr>
        <w:widowControl w:val="0"/>
        <w:suppressLineNumbers/>
        <w:suppressAutoHyphens/>
        <w:jc w:val="both"/>
        <w:rPr>
          <w:sz w:val="20"/>
          <w:szCs w:val="20"/>
        </w:rPr>
      </w:pPr>
      <w:r w:rsidRPr="00AB7DEE">
        <w:rPr>
          <w:color w:val="000000"/>
          <w:sz w:val="20"/>
          <w:szCs w:val="20"/>
        </w:rPr>
        <w:t>Por lo expuesto, no resulta posible prever el impacto que las medidas adoptadas y/o a adoptar por el Gobierno Nacional tendrán en la determinación del rumbo económico del país y, en consecuencia, en la actividad económica del Fiduciante, siendo incierto además el rumbo de la economía argentina a raíz de las medidas que tome o pueda tomar el nuevo Gobierno Nacional para los próximos cuatro años en la Argentina. Tampoco se puede garantizar que los futuros desarrollos económicos, sociales y políticos en la Argentina, sobre los que el Fiduciante no tiene control, no afecten sus actividades ni su situación financiera o patrimonial o de otro tipo, los resultados, las operaciones y los negocios de la Sociedad en perjuicio de los inversores.</w:t>
      </w:r>
    </w:p>
    <w:p w14:paraId="63E674D9" w14:textId="4E058F7E" w:rsidR="00DB2A85" w:rsidRDefault="00DB2A85" w:rsidP="002A2952">
      <w:pPr>
        <w:widowControl w:val="0"/>
        <w:suppressLineNumbers/>
        <w:suppressAutoHyphens/>
        <w:jc w:val="both"/>
        <w:rPr>
          <w:sz w:val="20"/>
          <w:szCs w:val="20"/>
        </w:rPr>
      </w:pPr>
    </w:p>
    <w:p w14:paraId="465EC6E4" w14:textId="77777777" w:rsidR="007F69F0" w:rsidRPr="006705BE" w:rsidRDefault="007F69F0" w:rsidP="002A2952">
      <w:pPr>
        <w:widowControl w:val="0"/>
        <w:suppressLineNumbers/>
        <w:suppressAutoHyphens/>
        <w:jc w:val="both"/>
        <w:rPr>
          <w:sz w:val="20"/>
          <w:szCs w:val="20"/>
        </w:rPr>
      </w:pPr>
    </w:p>
    <w:p w14:paraId="4E43222A" w14:textId="182D7994" w:rsidR="00E42262" w:rsidRPr="002F6AF0" w:rsidRDefault="00E42262" w:rsidP="002A2952">
      <w:pPr>
        <w:pStyle w:val="Textoindependiente"/>
        <w:suppressLineNumbers/>
        <w:suppressAutoHyphens/>
        <w:jc w:val="center"/>
        <w:rPr>
          <w:rFonts w:ascii="Times New Roman" w:hAnsi="Times New Roman"/>
          <w:b/>
          <w:sz w:val="22"/>
          <w:szCs w:val="22"/>
          <w:u w:val="single"/>
          <w:lang w:val="es-ES"/>
        </w:rPr>
      </w:pPr>
      <w:r w:rsidRPr="00647ADC">
        <w:rPr>
          <w:rFonts w:ascii="Times New Roman" w:hAnsi="Times New Roman"/>
          <w:b/>
          <w:sz w:val="22"/>
          <w:szCs w:val="22"/>
          <w:lang w:val="es-ES"/>
        </w:rPr>
        <w:t>I</w:t>
      </w:r>
      <w:r w:rsidR="00E06799">
        <w:rPr>
          <w:rFonts w:ascii="Times New Roman" w:hAnsi="Times New Roman"/>
          <w:b/>
          <w:sz w:val="22"/>
          <w:szCs w:val="22"/>
          <w:lang w:val="es-ES"/>
        </w:rPr>
        <w:t>I</w:t>
      </w:r>
      <w:r w:rsidR="00014CBB">
        <w:rPr>
          <w:rFonts w:ascii="Times New Roman" w:hAnsi="Times New Roman"/>
          <w:b/>
          <w:sz w:val="22"/>
          <w:szCs w:val="22"/>
          <w:lang w:val="es-ES"/>
        </w:rPr>
        <w:t>I</w:t>
      </w:r>
      <w:r w:rsidRPr="00647ADC">
        <w:rPr>
          <w:rFonts w:ascii="Times New Roman" w:hAnsi="Times New Roman"/>
          <w:b/>
          <w:sz w:val="22"/>
          <w:szCs w:val="22"/>
          <w:lang w:val="es-ES"/>
        </w:rPr>
        <w:t>.-</w:t>
      </w:r>
      <w:r w:rsidRPr="00BC6E4C">
        <w:rPr>
          <w:rFonts w:ascii="Times New Roman" w:hAnsi="Times New Roman"/>
          <w:b/>
          <w:sz w:val="22"/>
          <w:szCs w:val="22"/>
          <w:u w:val="single"/>
          <w:lang w:val="es-ES"/>
        </w:rPr>
        <w:t>RESUMEN DE TÉRMINOS Y CONDICIONES DE LOS VALORES FIDUCIARIOS DEL FIDEICOMISO FINANCIERO “</w:t>
      </w:r>
      <w:r w:rsidR="0054050F">
        <w:rPr>
          <w:rFonts w:ascii="Times New Roman" w:hAnsi="Times New Roman"/>
          <w:b/>
          <w:sz w:val="22"/>
          <w:szCs w:val="22"/>
          <w:u w:val="single"/>
          <w:lang w:val="es-ES"/>
        </w:rPr>
        <w:t xml:space="preserve">METALCRED </w:t>
      </w:r>
      <w:r w:rsidR="001E3573">
        <w:rPr>
          <w:rFonts w:ascii="Times New Roman" w:hAnsi="Times New Roman"/>
          <w:b/>
          <w:sz w:val="22"/>
          <w:szCs w:val="22"/>
          <w:u w:val="single"/>
          <w:lang w:val="es-ES"/>
        </w:rPr>
        <w:t>XI</w:t>
      </w:r>
      <w:r w:rsidR="00AB7DEE">
        <w:rPr>
          <w:rFonts w:ascii="Times New Roman" w:hAnsi="Times New Roman"/>
          <w:b/>
          <w:sz w:val="22"/>
          <w:szCs w:val="22"/>
          <w:u w:val="single"/>
          <w:lang w:val="es-ES"/>
        </w:rPr>
        <w:t>V</w:t>
      </w:r>
      <w:r w:rsidRPr="002F6AF0">
        <w:rPr>
          <w:rFonts w:ascii="Times New Roman" w:hAnsi="Times New Roman"/>
          <w:b/>
          <w:sz w:val="22"/>
          <w:szCs w:val="22"/>
          <w:u w:val="single"/>
          <w:lang w:val="es-ES"/>
        </w:rPr>
        <w:t>”</w:t>
      </w:r>
    </w:p>
    <w:p w14:paraId="00827B81" w14:textId="77777777" w:rsidR="00E42262" w:rsidRPr="003F72C8" w:rsidRDefault="00E42262" w:rsidP="002A2952">
      <w:pPr>
        <w:pStyle w:val="Textoindependiente"/>
        <w:suppressLineNumbers/>
        <w:suppressAutoHyphens/>
        <w:rPr>
          <w:rFonts w:ascii="Times New Roman" w:hAnsi="Times New Roman"/>
          <w:b/>
          <w:sz w:val="22"/>
          <w:szCs w:val="22"/>
          <w:lang w:val="es-ES"/>
        </w:rPr>
      </w:pPr>
    </w:p>
    <w:p w14:paraId="28C8B9F7" w14:textId="77777777" w:rsidR="00E42262" w:rsidRPr="008E3FF6" w:rsidRDefault="00E42262" w:rsidP="002A2952">
      <w:pPr>
        <w:widowControl w:val="0"/>
        <w:suppressLineNumbers/>
        <w:suppressAutoHyphens/>
        <w:jc w:val="center"/>
        <w:rPr>
          <w:b/>
          <w:sz w:val="20"/>
          <w:szCs w:val="20"/>
        </w:rPr>
      </w:pPr>
      <w:r w:rsidRPr="008E3FF6">
        <w:rPr>
          <w:b/>
          <w:sz w:val="20"/>
          <w:szCs w:val="20"/>
        </w:rPr>
        <w:t>Los términos en mayúscula se definen en el Contrato Suplementario inserto en el presente, o en el Contrato Marco inserto en el Prospecto del Programa.</w:t>
      </w:r>
    </w:p>
    <w:p w14:paraId="3792F1C1" w14:textId="77777777" w:rsidR="00E33815" w:rsidRPr="00C77A9D" w:rsidRDefault="00E33815" w:rsidP="002A2952">
      <w:pPr>
        <w:widowControl w:val="0"/>
        <w:suppressLineNumbers/>
        <w:suppressAutoHyphens/>
        <w:rPr>
          <w:b/>
          <w:sz w:val="22"/>
          <w:szCs w:val="2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36"/>
        <w:gridCol w:w="6663"/>
      </w:tblGrid>
      <w:tr w:rsidR="003357FE" w:rsidRPr="004A1F38" w14:paraId="230D9C74" w14:textId="77777777" w:rsidTr="00D3103A">
        <w:trPr>
          <w:cantSplit/>
        </w:trPr>
        <w:tc>
          <w:tcPr>
            <w:tcW w:w="0" w:type="auto"/>
            <w:tcBorders>
              <w:bottom w:val="single" w:sz="6" w:space="0" w:color="auto"/>
            </w:tcBorders>
          </w:tcPr>
          <w:p w14:paraId="1B5140DC" w14:textId="77777777" w:rsidR="003357FE" w:rsidRPr="004A1F38" w:rsidRDefault="00014CBB" w:rsidP="002A2952">
            <w:pPr>
              <w:widowControl w:val="0"/>
              <w:suppressLineNumbers/>
              <w:suppressAutoHyphens/>
              <w:rPr>
                <w:b/>
                <w:sz w:val="20"/>
                <w:szCs w:val="20"/>
              </w:rPr>
            </w:pPr>
            <w:r>
              <w:rPr>
                <w:b/>
                <w:sz w:val="20"/>
                <w:szCs w:val="20"/>
              </w:rPr>
              <w:t xml:space="preserve">Denominación del </w:t>
            </w:r>
            <w:r w:rsidR="003357FE" w:rsidRPr="004A1F38">
              <w:rPr>
                <w:b/>
                <w:sz w:val="20"/>
                <w:szCs w:val="20"/>
              </w:rPr>
              <w:t>Fideicomiso Financiero</w:t>
            </w:r>
          </w:p>
        </w:tc>
        <w:tc>
          <w:tcPr>
            <w:tcW w:w="0" w:type="auto"/>
            <w:tcBorders>
              <w:bottom w:val="single" w:sz="6" w:space="0" w:color="auto"/>
            </w:tcBorders>
          </w:tcPr>
          <w:p w14:paraId="1731FB83" w14:textId="7D302C27" w:rsidR="003357FE" w:rsidRPr="004A1F38" w:rsidRDefault="00014CBB" w:rsidP="002A2952">
            <w:pPr>
              <w:pStyle w:val="Textonotapie"/>
              <w:widowControl w:val="0"/>
              <w:suppressLineNumbers/>
              <w:suppressAutoHyphens/>
              <w:rPr>
                <w:rFonts w:ascii="Times New Roman" w:hAnsi="Times New Roman"/>
                <w:szCs w:val="20"/>
              </w:rPr>
            </w:pPr>
            <w:r>
              <w:rPr>
                <w:rFonts w:ascii="Times New Roman" w:hAnsi="Times New Roman"/>
                <w:szCs w:val="20"/>
              </w:rPr>
              <w:t>Fideicomiso Financiero “</w:t>
            </w:r>
            <w:r w:rsidR="0054050F">
              <w:rPr>
                <w:rFonts w:ascii="Times New Roman" w:hAnsi="Times New Roman"/>
                <w:szCs w:val="20"/>
              </w:rPr>
              <w:t xml:space="preserve">METALCRED </w:t>
            </w:r>
            <w:r w:rsidR="009A4E68">
              <w:rPr>
                <w:rFonts w:ascii="Times New Roman" w:hAnsi="Times New Roman"/>
                <w:szCs w:val="20"/>
              </w:rPr>
              <w:t>X</w:t>
            </w:r>
            <w:r w:rsidR="001E3573">
              <w:rPr>
                <w:rFonts w:ascii="Times New Roman" w:hAnsi="Times New Roman"/>
                <w:szCs w:val="20"/>
              </w:rPr>
              <w:t>I</w:t>
            </w:r>
            <w:r w:rsidR="00AB7DEE">
              <w:rPr>
                <w:rFonts w:ascii="Times New Roman" w:hAnsi="Times New Roman"/>
                <w:szCs w:val="20"/>
              </w:rPr>
              <w:t>V</w:t>
            </w:r>
            <w:r>
              <w:rPr>
                <w:rFonts w:ascii="Times New Roman" w:hAnsi="Times New Roman"/>
                <w:szCs w:val="20"/>
              </w:rPr>
              <w:t>”, a emitirse bajo el Programa Global de Valores Fiduciarios METALFOR</w:t>
            </w:r>
          </w:p>
          <w:p w14:paraId="738A7DEB" w14:textId="77777777" w:rsidR="00B6510D" w:rsidRPr="00FB122C" w:rsidRDefault="00B6510D" w:rsidP="002A2952">
            <w:pPr>
              <w:pStyle w:val="Textonotapie"/>
              <w:widowControl w:val="0"/>
              <w:suppressLineNumbers/>
              <w:suppressAutoHyphens/>
              <w:rPr>
                <w:rFonts w:ascii="Times New Roman" w:hAnsi="Times New Roman"/>
                <w:szCs w:val="20"/>
              </w:rPr>
            </w:pPr>
          </w:p>
        </w:tc>
      </w:tr>
      <w:tr w:rsidR="00014CBB" w:rsidRPr="004A1F38" w14:paraId="71614669" w14:textId="77777777" w:rsidTr="00D3103A">
        <w:trPr>
          <w:cantSplit/>
        </w:trPr>
        <w:tc>
          <w:tcPr>
            <w:tcW w:w="0" w:type="auto"/>
            <w:tcBorders>
              <w:bottom w:val="single" w:sz="6" w:space="0" w:color="auto"/>
            </w:tcBorders>
          </w:tcPr>
          <w:p w14:paraId="5C37E030" w14:textId="77777777" w:rsidR="00014CBB" w:rsidRPr="004A1F38" w:rsidRDefault="00014CBB" w:rsidP="002A2952">
            <w:pPr>
              <w:widowControl w:val="0"/>
              <w:suppressLineNumbers/>
              <w:suppressAutoHyphens/>
              <w:rPr>
                <w:b/>
                <w:sz w:val="20"/>
                <w:szCs w:val="20"/>
              </w:rPr>
            </w:pPr>
            <w:r w:rsidRPr="004A1F38">
              <w:rPr>
                <w:b/>
                <w:sz w:val="20"/>
                <w:szCs w:val="20"/>
              </w:rPr>
              <w:t>Monto de Emisión</w:t>
            </w:r>
          </w:p>
        </w:tc>
        <w:tc>
          <w:tcPr>
            <w:tcW w:w="0" w:type="auto"/>
            <w:tcBorders>
              <w:bottom w:val="single" w:sz="6" w:space="0" w:color="auto"/>
            </w:tcBorders>
          </w:tcPr>
          <w:p w14:paraId="66A0674E" w14:textId="387048FD" w:rsidR="00014CBB" w:rsidRPr="004A1F38" w:rsidRDefault="00014CBB" w:rsidP="002A2952">
            <w:pPr>
              <w:pStyle w:val="notaalpie"/>
              <w:widowControl w:val="0"/>
              <w:suppressLineNumbers/>
              <w:suppressAutoHyphens/>
              <w:rPr>
                <w:rFonts w:ascii="Times New Roman" w:hAnsi="Times New Roman"/>
              </w:rPr>
            </w:pPr>
            <w:r>
              <w:rPr>
                <w:rFonts w:ascii="Times New Roman" w:hAnsi="Times New Roman"/>
              </w:rPr>
              <w:t>$</w:t>
            </w:r>
            <w:r w:rsidR="008E1C1D">
              <w:rPr>
                <w:rFonts w:ascii="Times New Roman" w:hAnsi="Times New Roman"/>
              </w:rPr>
              <w:t>6.838.924.291</w:t>
            </w:r>
            <w:r w:rsidR="00BA48B1">
              <w:rPr>
                <w:rFonts w:ascii="Times New Roman" w:hAnsi="Times New Roman"/>
              </w:rPr>
              <w:t>.-</w:t>
            </w:r>
            <w:r w:rsidR="001148D6">
              <w:rPr>
                <w:rFonts w:ascii="Times New Roman" w:hAnsi="Times New Roman"/>
              </w:rPr>
              <w:t xml:space="preserve"> </w:t>
            </w:r>
            <w:r w:rsidRPr="00381C65">
              <w:rPr>
                <w:rFonts w:ascii="Times New Roman" w:hAnsi="Times New Roman"/>
              </w:rPr>
              <w:t>(</w:t>
            </w:r>
            <w:r w:rsidR="00571E0D">
              <w:rPr>
                <w:rFonts w:ascii="Times New Roman" w:hAnsi="Times New Roman"/>
              </w:rPr>
              <w:t>Pesos</w:t>
            </w:r>
            <w:r w:rsidR="00196C3D">
              <w:rPr>
                <w:rFonts w:ascii="Times New Roman" w:hAnsi="Times New Roman"/>
              </w:rPr>
              <w:t xml:space="preserve"> </w:t>
            </w:r>
            <w:r w:rsidR="00BD53F3">
              <w:rPr>
                <w:rFonts w:ascii="Times New Roman" w:hAnsi="Times New Roman"/>
              </w:rPr>
              <w:t xml:space="preserve">seis mil ochocientos treinta y ocho millones </w:t>
            </w:r>
            <w:r w:rsidR="00B211DA">
              <w:rPr>
                <w:rFonts w:ascii="Times New Roman" w:hAnsi="Times New Roman"/>
              </w:rPr>
              <w:t>novecientos veinticuatro mil doscientos noventa y uno</w:t>
            </w:r>
            <w:r w:rsidR="00152BF1">
              <w:rPr>
                <w:rFonts w:ascii="Times New Roman" w:hAnsi="Times New Roman"/>
              </w:rPr>
              <w:t>)</w:t>
            </w:r>
          </w:p>
          <w:p w14:paraId="32A7FB52" w14:textId="77777777" w:rsidR="00014CBB" w:rsidRPr="004A1F38" w:rsidRDefault="00014CBB" w:rsidP="002A2952">
            <w:pPr>
              <w:pStyle w:val="notaalpie"/>
              <w:widowControl w:val="0"/>
              <w:suppressLineNumbers/>
              <w:suppressAutoHyphens/>
              <w:rPr>
                <w:rFonts w:ascii="Times New Roman" w:hAnsi="Times New Roman"/>
                <w:bCs/>
                <w:lang w:val="es-ES"/>
              </w:rPr>
            </w:pPr>
          </w:p>
        </w:tc>
      </w:tr>
      <w:tr w:rsidR="00014CBB" w:rsidRPr="004A1F38" w14:paraId="4B84D3E2" w14:textId="77777777" w:rsidTr="00D3103A">
        <w:trPr>
          <w:cantSplit/>
        </w:trPr>
        <w:tc>
          <w:tcPr>
            <w:tcW w:w="0" w:type="auto"/>
            <w:tcBorders>
              <w:bottom w:val="single" w:sz="6" w:space="0" w:color="auto"/>
            </w:tcBorders>
          </w:tcPr>
          <w:p w14:paraId="3BD7313E" w14:textId="77777777" w:rsidR="00014CBB" w:rsidRPr="004A1F38" w:rsidRDefault="00014CBB" w:rsidP="002A2952">
            <w:pPr>
              <w:widowControl w:val="0"/>
              <w:suppressLineNumbers/>
              <w:suppressAutoHyphens/>
              <w:rPr>
                <w:b/>
                <w:sz w:val="20"/>
                <w:szCs w:val="20"/>
              </w:rPr>
            </w:pPr>
            <w:r>
              <w:rPr>
                <w:b/>
                <w:sz w:val="20"/>
                <w:szCs w:val="20"/>
              </w:rPr>
              <w:t>Fiduciario</w:t>
            </w:r>
          </w:p>
        </w:tc>
        <w:tc>
          <w:tcPr>
            <w:tcW w:w="0" w:type="auto"/>
            <w:tcBorders>
              <w:bottom w:val="single" w:sz="6" w:space="0" w:color="auto"/>
            </w:tcBorders>
          </w:tcPr>
          <w:p w14:paraId="4988DE2E" w14:textId="77777777" w:rsidR="00014CBB" w:rsidRDefault="00014CBB" w:rsidP="002A2952">
            <w:pPr>
              <w:pStyle w:val="Textonotapie"/>
              <w:widowControl w:val="0"/>
              <w:suppressLineNumbers/>
              <w:suppressAutoHyphens/>
              <w:rPr>
                <w:rFonts w:ascii="Times New Roman" w:hAnsi="Times New Roman"/>
                <w:szCs w:val="20"/>
                <w:lang w:val="es-ES"/>
              </w:rPr>
            </w:pPr>
            <w:r w:rsidRPr="004A1F38">
              <w:rPr>
                <w:rFonts w:ascii="Times New Roman" w:hAnsi="Times New Roman"/>
                <w:szCs w:val="20"/>
                <w:lang w:val="es-ES"/>
              </w:rPr>
              <w:t>Rosario Administradora Sociedad Fiduciaria S.A.</w:t>
            </w:r>
          </w:p>
          <w:p w14:paraId="22C06F91" w14:textId="77777777" w:rsidR="00014CBB" w:rsidRPr="004A1F38" w:rsidRDefault="00014CBB" w:rsidP="002A2952">
            <w:pPr>
              <w:pStyle w:val="Textonotapie"/>
              <w:widowControl w:val="0"/>
              <w:suppressLineNumbers/>
              <w:suppressAutoHyphens/>
              <w:rPr>
                <w:rFonts w:ascii="Times New Roman" w:hAnsi="Times New Roman"/>
                <w:szCs w:val="20"/>
                <w:lang w:val="es-ES"/>
              </w:rPr>
            </w:pPr>
          </w:p>
        </w:tc>
      </w:tr>
      <w:tr w:rsidR="003357FE" w:rsidRPr="004A1F38" w14:paraId="0ADF02CA" w14:textId="77777777" w:rsidTr="00D3103A">
        <w:trPr>
          <w:cantSplit/>
        </w:trPr>
        <w:tc>
          <w:tcPr>
            <w:tcW w:w="0" w:type="auto"/>
            <w:tcBorders>
              <w:bottom w:val="single" w:sz="6" w:space="0" w:color="auto"/>
            </w:tcBorders>
          </w:tcPr>
          <w:p w14:paraId="41C16682" w14:textId="77777777" w:rsidR="003357FE" w:rsidRPr="004A1F38" w:rsidRDefault="003357FE" w:rsidP="002A2952">
            <w:pPr>
              <w:widowControl w:val="0"/>
              <w:suppressLineNumbers/>
              <w:suppressAutoHyphens/>
              <w:rPr>
                <w:b/>
                <w:sz w:val="20"/>
                <w:szCs w:val="20"/>
              </w:rPr>
            </w:pPr>
            <w:r w:rsidRPr="004A1F38">
              <w:rPr>
                <w:b/>
                <w:sz w:val="20"/>
                <w:szCs w:val="20"/>
              </w:rPr>
              <w:t xml:space="preserve">Fiduciante </w:t>
            </w:r>
          </w:p>
        </w:tc>
        <w:tc>
          <w:tcPr>
            <w:tcW w:w="0" w:type="auto"/>
            <w:tcBorders>
              <w:bottom w:val="single" w:sz="6" w:space="0" w:color="auto"/>
            </w:tcBorders>
          </w:tcPr>
          <w:p w14:paraId="33866829" w14:textId="77777777" w:rsidR="003357FE" w:rsidRPr="004A1F38" w:rsidRDefault="00087194" w:rsidP="002A2952">
            <w:pPr>
              <w:pStyle w:val="Textonotapie"/>
              <w:widowControl w:val="0"/>
              <w:suppressLineNumbers/>
              <w:suppressAutoHyphens/>
              <w:rPr>
                <w:rFonts w:ascii="Times New Roman" w:hAnsi="Times New Roman"/>
                <w:szCs w:val="20"/>
                <w:lang w:val="es-ES"/>
              </w:rPr>
            </w:pPr>
            <w:r w:rsidRPr="004A1F38">
              <w:rPr>
                <w:rFonts w:ascii="Times New Roman" w:hAnsi="Times New Roman"/>
                <w:szCs w:val="20"/>
                <w:lang w:val="es-ES"/>
              </w:rPr>
              <w:t>METALFOR</w:t>
            </w:r>
            <w:r w:rsidR="00AC7E47" w:rsidRPr="004A1F38">
              <w:rPr>
                <w:rFonts w:ascii="Times New Roman" w:hAnsi="Times New Roman"/>
                <w:szCs w:val="20"/>
                <w:lang w:val="es-ES"/>
              </w:rPr>
              <w:t xml:space="preserve"> S.A </w:t>
            </w:r>
          </w:p>
          <w:p w14:paraId="4656CC0E" w14:textId="77777777" w:rsidR="003357FE" w:rsidRPr="004A1F38" w:rsidRDefault="003357FE" w:rsidP="002A2952">
            <w:pPr>
              <w:pStyle w:val="Textonotapie"/>
              <w:widowControl w:val="0"/>
              <w:suppressLineNumbers/>
              <w:suppressAutoHyphens/>
              <w:rPr>
                <w:rFonts w:ascii="Times New Roman" w:hAnsi="Times New Roman"/>
                <w:szCs w:val="20"/>
                <w:lang w:val="es-ES"/>
              </w:rPr>
            </w:pPr>
          </w:p>
        </w:tc>
      </w:tr>
      <w:tr w:rsidR="00014CBB" w:rsidRPr="004A1F38" w14:paraId="19C88F69" w14:textId="77777777" w:rsidTr="00D3103A">
        <w:trPr>
          <w:cantSplit/>
        </w:trPr>
        <w:tc>
          <w:tcPr>
            <w:tcW w:w="0" w:type="auto"/>
            <w:tcBorders>
              <w:bottom w:val="single" w:sz="6" w:space="0" w:color="auto"/>
            </w:tcBorders>
          </w:tcPr>
          <w:p w14:paraId="287AC0B9" w14:textId="77777777" w:rsidR="00014CBB" w:rsidRPr="004A1F38" w:rsidRDefault="00014CBB" w:rsidP="002A2952">
            <w:pPr>
              <w:widowControl w:val="0"/>
              <w:suppressLineNumbers/>
              <w:suppressAutoHyphens/>
              <w:rPr>
                <w:b/>
                <w:sz w:val="20"/>
                <w:szCs w:val="20"/>
              </w:rPr>
            </w:pPr>
            <w:r>
              <w:rPr>
                <w:b/>
                <w:sz w:val="20"/>
                <w:szCs w:val="20"/>
              </w:rPr>
              <w:t>Emisor</w:t>
            </w:r>
          </w:p>
        </w:tc>
        <w:tc>
          <w:tcPr>
            <w:tcW w:w="0" w:type="auto"/>
            <w:tcBorders>
              <w:bottom w:val="single" w:sz="6" w:space="0" w:color="auto"/>
            </w:tcBorders>
          </w:tcPr>
          <w:p w14:paraId="08403BAC" w14:textId="77777777" w:rsidR="00014CBB" w:rsidRDefault="00014CBB" w:rsidP="002A2952">
            <w:pPr>
              <w:pStyle w:val="Textonotapie"/>
              <w:widowControl w:val="0"/>
              <w:suppressLineNumbers/>
              <w:suppressAutoHyphens/>
              <w:rPr>
                <w:rFonts w:ascii="Times New Roman" w:hAnsi="Times New Roman"/>
                <w:szCs w:val="20"/>
                <w:lang w:val="es-ES"/>
              </w:rPr>
            </w:pPr>
            <w:r w:rsidRPr="004A1F38">
              <w:rPr>
                <w:rFonts w:ascii="Times New Roman" w:hAnsi="Times New Roman"/>
                <w:szCs w:val="20"/>
                <w:lang w:val="es-ES"/>
              </w:rPr>
              <w:t>Rosario Administradora Sociedad Fiduciaria S.A.</w:t>
            </w:r>
          </w:p>
          <w:p w14:paraId="233DED62" w14:textId="77777777" w:rsidR="00014CBB" w:rsidRPr="004A1F38" w:rsidRDefault="00014CBB" w:rsidP="002A2952">
            <w:pPr>
              <w:pStyle w:val="Textonotapie"/>
              <w:widowControl w:val="0"/>
              <w:suppressLineNumbers/>
              <w:suppressAutoHyphens/>
              <w:rPr>
                <w:rFonts w:ascii="Times New Roman" w:hAnsi="Times New Roman"/>
                <w:szCs w:val="20"/>
                <w:lang w:val="es-ES"/>
              </w:rPr>
            </w:pPr>
          </w:p>
        </w:tc>
      </w:tr>
      <w:tr w:rsidR="00014CBB" w:rsidRPr="004A1F38" w14:paraId="7F6C1C4D" w14:textId="77777777" w:rsidTr="00D3103A">
        <w:trPr>
          <w:cantSplit/>
          <w:trHeight w:val="293"/>
        </w:trPr>
        <w:tc>
          <w:tcPr>
            <w:tcW w:w="0" w:type="auto"/>
            <w:tcBorders>
              <w:bottom w:val="single" w:sz="6" w:space="0" w:color="auto"/>
            </w:tcBorders>
          </w:tcPr>
          <w:p w14:paraId="3E327B92" w14:textId="77777777" w:rsidR="00014CBB" w:rsidRPr="00BC0703" w:rsidRDefault="00014CBB" w:rsidP="002A2952">
            <w:pPr>
              <w:widowControl w:val="0"/>
              <w:suppressLineNumbers/>
              <w:suppressAutoHyphens/>
              <w:rPr>
                <w:b/>
                <w:color w:val="000000"/>
                <w:sz w:val="20"/>
                <w:szCs w:val="20"/>
              </w:rPr>
            </w:pPr>
            <w:r>
              <w:rPr>
                <w:b/>
                <w:color w:val="000000"/>
                <w:sz w:val="20"/>
                <w:szCs w:val="20"/>
              </w:rPr>
              <w:t>Fideicomisario</w:t>
            </w:r>
          </w:p>
        </w:tc>
        <w:tc>
          <w:tcPr>
            <w:tcW w:w="0" w:type="auto"/>
            <w:tcBorders>
              <w:bottom w:val="single" w:sz="6" w:space="0" w:color="auto"/>
            </w:tcBorders>
          </w:tcPr>
          <w:p w14:paraId="31BB745F" w14:textId="77777777" w:rsidR="00014CBB" w:rsidRPr="00BC0703" w:rsidRDefault="00014CBB" w:rsidP="002A2952">
            <w:pPr>
              <w:widowControl w:val="0"/>
              <w:suppressLineNumbers/>
              <w:suppressAutoHyphens/>
              <w:rPr>
                <w:sz w:val="20"/>
                <w:szCs w:val="20"/>
                <w:lang w:val="es-AR"/>
              </w:rPr>
            </w:pPr>
            <w:r>
              <w:rPr>
                <w:sz w:val="20"/>
                <w:szCs w:val="20"/>
                <w:lang w:val="es-AR"/>
              </w:rPr>
              <w:t>Los beneficiarios de los Certificados de Participación.</w:t>
            </w:r>
          </w:p>
        </w:tc>
      </w:tr>
      <w:tr w:rsidR="003357FE" w:rsidRPr="004A1F38" w14:paraId="27C216F8" w14:textId="77777777" w:rsidTr="00D3103A">
        <w:trPr>
          <w:cantSplit/>
        </w:trPr>
        <w:tc>
          <w:tcPr>
            <w:tcW w:w="0" w:type="auto"/>
            <w:tcBorders>
              <w:bottom w:val="single" w:sz="6" w:space="0" w:color="auto"/>
            </w:tcBorders>
          </w:tcPr>
          <w:p w14:paraId="7186B439" w14:textId="77777777" w:rsidR="003357FE" w:rsidRPr="004A1F38" w:rsidRDefault="003357FE" w:rsidP="002A2952">
            <w:pPr>
              <w:widowControl w:val="0"/>
              <w:suppressLineNumbers/>
              <w:suppressAutoHyphens/>
              <w:rPr>
                <w:b/>
                <w:sz w:val="20"/>
                <w:szCs w:val="20"/>
              </w:rPr>
            </w:pPr>
            <w:r w:rsidRPr="004A1F38">
              <w:rPr>
                <w:b/>
                <w:sz w:val="20"/>
                <w:szCs w:val="20"/>
              </w:rPr>
              <w:t>Organizador</w:t>
            </w:r>
          </w:p>
        </w:tc>
        <w:tc>
          <w:tcPr>
            <w:tcW w:w="0" w:type="auto"/>
            <w:tcBorders>
              <w:bottom w:val="single" w:sz="6" w:space="0" w:color="auto"/>
            </w:tcBorders>
          </w:tcPr>
          <w:p w14:paraId="57BCF175" w14:textId="77777777" w:rsidR="00E17574" w:rsidRPr="004A1F38" w:rsidRDefault="00014CBB" w:rsidP="002A2952">
            <w:pPr>
              <w:pStyle w:val="Textonotapie"/>
              <w:widowControl w:val="0"/>
              <w:suppressLineNumbers/>
              <w:suppressAutoHyphens/>
              <w:rPr>
                <w:rFonts w:ascii="Times New Roman" w:hAnsi="Times New Roman"/>
                <w:szCs w:val="20"/>
                <w:lang w:val="es-ES"/>
              </w:rPr>
            </w:pPr>
            <w:r w:rsidRPr="00FB122C">
              <w:rPr>
                <w:rFonts w:ascii="Times New Roman" w:hAnsi="Times New Roman"/>
                <w:szCs w:val="20"/>
                <w:lang w:val="es-ES"/>
              </w:rPr>
              <w:t>Worcap S.A.</w:t>
            </w:r>
          </w:p>
          <w:p w14:paraId="0687EE00" w14:textId="77777777" w:rsidR="003357FE" w:rsidRPr="004A1F38" w:rsidRDefault="003357FE" w:rsidP="002A2952">
            <w:pPr>
              <w:pStyle w:val="Textonotapie"/>
              <w:widowControl w:val="0"/>
              <w:suppressLineNumbers/>
              <w:suppressAutoHyphens/>
              <w:rPr>
                <w:rFonts w:ascii="Times New Roman" w:hAnsi="Times New Roman"/>
                <w:szCs w:val="20"/>
                <w:lang w:val="es-ES"/>
              </w:rPr>
            </w:pPr>
          </w:p>
        </w:tc>
      </w:tr>
      <w:tr w:rsidR="00AC7E47" w:rsidRPr="004A1F38" w14:paraId="064BF8E7" w14:textId="77777777" w:rsidTr="00D3103A">
        <w:trPr>
          <w:cantSplit/>
          <w:trHeight w:val="600"/>
        </w:trPr>
        <w:tc>
          <w:tcPr>
            <w:tcW w:w="0" w:type="auto"/>
            <w:tcBorders>
              <w:bottom w:val="single" w:sz="6" w:space="0" w:color="auto"/>
            </w:tcBorders>
          </w:tcPr>
          <w:p w14:paraId="5BF7FEEF" w14:textId="29371DB9" w:rsidR="00AC7E47" w:rsidRPr="004A1F38" w:rsidRDefault="00AC7E47" w:rsidP="002A2952">
            <w:pPr>
              <w:widowControl w:val="0"/>
              <w:suppressLineNumbers/>
              <w:suppressAutoHyphens/>
              <w:rPr>
                <w:b/>
                <w:color w:val="000000"/>
                <w:sz w:val="20"/>
                <w:szCs w:val="20"/>
              </w:rPr>
            </w:pPr>
            <w:r w:rsidRPr="004A1F38">
              <w:rPr>
                <w:b/>
                <w:sz w:val="20"/>
                <w:szCs w:val="20"/>
              </w:rPr>
              <w:t xml:space="preserve">Administrador de los Créditos </w:t>
            </w:r>
          </w:p>
        </w:tc>
        <w:tc>
          <w:tcPr>
            <w:tcW w:w="0" w:type="auto"/>
            <w:tcBorders>
              <w:bottom w:val="single" w:sz="6" w:space="0" w:color="auto"/>
            </w:tcBorders>
          </w:tcPr>
          <w:p w14:paraId="53FC04AB" w14:textId="77777777" w:rsidR="00AC7E47" w:rsidRPr="004A1F38" w:rsidRDefault="00AC7E47" w:rsidP="002A2952">
            <w:pPr>
              <w:widowControl w:val="0"/>
              <w:suppressLineNumbers/>
              <w:suppressAutoHyphens/>
              <w:rPr>
                <w:sz w:val="20"/>
                <w:szCs w:val="20"/>
                <w:lang w:val="es-AR"/>
              </w:rPr>
            </w:pPr>
            <w:r w:rsidRPr="004A1F38">
              <w:rPr>
                <w:sz w:val="20"/>
                <w:szCs w:val="20"/>
              </w:rPr>
              <w:t>El Fiduciante</w:t>
            </w:r>
            <w:r w:rsidR="00730874">
              <w:rPr>
                <w:sz w:val="20"/>
                <w:szCs w:val="20"/>
              </w:rPr>
              <w:t>.</w:t>
            </w:r>
          </w:p>
        </w:tc>
      </w:tr>
      <w:tr w:rsidR="00DE24E4" w:rsidRPr="004A1F38" w14:paraId="6902E1D1" w14:textId="77777777" w:rsidTr="00D3103A">
        <w:trPr>
          <w:cantSplit/>
          <w:trHeight w:val="600"/>
        </w:trPr>
        <w:tc>
          <w:tcPr>
            <w:tcW w:w="0" w:type="auto"/>
            <w:tcBorders>
              <w:bottom w:val="single" w:sz="6" w:space="0" w:color="auto"/>
            </w:tcBorders>
          </w:tcPr>
          <w:p w14:paraId="4EC94C11" w14:textId="0D5DBDEF" w:rsidR="00DE24E4" w:rsidRPr="004A1F38" w:rsidRDefault="00DE24E4" w:rsidP="002A2952">
            <w:pPr>
              <w:widowControl w:val="0"/>
              <w:suppressLineNumbers/>
              <w:suppressAutoHyphens/>
              <w:rPr>
                <w:b/>
                <w:sz w:val="20"/>
                <w:szCs w:val="20"/>
              </w:rPr>
            </w:pPr>
            <w:r>
              <w:rPr>
                <w:b/>
                <w:sz w:val="20"/>
                <w:szCs w:val="20"/>
              </w:rPr>
              <w:t>Agente de Cobro</w:t>
            </w:r>
          </w:p>
        </w:tc>
        <w:tc>
          <w:tcPr>
            <w:tcW w:w="0" w:type="auto"/>
            <w:tcBorders>
              <w:bottom w:val="single" w:sz="6" w:space="0" w:color="auto"/>
            </w:tcBorders>
          </w:tcPr>
          <w:p w14:paraId="1B781679" w14:textId="19D99756" w:rsidR="00DE24E4" w:rsidRPr="004A1F38" w:rsidRDefault="00DE24E4" w:rsidP="002A2952">
            <w:pPr>
              <w:widowControl w:val="0"/>
              <w:suppressLineNumbers/>
              <w:suppressAutoHyphens/>
              <w:rPr>
                <w:sz w:val="20"/>
                <w:szCs w:val="20"/>
              </w:rPr>
            </w:pPr>
            <w:r w:rsidRPr="004A1F38">
              <w:rPr>
                <w:sz w:val="20"/>
                <w:szCs w:val="20"/>
              </w:rPr>
              <w:t>El Fiduciante</w:t>
            </w:r>
            <w:r>
              <w:rPr>
                <w:sz w:val="20"/>
                <w:szCs w:val="20"/>
              </w:rPr>
              <w:t>.</w:t>
            </w:r>
          </w:p>
        </w:tc>
      </w:tr>
      <w:tr w:rsidR="00BD4792" w:rsidRPr="004A1F38" w14:paraId="222209D3" w14:textId="77777777" w:rsidTr="00D3103A">
        <w:trPr>
          <w:cantSplit/>
          <w:trHeight w:val="600"/>
        </w:trPr>
        <w:tc>
          <w:tcPr>
            <w:tcW w:w="0" w:type="auto"/>
            <w:tcBorders>
              <w:bottom w:val="single" w:sz="6" w:space="0" w:color="auto"/>
            </w:tcBorders>
          </w:tcPr>
          <w:p w14:paraId="00547C34" w14:textId="0A03945A" w:rsidR="00BD4792" w:rsidRDefault="00BD4792" w:rsidP="002A2952">
            <w:pPr>
              <w:widowControl w:val="0"/>
              <w:suppressLineNumbers/>
              <w:suppressAutoHyphens/>
              <w:rPr>
                <w:b/>
                <w:sz w:val="20"/>
                <w:szCs w:val="20"/>
              </w:rPr>
            </w:pPr>
            <w:r w:rsidRPr="00BD4792">
              <w:rPr>
                <w:b/>
                <w:sz w:val="20"/>
                <w:szCs w:val="20"/>
              </w:rPr>
              <w:t>Administrador Sustituto de los Créditos con Cláusula de Pago en Granos</w:t>
            </w:r>
          </w:p>
        </w:tc>
        <w:tc>
          <w:tcPr>
            <w:tcW w:w="0" w:type="auto"/>
            <w:tcBorders>
              <w:bottom w:val="single" w:sz="6" w:space="0" w:color="auto"/>
            </w:tcBorders>
          </w:tcPr>
          <w:p w14:paraId="442D8A5E" w14:textId="38EA0FF6" w:rsidR="00BD4792" w:rsidRPr="004A1F38" w:rsidRDefault="00BD4792" w:rsidP="002A2952">
            <w:pPr>
              <w:widowControl w:val="0"/>
              <w:suppressLineNumbers/>
              <w:suppressAutoHyphens/>
              <w:rPr>
                <w:sz w:val="20"/>
                <w:szCs w:val="20"/>
              </w:rPr>
            </w:pPr>
            <w:r>
              <w:rPr>
                <w:color w:val="0D0D0D"/>
                <w:sz w:val="20"/>
                <w:szCs w:val="20"/>
              </w:rPr>
              <w:t>Sojas Argentinas SRL</w:t>
            </w:r>
          </w:p>
        </w:tc>
      </w:tr>
      <w:tr w:rsidR="00014CBB" w:rsidRPr="004A1F38" w14:paraId="7C8A3B6E" w14:textId="77777777" w:rsidTr="00D3103A">
        <w:trPr>
          <w:cantSplit/>
          <w:trHeight w:val="379"/>
        </w:trPr>
        <w:tc>
          <w:tcPr>
            <w:tcW w:w="0" w:type="auto"/>
            <w:tcBorders>
              <w:bottom w:val="single" w:sz="6" w:space="0" w:color="auto"/>
            </w:tcBorders>
          </w:tcPr>
          <w:p w14:paraId="628A6268" w14:textId="77777777" w:rsidR="00014CBB" w:rsidRPr="00BC0703" w:rsidRDefault="00014CBB" w:rsidP="002A2952">
            <w:pPr>
              <w:widowControl w:val="0"/>
              <w:suppressLineNumbers/>
              <w:suppressAutoHyphens/>
              <w:rPr>
                <w:b/>
                <w:sz w:val="20"/>
                <w:szCs w:val="20"/>
                <w:lang w:val="es-AR"/>
              </w:rPr>
            </w:pPr>
            <w:r>
              <w:rPr>
                <w:b/>
                <w:sz w:val="20"/>
                <w:szCs w:val="20"/>
                <w:lang w:val="es-AR"/>
              </w:rPr>
              <w:t>Agente de Custodia</w:t>
            </w:r>
          </w:p>
        </w:tc>
        <w:tc>
          <w:tcPr>
            <w:tcW w:w="0" w:type="auto"/>
            <w:tcBorders>
              <w:bottom w:val="single" w:sz="6" w:space="0" w:color="auto"/>
            </w:tcBorders>
          </w:tcPr>
          <w:p w14:paraId="71EE1216" w14:textId="77777777" w:rsidR="00014CBB" w:rsidRDefault="00341504" w:rsidP="002A2952">
            <w:pPr>
              <w:pStyle w:val="Textonotapie"/>
              <w:widowControl w:val="0"/>
              <w:suppressLineNumbers/>
              <w:suppressAutoHyphens/>
              <w:rPr>
                <w:rFonts w:ascii="Times New Roman" w:hAnsi="Times New Roman"/>
                <w:szCs w:val="20"/>
                <w:lang w:val="es-MX"/>
              </w:rPr>
            </w:pPr>
            <w:proofErr w:type="spellStart"/>
            <w:r w:rsidRPr="00341504">
              <w:rPr>
                <w:rFonts w:ascii="Times New Roman" w:hAnsi="Times New Roman"/>
                <w:szCs w:val="20"/>
                <w:lang w:val="es-MX"/>
              </w:rPr>
              <w:t>Centibox</w:t>
            </w:r>
            <w:proofErr w:type="spellEnd"/>
            <w:r w:rsidRPr="00341504">
              <w:rPr>
                <w:rFonts w:ascii="Times New Roman" w:hAnsi="Times New Roman"/>
                <w:szCs w:val="20"/>
                <w:lang w:val="es-MX"/>
              </w:rPr>
              <w:t xml:space="preserve"> S.A.</w:t>
            </w:r>
            <w:r w:rsidR="00014CBB">
              <w:rPr>
                <w:rFonts w:ascii="Times New Roman" w:hAnsi="Times New Roman"/>
                <w:szCs w:val="20"/>
                <w:lang w:val="es-MX"/>
              </w:rPr>
              <w:t>, tendrá la custodia de las Prendas.</w:t>
            </w:r>
          </w:p>
          <w:p w14:paraId="5538BBD2" w14:textId="77777777" w:rsidR="00014CBB" w:rsidRPr="00BC0703" w:rsidRDefault="00014CBB" w:rsidP="002A2952">
            <w:pPr>
              <w:pStyle w:val="Textonotapie"/>
              <w:widowControl w:val="0"/>
              <w:suppressLineNumbers/>
              <w:suppressAutoHyphens/>
              <w:rPr>
                <w:rFonts w:ascii="Times New Roman" w:hAnsi="Times New Roman"/>
                <w:szCs w:val="20"/>
                <w:lang w:val="es-MX"/>
              </w:rPr>
            </w:pPr>
          </w:p>
        </w:tc>
      </w:tr>
      <w:tr w:rsidR="0059311B" w:rsidRPr="004A1F38" w14:paraId="1ED4A561" w14:textId="77777777" w:rsidTr="00D3103A">
        <w:trPr>
          <w:cantSplit/>
        </w:trPr>
        <w:tc>
          <w:tcPr>
            <w:tcW w:w="0" w:type="auto"/>
            <w:tcBorders>
              <w:bottom w:val="single" w:sz="6" w:space="0" w:color="auto"/>
            </w:tcBorders>
          </w:tcPr>
          <w:p w14:paraId="5E16EA7D" w14:textId="77777777" w:rsidR="0059311B" w:rsidRPr="004A1F38" w:rsidRDefault="0059311B" w:rsidP="002A2952">
            <w:pPr>
              <w:widowControl w:val="0"/>
              <w:suppressLineNumbers/>
              <w:suppressAutoHyphens/>
              <w:rPr>
                <w:b/>
                <w:sz w:val="20"/>
                <w:szCs w:val="20"/>
              </w:rPr>
            </w:pPr>
            <w:r w:rsidRPr="004A1F38">
              <w:rPr>
                <w:b/>
                <w:sz w:val="20"/>
                <w:szCs w:val="20"/>
              </w:rPr>
              <w:t>Agente de Control y Revisión</w:t>
            </w:r>
            <w:r>
              <w:rPr>
                <w:b/>
                <w:sz w:val="20"/>
                <w:szCs w:val="20"/>
              </w:rPr>
              <w:t xml:space="preserve"> Titular</w:t>
            </w:r>
          </w:p>
        </w:tc>
        <w:tc>
          <w:tcPr>
            <w:tcW w:w="0" w:type="auto"/>
            <w:tcBorders>
              <w:bottom w:val="single" w:sz="6" w:space="0" w:color="auto"/>
            </w:tcBorders>
          </w:tcPr>
          <w:p w14:paraId="302E9D3F" w14:textId="14CECD94" w:rsidR="0059311B" w:rsidRDefault="0059311B" w:rsidP="002A2952">
            <w:pPr>
              <w:widowControl w:val="0"/>
              <w:suppressLineNumbers/>
              <w:suppressAutoHyphens/>
              <w:spacing w:line="240" w:lineRule="atLeast"/>
              <w:jc w:val="both"/>
              <w:rPr>
                <w:sz w:val="20"/>
                <w:szCs w:val="20"/>
              </w:rPr>
            </w:pPr>
            <w:r w:rsidRPr="00BD0BFE">
              <w:rPr>
                <w:sz w:val="20"/>
                <w:szCs w:val="20"/>
              </w:rPr>
              <w:t>Ignacio Manuel Valdez, Contador Público (Universidad Nacional de Rosario), inscripto en el Consejo Profesional de Ciencias Económicas de la Provincia de Santa Fe</w:t>
            </w:r>
            <w:r w:rsidR="00007290">
              <w:rPr>
                <w:sz w:val="20"/>
                <w:szCs w:val="20"/>
              </w:rPr>
              <w:t xml:space="preserve">, con </w:t>
            </w:r>
            <w:r w:rsidRPr="00BD0BFE">
              <w:rPr>
                <w:sz w:val="20"/>
                <w:szCs w:val="20"/>
              </w:rPr>
              <w:t xml:space="preserve">matrícula </w:t>
            </w:r>
            <w:proofErr w:type="spellStart"/>
            <w:r w:rsidRPr="00BD0BFE">
              <w:rPr>
                <w:sz w:val="20"/>
                <w:szCs w:val="20"/>
              </w:rPr>
              <w:t>Nº</w:t>
            </w:r>
            <w:proofErr w:type="spellEnd"/>
            <w:r w:rsidRPr="00BD0BFE">
              <w:rPr>
                <w:sz w:val="20"/>
                <w:szCs w:val="20"/>
                <w:lang w:val="es-AR"/>
              </w:rPr>
              <w:t xml:space="preserve">14.331 </w:t>
            </w:r>
            <w:r w:rsidRPr="00BD0BFE">
              <w:rPr>
                <w:sz w:val="20"/>
                <w:szCs w:val="20"/>
              </w:rPr>
              <w:t>con fecha 08/08/2005</w:t>
            </w:r>
            <w:r w:rsidR="0030566F">
              <w:rPr>
                <w:sz w:val="20"/>
                <w:szCs w:val="20"/>
              </w:rPr>
              <w:t xml:space="preserve"> </w:t>
            </w:r>
            <w:r w:rsidRPr="0083673B">
              <w:rPr>
                <w:sz w:val="20"/>
                <w:szCs w:val="20"/>
              </w:rPr>
              <w:t>e inscripto en el Consejo Profesional de Ciencias Económicas de la Ciudad Autónoma de Buenos Aires, bajo el Tomo 400 Folio 098</w:t>
            </w:r>
            <w:r>
              <w:rPr>
                <w:sz w:val="20"/>
                <w:szCs w:val="20"/>
              </w:rPr>
              <w:t xml:space="preserve"> con fecha septiembre de 2016</w:t>
            </w:r>
            <w:r w:rsidRPr="00BD0BFE">
              <w:rPr>
                <w:sz w:val="20"/>
                <w:szCs w:val="20"/>
              </w:rPr>
              <w:t>.</w:t>
            </w:r>
          </w:p>
          <w:p w14:paraId="07533994" w14:textId="77777777" w:rsidR="0059311B" w:rsidRPr="00A045A7" w:rsidRDefault="0059311B" w:rsidP="002A2952">
            <w:pPr>
              <w:widowControl w:val="0"/>
              <w:suppressLineNumbers/>
              <w:suppressAutoHyphens/>
              <w:autoSpaceDE w:val="0"/>
              <w:autoSpaceDN w:val="0"/>
              <w:adjustRightInd w:val="0"/>
              <w:jc w:val="both"/>
              <w:rPr>
                <w:sz w:val="20"/>
                <w:szCs w:val="20"/>
              </w:rPr>
            </w:pPr>
          </w:p>
        </w:tc>
      </w:tr>
      <w:tr w:rsidR="0059311B" w:rsidRPr="004A1F38" w14:paraId="45FFD9DA" w14:textId="77777777" w:rsidTr="00D3103A">
        <w:trPr>
          <w:cantSplit/>
        </w:trPr>
        <w:tc>
          <w:tcPr>
            <w:tcW w:w="0" w:type="auto"/>
            <w:tcBorders>
              <w:bottom w:val="single" w:sz="6" w:space="0" w:color="auto"/>
            </w:tcBorders>
          </w:tcPr>
          <w:p w14:paraId="5ED94012" w14:textId="77777777" w:rsidR="0059311B" w:rsidRPr="004A1F38" w:rsidRDefault="0059311B" w:rsidP="002A2952">
            <w:pPr>
              <w:widowControl w:val="0"/>
              <w:suppressLineNumbers/>
              <w:suppressAutoHyphens/>
              <w:rPr>
                <w:b/>
                <w:sz w:val="20"/>
                <w:szCs w:val="20"/>
              </w:rPr>
            </w:pPr>
            <w:r w:rsidRPr="004A1F38">
              <w:rPr>
                <w:b/>
                <w:sz w:val="20"/>
                <w:szCs w:val="20"/>
              </w:rPr>
              <w:t>Agente de Control y Revisión</w:t>
            </w:r>
            <w:r>
              <w:rPr>
                <w:b/>
                <w:sz w:val="20"/>
                <w:szCs w:val="20"/>
              </w:rPr>
              <w:t xml:space="preserve"> Suplent</w:t>
            </w:r>
            <w:r w:rsidR="00693CB2">
              <w:rPr>
                <w:b/>
                <w:sz w:val="20"/>
                <w:szCs w:val="20"/>
              </w:rPr>
              <w:t>e</w:t>
            </w:r>
          </w:p>
        </w:tc>
        <w:tc>
          <w:tcPr>
            <w:tcW w:w="0" w:type="auto"/>
            <w:tcBorders>
              <w:bottom w:val="single" w:sz="6" w:space="0" w:color="auto"/>
            </w:tcBorders>
          </w:tcPr>
          <w:p w14:paraId="4F7BD778" w14:textId="13232EA2" w:rsidR="0059311B" w:rsidRPr="00BD0BFE" w:rsidRDefault="0059311B" w:rsidP="002A2952">
            <w:pPr>
              <w:widowControl w:val="0"/>
              <w:suppressLineNumbers/>
              <w:suppressAutoHyphens/>
              <w:autoSpaceDE w:val="0"/>
              <w:autoSpaceDN w:val="0"/>
              <w:adjustRightInd w:val="0"/>
              <w:jc w:val="both"/>
              <w:rPr>
                <w:sz w:val="20"/>
              </w:rPr>
            </w:pPr>
            <w:r>
              <w:rPr>
                <w:sz w:val="20"/>
              </w:rPr>
              <w:t xml:space="preserve">Mónica Beatriz </w:t>
            </w:r>
            <w:proofErr w:type="spellStart"/>
            <w:r>
              <w:rPr>
                <w:sz w:val="20"/>
              </w:rPr>
              <w:t>Pinther</w:t>
            </w:r>
            <w:proofErr w:type="spellEnd"/>
            <w:r w:rsidRPr="00E233D6">
              <w:rPr>
                <w:sz w:val="20"/>
              </w:rPr>
              <w:t>, Contador</w:t>
            </w:r>
            <w:r>
              <w:rPr>
                <w:sz w:val="20"/>
              </w:rPr>
              <w:t>a</w:t>
            </w:r>
            <w:r w:rsidRPr="00E233D6">
              <w:rPr>
                <w:sz w:val="20"/>
              </w:rPr>
              <w:t xml:space="preserve"> Públic</w:t>
            </w:r>
            <w:r>
              <w:rPr>
                <w:sz w:val="20"/>
              </w:rPr>
              <w:t>a (Universidad Nacional de Rosario),</w:t>
            </w:r>
            <w:r w:rsidR="005B2ED4">
              <w:rPr>
                <w:sz w:val="20"/>
              </w:rPr>
              <w:t xml:space="preserve"> </w:t>
            </w:r>
            <w:r w:rsidRPr="003B2206">
              <w:rPr>
                <w:sz w:val="20"/>
              </w:rPr>
              <w:t xml:space="preserve">inscripta en el Consejo Profesional de Ciencias Económicas de la Provincia de Santa Fe, con matrícula </w:t>
            </w:r>
            <w:proofErr w:type="spellStart"/>
            <w:r w:rsidRPr="003B2206">
              <w:rPr>
                <w:sz w:val="20"/>
              </w:rPr>
              <w:t>N°</w:t>
            </w:r>
            <w:proofErr w:type="spellEnd"/>
            <w:r w:rsidRPr="003B2206">
              <w:rPr>
                <w:sz w:val="20"/>
              </w:rPr>
              <w:t xml:space="preserve"> 4.443 desde el año 1975</w:t>
            </w:r>
            <w:r w:rsidRPr="00BD0BFE">
              <w:rPr>
                <w:sz w:val="20"/>
              </w:rPr>
              <w:t>, quien actuará como Agente de Control y Revisión en caso de ausencia o vacancia –cualquiera sea el motivo que la haya originado- del Agente de Control y Revisión Titular.</w:t>
            </w:r>
          </w:p>
          <w:p w14:paraId="5D05E3C5" w14:textId="77777777" w:rsidR="0059311B" w:rsidRPr="00BD0BFE" w:rsidRDefault="0059311B" w:rsidP="002A2952">
            <w:pPr>
              <w:widowControl w:val="0"/>
              <w:suppressLineNumbers/>
              <w:suppressAutoHyphens/>
              <w:spacing w:line="240" w:lineRule="atLeast"/>
              <w:jc w:val="both"/>
              <w:rPr>
                <w:sz w:val="20"/>
                <w:szCs w:val="20"/>
              </w:rPr>
            </w:pPr>
          </w:p>
        </w:tc>
      </w:tr>
      <w:tr w:rsidR="0059311B" w:rsidRPr="004A1F38" w14:paraId="431C14F6" w14:textId="77777777" w:rsidTr="00D3103A">
        <w:trPr>
          <w:cantSplit/>
          <w:trHeight w:val="379"/>
        </w:trPr>
        <w:tc>
          <w:tcPr>
            <w:tcW w:w="0" w:type="auto"/>
            <w:tcBorders>
              <w:bottom w:val="single" w:sz="6" w:space="0" w:color="auto"/>
            </w:tcBorders>
          </w:tcPr>
          <w:p w14:paraId="03555F82" w14:textId="77777777" w:rsidR="0059311B" w:rsidRPr="00BC0703" w:rsidRDefault="0059311B" w:rsidP="002A2952">
            <w:pPr>
              <w:widowControl w:val="0"/>
              <w:suppressLineNumbers/>
              <w:suppressAutoHyphens/>
              <w:rPr>
                <w:b/>
                <w:sz w:val="20"/>
                <w:szCs w:val="20"/>
                <w:lang w:val="es-AR"/>
              </w:rPr>
            </w:pPr>
            <w:r w:rsidRPr="004A1F38">
              <w:rPr>
                <w:b/>
                <w:sz w:val="20"/>
                <w:szCs w:val="20"/>
                <w:lang w:val="es-AR"/>
              </w:rPr>
              <w:t xml:space="preserve">Asesores Legales de la </w:t>
            </w:r>
            <w:r w:rsidRPr="00BC0703">
              <w:rPr>
                <w:b/>
                <w:sz w:val="20"/>
                <w:szCs w:val="20"/>
                <w:lang w:val="es-AR"/>
              </w:rPr>
              <w:t xml:space="preserve">transacción </w:t>
            </w:r>
          </w:p>
        </w:tc>
        <w:tc>
          <w:tcPr>
            <w:tcW w:w="0" w:type="auto"/>
            <w:tcBorders>
              <w:bottom w:val="single" w:sz="6" w:space="0" w:color="auto"/>
            </w:tcBorders>
          </w:tcPr>
          <w:p w14:paraId="7D3DB37F" w14:textId="77777777" w:rsidR="0059311B" w:rsidRPr="00647ADC" w:rsidRDefault="0059311B" w:rsidP="002A2952">
            <w:pPr>
              <w:pStyle w:val="Textonotapie"/>
              <w:widowControl w:val="0"/>
              <w:suppressLineNumbers/>
              <w:suppressAutoHyphens/>
              <w:rPr>
                <w:rFonts w:ascii="Times New Roman" w:hAnsi="Times New Roman"/>
                <w:szCs w:val="20"/>
                <w:lang w:val="es-ES"/>
              </w:rPr>
            </w:pPr>
            <w:r w:rsidRPr="00003009">
              <w:rPr>
                <w:rFonts w:ascii="Times New Roman" w:hAnsi="Times New Roman"/>
                <w:szCs w:val="20"/>
                <w:lang w:val="es-MX"/>
              </w:rPr>
              <w:t xml:space="preserve">Nicholson y Cano </w:t>
            </w:r>
            <w:r w:rsidRPr="00BC0703">
              <w:rPr>
                <w:rFonts w:ascii="Times New Roman" w:hAnsi="Times New Roman"/>
                <w:szCs w:val="20"/>
                <w:lang w:val="es-MX"/>
              </w:rPr>
              <w:t>Abogados</w:t>
            </w:r>
            <w:r w:rsidRPr="00003009">
              <w:rPr>
                <w:rFonts w:ascii="Times New Roman" w:hAnsi="Times New Roman"/>
                <w:szCs w:val="20"/>
                <w:lang w:val="es-MX"/>
              </w:rPr>
              <w:t>.</w:t>
            </w:r>
          </w:p>
        </w:tc>
      </w:tr>
      <w:tr w:rsidR="0059311B" w:rsidRPr="004A1F38" w14:paraId="5BB86CDA" w14:textId="77777777" w:rsidTr="00D3103A">
        <w:trPr>
          <w:cantSplit/>
        </w:trPr>
        <w:tc>
          <w:tcPr>
            <w:tcW w:w="0" w:type="auto"/>
            <w:tcBorders>
              <w:bottom w:val="single" w:sz="6" w:space="0" w:color="auto"/>
            </w:tcBorders>
          </w:tcPr>
          <w:p w14:paraId="275CFBA8" w14:textId="77777777" w:rsidR="0059311B" w:rsidRPr="004A1F38" w:rsidRDefault="0059311B" w:rsidP="002A2952">
            <w:pPr>
              <w:widowControl w:val="0"/>
              <w:suppressLineNumbers/>
              <w:suppressAutoHyphens/>
              <w:rPr>
                <w:b/>
                <w:sz w:val="20"/>
                <w:szCs w:val="20"/>
              </w:rPr>
            </w:pPr>
            <w:r w:rsidRPr="004A1F38">
              <w:rPr>
                <w:b/>
                <w:sz w:val="20"/>
                <w:szCs w:val="20"/>
              </w:rPr>
              <w:t>Asesores Legales del Fiduciario</w:t>
            </w:r>
          </w:p>
        </w:tc>
        <w:tc>
          <w:tcPr>
            <w:tcW w:w="0" w:type="auto"/>
            <w:tcBorders>
              <w:bottom w:val="single" w:sz="6" w:space="0" w:color="auto"/>
            </w:tcBorders>
          </w:tcPr>
          <w:p w14:paraId="352F3127" w14:textId="77777777" w:rsidR="0059311B" w:rsidRPr="004A1F38" w:rsidRDefault="0059311B" w:rsidP="002A2952">
            <w:pPr>
              <w:widowControl w:val="0"/>
              <w:suppressLineNumbers/>
              <w:suppressAutoHyphens/>
              <w:autoSpaceDE w:val="0"/>
              <w:autoSpaceDN w:val="0"/>
              <w:adjustRightInd w:val="0"/>
              <w:jc w:val="both"/>
              <w:rPr>
                <w:b/>
                <w:sz w:val="20"/>
                <w:szCs w:val="20"/>
              </w:rPr>
            </w:pPr>
            <w:r w:rsidRPr="004A1F38">
              <w:rPr>
                <w:sz w:val="20"/>
                <w:szCs w:val="20"/>
                <w:lang w:val="es-MX"/>
              </w:rPr>
              <w:t xml:space="preserve">Estudio Jurídico Dres. </w:t>
            </w:r>
            <w:proofErr w:type="spellStart"/>
            <w:r w:rsidRPr="004A1F38">
              <w:rPr>
                <w:sz w:val="20"/>
                <w:szCs w:val="20"/>
                <w:lang w:val="es-MX"/>
              </w:rPr>
              <w:t>Cristiá</w:t>
            </w:r>
            <w:proofErr w:type="spellEnd"/>
            <w:r w:rsidRPr="004A1F38">
              <w:rPr>
                <w:sz w:val="20"/>
                <w:szCs w:val="20"/>
                <w:lang w:val="es-MX"/>
              </w:rPr>
              <w:t>.</w:t>
            </w:r>
          </w:p>
          <w:p w14:paraId="6E7D65D4" w14:textId="77777777" w:rsidR="0059311B" w:rsidRPr="004A1F38" w:rsidRDefault="0059311B" w:rsidP="002A2952">
            <w:pPr>
              <w:pStyle w:val="notaalpie"/>
              <w:widowControl w:val="0"/>
              <w:suppressLineNumbers/>
              <w:suppressAutoHyphens/>
              <w:rPr>
                <w:rFonts w:ascii="Times New Roman" w:hAnsi="Times New Roman"/>
                <w:bCs/>
                <w:lang w:val="es-ES"/>
              </w:rPr>
            </w:pPr>
          </w:p>
        </w:tc>
      </w:tr>
      <w:tr w:rsidR="0059311B" w:rsidRPr="004A1F38" w14:paraId="0D94F522" w14:textId="77777777" w:rsidTr="00D3103A">
        <w:trPr>
          <w:cantSplit/>
          <w:trHeight w:val="293"/>
        </w:trPr>
        <w:tc>
          <w:tcPr>
            <w:tcW w:w="0" w:type="auto"/>
            <w:tcBorders>
              <w:bottom w:val="single" w:sz="6" w:space="0" w:color="auto"/>
            </w:tcBorders>
          </w:tcPr>
          <w:p w14:paraId="4D34C455" w14:textId="77777777" w:rsidR="0059311B" w:rsidRPr="004A1F38" w:rsidRDefault="0059311B" w:rsidP="002A2952">
            <w:pPr>
              <w:widowControl w:val="0"/>
              <w:suppressLineNumbers/>
              <w:suppressAutoHyphens/>
              <w:jc w:val="both"/>
              <w:rPr>
                <w:b/>
                <w:sz w:val="20"/>
                <w:szCs w:val="20"/>
              </w:rPr>
            </w:pPr>
            <w:r w:rsidRPr="004A1F38">
              <w:rPr>
                <w:b/>
                <w:sz w:val="20"/>
                <w:szCs w:val="20"/>
              </w:rPr>
              <w:t>Asesor Financiero</w:t>
            </w:r>
          </w:p>
        </w:tc>
        <w:tc>
          <w:tcPr>
            <w:tcW w:w="0" w:type="auto"/>
            <w:tcBorders>
              <w:bottom w:val="single" w:sz="6" w:space="0" w:color="auto"/>
            </w:tcBorders>
          </w:tcPr>
          <w:p w14:paraId="1D956FA9" w14:textId="77777777" w:rsidR="0059311B" w:rsidRDefault="0059311B" w:rsidP="002A2952">
            <w:pPr>
              <w:pStyle w:val="notaalpie"/>
              <w:widowControl w:val="0"/>
              <w:suppressLineNumbers/>
              <w:suppressAutoHyphens/>
              <w:rPr>
                <w:rFonts w:ascii="Times New Roman" w:hAnsi="Times New Roman"/>
                <w:lang w:val="es-ES"/>
              </w:rPr>
            </w:pPr>
            <w:r w:rsidRPr="008A7AC7">
              <w:rPr>
                <w:rFonts w:ascii="Times New Roman" w:hAnsi="Times New Roman"/>
                <w:lang w:val="es-ES"/>
              </w:rPr>
              <w:t>Worcap S.A.</w:t>
            </w:r>
          </w:p>
          <w:p w14:paraId="7C5CC23F" w14:textId="77777777" w:rsidR="001A4114" w:rsidRPr="004A1F38" w:rsidRDefault="001A4114" w:rsidP="002A2952">
            <w:pPr>
              <w:pStyle w:val="notaalpie"/>
              <w:widowControl w:val="0"/>
              <w:suppressLineNumbers/>
              <w:suppressAutoHyphens/>
              <w:rPr>
                <w:rFonts w:ascii="Times New Roman" w:hAnsi="Times New Roman"/>
              </w:rPr>
            </w:pPr>
          </w:p>
        </w:tc>
      </w:tr>
      <w:tr w:rsidR="0059311B" w:rsidRPr="004A1F38" w14:paraId="335B8920" w14:textId="77777777" w:rsidTr="00D3103A">
        <w:trPr>
          <w:cantSplit/>
          <w:trHeight w:val="293"/>
        </w:trPr>
        <w:tc>
          <w:tcPr>
            <w:tcW w:w="0" w:type="auto"/>
            <w:tcBorders>
              <w:bottom w:val="single" w:sz="6" w:space="0" w:color="auto"/>
            </w:tcBorders>
          </w:tcPr>
          <w:p w14:paraId="268CD1C6" w14:textId="77777777" w:rsidR="0059311B" w:rsidRPr="004A1F38" w:rsidRDefault="0059311B" w:rsidP="002A2952">
            <w:pPr>
              <w:widowControl w:val="0"/>
              <w:suppressLineNumbers/>
              <w:suppressAutoHyphens/>
              <w:jc w:val="both"/>
              <w:rPr>
                <w:b/>
                <w:sz w:val="20"/>
                <w:szCs w:val="20"/>
              </w:rPr>
            </w:pPr>
            <w:r w:rsidRPr="004A1F38">
              <w:rPr>
                <w:b/>
                <w:sz w:val="20"/>
                <w:szCs w:val="20"/>
              </w:rPr>
              <w:t>Colocadores</w:t>
            </w:r>
          </w:p>
        </w:tc>
        <w:tc>
          <w:tcPr>
            <w:tcW w:w="0" w:type="auto"/>
            <w:tcBorders>
              <w:bottom w:val="single" w:sz="6" w:space="0" w:color="auto"/>
            </w:tcBorders>
          </w:tcPr>
          <w:p w14:paraId="03586A28" w14:textId="1C072A41" w:rsidR="0059311B" w:rsidRPr="00BC0703" w:rsidRDefault="001D2C28" w:rsidP="002A2952">
            <w:pPr>
              <w:pStyle w:val="notaalpie"/>
              <w:widowControl w:val="0"/>
              <w:suppressLineNumbers/>
              <w:suppressAutoHyphens/>
              <w:rPr>
                <w:rFonts w:ascii="Times New Roman" w:hAnsi="Times New Roman"/>
              </w:rPr>
            </w:pPr>
            <w:proofErr w:type="spellStart"/>
            <w:r w:rsidRPr="00FF3503">
              <w:rPr>
                <w:rFonts w:ascii="Times New Roman" w:hAnsi="Times New Roman"/>
                <w:lang w:val="es-AR"/>
              </w:rPr>
              <w:t>StoneX</w:t>
            </w:r>
            <w:proofErr w:type="spellEnd"/>
            <w:r w:rsidR="000C27AA" w:rsidRPr="00FF3503">
              <w:rPr>
                <w:rFonts w:ascii="Times New Roman" w:hAnsi="Times New Roman"/>
                <w:lang w:val="es-AR"/>
              </w:rPr>
              <w:t xml:space="preserve"> </w:t>
            </w:r>
            <w:proofErr w:type="spellStart"/>
            <w:r w:rsidR="000C27AA" w:rsidRPr="00FF3503">
              <w:rPr>
                <w:rFonts w:ascii="Times New Roman" w:hAnsi="Times New Roman"/>
                <w:lang w:val="es-AR"/>
              </w:rPr>
              <w:t>S</w:t>
            </w:r>
            <w:r w:rsidR="00ED18F9" w:rsidRPr="00FF3503">
              <w:rPr>
                <w:rFonts w:ascii="Times New Roman" w:hAnsi="Times New Roman"/>
                <w:lang w:val="es-AR"/>
              </w:rPr>
              <w:t>ecurities</w:t>
            </w:r>
            <w:proofErr w:type="spellEnd"/>
            <w:r w:rsidR="00BC1B9A" w:rsidRPr="00FF3503">
              <w:rPr>
                <w:rFonts w:ascii="Times New Roman" w:hAnsi="Times New Roman"/>
                <w:lang w:val="es-AR"/>
              </w:rPr>
              <w:t xml:space="preserve"> S.A.</w:t>
            </w:r>
            <w:r w:rsidR="00A441AF" w:rsidRPr="00FF3503">
              <w:rPr>
                <w:rFonts w:ascii="Times New Roman" w:hAnsi="Times New Roman"/>
                <w:lang w:val="es-AR"/>
              </w:rPr>
              <w:t xml:space="preserve"> Banco Supervielle S.A.</w:t>
            </w:r>
            <w:r w:rsidR="00DB2A85" w:rsidRPr="00FF3503">
              <w:rPr>
                <w:rFonts w:ascii="Times New Roman" w:hAnsi="Times New Roman"/>
                <w:lang w:val="es-AR"/>
              </w:rPr>
              <w:t xml:space="preserve"> </w:t>
            </w:r>
            <w:r w:rsidR="0059311B">
              <w:rPr>
                <w:rFonts w:ascii="Times New Roman" w:hAnsi="Times New Roman"/>
              </w:rPr>
              <w:t>y los agentes miembros del Mercado Argentino de Valores S.A</w:t>
            </w:r>
            <w:r w:rsidR="0059311B" w:rsidRPr="00BC0703">
              <w:rPr>
                <w:rFonts w:ascii="Times New Roman" w:hAnsi="Times New Roman"/>
              </w:rPr>
              <w:t>.</w:t>
            </w:r>
          </w:p>
          <w:p w14:paraId="71ED301C" w14:textId="77777777" w:rsidR="0059311B" w:rsidRPr="00003009" w:rsidRDefault="0059311B" w:rsidP="002A2952">
            <w:pPr>
              <w:pStyle w:val="notaalpie"/>
              <w:widowControl w:val="0"/>
              <w:suppressLineNumbers/>
              <w:suppressAutoHyphens/>
              <w:rPr>
                <w:rFonts w:ascii="Times New Roman" w:hAnsi="Times New Roman"/>
              </w:rPr>
            </w:pPr>
          </w:p>
        </w:tc>
      </w:tr>
      <w:tr w:rsidR="0059311B" w:rsidRPr="004A1F38" w14:paraId="35559C21" w14:textId="77777777" w:rsidTr="00D3103A">
        <w:trPr>
          <w:cantSplit/>
        </w:trPr>
        <w:tc>
          <w:tcPr>
            <w:tcW w:w="0" w:type="auto"/>
            <w:tcBorders>
              <w:bottom w:val="single" w:sz="6" w:space="0" w:color="auto"/>
            </w:tcBorders>
          </w:tcPr>
          <w:p w14:paraId="59A85A47" w14:textId="77777777" w:rsidR="0059311B" w:rsidRPr="004A1F38" w:rsidRDefault="0059311B" w:rsidP="002A2952">
            <w:pPr>
              <w:widowControl w:val="0"/>
              <w:suppressLineNumbers/>
              <w:suppressAutoHyphens/>
              <w:rPr>
                <w:b/>
                <w:sz w:val="20"/>
                <w:szCs w:val="20"/>
              </w:rPr>
            </w:pPr>
            <w:r>
              <w:rPr>
                <w:b/>
                <w:sz w:val="20"/>
                <w:szCs w:val="20"/>
              </w:rPr>
              <w:t>Relaciones económicas y jurídicas entre las partes</w:t>
            </w:r>
          </w:p>
        </w:tc>
        <w:tc>
          <w:tcPr>
            <w:tcW w:w="0" w:type="auto"/>
            <w:tcBorders>
              <w:bottom w:val="single" w:sz="6" w:space="0" w:color="auto"/>
            </w:tcBorders>
          </w:tcPr>
          <w:p w14:paraId="2A9C44D7" w14:textId="1D0DB952" w:rsidR="00D953C6" w:rsidRPr="00D316BE" w:rsidRDefault="002B7EA2">
            <w:pPr>
              <w:pStyle w:val="TDC1"/>
            </w:pPr>
            <w:r>
              <w:rPr>
                <w:caps w:val="0"/>
              </w:rPr>
              <w:t>A</w:t>
            </w:r>
            <w:r w:rsidRPr="00D316BE">
              <w:rPr>
                <w:caps w:val="0"/>
              </w:rPr>
              <w:t xml:space="preserve"> </w:t>
            </w:r>
            <w:r w:rsidRPr="00DA31E1">
              <w:rPr>
                <w:caps w:val="0"/>
              </w:rPr>
              <w:t xml:space="preserve">la fecha del presente </w:t>
            </w:r>
            <w:r>
              <w:rPr>
                <w:caps w:val="0"/>
              </w:rPr>
              <w:t>S</w:t>
            </w:r>
            <w:r w:rsidRPr="00DA31E1">
              <w:rPr>
                <w:caps w:val="0"/>
              </w:rPr>
              <w:t xml:space="preserve">uplemento de </w:t>
            </w:r>
            <w:r>
              <w:rPr>
                <w:caps w:val="0"/>
              </w:rPr>
              <w:t>P</w:t>
            </w:r>
            <w:r w:rsidRPr="00DA31E1">
              <w:rPr>
                <w:caps w:val="0"/>
              </w:rPr>
              <w:t xml:space="preserve">rospecto, las relaciones económicas o jurídicas entre el </w:t>
            </w:r>
            <w:r>
              <w:rPr>
                <w:caps w:val="0"/>
              </w:rPr>
              <w:t>F</w:t>
            </w:r>
            <w:r w:rsidRPr="00DA31E1">
              <w:rPr>
                <w:caps w:val="0"/>
              </w:rPr>
              <w:t xml:space="preserve">iduciario y el </w:t>
            </w:r>
            <w:r>
              <w:rPr>
                <w:caps w:val="0"/>
              </w:rPr>
              <w:t>F</w:t>
            </w:r>
            <w:r w:rsidRPr="00DA31E1">
              <w:rPr>
                <w:caps w:val="0"/>
              </w:rPr>
              <w:t>iduciante son las entabladas con relación al presente fideicomiso y</w:t>
            </w:r>
            <w:r>
              <w:rPr>
                <w:caps w:val="0"/>
              </w:rPr>
              <w:t xml:space="preserve"> los fideicomisos financieros</w:t>
            </w:r>
            <w:r w:rsidR="00210BF9">
              <w:t>,</w:t>
            </w:r>
            <w:r w:rsidR="0067469A">
              <w:t xml:space="preserve"> METALCRED VI</w:t>
            </w:r>
            <w:r w:rsidR="006A586C">
              <w:t>I</w:t>
            </w:r>
            <w:r w:rsidR="00D61F2C">
              <w:t xml:space="preserve">, IX, X, XI, XII </w:t>
            </w:r>
            <w:r w:rsidR="00D61F2C">
              <w:rPr>
                <w:caps w:val="0"/>
              </w:rPr>
              <w:t>y</w:t>
            </w:r>
            <w:r w:rsidR="00D74E50">
              <w:t xml:space="preserve"> </w:t>
            </w:r>
            <w:r w:rsidR="0016601A">
              <w:rPr>
                <w:lang w:val="es-ES"/>
              </w:rPr>
              <w:t>xi</w:t>
            </w:r>
            <w:r w:rsidR="00DC144F">
              <w:rPr>
                <w:lang w:val="es-ES"/>
              </w:rPr>
              <w:t>I</w:t>
            </w:r>
            <w:r w:rsidR="00AB7DEE">
              <w:rPr>
                <w:lang w:val="es-ES"/>
              </w:rPr>
              <w:t>I</w:t>
            </w:r>
          </w:p>
          <w:p w14:paraId="2512D3D2" w14:textId="77777777" w:rsidR="00DC144F" w:rsidRDefault="0059311B" w:rsidP="002A2952">
            <w:pPr>
              <w:pStyle w:val="notaalpie"/>
              <w:widowControl w:val="0"/>
              <w:suppressLineNumbers/>
              <w:suppressAutoHyphens/>
              <w:rPr>
                <w:rFonts w:ascii="Times New Roman" w:hAnsi="Times New Roman"/>
                <w:lang w:val="es-ES"/>
              </w:rPr>
            </w:pPr>
            <w:r w:rsidRPr="00803A3E">
              <w:rPr>
                <w:rFonts w:ascii="Times New Roman" w:hAnsi="Times New Roman"/>
                <w:lang w:val="es-ES"/>
              </w:rPr>
              <w:t>La única relación jurídica y económica que el Fiduciario y el Fiduciante mantienen con los demás participantes es la entablada con relación a</w:t>
            </w:r>
            <w:r w:rsidR="00D74E50">
              <w:rPr>
                <w:rFonts w:ascii="Times New Roman" w:hAnsi="Times New Roman"/>
                <w:lang w:val="es-ES"/>
              </w:rPr>
              <w:t xml:space="preserve"> </w:t>
            </w:r>
            <w:r w:rsidRPr="00803A3E">
              <w:rPr>
                <w:rFonts w:ascii="Times New Roman" w:hAnsi="Times New Roman"/>
                <w:lang w:val="es-ES"/>
              </w:rPr>
              <w:t>l</w:t>
            </w:r>
            <w:r w:rsidR="00D74E50">
              <w:rPr>
                <w:rFonts w:ascii="Times New Roman" w:hAnsi="Times New Roman"/>
                <w:lang w:val="es-ES"/>
              </w:rPr>
              <w:t>os fideicomisos financieros antes indicados</w:t>
            </w:r>
            <w:r w:rsidR="007E31AB">
              <w:rPr>
                <w:rFonts w:ascii="Times New Roman" w:hAnsi="Times New Roman"/>
                <w:lang w:val="es-ES"/>
              </w:rPr>
              <w:t>.</w:t>
            </w:r>
          </w:p>
          <w:p w14:paraId="4809A6ED" w14:textId="5D01B1E7" w:rsidR="007F69F0" w:rsidRPr="007F57A5" w:rsidRDefault="007F69F0" w:rsidP="002A2952">
            <w:pPr>
              <w:pStyle w:val="notaalpie"/>
              <w:widowControl w:val="0"/>
              <w:suppressLineNumbers/>
              <w:suppressAutoHyphens/>
              <w:rPr>
                <w:rFonts w:ascii="Times New Roman" w:hAnsi="Times New Roman"/>
                <w:lang w:val="es-ES"/>
              </w:rPr>
            </w:pPr>
          </w:p>
        </w:tc>
      </w:tr>
      <w:tr w:rsidR="0059311B" w:rsidRPr="004A1F38" w14:paraId="0E16FC82" w14:textId="77777777" w:rsidTr="00D3103A">
        <w:trPr>
          <w:cantSplit/>
        </w:trPr>
        <w:tc>
          <w:tcPr>
            <w:tcW w:w="0" w:type="auto"/>
            <w:tcBorders>
              <w:bottom w:val="single" w:sz="6" w:space="0" w:color="auto"/>
            </w:tcBorders>
          </w:tcPr>
          <w:p w14:paraId="30536326" w14:textId="77777777" w:rsidR="0059311B" w:rsidRPr="004A1F38" w:rsidRDefault="0059311B" w:rsidP="002A2952">
            <w:pPr>
              <w:widowControl w:val="0"/>
              <w:suppressLineNumbers/>
              <w:suppressAutoHyphens/>
              <w:rPr>
                <w:b/>
                <w:sz w:val="20"/>
                <w:szCs w:val="20"/>
              </w:rPr>
            </w:pPr>
            <w:r>
              <w:rPr>
                <w:b/>
                <w:sz w:val="20"/>
                <w:szCs w:val="20"/>
              </w:rPr>
              <w:t xml:space="preserve">Objeto del Fideicomiso </w:t>
            </w:r>
          </w:p>
        </w:tc>
        <w:tc>
          <w:tcPr>
            <w:tcW w:w="0" w:type="auto"/>
            <w:tcBorders>
              <w:bottom w:val="single" w:sz="6" w:space="0" w:color="auto"/>
            </w:tcBorders>
          </w:tcPr>
          <w:p w14:paraId="13B97A41" w14:textId="77777777" w:rsidR="0059311B" w:rsidRDefault="0059311B" w:rsidP="002A2952">
            <w:pPr>
              <w:pStyle w:val="notaalpie"/>
              <w:widowControl w:val="0"/>
              <w:suppressLineNumbers/>
              <w:suppressAutoHyphens/>
              <w:rPr>
                <w:rFonts w:ascii="Times New Roman" w:hAnsi="Times New Roman"/>
              </w:rPr>
            </w:pPr>
            <w:r>
              <w:rPr>
                <w:rFonts w:ascii="Times New Roman" w:hAnsi="Times New Roman"/>
              </w:rPr>
              <w:t>Titulización de créditos</w:t>
            </w:r>
          </w:p>
          <w:p w14:paraId="0A0F7563" w14:textId="77777777" w:rsidR="00DB2A85" w:rsidRPr="004A1F38" w:rsidRDefault="00DB2A85" w:rsidP="002A2952">
            <w:pPr>
              <w:pStyle w:val="notaalpie"/>
              <w:widowControl w:val="0"/>
              <w:suppressLineNumbers/>
              <w:suppressAutoHyphens/>
              <w:rPr>
                <w:rFonts w:ascii="Times New Roman" w:hAnsi="Times New Roman"/>
              </w:rPr>
            </w:pPr>
          </w:p>
        </w:tc>
      </w:tr>
      <w:tr w:rsidR="0059311B" w:rsidRPr="004A1F38" w14:paraId="10B1E664" w14:textId="77777777" w:rsidTr="005D023F">
        <w:trPr>
          <w:cantSplit/>
          <w:trHeight w:val="6987"/>
        </w:trPr>
        <w:tc>
          <w:tcPr>
            <w:tcW w:w="0" w:type="auto"/>
            <w:tcBorders>
              <w:bottom w:val="single" w:sz="6" w:space="0" w:color="auto"/>
            </w:tcBorders>
          </w:tcPr>
          <w:p w14:paraId="22E1BAC8" w14:textId="77777777" w:rsidR="0059311B" w:rsidRPr="004A1F38" w:rsidRDefault="0059311B" w:rsidP="002A2952">
            <w:pPr>
              <w:widowControl w:val="0"/>
              <w:suppressLineNumbers/>
              <w:suppressAutoHyphens/>
              <w:rPr>
                <w:sz w:val="20"/>
                <w:szCs w:val="20"/>
              </w:rPr>
            </w:pPr>
            <w:r w:rsidRPr="007C5811">
              <w:rPr>
                <w:b/>
                <w:sz w:val="20"/>
                <w:szCs w:val="20"/>
              </w:rPr>
              <w:t>Bienes Fideicomitidos</w:t>
            </w:r>
          </w:p>
        </w:tc>
        <w:tc>
          <w:tcPr>
            <w:tcW w:w="0" w:type="auto"/>
            <w:tcBorders>
              <w:bottom w:val="single" w:sz="6" w:space="0" w:color="auto"/>
            </w:tcBorders>
          </w:tcPr>
          <w:p w14:paraId="1F6F93AE" w14:textId="3B7F5AF6" w:rsidR="00DE2DAB" w:rsidRPr="00C35BFD" w:rsidRDefault="0059311B" w:rsidP="00D227CB">
            <w:pPr>
              <w:pStyle w:val="notaalpie"/>
              <w:widowControl w:val="0"/>
              <w:suppressLineNumbers/>
              <w:suppressAutoHyphens/>
              <w:rPr>
                <w:rFonts w:ascii="Times New Roman" w:hAnsi="Times New Roman"/>
              </w:rPr>
            </w:pPr>
            <w:r w:rsidRPr="004A1F38">
              <w:rPr>
                <w:rFonts w:ascii="Times New Roman" w:hAnsi="Times New Roman"/>
              </w:rPr>
              <w:t xml:space="preserve">Son: </w:t>
            </w:r>
            <w:r w:rsidR="0011636F" w:rsidRPr="00FD1C98">
              <w:rPr>
                <w:rFonts w:ascii="Times New Roman" w:hAnsi="Times New Roman"/>
                <w:b/>
              </w:rPr>
              <w:t>(i)</w:t>
            </w:r>
            <w:r w:rsidR="0011636F" w:rsidRPr="00371A91">
              <w:rPr>
                <w:rFonts w:ascii="Times New Roman" w:hAnsi="Times New Roman"/>
              </w:rPr>
              <w:t xml:space="preserve"> a) Créditos comerciales nominados y pagaderos en Dólares </w:t>
            </w:r>
            <w:r w:rsidR="001C33E7">
              <w:rPr>
                <w:rFonts w:ascii="Times New Roman" w:hAnsi="Times New Roman"/>
              </w:rPr>
              <w:t xml:space="preserve">(los “Créditos Pagaderos en Dólares”) </w:t>
            </w:r>
            <w:r w:rsidR="0011636F" w:rsidRPr="00371A91">
              <w:rPr>
                <w:rFonts w:ascii="Times New Roman" w:hAnsi="Times New Roman"/>
              </w:rPr>
              <w:t xml:space="preserve">por las sumas en pesos que resulten de aplicar el Tipo de Cambio de </w:t>
            </w:r>
            <w:r w:rsidR="001C33E7">
              <w:rPr>
                <w:rFonts w:ascii="Times New Roman" w:hAnsi="Times New Roman"/>
              </w:rPr>
              <w:t xml:space="preserve">Transferencia </w:t>
            </w:r>
            <w:r w:rsidR="0011636F" w:rsidRPr="00371A91">
              <w:rPr>
                <w:rFonts w:ascii="Times New Roman" w:hAnsi="Times New Roman"/>
              </w:rPr>
              <w:t xml:space="preserve"> de los Créditos Pagaderos en Dólares y b) los Créditos comerciales nominados en Dólares con Cláusula de Pago en Granos</w:t>
            </w:r>
            <w:r w:rsidR="001C33E7">
              <w:rPr>
                <w:rFonts w:ascii="Times New Roman" w:hAnsi="Times New Roman"/>
              </w:rPr>
              <w:t xml:space="preserve"> (los “Créditos con Cláusula de Pago en Granos”)</w:t>
            </w:r>
            <w:r w:rsidR="0011636F" w:rsidRPr="00371A91">
              <w:rPr>
                <w:rFonts w:ascii="Times New Roman" w:hAnsi="Times New Roman"/>
              </w:rPr>
              <w:t xml:space="preserve"> por las sumas que resulten de aplicar el Tipo de Cambio de </w:t>
            </w:r>
            <w:r w:rsidR="00FC65DC" w:rsidRPr="00371A91">
              <w:rPr>
                <w:rFonts w:ascii="Times New Roman" w:hAnsi="Times New Roman"/>
              </w:rPr>
              <w:t xml:space="preserve"> </w:t>
            </w:r>
            <w:r w:rsidR="001C33E7">
              <w:rPr>
                <w:rFonts w:ascii="Times New Roman" w:hAnsi="Times New Roman"/>
              </w:rPr>
              <w:t>Transferencia de los Créditos Pagaderos en Granos</w:t>
            </w:r>
            <w:r w:rsidR="0011636F" w:rsidRPr="00371A91">
              <w:rPr>
                <w:rFonts w:ascii="Times New Roman" w:hAnsi="Times New Roman"/>
              </w:rPr>
              <w:t xml:space="preserve">; en ambos casos instrumentados en contratos de prenda con registro, otorgados por el Fiduciante, derivados de la venta de maquinaria agrícola ; </w:t>
            </w:r>
            <w:r w:rsidR="0011636F" w:rsidRPr="00FD1C98">
              <w:rPr>
                <w:rFonts w:ascii="Times New Roman" w:hAnsi="Times New Roman"/>
                <w:b/>
              </w:rPr>
              <w:t>(</w:t>
            </w:r>
            <w:proofErr w:type="spellStart"/>
            <w:r w:rsidR="0011636F" w:rsidRPr="00FD1C98">
              <w:rPr>
                <w:rFonts w:ascii="Times New Roman" w:hAnsi="Times New Roman"/>
                <w:b/>
              </w:rPr>
              <w:t>ii</w:t>
            </w:r>
            <w:proofErr w:type="spellEnd"/>
            <w:r w:rsidR="0011636F" w:rsidRPr="00FD1C98">
              <w:rPr>
                <w:rFonts w:ascii="Times New Roman" w:hAnsi="Times New Roman"/>
                <w:b/>
              </w:rPr>
              <w:t>)</w:t>
            </w:r>
            <w:r w:rsidR="0011636F" w:rsidRPr="00371A91">
              <w:rPr>
                <w:rFonts w:ascii="Times New Roman" w:hAnsi="Times New Roman"/>
              </w:rPr>
              <w:t xml:space="preserve"> el crédito eventual que se perciba por indemnizaciones, por hasta un monto equivalente al de los Créditos Fideicomitidos impagos, que el Fiduciante tiene derivado de los Seguros respecto de los Créditos; </w:t>
            </w:r>
            <w:r w:rsidR="0011636F" w:rsidRPr="00FD1C98">
              <w:rPr>
                <w:rFonts w:ascii="Times New Roman" w:hAnsi="Times New Roman"/>
                <w:b/>
              </w:rPr>
              <w:t>(</w:t>
            </w:r>
            <w:proofErr w:type="spellStart"/>
            <w:r w:rsidR="0011636F" w:rsidRPr="00FD1C98">
              <w:rPr>
                <w:rFonts w:ascii="Times New Roman" w:hAnsi="Times New Roman"/>
                <w:b/>
              </w:rPr>
              <w:t>iii</w:t>
            </w:r>
            <w:proofErr w:type="spellEnd"/>
            <w:r w:rsidR="0011636F" w:rsidRPr="00FD1C98">
              <w:rPr>
                <w:rFonts w:ascii="Times New Roman" w:hAnsi="Times New Roman"/>
                <w:b/>
              </w:rPr>
              <w:t>)</w:t>
            </w:r>
            <w:r w:rsidR="0011636F" w:rsidRPr="00371A91">
              <w:rPr>
                <w:rFonts w:ascii="Times New Roman" w:hAnsi="Times New Roman"/>
              </w:rPr>
              <w:t xml:space="preserve"> los fondos en efectivo que sean transferidos al Fiduciario con posterioridad, de conformidad con el Contrato de Fideicomiso; </w:t>
            </w:r>
            <w:r w:rsidR="0011636F" w:rsidRPr="00FD1C98">
              <w:rPr>
                <w:rFonts w:ascii="Times New Roman" w:hAnsi="Times New Roman"/>
                <w:b/>
              </w:rPr>
              <w:t>(</w:t>
            </w:r>
            <w:proofErr w:type="spellStart"/>
            <w:r w:rsidR="0011636F" w:rsidRPr="00FD1C98">
              <w:rPr>
                <w:rFonts w:ascii="Times New Roman" w:hAnsi="Times New Roman"/>
                <w:b/>
              </w:rPr>
              <w:t>iv</w:t>
            </w:r>
            <w:proofErr w:type="spellEnd"/>
            <w:r w:rsidR="0011636F" w:rsidRPr="00FD1C98">
              <w:rPr>
                <w:rFonts w:ascii="Times New Roman" w:hAnsi="Times New Roman"/>
                <w:b/>
              </w:rPr>
              <w:t>)</w:t>
            </w:r>
            <w:r w:rsidR="0011636F" w:rsidRPr="00371A91">
              <w:rPr>
                <w:rFonts w:ascii="Times New Roman" w:hAnsi="Times New Roman"/>
              </w:rPr>
              <w:t xml:space="preserve"> todos los fondos derivados de la conversión, voluntaria o involuntaria, de cualquiera de los conceptos anteriores a efectivo, otros activos líquidos y, otros activos y toda la ganancia proveniente de cualquiera de los conceptos anteriores; </w:t>
            </w:r>
            <w:r w:rsidR="0011636F" w:rsidRPr="00FD1C98">
              <w:rPr>
                <w:rFonts w:ascii="Times New Roman" w:hAnsi="Times New Roman"/>
                <w:b/>
              </w:rPr>
              <w:t>(v)</w:t>
            </w:r>
            <w:r w:rsidR="0011636F" w:rsidRPr="00371A91">
              <w:rPr>
                <w:rFonts w:ascii="Times New Roman" w:hAnsi="Times New Roman"/>
              </w:rPr>
              <w:t xml:space="preserve"> todos los fondos derivados de la inversión de los Fondos Líquidos; </w:t>
            </w:r>
            <w:r w:rsidR="0011636F" w:rsidRPr="00FD1C98">
              <w:rPr>
                <w:rFonts w:ascii="Times New Roman" w:hAnsi="Times New Roman"/>
                <w:b/>
              </w:rPr>
              <w:t>(vi)</w:t>
            </w:r>
            <w:r w:rsidR="0011636F" w:rsidRPr="00371A91">
              <w:rPr>
                <w:rFonts w:ascii="Times New Roman" w:hAnsi="Times New Roman"/>
              </w:rPr>
              <w:t xml:space="preserve"> los Pagarés en Garantía</w:t>
            </w:r>
            <w:r w:rsidR="0011636F" w:rsidRPr="0011636F">
              <w:rPr>
                <w:rFonts w:ascii="Times New Roman" w:hAnsi="Times New Roman"/>
              </w:rPr>
              <w:t>.</w:t>
            </w:r>
            <w:r w:rsidR="0011636F" w:rsidRPr="0011636F" w:rsidDel="0011636F">
              <w:rPr>
                <w:rFonts w:ascii="Times New Roman" w:hAnsi="Times New Roman"/>
              </w:rPr>
              <w:t xml:space="preserve"> </w:t>
            </w:r>
          </w:p>
          <w:p w14:paraId="2B6E5123" w14:textId="77777777" w:rsidR="00A13E3F" w:rsidRPr="001D287B" w:rsidRDefault="00A13E3F" w:rsidP="002A2952">
            <w:pPr>
              <w:pStyle w:val="notaalpie"/>
              <w:widowControl w:val="0"/>
              <w:suppressLineNumbers/>
              <w:suppressAutoHyphens/>
              <w:rPr>
                <w:rFonts w:ascii="Times New Roman" w:hAnsi="Times New Roman"/>
              </w:rPr>
            </w:pPr>
          </w:p>
          <w:p w14:paraId="5821B718" w14:textId="77777777" w:rsidR="0059311B" w:rsidRPr="003F72C8" w:rsidRDefault="0059311B" w:rsidP="002A2952">
            <w:pPr>
              <w:pStyle w:val="notaalpie"/>
              <w:widowControl w:val="0"/>
              <w:suppressLineNumbers/>
              <w:suppressAutoHyphens/>
              <w:rPr>
                <w:rFonts w:ascii="Times New Roman" w:hAnsi="Times New Roman"/>
              </w:rPr>
            </w:pPr>
            <w:r w:rsidRPr="001D287B">
              <w:rPr>
                <w:rFonts w:ascii="Times New Roman" w:hAnsi="Times New Roman"/>
              </w:rPr>
              <w:t>La totalidad Deudores</w:t>
            </w:r>
            <w:r w:rsidRPr="003F72C8">
              <w:rPr>
                <w:rFonts w:ascii="Times New Roman" w:hAnsi="Times New Roman"/>
              </w:rPr>
              <w:t xml:space="preserve"> de los Créditos cumplen con los Criterios de Elegibilidad que se detallan a continuación:</w:t>
            </w:r>
          </w:p>
          <w:p w14:paraId="2079F56D" w14:textId="77777777" w:rsidR="0059311B" w:rsidRPr="006358CA" w:rsidRDefault="0059311B" w:rsidP="002A2952">
            <w:pPr>
              <w:pStyle w:val="notaalpie"/>
              <w:widowControl w:val="0"/>
              <w:suppressLineNumbers/>
              <w:suppressAutoHyphens/>
              <w:rPr>
                <w:rFonts w:ascii="Times New Roman" w:hAnsi="Times New Roman"/>
              </w:rPr>
            </w:pPr>
            <w:r>
              <w:rPr>
                <w:rFonts w:ascii="Times New Roman" w:hAnsi="Times New Roman"/>
              </w:rPr>
              <w:t xml:space="preserve">1. </w:t>
            </w:r>
            <w:r w:rsidRPr="00C77A9D">
              <w:rPr>
                <w:rFonts w:ascii="Times New Roman" w:hAnsi="Times New Roman"/>
              </w:rPr>
              <w:t>Que se encuentren en situación 1 en las centrales de riesgo crediticio a la fecha de c</w:t>
            </w:r>
            <w:r w:rsidRPr="006358CA">
              <w:rPr>
                <w:rFonts w:ascii="Times New Roman" w:hAnsi="Times New Roman"/>
              </w:rPr>
              <w:t>esión.</w:t>
            </w:r>
          </w:p>
          <w:p w14:paraId="01C92B0C" w14:textId="12B283BA" w:rsidR="0059311B" w:rsidRPr="0022064A" w:rsidRDefault="0059311B" w:rsidP="002A2952">
            <w:pPr>
              <w:pStyle w:val="notaalpie"/>
              <w:widowControl w:val="0"/>
              <w:suppressLineNumbers/>
              <w:suppressAutoHyphens/>
              <w:rPr>
                <w:rFonts w:ascii="Times New Roman" w:hAnsi="Times New Roman"/>
              </w:rPr>
            </w:pPr>
            <w:r>
              <w:rPr>
                <w:rFonts w:ascii="Times New Roman" w:hAnsi="Times New Roman"/>
              </w:rPr>
              <w:t xml:space="preserve">2. </w:t>
            </w:r>
            <w:r w:rsidRPr="0022064A">
              <w:rPr>
                <w:rFonts w:ascii="Times New Roman" w:hAnsi="Times New Roman"/>
              </w:rPr>
              <w:t xml:space="preserve">Que no hayan tenido cheques rechazados por falta de fondos suficientes en los últimos 2 años “sin rescatar”. La existencia de más de cinco cheques rechazados alternados, durante ese período, aunque hubiesen sido rescatados, inhabilitará la elegibilidad del valor. </w:t>
            </w:r>
          </w:p>
          <w:p w14:paraId="1D8513AC" w14:textId="77777777" w:rsidR="0059311B" w:rsidRPr="00A3518C" w:rsidRDefault="0059311B" w:rsidP="002A2952">
            <w:pPr>
              <w:pStyle w:val="notaalpie"/>
              <w:widowControl w:val="0"/>
              <w:suppressLineNumbers/>
              <w:suppressAutoHyphens/>
              <w:rPr>
                <w:rFonts w:ascii="Times New Roman" w:hAnsi="Times New Roman"/>
              </w:rPr>
            </w:pPr>
            <w:r>
              <w:rPr>
                <w:rFonts w:ascii="Times New Roman" w:hAnsi="Times New Roman"/>
              </w:rPr>
              <w:t xml:space="preserve">3. </w:t>
            </w:r>
            <w:r w:rsidRPr="00EF2F36">
              <w:rPr>
                <w:rFonts w:ascii="Times New Roman" w:hAnsi="Times New Roman"/>
              </w:rPr>
              <w:t xml:space="preserve">Los </w:t>
            </w:r>
            <w:r w:rsidRPr="00A3518C">
              <w:rPr>
                <w:rFonts w:ascii="Times New Roman" w:hAnsi="Times New Roman"/>
              </w:rPr>
              <w:t>Deudores no se encuentran en concurso, acuerdo preventivo extrajudicial, ni cuentan con pedidos de quiebra.</w:t>
            </w:r>
          </w:p>
          <w:p w14:paraId="15507CB0" w14:textId="77777777" w:rsidR="0059311B" w:rsidRPr="00A3518C" w:rsidRDefault="0059311B" w:rsidP="002A2952">
            <w:pPr>
              <w:pStyle w:val="notaalpie"/>
              <w:widowControl w:val="0"/>
              <w:suppressLineNumbers/>
              <w:suppressAutoHyphens/>
              <w:rPr>
                <w:rFonts w:ascii="Times New Roman" w:hAnsi="Times New Roman"/>
              </w:rPr>
            </w:pPr>
            <w:r w:rsidRPr="00E2356F">
              <w:rPr>
                <w:rFonts w:ascii="Times New Roman" w:hAnsi="Times New Roman"/>
              </w:rPr>
              <w:t>4</w:t>
            </w:r>
            <w:r>
              <w:rPr>
                <w:rFonts w:ascii="Times New Roman" w:hAnsi="Times New Roman"/>
              </w:rPr>
              <w:t xml:space="preserve">. </w:t>
            </w:r>
            <w:r w:rsidRPr="00E2356F">
              <w:rPr>
                <w:rFonts w:ascii="Times New Roman" w:hAnsi="Times New Roman"/>
              </w:rPr>
              <w:t>Los Deudores han desarrollado sus actividades por un plazo no menor a 1 año.</w:t>
            </w:r>
          </w:p>
          <w:p w14:paraId="4BCC3631" w14:textId="550DBF89" w:rsidR="0059311B" w:rsidRDefault="0059311B" w:rsidP="002A2952">
            <w:pPr>
              <w:pStyle w:val="notaalpie"/>
              <w:widowControl w:val="0"/>
              <w:suppressLineNumbers/>
              <w:suppressAutoHyphens/>
              <w:rPr>
                <w:rFonts w:ascii="Times New Roman" w:hAnsi="Times New Roman"/>
              </w:rPr>
            </w:pPr>
            <w:r w:rsidRPr="00A3518C">
              <w:rPr>
                <w:rFonts w:ascii="Times New Roman" w:hAnsi="Times New Roman"/>
              </w:rPr>
              <w:t>5</w:t>
            </w:r>
            <w:r>
              <w:rPr>
                <w:rFonts w:ascii="Times New Roman" w:hAnsi="Times New Roman"/>
              </w:rPr>
              <w:t xml:space="preserve">. </w:t>
            </w:r>
            <w:r w:rsidRPr="00A3518C">
              <w:rPr>
                <w:rFonts w:ascii="Times New Roman" w:hAnsi="Times New Roman"/>
              </w:rPr>
              <w:t xml:space="preserve">Ningún </w:t>
            </w:r>
            <w:r w:rsidRPr="00724B8B">
              <w:rPr>
                <w:rFonts w:ascii="Times New Roman" w:hAnsi="Times New Roman"/>
              </w:rPr>
              <w:t xml:space="preserve">Deudor podrá superar el </w:t>
            </w:r>
            <w:r w:rsidR="0016601A">
              <w:rPr>
                <w:rFonts w:ascii="Times New Roman" w:hAnsi="Times New Roman"/>
              </w:rPr>
              <w:t>8</w:t>
            </w:r>
            <w:r w:rsidRPr="00BC0703">
              <w:rPr>
                <w:rFonts w:ascii="Times New Roman" w:hAnsi="Times New Roman"/>
              </w:rPr>
              <w:t xml:space="preserve">% de la cartera a </w:t>
            </w:r>
            <w:proofErr w:type="spellStart"/>
            <w:r w:rsidRPr="00BC0703">
              <w:rPr>
                <w:rFonts w:ascii="Times New Roman" w:hAnsi="Times New Roman"/>
              </w:rPr>
              <w:t>fideicomitir</w:t>
            </w:r>
            <w:proofErr w:type="spellEnd"/>
            <w:r w:rsidRPr="00BC0703">
              <w:rPr>
                <w:rFonts w:ascii="Times New Roman" w:hAnsi="Times New Roman"/>
              </w:rPr>
              <w:t>.</w:t>
            </w:r>
          </w:p>
          <w:p w14:paraId="7447CFDD" w14:textId="77777777" w:rsidR="0059311B" w:rsidRPr="00C970A1" w:rsidRDefault="0059311B" w:rsidP="002A2952">
            <w:pPr>
              <w:pStyle w:val="notaalpie"/>
              <w:widowControl w:val="0"/>
              <w:suppressLineNumbers/>
              <w:suppressAutoHyphens/>
              <w:rPr>
                <w:rFonts w:ascii="Times New Roman" w:hAnsi="Times New Roman"/>
              </w:rPr>
            </w:pPr>
            <w:r>
              <w:rPr>
                <w:rFonts w:ascii="Times New Roman" w:hAnsi="Times New Roman"/>
              </w:rPr>
              <w:t xml:space="preserve">6. </w:t>
            </w:r>
            <w:r w:rsidRPr="00C970A1">
              <w:rPr>
                <w:rFonts w:ascii="Times New Roman" w:hAnsi="Times New Roman"/>
              </w:rPr>
              <w:t>Los Créditos transferidos no son producto de ninguna refinanciación.</w:t>
            </w:r>
          </w:p>
          <w:p w14:paraId="386DFE01" w14:textId="49F5AE56" w:rsidR="0059311B" w:rsidRDefault="0059311B" w:rsidP="002A2952">
            <w:pPr>
              <w:pStyle w:val="notaalpie"/>
              <w:widowControl w:val="0"/>
              <w:suppressLineNumbers/>
              <w:tabs>
                <w:tab w:val="left" w:pos="1753"/>
              </w:tabs>
              <w:suppressAutoHyphens/>
              <w:outlineLvl w:val="2"/>
              <w:rPr>
                <w:rFonts w:ascii="Times New Roman" w:hAnsi="Times New Roman"/>
              </w:rPr>
            </w:pPr>
            <w:r w:rsidRPr="003723B8">
              <w:rPr>
                <w:rFonts w:ascii="Times New Roman" w:hAnsi="Times New Roman"/>
              </w:rPr>
              <w:t xml:space="preserve">El </w:t>
            </w:r>
            <w:r>
              <w:rPr>
                <w:rFonts w:ascii="Times New Roman" w:hAnsi="Times New Roman"/>
              </w:rPr>
              <w:t>Agente de Control y Revisión</w:t>
            </w:r>
            <w:r w:rsidRPr="003723B8">
              <w:rPr>
                <w:rFonts w:ascii="Times New Roman" w:hAnsi="Times New Roman"/>
              </w:rPr>
              <w:t>, ha verificado el cumplimiento de las condiciones de elegibilidad antes mencionadas.</w:t>
            </w:r>
          </w:p>
          <w:p w14:paraId="01FE37DE" w14:textId="4D93C15D" w:rsidR="00DB2A85" w:rsidRPr="00BC6E4C" w:rsidRDefault="00DB2A85" w:rsidP="002A2952">
            <w:pPr>
              <w:pStyle w:val="notaalpie"/>
              <w:widowControl w:val="0"/>
              <w:suppressLineNumbers/>
              <w:tabs>
                <w:tab w:val="left" w:pos="1753"/>
              </w:tabs>
              <w:suppressAutoHyphens/>
              <w:outlineLvl w:val="2"/>
              <w:rPr>
                <w:rFonts w:ascii="Times New Roman" w:hAnsi="Times New Roman"/>
              </w:rPr>
            </w:pPr>
          </w:p>
        </w:tc>
      </w:tr>
      <w:tr w:rsidR="00FD3718" w:rsidRPr="004A1F38" w14:paraId="2DBBD669" w14:textId="77777777" w:rsidTr="00FD3718">
        <w:trPr>
          <w:cantSplit/>
          <w:trHeight w:val="1191"/>
        </w:trPr>
        <w:tc>
          <w:tcPr>
            <w:tcW w:w="0" w:type="auto"/>
            <w:tcBorders>
              <w:bottom w:val="single" w:sz="6" w:space="0" w:color="auto"/>
            </w:tcBorders>
          </w:tcPr>
          <w:p w14:paraId="26554815" w14:textId="1FD15F2B" w:rsidR="00BD4792" w:rsidRPr="007C5811" w:rsidRDefault="00BD4792" w:rsidP="002A2952">
            <w:pPr>
              <w:widowControl w:val="0"/>
              <w:suppressLineNumbers/>
              <w:suppressAutoHyphens/>
              <w:rPr>
                <w:b/>
                <w:sz w:val="20"/>
                <w:szCs w:val="20"/>
              </w:rPr>
            </w:pPr>
            <w:r>
              <w:rPr>
                <w:b/>
                <w:sz w:val="20"/>
                <w:szCs w:val="20"/>
              </w:rPr>
              <w:t xml:space="preserve">Tipo de Cambio de Transferencia de los Créditos </w:t>
            </w:r>
            <w:r w:rsidR="00250C6F">
              <w:rPr>
                <w:b/>
                <w:sz w:val="20"/>
                <w:szCs w:val="20"/>
              </w:rPr>
              <w:t>Pagaderos</w:t>
            </w:r>
            <w:r>
              <w:rPr>
                <w:b/>
                <w:sz w:val="20"/>
                <w:szCs w:val="20"/>
              </w:rPr>
              <w:t xml:space="preserve"> en Granos</w:t>
            </w:r>
          </w:p>
        </w:tc>
        <w:tc>
          <w:tcPr>
            <w:tcW w:w="0" w:type="auto"/>
            <w:tcBorders>
              <w:bottom w:val="single" w:sz="6" w:space="0" w:color="auto"/>
            </w:tcBorders>
          </w:tcPr>
          <w:p w14:paraId="5F815531" w14:textId="34579B02" w:rsidR="00BD4792" w:rsidRDefault="00BD4792" w:rsidP="002A2952">
            <w:pPr>
              <w:widowControl w:val="0"/>
              <w:suppressLineNumbers/>
              <w:suppressAutoHyphens/>
              <w:jc w:val="both"/>
              <w:rPr>
                <w:sz w:val="20"/>
              </w:rPr>
            </w:pPr>
            <w:r>
              <w:rPr>
                <w:sz w:val="20"/>
              </w:rPr>
              <w:t>L</w:t>
            </w:r>
            <w:r w:rsidRPr="00836260">
              <w:rPr>
                <w:sz w:val="20"/>
              </w:rPr>
              <w:t xml:space="preserve">os Créditos </w:t>
            </w:r>
            <w:r>
              <w:rPr>
                <w:sz w:val="20"/>
              </w:rPr>
              <w:t xml:space="preserve">con Cláusula de Pago en Granos se </w:t>
            </w:r>
            <w:proofErr w:type="spellStart"/>
            <w:r>
              <w:rPr>
                <w:sz w:val="20"/>
              </w:rPr>
              <w:t>fideicomiten</w:t>
            </w:r>
            <w:proofErr w:type="spellEnd"/>
            <w:r>
              <w:rPr>
                <w:sz w:val="20"/>
              </w:rPr>
              <w:t xml:space="preserve"> por </w:t>
            </w:r>
            <w:r w:rsidR="00250C6F">
              <w:rPr>
                <w:sz w:val="20"/>
              </w:rPr>
              <w:t xml:space="preserve">los importes que se indican en el Anexo </w:t>
            </w:r>
            <w:r w:rsidR="00721186">
              <w:rPr>
                <w:sz w:val="20"/>
              </w:rPr>
              <w:t>2</w:t>
            </w:r>
            <w:r>
              <w:rPr>
                <w:sz w:val="20"/>
              </w:rPr>
              <w:t>.</w:t>
            </w:r>
            <w:r w:rsidRPr="0066135E">
              <w:rPr>
                <w:sz w:val="20"/>
              </w:rPr>
              <w:t xml:space="preserve"> </w:t>
            </w:r>
          </w:p>
          <w:p w14:paraId="30BB084D" w14:textId="77777777" w:rsidR="00BD4792" w:rsidRPr="004A1F38" w:rsidRDefault="00BD4792" w:rsidP="0060000E">
            <w:pPr>
              <w:pStyle w:val="notaalpie"/>
              <w:widowControl w:val="0"/>
              <w:suppressLineNumbers/>
              <w:suppressAutoHyphens/>
            </w:pPr>
          </w:p>
        </w:tc>
      </w:tr>
      <w:tr w:rsidR="00250C6F" w:rsidRPr="004A1F38" w14:paraId="279F320F" w14:textId="77777777" w:rsidTr="00FD3718">
        <w:trPr>
          <w:cantSplit/>
          <w:trHeight w:val="1191"/>
        </w:trPr>
        <w:tc>
          <w:tcPr>
            <w:tcW w:w="0" w:type="auto"/>
            <w:tcBorders>
              <w:bottom w:val="single" w:sz="6" w:space="0" w:color="auto"/>
            </w:tcBorders>
          </w:tcPr>
          <w:p w14:paraId="73B315BE" w14:textId="1FE26A7A" w:rsidR="005200FF" w:rsidRDefault="005200FF" w:rsidP="002A2952">
            <w:pPr>
              <w:widowControl w:val="0"/>
              <w:suppressLineNumbers/>
              <w:suppressAutoHyphens/>
              <w:rPr>
                <w:b/>
                <w:sz w:val="20"/>
                <w:szCs w:val="20"/>
              </w:rPr>
            </w:pPr>
            <w:r>
              <w:rPr>
                <w:b/>
                <w:sz w:val="20"/>
                <w:szCs w:val="20"/>
              </w:rPr>
              <w:t xml:space="preserve">Tipo de Cambio de Transferencia </w:t>
            </w:r>
            <w:r w:rsidR="00250C6F">
              <w:rPr>
                <w:b/>
                <w:sz w:val="20"/>
                <w:szCs w:val="20"/>
              </w:rPr>
              <w:t>de</w:t>
            </w:r>
            <w:r>
              <w:rPr>
                <w:b/>
                <w:sz w:val="20"/>
                <w:szCs w:val="20"/>
              </w:rPr>
              <w:t xml:space="preserve"> los Créditos</w:t>
            </w:r>
            <w:r w:rsidR="00571E0D">
              <w:rPr>
                <w:b/>
                <w:sz w:val="20"/>
                <w:szCs w:val="20"/>
              </w:rPr>
              <w:t xml:space="preserve"> pagaderos en </w:t>
            </w:r>
            <w:proofErr w:type="gramStart"/>
            <w:r w:rsidR="00571E0D">
              <w:rPr>
                <w:b/>
                <w:sz w:val="20"/>
                <w:szCs w:val="20"/>
              </w:rPr>
              <w:t>Dólares</w:t>
            </w:r>
            <w:proofErr w:type="gramEnd"/>
          </w:p>
        </w:tc>
        <w:tc>
          <w:tcPr>
            <w:tcW w:w="0" w:type="auto"/>
            <w:tcBorders>
              <w:bottom w:val="single" w:sz="6" w:space="0" w:color="auto"/>
            </w:tcBorders>
          </w:tcPr>
          <w:p w14:paraId="38561C2D" w14:textId="08676298" w:rsidR="005200FF" w:rsidRDefault="0060000E" w:rsidP="005E333E">
            <w:pPr>
              <w:widowControl w:val="0"/>
              <w:suppressLineNumbers/>
              <w:suppressAutoHyphens/>
              <w:jc w:val="both"/>
              <w:rPr>
                <w:sz w:val="20"/>
              </w:rPr>
            </w:pPr>
            <w:r>
              <w:rPr>
                <w:sz w:val="20"/>
              </w:rPr>
              <w:t xml:space="preserve">Los Créditos pagaderos en </w:t>
            </w:r>
            <w:proofErr w:type="gramStart"/>
            <w:r>
              <w:rPr>
                <w:sz w:val="20"/>
              </w:rPr>
              <w:t>Dólares</w:t>
            </w:r>
            <w:proofErr w:type="gramEnd"/>
            <w:r>
              <w:rPr>
                <w:sz w:val="20"/>
              </w:rPr>
              <w:t xml:space="preserve"> se </w:t>
            </w:r>
            <w:proofErr w:type="spellStart"/>
            <w:r>
              <w:rPr>
                <w:sz w:val="20"/>
              </w:rPr>
              <w:t>fideicomiten</w:t>
            </w:r>
            <w:proofErr w:type="spellEnd"/>
            <w:r>
              <w:rPr>
                <w:sz w:val="20"/>
              </w:rPr>
              <w:t xml:space="preserve"> por </w:t>
            </w:r>
            <w:r w:rsidR="00250C6F">
              <w:rPr>
                <w:sz w:val="20"/>
              </w:rPr>
              <w:t xml:space="preserve">los importes que se indican en el Anexo </w:t>
            </w:r>
            <w:r w:rsidR="00721186">
              <w:rPr>
                <w:sz w:val="20"/>
              </w:rPr>
              <w:t>2</w:t>
            </w:r>
            <w:r>
              <w:rPr>
                <w:sz w:val="20"/>
              </w:rPr>
              <w:t>.</w:t>
            </w:r>
          </w:p>
        </w:tc>
      </w:tr>
      <w:tr w:rsidR="0059311B" w:rsidRPr="004A1F38" w14:paraId="4CC96661" w14:textId="77777777" w:rsidTr="00D3103A">
        <w:trPr>
          <w:cantSplit/>
        </w:trPr>
        <w:tc>
          <w:tcPr>
            <w:tcW w:w="0" w:type="auto"/>
            <w:tcBorders>
              <w:top w:val="single" w:sz="6" w:space="0" w:color="auto"/>
            </w:tcBorders>
          </w:tcPr>
          <w:p w14:paraId="260FA387" w14:textId="6BC29C61" w:rsidR="0059311B" w:rsidRPr="004A1F38" w:rsidRDefault="0059311B" w:rsidP="002A2952">
            <w:pPr>
              <w:widowControl w:val="0"/>
              <w:suppressLineNumbers/>
              <w:suppressAutoHyphens/>
              <w:rPr>
                <w:b/>
                <w:sz w:val="20"/>
                <w:szCs w:val="20"/>
              </w:rPr>
            </w:pPr>
            <w:r w:rsidRPr="004A1F38">
              <w:rPr>
                <w:b/>
                <w:sz w:val="20"/>
                <w:szCs w:val="20"/>
              </w:rPr>
              <w:t>Valores de Deuda Fiduciaria</w:t>
            </w:r>
            <w:r w:rsidR="007659C2">
              <w:rPr>
                <w:b/>
                <w:sz w:val="20"/>
                <w:szCs w:val="20"/>
              </w:rPr>
              <w:t xml:space="preserve"> Clase A</w:t>
            </w:r>
            <w:r w:rsidRPr="004A1F38">
              <w:rPr>
                <w:b/>
                <w:sz w:val="20"/>
                <w:szCs w:val="20"/>
              </w:rPr>
              <w:t xml:space="preserve"> (“VDF</w:t>
            </w:r>
            <w:r w:rsidR="007659C2">
              <w:rPr>
                <w:b/>
                <w:sz w:val="20"/>
                <w:szCs w:val="20"/>
              </w:rPr>
              <w:t>A</w:t>
            </w:r>
            <w:r w:rsidRPr="004A1F38">
              <w:rPr>
                <w:b/>
                <w:sz w:val="20"/>
                <w:szCs w:val="20"/>
              </w:rPr>
              <w:t xml:space="preserve">”) </w:t>
            </w:r>
          </w:p>
        </w:tc>
        <w:tc>
          <w:tcPr>
            <w:tcW w:w="0" w:type="auto"/>
            <w:tcBorders>
              <w:top w:val="single" w:sz="6" w:space="0" w:color="auto"/>
            </w:tcBorders>
          </w:tcPr>
          <w:p w14:paraId="410149C9" w14:textId="45DC729B" w:rsidR="0059311B" w:rsidRPr="00102213" w:rsidRDefault="0059311B" w:rsidP="002A2952">
            <w:pPr>
              <w:pStyle w:val="notaalpie"/>
              <w:widowControl w:val="0"/>
              <w:suppressLineNumbers/>
              <w:suppressAutoHyphens/>
              <w:rPr>
                <w:rFonts w:ascii="Times New Roman" w:hAnsi="Times New Roman"/>
              </w:rPr>
            </w:pPr>
            <w:r w:rsidRPr="00AA6A4F">
              <w:rPr>
                <w:rFonts w:ascii="Times New Roman" w:hAnsi="Times New Roman"/>
              </w:rPr>
              <w:t>Valor nominal $</w:t>
            </w:r>
            <w:r w:rsidR="00D10FFF">
              <w:rPr>
                <w:rFonts w:ascii="Times New Roman" w:hAnsi="Times New Roman"/>
              </w:rPr>
              <w:t xml:space="preserve"> </w:t>
            </w:r>
            <w:r w:rsidR="00B44399">
              <w:rPr>
                <w:rFonts w:ascii="Times New Roman" w:hAnsi="Times New Roman"/>
              </w:rPr>
              <w:t>2.329.</w:t>
            </w:r>
            <w:r w:rsidR="009A6622">
              <w:rPr>
                <w:rFonts w:ascii="Times New Roman" w:hAnsi="Times New Roman"/>
              </w:rPr>
              <w:t>427.182</w:t>
            </w:r>
            <w:r w:rsidR="001148D6">
              <w:rPr>
                <w:rFonts w:ascii="Times New Roman" w:hAnsi="Times New Roman"/>
              </w:rPr>
              <w:t xml:space="preserve"> </w:t>
            </w:r>
            <w:r w:rsidRPr="00381C65">
              <w:rPr>
                <w:rFonts w:ascii="Times New Roman" w:hAnsi="Times New Roman"/>
              </w:rPr>
              <w:t>(</w:t>
            </w:r>
            <w:r w:rsidR="00256D54">
              <w:rPr>
                <w:rFonts w:ascii="Times New Roman" w:hAnsi="Times New Roman"/>
              </w:rPr>
              <w:t>Pesos</w:t>
            </w:r>
            <w:r w:rsidR="00196C3D">
              <w:rPr>
                <w:rFonts w:ascii="Times New Roman" w:hAnsi="Times New Roman"/>
              </w:rPr>
              <w:t xml:space="preserve"> </w:t>
            </w:r>
            <w:r w:rsidR="009A6622">
              <w:rPr>
                <w:rFonts w:ascii="Times New Roman" w:hAnsi="Times New Roman"/>
              </w:rPr>
              <w:t>dos mil trescientos veintinueve millones cuatrocientos veintisiete</w:t>
            </w:r>
            <w:r w:rsidR="002D3A4A">
              <w:rPr>
                <w:rFonts w:ascii="Times New Roman" w:hAnsi="Times New Roman"/>
              </w:rPr>
              <w:t xml:space="preserve"> mil ciento ochenta y dos</w:t>
            </w:r>
            <w:r w:rsidR="00152BF1">
              <w:rPr>
                <w:rFonts w:ascii="Times New Roman" w:hAnsi="Times New Roman"/>
              </w:rPr>
              <w:t>)</w:t>
            </w:r>
            <w:r w:rsidR="00580E85" w:rsidRPr="00381C65">
              <w:rPr>
                <w:rFonts w:ascii="Times New Roman" w:hAnsi="Times New Roman"/>
              </w:rPr>
              <w:t>,</w:t>
            </w:r>
            <w:r w:rsidR="00580E85" w:rsidRPr="004A1F38">
              <w:rPr>
                <w:rFonts w:ascii="Times New Roman" w:hAnsi="Times New Roman"/>
              </w:rPr>
              <w:t xml:space="preserve"> equivalente</w:t>
            </w:r>
            <w:r w:rsidRPr="004A1F38">
              <w:rPr>
                <w:rFonts w:ascii="Times New Roman" w:hAnsi="Times New Roman"/>
              </w:rPr>
              <w:t xml:space="preserve"> al </w:t>
            </w:r>
            <w:r w:rsidR="00094F07">
              <w:rPr>
                <w:rFonts w:ascii="Times New Roman" w:hAnsi="Times New Roman"/>
              </w:rPr>
              <w:t>34,06</w:t>
            </w:r>
            <w:r w:rsidRPr="004A1F38">
              <w:rPr>
                <w:rFonts w:ascii="Times New Roman" w:hAnsi="Times New Roman"/>
              </w:rPr>
              <w:t xml:space="preserve">% del Valor Fideicomitido. Tendrán derecho al cobro de los siguientes Servicios, conforme a las Fechas de Pago de Servicios indicadas en el Cuadro de Pago de Servicios, </w:t>
            </w:r>
            <w:r w:rsidRPr="004A1F38">
              <w:rPr>
                <w:rFonts w:ascii="Times New Roman" w:hAnsi="Times New Roman"/>
                <w:bCs/>
              </w:rPr>
              <w:t>una vez deducidas –de corresponder- las contribuciones al Fondo de Gastos</w:t>
            </w:r>
            <w:r w:rsidRPr="00647ADC">
              <w:rPr>
                <w:rFonts w:ascii="Times New Roman" w:hAnsi="Times New Roman"/>
              </w:rPr>
              <w:t xml:space="preserve">: </w:t>
            </w:r>
            <w:r w:rsidRPr="00647ADC">
              <w:rPr>
                <w:rFonts w:ascii="Times New Roman" w:hAnsi="Times New Roman"/>
                <w:b/>
              </w:rPr>
              <w:t xml:space="preserve">a) </w:t>
            </w:r>
            <w:r w:rsidRPr="00BC6E4C">
              <w:rPr>
                <w:rFonts w:ascii="Times New Roman" w:hAnsi="Times New Roman"/>
              </w:rPr>
              <w:t xml:space="preserve">en concepto de </w:t>
            </w:r>
            <w:bookmarkStart w:id="3" w:name="OLE_LINK3"/>
            <w:bookmarkStart w:id="4" w:name="OLE_LINK4"/>
            <w:r w:rsidRPr="00BC6E4C">
              <w:rPr>
                <w:rFonts w:ascii="Times New Roman" w:hAnsi="Times New Roman"/>
              </w:rPr>
              <w:t>amortización la totalidad de los ingresos percibidos por las Cobranzas</w:t>
            </w:r>
            <w:r w:rsidRPr="0099582F">
              <w:rPr>
                <w:rFonts w:ascii="Times New Roman" w:hAnsi="Times New Roman"/>
              </w:rPr>
              <w:t xml:space="preserve"> de los Créditos durante el Período de </w:t>
            </w:r>
            <w:r w:rsidR="00E25D9C">
              <w:rPr>
                <w:rFonts w:ascii="Times New Roman" w:hAnsi="Times New Roman"/>
              </w:rPr>
              <w:t>Recaudación</w:t>
            </w:r>
            <w:bookmarkEnd w:id="3"/>
            <w:bookmarkEnd w:id="4"/>
            <w:r w:rsidRPr="0099582F">
              <w:rPr>
                <w:rFonts w:ascii="Times New Roman" w:hAnsi="Times New Roman"/>
              </w:rPr>
              <w:t xml:space="preserve">, luego de deducir el interés de la clase y; </w:t>
            </w:r>
            <w:r w:rsidRPr="002F6AF0">
              <w:rPr>
                <w:rFonts w:ascii="Times New Roman" w:hAnsi="Times New Roman"/>
                <w:b/>
              </w:rPr>
              <w:t>b)</w:t>
            </w:r>
            <w:r w:rsidRPr="002F6AF0">
              <w:rPr>
                <w:rFonts w:ascii="Times New Roman" w:hAnsi="Times New Roman"/>
              </w:rPr>
              <w:t xml:space="preserve"> en concepto de interés </w:t>
            </w:r>
            <w:r w:rsidRPr="003F72C8">
              <w:rPr>
                <w:rFonts w:ascii="Times New Roman" w:hAnsi="Times New Roman"/>
              </w:rPr>
              <w:t xml:space="preserve">una tasa </w:t>
            </w:r>
            <w:r w:rsidR="003A66C7">
              <w:rPr>
                <w:rFonts w:ascii="Times New Roman" w:hAnsi="Times New Roman"/>
              </w:rPr>
              <w:t xml:space="preserve">de interés </w:t>
            </w:r>
            <w:r w:rsidR="00E97AF7">
              <w:rPr>
                <w:rFonts w:ascii="Times New Roman" w:hAnsi="Times New Roman"/>
              </w:rPr>
              <w:t>nominal anual</w:t>
            </w:r>
            <w:r w:rsidRPr="003F72C8">
              <w:rPr>
                <w:rFonts w:ascii="Times New Roman" w:hAnsi="Times New Roman"/>
              </w:rPr>
              <w:t xml:space="preserve"> </w:t>
            </w:r>
            <w:r w:rsidR="00C3342C">
              <w:rPr>
                <w:rFonts w:ascii="Times New Roman" w:hAnsi="Times New Roman"/>
              </w:rPr>
              <w:t xml:space="preserve">variable </w:t>
            </w:r>
            <w:r w:rsidR="00256D54" w:rsidRPr="003F72C8">
              <w:rPr>
                <w:rFonts w:ascii="Times New Roman" w:hAnsi="Times New Roman"/>
              </w:rPr>
              <w:t>equivalente a la Tasa BADLAR</w:t>
            </w:r>
            <w:r w:rsidR="00256D54">
              <w:rPr>
                <w:rFonts w:ascii="Times New Roman" w:hAnsi="Times New Roman"/>
              </w:rPr>
              <w:t xml:space="preserve"> </w:t>
            </w:r>
            <w:r w:rsidR="00256D54" w:rsidRPr="006358CA">
              <w:rPr>
                <w:rFonts w:ascii="Times New Roman" w:hAnsi="Times New Roman"/>
              </w:rPr>
              <w:t>Bancos Privados</w:t>
            </w:r>
            <w:r w:rsidR="00256D54" w:rsidRPr="0022064A">
              <w:rPr>
                <w:rFonts w:ascii="Times New Roman" w:hAnsi="Times New Roman"/>
              </w:rPr>
              <w:t xml:space="preserve"> </w:t>
            </w:r>
            <w:r w:rsidR="00256D54" w:rsidRPr="00381C65">
              <w:rPr>
                <w:rFonts w:ascii="Times New Roman" w:hAnsi="Times New Roman"/>
              </w:rPr>
              <w:t xml:space="preserve">más </w:t>
            </w:r>
            <w:r w:rsidR="00BD5B24" w:rsidRPr="00FD1C98">
              <w:rPr>
                <w:rFonts w:ascii="Times New Roman" w:hAnsi="Times New Roman"/>
              </w:rPr>
              <w:t>1</w:t>
            </w:r>
            <w:r w:rsidR="001142C5" w:rsidRPr="00FD1C98">
              <w:rPr>
                <w:rFonts w:ascii="Times New Roman" w:hAnsi="Times New Roman"/>
              </w:rPr>
              <w:t>00</w:t>
            </w:r>
            <w:r w:rsidR="00D77ABB">
              <w:rPr>
                <w:rFonts w:ascii="Times New Roman" w:hAnsi="Times New Roman"/>
              </w:rPr>
              <w:t xml:space="preserve"> </w:t>
            </w:r>
            <w:r w:rsidR="00256D54" w:rsidRPr="00196C3D">
              <w:rPr>
                <w:rFonts w:ascii="Times New Roman" w:hAnsi="Times New Roman"/>
              </w:rPr>
              <w:t>(</w:t>
            </w:r>
            <w:r w:rsidR="001142C5" w:rsidRPr="00FD1C98">
              <w:rPr>
                <w:rFonts w:ascii="Times New Roman" w:hAnsi="Times New Roman"/>
              </w:rPr>
              <w:t>cien</w:t>
            </w:r>
            <w:r w:rsidR="00142AB3">
              <w:rPr>
                <w:rFonts w:ascii="Times New Roman" w:hAnsi="Times New Roman"/>
              </w:rPr>
              <w:t>)</w:t>
            </w:r>
            <w:r w:rsidR="00256D54" w:rsidRPr="00196C3D">
              <w:rPr>
                <w:rFonts w:ascii="Times New Roman" w:hAnsi="Times New Roman"/>
              </w:rPr>
              <w:t xml:space="preserve"> punto</w:t>
            </w:r>
            <w:r w:rsidR="00196C3D">
              <w:rPr>
                <w:rFonts w:ascii="Times New Roman" w:hAnsi="Times New Roman"/>
              </w:rPr>
              <w:t>s</w:t>
            </w:r>
            <w:r w:rsidR="00256D54" w:rsidRPr="00196C3D">
              <w:rPr>
                <w:rFonts w:ascii="Times New Roman" w:hAnsi="Times New Roman"/>
              </w:rPr>
              <w:t xml:space="preserve"> básico</w:t>
            </w:r>
            <w:r w:rsidR="00196C3D">
              <w:rPr>
                <w:rFonts w:ascii="Times New Roman" w:hAnsi="Times New Roman"/>
              </w:rPr>
              <w:t>s</w:t>
            </w:r>
            <w:r w:rsidR="00256D54" w:rsidRPr="00196C3D">
              <w:rPr>
                <w:rFonts w:ascii="Times New Roman" w:hAnsi="Times New Roman"/>
              </w:rPr>
              <w:t xml:space="preserve">, con un mínimo de </w:t>
            </w:r>
            <w:r w:rsidR="00AF0F44" w:rsidRPr="00FD1C98">
              <w:rPr>
                <w:rFonts w:ascii="Times New Roman" w:hAnsi="Times New Roman"/>
              </w:rPr>
              <w:t>30</w:t>
            </w:r>
            <w:r w:rsidR="00256D54" w:rsidRPr="00196C3D">
              <w:rPr>
                <w:rFonts w:ascii="Times New Roman" w:hAnsi="Times New Roman"/>
              </w:rPr>
              <w:t>% (</w:t>
            </w:r>
            <w:r w:rsidR="00AF0F44" w:rsidRPr="00FD1C98">
              <w:rPr>
                <w:rFonts w:ascii="Times New Roman" w:hAnsi="Times New Roman"/>
              </w:rPr>
              <w:t>treinta</w:t>
            </w:r>
            <w:r w:rsidR="00256D54" w:rsidRPr="00196C3D">
              <w:rPr>
                <w:rFonts w:ascii="Times New Roman" w:hAnsi="Times New Roman"/>
              </w:rPr>
              <w:t xml:space="preserve"> por ciento) y un máximo de </w:t>
            </w:r>
            <w:r w:rsidR="00AF0F44" w:rsidRPr="00FD1C98">
              <w:rPr>
                <w:rFonts w:ascii="Times New Roman" w:hAnsi="Times New Roman"/>
              </w:rPr>
              <w:t>60</w:t>
            </w:r>
            <w:r w:rsidR="00256D54" w:rsidRPr="00196C3D">
              <w:rPr>
                <w:rFonts w:ascii="Times New Roman" w:hAnsi="Times New Roman"/>
              </w:rPr>
              <w:t>% (</w:t>
            </w:r>
            <w:r w:rsidR="00AF0F44" w:rsidRPr="00FD1C98">
              <w:rPr>
                <w:rFonts w:ascii="Times New Roman" w:hAnsi="Times New Roman"/>
              </w:rPr>
              <w:t>sesenta</w:t>
            </w:r>
            <w:r w:rsidR="00256D54">
              <w:rPr>
                <w:rFonts w:ascii="Times New Roman" w:hAnsi="Times New Roman"/>
              </w:rPr>
              <w:t xml:space="preserve"> </w:t>
            </w:r>
            <w:r w:rsidR="00256D54" w:rsidRPr="00381C65">
              <w:rPr>
                <w:rFonts w:ascii="Times New Roman" w:hAnsi="Times New Roman"/>
              </w:rPr>
              <w:t>por ciento) devengado durante el Período de</w:t>
            </w:r>
            <w:r w:rsidR="00256D54" w:rsidRPr="00A3518C">
              <w:rPr>
                <w:rFonts w:ascii="Times New Roman" w:hAnsi="Times New Roman"/>
              </w:rPr>
              <w:t xml:space="preserve"> Devengam</w:t>
            </w:r>
            <w:r w:rsidR="00256D54" w:rsidRPr="00724B8B">
              <w:rPr>
                <w:rFonts w:ascii="Times New Roman" w:hAnsi="Times New Roman"/>
              </w:rPr>
              <w:t>iento</w:t>
            </w:r>
            <w:r w:rsidR="00BD574C">
              <w:rPr>
                <w:rFonts w:ascii="Times New Roman" w:hAnsi="Times New Roman"/>
              </w:rPr>
              <w:t xml:space="preserve"> </w:t>
            </w:r>
            <w:bookmarkStart w:id="5" w:name="OLE_LINK13"/>
            <w:bookmarkStart w:id="6" w:name="OLE_LINK14"/>
            <w:r w:rsidRPr="00724B8B">
              <w:rPr>
                <w:rFonts w:ascii="Times New Roman" w:hAnsi="Times New Roman"/>
              </w:rPr>
              <w:t>.</w:t>
            </w:r>
            <w:bookmarkEnd w:id="5"/>
            <w:bookmarkEnd w:id="6"/>
            <w:r w:rsidRPr="00724B8B">
              <w:rPr>
                <w:rFonts w:ascii="Times New Roman" w:hAnsi="Times New Roman"/>
              </w:rPr>
              <w:t xml:space="preserve"> El interés se calculará sobre el saldo de valor nominal considerando para su cálculo un año de 360 días (12 meses de 30 días).</w:t>
            </w:r>
          </w:p>
          <w:p w14:paraId="69787264" w14:textId="77777777" w:rsidR="0059311B" w:rsidRPr="00724B8B" w:rsidRDefault="0059311B" w:rsidP="002A2952">
            <w:pPr>
              <w:pStyle w:val="notaalpie"/>
              <w:widowControl w:val="0"/>
              <w:suppressLineNumbers/>
              <w:suppressAutoHyphens/>
              <w:rPr>
                <w:rFonts w:ascii="Times New Roman" w:hAnsi="Times New Roman"/>
                <w:lang w:val="es-ES"/>
              </w:rPr>
            </w:pPr>
          </w:p>
        </w:tc>
      </w:tr>
      <w:tr w:rsidR="007659C2" w:rsidRPr="004A1F38" w14:paraId="20C00CFE" w14:textId="77777777" w:rsidTr="00D3103A">
        <w:trPr>
          <w:cantSplit/>
        </w:trPr>
        <w:tc>
          <w:tcPr>
            <w:tcW w:w="0" w:type="auto"/>
            <w:tcBorders>
              <w:top w:val="single" w:sz="6" w:space="0" w:color="auto"/>
            </w:tcBorders>
          </w:tcPr>
          <w:p w14:paraId="65698156" w14:textId="77777777" w:rsidR="007659C2" w:rsidRPr="004A1F38" w:rsidRDefault="007659C2" w:rsidP="002A2952">
            <w:pPr>
              <w:widowControl w:val="0"/>
              <w:suppressLineNumbers/>
              <w:suppressAutoHyphens/>
              <w:rPr>
                <w:b/>
                <w:sz w:val="20"/>
                <w:szCs w:val="20"/>
              </w:rPr>
            </w:pPr>
            <w:r w:rsidRPr="004A1F38">
              <w:rPr>
                <w:b/>
                <w:sz w:val="20"/>
                <w:szCs w:val="20"/>
              </w:rPr>
              <w:t>Valores de Deuda Fiduciaria</w:t>
            </w:r>
            <w:r>
              <w:rPr>
                <w:b/>
                <w:sz w:val="20"/>
                <w:szCs w:val="20"/>
              </w:rPr>
              <w:t xml:space="preserve"> Clase B</w:t>
            </w:r>
            <w:r w:rsidRPr="004A1F38">
              <w:rPr>
                <w:b/>
                <w:sz w:val="20"/>
                <w:szCs w:val="20"/>
              </w:rPr>
              <w:t xml:space="preserve"> (“VDF</w:t>
            </w:r>
            <w:r>
              <w:rPr>
                <w:b/>
                <w:sz w:val="20"/>
                <w:szCs w:val="20"/>
              </w:rPr>
              <w:t>B</w:t>
            </w:r>
            <w:r w:rsidRPr="004A1F38">
              <w:rPr>
                <w:b/>
                <w:sz w:val="20"/>
                <w:szCs w:val="20"/>
              </w:rPr>
              <w:t>”)</w:t>
            </w:r>
          </w:p>
        </w:tc>
        <w:tc>
          <w:tcPr>
            <w:tcW w:w="0" w:type="auto"/>
            <w:tcBorders>
              <w:top w:val="single" w:sz="6" w:space="0" w:color="auto"/>
            </w:tcBorders>
          </w:tcPr>
          <w:p w14:paraId="1B93A1E0" w14:textId="328B4D9D" w:rsidR="007659C2" w:rsidRPr="00102213" w:rsidRDefault="007659C2" w:rsidP="002A2952">
            <w:pPr>
              <w:pStyle w:val="notaalpie"/>
              <w:widowControl w:val="0"/>
              <w:suppressLineNumbers/>
              <w:suppressAutoHyphens/>
              <w:rPr>
                <w:rFonts w:ascii="Times New Roman" w:hAnsi="Times New Roman"/>
              </w:rPr>
            </w:pPr>
            <w:r w:rsidRPr="00AA6A4F">
              <w:rPr>
                <w:rFonts w:ascii="Times New Roman" w:hAnsi="Times New Roman"/>
              </w:rPr>
              <w:t>Valor nominal $</w:t>
            </w:r>
            <w:r w:rsidR="00F550A4">
              <w:rPr>
                <w:rFonts w:ascii="Times New Roman" w:hAnsi="Times New Roman"/>
              </w:rPr>
              <w:t xml:space="preserve"> </w:t>
            </w:r>
            <w:r w:rsidR="00EE094B">
              <w:rPr>
                <w:rFonts w:ascii="Times New Roman" w:hAnsi="Times New Roman"/>
              </w:rPr>
              <w:t>789.310.037</w:t>
            </w:r>
            <w:r w:rsidR="00B26135">
              <w:rPr>
                <w:rFonts w:ascii="Times New Roman" w:hAnsi="Times New Roman"/>
              </w:rPr>
              <w:t>.-</w:t>
            </w:r>
            <w:r w:rsidR="001148D6">
              <w:rPr>
                <w:rFonts w:ascii="Times New Roman" w:hAnsi="Times New Roman"/>
              </w:rPr>
              <w:t xml:space="preserve"> </w:t>
            </w:r>
            <w:r w:rsidRPr="00381C65">
              <w:rPr>
                <w:rFonts w:ascii="Times New Roman" w:hAnsi="Times New Roman"/>
              </w:rPr>
              <w:t>(</w:t>
            </w:r>
            <w:r w:rsidR="00256D54">
              <w:rPr>
                <w:rFonts w:ascii="Times New Roman" w:hAnsi="Times New Roman"/>
              </w:rPr>
              <w:t>Pesos</w:t>
            </w:r>
            <w:r w:rsidR="00F550A4">
              <w:rPr>
                <w:rFonts w:ascii="Times New Roman" w:hAnsi="Times New Roman"/>
              </w:rPr>
              <w:t xml:space="preserve"> </w:t>
            </w:r>
            <w:r w:rsidR="00950CB4">
              <w:rPr>
                <w:rFonts w:ascii="Times New Roman" w:hAnsi="Times New Roman"/>
              </w:rPr>
              <w:t>setecientos</w:t>
            </w:r>
            <w:r w:rsidR="0010051A">
              <w:rPr>
                <w:rFonts w:ascii="Times New Roman" w:hAnsi="Times New Roman"/>
              </w:rPr>
              <w:t xml:space="preserve"> ochenta y nueve millones trescientos diez mil </w:t>
            </w:r>
            <w:r w:rsidR="007E591F">
              <w:rPr>
                <w:rFonts w:ascii="Times New Roman" w:hAnsi="Times New Roman"/>
              </w:rPr>
              <w:t>treinta y siete</w:t>
            </w:r>
            <w:r w:rsidR="00270B42">
              <w:rPr>
                <w:rFonts w:ascii="Times New Roman" w:hAnsi="Times New Roman"/>
              </w:rPr>
              <w:t>)</w:t>
            </w:r>
            <w:r w:rsidR="00AA6A4F" w:rsidRPr="00381C65">
              <w:rPr>
                <w:rFonts w:ascii="Times New Roman" w:hAnsi="Times New Roman"/>
              </w:rPr>
              <w:t xml:space="preserve">, </w:t>
            </w:r>
            <w:r w:rsidRPr="00381C65">
              <w:rPr>
                <w:rFonts w:ascii="Times New Roman" w:hAnsi="Times New Roman"/>
              </w:rPr>
              <w:t xml:space="preserve">equivalente al </w:t>
            </w:r>
            <w:r w:rsidR="00EE094B" w:rsidRPr="00FD1C98">
              <w:rPr>
                <w:rFonts w:ascii="Times New Roman" w:hAnsi="Times New Roman"/>
              </w:rPr>
              <w:t>11,54</w:t>
            </w:r>
            <w:r w:rsidRPr="004A1F38">
              <w:rPr>
                <w:rFonts w:ascii="Times New Roman" w:hAnsi="Times New Roman"/>
              </w:rPr>
              <w:t>% del Valor Fideicomitido. Tendrán derecho al cobro</w:t>
            </w:r>
            <w:r w:rsidR="000751A1">
              <w:rPr>
                <w:rFonts w:ascii="Times New Roman" w:hAnsi="Times New Roman"/>
              </w:rPr>
              <w:t xml:space="preserve"> mensual, </w:t>
            </w:r>
            <w:r w:rsidR="000751A1" w:rsidRPr="007A68A2">
              <w:rPr>
                <w:rFonts w:ascii="Times New Roman" w:hAnsi="Times New Roman"/>
              </w:rPr>
              <w:t>una vez cancelados íntegramente los VDFA,</w:t>
            </w:r>
            <w:r w:rsidRPr="004A1F38">
              <w:rPr>
                <w:rFonts w:ascii="Times New Roman" w:hAnsi="Times New Roman"/>
              </w:rPr>
              <w:t xml:space="preserve"> de los siguientes Servicios, conforme a las Fechas de Pago de Servicios indicadas en el Cuadro de Pago de Servicios, </w:t>
            </w:r>
            <w:r w:rsidRPr="004A1F38">
              <w:rPr>
                <w:rFonts w:ascii="Times New Roman" w:hAnsi="Times New Roman"/>
                <w:bCs/>
              </w:rPr>
              <w:t>una vez deducidas –de corresponder- las contribuciones al Fondo de Gastos</w:t>
            </w:r>
            <w:r w:rsidRPr="00647ADC">
              <w:rPr>
                <w:rFonts w:ascii="Times New Roman" w:hAnsi="Times New Roman"/>
              </w:rPr>
              <w:t xml:space="preserve">: </w:t>
            </w:r>
            <w:r w:rsidRPr="00647ADC">
              <w:rPr>
                <w:rFonts w:ascii="Times New Roman" w:hAnsi="Times New Roman"/>
                <w:b/>
              </w:rPr>
              <w:t xml:space="preserve">a) </w:t>
            </w:r>
            <w:r w:rsidRPr="00BC6E4C">
              <w:rPr>
                <w:rFonts w:ascii="Times New Roman" w:hAnsi="Times New Roman"/>
              </w:rPr>
              <w:t>en concepto de amortización la totalidad de los ingresos percibidos por las Cobranzas</w:t>
            </w:r>
            <w:r w:rsidRPr="0099582F">
              <w:rPr>
                <w:rFonts w:ascii="Times New Roman" w:hAnsi="Times New Roman"/>
              </w:rPr>
              <w:t xml:space="preserve"> de los Créditos durante el Período de </w:t>
            </w:r>
            <w:r w:rsidR="00707642">
              <w:rPr>
                <w:rFonts w:ascii="Times New Roman" w:hAnsi="Times New Roman"/>
              </w:rPr>
              <w:t>Recaudación</w:t>
            </w:r>
            <w:r w:rsidRPr="0099582F">
              <w:rPr>
                <w:rFonts w:ascii="Times New Roman" w:hAnsi="Times New Roman"/>
              </w:rPr>
              <w:t xml:space="preserve">, luego de deducir el interés de la clase y; </w:t>
            </w:r>
            <w:r w:rsidRPr="002F6AF0">
              <w:rPr>
                <w:rFonts w:ascii="Times New Roman" w:hAnsi="Times New Roman"/>
                <w:b/>
              </w:rPr>
              <w:t>b)</w:t>
            </w:r>
            <w:r w:rsidRPr="002F6AF0">
              <w:rPr>
                <w:rFonts w:ascii="Times New Roman" w:hAnsi="Times New Roman"/>
              </w:rPr>
              <w:t xml:space="preserve"> en concepto de interés </w:t>
            </w:r>
            <w:r w:rsidRPr="003F72C8">
              <w:rPr>
                <w:rFonts w:ascii="Times New Roman" w:hAnsi="Times New Roman"/>
              </w:rPr>
              <w:t xml:space="preserve">una tasa </w:t>
            </w:r>
            <w:r w:rsidR="00E25D9C">
              <w:rPr>
                <w:rFonts w:ascii="Times New Roman" w:hAnsi="Times New Roman"/>
              </w:rPr>
              <w:t xml:space="preserve">de interés </w:t>
            </w:r>
            <w:r w:rsidR="005642E8">
              <w:rPr>
                <w:rFonts w:ascii="Times New Roman" w:hAnsi="Times New Roman"/>
              </w:rPr>
              <w:t>nominal anual</w:t>
            </w:r>
            <w:r w:rsidRPr="003F72C8">
              <w:rPr>
                <w:rFonts w:ascii="Times New Roman" w:hAnsi="Times New Roman"/>
              </w:rPr>
              <w:t xml:space="preserve"> </w:t>
            </w:r>
            <w:r w:rsidR="00C3342C">
              <w:rPr>
                <w:rFonts w:ascii="Times New Roman" w:hAnsi="Times New Roman"/>
              </w:rPr>
              <w:t xml:space="preserve">variable </w:t>
            </w:r>
            <w:r w:rsidR="00D561C2" w:rsidRPr="003F72C8">
              <w:rPr>
                <w:rFonts w:ascii="Times New Roman" w:hAnsi="Times New Roman"/>
              </w:rPr>
              <w:t>equivalente a la Tasa BADLAR</w:t>
            </w:r>
            <w:r w:rsidR="00D561C2">
              <w:rPr>
                <w:rFonts w:ascii="Times New Roman" w:hAnsi="Times New Roman"/>
              </w:rPr>
              <w:t xml:space="preserve"> </w:t>
            </w:r>
            <w:r w:rsidR="00D561C2" w:rsidRPr="006358CA">
              <w:rPr>
                <w:rFonts w:ascii="Times New Roman" w:hAnsi="Times New Roman"/>
              </w:rPr>
              <w:t>Bancos Privados</w:t>
            </w:r>
            <w:r w:rsidR="00D561C2" w:rsidRPr="0022064A">
              <w:rPr>
                <w:rFonts w:ascii="Times New Roman" w:hAnsi="Times New Roman"/>
              </w:rPr>
              <w:t xml:space="preserve"> </w:t>
            </w:r>
            <w:r w:rsidR="00D561C2" w:rsidRPr="00381C65">
              <w:rPr>
                <w:rFonts w:ascii="Times New Roman" w:hAnsi="Times New Roman"/>
              </w:rPr>
              <w:t xml:space="preserve">más </w:t>
            </w:r>
            <w:r w:rsidR="00996F82" w:rsidRPr="00FD1C98">
              <w:rPr>
                <w:rFonts w:ascii="Times New Roman" w:hAnsi="Times New Roman"/>
              </w:rPr>
              <w:t>200</w:t>
            </w:r>
            <w:r w:rsidR="00BD574C">
              <w:rPr>
                <w:rFonts w:ascii="Times New Roman" w:hAnsi="Times New Roman"/>
              </w:rPr>
              <w:t xml:space="preserve"> </w:t>
            </w:r>
            <w:r w:rsidR="00D561C2" w:rsidRPr="00721186">
              <w:rPr>
                <w:rFonts w:ascii="Times New Roman" w:hAnsi="Times New Roman"/>
              </w:rPr>
              <w:t>(</w:t>
            </w:r>
            <w:r w:rsidR="00996F82" w:rsidRPr="00FD1C98">
              <w:rPr>
                <w:rFonts w:ascii="Times New Roman" w:hAnsi="Times New Roman"/>
              </w:rPr>
              <w:t>doscientos</w:t>
            </w:r>
            <w:r w:rsidR="00D561C2" w:rsidRPr="00721186">
              <w:rPr>
                <w:rFonts w:ascii="Times New Roman" w:hAnsi="Times New Roman"/>
              </w:rPr>
              <w:t xml:space="preserve">) puntos básicos, con un mínimo de </w:t>
            </w:r>
            <w:r w:rsidR="007E591F" w:rsidRPr="00FD1C98">
              <w:rPr>
                <w:rFonts w:ascii="Times New Roman" w:hAnsi="Times New Roman"/>
              </w:rPr>
              <w:t>31</w:t>
            </w:r>
            <w:r w:rsidR="00D561C2" w:rsidRPr="00721186">
              <w:rPr>
                <w:rFonts w:ascii="Times New Roman" w:hAnsi="Times New Roman"/>
              </w:rPr>
              <w:t>% (</w:t>
            </w:r>
            <w:r w:rsidR="007E591F" w:rsidRPr="00FD1C98">
              <w:rPr>
                <w:rFonts w:ascii="Times New Roman" w:hAnsi="Times New Roman"/>
              </w:rPr>
              <w:t>treinta y uno</w:t>
            </w:r>
            <w:r w:rsidR="00D561C2" w:rsidRPr="00721186">
              <w:rPr>
                <w:rFonts w:ascii="Times New Roman" w:hAnsi="Times New Roman"/>
              </w:rPr>
              <w:t xml:space="preserve"> por ciento) y un máximo de </w:t>
            </w:r>
            <w:r w:rsidR="007E591F" w:rsidRPr="00FD1C98">
              <w:rPr>
                <w:rFonts w:ascii="Times New Roman" w:hAnsi="Times New Roman"/>
              </w:rPr>
              <w:t>61</w:t>
            </w:r>
            <w:r w:rsidR="00D561C2" w:rsidRPr="00721186">
              <w:rPr>
                <w:rFonts w:ascii="Times New Roman" w:hAnsi="Times New Roman"/>
              </w:rPr>
              <w:t>% (</w:t>
            </w:r>
            <w:r w:rsidR="007E591F" w:rsidRPr="00FD1C98">
              <w:rPr>
                <w:rFonts w:ascii="Times New Roman" w:hAnsi="Times New Roman"/>
              </w:rPr>
              <w:t>sesenta y uno</w:t>
            </w:r>
            <w:r w:rsidR="00D561C2">
              <w:rPr>
                <w:rFonts w:ascii="Times New Roman" w:hAnsi="Times New Roman"/>
              </w:rPr>
              <w:t xml:space="preserve"> </w:t>
            </w:r>
            <w:r w:rsidR="00D561C2" w:rsidRPr="00381C65">
              <w:rPr>
                <w:rFonts w:ascii="Times New Roman" w:hAnsi="Times New Roman"/>
              </w:rPr>
              <w:t>por ciento) devengado durante el Período de</w:t>
            </w:r>
            <w:r w:rsidR="00D561C2" w:rsidRPr="00A3518C">
              <w:rPr>
                <w:rFonts w:ascii="Times New Roman" w:hAnsi="Times New Roman"/>
              </w:rPr>
              <w:t xml:space="preserve"> Devengam</w:t>
            </w:r>
            <w:r w:rsidR="00D561C2" w:rsidRPr="00724B8B">
              <w:rPr>
                <w:rFonts w:ascii="Times New Roman" w:hAnsi="Times New Roman"/>
              </w:rPr>
              <w:t>iento</w:t>
            </w:r>
            <w:r w:rsidR="00D561C2">
              <w:rPr>
                <w:rFonts w:ascii="Times New Roman" w:hAnsi="Times New Roman"/>
              </w:rPr>
              <w:t xml:space="preserve"> </w:t>
            </w:r>
            <w:r w:rsidRPr="00724B8B">
              <w:rPr>
                <w:rFonts w:ascii="Times New Roman" w:hAnsi="Times New Roman"/>
              </w:rPr>
              <w:t>. El interés se calculará sobre el saldo de valor nominal considerando para su cálculo un año de 360 días (12 meses de 30 días).</w:t>
            </w:r>
          </w:p>
          <w:p w14:paraId="09B5DBDB" w14:textId="77777777" w:rsidR="007659C2" w:rsidRPr="004A1F38" w:rsidRDefault="007659C2" w:rsidP="002A2952">
            <w:pPr>
              <w:pStyle w:val="notaalpie"/>
              <w:widowControl w:val="0"/>
              <w:suppressLineNumbers/>
              <w:suppressAutoHyphens/>
              <w:rPr>
                <w:rFonts w:ascii="Times New Roman" w:hAnsi="Times New Roman"/>
              </w:rPr>
            </w:pPr>
          </w:p>
        </w:tc>
      </w:tr>
      <w:tr w:rsidR="0059311B" w:rsidRPr="004A1F38" w14:paraId="13C54B71" w14:textId="77777777" w:rsidTr="00D3103A">
        <w:trPr>
          <w:cantSplit/>
        </w:trPr>
        <w:tc>
          <w:tcPr>
            <w:tcW w:w="0" w:type="auto"/>
          </w:tcPr>
          <w:p w14:paraId="02BF3B1A" w14:textId="77777777" w:rsidR="0059311B" w:rsidRPr="004A1F38" w:rsidRDefault="0059311B" w:rsidP="002A2952">
            <w:pPr>
              <w:widowControl w:val="0"/>
              <w:suppressLineNumbers/>
              <w:suppressAutoHyphens/>
              <w:rPr>
                <w:b/>
                <w:sz w:val="20"/>
                <w:szCs w:val="20"/>
              </w:rPr>
            </w:pPr>
            <w:r w:rsidRPr="004A1F38">
              <w:rPr>
                <w:b/>
                <w:sz w:val="20"/>
                <w:szCs w:val="20"/>
              </w:rPr>
              <w:t>Certificados de Participación (“CP”)</w:t>
            </w:r>
          </w:p>
        </w:tc>
        <w:tc>
          <w:tcPr>
            <w:tcW w:w="0" w:type="auto"/>
          </w:tcPr>
          <w:p w14:paraId="7D4B0B37" w14:textId="3C422F86" w:rsidR="0059311B" w:rsidRPr="00647ADC" w:rsidRDefault="0059311B" w:rsidP="002A2952">
            <w:pPr>
              <w:pStyle w:val="notaalpie"/>
              <w:widowControl w:val="0"/>
              <w:suppressLineNumbers/>
              <w:suppressAutoHyphens/>
              <w:rPr>
                <w:rFonts w:ascii="Times New Roman" w:hAnsi="Times New Roman"/>
              </w:rPr>
            </w:pPr>
            <w:r w:rsidRPr="004A1F38">
              <w:rPr>
                <w:rFonts w:ascii="Times New Roman" w:hAnsi="Times New Roman"/>
              </w:rPr>
              <w:t xml:space="preserve">Valor nominal </w:t>
            </w:r>
            <w:r w:rsidRPr="00381C65">
              <w:rPr>
                <w:rFonts w:ascii="Times New Roman" w:hAnsi="Times New Roman"/>
              </w:rPr>
              <w:t>$</w:t>
            </w:r>
            <w:r w:rsidR="00BB26EB">
              <w:rPr>
                <w:rFonts w:ascii="Times New Roman" w:hAnsi="Times New Roman"/>
              </w:rPr>
              <w:t xml:space="preserve"> </w:t>
            </w:r>
            <w:r w:rsidR="008B337D">
              <w:rPr>
                <w:rFonts w:ascii="Times New Roman" w:hAnsi="Times New Roman"/>
              </w:rPr>
              <w:t>3.720.187.072</w:t>
            </w:r>
            <w:r w:rsidR="001148D6">
              <w:rPr>
                <w:rFonts w:ascii="Times New Roman" w:hAnsi="Times New Roman"/>
              </w:rPr>
              <w:t xml:space="preserve"> </w:t>
            </w:r>
            <w:r w:rsidRPr="006C5B57">
              <w:rPr>
                <w:rFonts w:ascii="Times New Roman" w:hAnsi="Times New Roman"/>
              </w:rPr>
              <w:t>(</w:t>
            </w:r>
            <w:r w:rsidR="00D561C2">
              <w:rPr>
                <w:rFonts w:ascii="Times New Roman" w:hAnsi="Times New Roman"/>
              </w:rPr>
              <w:t>Pesos</w:t>
            </w:r>
            <w:r w:rsidR="00BB26EB">
              <w:rPr>
                <w:rFonts w:ascii="Times New Roman" w:hAnsi="Times New Roman"/>
              </w:rPr>
              <w:t xml:space="preserve"> </w:t>
            </w:r>
            <w:r w:rsidR="008B337D">
              <w:rPr>
                <w:rFonts w:ascii="Times New Roman" w:hAnsi="Times New Roman"/>
              </w:rPr>
              <w:t>tres mil setecientos veinte millones ciento ochenta y siete mil setenta y dos</w:t>
            </w:r>
            <w:r w:rsidR="00270B42">
              <w:rPr>
                <w:rFonts w:ascii="Times New Roman" w:hAnsi="Times New Roman"/>
              </w:rPr>
              <w:t>)</w:t>
            </w:r>
            <w:r w:rsidR="00AA6A4F" w:rsidRPr="00381C65">
              <w:rPr>
                <w:rFonts w:ascii="Times New Roman" w:hAnsi="Times New Roman"/>
              </w:rPr>
              <w:t xml:space="preserve">, </w:t>
            </w:r>
            <w:r w:rsidRPr="006C5B57">
              <w:rPr>
                <w:rFonts w:ascii="Times New Roman" w:hAnsi="Times New Roman"/>
              </w:rPr>
              <w:t xml:space="preserve">equivalente al </w:t>
            </w:r>
            <w:r w:rsidR="003D1E22">
              <w:rPr>
                <w:rFonts w:ascii="Times New Roman" w:hAnsi="Times New Roman"/>
              </w:rPr>
              <w:t>54,40</w:t>
            </w:r>
            <w:r w:rsidR="00AA6A4F" w:rsidRPr="00381C65">
              <w:rPr>
                <w:rFonts w:ascii="Times New Roman" w:hAnsi="Times New Roman"/>
              </w:rPr>
              <w:t>%</w:t>
            </w:r>
            <w:r w:rsidR="008261FA">
              <w:rPr>
                <w:rFonts w:ascii="Times New Roman" w:hAnsi="Times New Roman"/>
              </w:rPr>
              <w:t xml:space="preserve"> </w:t>
            </w:r>
            <w:r w:rsidRPr="006C5B57">
              <w:rPr>
                <w:rFonts w:ascii="Times New Roman" w:hAnsi="Times New Roman"/>
              </w:rPr>
              <w:t>del</w:t>
            </w:r>
            <w:r w:rsidRPr="004A1F38">
              <w:rPr>
                <w:rFonts w:ascii="Times New Roman" w:hAnsi="Times New Roman"/>
              </w:rPr>
              <w:t xml:space="preserve"> Valor Fideicomitido. </w:t>
            </w:r>
            <w:bookmarkStart w:id="7" w:name="OLE_LINK17"/>
            <w:bookmarkStart w:id="8" w:name="OLE_LINK18"/>
            <w:r w:rsidRPr="004A1F38">
              <w:rPr>
                <w:rFonts w:ascii="Times New Roman" w:hAnsi="Times New Roman"/>
                <w:lang w:val="es-ES"/>
              </w:rPr>
              <w:t>Tendrán derecho a pagos mensuales de los siguientes Servicios una vez cancelados íntegramente los VDF</w:t>
            </w:r>
            <w:r w:rsidR="00604CA5">
              <w:rPr>
                <w:rFonts w:ascii="Times New Roman" w:hAnsi="Times New Roman"/>
                <w:lang w:val="es-ES"/>
              </w:rPr>
              <w:t>A y los VDFB</w:t>
            </w:r>
            <w:r w:rsidRPr="004A1F38">
              <w:rPr>
                <w:rFonts w:ascii="Times New Roman" w:hAnsi="Times New Roman"/>
                <w:lang w:val="es-ES"/>
              </w:rPr>
              <w:t xml:space="preserve">, y luego de deducir – de corresponder – las contribuciones al Fondo de Gastos, liberado el </w:t>
            </w:r>
            <w:r>
              <w:rPr>
                <w:rFonts w:ascii="Times New Roman" w:hAnsi="Times New Roman"/>
                <w:lang w:val="es-ES"/>
              </w:rPr>
              <w:t xml:space="preserve">saldo del </w:t>
            </w:r>
            <w:r w:rsidRPr="00647ADC">
              <w:rPr>
                <w:rFonts w:ascii="Times New Roman" w:hAnsi="Times New Roman"/>
                <w:lang w:val="es-ES"/>
              </w:rPr>
              <w:t>Fondo de Liquidez</w:t>
            </w:r>
            <w:r>
              <w:rPr>
                <w:rFonts w:ascii="Times New Roman" w:hAnsi="Times New Roman"/>
                <w:lang w:val="es-ES"/>
              </w:rPr>
              <w:t xml:space="preserve"> a favor del Fiduciante, y restituidos los fondos que el Fiduciante hubiera adelantado, conforme al artículo </w:t>
            </w:r>
            <w:r w:rsidR="00246AF1">
              <w:rPr>
                <w:rFonts w:ascii="Times New Roman" w:hAnsi="Times New Roman"/>
                <w:lang w:val="es-ES"/>
              </w:rPr>
              <w:t>2</w:t>
            </w:r>
            <w:r>
              <w:rPr>
                <w:rFonts w:ascii="Times New Roman" w:hAnsi="Times New Roman"/>
                <w:lang w:val="es-ES"/>
              </w:rPr>
              <w:t>.4</w:t>
            </w:r>
            <w:r w:rsidRPr="00647ADC">
              <w:rPr>
                <w:rFonts w:ascii="Times New Roman" w:hAnsi="Times New Roman"/>
                <w:lang w:val="es-ES"/>
              </w:rPr>
              <w:t xml:space="preserve">: a) en concepto de amortización la totalidad de los ingresos percibidos por las Cobranzas de los Créditos durante el Período de </w:t>
            </w:r>
            <w:r w:rsidR="00E25D9C">
              <w:rPr>
                <w:rFonts w:ascii="Times New Roman" w:hAnsi="Times New Roman"/>
                <w:lang w:val="es-ES"/>
              </w:rPr>
              <w:t>Recaudación</w:t>
            </w:r>
            <w:r w:rsidRPr="00647ADC">
              <w:rPr>
                <w:rFonts w:ascii="Times New Roman" w:hAnsi="Times New Roman"/>
                <w:lang w:val="es-ES"/>
              </w:rPr>
              <w:t xml:space="preserve"> hasta que su valor nominal quede reducido a </w:t>
            </w:r>
            <w:r w:rsidR="00D561C2">
              <w:rPr>
                <w:rFonts w:ascii="Times New Roman" w:hAnsi="Times New Roman"/>
                <w:lang w:val="es-ES"/>
              </w:rPr>
              <w:t>pesos</w:t>
            </w:r>
            <w:r w:rsidRPr="00647ADC">
              <w:rPr>
                <w:rFonts w:ascii="Times New Roman" w:hAnsi="Times New Roman"/>
                <w:lang w:val="es-ES"/>
              </w:rPr>
              <w:t xml:space="preserve"> </w:t>
            </w:r>
            <w:r w:rsidR="00210BF9">
              <w:rPr>
                <w:rFonts w:ascii="Times New Roman" w:hAnsi="Times New Roman"/>
                <w:lang w:val="es-ES"/>
              </w:rPr>
              <w:t>cien</w:t>
            </w:r>
            <w:r w:rsidRPr="00647ADC">
              <w:rPr>
                <w:rFonts w:ascii="Times New Roman" w:hAnsi="Times New Roman"/>
                <w:lang w:val="es-ES"/>
              </w:rPr>
              <w:t xml:space="preserve"> ($</w:t>
            </w:r>
            <w:r w:rsidR="00697A73">
              <w:rPr>
                <w:rFonts w:ascii="Times New Roman" w:hAnsi="Times New Roman"/>
                <w:lang w:val="es-ES"/>
              </w:rPr>
              <w:t xml:space="preserve"> </w:t>
            </w:r>
            <w:r w:rsidR="00D65DC4">
              <w:rPr>
                <w:rFonts w:ascii="Times New Roman" w:hAnsi="Times New Roman"/>
                <w:lang w:val="es-ES"/>
              </w:rPr>
              <w:t>100</w:t>
            </w:r>
            <w:r w:rsidRPr="00647ADC">
              <w:rPr>
                <w:rFonts w:ascii="Times New Roman" w:hAnsi="Times New Roman"/>
                <w:lang w:val="es-ES"/>
              </w:rPr>
              <w:t xml:space="preserve">), saldo que se cancelará con el último pago de Servicios; y b) en concepto de utilidad, el importe remanente. </w:t>
            </w:r>
            <w:bookmarkEnd w:id="7"/>
            <w:bookmarkEnd w:id="8"/>
          </w:p>
          <w:p w14:paraId="42FA34B8" w14:textId="77777777" w:rsidR="0059311B" w:rsidRPr="00647ADC" w:rsidRDefault="0059311B" w:rsidP="002A2952">
            <w:pPr>
              <w:pStyle w:val="notaalpie"/>
              <w:widowControl w:val="0"/>
              <w:suppressLineNumbers/>
              <w:suppressAutoHyphens/>
              <w:rPr>
                <w:rFonts w:ascii="Times New Roman" w:hAnsi="Times New Roman"/>
              </w:rPr>
            </w:pPr>
          </w:p>
        </w:tc>
      </w:tr>
      <w:tr w:rsidR="00C900D7" w:rsidRPr="004A1F38" w14:paraId="1EA5CC58" w14:textId="77777777" w:rsidTr="00D3103A">
        <w:trPr>
          <w:cantSplit/>
        </w:trPr>
        <w:tc>
          <w:tcPr>
            <w:tcW w:w="0" w:type="auto"/>
          </w:tcPr>
          <w:p w14:paraId="02F658F6" w14:textId="4BB400A3" w:rsidR="00C3342C" w:rsidRPr="004A1F38" w:rsidRDefault="00C3342C" w:rsidP="002A2952">
            <w:pPr>
              <w:widowControl w:val="0"/>
              <w:suppressLineNumbers/>
              <w:suppressAutoHyphens/>
              <w:rPr>
                <w:b/>
                <w:sz w:val="20"/>
                <w:szCs w:val="20"/>
              </w:rPr>
            </w:pPr>
            <w:r w:rsidRPr="00C3342C">
              <w:rPr>
                <w:b/>
                <w:sz w:val="20"/>
                <w:szCs w:val="20"/>
              </w:rPr>
              <w:t>Tasa BADLAR Bancos Privados</w:t>
            </w:r>
          </w:p>
        </w:tc>
        <w:tc>
          <w:tcPr>
            <w:tcW w:w="0" w:type="auto"/>
          </w:tcPr>
          <w:p w14:paraId="1F71A85A" w14:textId="77777777" w:rsidR="00C3342C" w:rsidRDefault="00C3342C" w:rsidP="002A2952">
            <w:pPr>
              <w:pStyle w:val="notaalpie"/>
              <w:widowControl w:val="0"/>
              <w:suppressLineNumbers/>
              <w:suppressAutoHyphens/>
              <w:rPr>
                <w:rFonts w:ascii="Times New Roman" w:hAnsi="Times New Roman"/>
                <w:lang w:val="es-AR"/>
              </w:rPr>
            </w:pPr>
            <w:r w:rsidRPr="004A1F38">
              <w:rPr>
                <w:rFonts w:ascii="Times New Roman" w:hAnsi="Times New Roman"/>
                <w:lang w:val="es-AR"/>
              </w:rPr>
              <w:t xml:space="preserve">La tasa en pesos publicada por el BCRA, y que surge del promedio de tasas de interés pagadas por los bancos privados de la República Argentina para depósitos en Pesos por un monto mayor a un millón de </w:t>
            </w:r>
            <w:r>
              <w:rPr>
                <w:rFonts w:ascii="Times New Roman" w:hAnsi="Times New Roman"/>
                <w:lang w:val="es-AR"/>
              </w:rPr>
              <w:t>p</w:t>
            </w:r>
            <w:r w:rsidRPr="004A1F38">
              <w:rPr>
                <w:rFonts w:ascii="Times New Roman" w:hAnsi="Times New Roman"/>
                <w:lang w:val="es-AR"/>
              </w:rPr>
              <w:t xml:space="preserve">esos por períodos de entre treinta (30) y treinta y cinco (35) días. Para el cálculo de la tasa se utiliza el promedio simple de la serie correspondiente al Período de Devengamiento y para sábados </w:t>
            </w:r>
            <w:r w:rsidRPr="00C970A1">
              <w:rPr>
                <w:rFonts w:ascii="Times New Roman" w:hAnsi="Times New Roman"/>
                <w:lang w:val="es-AR"/>
              </w:rPr>
              <w:t xml:space="preserve">domingo y feriados se repite la tasa del último Día Hábil. </w:t>
            </w:r>
            <w:r w:rsidRPr="003723B8">
              <w:rPr>
                <w:rFonts w:ascii="Times New Roman" w:hAnsi="Times New Roman"/>
                <w:lang w:val="es-AR"/>
              </w:rPr>
              <w:t>La tasa BADLAR Privada es informada por el BCRA en su página de internet</w:t>
            </w:r>
            <w:r w:rsidRPr="008D0A93">
              <w:t>:</w:t>
            </w:r>
            <w:r>
              <w:t xml:space="preserve"> </w:t>
            </w:r>
            <w:r w:rsidRPr="00803A3E">
              <w:rPr>
                <w:rFonts w:ascii="Times New Roman" w:hAnsi="Times New Roman"/>
              </w:rPr>
              <w:t xml:space="preserve">http://www.bcra.gob.ar </w:t>
            </w:r>
            <w:r w:rsidRPr="00803A3E">
              <w:rPr>
                <w:rFonts w:ascii="Times New Roman" w:hAnsi="Times New Roman"/>
              </w:rPr>
              <w:sym w:font="Wingdings" w:char="F0E0"/>
            </w:r>
            <w:r w:rsidRPr="00803A3E">
              <w:rPr>
                <w:rFonts w:ascii="Times New Roman" w:hAnsi="Times New Roman"/>
              </w:rPr>
              <w:t xml:space="preserve"> Publicaciones y Estadísticas </w:t>
            </w:r>
            <w:r w:rsidRPr="00803A3E">
              <w:rPr>
                <w:rFonts w:ascii="Times New Roman" w:hAnsi="Times New Roman"/>
              </w:rPr>
              <w:sym w:font="Wingdings" w:char="F0E0"/>
            </w:r>
            <w:proofErr w:type="spellStart"/>
            <w:r w:rsidRPr="00803A3E">
              <w:rPr>
                <w:rFonts w:ascii="Times New Roman" w:hAnsi="Times New Roman"/>
              </w:rPr>
              <w:t>Estadísticas</w:t>
            </w:r>
            <w:proofErr w:type="spellEnd"/>
            <w:r w:rsidRPr="00803A3E">
              <w:rPr>
                <w:rFonts w:ascii="Times New Roman" w:hAnsi="Times New Roman"/>
              </w:rPr>
              <w:sym w:font="Wingdings" w:char="F0E0"/>
            </w:r>
            <w:r w:rsidRPr="00803A3E">
              <w:rPr>
                <w:rFonts w:ascii="Times New Roman" w:hAnsi="Times New Roman"/>
              </w:rPr>
              <w:t xml:space="preserve"> </w:t>
            </w:r>
            <w:r>
              <w:rPr>
                <w:rFonts w:ascii="Times New Roman" w:hAnsi="Times New Roman"/>
              </w:rPr>
              <w:t>Principales Variables</w:t>
            </w:r>
            <w:r w:rsidRPr="00803A3E">
              <w:rPr>
                <w:rFonts w:ascii="Times New Roman" w:hAnsi="Times New Roman"/>
              </w:rPr>
              <w:t xml:space="preserve"> </w:t>
            </w:r>
            <w:r w:rsidRPr="00803A3E">
              <w:rPr>
                <w:rFonts w:ascii="Times New Roman" w:hAnsi="Times New Roman"/>
              </w:rPr>
              <w:sym w:font="Wingdings" w:char="F0E0"/>
            </w:r>
            <w:r w:rsidRPr="00803A3E">
              <w:rPr>
                <w:rFonts w:ascii="Times New Roman" w:hAnsi="Times New Roman"/>
              </w:rPr>
              <w:t xml:space="preserve"> BADLAR</w:t>
            </w:r>
            <w:r>
              <w:rPr>
                <w:rFonts w:ascii="Times New Roman" w:hAnsi="Times New Roman"/>
              </w:rPr>
              <w:t xml:space="preserve"> en Bancos Privados (en % </w:t>
            </w:r>
            <w:proofErr w:type="spellStart"/>
            <w:r>
              <w:rPr>
                <w:rFonts w:ascii="Times New Roman" w:hAnsi="Times New Roman"/>
              </w:rPr>
              <w:t>n.a</w:t>
            </w:r>
            <w:proofErr w:type="spellEnd"/>
            <w:r>
              <w:rPr>
                <w:rFonts w:ascii="Times New Roman" w:hAnsi="Times New Roman"/>
              </w:rPr>
              <w:t>.)</w:t>
            </w:r>
            <w:r w:rsidRPr="006172DE">
              <w:t>.</w:t>
            </w:r>
            <w:r>
              <w:t xml:space="preserve"> </w:t>
            </w:r>
            <w:r w:rsidRPr="00647ADC">
              <w:rPr>
                <w:rFonts w:ascii="Times New Roman" w:hAnsi="Times New Roman"/>
                <w:lang w:val="es-AR"/>
              </w:rPr>
              <w:t xml:space="preserve">En el supuesto de inexistencia de la Tasa </w:t>
            </w:r>
            <w:proofErr w:type="spellStart"/>
            <w:r w:rsidRPr="00647ADC">
              <w:rPr>
                <w:rFonts w:ascii="Times New Roman" w:hAnsi="Times New Roman"/>
                <w:lang w:val="es-AR"/>
              </w:rPr>
              <w:t>Badlar</w:t>
            </w:r>
            <w:proofErr w:type="spellEnd"/>
            <w:r w:rsidRPr="00647ADC">
              <w:rPr>
                <w:rFonts w:ascii="Times New Roman" w:hAnsi="Times New Roman"/>
                <w:lang w:val="es-AR"/>
              </w:rPr>
              <w:t xml:space="preserve"> se aplicará la que en el futuro la reemplace.</w:t>
            </w:r>
          </w:p>
          <w:p w14:paraId="3FBF8087" w14:textId="624580F8" w:rsidR="00C3342C" w:rsidRPr="004A1F38" w:rsidRDefault="00C3342C" w:rsidP="002A2952">
            <w:pPr>
              <w:pStyle w:val="notaalpie"/>
              <w:widowControl w:val="0"/>
              <w:suppressLineNumbers/>
              <w:suppressAutoHyphens/>
              <w:rPr>
                <w:rFonts w:ascii="Times New Roman" w:hAnsi="Times New Roman"/>
              </w:rPr>
            </w:pPr>
          </w:p>
        </w:tc>
      </w:tr>
      <w:tr w:rsidR="00E25D9C" w:rsidRPr="004A1F38" w14:paraId="5F3AC3CE" w14:textId="77777777" w:rsidTr="00D3103A">
        <w:trPr>
          <w:cantSplit/>
        </w:trPr>
        <w:tc>
          <w:tcPr>
            <w:tcW w:w="0" w:type="auto"/>
          </w:tcPr>
          <w:p w14:paraId="77E71B05" w14:textId="46D07101" w:rsidR="00E25D9C" w:rsidRPr="00E25D9C" w:rsidDel="00E25D9C" w:rsidRDefault="00E25D9C" w:rsidP="002A2952">
            <w:pPr>
              <w:widowControl w:val="0"/>
              <w:suppressLineNumbers/>
              <w:suppressAutoHyphens/>
              <w:spacing w:line="240" w:lineRule="atLeast"/>
              <w:rPr>
                <w:b/>
                <w:sz w:val="20"/>
                <w:szCs w:val="20"/>
              </w:rPr>
            </w:pPr>
            <w:r w:rsidRPr="003E5CB7">
              <w:rPr>
                <w:b/>
                <w:sz w:val="20"/>
                <w:szCs w:val="20"/>
              </w:rPr>
              <w:t>Período de Recaudación</w:t>
            </w:r>
          </w:p>
        </w:tc>
        <w:tc>
          <w:tcPr>
            <w:tcW w:w="0" w:type="auto"/>
          </w:tcPr>
          <w:p w14:paraId="2773661E" w14:textId="14958541" w:rsidR="00E25D9C" w:rsidRPr="00E25D9C" w:rsidRDefault="00E25D9C" w:rsidP="002A2952">
            <w:pPr>
              <w:pStyle w:val="notaalpie"/>
              <w:widowControl w:val="0"/>
              <w:suppressLineNumbers/>
              <w:suppressAutoHyphens/>
              <w:rPr>
                <w:rFonts w:ascii="Times New Roman" w:hAnsi="Times New Roman"/>
              </w:rPr>
            </w:pPr>
            <w:r w:rsidRPr="00E25D9C">
              <w:rPr>
                <w:rFonts w:ascii="Times New Roman" w:hAnsi="Times New Roman"/>
                <w:lang w:val="es-ES"/>
              </w:rPr>
              <w:t>Significan aquellos períodos en los que se efectúe la cobranza de los Créditos que se aplicará al Pago de Servicios correspondiente al mes calendario anterior a cada Fecha de Pago de Servicios</w:t>
            </w:r>
            <w:r w:rsidRPr="00E25D9C">
              <w:rPr>
                <w:rFonts w:ascii="Times New Roman" w:hAnsi="Times New Roman"/>
              </w:rPr>
              <w:t>.</w:t>
            </w:r>
          </w:p>
          <w:p w14:paraId="78047CF5" w14:textId="77777777" w:rsidR="00E25D9C" w:rsidRPr="00E25D9C" w:rsidDel="00E25D9C" w:rsidRDefault="00E25D9C" w:rsidP="002A2952">
            <w:pPr>
              <w:pStyle w:val="notaalpie"/>
              <w:widowControl w:val="0"/>
              <w:suppressLineNumbers/>
              <w:suppressAutoHyphens/>
              <w:rPr>
                <w:rFonts w:ascii="Times New Roman" w:hAnsi="Times New Roman"/>
                <w:lang w:val="es-AR"/>
              </w:rPr>
            </w:pPr>
          </w:p>
        </w:tc>
      </w:tr>
      <w:tr w:rsidR="0059311B" w:rsidRPr="004A1F38" w14:paraId="31D63EA9" w14:textId="77777777" w:rsidTr="00D3103A">
        <w:trPr>
          <w:cantSplit/>
        </w:trPr>
        <w:tc>
          <w:tcPr>
            <w:tcW w:w="0" w:type="auto"/>
          </w:tcPr>
          <w:p w14:paraId="7F71624D" w14:textId="77777777" w:rsidR="0059311B" w:rsidRPr="004A1F38" w:rsidRDefault="0059311B" w:rsidP="002A2952">
            <w:pPr>
              <w:widowControl w:val="0"/>
              <w:suppressLineNumbers/>
              <w:suppressAutoHyphens/>
              <w:spacing w:line="240" w:lineRule="atLeast"/>
              <w:rPr>
                <w:b/>
                <w:sz w:val="20"/>
                <w:szCs w:val="20"/>
              </w:rPr>
            </w:pPr>
            <w:r w:rsidRPr="004A1F38">
              <w:rPr>
                <w:b/>
                <w:sz w:val="20"/>
                <w:szCs w:val="20"/>
              </w:rPr>
              <w:t>Período de Devengamiento</w:t>
            </w:r>
          </w:p>
        </w:tc>
        <w:tc>
          <w:tcPr>
            <w:tcW w:w="0" w:type="auto"/>
          </w:tcPr>
          <w:p w14:paraId="3BD5248D" w14:textId="2B8932E2" w:rsidR="0059311B" w:rsidRPr="004A1F38" w:rsidRDefault="0059311B" w:rsidP="002A2952">
            <w:pPr>
              <w:pStyle w:val="notaalpie"/>
              <w:widowControl w:val="0"/>
              <w:suppressLineNumbers/>
              <w:suppressAutoHyphens/>
              <w:rPr>
                <w:rFonts w:ascii="Times New Roman" w:hAnsi="Times New Roman"/>
              </w:rPr>
            </w:pPr>
            <w:r w:rsidRPr="004A1F38">
              <w:rPr>
                <w:rFonts w:ascii="Times New Roman" w:hAnsi="Times New Roman"/>
                <w:lang w:val="es-AR"/>
              </w:rPr>
              <w:t>E</w:t>
            </w:r>
            <w:r w:rsidRPr="004A1F38">
              <w:rPr>
                <w:rFonts w:ascii="Times New Roman" w:hAnsi="Times New Roman"/>
              </w:rPr>
              <w:t>s el período transcurrido entre: (a)</w:t>
            </w:r>
            <w:r w:rsidR="00823D5F">
              <w:rPr>
                <w:rFonts w:ascii="Times New Roman" w:hAnsi="Times New Roman"/>
              </w:rPr>
              <w:t xml:space="preserve"> la </w:t>
            </w:r>
            <w:r w:rsidR="008261FA">
              <w:rPr>
                <w:rFonts w:ascii="Times New Roman" w:hAnsi="Times New Roman"/>
              </w:rPr>
              <w:t>F</w:t>
            </w:r>
            <w:r w:rsidR="00823D5F">
              <w:rPr>
                <w:rFonts w:ascii="Times New Roman" w:hAnsi="Times New Roman"/>
              </w:rPr>
              <w:t xml:space="preserve">echa de </w:t>
            </w:r>
            <w:r w:rsidR="008261FA">
              <w:rPr>
                <w:rFonts w:ascii="Times New Roman" w:hAnsi="Times New Roman"/>
              </w:rPr>
              <w:t>C</w:t>
            </w:r>
            <w:r w:rsidR="00823D5F">
              <w:rPr>
                <w:rFonts w:ascii="Times New Roman" w:hAnsi="Times New Roman"/>
              </w:rPr>
              <w:t xml:space="preserve">orte </w:t>
            </w:r>
            <w:r w:rsidR="0025683D">
              <w:rPr>
                <w:rFonts w:ascii="Times New Roman" w:hAnsi="Times New Roman"/>
              </w:rPr>
              <w:t xml:space="preserve">(exclusive) </w:t>
            </w:r>
            <w:r w:rsidRPr="004A1F38">
              <w:rPr>
                <w:rFonts w:ascii="Times New Roman" w:hAnsi="Times New Roman"/>
              </w:rPr>
              <w:t>y el último día</w:t>
            </w:r>
            <w:r w:rsidR="00593A0D">
              <w:rPr>
                <w:rFonts w:ascii="Times New Roman" w:hAnsi="Times New Roman"/>
              </w:rPr>
              <w:t xml:space="preserve"> </w:t>
            </w:r>
            <w:r w:rsidRPr="004A1F38">
              <w:rPr>
                <w:rFonts w:ascii="Times New Roman" w:hAnsi="Times New Roman"/>
              </w:rPr>
              <w:t>del mes calendario inmediato anterior a la primera Fecha de Pago de Servicios, para el primer Servicio</w:t>
            </w:r>
            <w:r w:rsidR="0025683D">
              <w:rPr>
                <w:rFonts w:ascii="Times New Roman" w:hAnsi="Times New Roman"/>
              </w:rPr>
              <w:t xml:space="preserve"> (inclusive)</w:t>
            </w:r>
            <w:r w:rsidRPr="004A1F38">
              <w:rPr>
                <w:rFonts w:ascii="Times New Roman" w:hAnsi="Times New Roman"/>
              </w:rPr>
              <w:t>, y (b) desde el primero de mes -para los restantes Servicios- hasta el último día del mes calendario inmediato anterior a cada Fecha de Pago de Servicios</w:t>
            </w:r>
            <w:r w:rsidR="0025683D">
              <w:rPr>
                <w:rFonts w:ascii="Times New Roman" w:hAnsi="Times New Roman"/>
              </w:rPr>
              <w:t xml:space="preserve"> (ambos inclusive)</w:t>
            </w:r>
            <w:r w:rsidRPr="004A1F38">
              <w:rPr>
                <w:rFonts w:ascii="Times New Roman" w:hAnsi="Times New Roman"/>
              </w:rPr>
              <w:t>.</w:t>
            </w:r>
          </w:p>
          <w:p w14:paraId="7AE8035F" w14:textId="77777777" w:rsidR="0059311B" w:rsidRPr="004A1F38" w:rsidRDefault="0059311B" w:rsidP="002A2952">
            <w:pPr>
              <w:pStyle w:val="notaalpie"/>
              <w:widowControl w:val="0"/>
              <w:suppressLineNumbers/>
              <w:suppressAutoHyphens/>
              <w:rPr>
                <w:rFonts w:ascii="Times New Roman" w:hAnsi="Times New Roman"/>
                <w:lang w:val="es-AR"/>
              </w:rPr>
            </w:pPr>
          </w:p>
        </w:tc>
      </w:tr>
      <w:tr w:rsidR="0059311B" w:rsidRPr="004A1F38" w14:paraId="466998D2" w14:textId="77777777" w:rsidTr="00D3103A">
        <w:trPr>
          <w:cantSplit/>
        </w:trPr>
        <w:tc>
          <w:tcPr>
            <w:tcW w:w="0" w:type="auto"/>
          </w:tcPr>
          <w:p w14:paraId="032EA9A6" w14:textId="77777777" w:rsidR="0059311B" w:rsidRPr="004A1F38" w:rsidRDefault="0059311B" w:rsidP="002A2952">
            <w:pPr>
              <w:widowControl w:val="0"/>
              <w:suppressLineNumbers/>
              <w:suppressAutoHyphens/>
              <w:rPr>
                <w:b/>
                <w:sz w:val="20"/>
                <w:szCs w:val="20"/>
              </w:rPr>
            </w:pPr>
            <w:r w:rsidRPr="004A1F38">
              <w:rPr>
                <w:b/>
                <w:sz w:val="20"/>
                <w:szCs w:val="20"/>
              </w:rPr>
              <w:t>Pago de los Servicios</w:t>
            </w:r>
          </w:p>
        </w:tc>
        <w:tc>
          <w:tcPr>
            <w:tcW w:w="0" w:type="auto"/>
          </w:tcPr>
          <w:p w14:paraId="302EE706" w14:textId="77777777" w:rsidR="0059311B" w:rsidRPr="00803A3E" w:rsidRDefault="0059311B" w:rsidP="002A2952">
            <w:pPr>
              <w:widowControl w:val="0"/>
              <w:suppressLineNumbers/>
              <w:suppressAutoHyphens/>
              <w:spacing w:line="240" w:lineRule="atLeast"/>
              <w:jc w:val="both"/>
            </w:pPr>
            <w:r w:rsidRPr="00803A3E">
              <w:rPr>
                <w:sz w:val="20"/>
                <w:szCs w:val="20"/>
              </w:rPr>
              <w:t xml:space="preserve">Las Fechas de Pago de Servicios y los montos estimados a pagar surgen del Cuadro de Pago de Servicios. Los Servicios serán pagados por el Fiduciario en cada Fecha de Pago de Servicios mediante transferencia interbancaria por sistema MEP (Medio Electrónico de Pago) a Caja de Valores S. A., para la acreditación en las subcuentas correspondientes a los inversores. La falta de pago o pago parcial de un Servicio, por insuficiencia de fondos fideicomitidos, no constituirá incumplimiento, </w:t>
            </w:r>
            <w:r w:rsidRPr="00A52114">
              <w:rPr>
                <w:sz w:val="20"/>
                <w:szCs w:val="20"/>
                <w:lang w:val="es-AR"/>
              </w:rPr>
              <w:t>devengándose en su caso a favor de los Valores de Deuda Fiduciaria los intereses correspondientes sobre el saldo de capital impago. E</w:t>
            </w:r>
            <w:r w:rsidRPr="00292D5E">
              <w:rPr>
                <w:sz w:val="20"/>
                <w:szCs w:val="20"/>
              </w:rPr>
              <w:t>l monto que no haya podido pagarse a los Beneficiarios en cada F</w:t>
            </w:r>
            <w:r w:rsidRPr="00803A3E">
              <w:rPr>
                <w:sz w:val="20"/>
                <w:szCs w:val="20"/>
              </w:rPr>
              <w:t>echa de Pago de Servicios por ser insuficiente lo recaudado, será pagado cuando el Flujo de Fondos efectivamente percibido lo permita. Vencido el Plazo de los VDF sin que los mismos hubieran sido cancelados, ello implicará el evento contemplado en el artículo 18.4 inciso (j) del Contrato Marco. No obstante, en cuanto hubiera fondos disponibles en la Cuenta Fiduciaria, el Fiduciario procederá a realizar pagos a los VDF. Dichos pagos, en cuanto fueren parciales, se efectivizarán con una periodicidad mínima de treinta (30) días, y siempre que los fondos disponibles para ello no fueran inferiores a $ 100.000. Cancelados totalmente los Servicios correspondientes a los VDF de haber remanente se procederá al pago de los CP</w:t>
            </w:r>
            <w:r w:rsidRPr="00803A3E">
              <w:rPr>
                <w:sz w:val="20"/>
                <w:szCs w:val="20"/>
                <w:lang w:val="es-AR"/>
              </w:rPr>
              <w:t>.</w:t>
            </w:r>
          </w:p>
          <w:p w14:paraId="1261A0FC" w14:textId="77777777" w:rsidR="0059311B" w:rsidRPr="004A1F38" w:rsidRDefault="0059311B" w:rsidP="002A2952">
            <w:pPr>
              <w:pStyle w:val="Textoindependiente"/>
              <w:suppressLineNumbers/>
              <w:suppressAutoHyphens/>
              <w:rPr>
                <w:rFonts w:ascii="Times New Roman" w:hAnsi="Times New Roman"/>
                <w:lang w:val="es-ES"/>
              </w:rPr>
            </w:pPr>
          </w:p>
        </w:tc>
      </w:tr>
      <w:tr w:rsidR="0059311B" w:rsidRPr="004A1F38" w14:paraId="45536395" w14:textId="77777777" w:rsidTr="00D3103A">
        <w:trPr>
          <w:cantSplit/>
        </w:trPr>
        <w:tc>
          <w:tcPr>
            <w:tcW w:w="0" w:type="auto"/>
          </w:tcPr>
          <w:p w14:paraId="7FE75ADF" w14:textId="77777777" w:rsidR="0059311B" w:rsidRDefault="0059311B" w:rsidP="002A2952">
            <w:pPr>
              <w:widowControl w:val="0"/>
              <w:suppressLineNumbers/>
              <w:suppressAutoHyphens/>
              <w:rPr>
                <w:b/>
                <w:sz w:val="20"/>
                <w:szCs w:val="20"/>
              </w:rPr>
            </w:pPr>
            <w:r>
              <w:rPr>
                <w:b/>
                <w:sz w:val="20"/>
                <w:szCs w:val="20"/>
              </w:rPr>
              <w:t>Moneda de Pago de los Servicios</w:t>
            </w:r>
          </w:p>
          <w:p w14:paraId="5C188FBF" w14:textId="4C15EB0E" w:rsidR="007F69F0" w:rsidRPr="004A1F38" w:rsidRDefault="007F69F0" w:rsidP="002A2952">
            <w:pPr>
              <w:widowControl w:val="0"/>
              <w:suppressLineNumbers/>
              <w:suppressAutoHyphens/>
              <w:rPr>
                <w:b/>
                <w:sz w:val="20"/>
                <w:szCs w:val="20"/>
              </w:rPr>
            </w:pPr>
          </w:p>
        </w:tc>
        <w:tc>
          <w:tcPr>
            <w:tcW w:w="0" w:type="auto"/>
          </w:tcPr>
          <w:p w14:paraId="354F7BF6" w14:textId="77777777" w:rsidR="0059311B" w:rsidRPr="00A80844" w:rsidRDefault="0059311B" w:rsidP="002A2952">
            <w:pPr>
              <w:widowControl w:val="0"/>
              <w:suppressLineNumbers/>
              <w:suppressAutoHyphens/>
              <w:jc w:val="both"/>
              <w:rPr>
                <w:b/>
                <w:sz w:val="22"/>
                <w:szCs w:val="22"/>
                <w:highlight w:val="yellow"/>
              </w:rPr>
            </w:pPr>
            <w:r w:rsidRPr="007E3260">
              <w:rPr>
                <w:sz w:val="20"/>
                <w:szCs w:val="20"/>
              </w:rPr>
              <w:t>Pesos</w:t>
            </w:r>
          </w:p>
        </w:tc>
      </w:tr>
      <w:tr w:rsidR="00E25D9C" w:rsidRPr="004A1F38" w14:paraId="3A776258" w14:textId="77777777" w:rsidTr="00D3103A">
        <w:trPr>
          <w:cantSplit/>
        </w:trPr>
        <w:tc>
          <w:tcPr>
            <w:tcW w:w="0" w:type="auto"/>
          </w:tcPr>
          <w:p w14:paraId="76FF9130" w14:textId="28D4E8D8" w:rsidR="00E25D9C" w:rsidRPr="00E25D9C" w:rsidRDefault="00E25D9C" w:rsidP="002A2952">
            <w:pPr>
              <w:widowControl w:val="0"/>
              <w:suppressLineNumbers/>
              <w:suppressAutoHyphens/>
              <w:rPr>
                <w:b/>
                <w:sz w:val="20"/>
                <w:szCs w:val="20"/>
              </w:rPr>
            </w:pPr>
            <w:r w:rsidRPr="003E5CB7">
              <w:rPr>
                <w:b/>
                <w:sz w:val="20"/>
                <w:szCs w:val="20"/>
                <w:lang w:val="es-AR"/>
              </w:rPr>
              <w:t xml:space="preserve">Moneda de suscripción e integración </w:t>
            </w:r>
          </w:p>
        </w:tc>
        <w:tc>
          <w:tcPr>
            <w:tcW w:w="0" w:type="auto"/>
          </w:tcPr>
          <w:p w14:paraId="4571D14D" w14:textId="338CA3EC" w:rsidR="00E25D9C" w:rsidRPr="00E25D9C" w:rsidRDefault="00E25D9C">
            <w:pPr>
              <w:widowControl w:val="0"/>
              <w:suppressLineNumbers/>
              <w:suppressAutoHyphens/>
              <w:jc w:val="both"/>
              <w:rPr>
                <w:sz w:val="20"/>
                <w:szCs w:val="20"/>
              </w:rPr>
            </w:pPr>
            <w:r w:rsidRPr="00E25D9C">
              <w:rPr>
                <w:sz w:val="20"/>
                <w:szCs w:val="20"/>
              </w:rPr>
              <w:t xml:space="preserve">Los Valores Fiduciarios se emitirán en </w:t>
            </w:r>
            <w:r w:rsidR="007F69F0">
              <w:rPr>
                <w:sz w:val="20"/>
                <w:szCs w:val="20"/>
              </w:rPr>
              <w:t>Pesos</w:t>
            </w:r>
          </w:p>
        </w:tc>
      </w:tr>
      <w:tr w:rsidR="00E25D9C" w:rsidRPr="004A1F38" w14:paraId="38ACA10E" w14:textId="77777777" w:rsidTr="00D3103A">
        <w:trPr>
          <w:cantSplit/>
        </w:trPr>
        <w:tc>
          <w:tcPr>
            <w:tcW w:w="0" w:type="auto"/>
          </w:tcPr>
          <w:p w14:paraId="2B203574" w14:textId="77777777" w:rsidR="00E25D9C" w:rsidRPr="004A1F38" w:rsidRDefault="00E25D9C" w:rsidP="002A2952">
            <w:pPr>
              <w:widowControl w:val="0"/>
              <w:suppressLineNumbers/>
              <w:suppressAutoHyphens/>
              <w:rPr>
                <w:b/>
                <w:sz w:val="20"/>
                <w:szCs w:val="20"/>
              </w:rPr>
            </w:pPr>
            <w:r w:rsidRPr="004A1F38">
              <w:rPr>
                <w:b/>
                <w:sz w:val="20"/>
                <w:szCs w:val="20"/>
              </w:rPr>
              <w:t>Fecha de Corte</w:t>
            </w:r>
          </w:p>
        </w:tc>
        <w:tc>
          <w:tcPr>
            <w:tcW w:w="0" w:type="auto"/>
          </w:tcPr>
          <w:p w14:paraId="0DAF7351" w14:textId="4D20843D" w:rsidR="00E25D9C" w:rsidRPr="004A1F38" w:rsidRDefault="006C0CD7" w:rsidP="002A2952">
            <w:pPr>
              <w:pStyle w:val="Textoindependiente"/>
              <w:suppressLineNumbers/>
              <w:suppressAutoHyphens/>
              <w:rPr>
                <w:rFonts w:ascii="Times New Roman" w:hAnsi="Times New Roman"/>
                <w:lang w:val="es-ES"/>
              </w:rPr>
            </w:pPr>
            <w:r w:rsidRPr="00FD1C98">
              <w:rPr>
                <w:rFonts w:ascii="Times New Roman" w:hAnsi="Times New Roman"/>
                <w:color w:val="000000"/>
                <w:lang w:val="es-ES"/>
              </w:rPr>
              <w:t>31</w:t>
            </w:r>
            <w:r w:rsidR="005279A2">
              <w:rPr>
                <w:rFonts w:ascii="Times New Roman" w:hAnsi="Times New Roman"/>
                <w:color w:val="000000"/>
                <w:lang w:val="es-ES"/>
              </w:rPr>
              <w:t xml:space="preserve"> </w:t>
            </w:r>
            <w:r w:rsidR="00E25D9C" w:rsidRPr="008261FA">
              <w:rPr>
                <w:rFonts w:ascii="Times New Roman" w:hAnsi="Times New Roman"/>
                <w:lang w:val="es-ES"/>
              </w:rPr>
              <w:t>d</w:t>
            </w:r>
            <w:r w:rsidR="00E25D9C" w:rsidRPr="004A1F38">
              <w:rPr>
                <w:rFonts w:ascii="Times New Roman" w:hAnsi="Times New Roman"/>
                <w:lang w:val="es-ES"/>
              </w:rPr>
              <w:t>e</w:t>
            </w:r>
            <w:r w:rsidR="00E25D9C">
              <w:rPr>
                <w:rFonts w:ascii="Times New Roman" w:hAnsi="Times New Roman"/>
                <w:lang w:val="es-ES"/>
              </w:rPr>
              <w:t xml:space="preserve"> </w:t>
            </w:r>
            <w:r>
              <w:rPr>
                <w:rFonts w:ascii="Times New Roman" w:hAnsi="Times New Roman"/>
                <w:lang w:val="es-ES"/>
              </w:rPr>
              <w:t>mayo</w:t>
            </w:r>
            <w:r w:rsidR="001C5F51">
              <w:rPr>
                <w:rFonts w:ascii="Times New Roman" w:hAnsi="Times New Roman"/>
                <w:lang w:val="es-ES"/>
              </w:rPr>
              <w:t xml:space="preserve"> </w:t>
            </w:r>
            <w:r w:rsidR="00E25D9C" w:rsidRPr="004A1F38">
              <w:rPr>
                <w:rFonts w:ascii="Times New Roman" w:hAnsi="Times New Roman"/>
                <w:lang w:val="es-ES"/>
              </w:rPr>
              <w:t xml:space="preserve">de </w:t>
            </w:r>
            <w:r w:rsidR="00E25D9C">
              <w:rPr>
                <w:rFonts w:ascii="Times New Roman" w:hAnsi="Times New Roman"/>
                <w:lang w:val="es-ES"/>
              </w:rPr>
              <w:t>202</w:t>
            </w:r>
            <w:r w:rsidR="006A586C">
              <w:rPr>
                <w:rFonts w:ascii="Times New Roman" w:hAnsi="Times New Roman"/>
                <w:lang w:val="es-ES"/>
              </w:rPr>
              <w:t>4</w:t>
            </w:r>
          </w:p>
          <w:p w14:paraId="1EE7AB8A" w14:textId="77777777" w:rsidR="00E25D9C" w:rsidRPr="004A1F38" w:rsidRDefault="00E25D9C" w:rsidP="002A2952">
            <w:pPr>
              <w:pStyle w:val="Textoindependiente"/>
              <w:suppressLineNumbers/>
              <w:suppressAutoHyphens/>
              <w:rPr>
                <w:rFonts w:ascii="Times New Roman" w:hAnsi="Times New Roman"/>
                <w:lang w:val="es-ES"/>
              </w:rPr>
            </w:pPr>
          </w:p>
        </w:tc>
      </w:tr>
      <w:tr w:rsidR="00E25D9C" w:rsidRPr="004A1F38" w14:paraId="047458D6" w14:textId="77777777" w:rsidTr="00D3103A">
        <w:trPr>
          <w:cantSplit/>
        </w:trPr>
        <w:tc>
          <w:tcPr>
            <w:tcW w:w="0" w:type="auto"/>
          </w:tcPr>
          <w:p w14:paraId="51AB5A58" w14:textId="77777777" w:rsidR="00E25D9C" w:rsidRPr="004A1F38" w:rsidRDefault="00E25D9C" w:rsidP="002A2952">
            <w:pPr>
              <w:widowControl w:val="0"/>
              <w:suppressLineNumbers/>
              <w:suppressAutoHyphens/>
              <w:jc w:val="both"/>
              <w:rPr>
                <w:sz w:val="20"/>
                <w:szCs w:val="20"/>
              </w:rPr>
            </w:pPr>
            <w:r w:rsidRPr="004A1F38">
              <w:rPr>
                <w:b/>
                <w:sz w:val="20"/>
                <w:szCs w:val="20"/>
              </w:rPr>
              <w:t>Forma de los Valores Fiduciarios</w:t>
            </w:r>
          </w:p>
        </w:tc>
        <w:tc>
          <w:tcPr>
            <w:tcW w:w="0" w:type="auto"/>
          </w:tcPr>
          <w:p w14:paraId="35B5CE04" w14:textId="77777777" w:rsidR="00E25D9C" w:rsidRPr="004A1F38" w:rsidRDefault="00E25D9C" w:rsidP="002A2952">
            <w:pPr>
              <w:widowControl w:val="0"/>
              <w:suppressLineNumbers/>
              <w:suppressAutoHyphens/>
              <w:jc w:val="both"/>
              <w:rPr>
                <w:sz w:val="20"/>
                <w:szCs w:val="20"/>
              </w:rPr>
            </w:pPr>
            <w:r w:rsidRPr="004A1F38">
              <w:rPr>
                <w:sz w:val="20"/>
                <w:szCs w:val="20"/>
              </w:rPr>
              <w:t>Los Valores Fiducia</w:t>
            </w:r>
            <w:r>
              <w:rPr>
                <w:sz w:val="20"/>
                <w:szCs w:val="20"/>
              </w:rPr>
              <w:t>rios estarán representados por c</w:t>
            </w:r>
            <w:r w:rsidRPr="004A1F38">
              <w:rPr>
                <w:sz w:val="20"/>
                <w:szCs w:val="20"/>
              </w:rPr>
              <w:t xml:space="preserve">ertificados </w:t>
            </w:r>
            <w:r>
              <w:rPr>
                <w:sz w:val="20"/>
                <w:szCs w:val="20"/>
              </w:rPr>
              <w:t>g</w:t>
            </w:r>
            <w:r w:rsidRPr="004A1F38">
              <w:rPr>
                <w:sz w:val="20"/>
                <w:szCs w:val="20"/>
              </w:rPr>
              <w:t xml:space="preserve">lobales permanentes que serán depositados en Caja de Valores S.A. Los Beneficiarios renuncian al derecho a exigir la entrega de láminas individuales. Las transferencias se realizarán dentro del sistema de depósito colectivo administrado por dicha Caja de Valores S.A., conforme a la Ley 20.643, encontrándose habilitada Caja de Valores S.A. para cobrar aranceles a los depositantes que estos podrán trasladar a los beneficiarios. </w:t>
            </w:r>
          </w:p>
          <w:p w14:paraId="1AAD4673" w14:textId="77777777" w:rsidR="00E25D9C" w:rsidRPr="004A1F38" w:rsidRDefault="00E25D9C" w:rsidP="002A2952">
            <w:pPr>
              <w:widowControl w:val="0"/>
              <w:suppressLineNumbers/>
              <w:suppressAutoHyphens/>
              <w:jc w:val="both"/>
              <w:rPr>
                <w:sz w:val="20"/>
                <w:szCs w:val="20"/>
              </w:rPr>
            </w:pPr>
          </w:p>
        </w:tc>
      </w:tr>
      <w:tr w:rsidR="00E25D9C" w:rsidRPr="004A1F38" w14:paraId="7DB629E8" w14:textId="77777777" w:rsidTr="00D3103A">
        <w:tblPrEx>
          <w:tblCellMar>
            <w:left w:w="71" w:type="dxa"/>
            <w:right w:w="71" w:type="dxa"/>
          </w:tblCellMar>
        </w:tblPrEx>
        <w:trPr>
          <w:cantSplit/>
          <w:trHeight w:val="528"/>
        </w:trPr>
        <w:tc>
          <w:tcPr>
            <w:tcW w:w="0" w:type="auto"/>
          </w:tcPr>
          <w:p w14:paraId="7E80BFE9" w14:textId="77777777" w:rsidR="00E25D9C" w:rsidRPr="004A1F38" w:rsidRDefault="00E25D9C" w:rsidP="002A2952">
            <w:pPr>
              <w:widowControl w:val="0"/>
              <w:suppressLineNumbers/>
              <w:suppressAutoHyphens/>
              <w:rPr>
                <w:b/>
                <w:sz w:val="20"/>
                <w:szCs w:val="20"/>
              </w:rPr>
            </w:pPr>
            <w:r w:rsidRPr="004A1F38">
              <w:rPr>
                <w:b/>
                <w:sz w:val="20"/>
                <w:szCs w:val="20"/>
              </w:rPr>
              <w:t>Colocadores</w:t>
            </w:r>
          </w:p>
          <w:p w14:paraId="2C4F5A5D" w14:textId="77777777" w:rsidR="00E25D9C" w:rsidRPr="004A1F38" w:rsidRDefault="00E25D9C" w:rsidP="002A2952">
            <w:pPr>
              <w:widowControl w:val="0"/>
              <w:suppressLineNumbers/>
              <w:suppressAutoHyphens/>
              <w:rPr>
                <w:b/>
                <w:sz w:val="20"/>
                <w:szCs w:val="20"/>
              </w:rPr>
            </w:pPr>
            <w:r w:rsidRPr="004A1F38">
              <w:rPr>
                <w:b/>
                <w:sz w:val="20"/>
                <w:szCs w:val="20"/>
              </w:rPr>
              <w:t>Precio de Colocación</w:t>
            </w:r>
          </w:p>
          <w:p w14:paraId="7B4A5A0E" w14:textId="77777777" w:rsidR="00E25D9C" w:rsidRDefault="00E25D9C" w:rsidP="002A2952">
            <w:pPr>
              <w:widowControl w:val="0"/>
              <w:suppressLineNumbers/>
              <w:suppressAutoHyphens/>
              <w:rPr>
                <w:sz w:val="20"/>
                <w:szCs w:val="20"/>
              </w:rPr>
            </w:pPr>
          </w:p>
          <w:p w14:paraId="6E6DB4BB" w14:textId="77777777" w:rsidR="00E25D9C" w:rsidRDefault="00E25D9C" w:rsidP="002A2952">
            <w:pPr>
              <w:widowControl w:val="0"/>
              <w:suppressLineNumbers/>
              <w:suppressAutoHyphens/>
              <w:rPr>
                <w:sz w:val="20"/>
                <w:szCs w:val="20"/>
              </w:rPr>
            </w:pPr>
          </w:p>
          <w:p w14:paraId="01BB6EA3" w14:textId="77777777" w:rsidR="00E25D9C" w:rsidRDefault="00E25D9C" w:rsidP="002A2952">
            <w:pPr>
              <w:widowControl w:val="0"/>
              <w:suppressLineNumbers/>
              <w:suppressAutoHyphens/>
              <w:rPr>
                <w:sz w:val="20"/>
                <w:szCs w:val="20"/>
              </w:rPr>
            </w:pPr>
          </w:p>
          <w:p w14:paraId="0E900AB5" w14:textId="77777777" w:rsidR="00E25D9C" w:rsidRDefault="00E25D9C" w:rsidP="002A2952">
            <w:pPr>
              <w:widowControl w:val="0"/>
              <w:suppressLineNumbers/>
              <w:suppressAutoHyphens/>
              <w:rPr>
                <w:sz w:val="20"/>
                <w:szCs w:val="20"/>
              </w:rPr>
            </w:pPr>
          </w:p>
          <w:p w14:paraId="46F76AAB" w14:textId="77777777" w:rsidR="00E25D9C" w:rsidRDefault="00E25D9C" w:rsidP="002A2952">
            <w:pPr>
              <w:widowControl w:val="0"/>
              <w:suppressLineNumbers/>
              <w:suppressAutoHyphens/>
              <w:rPr>
                <w:sz w:val="20"/>
                <w:szCs w:val="20"/>
              </w:rPr>
            </w:pPr>
          </w:p>
          <w:p w14:paraId="1CC3F359" w14:textId="77777777" w:rsidR="00E25D9C" w:rsidRDefault="00E25D9C" w:rsidP="002A2952">
            <w:pPr>
              <w:widowControl w:val="0"/>
              <w:suppressLineNumbers/>
              <w:suppressAutoHyphens/>
              <w:rPr>
                <w:sz w:val="20"/>
                <w:szCs w:val="20"/>
              </w:rPr>
            </w:pPr>
          </w:p>
          <w:p w14:paraId="245B4CEA" w14:textId="77777777" w:rsidR="00E25D9C" w:rsidRDefault="00E25D9C" w:rsidP="002A2952">
            <w:pPr>
              <w:widowControl w:val="0"/>
              <w:suppressLineNumbers/>
              <w:suppressAutoHyphens/>
              <w:rPr>
                <w:sz w:val="20"/>
                <w:szCs w:val="20"/>
              </w:rPr>
            </w:pPr>
          </w:p>
          <w:p w14:paraId="5DA26D98" w14:textId="77777777" w:rsidR="00E25D9C" w:rsidRDefault="00E25D9C" w:rsidP="002A2952">
            <w:pPr>
              <w:widowControl w:val="0"/>
              <w:suppressLineNumbers/>
              <w:suppressAutoHyphens/>
              <w:rPr>
                <w:sz w:val="20"/>
                <w:szCs w:val="20"/>
              </w:rPr>
            </w:pPr>
          </w:p>
          <w:p w14:paraId="3B535016" w14:textId="77777777" w:rsidR="00E25D9C" w:rsidRDefault="00E25D9C" w:rsidP="002A2952">
            <w:pPr>
              <w:widowControl w:val="0"/>
              <w:suppressLineNumbers/>
              <w:suppressAutoHyphens/>
              <w:rPr>
                <w:sz w:val="20"/>
                <w:szCs w:val="20"/>
              </w:rPr>
            </w:pPr>
          </w:p>
          <w:p w14:paraId="06343D1A" w14:textId="77777777" w:rsidR="00E25D9C" w:rsidRDefault="00E25D9C" w:rsidP="002A2952">
            <w:pPr>
              <w:widowControl w:val="0"/>
              <w:suppressLineNumbers/>
              <w:suppressAutoHyphens/>
              <w:rPr>
                <w:sz w:val="20"/>
                <w:szCs w:val="20"/>
              </w:rPr>
            </w:pPr>
          </w:p>
          <w:p w14:paraId="1D18D182" w14:textId="77777777" w:rsidR="00E25D9C" w:rsidRDefault="00E25D9C" w:rsidP="002A2952">
            <w:pPr>
              <w:widowControl w:val="0"/>
              <w:suppressLineNumbers/>
              <w:suppressAutoHyphens/>
              <w:rPr>
                <w:sz w:val="20"/>
                <w:szCs w:val="20"/>
              </w:rPr>
            </w:pPr>
          </w:p>
          <w:p w14:paraId="5C2A3181" w14:textId="77777777" w:rsidR="00E25D9C" w:rsidRDefault="00E25D9C" w:rsidP="002A2952">
            <w:pPr>
              <w:widowControl w:val="0"/>
              <w:suppressLineNumbers/>
              <w:suppressAutoHyphens/>
              <w:rPr>
                <w:sz w:val="20"/>
                <w:szCs w:val="20"/>
              </w:rPr>
            </w:pPr>
          </w:p>
          <w:p w14:paraId="59BA146D" w14:textId="77777777" w:rsidR="00E25D9C" w:rsidRDefault="00E25D9C" w:rsidP="002A2952">
            <w:pPr>
              <w:widowControl w:val="0"/>
              <w:suppressLineNumbers/>
              <w:suppressAutoHyphens/>
              <w:rPr>
                <w:sz w:val="20"/>
                <w:szCs w:val="20"/>
              </w:rPr>
            </w:pPr>
          </w:p>
          <w:p w14:paraId="0DBF9120" w14:textId="77777777" w:rsidR="00E25D9C" w:rsidRDefault="00E25D9C" w:rsidP="002A2952">
            <w:pPr>
              <w:widowControl w:val="0"/>
              <w:suppressLineNumbers/>
              <w:suppressAutoHyphens/>
              <w:rPr>
                <w:sz w:val="20"/>
                <w:szCs w:val="20"/>
              </w:rPr>
            </w:pPr>
          </w:p>
          <w:p w14:paraId="129EBD50" w14:textId="77777777" w:rsidR="00D537F3" w:rsidRDefault="00D537F3" w:rsidP="002A2952">
            <w:pPr>
              <w:widowControl w:val="0"/>
              <w:suppressLineNumbers/>
              <w:suppressAutoHyphens/>
              <w:rPr>
                <w:b/>
                <w:sz w:val="20"/>
                <w:szCs w:val="20"/>
              </w:rPr>
            </w:pPr>
          </w:p>
          <w:p w14:paraId="092F2908" w14:textId="2985F1EC" w:rsidR="00E25D9C" w:rsidRPr="004A1F38" w:rsidRDefault="00E25D9C" w:rsidP="002A2952">
            <w:pPr>
              <w:widowControl w:val="0"/>
              <w:suppressLineNumbers/>
              <w:suppressAutoHyphens/>
              <w:rPr>
                <w:sz w:val="20"/>
                <w:szCs w:val="20"/>
              </w:rPr>
            </w:pPr>
            <w:r w:rsidRPr="004A1F38">
              <w:rPr>
                <w:b/>
                <w:sz w:val="20"/>
                <w:szCs w:val="20"/>
              </w:rPr>
              <w:t xml:space="preserve">Valor </w:t>
            </w:r>
            <w:r>
              <w:rPr>
                <w:b/>
                <w:sz w:val="20"/>
                <w:szCs w:val="20"/>
              </w:rPr>
              <w:t>n</w:t>
            </w:r>
            <w:r w:rsidRPr="004A1F38">
              <w:rPr>
                <w:b/>
                <w:sz w:val="20"/>
                <w:szCs w:val="20"/>
              </w:rPr>
              <w:t xml:space="preserve">ominal </w:t>
            </w:r>
            <w:r>
              <w:rPr>
                <w:b/>
                <w:sz w:val="20"/>
                <w:szCs w:val="20"/>
              </w:rPr>
              <w:t>u</w:t>
            </w:r>
            <w:r w:rsidRPr="004A1F38">
              <w:rPr>
                <w:b/>
                <w:sz w:val="20"/>
                <w:szCs w:val="20"/>
              </w:rPr>
              <w:t>nitario. Unidad Mínima de Negociación. Monto mínimo de suscripción</w:t>
            </w:r>
          </w:p>
        </w:tc>
        <w:tc>
          <w:tcPr>
            <w:tcW w:w="0" w:type="auto"/>
          </w:tcPr>
          <w:p w14:paraId="7145D86B" w14:textId="3512D5B2" w:rsidR="00E25D9C" w:rsidRPr="00647ADC" w:rsidRDefault="00E25D9C" w:rsidP="002A2952">
            <w:pPr>
              <w:pStyle w:val="Firstpara"/>
              <w:widowControl w:val="0"/>
              <w:suppressLineNumbers/>
              <w:tabs>
                <w:tab w:val="left" w:pos="3658"/>
              </w:tabs>
              <w:suppressAutoHyphens/>
              <w:spacing w:before="0"/>
              <w:rPr>
                <w:lang w:val="es-ES"/>
              </w:rPr>
            </w:pPr>
            <w:r w:rsidRPr="004A1F38">
              <w:rPr>
                <w:lang w:val="es-ES"/>
              </w:rPr>
              <w:t xml:space="preserve">La colocación de los Valores Fiduciarios estará a cargo </w:t>
            </w:r>
            <w:r w:rsidRPr="001C5F51">
              <w:rPr>
                <w:lang w:val="es-ES"/>
              </w:rPr>
              <w:t xml:space="preserve">de </w:t>
            </w:r>
            <w:proofErr w:type="spellStart"/>
            <w:r>
              <w:rPr>
                <w:lang w:val="es-ES"/>
              </w:rPr>
              <w:t>StoneX</w:t>
            </w:r>
            <w:proofErr w:type="spellEnd"/>
            <w:r>
              <w:rPr>
                <w:lang w:val="es-ES"/>
              </w:rPr>
              <w:t xml:space="preserve"> </w:t>
            </w:r>
            <w:proofErr w:type="spellStart"/>
            <w:r>
              <w:rPr>
                <w:lang w:val="es-ES"/>
              </w:rPr>
              <w:t>Securities</w:t>
            </w:r>
            <w:proofErr w:type="spellEnd"/>
            <w:r>
              <w:rPr>
                <w:lang w:val="es-ES"/>
              </w:rPr>
              <w:t xml:space="preserve"> S.A. </w:t>
            </w:r>
            <w:r w:rsidRPr="00571824">
              <w:rPr>
                <w:lang w:val="es-AR"/>
              </w:rPr>
              <w:t xml:space="preserve">Banco Supervielle S.A. </w:t>
            </w:r>
            <w:r w:rsidRPr="00647ADC">
              <w:rPr>
                <w:lang w:val="es-ES"/>
              </w:rPr>
              <w:t xml:space="preserve">y </w:t>
            </w:r>
            <w:r>
              <w:rPr>
                <w:lang w:val="es-ES"/>
              </w:rPr>
              <w:t>los agentes miembros del Mercado Argentino de Valores S.A.</w:t>
            </w:r>
            <w:r w:rsidRPr="00647ADC">
              <w:rPr>
                <w:lang w:val="es-ES"/>
              </w:rPr>
              <w:t xml:space="preserve">, a la Tasa de Corte o Precio de Corte que determine el Fiduciario de común acuerdo con el Fiduciante, como resultado de aplicar el procedimiento denominado “Subasta Holandesa Modificada”. </w:t>
            </w:r>
            <w:r w:rsidRPr="008D0A93">
              <w:rPr>
                <w:szCs w:val="24"/>
                <w:lang w:val="es-AR"/>
              </w:rPr>
              <w:t xml:space="preserve">El Mercado </w:t>
            </w:r>
            <w:r>
              <w:rPr>
                <w:szCs w:val="24"/>
                <w:lang w:val="es-AR"/>
              </w:rPr>
              <w:t xml:space="preserve">Argentino </w:t>
            </w:r>
            <w:r w:rsidRPr="008D0A93">
              <w:rPr>
                <w:szCs w:val="24"/>
                <w:lang w:val="es-AR"/>
              </w:rPr>
              <w:t>de Valores de S.A. actuará exclusivamente en carácter de Organizador de la Colocación y administrador del sistema de informático, en base a las ofertas de suscripción que presenten los Colocadores y demás agentes habilitados a través del citado sistema. El Per</w:t>
            </w:r>
            <w:r>
              <w:rPr>
                <w:szCs w:val="24"/>
                <w:lang w:val="es-AR"/>
              </w:rPr>
              <w:t>í</w:t>
            </w:r>
            <w:r w:rsidRPr="008D0A93">
              <w:rPr>
                <w:szCs w:val="24"/>
                <w:lang w:val="es-AR"/>
              </w:rPr>
              <w:t>odo de Difusión y el Per</w:t>
            </w:r>
            <w:r>
              <w:rPr>
                <w:szCs w:val="24"/>
                <w:lang w:val="es-AR"/>
              </w:rPr>
              <w:t>í</w:t>
            </w:r>
            <w:r w:rsidRPr="008D0A93">
              <w:rPr>
                <w:szCs w:val="24"/>
                <w:lang w:val="es-AR"/>
              </w:rPr>
              <w:t>odo de Licitac</w:t>
            </w:r>
            <w:r>
              <w:rPr>
                <w:szCs w:val="24"/>
                <w:lang w:val="es-AR"/>
              </w:rPr>
              <w:t>ión, (ambos en conjunto el “Perí</w:t>
            </w:r>
            <w:r w:rsidRPr="008D0A93">
              <w:rPr>
                <w:szCs w:val="24"/>
                <w:lang w:val="es-AR"/>
              </w:rPr>
              <w:t>odo de Colocación”), podrán ser prorrogados, modificados o suspendidos en cualquier momento por el Fiduciario de común acuerdo con los Colocadores, lo que se informará mediante la publicación de un aviso en la AIF</w:t>
            </w:r>
            <w:r>
              <w:rPr>
                <w:szCs w:val="24"/>
                <w:lang w:val="es-AR"/>
              </w:rPr>
              <w:t xml:space="preserve"> y en los sistemas de información de los mercados autorizados donde negocien los Valores Fiduciarios</w:t>
            </w:r>
            <w:r w:rsidRPr="008D0A93">
              <w:rPr>
                <w:szCs w:val="24"/>
                <w:lang w:val="es-AR"/>
              </w:rPr>
              <w:t>, en el que se dejará constancia que los inversores iniciales podrán retirar sus ofertas sin penalización alguna.</w:t>
            </w:r>
            <w:r w:rsidRPr="00647ADC">
              <w:rPr>
                <w:lang w:val="es-ES"/>
              </w:rPr>
              <w:t xml:space="preserve"> Ver más detalles en el Capítulo “COLOCACIÓN Y NEGOCIACIÓN DE LOS VALORES FIDUCIARIOS”.</w:t>
            </w:r>
          </w:p>
          <w:p w14:paraId="1F8C69C6" w14:textId="77777777" w:rsidR="00E25D9C" w:rsidRDefault="00E25D9C" w:rsidP="002A2952">
            <w:pPr>
              <w:pStyle w:val="Textoindependiente"/>
              <w:suppressLineNumbers/>
              <w:suppressAutoHyphens/>
              <w:rPr>
                <w:rFonts w:ascii="Times New Roman" w:hAnsi="Times New Roman"/>
                <w:szCs w:val="24"/>
                <w:lang w:val="es-AR"/>
              </w:rPr>
            </w:pPr>
          </w:p>
          <w:p w14:paraId="68C28FCB" w14:textId="0AF188FA" w:rsidR="00E25D9C" w:rsidRDefault="00E25D9C" w:rsidP="002A2952">
            <w:pPr>
              <w:pStyle w:val="Textoindependiente"/>
              <w:suppressLineNumbers/>
              <w:suppressAutoHyphens/>
              <w:rPr>
                <w:rFonts w:ascii="Times New Roman" w:hAnsi="Times New Roman"/>
                <w:szCs w:val="24"/>
                <w:lang w:val="es-AR"/>
              </w:rPr>
            </w:pPr>
            <w:r w:rsidRPr="00FB122C">
              <w:rPr>
                <w:rFonts w:ascii="Times New Roman" w:hAnsi="Times New Roman"/>
                <w:szCs w:val="24"/>
                <w:lang w:val="es-AR"/>
              </w:rPr>
              <w:t xml:space="preserve">Cada Valor Fiduciario tendrá un valor nominal unitario de $ </w:t>
            </w:r>
            <w:r w:rsidR="00D65DC4">
              <w:rPr>
                <w:rFonts w:ascii="Times New Roman" w:hAnsi="Times New Roman"/>
                <w:szCs w:val="24"/>
                <w:lang w:val="es-AR"/>
              </w:rPr>
              <w:t>1</w:t>
            </w:r>
            <w:r w:rsidRPr="00FB122C">
              <w:rPr>
                <w:rFonts w:ascii="Times New Roman" w:hAnsi="Times New Roman"/>
                <w:szCs w:val="24"/>
                <w:lang w:val="es-AR"/>
              </w:rPr>
              <w:t xml:space="preserve"> (</w:t>
            </w:r>
            <w:r w:rsidR="00D65DC4">
              <w:rPr>
                <w:rFonts w:ascii="Times New Roman" w:hAnsi="Times New Roman"/>
                <w:szCs w:val="24"/>
                <w:lang w:val="es-AR"/>
              </w:rPr>
              <w:t>un</w:t>
            </w:r>
            <w:r w:rsidRPr="00FB122C">
              <w:rPr>
                <w:rFonts w:ascii="Times New Roman" w:hAnsi="Times New Roman"/>
                <w:szCs w:val="24"/>
                <w:lang w:val="es-AR"/>
              </w:rPr>
              <w:t xml:space="preserve"> </w:t>
            </w:r>
            <w:r w:rsidR="003E288E">
              <w:rPr>
                <w:rFonts w:ascii="Times New Roman" w:hAnsi="Times New Roman"/>
                <w:szCs w:val="24"/>
                <w:lang w:val="es-AR"/>
              </w:rPr>
              <w:t>Peso</w:t>
            </w:r>
            <w:r w:rsidRPr="00FB122C">
              <w:rPr>
                <w:rFonts w:ascii="Times New Roman" w:hAnsi="Times New Roman"/>
                <w:szCs w:val="24"/>
                <w:lang w:val="es-AR"/>
              </w:rPr>
              <w:t xml:space="preserve">) y su denominación mínima será de $ 1 (un </w:t>
            </w:r>
            <w:r w:rsidR="003E288E">
              <w:rPr>
                <w:rFonts w:ascii="Times New Roman" w:hAnsi="Times New Roman"/>
                <w:szCs w:val="24"/>
                <w:lang w:val="es-AR"/>
              </w:rPr>
              <w:t>Peso</w:t>
            </w:r>
            <w:r w:rsidRPr="00FB122C">
              <w:rPr>
                <w:rFonts w:ascii="Times New Roman" w:hAnsi="Times New Roman"/>
                <w:szCs w:val="24"/>
                <w:lang w:val="es-AR"/>
              </w:rPr>
              <w:t xml:space="preserve">), siendo el monto mínimo de suscripción de </w:t>
            </w:r>
            <w:r w:rsidRPr="005279A2">
              <w:rPr>
                <w:rFonts w:ascii="Times New Roman" w:hAnsi="Times New Roman"/>
                <w:szCs w:val="24"/>
                <w:lang w:val="es-AR"/>
              </w:rPr>
              <w:t xml:space="preserve">$ </w:t>
            </w:r>
            <w:r w:rsidR="00A030CB">
              <w:rPr>
                <w:rFonts w:ascii="Times New Roman" w:hAnsi="Times New Roman"/>
                <w:szCs w:val="24"/>
                <w:lang w:val="es-AR"/>
              </w:rPr>
              <w:t>1</w:t>
            </w:r>
            <w:r w:rsidRPr="00FB122C">
              <w:rPr>
                <w:rFonts w:ascii="Times New Roman" w:hAnsi="Times New Roman"/>
                <w:szCs w:val="24"/>
                <w:lang w:val="es-AR"/>
              </w:rPr>
              <w:t xml:space="preserve"> (</w:t>
            </w:r>
            <w:r w:rsidR="003E288E">
              <w:rPr>
                <w:rFonts w:ascii="Times New Roman" w:hAnsi="Times New Roman"/>
                <w:szCs w:val="24"/>
                <w:lang w:val="es-AR"/>
              </w:rPr>
              <w:t>Pesos</w:t>
            </w:r>
            <w:r w:rsidR="00D01B20">
              <w:rPr>
                <w:rFonts w:ascii="Times New Roman" w:hAnsi="Times New Roman"/>
                <w:szCs w:val="24"/>
                <w:lang w:val="es-AR"/>
              </w:rPr>
              <w:t xml:space="preserve"> </w:t>
            </w:r>
            <w:r w:rsidR="00A030CB">
              <w:rPr>
                <w:rFonts w:ascii="Times New Roman" w:hAnsi="Times New Roman"/>
                <w:szCs w:val="24"/>
                <w:lang w:val="es-AR"/>
              </w:rPr>
              <w:t>uno</w:t>
            </w:r>
            <w:r w:rsidRPr="00FB122C">
              <w:rPr>
                <w:rFonts w:ascii="Times New Roman" w:hAnsi="Times New Roman"/>
                <w:szCs w:val="24"/>
                <w:lang w:val="es-AR"/>
              </w:rPr>
              <w:t xml:space="preserve">) y, a partir de dicho monto mínimo de suscripción, cada Valor Fiduciario podrá ser negociado por montos que sean múltiplos de $ </w:t>
            </w:r>
            <w:r w:rsidR="00D65DC4">
              <w:rPr>
                <w:rFonts w:ascii="Times New Roman" w:hAnsi="Times New Roman"/>
                <w:szCs w:val="24"/>
                <w:lang w:val="es-AR"/>
              </w:rPr>
              <w:t>1</w:t>
            </w:r>
            <w:r w:rsidRPr="00FB122C">
              <w:rPr>
                <w:rFonts w:ascii="Times New Roman" w:hAnsi="Times New Roman"/>
                <w:szCs w:val="24"/>
                <w:lang w:val="es-AR"/>
              </w:rPr>
              <w:t>(</w:t>
            </w:r>
            <w:r w:rsidR="00D65DC4">
              <w:rPr>
                <w:rFonts w:ascii="Times New Roman" w:hAnsi="Times New Roman"/>
                <w:szCs w:val="24"/>
                <w:lang w:val="es-AR"/>
              </w:rPr>
              <w:t>un</w:t>
            </w:r>
            <w:r w:rsidR="00D364AE">
              <w:rPr>
                <w:rFonts w:ascii="Times New Roman" w:hAnsi="Times New Roman"/>
                <w:szCs w:val="24"/>
                <w:lang w:val="es-AR"/>
              </w:rPr>
              <w:t xml:space="preserve"> </w:t>
            </w:r>
            <w:r w:rsidR="003E288E">
              <w:rPr>
                <w:rFonts w:ascii="Times New Roman" w:hAnsi="Times New Roman"/>
                <w:szCs w:val="24"/>
                <w:lang w:val="es-AR"/>
              </w:rPr>
              <w:t>Peso</w:t>
            </w:r>
            <w:r w:rsidRPr="00FB122C">
              <w:rPr>
                <w:rFonts w:ascii="Times New Roman" w:hAnsi="Times New Roman"/>
                <w:szCs w:val="24"/>
                <w:lang w:val="es-AR"/>
              </w:rPr>
              <w:t>).</w:t>
            </w:r>
          </w:p>
          <w:p w14:paraId="0B1347CD" w14:textId="77777777" w:rsidR="00E25D9C" w:rsidRPr="00647ADC" w:rsidRDefault="00E25D9C" w:rsidP="002A2952">
            <w:pPr>
              <w:pStyle w:val="Textoindependiente"/>
              <w:suppressLineNumbers/>
              <w:suppressAutoHyphens/>
              <w:rPr>
                <w:rFonts w:ascii="Times New Roman" w:hAnsi="Times New Roman"/>
                <w:lang w:val="es-ES"/>
              </w:rPr>
            </w:pPr>
          </w:p>
        </w:tc>
      </w:tr>
      <w:tr w:rsidR="00E25D9C" w:rsidRPr="004A1F38" w14:paraId="30C08DE1" w14:textId="77777777" w:rsidTr="00D3103A">
        <w:trPr>
          <w:cantSplit/>
        </w:trPr>
        <w:tc>
          <w:tcPr>
            <w:tcW w:w="0" w:type="auto"/>
          </w:tcPr>
          <w:p w14:paraId="5072B074" w14:textId="77777777" w:rsidR="00E25D9C" w:rsidRPr="004A1F38" w:rsidRDefault="00E25D9C" w:rsidP="002A2952">
            <w:pPr>
              <w:widowControl w:val="0"/>
              <w:suppressLineNumbers/>
              <w:suppressAutoHyphens/>
              <w:rPr>
                <w:b/>
                <w:sz w:val="20"/>
                <w:szCs w:val="20"/>
              </w:rPr>
            </w:pPr>
            <w:r>
              <w:rPr>
                <w:b/>
                <w:sz w:val="20"/>
                <w:szCs w:val="20"/>
              </w:rPr>
              <w:t xml:space="preserve">Fecha de Liquidación </w:t>
            </w:r>
          </w:p>
        </w:tc>
        <w:tc>
          <w:tcPr>
            <w:tcW w:w="0" w:type="auto"/>
          </w:tcPr>
          <w:p w14:paraId="5AE81FB1" w14:textId="4ECE31F4" w:rsidR="00E25D9C" w:rsidRPr="00724B8B" w:rsidRDefault="00E25D9C" w:rsidP="002A2952">
            <w:pPr>
              <w:pStyle w:val="Firstpara"/>
              <w:widowControl w:val="0"/>
              <w:suppressLineNumbers/>
              <w:suppressAutoHyphens/>
              <w:spacing w:before="0"/>
              <w:rPr>
                <w:lang w:val="es-ES"/>
              </w:rPr>
            </w:pPr>
            <w:r w:rsidRPr="004A1F38">
              <w:rPr>
                <w:lang w:val="es-ES"/>
              </w:rPr>
              <w:t xml:space="preserve">La correspondiente a la </w:t>
            </w:r>
            <w:r w:rsidRPr="00102213">
              <w:rPr>
                <w:lang w:val="es-ES"/>
              </w:rPr>
              <w:t xml:space="preserve">fecha de pago del precio de suscripción de los Valores Fiduciarios, es decir dentro de los </w:t>
            </w:r>
            <w:r>
              <w:rPr>
                <w:lang w:val="es-ES"/>
              </w:rPr>
              <w:t>2 (</w:t>
            </w:r>
            <w:r w:rsidRPr="00102213">
              <w:rPr>
                <w:lang w:val="es-ES"/>
              </w:rPr>
              <w:t>dos</w:t>
            </w:r>
            <w:r>
              <w:rPr>
                <w:lang w:val="es-ES"/>
              </w:rPr>
              <w:t xml:space="preserve">) </w:t>
            </w:r>
            <w:r w:rsidRPr="00102213">
              <w:rPr>
                <w:lang w:val="es-ES"/>
              </w:rPr>
              <w:t>días hábiles bursátiles siguientes de cerrado el Período de Colocación.</w:t>
            </w:r>
          </w:p>
          <w:p w14:paraId="1614A311" w14:textId="77777777" w:rsidR="00E25D9C" w:rsidRPr="004A1F38" w:rsidRDefault="00E25D9C" w:rsidP="002A2952">
            <w:pPr>
              <w:pStyle w:val="Firstpara"/>
              <w:widowControl w:val="0"/>
              <w:suppressLineNumbers/>
              <w:suppressAutoHyphens/>
              <w:spacing w:before="0"/>
              <w:rPr>
                <w:lang w:val="es-ES"/>
              </w:rPr>
            </w:pPr>
          </w:p>
        </w:tc>
      </w:tr>
      <w:tr w:rsidR="00E25D9C" w:rsidRPr="004A1F38" w14:paraId="34572A6D" w14:textId="77777777" w:rsidTr="00D3103A">
        <w:trPr>
          <w:cantSplit/>
        </w:trPr>
        <w:tc>
          <w:tcPr>
            <w:tcW w:w="0" w:type="auto"/>
          </w:tcPr>
          <w:p w14:paraId="660FCE3F" w14:textId="77777777" w:rsidR="00E25D9C" w:rsidRPr="004A1F38" w:rsidRDefault="00E25D9C" w:rsidP="002A2952">
            <w:pPr>
              <w:widowControl w:val="0"/>
              <w:suppressLineNumbers/>
              <w:suppressAutoHyphens/>
              <w:rPr>
                <w:b/>
                <w:sz w:val="20"/>
                <w:szCs w:val="20"/>
              </w:rPr>
            </w:pPr>
            <w:r w:rsidRPr="004A1F38">
              <w:rPr>
                <w:b/>
                <w:sz w:val="20"/>
                <w:szCs w:val="20"/>
              </w:rPr>
              <w:t>Fecha de Emisión</w:t>
            </w:r>
          </w:p>
        </w:tc>
        <w:tc>
          <w:tcPr>
            <w:tcW w:w="0" w:type="auto"/>
          </w:tcPr>
          <w:p w14:paraId="64E408AD" w14:textId="77777777" w:rsidR="00E25D9C" w:rsidRDefault="00E25D9C" w:rsidP="002A2952">
            <w:pPr>
              <w:pStyle w:val="Firstpara"/>
              <w:widowControl w:val="0"/>
              <w:suppressLineNumbers/>
              <w:suppressAutoHyphens/>
              <w:spacing w:before="0"/>
              <w:rPr>
                <w:lang w:val="es-AR"/>
              </w:rPr>
            </w:pPr>
            <w:r w:rsidRPr="00357D5B">
              <w:rPr>
                <w:lang w:val="es-AR"/>
              </w:rPr>
              <w:t xml:space="preserve">La correspondiente a la fecha </w:t>
            </w:r>
            <w:r w:rsidR="00595FB7" w:rsidRPr="00357D5B">
              <w:rPr>
                <w:lang w:val="es-AR"/>
              </w:rPr>
              <w:t>de liquidación del precio de integración de los Valores Fiduciarios suscriptos</w:t>
            </w:r>
            <w:r w:rsidR="00AD6B8A" w:rsidRPr="00357D5B">
              <w:rPr>
                <w:lang w:val="es-AR"/>
              </w:rPr>
              <w:t>, es decir dentro de los</w:t>
            </w:r>
            <w:r w:rsidR="004659FB" w:rsidRPr="00357D5B">
              <w:rPr>
                <w:lang w:val="es-AR"/>
              </w:rPr>
              <w:t xml:space="preserve"> </w:t>
            </w:r>
            <w:r w:rsidR="00D65DC4" w:rsidRPr="00357D5B">
              <w:rPr>
                <w:lang w:val="es-AR"/>
              </w:rPr>
              <w:t>2</w:t>
            </w:r>
            <w:r w:rsidR="00AD6B8A" w:rsidRPr="00357D5B">
              <w:rPr>
                <w:lang w:val="es-AR"/>
              </w:rPr>
              <w:t xml:space="preserve"> (</w:t>
            </w:r>
            <w:r w:rsidR="00D65DC4" w:rsidRPr="00357D5B">
              <w:rPr>
                <w:lang w:val="es-AR"/>
              </w:rPr>
              <w:t>dos</w:t>
            </w:r>
            <w:r w:rsidR="00AD6B8A" w:rsidRPr="00357D5B">
              <w:rPr>
                <w:lang w:val="es-AR"/>
              </w:rPr>
              <w:t xml:space="preserve">) días hábiles bursátiles siguientes de cerrado el Periodo de Colocación. </w:t>
            </w:r>
            <w:r w:rsidR="00595FB7" w:rsidRPr="00357D5B">
              <w:rPr>
                <w:lang w:val="es-AR"/>
              </w:rPr>
              <w:t xml:space="preserve"> </w:t>
            </w:r>
          </w:p>
          <w:p w14:paraId="44B023B8" w14:textId="6EF91693" w:rsidR="00BE27F8" w:rsidRPr="00744751" w:rsidRDefault="00BE27F8" w:rsidP="00FD1C98">
            <w:pPr>
              <w:pStyle w:val="Textoindependiente"/>
              <w:rPr>
                <w:lang w:val="es-AR"/>
              </w:rPr>
            </w:pPr>
          </w:p>
        </w:tc>
      </w:tr>
      <w:tr w:rsidR="00E25D9C" w:rsidRPr="004A1F38" w14:paraId="74BF90C7" w14:textId="77777777" w:rsidTr="00D3103A">
        <w:trPr>
          <w:cantSplit/>
        </w:trPr>
        <w:tc>
          <w:tcPr>
            <w:tcW w:w="0" w:type="auto"/>
          </w:tcPr>
          <w:p w14:paraId="0F03769C" w14:textId="603986E2" w:rsidR="00E25D9C" w:rsidRPr="004A1F38" w:rsidRDefault="00E25D9C" w:rsidP="002A2952">
            <w:pPr>
              <w:widowControl w:val="0"/>
              <w:suppressLineNumbers/>
              <w:suppressAutoHyphens/>
              <w:rPr>
                <w:b/>
                <w:sz w:val="20"/>
                <w:szCs w:val="20"/>
              </w:rPr>
            </w:pPr>
            <w:r>
              <w:rPr>
                <w:b/>
                <w:sz w:val="20"/>
                <w:szCs w:val="20"/>
              </w:rPr>
              <w:t xml:space="preserve">Fecha de Vencimiento del </w:t>
            </w:r>
            <w:r w:rsidRPr="004A1F38">
              <w:rPr>
                <w:b/>
                <w:sz w:val="20"/>
                <w:szCs w:val="20"/>
              </w:rPr>
              <w:t>Fideicomiso</w:t>
            </w:r>
          </w:p>
        </w:tc>
        <w:tc>
          <w:tcPr>
            <w:tcW w:w="0" w:type="auto"/>
          </w:tcPr>
          <w:p w14:paraId="12E9FE70" w14:textId="77777777" w:rsidR="00E25D9C" w:rsidRPr="004A1F38" w:rsidRDefault="00E25D9C" w:rsidP="002A2952">
            <w:pPr>
              <w:widowControl w:val="0"/>
              <w:suppressLineNumbers/>
              <w:suppressAutoHyphens/>
              <w:spacing w:line="240" w:lineRule="atLeast"/>
              <w:jc w:val="both"/>
            </w:pPr>
            <w:r w:rsidRPr="004A1F38">
              <w:rPr>
                <w:sz w:val="20"/>
                <w:szCs w:val="20"/>
              </w:rPr>
              <w:t xml:space="preserve">La vigencia </w:t>
            </w:r>
            <w:r>
              <w:rPr>
                <w:sz w:val="20"/>
                <w:szCs w:val="20"/>
              </w:rPr>
              <w:t>d</w:t>
            </w:r>
            <w:r w:rsidRPr="004A1F38">
              <w:rPr>
                <w:sz w:val="20"/>
                <w:szCs w:val="20"/>
              </w:rPr>
              <w:t>el presente Fideicomiso bajo ninguna circunstancia superará el plazo máximo legal previsto en el artículo 1668 del C</w:t>
            </w:r>
            <w:r>
              <w:rPr>
                <w:sz w:val="20"/>
                <w:szCs w:val="20"/>
              </w:rPr>
              <w:t>CCN</w:t>
            </w:r>
            <w:r w:rsidRPr="004A1F38">
              <w:rPr>
                <w:sz w:val="20"/>
                <w:szCs w:val="20"/>
              </w:rPr>
              <w:t>.</w:t>
            </w:r>
          </w:p>
          <w:p w14:paraId="35D2D845" w14:textId="77777777" w:rsidR="00E25D9C" w:rsidRPr="004A1F38" w:rsidRDefault="00E25D9C" w:rsidP="002A2952">
            <w:pPr>
              <w:widowControl w:val="0"/>
              <w:suppressLineNumbers/>
              <w:suppressAutoHyphens/>
              <w:spacing w:line="240" w:lineRule="atLeast"/>
              <w:jc w:val="both"/>
            </w:pPr>
          </w:p>
        </w:tc>
      </w:tr>
      <w:tr w:rsidR="00E25D9C" w:rsidRPr="004A1F38" w14:paraId="08768729" w14:textId="77777777" w:rsidTr="00D3103A">
        <w:trPr>
          <w:cantSplit/>
        </w:trPr>
        <w:tc>
          <w:tcPr>
            <w:tcW w:w="0" w:type="auto"/>
          </w:tcPr>
          <w:p w14:paraId="74220798" w14:textId="77777777" w:rsidR="00E25D9C" w:rsidRPr="004A1F38" w:rsidRDefault="00E25D9C" w:rsidP="002A2952">
            <w:pPr>
              <w:widowControl w:val="0"/>
              <w:suppressLineNumbers/>
              <w:suppressAutoHyphens/>
              <w:rPr>
                <w:b/>
                <w:sz w:val="20"/>
                <w:szCs w:val="20"/>
              </w:rPr>
            </w:pPr>
            <w:r>
              <w:rPr>
                <w:b/>
                <w:sz w:val="20"/>
                <w:szCs w:val="20"/>
              </w:rPr>
              <w:t>Fecha de Vencimiento</w:t>
            </w:r>
            <w:r w:rsidRPr="004A1F38">
              <w:rPr>
                <w:b/>
                <w:sz w:val="20"/>
                <w:szCs w:val="20"/>
              </w:rPr>
              <w:t xml:space="preserve"> de los Valores Fiduciarios</w:t>
            </w:r>
          </w:p>
        </w:tc>
        <w:tc>
          <w:tcPr>
            <w:tcW w:w="0" w:type="auto"/>
          </w:tcPr>
          <w:p w14:paraId="588A423C" w14:textId="3F74F403" w:rsidR="00E25D9C" w:rsidRPr="004A1F38" w:rsidRDefault="00E25D9C" w:rsidP="002A2952">
            <w:pPr>
              <w:widowControl w:val="0"/>
              <w:suppressLineNumbers/>
              <w:suppressAutoHyphens/>
              <w:spacing w:line="240" w:lineRule="atLeast"/>
              <w:jc w:val="both"/>
              <w:rPr>
                <w:sz w:val="20"/>
                <w:szCs w:val="20"/>
              </w:rPr>
            </w:pPr>
            <w:r w:rsidRPr="004A1F38">
              <w:rPr>
                <w:sz w:val="20"/>
                <w:szCs w:val="20"/>
              </w:rPr>
              <w:t>El vencimiento final de los VDF se producirá en la Fecha de Pago de Servicios siguiente a la fecha de vencimiento normal del Crédito de mayor plazo</w:t>
            </w:r>
            <w:r w:rsidR="00F11EE6">
              <w:rPr>
                <w:sz w:val="20"/>
                <w:szCs w:val="20"/>
              </w:rPr>
              <w:t xml:space="preserve">, es decir, el </w:t>
            </w:r>
            <w:r w:rsidR="00BE0553">
              <w:rPr>
                <w:sz w:val="20"/>
                <w:szCs w:val="20"/>
              </w:rPr>
              <w:t>20/0</w:t>
            </w:r>
            <w:r w:rsidR="00973617">
              <w:rPr>
                <w:sz w:val="20"/>
                <w:szCs w:val="20"/>
              </w:rPr>
              <w:t>1</w:t>
            </w:r>
            <w:r w:rsidR="00BE0553">
              <w:rPr>
                <w:sz w:val="20"/>
                <w:szCs w:val="20"/>
              </w:rPr>
              <w:t>/2028</w:t>
            </w:r>
            <w:r w:rsidR="00FA1B41">
              <w:rPr>
                <w:sz w:val="20"/>
                <w:szCs w:val="20"/>
              </w:rPr>
              <w:t xml:space="preserve"> </w:t>
            </w:r>
            <w:r w:rsidRPr="004A1F38">
              <w:rPr>
                <w:sz w:val="20"/>
                <w:szCs w:val="20"/>
              </w:rPr>
              <w:t>(el “Plazo de los VDF”) y el vencimiento final de los Certificados de Participación se producirá a los 180 (ciento ochenta) días siguientes al vencimiento del Plazo de los VDF</w:t>
            </w:r>
            <w:r w:rsidR="00F11EE6">
              <w:rPr>
                <w:sz w:val="20"/>
                <w:szCs w:val="20"/>
              </w:rPr>
              <w:t xml:space="preserve">, es decir, el </w:t>
            </w:r>
            <w:r w:rsidR="00973617">
              <w:rPr>
                <w:sz w:val="20"/>
                <w:szCs w:val="20"/>
              </w:rPr>
              <w:t>18</w:t>
            </w:r>
            <w:r w:rsidR="00BE0553">
              <w:rPr>
                <w:sz w:val="20"/>
                <w:szCs w:val="20"/>
              </w:rPr>
              <w:t>/0</w:t>
            </w:r>
            <w:r w:rsidR="00973617">
              <w:rPr>
                <w:sz w:val="20"/>
                <w:szCs w:val="20"/>
              </w:rPr>
              <w:t>7</w:t>
            </w:r>
            <w:r w:rsidR="00BE0553">
              <w:rPr>
                <w:sz w:val="20"/>
                <w:szCs w:val="20"/>
              </w:rPr>
              <w:t>/2028</w:t>
            </w:r>
            <w:r w:rsidRPr="004A1F38">
              <w:rPr>
                <w:sz w:val="20"/>
                <w:szCs w:val="20"/>
              </w:rPr>
              <w:t xml:space="preserve"> (el “Plazo de los CP”).</w:t>
            </w:r>
          </w:p>
          <w:p w14:paraId="4B1BE6EA" w14:textId="77777777" w:rsidR="00E25D9C" w:rsidRPr="004A1F38" w:rsidRDefault="00E25D9C" w:rsidP="002A2952">
            <w:pPr>
              <w:widowControl w:val="0"/>
              <w:suppressLineNumbers/>
              <w:suppressAutoHyphens/>
              <w:spacing w:line="240" w:lineRule="atLeast"/>
              <w:jc w:val="both"/>
              <w:rPr>
                <w:sz w:val="20"/>
                <w:szCs w:val="20"/>
              </w:rPr>
            </w:pPr>
          </w:p>
        </w:tc>
      </w:tr>
      <w:tr w:rsidR="00E25D9C" w:rsidRPr="004A1F38" w14:paraId="4BB1F691" w14:textId="77777777" w:rsidTr="00D3103A">
        <w:trPr>
          <w:cantSplit/>
        </w:trPr>
        <w:tc>
          <w:tcPr>
            <w:tcW w:w="0" w:type="auto"/>
          </w:tcPr>
          <w:p w14:paraId="462BF5CD" w14:textId="77777777" w:rsidR="00E25D9C" w:rsidRPr="004A1F38" w:rsidRDefault="00E25D9C" w:rsidP="002A2952">
            <w:pPr>
              <w:widowControl w:val="0"/>
              <w:suppressLineNumbers/>
              <w:suppressAutoHyphens/>
              <w:rPr>
                <w:b/>
                <w:sz w:val="20"/>
                <w:szCs w:val="20"/>
              </w:rPr>
            </w:pPr>
            <w:r w:rsidRPr="004A1F38">
              <w:rPr>
                <w:b/>
                <w:sz w:val="20"/>
                <w:szCs w:val="20"/>
              </w:rPr>
              <w:t>Fecha de cierre de los Estados Contables del Fideicomiso</w:t>
            </w:r>
          </w:p>
        </w:tc>
        <w:tc>
          <w:tcPr>
            <w:tcW w:w="0" w:type="auto"/>
          </w:tcPr>
          <w:p w14:paraId="1F81A55F" w14:textId="77777777" w:rsidR="00E25D9C" w:rsidRPr="004A1F38" w:rsidRDefault="00E25D9C" w:rsidP="002A2952">
            <w:pPr>
              <w:pStyle w:val="Firstpara"/>
              <w:widowControl w:val="0"/>
              <w:suppressLineNumbers/>
              <w:suppressAutoHyphens/>
              <w:spacing w:before="0"/>
              <w:rPr>
                <w:lang w:val="es-ES"/>
              </w:rPr>
            </w:pPr>
            <w:r w:rsidRPr="004A1F38">
              <w:rPr>
                <w:lang w:val="es-ES"/>
              </w:rPr>
              <w:t>31 de diciembre de cada año.</w:t>
            </w:r>
          </w:p>
        </w:tc>
      </w:tr>
      <w:tr w:rsidR="00E25D9C" w:rsidRPr="004A1F38" w14:paraId="49251285" w14:textId="77777777" w:rsidTr="00D3103A">
        <w:tblPrEx>
          <w:tblCellMar>
            <w:left w:w="71" w:type="dxa"/>
            <w:right w:w="71" w:type="dxa"/>
          </w:tblCellMar>
        </w:tblPrEx>
        <w:trPr>
          <w:cantSplit/>
          <w:trHeight w:val="528"/>
        </w:trPr>
        <w:tc>
          <w:tcPr>
            <w:tcW w:w="0" w:type="auto"/>
          </w:tcPr>
          <w:p w14:paraId="054CF657" w14:textId="77777777" w:rsidR="00E25D9C" w:rsidRPr="004A1F38" w:rsidRDefault="00E25D9C" w:rsidP="002A2952">
            <w:pPr>
              <w:widowControl w:val="0"/>
              <w:suppressLineNumbers/>
              <w:suppressAutoHyphens/>
              <w:rPr>
                <w:b/>
                <w:sz w:val="20"/>
                <w:szCs w:val="20"/>
              </w:rPr>
            </w:pPr>
            <w:r>
              <w:rPr>
                <w:b/>
                <w:sz w:val="20"/>
                <w:szCs w:val="20"/>
              </w:rPr>
              <w:t>Ámbito de negociación</w:t>
            </w:r>
          </w:p>
        </w:tc>
        <w:tc>
          <w:tcPr>
            <w:tcW w:w="0" w:type="auto"/>
          </w:tcPr>
          <w:p w14:paraId="74931D07" w14:textId="7151C960" w:rsidR="00E25D9C" w:rsidRPr="004A1F38" w:rsidRDefault="00E25D9C" w:rsidP="002A2952">
            <w:pPr>
              <w:widowControl w:val="0"/>
              <w:suppressLineNumbers/>
              <w:suppressAutoHyphens/>
              <w:jc w:val="both"/>
              <w:rPr>
                <w:sz w:val="20"/>
                <w:szCs w:val="20"/>
              </w:rPr>
            </w:pPr>
            <w:r w:rsidRPr="004A1F38">
              <w:rPr>
                <w:sz w:val="20"/>
                <w:szCs w:val="20"/>
              </w:rPr>
              <w:t xml:space="preserve">Los Valores Fiduciarios podrán ser listados en el Mercado Argentino de Valores S.A. (“MAV”), como así también en otros mercados autorizados, de conformidad </w:t>
            </w:r>
            <w:r>
              <w:rPr>
                <w:sz w:val="20"/>
                <w:szCs w:val="20"/>
              </w:rPr>
              <w:t>con</w:t>
            </w:r>
            <w:r w:rsidRPr="004A1F38">
              <w:rPr>
                <w:sz w:val="20"/>
                <w:szCs w:val="20"/>
              </w:rPr>
              <w:t xml:space="preserve"> la Ley 26.831.</w:t>
            </w:r>
          </w:p>
          <w:p w14:paraId="4ACD82F0" w14:textId="77777777" w:rsidR="00E25D9C" w:rsidRPr="004A1F38" w:rsidRDefault="00E25D9C" w:rsidP="002A2952">
            <w:pPr>
              <w:widowControl w:val="0"/>
              <w:suppressLineNumbers/>
              <w:suppressAutoHyphens/>
              <w:rPr>
                <w:sz w:val="20"/>
                <w:szCs w:val="20"/>
              </w:rPr>
            </w:pPr>
          </w:p>
        </w:tc>
      </w:tr>
      <w:tr w:rsidR="00E25D9C" w:rsidRPr="004A1F38" w14:paraId="6236414F" w14:textId="77777777" w:rsidTr="00D3103A">
        <w:tblPrEx>
          <w:tblCellMar>
            <w:left w:w="71" w:type="dxa"/>
            <w:right w:w="71" w:type="dxa"/>
          </w:tblCellMar>
        </w:tblPrEx>
        <w:trPr>
          <w:cantSplit/>
          <w:trHeight w:val="528"/>
        </w:trPr>
        <w:tc>
          <w:tcPr>
            <w:tcW w:w="0" w:type="auto"/>
          </w:tcPr>
          <w:p w14:paraId="2E445049" w14:textId="77777777" w:rsidR="00E25D9C" w:rsidRPr="004A1F38" w:rsidRDefault="00E25D9C" w:rsidP="002A2952">
            <w:pPr>
              <w:widowControl w:val="0"/>
              <w:suppressLineNumbers/>
              <w:tabs>
                <w:tab w:val="left" w:pos="2552"/>
              </w:tabs>
              <w:suppressAutoHyphens/>
              <w:autoSpaceDE w:val="0"/>
              <w:autoSpaceDN w:val="0"/>
              <w:adjustRightInd w:val="0"/>
              <w:spacing w:before="100" w:after="100"/>
              <w:rPr>
                <w:b/>
                <w:bCs/>
                <w:sz w:val="20"/>
                <w:szCs w:val="20"/>
              </w:rPr>
            </w:pPr>
            <w:r w:rsidRPr="004A1F38">
              <w:rPr>
                <w:b/>
                <w:bCs/>
                <w:sz w:val="20"/>
                <w:szCs w:val="20"/>
              </w:rPr>
              <w:t>Destino de los fondos provenientes de la colocación</w:t>
            </w:r>
          </w:p>
        </w:tc>
        <w:tc>
          <w:tcPr>
            <w:tcW w:w="0" w:type="auto"/>
          </w:tcPr>
          <w:p w14:paraId="0DC8BD71" w14:textId="77777777" w:rsidR="00E25D9C" w:rsidRDefault="00E25D9C" w:rsidP="002A2952">
            <w:pPr>
              <w:widowControl w:val="0"/>
              <w:suppressLineNumbers/>
              <w:suppressAutoHyphens/>
              <w:jc w:val="both"/>
              <w:rPr>
                <w:sz w:val="20"/>
                <w:szCs w:val="20"/>
              </w:rPr>
            </w:pPr>
            <w:r w:rsidRPr="004A1F38">
              <w:rPr>
                <w:sz w:val="20"/>
                <w:szCs w:val="20"/>
              </w:rPr>
              <w:t>El resultado de la colocación una vez deducido el importe correspondiente al Fondo de Liquidez</w:t>
            </w:r>
            <w:r>
              <w:rPr>
                <w:sz w:val="20"/>
                <w:szCs w:val="20"/>
              </w:rPr>
              <w:t xml:space="preserve"> y al Fondo de Gastos,</w:t>
            </w:r>
            <w:r w:rsidRPr="00647ADC">
              <w:rPr>
                <w:sz w:val="20"/>
                <w:szCs w:val="20"/>
              </w:rPr>
              <w:t xml:space="preserve"> será puesto por el Organizador de la Colocación a disposición del Fiduciante, salvo instrucción de éste en contrario. </w:t>
            </w:r>
          </w:p>
          <w:p w14:paraId="69183F03" w14:textId="77777777" w:rsidR="00E25D9C" w:rsidRPr="00647ADC" w:rsidRDefault="00E25D9C" w:rsidP="002A2952">
            <w:pPr>
              <w:widowControl w:val="0"/>
              <w:suppressLineNumbers/>
              <w:suppressAutoHyphens/>
              <w:jc w:val="both"/>
              <w:rPr>
                <w:sz w:val="20"/>
                <w:szCs w:val="20"/>
              </w:rPr>
            </w:pPr>
          </w:p>
        </w:tc>
      </w:tr>
      <w:tr w:rsidR="00E25D9C" w:rsidRPr="004A1F38" w14:paraId="242CFC19" w14:textId="77777777" w:rsidTr="00D3103A">
        <w:tblPrEx>
          <w:tblCellMar>
            <w:left w:w="71" w:type="dxa"/>
            <w:right w:w="71" w:type="dxa"/>
          </w:tblCellMar>
        </w:tblPrEx>
        <w:trPr>
          <w:cantSplit/>
          <w:trHeight w:val="528"/>
        </w:trPr>
        <w:tc>
          <w:tcPr>
            <w:tcW w:w="0" w:type="auto"/>
          </w:tcPr>
          <w:p w14:paraId="56747121" w14:textId="19F88543" w:rsidR="00E25D9C" w:rsidRPr="004A1F38" w:rsidRDefault="00E25D9C" w:rsidP="002A2952">
            <w:pPr>
              <w:widowControl w:val="0"/>
              <w:suppressLineNumbers/>
              <w:suppressAutoHyphens/>
              <w:rPr>
                <w:b/>
                <w:sz w:val="20"/>
                <w:szCs w:val="20"/>
              </w:rPr>
            </w:pPr>
            <w:r w:rsidRPr="004A1F38">
              <w:rPr>
                <w:b/>
                <w:bCs/>
                <w:iCs/>
                <w:sz w:val="20"/>
                <w:szCs w:val="20"/>
              </w:rPr>
              <w:t>Sociedad Calificadora de Riesgo.</w:t>
            </w:r>
            <w:r w:rsidRPr="004A1F38">
              <w:rPr>
                <w:b/>
                <w:sz w:val="20"/>
                <w:szCs w:val="20"/>
              </w:rPr>
              <w:t xml:space="preserve"> Calificaciones de Riesgo</w:t>
            </w:r>
          </w:p>
        </w:tc>
        <w:tc>
          <w:tcPr>
            <w:tcW w:w="0" w:type="auto"/>
          </w:tcPr>
          <w:p w14:paraId="4C24DB60" w14:textId="3569A2C0" w:rsidR="00E25D9C" w:rsidRPr="006F4ACE" w:rsidRDefault="00E25D9C" w:rsidP="00424E03">
            <w:pPr>
              <w:widowControl w:val="0"/>
              <w:suppressLineNumbers/>
              <w:suppressAutoHyphens/>
              <w:jc w:val="both"/>
              <w:rPr>
                <w:sz w:val="20"/>
                <w:szCs w:val="20"/>
              </w:rPr>
            </w:pPr>
            <w:bookmarkStart w:id="9" w:name="_Hlk168488596"/>
            <w:r w:rsidRPr="006F4ACE">
              <w:rPr>
                <w:sz w:val="20"/>
                <w:szCs w:val="20"/>
              </w:rPr>
              <w:t>El día</w:t>
            </w:r>
            <w:r>
              <w:rPr>
                <w:sz w:val="20"/>
                <w:szCs w:val="20"/>
              </w:rPr>
              <w:t xml:space="preserve"> </w:t>
            </w:r>
            <w:r w:rsidR="00D10A9B">
              <w:rPr>
                <w:sz w:val="20"/>
                <w:szCs w:val="20"/>
              </w:rPr>
              <w:t>23</w:t>
            </w:r>
            <w:r w:rsidR="00EC60BB">
              <w:rPr>
                <w:sz w:val="20"/>
                <w:szCs w:val="20"/>
              </w:rPr>
              <w:t xml:space="preserve"> </w:t>
            </w:r>
            <w:r w:rsidRPr="006F4ACE">
              <w:rPr>
                <w:sz w:val="20"/>
                <w:szCs w:val="20"/>
              </w:rPr>
              <w:t>de</w:t>
            </w:r>
            <w:r w:rsidR="002D1C41">
              <w:rPr>
                <w:sz w:val="20"/>
                <w:szCs w:val="20"/>
              </w:rPr>
              <w:t xml:space="preserve"> </w:t>
            </w:r>
            <w:r w:rsidR="00D10A9B">
              <w:rPr>
                <w:sz w:val="20"/>
                <w:szCs w:val="20"/>
              </w:rPr>
              <w:t>mayo</w:t>
            </w:r>
            <w:r w:rsidR="00101A67">
              <w:rPr>
                <w:sz w:val="20"/>
                <w:szCs w:val="20"/>
              </w:rPr>
              <w:t xml:space="preserve"> </w:t>
            </w:r>
            <w:r w:rsidR="001A192B">
              <w:rPr>
                <w:sz w:val="20"/>
                <w:szCs w:val="20"/>
              </w:rPr>
              <w:t>d</w:t>
            </w:r>
            <w:r w:rsidRPr="006F4ACE">
              <w:rPr>
                <w:sz w:val="20"/>
                <w:szCs w:val="20"/>
              </w:rPr>
              <w:t>e 202</w:t>
            </w:r>
            <w:r w:rsidR="00101A67">
              <w:rPr>
                <w:sz w:val="20"/>
                <w:szCs w:val="20"/>
              </w:rPr>
              <w:t>4</w:t>
            </w:r>
            <w:r w:rsidRPr="006F4ACE">
              <w:rPr>
                <w:sz w:val="20"/>
                <w:szCs w:val="20"/>
              </w:rPr>
              <w:t xml:space="preserve"> </w:t>
            </w:r>
            <w:r w:rsidRPr="00424E03">
              <w:rPr>
                <w:sz w:val="20"/>
                <w:szCs w:val="20"/>
              </w:rPr>
              <w:t xml:space="preserve">FIX SCR S.A. AGENTE DECALIFICACIÓN DE RIESGO </w:t>
            </w:r>
            <w:r w:rsidRPr="006F4ACE">
              <w:rPr>
                <w:sz w:val="20"/>
                <w:szCs w:val="20"/>
              </w:rPr>
              <w:t>emitió un informe de calificación mediante el cual se otorgaron las siguientes notas:</w:t>
            </w:r>
          </w:p>
          <w:p w14:paraId="1E0E09EB" w14:textId="2304C5E6" w:rsidR="00096ADE" w:rsidRPr="00FA1B41" w:rsidRDefault="00096ADE" w:rsidP="007E79B5">
            <w:pPr>
              <w:widowControl w:val="0"/>
              <w:suppressLineNumbers/>
              <w:suppressAutoHyphens/>
              <w:spacing w:line="240" w:lineRule="atLeast"/>
              <w:jc w:val="both"/>
              <w:rPr>
                <w:sz w:val="20"/>
                <w:szCs w:val="20"/>
              </w:rPr>
            </w:pPr>
            <w:r w:rsidRPr="00EF10C2">
              <w:rPr>
                <w:b/>
                <w:sz w:val="20"/>
                <w:szCs w:val="20"/>
              </w:rPr>
              <w:t>VDFA:</w:t>
            </w:r>
            <w:r w:rsidR="009A05FF">
              <w:rPr>
                <w:b/>
                <w:sz w:val="20"/>
                <w:szCs w:val="20"/>
              </w:rPr>
              <w:t xml:space="preserve"> </w:t>
            </w:r>
            <w:r w:rsidR="00101A67">
              <w:rPr>
                <w:b/>
                <w:sz w:val="20"/>
                <w:szCs w:val="20"/>
              </w:rPr>
              <w:t xml:space="preserve"> </w:t>
            </w:r>
            <w:proofErr w:type="spellStart"/>
            <w:r w:rsidR="007118C3">
              <w:rPr>
                <w:b/>
                <w:sz w:val="20"/>
                <w:szCs w:val="20"/>
              </w:rPr>
              <w:t>AAsf</w:t>
            </w:r>
            <w:proofErr w:type="spellEnd"/>
            <w:r w:rsidR="002337DB">
              <w:rPr>
                <w:b/>
                <w:sz w:val="20"/>
                <w:szCs w:val="20"/>
              </w:rPr>
              <w:t>(</w:t>
            </w:r>
            <w:proofErr w:type="spellStart"/>
            <w:r w:rsidR="002337DB">
              <w:rPr>
                <w:b/>
                <w:sz w:val="20"/>
                <w:szCs w:val="20"/>
              </w:rPr>
              <w:t>arg</w:t>
            </w:r>
            <w:proofErr w:type="spellEnd"/>
            <w:r w:rsidR="002337DB">
              <w:rPr>
                <w:b/>
                <w:sz w:val="20"/>
                <w:szCs w:val="20"/>
              </w:rPr>
              <w:t>)</w:t>
            </w:r>
            <w:r w:rsidR="008F4632">
              <w:rPr>
                <w:b/>
                <w:sz w:val="20"/>
                <w:szCs w:val="20"/>
              </w:rPr>
              <w:t xml:space="preserve"> </w:t>
            </w:r>
            <w:proofErr w:type="spellStart"/>
            <w:r w:rsidR="00101A67" w:rsidRPr="00101A67">
              <w:rPr>
                <w:b/>
                <w:sz w:val="20"/>
                <w:szCs w:val="20"/>
              </w:rPr>
              <w:t>Categoría</w:t>
            </w:r>
            <w:r w:rsidR="00401590">
              <w:rPr>
                <w:b/>
                <w:sz w:val="20"/>
                <w:szCs w:val="20"/>
              </w:rPr>
              <w:t>AAsf</w:t>
            </w:r>
            <w:proofErr w:type="spellEnd"/>
            <w:r w:rsidR="00401590">
              <w:rPr>
                <w:b/>
                <w:sz w:val="20"/>
                <w:szCs w:val="20"/>
              </w:rPr>
              <w:t>(</w:t>
            </w:r>
            <w:proofErr w:type="spellStart"/>
            <w:r w:rsidR="00401590">
              <w:rPr>
                <w:b/>
                <w:sz w:val="20"/>
                <w:szCs w:val="20"/>
              </w:rPr>
              <w:t>arg</w:t>
            </w:r>
            <w:proofErr w:type="spellEnd"/>
            <w:r w:rsidR="00401590">
              <w:rPr>
                <w:b/>
                <w:sz w:val="20"/>
                <w:szCs w:val="20"/>
              </w:rPr>
              <w:t>)</w:t>
            </w:r>
            <w:r w:rsidR="00401590" w:rsidRPr="00101A67">
              <w:rPr>
                <w:b/>
                <w:sz w:val="20"/>
                <w:szCs w:val="20"/>
              </w:rPr>
              <w:t>:</w:t>
            </w:r>
            <w:r w:rsidR="00401590">
              <w:rPr>
                <w:sz w:val="20"/>
                <w:szCs w:val="20"/>
              </w:rPr>
              <w:t xml:space="preserve"> </w:t>
            </w:r>
            <w:r w:rsidR="00776913" w:rsidRPr="00776913">
              <w:rPr>
                <w:sz w:val="20"/>
                <w:szCs w:val="20"/>
              </w:rPr>
              <w:t>“AA” nacional implica una muy sólida calidad crediticia respecto de otros emisores o emisiones del país. El riesgo crediticio inherente a estas obligaciones financieras difiere levemente de los emisores o emisiones mejor calificados dentro del país</w:t>
            </w:r>
            <w:r w:rsidR="00FA1B41">
              <w:rPr>
                <w:sz w:val="20"/>
                <w:szCs w:val="20"/>
              </w:rPr>
              <w:t>.</w:t>
            </w:r>
          </w:p>
          <w:p w14:paraId="1B9F42E2" w14:textId="77777777" w:rsidR="00096ADE" w:rsidRPr="00EF10C2" w:rsidRDefault="00096ADE" w:rsidP="007E79B5">
            <w:pPr>
              <w:widowControl w:val="0"/>
              <w:suppressLineNumbers/>
              <w:suppressAutoHyphens/>
              <w:spacing w:line="240" w:lineRule="atLeast"/>
              <w:jc w:val="both"/>
              <w:rPr>
                <w:sz w:val="20"/>
                <w:szCs w:val="20"/>
                <w:lang w:val="es-AR"/>
              </w:rPr>
            </w:pPr>
          </w:p>
          <w:p w14:paraId="414B8F51" w14:textId="799DB3CC" w:rsidR="007650D7" w:rsidRPr="00875A2E" w:rsidRDefault="00096ADE" w:rsidP="00875A2E">
            <w:pPr>
              <w:widowControl w:val="0"/>
              <w:suppressLineNumbers/>
              <w:suppressAutoHyphens/>
              <w:autoSpaceDE w:val="0"/>
              <w:autoSpaceDN w:val="0"/>
              <w:adjustRightInd w:val="0"/>
              <w:jc w:val="both"/>
              <w:rPr>
                <w:color w:val="323232"/>
                <w:sz w:val="20"/>
                <w:szCs w:val="18"/>
              </w:rPr>
            </w:pPr>
            <w:r w:rsidRPr="00EF10C2">
              <w:rPr>
                <w:b/>
                <w:sz w:val="20"/>
                <w:szCs w:val="20"/>
                <w:lang w:val="es-AR"/>
              </w:rPr>
              <w:t xml:space="preserve">VDFB: </w:t>
            </w:r>
            <w:r w:rsidR="00D2238D">
              <w:rPr>
                <w:b/>
                <w:sz w:val="20"/>
                <w:szCs w:val="20"/>
                <w:lang w:val="es-AR"/>
              </w:rPr>
              <w:t>A-</w:t>
            </w:r>
            <w:proofErr w:type="spellStart"/>
            <w:r w:rsidR="00D2238D">
              <w:rPr>
                <w:b/>
                <w:sz w:val="20"/>
                <w:szCs w:val="20"/>
                <w:lang w:val="es-AR"/>
              </w:rPr>
              <w:t>sf</w:t>
            </w:r>
            <w:proofErr w:type="spellEnd"/>
            <w:r w:rsidR="00D2238D">
              <w:rPr>
                <w:b/>
                <w:sz w:val="20"/>
                <w:szCs w:val="20"/>
                <w:lang w:val="es-AR"/>
              </w:rPr>
              <w:t>(</w:t>
            </w:r>
            <w:proofErr w:type="spellStart"/>
            <w:r w:rsidR="00D2238D">
              <w:rPr>
                <w:b/>
                <w:sz w:val="20"/>
                <w:szCs w:val="20"/>
                <w:lang w:val="es-AR"/>
              </w:rPr>
              <w:t>arg</w:t>
            </w:r>
            <w:proofErr w:type="spellEnd"/>
            <w:r w:rsidR="00D2238D">
              <w:rPr>
                <w:b/>
                <w:sz w:val="20"/>
                <w:szCs w:val="20"/>
                <w:lang w:val="es-AR"/>
              </w:rPr>
              <w:t xml:space="preserve">) </w:t>
            </w:r>
            <w:r w:rsidR="00101A67" w:rsidRPr="007F57A5">
              <w:rPr>
                <w:b/>
                <w:bCs/>
                <w:color w:val="323232"/>
                <w:sz w:val="20"/>
                <w:szCs w:val="18"/>
              </w:rPr>
              <w:t>Categoría</w:t>
            </w:r>
            <w:r w:rsidR="00FA1B41">
              <w:rPr>
                <w:b/>
                <w:bCs/>
                <w:color w:val="323232"/>
                <w:sz w:val="20"/>
                <w:szCs w:val="18"/>
              </w:rPr>
              <w:t xml:space="preserve">: </w:t>
            </w:r>
            <w:proofErr w:type="spellStart"/>
            <w:r w:rsidR="00A11F84">
              <w:rPr>
                <w:b/>
                <w:bCs/>
                <w:color w:val="323232"/>
                <w:sz w:val="20"/>
                <w:szCs w:val="18"/>
              </w:rPr>
              <w:t>Asf</w:t>
            </w:r>
            <w:proofErr w:type="spellEnd"/>
            <w:r w:rsidR="00A11F84">
              <w:rPr>
                <w:b/>
                <w:bCs/>
                <w:color w:val="323232"/>
                <w:sz w:val="20"/>
                <w:szCs w:val="18"/>
              </w:rPr>
              <w:t>(</w:t>
            </w:r>
            <w:proofErr w:type="spellStart"/>
            <w:r w:rsidR="00A11F84">
              <w:rPr>
                <w:b/>
                <w:bCs/>
                <w:color w:val="323232"/>
                <w:sz w:val="20"/>
                <w:szCs w:val="18"/>
              </w:rPr>
              <w:t>arg</w:t>
            </w:r>
            <w:proofErr w:type="spellEnd"/>
            <w:r w:rsidR="00A11F84">
              <w:rPr>
                <w:b/>
                <w:bCs/>
                <w:color w:val="323232"/>
                <w:sz w:val="20"/>
                <w:szCs w:val="18"/>
              </w:rPr>
              <w:t xml:space="preserve">): </w:t>
            </w:r>
            <w:r w:rsidR="007650D7" w:rsidRPr="00875A2E">
              <w:rPr>
                <w:sz w:val="20"/>
                <w:szCs w:val="20"/>
              </w:rPr>
              <w:t xml:space="preserve">“A” nacional implica una sólida calidad crediticia respecto de otros emisores o emisiones del país. Sin embargo, cambios en las circunstancias o condiciones económicas pueden afectar la capacidad de repago en tiempo y forma en un grado mayor que para aquellas obligaciones financieras calificadas con categorías superiores </w:t>
            </w:r>
          </w:p>
          <w:p w14:paraId="47D588A8" w14:textId="0B1C48DC" w:rsidR="00096ADE" w:rsidRPr="00EF10C2" w:rsidRDefault="00101A67" w:rsidP="007E79B5">
            <w:pPr>
              <w:widowControl w:val="0"/>
              <w:suppressLineNumbers/>
              <w:suppressAutoHyphens/>
              <w:autoSpaceDE w:val="0"/>
              <w:autoSpaceDN w:val="0"/>
              <w:adjustRightInd w:val="0"/>
              <w:jc w:val="both"/>
              <w:rPr>
                <w:sz w:val="20"/>
                <w:szCs w:val="20"/>
              </w:rPr>
            </w:pPr>
            <w:r w:rsidRPr="007F57A5">
              <w:rPr>
                <w:color w:val="323232"/>
                <w:sz w:val="20"/>
                <w:szCs w:val="18"/>
              </w:rPr>
              <w:t xml:space="preserve"> </w:t>
            </w:r>
          </w:p>
          <w:p w14:paraId="65E8637B" w14:textId="77777777" w:rsidR="00096ADE" w:rsidRPr="00EF10C2" w:rsidRDefault="00096ADE" w:rsidP="007E79B5">
            <w:pPr>
              <w:widowControl w:val="0"/>
              <w:suppressLineNumbers/>
              <w:suppressAutoHyphens/>
              <w:spacing w:line="240" w:lineRule="atLeast"/>
              <w:jc w:val="both"/>
              <w:rPr>
                <w:sz w:val="20"/>
                <w:szCs w:val="20"/>
                <w:lang w:val="es-AR"/>
              </w:rPr>
            </w:pPr>
          </w:p>
          <w:p w14:paraId="1F3D4658" w14:textId="45397BA6" w:rsidR="00096ADE" w:rsidRPr="00FA1B41" w:rsidRDefault="00096ADE" w:rsidP="007E79B5">
            <w:pPr>
              <w:widowControl w:val="0"/>
              <w:suppressLineNumbers/>
              <w:suppressAutoHyphens/>
              <w:spacing w:line="240" w:lineRule="atLeast"/>
              <w:jc w:val="both"/>
              <w:rPr>
                <w:color w:val="323232"/>
                <w:sz w:val="20"/>
                <w:szCs w:val="18"/>
              </w:rPr>
            </w:pPr>
            <w:r w:rsidRPr="00EF10C2">
              <w:rPr>
                <w:b/>
                <w:sz w:val="20"/>
                <w:szCs w:val="20"/>
              </w:rPr>
              <w:t>CP:</w:t>
            </w:r>
            <w:r w:rsidR="009A05FF">
              <w:rPr>
                <w:b/>
                <w:sz w:val="20"/>
                <w:szCs w:val="20"/>
              </w:rPr>
              <w:t xml:space="preserve"> </w:t>
            </w:r>
            <w:proofErr w:type="spellStart"/>
            <w:r w:rsidR="00BF7299">
              <w:rPr>
                <w:b/>
                <w:sz w:val="20"/>
                <w:szCs w:val="20"/>
              </w:rPr>
              <w:t>CCsf</w:t>
            </w:r>
            <w:proofErr w:type="spellEnd"/>
            <w:r w:rsidR="00BF7299">
              <w:rPr>
                <w:b/>
                <w:sz w:val="20"/>
                <w:szCs w:val="20"/>
              </w:rPr>
              <w:t>(</w:t>
            </w:r>
            <w:proofErr w:type="spellStart"/>
            <w:r w:rsidR="00BF7299">
              <w:rPr>
                <w:b/>
                <w:sz w:val="20"/>
                <w:szCs w:val="20"/>
              </w:rPr>
              <w:t>arg</w:t>
            </w:r>
            <w:proofErr w:type="spellEnd"/>
            <w:r w:rsidR="00BF7299">
              <w:rPr>
                <w:b/>
                <w:sz w:val="20"/>
                <w:szCs w:val="20"/>
              </w:rPr>
              <w:t xml:space="preserve">) </w:t>
            </w:r>
            <w:r w:rsidR="00101A67" w:rsidRPr="007F57A5">
              <w:rPr>
                <w:b/>
                <w:bCs/>
                <w:color w:val="323232"/>
                <w:sz w:val="20"/>
                <w:szCs w:val="18"/>
              </w:rPr>
              <w:t>Categoría</w:t>
            </w:r>
            <w:r w:rsidR="009A640D">
              <w:rPr>
                <w:b/>
                <w:bCs/>
                <w:color w:val="323232"/>
                <w:sz w:val="20"/>
                <w:szCs w:val="18"/>
              </w:rPr>
              <w:t xml:space="preserve"> </w:t>
            </w:r>
            <w:proofErr w:type="spellStart"/>
            <w:r w:rsidR="009A640D">
              <w:rPr>
                <w:b/>
                <w:bCs/>
                <w:color w:val="323232"/>
                <w:sz w:val="20"/>
                <w:szCs w:val="18"/>
              </w:rPr>
              <w:t>CCfs</w:t>
            </w:r>
            <w:proofErr w:type="spellEnd"/>
            <w:r w:rsidR="009A640D">
              <w:rPr>
                <w:b/>
                <w:bCs/>
                <w:color w:val="323232"/>
                <w:sz w:val="20"/>
                <w:szCs w:val="18"/>
              </w:rPr>
              <w:t>(</w:t>
            </w:r>
            <w:proofErr w:type="spellStart"/>
            <w:r w:rsidR="009A640D">
              <w:rPr>
                <w:b/>
                <w:bCs/>
                <w:color w:val="323232"/>
                <w:sz w:val="20"/>
                <w:szCs w:val="18"/>
              </w:rPr>
              <w:t>arg</w:t>
            </w:r>
            <w:proofErr w:type="spellEnd"/>
            <w:r w:rsidR="009A640D">
              <w:rPr>
                <w:b/>
                <w:bCs/>
                <w:color w:val="323232"/>
                <w:sz w:val="20"/>
                <w:szCs w:val="18"/>
              </w:rPr>
              <w:t>)</w:t>
            </w:r>
            <w:r w:rsidR="00101A67" w:rsidRPr="007F57A5">
              <w:rPr>
                <w:b/>
                <w:bCs/>
                <w:color w:val="323232"/>
                <w:sz w:val="20"/>
                <w:szCs w:val="18"/>
              </w:rPr>
              <w:t xml:space="preserve">: </w:t>
            </w:r>
            <w:r w:rsidR="005115B4">
              <w:rPr>
                <w:color w:val="323232"/>
                <w:sz w:val="20"/>
                <w:szCs w:val="18"/>
              </w:rPr>
              <w:t xml:space="preserve"> </w:t>
            </w:r>
            <w:r w:rsidR="004E6DA6" w:rsidRPr="00875A2E">
              <w:rPr>
                <w:sz w:val="20"/>
                <w:szCs w:val="20"/>
              </w:rPr>
              <w:t xml:space="preserve">"CC" nacional implica un riesgo crediticio extremadamente vulnerable respecto de otros emisores o emisiones dentro del país. Existe alta probabilidad de incumplimiento y la capacidad de cumplir con las obligaciones financieras depende exclusivamente del desarrollo favorable y sostenible del entorno económico y de negocios. </w:t>
            </w:r>
          </w:p>
          <w:p w14:paraId="7A7DFA32" w14:textId="34759292" w:rsidR="00E25D9C" w:rsidRPr="006F4ACE" w:rsidRDefault="00E25D9C" w:rsidP="007E79B5">
            <w:pPr>
              <w:widowControl w:val="0"/>
              <w:suppressLineNumbers/>
              <w:suppressAutoHyphens/>
              <w:spacing w:line="240" w:lineRule="atLeast"/>
              <w:jc w:val="both"/>
              <w:rPr>
                <w:sz w:val="20"/>
                <w:szCs w:val="20"/>
              </w:rPr>
            </w:pPr>
          </w:p>
          <w:bookmarkEnd w:id="9"/>
          <w:p w14:paraId="4DF45A2E" w14:textId="77777777" w:rsidR="00E25D9C" w:rsidRPr="00DA33AF" w:rsidRDefault="00E25D9C" w:rsidP="007E79B5">
            <w:pPr>
              <w:widowControl w:val="0"/>
              <w:suppressLineNumbers/>
              <w:suppressAutoHyphens/>
              <w:spacing w:line="240" w:lineRule="atLeast"/>
              <w:jc w:val="both"/>
              <w:rPr>
                <w:sz w:val="20"/>
                <w:szCs w:val="20"/>
                <w:lang w:val="es-AR"/>
              </w:rPr>
            </w:pPr>
            <w:r w:rsidRPr="006F4ACE">
              <w:rPr>
                <w:sz w:val="20"/>
                <w:szCs w:val="20"/>
                <w:lang w:val="es-AR"/>
              </w:rPr>
              <w:t>Los signos "+" o "-" podrán ser añadidos a una calificación nacional para mostrar una mayor o menor importancia relativa dentro de la correspondiente categoría, y no alteran la definición de la categoría a la cual se los añade.</w:t>
            </w:r>
          </w:p>
          <w:p w14:paraId="32348708" w14:textId="77777777" w:rsidR="00E25D9C" w:rsidRPr="006F4ACE" w:rsidRDefault="00E25D9C" w:rsidP="007E79B5">
            <w:pPr>
              <w:widowControl w:val="0"/>
              <w:suppressLineNumbers/>
              <w:suppressAutoHyphens/>
              <w:spacing w:line="240" w:lineRule="atLeast"/>
              <w:jc w:val="both"/>
              <w:rPr>
                <w:sz w:val="20"/>
                <w:szCs w:val="20"/>
              </w:rPr>
            </w:pPr>
          </w:p>
        </w:tc>
      </w:tr>
      <w:tr w:rsidR="00E25D9C" w:rsidRPr="004A1F38" w14:paraId="3FF6C45A" w14:textId="77777777" w:rsidTr="00D3103A">
        <w:tblPrEx>
          <w:tblCellMar>
            <w:left w:w="71" w:type="dxa"/>
            <w:right w:w="71" w:type="dxa"/>
          </w:tblCellMar>
        </w:tblPrEx>
        <w:trPr>
          <w:cantSplit/>
          <w:trHeight w:val="919"/>
        </w:trPr>
        <w:tc>
          <w:tcPr>
            <w:tcW w:w="0" w:type="auto"/>
          </w:tcPr>
          <w:p w14:paraId="6CD01BC7" w14:textId="77777777" w:rsidR="00E25D9C" w:rsidRPr="006B2212" w:rsidRDefault="00E25D9C" w:rsidP="002A2952">
            <w:pPr>
              <w:pStyle w:val="Encabezado"/>
              <w:widowControl w:val="0"/>
              <w:suppressLineNumbers/>
              <w:suppressAutoHyphens/>
              <w:jc w:val="left"/>
              <w:rPr>
                <w:rFonts w:ascii="Times New Roman" w:hAnsi="Times New Roman"/>
                <w:sz w:val="20"/>
              </w:rPr>
            </w:pPr>
            <w:r w:rsidRPr="006B2212">
              <w:rPr>
                <w:rFonts w:ascii="Times New Roman" w:hAnsi="Times New Roman"/>
                <w:b/>
                <w:sz w:val="20"/>
              </w:rPr>
              <w:t>Resoluciones de las partes.</w:t>
            </w:r>
          </w:p>
          <w:p w14:paraId="06C69330" w14:textId="77777777" w:rsidR="00E25D9C" w:rsidRPr="006B2212" w:rsidRDefault="00E25D9C" w:rsidP="002A2952">
            <w:pPr>
              <w:widowControl w:val="0"/>
              <w:suppressLineNumbers/>
              <w:suppressAutoHyphens/>
              <w:jc w:val="both"/>
              <w:rPr>
                <w:b/>
                <w:sz w:val="20"/>
                <w:szCs w:val="20"/>
              </w:rPr>
            </w:pPr>
          </w:p>
        </w:tc>
        <w:tc>
          <w:tcPr>
            <w:tcW w:w="0" w:type="auto"/>
          </w:tcPr>
          <w:p w14:paraId="0B094F83" w14:textId="1C16657A" w:rsidR="00E25D9C" w:rsidRPr="00647ADC" w:rsidRDefault="00E25D9C" w:rsidP="002A2952">
            <w:pPr>
              <w:widowControl w:val="0"/>
              <w:suppressLineNumbers/>
              <w:suppressAutoHyphens/>
              <w:jc w:val="both"/>
              <w:rPr>
                <w:sz w:val="20"/>
                <w:szCs w:val="20"/>
              </w:rPr>
            </w:pPr>
            <w:r w:rsidRPr="00997FF9">
              <w:rPr>
                <w:sz w:val="20"/>
                <w:szCs w:val="20"/>
              </w:rPr>
              <w:t xml:space="preserve">La </w:t>
            </w:r>
            <w:r>
              <w:rPr>
                <w:sz w:val="20"/>
                <w:szCs w:val="20"/>
              </w:rPr>
              <w:t xml:space="preserve">constitución del presente </w:t>
            </w:r>
            <w:r w:rsidRPr="00647ADC">
              <w:rPr>
                <w:sz w:val="20"/>
                <w:szCs w:val="20"/>
              </w:rPr>
              <w:t xml:space="preserve">Fideicomiso ha sido resuelta por el Fiduciario conforme a reunión de directorio </w:t>
            </w:r>
            <w:r w:rsidRPr="004A62A5">
              <w:rPr>
                <w:sz w:val="20"/>
                <w:szCs w:val="20"/>
              </w:rPr>
              <w:t>del</w:t>
            </w:r>
            <w:r w:rsidR="001643CF">
              <w:rPr>
                <w:sz w:val="20"/>
                <w:szCs w:val="20"/>
              </w:rPr>
              <w:t xml:space="preserve"> </w:t>
            </w:r>
            <w:r w:rsidR="00D82610">
              <w:rPr>
                <w:sz w:val="20"/>
                <w:szCs w:val="20"/>
              </w:rPr>
              <w:t>06 de marzo de 2024 y del 26 de abril de 2024</w:t>
            </w:r>
            <w:r w:rsidR="00357467">
              <w:rPr>
                <w:sz w:val="20"/>
                <w:szCs w:val="20"/>
              </w:rPr>
              <w:t xml:space="preserve">; </w:t>
            </w:r>
            <w:r w:rsidRPr="00BC6E4C">
              <w:rPr>
                <w:sz w:val="20"/>
                <w:szCs w:val="20"/>
              </w:rPr>
              <w:t>y</w:t>
            </w:r>
            <w:r w:rsidRPr="00D31D60">
              <w:rPr>
                <w:sz w:val="20"/>
                <w:szCs w:val="20"/>
              </w:rPr>
              <w:t xml:space="preserve"> por el directorio del Fiduciante el día</w:t>
            </w:r>
            <w:r>
              <w:rPr>
                <w:sz w:val="20"/>
                <w:szCs w:val="20"/>
              </w:rPr>
              <w:t xml:space="preserve"> </w:t>
            </w:r>
            <w:r w:rsidR="00EE7C13" w:rsidRPr="00FD1C98">
              <w:rPr>
                <w:sz w:val="20"/>
                <w:szCs w:val="20"/>
              </w:rPr>
              <w:t>12</w:t>
            </w:r>
            <w:r w:rsidR="00142AB3">
              <w:rPr>
                <w:sz w:val="20"/>
                <w:szCs w:val="20"/>
              </w:rPr>
              <w:t xml:space="preserve"> </w:t>
            </w:r>
            <w:r w:rsidRPr="00721186">
              <w:rPr>
                <w:sz w:val="20"/>
                <w:szCs w:val="20"/>
              </w:rPr>
              <w:t xml:space="preserve">de </w:t>
            </w:r>
            <w:r w:rsidR="00EE7C13" w:rsidRPr="00FD1C98">
              <w:rPr>
                <w:sz w:val="20"/>
                <w:szCs w:val="20"/>
              </w:rPr>
              <w:t>abril</w:t>
            </w:r>
            <w:r w:rsidR="003C7343" w:rsidRPr="00FD1C98">
              <w:rPr>
                <w:sz w:val="20"/>
                <w:szCs w:val="20"/>
              </w:rPr>
              <w:t xml:space="preserve"> </w:t>
            </w:r>
            <w:r w:rsidRPr="00647ADC">
              <w:rPr>
                <w:sz w:val="20"/>
                <w:szCs w:val="20"/>
              </w:rPr>
              <w:t xml:space="preserve">de </w:t>
            </w:r>
            <w:r>
              <w:rPr>
                <w:sz w:val="20"/>
                <w:szCs w:val="20"/>
              </w:rPr>
              <w:t>20</w:t>
            </w:r>
            <w:r w:rsidR="006B2212">
              <w:rPr>
                <w:sz w:val="20"/>
                <w:szCs w:val="20"/>
              </w:rPr>
              <w:t>23</w:t>
            </w:r>
            <w:r w:rsidR="00C30130">
              <w:rPr>
                <w:sz w:val="20"/>
                <w:szCs w:val="20"/>
              </w:rPr>
              <w:t xml:space="preserve"> y el día </w:t>
            </w:r>
            <w:r w:rsidR="00AC2B8E">
              <w:rPr>
                <w:sz w:val="20"/>
                <w:szCs w:val="20"/>
              </w:rPr>
              <w:t>27 de mayo de 2024</w:t>
            </w:r>
            <w:r w:rsidRPr="00647ADC">
              <w:rPr>
                <w:sz w:val="20"/>
                <w:szCs w:val="20"/>
              </w:rPr>
              <w:t>. Las condiciones de emisión han sido ratificadas por apoderados del Fiduciante mediante nota del</w:t>
            </w:r>
            <w:r w:rsidR="00D537F3">
              <w:rPr>
                <w:sz w:val="20"/>
                <w:szCs w:val="20"/>
              </w:rPr>
              <w:t xml:space="preserve"> </w:t>
            </w:r>
            <w:r w:rsidR="00420BE1">
              <w:rPr>
                <w:sz w:val="20"/>
                <w:szCs w:val="20"/>
              </w:rPr>
              <w:t>28</w:t>
            </w:r>
            <w:r w:rsidR="00FA1B41">
              <w:rPr>
                <w:sz w:val="20"/>
                <w:szCs w:val="20"/>
              </w:rPr>
              <w:t xml:space="preserve"> </w:t>
            </w:r>
            <w:r w:rsidRPr="00F505E8">
              <w:rPr>
                <w:sz w:val="20"/>
                <w:szCs w:val="20"/>
              </w:rPr>
              <w:t xml:space="preserve">de </w:t>
            </w:r>
            <w:r w:rsidR="00420BE1">
              <w:rPr>
                <w:sz w:val="20"/>
                <w:szCs w:val="20"/>
              </w:rPr>
              <w:t>mayo</w:t>
            </w:r>
            <w:r w:rsidR="003327ED">
              <w:rPr>
                <w:sz w:val="20"/>
                <w:szCs w:val="20"/>
              </w:rPr>
              <w:t xml:space="preserve"> </w:t>
            </w:r>
            <w:r w:rsidRPr="00647ADC">
              <w:rPr>
                <w:sz w:val="20"/>
                <w:szCs w:val="20"/>
              </w:rPr>
              <w:t xml:space="preserve">de </w:t>
            </w:r>
            <w:r>
              <w:rPr>
                <w:sz w:val="20"/>
                <w:szCs w:val="20"/>
              </w:rPr>
              <w:t>202</w:t>
            </w:r>
            <w:r w:rsidR="009830AE">
              <w:rPr>
                <w:sz w:val="20"/>
                <w:szCs w:val="20"/>
              </w:rPr>
              <w:t>4</w:t>
            </w:r>
            <w:r w:rsidRPr="00647ADC">
              <w:rPr>
                <w:sz w:val="20"/>
                <w:szCs w:val="20"/>
              </w:rPr>
              <w:t>.</w:t>
            </w:r>
          </w:p>
          <w:p w14:paraId="7F3C1B78" w14:textId="77777777" w:rsidR="00E25D9C" w:rsidRPr="00647ADC" w:rsidRDefault="00E25D9C" w:rsidP="002A2952">
            <w:pPr>
              <w:widowControl w:val="0"/>
              <w:suppressLineNumbers/>
              <w:suppressAutoHyphens/>
              <w:jc w:val="both"/>
              <w:rPr>
                <w:sz w:val="20"/>
                <w:szCs w:val="20"/>
              </w:rPr>
            </w:pPr>
          </w:p>
        </w:tc>
      </w:tr>
      <w:tr w:rsidR="00E25D9C" w:rsidRPr="004A1F38" w14:paraId="4D2BE9B7" w14:textId="77777777" w:rsidTr="00D3103A">
        <w:tblPrEx>
          <w:tblCellMar>
            <w:left w:w="71" w:type="dxa"/>
            <w:right w:w="71" w:type="dxa"/>
          </w:tblCellMar>
        </w:tblPrEx>
        <w:trPr>
          <w:cantSplit/>
          <w:trHeight w:val="528"/>
        </w:trPr>
        <w:tc>
          <w:tcPr>
            <w:tcW w:w="0" w:type="auto"/>
          </w:tcPr>
          <w:p w14:paraId="78D790FA" w14:textId="77777777" w:rsidR="00E25D9C" w:rsidRPr="004A1F38" w:rsidRDefault="00E25D9C" w:rsidP="002A2952">
            <w:pPr>
              <w:widowControl w:val="0"/>
              <w:suppressLineNumbers/>
              <w:suppressAutoHyphens/>
              <w:rPr>
                <w:b/>
                <w:sz w:val="20"/>
                <w:szCs w:val="20"/>
              </w:rPr>
            </w:pPr>
            <w:r w:rsidRPr="004A1F38">
              <w:rPr>
                <w:b/>
                <w:iCs/>
                <w:sz w:val="20"/>
                <w:szCs w:val="20"/>
              </w:rPr>
              <w:t>Régimen para suscripción e integración de los valores fiduciarios con fondos provenientes del exterior.</w:t>
            </w:r>
          </w:p>
        </w:tc>
        <w:tc>
          <w:tcPr>
            <w:tcW w:w="0" w:type="auto"/>
          </w:tcPr>
          <w:p w14:paraId="00E1B053" w14:textId="00EF6147" w:rsidR="00E25D9C" w:rsidRPr="004A1F38" w:rsidRDefault="00E25D9C" w:rsidP="002A2952">
            <w:pPr>
              <w:pStyle w:val="NormalWeb"/>
              <w:widowControl w:val="0"/>
              <w:suppressLineNumbers/>
              <w:suppressAutoHyphens/>
              <w:spacing w:before="0" w:beforeAutospacing="0" w:after="0" w:afterAutospacing="0"/>
              <w:jc w:val="both"/>
              <w:rPr>
                <w:bCs/>
                <w:sz w:val="20"/>
                <w:szCs w:val="20"/>
              </w:rPr>
            </w:pPr>
            <w:r w:rsidRPr="004A1F38">
              <w:rPr>
                <w:bCs/>
                <w:sz w:val="20"/>
                <w:szCs w:val="20"/>
              </w:rPr>
              <w:t>Para un detalle de la</w:t>
            </w:r>
            <w:r>
              <w:rPr>
                <w:bCs/>
                <w:sz w:val="20"/>
                <w:szCs w:val="20"/>
              </w:rPr>
              <w:t xml:space="preserve"> totalidad de las normativas </w:t>
            </w:r>
            <w:r w:rsidRPr="00647ADC">
              <w:rPr>
                <w:bCs/>
                <w:sz w:val="20"/>
                <w:szCs w:val="20"/>
              </w:rPr>
              <w:t>cambiarias y de ingreso de capitales</w:t>
            </w:r>
            <w:r>
              <w:rPr>
                <w:bCs/>
                <w:sz w:val="20"/>
                <w:szCs w:val="20"/>
              </w:rPr>
              <w:t>,</w:t>
            </w:r>
            <w:r w:rsidRPr="00647ADC">
              <w:rPr>
                <w:bCs/>
                <w:sz w:val="20"/>
                <w:szCs w:val="20"/>
              </w:rPr>
              <w:t xml:space="preserve"> se sugiere a los inversores consultar con sus asesores legales y dar una lectura completa a las mismas a cuyo efecto los interesados podrán consultar las mismas en el sitio web del Ministerio de </w:t>
            </w:r>
            <w:r>
              <w:rPr>
                <w:bCs/>
                <w:sz w:val="20"/>
                <w:szCs w:val="20"/>
              </w:rPr>
              <w:t>Economí</w:t>
            </w:r>
            <w:r w:rsidRPr="00647ADC">
              <w:rPr>
                <w:bCs/>
                <w:sz w:val="20"/>
                <w:szCs w:val="20"/>
              </w:rPr>
              <w:t>a (</w:t>
            </w:r>
            <w:r w:rsidRPr="00AA6B92">
              <w:rPr>
                <w:bCs/>
                <w:sz w:val="20"/>
                <w:szCs w:val="20"/>
              </w:rPr>
              <w:t>https://www.</w:t>
            </w:r>
            <w:r>
              <w:rPr>
                <w:bCs/>
                <w:sz w:val="20"/>
                <w:szCs w:val="20"/>
              </w:rPr>
              <w:t>economia</w:t>
            </w:r>
            <w:r w:rsidRPr="00AA6B92">
              <w:rPr>
                <w:bCs/>
                <w:sz w:val="20"/>
                <w:szCs w:val="20"/>
              </w:rPr>
              <w:t>.gob.ar</w:t>
            </w:r>
            <w:r w:rsidRPr="00647ADC">
              <w:rPr>
                <w:bCs/>
                <w:sz w:val="20"/>
                <w:szCs w:val="20"/>
              </w:rPr>
              <w:t>) o del BCRA (</w:t>
            </w:r>
            <w:r w:rsidRPr="00761A16">
              <w:rPr>
                <w:sz w:val="20"/>
                <w:szCs w:val="20"/>
              </w:rPr>
              <w:t>http://www.bcra.gov.ar/</w:t>
            </w:r>
            <w:r w:rsidRPr="004A1F38">
              <w:rPr>
                <w:bCs/>
                <w:sz w:val="20"/>
                <w:szCs w:val="20"/>
              </w:rPr>
              <w:t>).</w:t>
            </w:r>
          </w:p>
          <w:p w14:paraId="6D360A09" w14:textId="5FDA0D3B" w:rsidR="00E25D9C" w:rsidRPr="00647ADC" w:rsidRDefault="00E25D9C" w:rsidP="002A2952">
            <w:pPr>
              <w:widowControl w:val="0"/>
              <w:suppressLineNumbers/>
              <w:suppressAutoHyphens/>
              <w:jc w:val="both"/>
              <w:rPr>
                <w:sz w:val="20"/>
                <w:szCs w:val="20"/>
              </w:rPr>
            </w:pPr>
          </w:p>
        </w:tc>
      </w:tr>
      <w:tr w:rsidR="00E25D9C" w:rsidRPr="004A1F38" w14:paraId="59E8E539" w14:textId="77777777" w:rsidTr="00D3103A">
        <w:tblPrEx>
          <w:tblCellMar>
            <w:left w:w="71" w:type="dxa"/>
            <w:right w:w="71" w:type="dxa"/>
          </w:tblCellMar>
        </w:tblPrEx>
        <w:trPr>
          <w:cantSplit/>
          <w:trHeight w:val="528"/>
        </w:trPr>
        <w:tc>
          <w:tcPr>
            <w:tcW w:w="0" w:type="auto"/>
          </w:tcPr>
          <w:p w14:paraId="28B1ECD2" w14:textId="77777777" w:rsidR="00E25D9C" w:rsidRPr="004A1F38" w:rsidRDefault="00E25D9C" w:rsidP="002A2952">
            <w:pPr>
              <w:widowControl w:val="0"/>
              <w:suppressLineNumbers/>
              <w:tabs>
                <w:tab w:val="left" w:pos="2552"/>
              </w:tabs>
              <w:suppressAutoHyphens/>
              <w:autoSpaceDE w:val="0"/>
              <w:autoSpaceDN w:val="0"/>
              <w:adjustRightInd w:val="0"/>
              <w:spacing w:before="100" w:after="100"/>
              <w:rPr>
                <w:b/>
                <w:bCs/>
                <w:sz w:val="20"/>
                <w:szCs w:val="20"/>
              </w:rPr>
            </w:pPr>
            <w:r w:rsidRPr="004A1F38">
              <w:rPr>
                <w:b/>
                <w:bCs/>
                <w:sz w:val="20"/>
                <w:szCs w:val="20"/>
              </w:rPr>
              <w:t>Encubrimiento y lavado de activos de origen delictivo.</w:t>
            </w:r>
          </w:p>
          <w:p w14:paraId="4CD6F7E0" w14:textId="77777777" w:rsidR="00E25D9C" w:rsidRPr="004A1F38" w:rsidRDefault="00E25D9C" w:rsidP="002A2952">
            <w:pPr>
              <w:widowControl w:val="0"/>
              <w:suppressLineNumbers/>
              <w:suppressAutoHyphens/>
              <w:rPr>
                <w:b/>
                <w:sz w:val="20"/>
                <w:szCs w:val="20"/>
              </w:rPr>
            </w:pPr>
          </w:p>
        </w:tc>
        <w:tc>
          <w:tcPr>
            <w:tcW w:w="0" w:type="auto"/>
          </w:tcPr>
          <w:p w14:paraId="6DF02011" w14:textId="77777777" w:rsidR="00E25D9C" w:rsidRPr="004A1F38" w:rsidRDefault="00E25D9C" w:rsidP="002A2952">
            <w:pPr>
              <w:widowControl w:val="0"/>
              <w:suppressLineNumbers/>
              <w:suppressAutoHyphens/>
              <w:jc w:val="both"/>
              <w:rPr>
                <w:sz w:val="20"/>
                <w:szCs w:val="20"/>
                <w:lang w:val="es-ES_tradnl"/>
              </w:rPr>
            </w:pPr>
            <w:r w:rsidRPr="004A1F38">
              <w:rPr>
                <w:sz w:val="20"/>
                <w:szCs w:val="20"/>
                <w:lang w:val="es-ES_tradnl"/>
              </w:rPr>
              <w:t xml:space="preserve">Los inversores deben tener en cuenta las disposiciones contenidas en (a) </w:t>
            </w:r>
            <w:r>
              <w:rPr>
                <w:sz w:val="20"/>
                <w:szCs w:val="20"/>
                <w:lang w:val="es-ES_tradnl"/>
              </w:rPr>
              <w:t xml:space="preserve">el </w:t>
            </w:r>
            <w:r w:rsidRPr="004A1F38">
              <w:rPr>
                <w:sz w:val="20"/>
                <w:szCs w:val="20"/>
                <w:lang w:val="es-ES_tradnl"/>
              </w:rPr>
              <w:t>Código Penal</w:t>
            </w:r>
            <w:r>
              <w:rPr>
                <w:sz w:val="20"/>
                <w:szCs w:val="20"/>
                <w:lang w:val="es-ES_tradnl"/>
              </w:rPr>
              <w:t xml:space="preserve">, en especial el artículo 277 del </w:t>
            </w:r>
            <w:r w:rsidRPr="00072C38">
              <w:rPr>
                <w:sz w:val="20"/>
                <w:szCs w:val="20"/>
              </w:rPr>
              <w:t>Capítulo XIII Encubrimiento y Lavado de Activos de origen delictivo</w:t>
            </w:r>
            <w:r w:rsidRPr="004A1F38">
              <w:rPr>
                <w:sz w:val="20"/>
                <w:szCs w:val="20"/>
                <w:lang w:val="es-ES_tradnl"/>
              </w:rPr>
              <w:t xml:space="preserve">, (b) </w:t>
            </w:r>
            <w:r>
              <w:rPr>
                <w:sz w:val="20"/>
                <w:szCs w:val="20"/>
                <w:lang w:val="es-ES_tradnl"/>
              </w:rPr>
              <w:t>los</w:t>
            </w:r>
            <w:r w:rsidRPr="004A1F38">
              <w:rPr>
                <w:sz w:val="20"/>
                <w:szCs w:val="20"/>
                <w:lang w:val="es-ES_tradnl"/>
              </w:rPr>
              <w:t xml:space="preserve"> artículo</w:t>
            </w:r>
            <w:r>
              <w:rPr>
                <w:sz w:val="20"/>
                <w:szCs w:val="20"/>
                <w:lang w:val="es-ES_tradnl"/>
              </w:rPr>
              <w:t>s</w:t>
            </w:r>
            <w:r w:rsidRPr="004A1F38">
              <w:rPr>
                <w:sz w:val="20"/>
                <w:szCs w:val="20"/>
                <w:lang w:val="es-ES_tradnl"/>
              </w:rPr>
              <w:t xml:space="preserve"> 306 </w:t>
            </w:r>
            <w:r>
              <w:rPr>
                <w:sz w:val="20"/>
                <w:szCs w:val="20"/>
                <w:lang w:val="es-ES_tradnl"/>
              </w:rPr>
              <w:t xml:space="preserve">y 307 del Título XIII del libro II </w:t>
            </w:r>
            <w:r w:rsidRPr="004A1F38">
              <w:rPr>
                <w:sz w:val="20"/>
                <w:szCs w:val="20"/>
                <w:lang w:val="es-ES_tradnl"/>
              </w:rPr>
              <w:t>del mismo Código, relativo al delito</w:t>
            </w:r>
            <w:r>
              <w:rPr>
                <w:sz w:val="20"/>
                <w:szCs w:val="20"/>
                <w:lang w:val="es-ES_tradnl"/>
              </w:rPr>
              <w:t xml:space="preserve"> contra el orden económico y financiero</w:t>
            </w:r>
            <w:r w:rsidRPr="004A1F38">
              <w:rPr>
                <w:sz w:val="20"/>
                <w:szCs w:val="20"/>
                <w:lang w:val="es-ES_tradnl"/>
              </w:rPr>
              <w:t>, (c) la ley 25.246, (d) las resoluciones de la Unidad de Información Financiera (“UIF”).</w:t>
            </w:r>
          </w:p>
          <w:p w14:paraId="300B2842" w14:textId="77777777" w:rsidR="00E25D9C" w:rsidRPr="004A1F38" w:rsidRDefault="00E25D9C" w:rsidP="002A2952">
            <w:pPr>
              <w:widowControl w:val="0"/>
              <w:suppressLineNumbers/>
              <w:suppressAutoHyphens/>
              <w:jc w:val="both"/>
              <w:rPr>
                <w:sz w:val="20"/>
                <w:szCs w:val="20"/>
                <w:lang w:val="es-ES_tradnl"/>
              </w:rPr>
            </w:pPr>
          </w:p>
          <w:p w14:paraId="1E9C420D" w14:textId="67C90F6C" w:rsidR="00E25D9C" w:rsidRDefault="00E25D9C" w:rsidP="002A2952">
            <w:pPr>
              <w:widowControl w:val="0"/>
              <w:suppressLineNumbers/>
              <w:suppressAutoHyphens/>
              <w:jc w:val="both"/>
              <w:rPr>
                <w:sz w:val="20"/>
                <w:szCs w:val="20"/>
                <w:lang w:val="es-ES_tradnl"/>
              </w:rPr>
            </w:pPr>
            <w:r w:rsidRPr="004A1F38">
              <w:rPr>
                <w:sz w:val="20"/>
                <w:szCs w:val="20"/>
                <w:lang w:val="es-ES_tradnl"/>
              </w:rPr>
              <w:t xml:space="preserve">El </w:t>
            </w:r>
            <w:r>
              <w:rPr>
                <w:sz w:val="20"/>
                <w:szCs w:val="20"/>
                <w:lang w:val="es-ES_tradnl"/>
              </w:rPr>
              <w:t>Fiduciario</w:t>
            </w:r>
            <w:r w:rsidRPr="00647ADC">
              <w:rPr>
                <w:sz w:val="20"/>
                <w:szCs w:val="20"/>
                <w:lang w:val="es-ES_tradnl"/>
              </w:rPr>
              <w:t xml:space="preserve"> cumple</w:t>
            </w:r>
            <w:r>
              <w:rPr>
                <w:sz w:val="20"/>
                <w:szCs w:val="20"/>
                <w:lang w:val="es-ES_tradnl"/>
              </w:rPr>
              <w:t xml:space="preserve"> con todas las disposiciones de</w:t>
            </w:r>
            <w:r w:rsidRPr="00647ADC">
              <w:rPr>
                <w:sz w:val="20"/>
                <w:szCs w:val="20"/>
                <w:lang w:val="es-ES_tradnl"/>
              </w:rPr>
              <w:t xml:space="preserve"> la ley 25.246</w:t>
            </w:r>
            <w:r>
              <w:rPr>
                <w:sz w:val="20"/>
                <w:szCs w:val="20"/>
              </w:rPr>
              <w:t xml:space="preserve">y complementarias </w:t>
            </w:r>
            <w:r w:rsidRPr="00647ADC">
              <w:rPr>
                <w:sz w:val="20"/>
                <w:szCs w:val="20"/>
                <w:lang w:val="es-ES_tradnl"/>
              </w:rPr>
              <w:t xml:space="preserve">y con la normativa aplicable sobre lavado de dinero y financiamiento del terrorismo, establecidas por resoluciones de la UIF (en especial las resoluciones </w:t>
            </w:r>
            <w:r w:rsidRPr="0025747D">
              <w:rPr>
                <w:color w:val="0D0D0D"/>
                <w:sz w:val="20"/>
                <w:szCs w:val="20"/>
              </w:rPr>
              <w:t>11/2011 -y modificatorias-, 68/13, 3/14,</w:t>
            </w:r>
            <w:r w:rsidRPr="0048359E">
              <w:rPr>
                <w:iCs/>
                <w:color w:val="0D0D0D"/>
                <w:sz w:val="20"/>
                <w:szCs w:val="20"/>
              </w:rPr>
              <w:t xml:space="preserve"> 4/17</w:t>
            </w:r>
            <w:r>
              <w:rPr>
                <w:iCs/>
                <w:color w:val="0D0D0D"/>
                <w:sz w:val="20"/>
                <w:szCs w:val="20"/>
              </w:rPr>
              <w:t>, 156/18. 28/18</w:t>
            </w:r>
            <w:r w:rsidRPr="00072C38">
              <w:rPr>
                <w:color w:val="0D0D0D"/>
                <w:sz w:val="20"/>
                <w:szCs w:val="20"/>
              </w:rPr>
              <w:t xml:space="preserve"> y complementarias), que reglamentan las obligaciones emergent</w:t>
            </w:r>
            <w:r w:rsidRPr="0025747D">
              <w:rPr>
                <w:color w:val="0D0D0D"/>
                <w:sz w:val="20"/>
                <w:szCs w:val="20"/>
              </w:rPr>
              <w:t xml:space="preserve">es del art. 21 a) y b) de la ley mencionada. </w:t>
            </w:r>
            <w:r>
              <w:rPr>
                <w:color w:val="0D0D0D"/>
                <w:sz w:val="20"/>
                <w:szCs w:val="20"/>
              </w:rPr>
              <w:t>Las normas aplicables</w:t>
            </w:r>
            <w:r w:rsidRPr="0025747D">
              <w:rPr>
                <w:color w:val="0D0D0D"/>
                <w:sz w:val="20"/>
                <w:szCs w:val="20"/>
              </w:rPr>
              <w:t xml:space="preserve"> pueden ser consultadas en </w:t>
            </w:r>
            <w:hyperlink r:id="rId20" w:history="1">
              <w:r w:rsidRPr="00D3103A">
                <w:rPr>
                  <w:rStyle w:val="Hipervnculo"/>
                  <w:color w:val="0D0D0D"/>
                  <w:sz w:val="20"/>
                  <w:u w:val="none"/>
                </w:rPr>
                <w:t>www.argentina.gob.ar</w:t>
              </w:r>
            </w:hyperlink>
            <w:r w:rsidRPr="0048359E">
              <w:rPr>
                <w:sz w:val="20"/>
                <w:szCs w:val="20"/>
              </w:rPr>
              <w:t xml:space="preserve">/uif. Asimismo, se da cumplimiento a las disposiciones del Título XI de las NORMAS de la CNV, que pueden ser consultadas en </w:t>
            </w:r>
            <w:r w:rsidRPr="00132CDD">
              <w:rPr>
                <w:sz w:val="20"/>
                <w:szCs w:val="20"/>
              </w:rPr>
              <w:t>https://www.argentina.gob.ar/cnv</w:t>
            </w:r>
          </w:p>
          <w:p w14:paraId="6B9EA657" w14:textId="77777777" w:rsidR="00E25D9C" w:rsidRPr="00A05F0D" w:rsidRDefault="00E25D9C" w:rsidP="002A2952">
            <w:pPr>
              <w:pStyle w:val="notaalpie"/>
              <w:widowControl w:val="0"/>
              <w:suppressLineNumbers/>
              <w:suppressAutoHyphens/>
              <w:rPr>
                <w:rFonts w:ascii="Times New Roman" w:hAnsi="Times New Roman"/>
              </w:rPr>
            </w:pPr>
            <w:r w:rsidRPr="00A05F0D">
              <w:rPr>
                <w:rFonts w:ascii="Times New Roman" w:hAnsi="Times New Roman"/>
              </w:rPr>
              <w:t>Por su parte, los agentes colocadores, así como los restantes participantes del Fideicomiso</w:t>
            </w:r>
            <w:r>
              <w:rPr>
                <w:rFonts w:ascii="Times New Roman" w:hAnsi="Times New Roman"/>
              </w:rPr>
              <w:t>,</w:t>
            </w:r>
            <w:r w:rsidRPr="00A05F0D">
              <w:rPr>
                <w:rFonts w:ascii="Times New Roman" w:hAnsi="Times New Roman"/>
              </w:rPr>
              <w:t xml:space="preserve"> deberán conocer debidamente a sus clientes y aplicar políticas, mantener estructuras y sistemas adecuados a una política de prevención de lavado de dinero y financiación del terrorismo.</w:t>
            </w:r>
          </w:p>
          <w:p w14:paraId="40604B98" w14:textId="77777777" w:rsidR="00E25D9C" w:rsidRPr="00A05F0D" w:rsidRDefault="00E25D9C" w:rsidP="002A2952">
            <w:pPr>
              <w:widowControl w:val="0"/>
              <w:suppressLineNumbers/>
              <w:suppressAutoHyphens/>
              <w:jc w:val="both"/>
              <w:rPr>
                <w:sz w:val="20"/>
                <w:szCs w:val="20"/>
                <w:lang w:val="es-ES_tradnl"/>
              </w:rPr>
            </w:pPr>
          </w:p>
          <w:p w14:paraId="4B3A7A15" w14:textId="77777777" w:rsidR="00E25D9C" w:rsidRDefault="00E25D9C" w:rsidP="002A2952">
            <w:pPr>
              <w:widowControl w:val="0"/>
              <w:suppressLineNumbers/>
              <w:suppressAutoHyphens/>
              <w:jc w:val="both"/>
              <w:rPr>
                <w:rStyle w:val="Hipervnculo"/>
                <w:sz w:val="20"/>
                <w:szCs w:val="20"/>
                <w:lang w:val="es-ES_tradnl"/>
              </w:rPr>
            </w:pPr>
            <w:r w:rsidRPr="009510AB">
              <w:rPr>
                <w:sz w:val="20"/>
                <w:szCs w:val="20"/>
                <w:lang w:val="es-ES_tradnl"/>
              </w:rPr>
              <w:t xml:space="preserve">La normativa podrá consultarse en el sitio web de la UIF </w:t>
            </w:r>
            <w:r w:rsidRPr="00761A16">
              <w:rPr>
                <w:sz w:val="20"/>
                <w:szCs w:val="20"/>
                <w:lang w:val="es-ES_tradnl"/>
              </w:rPr>
              <w:t>https://www.argentina.gob.ar/uif</w:t>
            </w:r>
            <w:r w:rsidRPr="009510AB">
              <w:rPr>
                <w:sz w:val="20"/>
                <w:szCs w:val="20"/>
                <w:lang w:val="es-ES_tradnl"/>
              </w:rPr>
              <w:t xml:space="preserve"> y en el Centro de Documentación e Información del Ministerio de Economía de la Nación: </w:t>
            </w:r>
            <w:hyperlink r:id="rId21" w:history="1">
              <w:r w:rsidRPr="003E06A8">
                <w:rPr>
                  <w:rStyle w:val="Hipervnculo"/>
                  <w:sz w:val="20"/>
                  <w:szCs w:val="20"/>
                  <w:lang w:val="es-ES_tradnl"/>
                </w:rPr>
                <w:t>www.infoleg.gob.ar</w:t>
              </w:r>
            </w:hyperlink>
          </w:p>
          <w:p w14:paraId="4940E6F3" w14:textId="77777777" w:rsidR="00E25D9C" w:rsidRPr="00997FF9" w:rsidRDefault="00E25D9C" w:rsidP="002A2952">
            <w:pPr>
              <w:widowControl w:val="0"/>
              <w:suppressLineNumbers/>
              <w:suppressAutoHyphens/>
              <w:jc w:val="both"/>
              <w:rPr>
                <w:sz w:val="20"/>
                <w:szCs w:val="20"/>
              </w:rPr>
            </w:pPr>
          </w:p>
        </w:tc>
      </w:tr>
      <w:tr w:rsidR="00E25D9C" w:rsidRPr="004A1F38" w14:paraId="70E87249" w14:textId="77777777" w:rsidTr="00D3103A">
        <w:tblPrEx>
          <w:tblCellMar>
            <w:left w:w="71" w:type="dxa"/>
            <w:right w:w="71" w:type="dxa"/>
          </w:tblCellMar>
        </w:tblPrEx>
        <w:trPr>
          <w:cantSplit/>
          <w:trHeight w:val="528"/>
        </w:trPr>
        <w:tc>
          <w:tcPr>
            <w:tcW w:w="0" w:type="auto"/>
          </w:tcPr>
          <w:p w14:paraId="56AE9997" w14:textId="77777777" w:rsidR="00E25D9C" w:rsidRPr="004A1F38" w:rsidRDefault="00E25D9C" w:rsidP="002A2952">
            <w:pPr>
              <w:widowControl w:val="0"/>
              <w:suppressLineNumbers/>
              <w:suppressAutoHyphens/>
              <w:rPr>
                <w:b/>
                <w:iCs/>
                <w:sz w:val="20"/>
                <w:szCs w:val="20"/>
              </w:rPr>
            </w:pPr>
            <w:r w:rsidRPr="004A1F38">
              <w:rPr>
                <w:b/>
                <w:iCs/>
                <w:sz w:val="20"/>
                <w:szCs w:val="20"/>
              </w:rPr>
              <w:t>Transparencia del Mercado</w:t>
            </w:r>
          </w:p>
        </w:tc>
        <w:tc>
          <w:tcPr>
            <w:tcW w:w="0" w:type="auto"/>
          </w:tcPr>
          <w:p w14:paraId="0347268D" w14:textId="28E56635" w:rsidR="00E25D9C" w:rsidRPr="004272FC" w:rsidRDefault="00E25D9C" w:rsidP="002A2952">
            <w:pPr>
              <w:widowControl w:val="0"/>
              <w:suppressLineNumbers/>
              <w:suppressAutoHyphens/>
              <w:jc w:val="both"/>
              <w:rPr>
                <w:bCs/>
                <w:color w:val="000000"/>
                <w:sz w:val="20"/>
                <w:szCs w:val="20"/>
              </w:rPr>
            </w:pPr>
            <w:r w:rsidRPr="004A1F38">
              <w:rPr>
                <w:bCs/>
                <w:color w:val="000000"/>
                <w:sz w:val="20"/>
                <w:szCs w:val="20"/>
              </w:rPr>
              <w:t xml:space="preserve">La ley 26.733 introdujo modificaciones en el Código Penal con el propósito de tipificar conductas, entre otras, vinculadas a la transparencia del mercado de capitales. Se la puede consultar en </w:t>
            </w:r>
            <w:hyperlink r:id="rId22" w:history="1">
              <w:r w:rsidRPr="00761A16">
                <w:rPr>
                  <w:rStyle w:val="Hipervnculo"/>
                  <w:bCs/>
                  <w:sz w:val="20"/>
                  <w:szCs w:val="20"/>
                </w:rPr>
                <w:t>www.infoleg.gob</w:t>
              </w:r>
              <w:r w:rsidRPr="00B21EE8">
                <w:rPr>
                  <w:rStyle w:val="Hipervnculo"/>
                  <w:bCs/>
                  <w:sz w:val="20"/>
                  <w:szCs w:val="20"/>
                </w:rPr>
                <w:t>.ar</w:t>
              </w:r>
            </w:hyperlink>
            <w:r>
              <w:rPr>
                <w:bCs/>
                <w:color w:val="000000"/>
                <w:sz w:val="20"/>
                <w:szCs w:val="20"/>
              </w:rPr>
              <w:t xml:space="preserve">. </w:t>
            </w:r>
            <w:r w:rsidRPr="004272FC">
              <w:rPr>
                <w:bCs/>
                <w:color w:val="000000"/>
                <w:sz w:val="20"/>
                <w:szCs w:val="20"/>
              </w:rPr>
              <w:t xml:space="preserve">Dicha normativa legal se encuentra reglamentada en el Título XII de las Normas de la CNV, que se puede consultar en </w:t>
            </w:r>
            <w:r w:rsidRPr="00132CDD">
              <w:rPr>
                <w:bCs/>
                <w:color w:val="000000"/>
                <w:sz w:val="20"/>
                <w:szCs w:val="20"/>
              </w:rPr>
              <w:t>https://www.argentina.gob.ar/cnv</w:t>
            </w:r>
            <w:r w:rsidRPr="004272FC">
              <w:rPr>
                <w:bCs/>
                <w:color w:val="000000"/>
                <w:sz w:val="20"/>
                <w:szCs w:val="20"/>
              </w:rPr>
              <w:t>.</w:t>
            </w:r>
          </w:p>
          <w:p w14:paraId="5B9EA9E4" w14:textId="77777777" w:rsidR="00E25D9C" w:rsidRPr="00997FF9" w:rsidRDefault="00E25D9C" w:rsidP="002A2952">
            <w:pPr>
              <w:pStyle w:val="NormalWeb"/>
              <w:widowControl w:val="0"/>
              <w:suppressLineNumbers/>
              <w:suppressAutoHyphens/>
              <w:spacing w:before="0" w:beforeAutospacing="0" w:after="0" w:afterAutospacing="0"/>
              <w:jc w:val="both"/>
              <w:rPr>
                <w:bCs/>
                <w:sz w:val="20"/>
                <w:szCs w:val="20"/>
              </w:rPr>
            </w:pPr>
          </w:p>
        </w:tc>
      </w:tr>
      <w:tr w:rsidR="00672DCD" w:rsidRPr="00A53493" w14:paraId="42338FAB" w14:textId="77777777" w:rsidTr="00672DCD">
        <w:tblPrEx>
          <w:tblCellMar>
            <w:left w:w="71" w:type="dxa"/>
            <w:right w:w="71" w:type="dxa"/>
          </w:tblCellMar>
        </w:tblPrEx>
        <w:trPr>
          <w:cantSplit/>
          <w:trHeight w:val="528"/>
        </w:trPr>
        <w:tc>
          <w:tcPr>
            <w:tcW w:w="0" w:type="auto"/>
            <w:tcBorders>
              <w:top w:val="single" w:sz="6" w:space="0" w:color="auto"/>
              <w:left w:val="single" w:sz="6" w:space="0" w:color="auto"/>
              <w:bottom w:val="single" w:sz="6" w:space="0" w:color="auto"/>
              <w:right w:val="single" w:sz="6" w:space="0" w:color="auto"/>
            </w:tcBorders>
          </w:tcPr>
          <w:p w14:paraId="15245FC1" w14:textId="77777777" w:rsidR="00672DCD" w:rsidRPr="00672DCD" w:rsidRDefault="00672DCD" w:rsidP="002A2952">
            <w:pPr>
              <w:widowControl w:val="0"/>
              <w:suppressLineNumbers/>
              <w:suppressAutoHyphens/>
              <w:rPr>
                <w:b/>
                <w:iCs/>
                <w:sz w:val="20"/>
                <w:szCs w:val="20"/>
              </w:rPr>
            </w:pPr>
            <w:r w:rsidRPr="00672DCD">
              <w:rPr>
                <w:b/>
                <w:iCs/>
                <w:sz w:val="20"/>
                <w:szCs w:val="20"/>
              </w:rPr>
              <w:t>Pagarés en Garantía</w:t>
            </w:r>
          </w:p>
        </w:tc>
        <w:tc>
          <w:tcPr>
            <w:tcW w:w="0" w:type="auto"/>
            <w:tcBorders>
              <w:top w:val="single" w:sz="6" w:space="0" w:color="auto"/>
              <w:left w:val="single" w:sz="6" w:space="0" w:color="auto"/>
              <w:bottom w:val="single" w:sz="6" w:space="0" w:color="auto"/>
              <w:right w:val="single" w:sz="6" w:space="0" w:color="auto"/>
            </w:tcBorders>
          </w:tcPr>
          <w:p w14:paraId="2F7A33F9" w14:textId="5773082E" w:rsidR="00672DCD" w:rsidRPr="00672DCD" w:rsidRDefault="00672DCD" w:rsidP="00B56AB1">
            <w:pPr>
              <w:widowControl w:val="0"/>
              <w:suppressLineNumbers/>
              <w:suppressAutoHyphens/>
              <w:jc w:val="both"/>
              <w:rPr>
                <w:bCs/>
                <w:color w:val="000000"/>
                <w:sz w:val="20"/>
                <w:szCs w:val="20"/>
              </w:rPr>
            </w:pPr>
            <w:r w:rsidRPr="00672DCD">
              <w:rPr>
                <w:bCs/>
                <w:color w:val="000000"/>
                <w:sz w:val="20"/>
                <w:szCs w:val="20"/>
              </w:rPr>
              <w:t>A los fines de garantizar las obligaciones del Administrador de los Créditos de-: (i) realizar la liquidación de los Créditos con Cláusula de Pago en Granos cuando habiendo recibido el pago en especie de los Deudores, no haya cancelado su equivalente en pesos, o los Exportadores no hayan depositado en la cuenta del Fiduciante o en la Cuenta Fiduciaria la liquidación de los mismos, o (</w:t>
            </w:r>
            <w:proofErr w:type="spellStart"/>
            <w:r w:rsidRPr="00672DCD">
              <w:rPr>
                <w:bCs/>
                <w:color w:val="000000"/>
                <w:sz w:val="20"/>
                <w:szCs w:val="20"/>
              </w:rPr>
              <w:t>ii</w:t>
            </w:r>
            <w:proofErr w:type="spellEnd"/>
            <w:r w:rsidRPr="00672DCD">
              <w:rPr>
                <w:bCs/>
                <w:color w:val="000000"/>
                <w:sz w:val="20"/>
                <w:szCs w:val="20"/>
              </w:rPr>
              <w:t xml:space="preserve">) integrar al Fideicomiso el Aporte por la Diferencia de Cambio cuando el mismo no haya sido cubierto con la cobranza mensual rendida, </w:t>
            </w:r>
            <w:r w:rsidRPr="00404A97">
              <w:rPr>
                <w:bCs/>
                <w:color w:val="000000"/>
                <w:sz w:val="20"/>
                <w:szCs w:val="20"/>
              </w:rPr>
              <w:t xml:space="preserve">el </w:t>
            </w:r>
            <w:r w:rsidR="004F5341" w:rsidRPr="00404A97">
              <w:rPr>
                <w:bCs/>
                <w:color w:val="000000"/>
                <w:sz w:val="20"/>
                <w:szCs w:val="20"/>
              </w:rPr>
              <w:t>Fiduciante</w:t>
            </w:r>
            <w:r w:rsidRPr="00672DCD">
              <w:rPr>
                <w:bCs/>
                <w:color w:val="000000"/>
                <w:sz w:val="20"/>
                <w:szCs w:val="20"/>
              </w:rPr>
              <w:t xml:space="preserve"> ha librado a favor del Fiduciario pagarés en </w:t>
            </w:r>
            <w:r w:rsidR="00D561C2">
              <w:rPr>
                <w:bCs/>
                <w:color w:val="000000"/>
                <w:sz w:val="20"/>
                <w:szCs w:val="20"/>
              </w:rPr>
              <w:t>pesos</w:t>
            </w:r>
            <w:r w:rsidRPr="00672DCD">
              <w:rPr>
                <w:bCs/>
                <w:color w:val="000000"/>
                <w:sz w:val="20"/>
                <w:szCs w:val="20"/>
              </w:rPr>
              <w:t>, cada uno equivalente al importe del Flujo Teórico de Fondos de cada mes correspondiente a los Créditos</w:t>
            </w:r>
            <w:r w:rsidR="00D561C2">
              <w:rPr>
                <w:bCs/>
                <w:color w:val="000000"/>
                <w:sz w:val="20"/>
                <w:szCs w:val="20"/>
              </w:rPr>
              <w:t xml:space="preserve"> </w:t>
            </w:r>
            <w:r w:rsidRPr="00672DCD">
              <w:rPr>
                <w:bCs/>
                <w:color w:val="000000"/>
                <w:sz w:val="20"/>
                <w:szCs w:val="20"/>
              </w:rPr>
              <w:t xml:space="preserve">con Cláusula de Pago en Granos </w:t>
            </w:r>
            <w:r w:rsidR="003C7343" w:rsidRPr="003C7343">
              <w:rPr>
                <w:bCs/>
                <w:color w:val="000000"/>
                <w:sz w:val="20"/>
                <w:szCs w:val="20"/>
              </w:rPr>
              <w:t xml:space="preserve">y al 50% del importe del Flujo de Fondos Teórico del total de la cartera adeudada en Dólares </w:t>
            </w:r>
            <w:r w:rsidRPr="00672DCD">
              <w:rPr>
                <w:bCs/>
                <w:color w:val="000000"/>
                <w:sz w:val="20"/>
                <w:szCs w:val="20"/>
              </w:rPr>
              <w:t>(los “Pagarés en Garantía”), a los fines de garantizar respectivamente las obligaciones detalladas en los puntos (i) y (</w:t>
            </w:r>
            <w:proofErr w:type="spellStart"/>
            <w:r w:rsidRPr="00672DCD">
              <w:rPr>
                <w:bCs/>
                <w:color w:val="000000"/>
                <w:sz w:val="20"/>
                <w:szCs w:val="20"/>
              </w:rPr>
              <w:t>ii</w:t>
            </w:r>
            <w:proofErr w:type="spellEnd"/>
            <w:r w:rsidRPr="00672DCD">
              <w:rPr>
                <w:bCs/>
                <w:color w:val="000000"/>
                <w:sz w:val="20"/>
                <w:szCs w:val="20"/>
              </w:rPr>
              <w:t>) de este mismo artículo.</w:t>
            </w:r>
          </w:p>
          <w:p w14:paraId="7E28AE85" w14:textId="527B382D" w:rsidR="00672DCD" w:rsidRPr="00672DCD" w:rsidRDefault="00672DCD" w:rsidP="00C971AF">
            <w:pPr>
              <w:widowControl w:val="0"/>
              <w:suppressLineNumbers/>
              <w:suppressAutoHyphens/>
              <w:jc w:val="both"/>
              <w:rPr>
                <w:bCs/>
                <w:color w:val="000000"/>
                <w:sz w:val="20"/>
                <w:szCs w:val="20"/>
              </w:rPr>
            </w:pPr>
            <w:r w:rsidRPr="00672DCD">
              <w:rPr>
                <w:bCs/>
                <w:color w:val="000000"/>
                <w:sz w:val="20"/>
                <w:szCs w:val="20"/>
              </w:rPr>
              <w:t>Los Pagarés en Garantía  sólo podrán ser ejecutados por el Fiduciario en caso de que: (i) los Deudores de los Créditos con Cláusula de Pago en Granos hayan abonado la cuota en Granos y el Fiduciante no haya realizado la venta de los mismos a través de los Exportadores o no haya depositado en la Cuenta Fiduciaria su equivalente en pesos dentro de los 3 Días Hábiles, o (</w:t>
            </w:r>
            <w:proofErr w:type="spellStart"/>
            <w:r w:rsidRPr="00672DCD">
              <w:rPr>
                <w:bCs/>
                <w:color w:val="000000"/>
                <w:sz w:val="20"/>
                <w:szCs w:val="20"/>
              </w:rPr>
              <w:t>ii</w:t>
            </w:r>
            <w:proofErr w:type="spellEnd"/>
            <w:r w:rsidRPr="00672DCD">
              <w:rPr>
                <w:bCs/>
                <w:color w:val="000000"/>
                <w:sz w:val="20"/>
                <w:szCs w:val="20"/>
              </w:rPr>
              <w:t>) los Exportadores no hayan depositado en la cuenta del Fiduciante o en la Cuenta Fiduciaria la liquidación de los mismos o (</w:t>
            </w:r>
            <w:proofErr w:type="spellStart"/>
            <w:r w:rsidRPr="00672DCD">
              <w:rPr>
                <w:bCs/>
                <w:color w:val="000000"/>
                <w:sz w:val="20"/>
                <w:szCs w:val="20"/>
              </w:rPr>
              <w:t>iii</w:t>
            </w:r>
            <w:proofErr w:type="spellEnd"/>
            <w:r w:rsidRPr="00672DCD">
              <w:rPr>
                <w:bCs/>
                <w:color w:val="000000"/>
                <w:sz w:val="20"/>
                <w:szCs w:val="20"/>
              </w:rPr>
              <w:t>) el Fiduciante no transfiera el Aporte por la Diferencia de Cambio conforme lo dispuesto en el artículo 1.4. I. La ejecución de los Pagarés en Garantía se efectuará por hasta los montos efectivamente adeudados.</w:t>
            </w:r>
          </w:p>
          <w:p w14:paraId="79BC2710" w14:textId="77777777" w:rsidR="00672DCD" w:rsidRPr="00672DCD" w:rsidRDefault="00672DCD" w:rsidP="00FD1C98">
            <w:pPr>
              <w:widowControl w:val="0"/>
              <w:suppressLineNumbers/>
              <w:suppressAutoHyphens/>
              <w:jc w:val="both"/>
              <w:rPr>
                <w:bCs/>
                <w:color w:val="000000"/>
                <w:sz w:val="20"/>
                <w:szCs w:val="20"/>
              </w:rPr>
            </w:pPr>
          </w:p>
        </w:tc>
      </w:tr>
    </w:tbl>
    <w:p w14:paraId="482BB0E9" w14:textId="045011BB" w:rsidR="00FF7739" w:rsidRPr="00E06799" w:rsidRDefault="00FF7739" w:rsidP="002A2952">
      <w:pPr>
        <w:widowControl w:val="0"/>
        <w:suppressLineNumbers/>
        <w:tabs>
          <w:tab w:val="left" w:pos="-360"/>
        </w:tabs>
        <w:suppressAutoHyphens/>
        <w:spacing w:after="240"/>
        <w:ind w:right="284"/>
        <w:rPr>
          <w:b/>
          <w:sz w:val="20"/>
          <w:szCs w:val="20"/>
        </w:rPr>
      </w:pPr>
    </w:p>
    <w:p w14:paraId="4F2EB7DB" w14:textId="62B6B6BD" w:rsidR="00670CC7" w:rsidRPr="004A1F38" w:rsidRDefault="00CC20A3" w:rsidP="002A2952">
      <w:pPr>
        <w:widowControl w:val="0"/>
        <w:suppressLineNumbers/>
        <w:suppressAutoHyphens/>
        <w:jc w:val="center"/>
        <w:rPr>
          <w:b/>
          <w:sz w:val="20"/>
          <w:szCs w:val="20"/>
          <w:u w:val="single"/>
        </w:rPr>
      </w:pPr>
      <w:r w:rsidRPr="004A1F38">
        <w:rPr>
          <w:b/>
          <w:sz w:val="20"/>
          <w:szCs w:val="20"/>
          <w:u w:val="single"/>
        </w:rPr>
        <w:t>IV</w:t>
      </w:r>
      <w:r w:rsidR="00E42262" w:rsidRPr="004A1F38">
        <w:rPr>
          <w:b/>
          <w:sz w:val="20"/>
          <w:szCs w:val="20"/>
          <w:u w:val="single"/>
        </w:rPr>
        <w:t>.- DESCRIPCIÓN DEL FIDUCIARIO</w:t>
      </w:r>
    </w:p>
    <w:p w14:paraId="4E5024E6" w14:textId="77777777" w:rsidR="00670CC7" w:rsidRPr="004A1F38" w:rsidRDefault="00670CC7" w:rsidP="002A2952">
      <w:pPr>
        <w:widowControl w:val="0"/>
        <w:suppressLineNumbers/>
        <w:suppressAutoHyphens/>
        <w:jc w:val="both"/>
        <w:rPr>
          <w:sz w:val="20"/>
          <w:szCs w:val="20"/>
        </w:rPr>
      </w:pPr>
    </w:p>
    <w:p w14:paraId="71D5D7F5" w14:textId="623F8C32" w:rsidR="00AC327E" w:rsidRPr="00AC327E" w:rsidRDefault="00AC327E" w:rsidP="002A2952">
      <w:pPr>
        <w:widowControl w:val="0"/>
        <w:suppressLineNumbers/>
        <w:suppressAutoHyphens/>
        <w:jc w:val="both"/>
        <w:rPr>
          <w:color w:val="0D0D0D"/>
          <w:sz w:val="20"/>
          <w:szCs w:val="20"/>
        </w:rPr>
      </w:pPr>
      <w:bookmarkStart w:id="10" w:name="_Hlk170225141"/>
      <w:r w:rsidRPr="00AC327E">
        <w:rPr>
          <w:color w:val="0D0D0D"/>
          <w:sz w:val="20"/>
          <w:szCs w:val="20"/>
        </w:rPr>
        <w:t>Para obtener información sobre el presente acápite véase la sección pertinente en el Suplemento de Prospecto en su versión completa.</w:t>
      </w:r>
    </w:p>
    <w:bookmarkEnd w:id="10"/>
    <w:p w14:paraId="02AABE26" w14:textId="77777777" w:rsidR="00AC327E" w:rsidRDefault="00AC327E" w:rsidP="002A2952">
      <w:pPr>
        <w:widowControl w:val="0"/>
        <w:suppressLineNumbers/>
        <w:suppressAutoHyphens/>
        <w:jc w:val="both"/>
        <w:rPr>
          <w:color w:val="0D0D0D"/>
          <w:sz w:val="20"/>
          <w:szCs w:val="20"/>
          <w:u w:val="single"/>
        </w:rPr>
      </w:pPr>
    </w:p>
    <w:p w14:paraId="5C051A52" w14:textId="77777777" w:rsidR="00DA2BBD" w:rsidRDefault="00DA2BBD" w:rsidP="002A2952">
      <w:pPr>
        <w:widowControl w:val="0"/>
        <w:suppressLineNumbers/>
        <w:suppressAutoHyphens/>
        <w:jc w:val="both"/>
        <w:rPr>
          <w:sz w:val="20"/>
          <w:szCs w:val="20"/>
        </w:rPr>
      </w:pPr>
    </w:p>
    <w:p w14:paraId="1CA5A562" w14:textId="40E8C41C" w:rsidR="00E06799" w:rsidRPr="00AC327E" w:rsidRDefault="00EF4F05" w:rsidP="00AC327E">
      <w:pPr>
        <w:pStyle w:val="Encabezado"/>
        <w:widowControl w:val="0"/>
        <w:suppressLineNumbers/>
        <w:suppressAutoHyphens/>
        <w:jc w:val="center"/>
        <w:rPr>
          <w:rFonts w:ascii="Times New Roman" w:hAnsi="Times New Roman"/>
          <w:b/>
          <w:sz w:val="20"/>
          <w:lang w:val="es-AR"/>
        </w:rPr>
      </w:pPr>
      <w:r>
        <w:rPr>
          <w:rFonts w:ascii="Times New Roman" w:hAnsi="Times New Roman"/>
          <w:b/>
          <w:sz w:val="20"/>
          <w:lang w:val="es-AR"/>
        </w:rPr>
        <w:t>V</w:t>
      </w:r>
      <w:r w:rsidR="00E06799" w:rsidRPr="00ED1F29">
        <w:rPr>
          <w:rFonts w:ascii="Times New Roman" w:hAnsi="Times New Roman"/>
          <w:b/>
          <w:sz w:val="20"/>
        </w:rPr>
        <w:t>.-</w:t>
      </w:r>
      <w:r w:rsidR="00E06799" w:rsidRPr="004671FC">
        <w:rPr>
          <w:rFonts w:ascii="Times New Roman" w:hAnsi="Times New Roman"/>
          <w:b/>
          <w:sz w:val="20"/>
          <w:u w:val="single"/>
        </w:rPr>
        <w:t xml:space="preserve"> DECLARACIONES DEL FIDUCIA</w:t>
      </w:r>
      <w:r w:rsidR="00672DCD">
        <w:rPr>
          <w:rFonts w:ascii="Times New Roman" w:hAnsi="Times New Roman"/>
          <w:b/>
          <w:sz w:val="20"/>
          <w:u w:val="single"/>
          <w:lang w:val="es-MX"/>
        </w:rPr>
        <w:t>NTE</w:t>
      </w:r>
      <w:r w:rsidR="00E06799" w:rsidRPr="004671FC">
        <w:rPr>
          <w:rFonts w:ascii="Times New Roman" w:hAnsi="Times New Roman"/>
          <w:b/>
          <w:sz w:val="20"/>
          <w:u w:val="single"/>
        </w:rPr>
        <w:t xml:space="preserve"> Y DEL FIDUCIA</w:t>
      </w:r>
      <w:r w:rsidR="00672DCD">
        <w:rPr>
          <w:rFonts w:ascii="Times New Roman" w:hAnsi="Times New Roman"/>
          <w:b/>
          <w:sz w:val="20"/>
          <w:u w:val="single"/>
          <w:lang w:val="es-MX"/>
        </w:rPr>
        <w:t>RIO</w:t>
      </w:r>
      <w:r w:rsidR="00E06799" w:rsidRPr="004671FC">
        <w:rPr>
          <w:rFonts w:ascii="Times New Roman" w:hAnsi="Times New Roman"/>
          <w:b/>
          <w:sz w:val="20"/>
          <w:u w:val="single"/>
        </w:rPr>
        <w:t xml:space="preserve"> VINCULADAS AL FIDEICOMISO Y A LA EMISIÓN</w:t>
      </w:r>
    </w:p>
    <w:p w14:paraId="2C254D2B" w14:textId="77777777" w:rsidR="00AC327E" w:rsidRDefault="00AC327E" w:rsidP="002A2952">
      <w:pPr>
        <w:widowControl w:val="0"/>
        <w:suppressLineNumbers/>
        <w:suppressAutoHyphens/>
        <w:jc w:val="both"/>
        <w:rPr>
          <w:iCs/>
          <w:color w:val="000000"/>
          <w:sz w:val="20"/>
          <w:szCs w:val="20"/>
        </w:rPr>
      </w:pPr>
    </w:p>
    <w:p w14:paraId="43423BF0" w14:textId="3CB84AF3" w:rsidR="0097621C" w:rsidRPr="00AC327E" w:rsidRDefault="00AC327E" w:rsidP="00AC327E">
      <w:pPr>
        <w:widowControl w:val="0"/>
        <w:suppressLineNumbers/>
        <w:suppressAutoHyphens/>
        <w:jc w:val="both"/>
        <w:rPr>
          <w:iCs/>
          <w:color w:val="000000"/>
          <w:sz w:val="20"/>
          <w:szCs w:val="20"/>
        </w:rPr>
      </w:pPr>
      <w:r w:rsidRPr="00AC327E">
        <w:rPr>
          <w:iCs/>
          <w:color w:val="000000"/>
          <w:sz w:val="20"/>
          <w:szCs w:val="20"/>
        </w:rPr>
        <w:t>Para obtener información sobre el presente acápite véase la sección pertinente en el Suplemento de Prospecto en su versión completa.</w:t>
      </w:r>
    </w:p>
    <w:p w14:paraId="701D0E44" w14:textId="77777777" w:rsidR="00F25480" w:rsidRDefault="00F25480" w:rsidP="002A2952">
      <w:pPr>
        <w:widowControl w:val="0"/>
        <w:suppressLineNumbers/>
        <w:suppressAutoHyphens/>
        <w:jc w:val="center"/>
        <w:rPr>
          <w:b/>
          <w:sz w:val="20"/>
          <w:szCs w:val="20"/>
          <w:u w:val="single"/>
        </w:rPr>
      </w:pPr>
    </w:p>
    <w:p w14:paraId="5F022BA5" w14:textId="561FEC37" w:rsidR="000D34DE" w:rsidRDefault="00CC20A3" w:rsidP="002A2952">
      <w:pPr>
        <w:widowControl w:val="0"/>
        <w:suppressLineNumbers/>
        <w:suppressAutoHyphens/>
        <w:jc w:val="center"/>
        <w:rPr>
          <w:b/>
          <w:sz w:val="20"/>
          <w:szCs w:val="20"/>
          <w:u w:val="single"/>
        </w:rPr>
      </w:pPr>
      <w:r w:rsidRPr="004A1F38">
        <w:rPr>
          <w:b/>
          <w:sz w:val="20"/>
          <w:szCs w:val="20"/>
          <w:u w:val="single"/>
        </w:rPr>
        <w:t>VI</w:t>
      </w:r>
      <w:r w:rsidR="00FD20D2" w:rsidRPr="004A1F38">
        <w:rPr>
          <w:b/>
          <w:sz w:val="20"/>
          <w:szCs w:val="20"/>
          <w:u w:val="single"/>
        </w:rPr>
        <w:t>.- DESCRIPCI</w:t>
      </w:r>
      <w:r w:rsidR="00517700" w:rsidRPr="004A1F38">
        <w:rPr>
          <w:b/>
          <w:sz w:val="20"/>
          <w:szCs w:val="20"/>
          <w:u w:val="single"/>
        </w:rPr>
        <w:t>Ó</w:t>
      </w:r>
      <w:r w:rsidR="00FD20D2" w:rsidRPr="004A1F38">
        <w:rPr>
          <w:b/>
          <w:sz w:val="20"/>
          <w:szCs w:val="20"/>
          <w:u w:val="single"/>
        </w:rPr>
        <w:t>N DEL FIDUCIANTE</w:t>
      </w:r>
      <w:r w:rsidR="005115B4">
        <w:rPr>
          <w:b/>
          <w:sz w:val="20"/>
          <w:szCs w:val="20"/>
          <w:u w:val="single"/>
        </w:rPr>
        <w:t xml:space="preserve"> </w:t>
      </w:r>
    </w:p>
    <w:p w14:paraId="5751A392" w14:textId="77777777" w:rsidR="00DF71A4" w:rsidRPr="004A1F38" w:rsidRDefault="00DF71A4" w:rsidP="002A2952">
      <w:pPr>
        <w:pStyle w:val="Prrafodelista"/>
        <w:widowControl w:val="0"/>
        <w:suppressLineNumbers/>
        <w:suppressAutoHyphens/>
        <w:jc w:val="both"/>
        <w:rPr>
          <w:rFonts w:ascii="Times New Roman" w:hAnsi="Times New Roman"/>
          <w:sz w:val="20"/>
          <w:szCs w:val="20"/>
        </w:rPr>
      </w:pPr>
    </w:p>
    <w:p w14:paraId="405E1E3F" w14:textId="241CCDC7" w:rsidR="002C079E" w:rsidRPr="002E1BB5" w:rsidRDefault="00AC327E" w:rsidP="00AC327E">
      <w:pPr>
        <w:pStyle w:val="Prrafodelista"/>
        <w:widowControl w:val="0"/>
        <w:suppressLineNumbers/>
        <w:suppressAutoHyphens/>
        <w:spacing w:line="240" w:lineRule="auto"/>
        <w:ind w:left="0"/>
        <w:jc w:val="both"/>
        <w:rPr>
          <w:rFonts w:ascii="Times New Roman" w:hAnsi="Times New Roman"/>
          <w:sz w:val="20"/>
          <w:szCs w:val="20"/>
        </w:rPr>
      </w:pPr>
      <w:r w:rsidRPr="00AC327E">
        <w:rPr>
          <w:rFonts w:ascii="Times New Roman" w:hAnsi="Times New Roman"/>
          <w:sz w:val="20"/>
          <w:szCs w:val="20"/>
        </w:rPr>
        <w:t>Para obtener información sobre el presente acápite véase la sección pertinente en el Suplemento de Prospecto en su versión completa.</w:t>
      </w:r>
    </w:p>
    <w:p w14:paraId="706CE561" w14:textId="0341D829" w:rsidR="00E06799" w:rsidRPr="00647ADC" w:rsidRDefault="00E06799" w:rsidP="002A2952">
      <w:pPr>
        <w:widowControl w:val="0"/>
        <w:suppressLineNumbers/>
        <w:suppressAutoHyphens/>
        <w:ind w:left="720"/>
        <w:jc w:val="center"/>
        <w:rPr>
          <w:b/>
          <w:sz w:val="20"/>
          <w:szCs w:val="20"/>
          <w:u w:val="single"/>
        </w:rPr>
      </w:pPr>
      <w:r w:rsidRPr="00D31D60">
        <w:rPr>
          <w:b/>
          <w:sz w:val="20"/>
          <w:szCs w:val="20"/>
        </w:rPr>
        <w:t>V</w:t>
      </w:r>
      <w:r w:rsidR="00EF4F05">
        <w:rPr>
          <w:b/>
          <w:sz w:val="20"/>
          <w:szCs w:val="20"/>
        </w:rPr>
        <w:t>II</w:t>
      </w:r>
      <w:r w:rsidRPr="00D31D60">
        <w:rPr>
          <w:b/>
          <w:sz w:val="20"/>
          <w:szCs w:val="20"/>
        </w:rPr>
        <w:t>.-</w:t>
      </w:r>
      <w:r w:rsidRPr="00D31D60">
        <w:rPr>
          <w:b/>
          <w:sz w:val="20"/>
          <w:szCs w:val="20"/>
          <w:u w:val="single"/>
        </w:rPr>
        <w:t>DESCRIPCIÓN DEL ORGANIZADOR Y ASE</w:t>
      </w:r>
      <w:r w:rsidRPr="00BC0703">
        <w:rPr>
          <w:b/>
          <w:sz w:val="20"/>
          <w:szCs w:val="20"/>
          <w:u w:val="single"/>
        </w:rPr>
        <w:t>SOR FINANCIERO</w:t>
      </w:r>
    </w:p>
    <w:p w14:paraId="27DB8BE0" w14:textId="77777777" w:rsidR="00AC327E" w:rsidRDefault="00AC327E" w:rsidP="002A2952">
      <w:pPr>
        <w:widowControl w:val="0"/>
        <w:suppressLineNumbers/>
        <w:suppressAutoHyphens/>
        <w:rPr>
          <w:sz w:val="20"/>
          <w:szCs w:val="20"/>
          <w:lang w:val="es-AR"/>
        </w:rPr>
      </w:pPr>
    </w:p>
    <w:p w14:paraId="7041B685" w14:textId="2C91CBB8" w:rsidR="0051535C" w:rsidRDefault="00AC327E" w:rsidP="002A2952">
      <w:pPr>
        <w:widowControl w:val="0"/>
        <w:suppressLineNumbers/>
        <w:suppressAutoHyphens/>
        <w:rPr>
          <w:sz w:val="20"/>
          <w:szCs w:val="20"/>
          <w:lang w:val="es-AR"/>
        </w:rPr>
      </w:pPr>
      <w:r w:rsidRPr="00AC327E">
        <w:rPr>
          <w:sz w:val="20"/>
          <w:szCs w:val="20"/>
          <w:lang w:val="es-AR"/>
        </w:rPr>
        <w:t>Para obtener información sobre el presente acápite véase la sección pertinente en el Suplemento de Prospecto en su versión completa.</w:t>
      </w:r>
    </w:p>
    <w:p w14:paraId="4A48FA59" w14:textId="3B5389BD" w:rsidR="0097621C" w:rsidRPr="00536532" w:rsidRDefault="008417E1" w:rsidP="002A2952">
      <w:pPr>
        <w:widowControl w:val="0"/>
        <w:suppressLineNumbers/>
        <w:suppressAutoHyphens/>
        <w:spacing w:before="120" w:after="120"/>
        <w:jc w:val="center"/>
        <w:rPr>
          <w:b/>
          <w:sz w:val="20"/>
          <w:szCs w:val="20"/>
          <w:u w:val="single"/>
        </w:rPr>
      </w:pPr>
      <w:r w:rsidRPr="00536532">
        <w:rPr>
          <w:b/>
          <w:sz w:val="20"/>
          <w:szCs w:val="20"/>
        </w:rPr>
        <w:t>VIII</w:t>
      </w:r>
      <w:r w:rsidR="00E42262" w:rsidRPr="00536532">
        <w:rPr>
          <w:b/>
          <w:sz w:val="20"/>
          <w:szCs w:val="20"/>
        </w:rPr>
        <w:t>.-</w:t>
      </w:r>
      <w:r w:rsidR="0036073D" w:rsidRPr="00536532">
        <w:rPr>
          <w:b/>
          <w:sz w:val="20"/>
          <w:szCs w:val="20"/>
          <w:u w:val="single"/>
        </w:rPr>
        <w:t>AGENTE DE CUSTODIA</w:t>
      </w:r>
    </w:p>
    <w:p w14:paraId="03655C41" w14:textId="7E9B9408" w:rsidR="008417E1" w:rsidRPr="00AC327E" w:rsidRDefault="00AC327E" w:rsidP="00AC327E">
      <w:pPr>
        <w:widowControl w:val="0"/>
        <w:suppressLineNumbers/>
        <w:suppressAutoHyphens/>
        <w:jc w:val="both"/>
        <w:rPr>
          <w:sz w:val="20"/>
          <w:szCs w:val="20"/>
        </w:rPr>
      </w:pPr>
      <w:r w:rsidRPr="00AC327E">
        <w:rPr>
          <w:sz w:val="20"/>
          <w:szCs w:val="20"/>
        </w:rPr>
        <w:t>Para obtener información sobre el presente acápite véase la sección pertinente en el Suplemento de Prospecto en su versión completa.</w:t>
      </w:r>
    </w:p>
    <w:p w14:paraId="6B44E41A" w14:textId="3E1C600E" w:rsidR="008417E1" w:rsidRPr="00AC327E" w:rsidRDefault="008417E1" w:rsidP="00AC327E">
      <w:pPr>
        <w:widowControl w:val="0"/>
        <w:suppressLineNumbers/>
        <w:suppressAutoHyphens/>
        <w:spacing w:before="120" w:after="120"/>
        <w:jc w:val="center"/>
        <w:rPr>
          <w:b/>
          <w:color w:val="000000"/>
          <w:sz w:val="20"/>
          <w:szCs w:val="20"/>
          <w:u w:val="single"/>
        </w:rPr>
      </w:pPr>
      <w:r>
        <w:rPr>
          <w:b/>
          <w:color w:val="000000"/>
          <w:sz w:val="20"/>
          <w:szCs w:val="20"/>
        </w:rPr>
        <w:t>IX</w:t>
      </w:r>
      <w:r w:rsidRPr="003F72C8">
        <w:rPr>
          <w:b/>
          <w:color w:val="000000"/>
          <w:sz w:val="20"/>
          <w:szCs w:val="20"/>
        </w:rPr>
        <w:t>.-</w:t>
      </w:r>
      <w:r w:rsidRPr="003F72C8">
        <w:rPr>
          <w:b/>
          <w:color w:val="000000"/>
          <w:sz w:val="20"/>
          <w:szCs w:val="20"/>
          <w:u w:val="single"/>
        </w:rPr>
        <w:t xml:space="preserve"> DESCRIPCIÓN DEL </w:t>
      </w:r>
      <w:r w:rsidRPr="004A1F38">
        <w:rPr>
          <w:b/>
          <w:sz w:val="20"/>
          <w:szCs w:val="20"/>
          <w:u w:val="single"/>
        </w:rPr>
        <w:t>AGENTE DE CONTROL Y REVISIÓN</w:t>
      </w:r>
    </w:p>
    <w:p w14:paraId="0845C053" w14:textId="77777777" w:rsidR="00AC327E" w:rsidRPr="00AC327E" w:rsidRDefault="00AC327E" w:rsidP="00AC327E">
      <w:pPr>
        <w:widowControl w:val="0"/>
        <w:suppressLineNumbers/>
        <w:suppressAutoHyphens/>
        <w:jc w:val="both"/>
        <w:rPr>
          <w:color w:val="0D0D0D"/>
          <w:sz w:val="20"/>
          <w:szCs w:val="20"/>
        </w:rPr>
      </w:pPr>
      <w:r w:rsidRPr="00AC327E">
        <w:rPr>
          <w:color w:val="0D0D0D"/>
          <w:sz w:val="20"/>
          <w:szCs w:val="20"/>
        </w:rPr>
        <w:t>Para obtener información sobre el presente acápite véase la sección pertinente en el Suplemento de Prospecto en su versión completa.</w:t>
      </w:r>
    </w:p>
    <w:p w14:paraId="39091802" w14:textId="77777777" w:rsidR="00AC327E" w:rsidRDefault="00AC327E" w:rsidP="002A2952">
      <w:pPr>
        <w:widowControl w:val="0"/>
        <w:suppressLineNumbers/>
        <w:suppressAutoHyphens/>
        <w:jc w:val="both"/>
        <w:rPr>
          <w:b/>
          <w:color w:val="000000"/>
          <w:sz w:val="20"/>
          <w:szCs w:val="20"/>
        </w:rPr>
      </w:pPr>
    </w:p>
    <w:p w14:paraId="444889D4" w14:textId="77777777" w:rsidR="00672DCD" w:rsidRDefault="00672DCD" w:rsidP="002A2952">
      <w:pPr>
        <w:widowControl w:val="0"/>
        <w:suppressLineNumbers/>
        <w:suppressAutoHyphens/>
        <w:spacing w:before="120" w:after="120"/>
        <w:jc w:val="center"/>
        <w:rPr>
          <w:b/>
          <w:sz w:val="20"/>
          <w:szCs w:val="20"/>
          <w:u w:val="single"/>
        </w:rPr>
      </w:pPr>
      <w:r>
        <w:rPr>
          <w:b/>
          <w:color w:val="000000"/>
          <w:sz w:val="20"/>
          <w:szCs w:val="20"/>
        </w:rPr>
        <w:t>X</w:t>
      </w:r>
      <w:r w:rsidRPr="003F72C8">
        <w:rPr>
          <w:b/>
          <w:color w:val="000000"/>
          <w:sz w:val="20"/>
          <w:szCs w:val="20"/>
        </w:rPr>
        <w:t>.-</w:t>
      </w:r>
      <w:r w:rsidRPr="003F72C8">
        <w:rPr>
          <w:b/>
          <w:color w:val="000000"/>
          <w:sz w:val="20"/>
          <w:szCs w:val="20"/>
          <w:u w:val="single"/>
        </w:rPr>
        <w:t xml:space="preserve"> DESCRIPCIÓN DEL </w:t>
      </w:r>
      <w:r w:rsidRPr="004A1F38">
        <w:rPr>
          <w:b/>
          <w:sz w:val="20"/>
          <w:szCs w:val="20"/>
          <w:u w:val="single"/>
        </w:rPr>
        <w:t xml:space="preserve">AGENTE DE </w:t>
      </w:r>
      <w:r>
        <w:rPr>
          <w:b/>
          <w:sz w:val="20"/>
          <w:szCs w:val="20"/>
          <w:u w:val="single"/>
        </w:rPr>
        <w:t>ADMINISTRACIÓN SUSTITUTO DE LOS CRÉDITOS CON CLÁUSULA DE PAGO EN GRANOS</w:t>
      </w:r>
    </w:p>
    <w:p w14:paraId="36364C44" w14:textId="77777777" w:rsidR="00AC327E" w:rsidRDefault="00AC327E" w:rsidP="00AC327E">
      <w:pPr>
        <w:widowControl w:val="0"/>
        <w:suppressLineNumbers/>
        <w:suppressAutoHyphens/>
        <w:jc w:val="both"/>
        <w:rPr>
          <w:color w:val="0D0D0D"/>
          <w:sz w:val="20"/>
          <w:szCs w:val="20"/>
        </w:rPr>
      </w:pPr>
      <w:r w:rsidRPr="00AC327E">
        <w:rPr>
          <w:color w:val="0D0D0D"/>
          <w:sz w:val="20"/>
          <w:szCs w:val="20"/>
        </w:rPr>
        <w:t>Para obtener información sobre el presente acápite véase la sección pertinente en el Suplemento de Prospecto en su versión completa.</w:t>
      </w:r>
    </w:p>
    <w:p w14:paraId="79D40769" w14:textId="77777777" w:rsidR="00AC327E" w:rsidRPr="00AC327E" w:rsidRDefault="00AC327E" w:rsidP="00AC327E">
      <w:pPr>
        <w:widowControl w:val="0"/>
        <w:suppressLineNumbers/>
        <w:suppressAutoHyphens/>
        <w:jc w:val="both"/>
        <w:rPr>
          <w:color w:val="0D0D0D"/>
          <w:sz w:val="20"/>
          <w:szCs w:val="20"/>
        </w:rPr>
      </w:pPr>
    </w:p>
    <w:p w14:paraId="5219023F" w14:textId="32A2600E" w:rsidR="00DA2BBD" w:rsidRDefault="00EF4F05" w:rsidP="002A2952">
      <w:pPr>
        <w:widowControl w:val="0"/>
        <w:suppressLineNumbers/>
        <w:suppressAutoHyphens/>
        <w:jc w:val="center"/>
        <w:rPr>
          <w:b/>
          <w:sz w:val="20"/>
          <w:szCs w:val="20"/>
          <w:u w:val="single"/>
        </w:rPr>
      </w:pPr>
      <w:r>
        <w:rPr>
          <w:b/>
          <w:sz w:val="20"/>
          <w:szCs w:val="20"/>
          <w:u w:val="single"/>
        </w:rPr>
        <w:t>X</w:t>
      </w:r>
      <w:r w:rsidR="00672DCD">
        <w:rPr>
          <w:b/>
          <w:sz w:val="20"/>
          <w:szCs w:val="20"/>
          <w:u w:val="single"/>
        </w:rPr>
        <w:t>I</w:t>
      </w:r>
      <w:r>
        <w:rPr>
          <w:b/>
          <w:sz w:val="20"/>
          <w:szCs w:val="20"/>
          <w:u w:val="single"/>
        </w:rPr>
        <w:t>.- DESCRIPCIÓN DEL HABER DEL FIDEICOMISO</w:t>
      </w:r>
    </w:p>
    <w:p w14:paraId="2DAD2A79" w14:textId="77777777" w:rsidR="00EF4F05" w:rsidRPr="00571824" w:rsidRDefault="00EF4F05" w:rsidP="002A2952">
      <w:pPr>
        <w:widowControl w:val="0"/>
        <w:suppressLineNumbers/>
        <w:suppressAutoHyphens/>
      </w:pPr>
    </w:p>
    <w:p w14:paraId="67433447" w14:textId="13CDDBDA" w:rsidR="00EF4F05" w:rsidRPr="00571824" w:rsidRDefault="004A62A5" w:rsidP="002A2952">
      <w:pPr>
        <w:widowControl w:val="0"/>
        <w:suppressLineNumbers/>
        <w:suppressAutoHyphens/>
        <w:jc w:val="both"/>
        <w:rPr>
          <w:szCs w:val="20"/>
          <w:lang w:val="es-ES_tradnl"/>
        </w:rPr>
      </w:pPr>
      <w:r w:rsidRPr="00571824">
        <w:rPr>
          <w:sz w:val="20"/>
          <w:szCs w:val="20"/>
          <w:lang w:val="es-ES_tradnl"/>
        </w:rPr>
        <w:t xml:space="preserve">Forma parte integrante del presente Suplemento de Prospecto el detalle descriptivo de los Créditos que conforman el Fideicomiso, contenido en un </w:t>
      </w:r>
      <w:r w:rsidR="00D82610">
        <w:rPr>
          <w:sz w:val="20"/>
          <w:szCs w:val="20"/>
          <w:lang w:val="es-ES_tradnl"/>
        </w:rPr>
        <w:t xml:space="preserve">archivo Excel formato .xls encriptado denominado “FF METALCRED XIV- Cartera Definitiva”, que es presentado </w:t>
      </w:r>
      <w:r w:rsidRPr="00571824">
        <w:rPr>
          <w:sz w:val="20"/>
          <w:szCs w:val="20"/>
          <w:lang w:val="es-ES_tradnl"/>
        </w:rPr>
        <w:t xml:space="preserve">a la </w:t>
      </w:r>
      <w:proofErr w:type="gramStart"/>
      <w:r w:rsidRPr="00571824">
        <w:rPr>
          <w:sz w:val="20"/>
          <w:szCs w:val="20"/>
          <w:lang w:val="es-ES_tradnl"/>
        </w:rPr>
        <w:t xml:space="preserve">CNV </w:t>
      </w:r>
      <w:r w:rsidR="00D82610">
        <w:rPr>
          <w:sz w:val="20"/>
          <w:szCs w:val="20"/>
          <w:lang w:val="es-ES_tradnl"/>
        </w:rPr>
        <w:t xml:space="preserve"> por</w:t>
      </w:r>
      <w:proofErr w:type="gramEnd"/>
      <w:r w:rsidR="00D82610">
        <w:rPr>
          <w:sz w:val="20"/>
          <w:szCs w:val="20"/>
          <w:lang w:val="es-ES_tradnl"/>
        </w:rPr>
        <w:t xml:space="preserve"> medio del sistema TAD en el expediente correspondiente. </w:t>
      </w:r>
      <w:r w:rsidRPr="00571824">
        <w:rPr>
          <w:sz w:val="20"/>
          <w:szCs w:val="20"/>
          <w:lang w:val="es-ES_tradnl"/>
        </w:rPr>
        <w:t>. Dicha información se encuentra a disposición del inversor junto con el Prospecto del Programa en las oficinas del Fiduciario</w:t>
      </w:r>
      <w:r w:rsidR="00D82610">
        <w:rPr>
          <w:sz w:val="20"/>
          <w:szCs w:val="20"/>
          <w:lang w:val="es-ES_tradnl"/>
        </w:rPr>
        <w:t>, alojados en sus servidores informáticos</w:t>
      </w:r>
      <w:r w:rsidRPr="00571824">
        <w:rPr>
          <w:sz w:val="20"/>
          <w:szCs w:val="20"/>
          <w:lang w:val="es-ES_tradnl"/>
        </w:rPr>
        <w:t>.</w:t>
      </w:r>
    </w:p>
    <w:p w14:paraId="18397D35" w14:textId="72FD7327" w:rsidR="00107248" w:rsidRDefault="00107248" w:rsidP="002A2952">
      <w:pPr>
        <w:pStyle w:val="notaalpie"/>
        <w:widowControl w:val="0"/>
        <w:suppressLineNumbers/>
        <w:suppressAutoHyphens/>
        <w:rPr>
          <w:rFonts w:ascii="Times New Roman" w:hAnsi="Times New Roman"/>
        </w:rPr>
      </w:pPr>
    </w:p>
    <w:p w14:paraId="708525EE" w14:textId="2CD6FE60" w:rsidR="00107248" w:rsidRDefault="00434414" w:rsidP="00BE27F8">
      <w:pPr>
        <w:pStyle w:val="notaalpie"/>
        <w:widowControl w:val="0"/>
        <w:suppressLineNumbers/>
        <w:suppressAutoHyphens/>
        <w:rPr>
          <w:rFonts w:ascii="Times New Roman" w:hAnsi="Times New Roman"/>
        </w:rPr>
      </w:pPr>
      <w:r>
        <w:rPr>
          <w:rFonts w:ascii="Times New Roman" w:hAnsi="Times New Roman"/>
        </w:rPr>
        <w:t>Los Bienes Fideicomitidos s</w:t>
      </w:r>
      <w:r w:rsidRPr="004A1F38">
        <w:rPr>
          <w:rFonts w:ascii="Times New Roman" w:hAnsi="Times New Roman"/>
        </w:rPr>
        <w:t xml:space="preserve">on: </w:t>
      </w:r>
      <w:r w:rsidRPr="005A7A89">
        <w:rPr>
          <w:rFonts w:ascii="Times New Roman" w:hAnsi="Times New Roman"/>
          <w:b/>
        </w:rPr>
        <w:t>(i)</w:t>
      </w:r>
      <w:r w:rsidRPr="00371A91">
        <w:rPr>
          <w:rFonts w:ascii="Times New Roman" w:hAnsi="Times New Roman"/>
        </w:rPr>
        <w:t xml:space="preserve"> a) Créditos comerciales nominados y pagaderos en Dólares </w:t>
      </w:r>
      <w:r>
        <w:rPr>
          <w:rFonts w:ascii="Times New Roman" w:hAnsi="Times New Roman"/>
        </w:rPr>
        <w:t xml:space="preserve">(los “Créditos Pagaderos en Dólares”) </w:t>
      </w:r>
      <w:r w:rsidRPr="00371A91">
        <w:rPr>
          <w:rFonts w:ascii="Times New Roman" w:hAnsi="Times New Roman"/>
        </w:rPr>
        <w:t xml:space="preserve">por las sumas en pesos que resulten de aplicar el Tipo de Cambio de </w:t>
      </w:r>
      <w:r>
        <w:rPr>
          <w:rFonts w:ascii="Times New Roman" w:hAnsi="Times New Roman"/>
        </w:rPr>
        <w:t xml:space="preserve">Transferencia </w:t>
      </w:r>
      <w:r w:rsidRPr="00371A91">
        <w:rPr>
          <w:rFonts w:ascii="Times New Roman" w:hAnsi="Times New Roman"/>
        </w:rPr>
        <w:t xml:space="preserve"> de los Créditos Pagaderos en Dólares y b) los Créditos comerciales nominados en Dólares con Cláusula de Pago en Granos</w:t>
      </w:r>
      <w:r>
        <w:rPr>
          <w:rFonts w:ascii="Times New Roman" w:hAnsi="Times New Roman"/>
        </w:rPr>
        <w:t xml:space="preserve"> (los “Créditos con Cláusula de Pago en Granos”)</w:t>
      </w:r>
      <w:r w:rsidRPr="00371A91">
        <w:rPr>
          <w:rFonts w:ascii="Times New Roman" w:hAnsi="Times New Roman"/>
        </w:rPr>
        <w:t xml:space="preserve"> por las sumas </w:t>
      </w:r>
      <w:r w:rsidR="00A34C46">
        <w:rPr>
          <w:rFonts w:ascii="Times New Roman" w:hAnsi="Times New Roman"/>
        </w:rPr>
        <w:t xml:space="preserve">en pesos </w:t>
      </w:r>
      <w:r w:rsidRPr="00371A91">
        <w:rPr>
          <w:rFonts w:ascii="Times New Roman" w:hAnsi="Times New Roman"/>
        </w:rPr>
        <w:t xml:space="preserve">que resulten de aplicar el Tipo de Cambio de  </w:t>
      </w:r>
      <w:r>
        <w:rPr>
          <w:rFonts w:ascii="Times New Roman" w:hAnsi="Times New Roman"/>
        </w:rPr>
        <w:t>Transferencia de los Créditos Pagaderos en Granos</w:t>
      </w:r>
      <w:r w:rsidRPr="00371A91">
        <w:rPr>
          <w:rFonts w:ascii="Times New Roman" w:hAnsi="Times New Roman"/>
        </w:rPr>
        <w:t xml:space="preserve">; en ambos casos instrumentados en contratos de prenda con registro, otorgados por el Fiduciante, derivados de la venta de maquinaria agrícola ; </w:t>
      </w:r>
      <w:r w:rsidRPr="005A7A89">
        <w:rPr>
          <w:rFonts w:ascii="Times New Roman" w:hAnsi="Times New Roman"/>
          <w:b/>
        </w:rPr>
        <w:t>(</w:t>
      </w:r>
      <w:proofErr w:type="spellStart"/>
      <w:r w:rsidRPr="005A7A89">
        <w:rPr>
          <w:rFonts w:ascii="Times New Roman" w:hAnsi="Times New Roman"/>
          <w:b/>
        </w:rPr>
        <w:t>ii</w:t>
      </w:r>
      <w:proofErr w:type="spellEnd"/>
      <w:r w:rsidRPr="005A7A89">
        <w:rPr>
          <w:rFonts w:ascii="Times New Roman" w:hAnsi="Times New Roman"/>
          <w:b/>
        </w:rPr>
        <w:t>)</w:t>
      </w:r>
      <w:r w:rsidRPr="00371A91">
        <w:rPr>
          <w:rFonts w:ascii="Times New Roman" w:hAnsi="Times New Roman"/>
        </w:rPr>
        <w:t xml:space="preserve"> el crédito eventual que se perciba por indemnizaciones, por hasta un monto equivalente al de los Créditos Fideicomitidos impagos, que el Fiduciante tiene derivado de los Seguros respecto de los Créditos; </w:t>
      </w:r>
      <w:r w:rsidRPr="005A7A89">
        <w:rPr>
          <w:rFonts w:ascii="Times New Roman" w:hAnsi="Times New Roman"/>
          <w:b/>
        </w:rPr>
        <w:t>(</w:t>
      </w:r>
      <w:proofErr w:type="spellStart"/>
      <w:r w:rsidRPr="005A7A89">
        <w:rPr>
          <w:rFonts w:ascii="Times New Roman" w:hAnsi="Times New Roman"/>
          <w:b/>
        </w:rPr>
        <w:t>iii</w:t>
      </w:r>
      <w:proofErr w:type="spellEnd"/>
      <w:r w:rsidRPr="005A7A89">
        <w:rPr>
          <w:rFonts w:ascii="Times New Roman" w:hAnsi="Times New Roman"/>
          <w:b/>
        </w:rPr>
        <w:t>)</w:t>
      </w:r>
      <w:r w:rsidRPr="00371A91">
        <w:rPr>
          <w:rFonts w:ascii="Times New Roman" w:hAnsi="Times New Roman"/>
        </w:rPr>
        <w:t xml:space="preserve"> los fondos en efectivo que sean transferidos al Fiduciario con posterioridad, de conformidad con el Contrato de Fideicomiso; </w:t>
      </w:r>
      <w:r w:rsidRPr="005A7A89">
        <w:rPr>
          <w:rFonts w:ascii="Times New Roman" w:hAnsi="Times New Roman"/>
          <w:b/>
        </w:rPr>
        <w:t>(</w:t>
      </w:r>
      <w:proofErr w:type="spellStart"/>
      <w:r w:rsidRPr="005A7A89">
        <w:rPr>
          <w:rFonts w:ascii="Times New Roman" w:hAnsi="Times New Roman"/>
          <w:b/>
        </w:rPr>
        <w:t>iv</w:t>
      </w:r>
      <w:proofErr w:type="spellEnd"/>
      <w:r w:rsidRPr="005A7A89">
        <w:rPr>
          <w:rFonts w:ascii="Times New Roman" w:hAnsi="Times New Roman"/>
          <w:b/>
        </w:rPr>
        <w:t>)</w:t>
      </w:r>
      <w:r w:rsidRPr="00371A91">
        <w:rPr>
          <w:rFonts w:ascii="Times New Roman" w:hAnsi="Times New Roman"/>
        </w:rPr>
        <w:t xml:space="preserve"> todos los fondos derivados de la conversión, voluntaria o involuntaria, de cualquiera de los conceptos anteriores a efectivo, otros activos líquidos y, otros activos y toda la ganancia proveniente de cualquiera de los conceptos anteriores; </w:t>
      </w:r>
      <w:r w:rsidRPr="005A7A89">
        <w:rPr>
          <w:rFonts w:ascii="Times New Roman" w:hAnsi="Times New Roman"/>
          <w:b/>
        </w:rPr>
        <w:t>(v)</w:t>
      </w:r>
      <w:r w:rsidRPr="00371A91">
        <w:rPr>
          <w:rFonts w:ascii="Times New Roman" w:hAnsi="Times New Roman"/>
        </w:rPr>
        <w:t xml:space="preserve"> todos los fondos derivados de la inversión de los Fondos Líquidos; </w:t>
      </w:r>
      <w:r w:rsidRPr="005A7A89">
        <w:rPr>
          <w:rFonts w:ascii="Times New Roman" w:hAnsi="Times New Roman"/>
          <w:b/>
        </w:rPr>
        <w:t>(vi)</w:t>
      </w:r>
      <w:r w:rsidRPr="00371A91">
        <w:rPr>
          <w:rFonts w:ascii="Times New Roman" w:hAnsi="Times New Roman"/>
        </w:rPr>
        <w:t xml:space="preserve"> los Pagarés en Garantía</w:t>
      </w:r>
      <w:r w:rsidRPr="0011636F">
        <w:rPr>
          <w:rFonts w:ascii="Times New Roman" w:hAnsi="Times New Roman"/>
        </w:rPr>
        <w:t>.</w:t>
      </w:r>
      <w:r w:rsidRPr="0011636F" w:rsidDel="0011636F">
        <w:rPr>
          <w:rFonts w:ascii="Times New Roman" w:hAnsi="Times New Roman"/>
        </w:rPr>
        <w:t xml:space="preserve"> </w:t>
      </w:r>
    </w:p>
    <w:p w14:paraId="2C94C74C" w14:textId="77777777" w:rsidR="00D77223" w:rsidRDefault="00D77223" w:rsidP="002A2952">
      <w:pPr>
        <w:pStyle w:val="notaalpie"/>
        <w:widowControl w:val="0"/>
        <w:suppressLineNumbers/>
        <w:suppressAutoHyphens/>
        <w:rPr>
          <w:rFonts w:ascii="Times New Roman" w:hAnsi="Times New Roman"/>
        </w:rPr>
      </w:pPr>
    </w:p>
    <w:p w14:paraId="11CB995E" w14:textId="0F2380D9" w:rsidR="00A037F6" w:rsidRPr="00A037F6" w:rsidRDefault="00A037F6" w:rsidP="002A2952">
      <w:pPr>
        <w:pStyle w:val="notaalpie"/>
        <w:widowControl w:val="0"/>
        <w:suppressLineNumbers/>
        <w:suppressAutoHyphens/>
        <w:rPr>
          <w:rFonts w:ascii="Times New Roman" w:hAnsi="Times New Roman"/>
        </w:rPr>
      </w:pPr>
      <w:r>
        <w:rPr>
          <w:rFonts w:ascii="Times New Roman" w:hAnsi="Times New Roman"/>
        </w:rPr>
        <w:t xml:space="preserve">Créditos: son los </w:t>
      </w:r>
      <w:r>
        <w:rPr>
          <w:rFonts w:ascii="Times New Roman" w:hAnsi="Times New Roman"/>
          <w:lang w:val="es-ES"/>
        </w:rPr>
        <w:t xml:space="preserve">Créditos Pagaderos </w:t>
      </w:r>
      <w:r w:rsidRPr="00A037F6">
        <w:rPr>
          <w:rFonts w:ascii="Times New Roman" w:hAnsi="Times New Roman"/>
          <w:lang w:val="es-ES"/>
        </w:rPr>
        <w:t xml:space="preserve">en </w:t>
      </w:r>
      <w:proofErr w:type="gramStart"/>
      <w:r w:rsidRPr="00A037F6">
        <w:rPr>
          <w:rFonts w:ascii="Times New Roman" w:hAnsi="Times New Roman"/>
          <w:lang w:val="es-ES"/>
        </w:rPr>
        <w:t>Dólares</w:t>
      </w:r>
      <w:proofErr w:type="gramEnd"/>
      <w:r w:rsidRPr="00A037F6">
        <w:rPr>
          <w:rFonts w:ascii="Times New Roman" w:hAnsi="Times New Roman"/>
          <w:lang w:val="es-ES"/>
        </w:rPr>
        <w:t xml:space="preserve"> </w:t>
      </w:r>
      <w:r w:rsidR="00672DCD" w:rsidRPr="00A037F6">
        <w:rPr>
          <w:rFonts w:ascii="Times New Roman" w:hAnsi="Times New Roman"/>
          <w:lang w:val="es-ES"/>
        </w:rPr>
        <w:t xml:space="preserve">y los Créditos con Cláusula de Pago en Granos, ambos nominados en Dólares </w:t>
      </w:r>
      <w:r w:rsidRPr="00A037F6">
        <w:rPr>
          <w:rFonts w:ascii="Times New Roman" w:hAnsi="Times New Roman"/>
          <w:lang w:val="es-ES"/>
        </w:rPr>
        <w:t>instrumentados en contratos de prenda con registro, otorgados por el Fiduciante, derivados de la venta de maquinaria agrícola</w:t>
      </w:r>
      <w:r w:rsidR="0038666D">
        <w:rPr>
          <w:rFonts w:ascii="Times New Roman" w:hAnsi="Times New Roman"/>
        </w:rPr>
        <w:t>.</w:t>
      </w:r>
    </w:p>
    <w:p w14:paraId="39EDA99E" w14:textId="1894A64A" w:rsidR="00107248" w:rsidRPr="003F72C8" w:rsidRDefault="00107248" w:rsidP="002A2952">
      <w:pPr>
        <w:pStyle w:val="notaalpie"/>
        <w:widowControl w:val="0"/>
        <w:suppressLineNumbers/>
        <w:suppressAutoHyphens/>
        <w:rPr>
          <w:rFonts w:ascii="Times New Roman" w:hAnsi="Times New Roman"/>
        </w:rPr>
      </w:pPr>
      <w:r w:rsidRPr="003F72C8">
        <w:rPr>
          <w:rFonts w:ascii="Times New Roman" w:hAnsi="Times New Roman"/>
        </w:rPr>
        <w:t>La totalidad Deudores de los Créditos cumplen con los Criterios de Elegibilidad que se detallan a continuación:</w:t>
      </w:r>
    </w:p>
    <w:p w14:paraId="6D90E771" w14:textId="77777777" w:rsidR="00107248" w:rsidRPr="006358CA" w:rsidRDefault="00107248" w:rsidP="002A2952">
      <w:pPr>
        <w:pStyle w:val="notaalpie"/>
        <w:widowControl w:val="0"/>
        <w:suppressLineNumbers/>
        <w:suppressAutoHyphens/>
        <w:rPr>
          <w:rFonts w:ascii="Times New Roman" w:hAnsi="Times New Roman"/>
        </w:rPr>
      </w:pPr>
      <w:r>
        <w:rPr>
          <w:rFonts w:ascii="Times New Roman" w:hAnsi="Times New Roman"/>
        </w:rPr>
        <w:t xml:space="preserve">1. </w:t>
      </w:r>
      <w:r w:rsidRPr="00C77A9D">
        <w:rPr>
          <w:rFonts w:ascii="Times New Roman" w:hAnsi="Times New Roman"/>
        </w:rPr>
        <w:t>Que se encuentren en situación 1 en las centrales de riesgo crediticio a la fecha de c</w:t>
      </w:r>
      <w:r w:rsidRPr="006358CA">
        <w:rPr>
          <w:rFonts w:ascii="Times New Roman" w:hAnsi="Times New Roman"/>
        </w:rPr>
        <w:t>esión.</w:t>
      </w:r>
    </w:p>
    <w:p w14:paraId="6B0BBA1B" w14:textId="23F8956B" w:rsidR="00107248" w:rsidRPr="0022064A" w:rsidRDefault="00107248" w:rsidP="002A2952">
      <w:pPr>
        <w:pStyle w:val="notaalpie"/>
        <w:widowControl w:val="0"/>
        <w:suppressLineNumbers/>
        <w:suppressAutoHyphens/>
        <w:rPr>
          <w:rFonts w:ascii="Times New Roman" w:hAnsi="Times New Roman"/>
        </w:rPr>
      </w:pPr>
      <w:r>
        <w:rPr>
          <w:rFonts w:ascii="Times New Roman" w:hAnsi="Times New Roman"/>
        </w:rPr>
        <w:t xml:space="preserve">2. </w:t>
      </w:r>
      <w:r w:rsidRPr="0022064A">
        <w:rPr>
          <w:rFonts w:ascii="Times New Roman" w:hAnsi="Times New Roman"/>
        </w:rPr>
        <w:t>Que no hayan tenido cheques rechazados por falta de fondos suficientes en los últimos 2 años “sin rescatar”. La existencia de más de cinco cheques rechazados alternados, durante ese período, aunque hubiesen sido rescatados, inhabilitará la elegibilidad del valor.</w:t>
      </w:r>
    </w:p>
    <w:p w14:paraId="3BEF98EB" w14:textId="77777777" w:rsidR="00107248" w:rsidRPr="00A3518C" w:rsidRDefault="00107248" w:rsidP="002A2952">
      <w:pPr>
        <w:pStyle w:val="notaalpie"/>
        <w:widowControl w:val="0"/>
        <w:suppressLineNumbers/>
        <w:suppressAutoHyphens/>
        <w:rPr>
          <w:rFonts w:ascii="Times New Roman" w:hAnsi="Times New Roman"/>
        </w:rPr>
      </w:pPr>
      <w:r>
        <w:rPr>
          <w:rFonts w:ascii="Times New Roman" w:hAnsi="Times New Roman"/>
        </w:rPr>
        <w:t xml:space="preserve">3. </w:t>
      </w:r>
      <w:r w:rsidRPr="00EF2F36">
        <w:rPr>
          <w:rFonts w:ascii="Times New Roman" w:hAnsi="Times New Roman"/>
        </w:rPr>
        <w:t xml:space="preserve">Los </w:t>
      </w:r>
      <w:r w:rsidRPr="00A3518C">
        <w:rPr>
          <w:rFonts w:ascii="Times New Roman" w:hAnsi="Times New Roman"/>
        </w:rPr>
        <w:t>Deudores no se encuentran en concurso, acuerdo preventivo extrajudicial, ni cuentan con pedidos de quiebra.</w:t>
      </w:r>
    </w:p>
    <w:p w14:paraId="71CA33A1" w14:textId="77777777" w:rsidR="00107248" w:rsidRPr="00A3518C" w:rsidRDefault="00107248" w:rsidP="002A2952">
      <w:pPr>
        <w:pStyle w:val="notaalpie"/>
        <w:widowControl w:val="0"/>
        <w:suppressLineNumbers/>
        <w:suppressAutoHyphens/>
        <w:rPr>
          <w:rFonts w:ascii="Times New Roman" w:hAnsi="Times New Roman"/>
        </w:rPr>
      </w:pPr>
      <w:r w:rsidRPr="00E2356F">
        <w:rPr>
          <w:rFonts w:ascii="Times New Roman" w:hAnsi="Times New Roman"/>
        </w:rPr>
        <w:t>4</w:t>
      </w:r>
      <w:r>
        <w:rPr>
          <w:rFonts w:ascii="Times New Roman" w:hAnsi="Times New Roman"/>
        </w:rPr>
        <w:t xml:space="preserve">. </w:t>
      </w:r>
      <w:r w:rsidRPr="00E2356F">
        <w:rPr>
          <w:rFonts w:ascii="Times New Roman" w:hAnsi="Times New Roman"/>
        </w:rPr>
        <w:t>Los Deudores han desarrollado sus actividades por un plazo no menor a 1 año.</w:t>
      </w:r>
    </w:p>
    <w:p w14:paraId="752B9388" w14:textId="196F6E9D" w:rsidR="00107248" w:rsidRDefault="00107248" w:rsidP="002A2952">
      <w:pPr>
        <w:pStyle w:val="notaalpie"/>
        <w:widowControl w:val="0"/>
        <w:suppressLineNumbers/>
        <w:suppressAutoHyphens/>
        <w:rPr>
          <w:rFonts w:ascii="Times New Roman" w:hAnsi="Times New Roman"/>
        </w:rPr>
      </w:pPr>
      <w:r w:rsidRPr="00A3518C">
        <w:rPr>
          <w:rFonts w:ascii="Times New Roman" w:hAnsi="Times New Roman"/>
        </w:rPr>
        <w:t>5</w:t>
      </w:r>
      <w:r>
        <w:rPr>
          <w:rFonts w:ascii="Times New Roman" w:hAnsi="Times New Roman"/>
        </w:rPr>
        <w:t xml:space="preserve">. </w:t>
      </w:r>
      <w:r w:rsidRPr="00A3518C">
        <w:rPr>
          <w:rFonts w:ascii="Times New Roman" w:hAnsi="Times New Roman"/>
        </w:rPr>
        <w:t xml:space="preserve">Ningún </w:t>
      </w:r>
      <w:r w:rsidRPr="00724B8B">
        <w:rPr>
          <w:rFonts w:ascii="Times New Roman" w:hAnsi="Times New Roman"/>
        </w:rPr>
        <w:t xml:space="preserve">Deudor podrá superar el </w:t>
      </w:r>
      <w:r w:rsidR="00C71312">
        <w:rPr>
          <w:rFonts w:ascii="Times New Roman" w:hAnsi="Times New Roman"/>
        </w:rPr>
        <w:t>8</w:t>
      </w:r>
      <w:r w:rsidRPr="00BC0703">
        <w:rPr>
          <w:rFonts w:ascii="Times New Roman" w:hAnsi="Times New Roman"/>
        </w:rPr>
        <w:t xml:space="preserve">% de la cartera a </w:t>
      </w:r>
      <w:proofErr w:type="spellStart"/>
      <w:r w:rsidRPr="00BC0703">
        <w:rPr>
          <w:rFonts w:ascii="Times New Roman" w:hAnsi="Times New Roman"/>
        </w:rPr>
        <w:t>fideicomitir</w:t>
      </w:r>
      <w:proofErr w:type="spellEnd"/>
      <w:r w:rsidRPr="00BC0703">
        <w:rPr>
          <w:rFonts w:ascii="Times New Roman" w:hAnsi="Times New Roman"/>
        </w:rPr>
        <w:t>.</w:t>
      </w:r>
    </w:p>
    <w:p w14:paraId="23C7C5EA" w14:textId="77777777" w:rsidR="00107248" w:rsidRPr="00C970A1" w:rsidRDefault="00107248" w:rsidP="002A2952">
      <w:pPr>
        <w:pStyle w:val="notaalpie"/>
        <w:widowControl w:val="0"/>
        <w:suppressLineNumbers/>
        <w:suppressAutoHyphens/>
        <w:rPr>
          <w:rFonts w:ascii="Times New Roman" w:hAnsi="Times New Roman"/>
        </w:rPr>
      </w:pPr>
      <w:r>
        <w:rPr>
          <w:rFonts w:ascii="Times New Roman" w:hAnsi="Times New Roman"/>
        </w:rPr>
        <w:t xml:space="preserve">6. </w:t>
      </w:r>
      <w:r w:rsidRPr="00C970A1">
        <w:rPr>
          <w:rFonts w:ascii="Times New Roman" w:hAnsi="Times New Roman"/>
        </w:rPr>
        <w:t>Los Créditos transferidos no son producto de ninguna refinanciación.</w:t>
      </w:r>
    </w:p>
    <w:p w14:paraId="42005F13" w14:textId="77777777" w:rsidR="00107248" w:rsidRPr="0091451D" w:rsidRDefault="00107248" w:rsidP="002A2952">
      <w:pPr>
        <w:widowControl w:val="0"/>
        <w:suppressLineNumbers/>
        <w:suppressAutoHyphens/>
      </w:pPr>
    </w:p>
    <w:p w14:paraId="234C372B" w14:textId="77777777" w:rsidR="00EF4F05" w:rsidRPr="008910DA" w:rsidRDefault="00EF4F05" w:rsidP="002A2952">
      <w:pPr>
        <w:widowControl w:val="0"/>
        <w:suppressLineNumbers/>
        <w:suppressAutoHyphens/>
        <w:spacing w:after="200" w:line="276" w:lineRule="auto"/>
        <w:rPr>
          <w:b/>
          <w:sz w:val="20"/>
          <w:szCs w:val="20"/>
        </w:rPr>
      </w:pPr>
      <w:r w:rsidRPr="008910DA">
        <w:rPr>
          <w:b/>
          <w:sz w:val="20"/>
          <w:szCs w:val="20"/>
        </w:rPr>
        <w:t>Procedimiento de Cobranzas</w:t>
      </w:r>
    </w:p>
    <w:p w14:paraId="3DED293D" w14:textId="77777777" w:rsidR="00EF4F05" w:rsidRPr="008910DA" w:rsidRDefault="00EF4F05" w:rsidP="002A2952">
      <w:pPr>
        <w:widowControl w:val="0"/>
        <w:suppressLineNumbers/>
        <w:suppressAutoHyphens/>
        <w:spacing w:after="200" w:line="276" w:lineRule="auto"/>
        <w:jc w:val="both"/>
        <w:rPr>
          <w:rFonts w:eastAsia="Calibri"/>
          <w:b/>
          <w:sz w:val="20"/>
          <w:szCs w:val="20"/>
          <w:lang w:eastAsia="en-US"/>
        </w:rPr>
      </w:pPr>
      <w:r w:rsidRPr="008910DA">
        <w:rPr>
          <w:rFonts w:eastAsia="Calibri"/>
          <w:b/>
          <w:sz w:val="20"/>
          <w:szCs w:val="20"/>
          <w:lang w:eastAsia="en-US"/>
        </w:rPr>
        <w:t xml:space="preserve">Gestión de cobro </w:t>
      </w:r>
    </w:p>
    <w:p w14:paraId="4E53E0FA" w14:textId="77777777" w:rsidR="00EF4F05" w:rsidRPr="00EC0C8D" w:rsidRDefault="00EF4F05" w:rsidP="002A2952">
      <w:pPr>
        <w:widowControl w:val="0"/>
        <w:suppressLineNumbers/>
        <w:suppressAutoHyphens/>
        <w:spacing w:after="200" w:line="276" w:lineRule="auto"/>
        <w:jc w:val="both"/>
        <w:rPr>
          <w:rFonts w:eastAsia="Calibri"/>
          <w:sz w:val="20"/>
          <w:szCs w:val="20"/>
          <w:lang w:eastAsia="en-US"/>
        </w:rPr>
      </w:pPr>
      <w:r w:rsidRPr="00EC0C8D">
        <w:rPr>
          <w:rFonts w:eastAsia="Calibri"/>
          <w:sz w:val="20"/>
          <w:szCs w:val="20"/>
          <w:lang w:eastAsia="en-US"/>
        </w:rPr>
        <w:t>La empresa realiza las cobranzas en forma directa, sin agentes o intermediarios.</w:t>
      </w:r>
    </w:p>
    <w:p w14:paraId="02EAAC2B" w14:textId="1E9700DE" w:rsidR="00EF4F05" w:rsidRDefault="00EF4F05" w:rsidP="002A2952">
      <w:pPr>
        <w:widowControl w:val="0"/>
        <w:suppressLineNumbers/>
        <w:suppressAutoHyphens/>
        <w:spacing w:after="200"/>
        <w:jc w:val="both"/>
        <w:rPr>
          <w:rFonts w:eastAsia="Calibri"/>
          <w:sz w:val="20"/>
          <w:szCs w:val="20"/>
          <w:lang w:eastAsia="en-US"/>
        </w:rPr>
      </w:pPr>
      <w:r w:rsidRPr="00861B2F">
        <w:rPr>
          <w:rFonts w:eastAsia="Calibri"/>
          <w:sz w:val="20"/>
          <w:szCs w:val="20"/>
          <w:lang w:eastAsia="en-US"/>
        </w:rPr>
        <w:t>La gestión comienza desde la Sucursal en la cual se vendió la máquina.</w:t>
      </w:r>
      <w:r w:rsidRPr="008910DA">
        <w:rPr>
          <w:rFonts w:eastAsia="Calibri"/>
          <w:sz w:val="20"/>
          <w:szCs w:val="20"/>
          <w:lang w:eastAsia="en-US"/>
        </w:rPr>
        <w:t xml:space="preserve"> Desde</w:t>
      </w:r>
      <w:r w:rsidRPr="003A428D">
        <w:rPr>
          <w:rFonts w:eastAsia="Calibri"/>
          <w:sz w:val="20"/>
          <w:szCs w:val="20"/>
          <w:lang w:eastAsia="en-US"/>
        </w:rPr>
        <w:t xml:space="preserve"> la </w:t>
      </w:r>
      <w:r w:rsidR="008910DA">
        <w:rPr>
          <w:rFonts w:eastAsia="Calibri"/>
          <w:sz w:val="20"/>
          <w:szCs w:val="20"/>
          <w:lang w:eastAsia="en-US"/>
        </w:rPr>
        <w:t>a</w:t>
      </w:r>
      <w:r w:rsidRPr="003A428D">
        <w:rPr>
          <w:rFonts w:eastAsia="Calibri"/>
          <w:sz w:val="20"/>
          <w:szCs w:val="20"/>
          <w:lang w:eastAsia="en-US"/>
        </w:rPr>
        <w:t xml:space="preserve">dministración del local, con anterioridad a la fecha de cada vencimiento, se comunica con el cliente para recordarle fecha y saldo a pagar. Con posterioridad al vencimiento, si el mismo no ha sido abonado, se establece nuevamente comunicación telefónica o encuentro personal para reclamar el pago. </w:t>
      </w:r>
      <w:r w:rsidR="00BE6F5A" w:rsidRPr="003A428D">
        <w:rPr>
          <w:rFonts w:eastAsia="Calibri"/>
          <w:sz w:val="20"/>
          <w:szCs w:val="20"/>
          <w:lang w:eastAsia="en-US"/>
        </w:rPr>
        <w:t>En caso de que</w:t>
      </w:r>
      <w:r w:rsidRPr="003A428D">
        <w:rPr>
          <w:rFonts w:eastAsia="Calibri"/>
          <w:sz w:val="20"/>
          <w:szCs w:val="20"/>
          <w:lang w:eastAsia="en-US"/>
        </w:rPr>
        <w:t xml:space="preserve"> el cliente manifieste inconvenientes de importancia, se comunica a Gerencia de Cobranzas </w:t>
      </w:r>
      <w:r w:rsidR="0055091B" w:rsidRPr="003A428D">
        <w:rPr>
          <w:rFonts w:eastAsia="Calibri"/>
          <w:sz w:val="20"/>
          <w:szCs w:val="20"/>
          <w:lang w:eastAsia="en-US"/>
        </w:rPr>
        <w:t>quien se</w:t>
      </w:r>
      <w:r w:rsidR="001F3034">
        <w:rPr>
          <w:rFonts w:eastAsia="Calibri"/>
          <w:sz w:val="20"/>
          <w:szCs w:val="20"/>
          <w:lang w:eastAsia="en-US"/>
        </w:rPr>
        <w:t xml:space="preserve"> </w:t>
      </w:r>
      <w:r w:rsidRPr="003A428D">
        <w:rPr>
          <w:rFonts w:eastAsia="Calibri"/>
          <w:sz w:val="20"/>
          <w:szCs w:val="20"/>
          <w:lang w:eastAsia="en-US"/>
        </w:rPr>
        <w:t>contact</w:t>
      </w:r>
      <w:r>
        <w:rPr>
          <w:rFonts w:eastAsia="Calibri"/>
          <w:sz w:val="20"/>
          <w:szCs w:val="20"/>
          <w:lang w:eastAsia="en-US"/>
        </w:rPr>
        <w:t>a</w:t>
      </w:r>
      <w:r w:rsidRPr="003A428D">
        <w:rPr>
          <w:rFonts w:eastAsia="Calibri"/>
          <w:sz w:val="20"/>
          <w:szCs w:val="20"/>
          <w:lang w:eastAsia="en-US"/>
        </w:rPr>
        <w:t xml:space="preserve"> con el cliente para </w:t>
      </w:r>
      <w:r>
        <w:rPr>
          <w:rFonts w:eastAsia="Calibri"/>
          <w:sz w:val="20"/>
          <w:szCs w:val="20"/>
          <w:lang w:eastAsia="en-US"/>
        </w:rPr>
        <w:t>interiorizarse sobre</w:t>
      </w:r>
      <w:r w:rsidRPr="003A428D">
        <w:rPr>
          <w:rFonts w:eastAsia="Calibri"/>
          <w:sz w:val="20"/>
          <w:szCs w:val="20"/>
          <w:lang w:eastAsia="en-US"/>
        </w:rPr>
        <w:t xml:space="preserve"> su situación y analizar el caso. </w:t>
      </w:r>
    </w:p>
    <w:p w14:paraId="7FDB9CD3" w14:textId="568FBACF" w:rsidR="00471BF4" w:rsidRDefault="00471BF4" w:rsidP="002A2952">
      <w:pPr>
        <w:widowControl w:val="0"/>
        <w:suppressLineNumbers/>
        <w:suppressAutoHyphens/>
        <w:spacing w:after="200"/>
        <w:jc w:val="both"/>
        <w:rPr>
          <w:rFonts w:eastAsia="Calibri"/>
          <w:b/>
          <w:bCs/>
          <w:sz w:val="20"/>
          <w:szCs w:val="20"/>
          <w:lang w:eastAsia="en-US"/>
        </w:rPr>
      </w:pPr>
      <w:r w:rsidRPr="00D77223">
        <w:rPr>
          <w:rFonts w:eastAsia="Calibri"/>
          <w:b/>
          <w:bCs/>
          <w:sz w:val="20"/>
          <w:szCs w:val="20"/>
          <w:lang w:eastAsia="en-US"/>
        </w:rPr>
        <w:t>Cobro de l</w:t>
      </w:r>
      <w:r w:rsidR="003745A0" w:rsidRPr="00D77223">
        <w:rPr>
          <w:rFonts w:eastAsia="Calibri"/>
          <w:b/>
          <w:bCs/>
          <w:sz w:val="20"/>
          <w:szCs w:val="20"/>
          <w:lang w:eastAsia="en-US"/>
        </w:rPr>
        <w:t>o</w:t>
      </w:r>
      <w:r w:rsidRPr="00D77223">
        <w:rPr>
          <w:rFonts w:eastAsia="Calibri"/>
          <w:b/>
          <w:bCs/>
          <w:sz w:val="20"/>
          <w:szCs w:val="20"/>
          <w:lang w:eastAsia="en-US"/>
        </w:rPr>
        <w:t xml:space="preserve">s </w:t>
      </w:r>
      <w:r w:rsidR="003745A0" w:rsidRPr="00D77223">
        <w:rPr>
          <w:rFonts w:eastAsia="Calibri"/>
          <w:b/>
          <w:bCs/>
          <w:sz w:val="20"/>
          <w:szCs w:val="20"/>
          <w:lang w:eastAsia="en-US"/>
        </w:rPr>
        <w:t>Créditos</w:t>
      </w:r>
    </w:p>
    <w:p w14:paraId="3207B2EE" w14:textId="15C435E0" w:rsidR="00672DCD" w:rsidRDefault="003745A0" w:rsidP="002A2952">
      <w:pPr>
        <w:widowControl w:val="0"/>
        <w:suppressLineNumbers/>
        <w:suppressAutoHyphens/>
        <w:spacing w:after="200"/>
        <w:jc w:val="both"/>
        <w:rPr>
          <w:rFonts w:eastAsia="Calibri"/>
          <w:sz w:val="20"/>
          <w:szCs w:val="20"/>
          <w:lang w:eastAsia="en-US"/>
        </w:rPr>
      </w:pPr>
      <w:r w:rsidRPr="004B04FE">
        <w:rPr>
          <w:rFonts w:eastAsia="Calibri"/>
          <w:sz w:val="20"/>
          <w:szCs w:val="20"/>
          <w:lang w:eastAsia="en-US"/>
        </w:rPr>
        <w:t xml:space="preserve">Los </w:t>
      </w:r>
      <w:r>
        <w:rPr>
          <w:rFonts w:eastAsia="Calibri"/>
          <w:sz w:val="20"/>
          <w:szCs w:val="20"/>
          <w:lang w:eastAsia="en-US"/>
        </w:rPr>
        <w:t>Contratos de Prenda</w:t>
      </w:r>
      <w:r w:rsidRPr="004B04FE">
        <w:rPr>
          <w:rFonts w:eastAsia="Calibri"/>
          <w:sz w:val="20"/>
          <w:szCs w:val="20"/>
          <w:lang w:eastAsia="en-US"/>
        </w:rPr>
        <w:t xml:space="preserve"> se encuentran nominados en </w:t>
      </w:r>
      <w:proofErr w:type="gramStart"/>
      <w:r w:rsidRPr="004B04FE">
        <w:rPr>
          <w:rFonts w:eastAsia="Calibri"/>
          <w:sz w:val="20"/>
          <w:szCs w:val="20"/>
          <w:lang w:eastAsia="en-US"/>
        </w:rPr>
        <w:t>Dólares</w:t>
      </w:r>
      <w:proofErr w:type="gramEnd"/>
      <w:r>
        <w:rPr>
          <w:rFonts w:eastAsia="Calibri"/>
          <w:sz w:val="20"/>
          <w:szCs w:val="20"/>
          <w:lang w:eastAsia="en-US"/>
        </w:rPr>
        <w:t xml:space="preserve">. La obligación garantizada se considera cumplida mediante el pago de las sumas de dinero establecidas en el Contrato a sus respectivos vencimientos </w:t>
      </w:r>
      <w:r w:rsidR="00D80C02" w:rsidRPr="00D80C02">
        <w:rPr>
          <w:rFonts w:eastAsia="Calibri"/>
          <w:sz w:val="20"/>
          <w:szCs w:val="20"/>
          <w:lang w:eastAsia="en-US"/>
        </w:rPr>
        <w:t xml:space="preserve">mediante transferencia o depósito en cuenta de </w:t>
      </w:r>
      <w:proofErr w:type="spellStart"/>
      <w:r w:rsidR="00D80C02" w:rsidRPr="00D80C02">
        <w:rPr>
          <w:rFonts w:eastAsia="Calibri"/>
          <w:sz w:val="20"/>
          <w:szCs w:val="20"/>
          <w:lang w:eastAsia="en-US"/>
        </w:rPr>
        <w:t>Metalfor</w:t>
      </w:r>
      <w:proofErr w:type="spellEnd"/>
      <w:r w:rsidR="0026260D">
        <w:rPr>
          <w:rFonts w:eastAsia="Calibri"/>
          <w:sz w:val="20"/>
          <w:szCs w:val="20"/>
          <w:lang w:eastAsia="en-US"/>
        </w:rPr>
        <w:t xml:space="preserve"> o en el caso de operaciones con entrega de cereal u oleaginosas, mediante la entrega de la cantidad de mercadería establecida en el contrato al producirse cada vencimiento en Condición Cámara (limpio, sano y seco) en el puerto correspondiente donde se realice la entrega</w:t>
      </w:r>
      <w:r w:rsidR="00CB6AEB">
        <w:rPr>
          <w:rFonts w:eastAsia="Calibri"/>
          <w:sz w:val="20"/>
          <w:szCs w:val="20"/>
          <w:lang w:eastAsia="en-US"/>
        </w:rPr>
        <w:t xml:space="preserve">. </w:t>
      </w:r>
      <w:r>
        <w:rPr>
          <w:rFonts w:eastAsia="Calibri"/>
          <w:sz w:val="20"/>
          <w:szCs w:val="20"/>
          <w:lang w:eastAsia="en-US"/>
        </w:rPr>
        <w:t>Por aplicación del artículo 765 del CCCN y de acuerdo a los usos y costumbres comerciales</w:t>
      </w:r>
      <w:r w:rsidR="0026260D">
        <w:rPr>
          <w:rFonts w:eastAsia="Calibri"/>
          <w:sz w:val="20"/>
          <w:szCs w:val="20"/>
          <w:lang w:eastAsia="en-US"/>
        </w:rPr>
        <w:t xml:space="preserve">, la cobranza de los Créditos que no prevén su cancelación mediante la entrega de cereales </w:t>
      </w:r>
      <w:r w:rsidRPr="005A2074">
        <w:rPr>
          <w:rFonts w:eastAsia="Calibri"/>
          <w:sz w:val="20"/>
          <w:szCs w:val="20"/>
          <w:lang w:eastAsia="en-US"/>
        </w:rPr>
        <w:t xml:space="preserve">se realiza en pesos al tipo de cambio vendedor </w:t>
      </w:r>
      <w:r w:rsidR="00045C26" w:rsidRPr="005A2074">
        <w:rPr>
          <w:rFonts w:eastAsia="Calibri"/>
          <w:sz w:val="20"/>
          <w:szCs w:val="20"/>
          <w:lang w:eastAsia="en-US"/>
        </w:rPr>
        <w:t xml:space="preserve">billete </w:t>
      </w:r>
      <w:r w:rsidRPr="005A2074">
        <w:rPr>
          <w:rFonts w:eastAsia="Calibri"/>
          <w:sz w:val="20"/>
          <w:szCs w:val="20"/>
          <w:lang w:eastAsia="en-US"/>
        </w:rPr>
        <w:t>publicado por el Banco de la Nación Argentina correspondiente al día hábil inmediato anterior al pago</w:t>
      </w:r>
      <w:r w:rsidR="00D7300B">
        <w:rPr>
          <w:rFonts w:eastAsia="Calibri"/>
          <w:sz w:val="20"/>
          <w:szCs w:val="20"/>
          <w:lang w:eastAsia="en-US"/>
        </w:rPr>
        <w:t xml:space="preserve">, no obstante ello la cobranza será rendida </w:t>
      </w:r>
      <w:r w:rsidR="00297C8A">
        <w:rPr>
          <w:rFonts w:eastAsia="Calibri"/>
          <w:sz w:val="20"/>
          <w:szCs w:val="20"/>
          <w:lang w:eastAsia="en-US"/>
        </w:rPr>
        <w:t xml:space="preserve">por el Administrador </w:t>
      </w:r>
      <w:r w:rsidR="00D7300B">
        <w:rPr>
          <w:rFonts w:eastAsia="Calibri"/>
          <w:sz w:val="20"/>
          <w:szCs w:val="20"/>
          <w:lang w:eastAsia="en-US"/>
        </w:rPr>
        <w:t xml:space="preserve">al </w:t>
      </w:r>
      <w:r w:rsidR="00297C8A">
        <w:rPr>
          <w:rFonts w:eastAsia="Calibri"/>
          <w:sz w:val="20"/>
          <w:szCs w:val="20"/>
          <w:lang w:eastAsia="en-US"/>
        </w:rPr>
        <w:t>T</w:t>
      </w:r>
      <w:r w:rsidR="00D7300B">
        <w:rPr>
          <w:rFonts w:eastAsia="Calibri"/>
          <w:sz w:val="20"/>
          <w:szCs w:val="20"/>
          <w:lang w:eastAsia="en-US"/>
        </w:rPr>
        <w:t xml:space="preserve">ipo de </w:t>
      </w:r>
      <w:r w:rsidR="00297C8A">
        <w:rPr>
          <w:rFonts w:eastAsia="Calibri"/>
          <w:sz w:val="20"/>
          <w:szCs w:val="20"/>
          <w:lang w:eastAsia="en-US"/>
        </w:rPr>
        <w:t>C</w:t>
      </w:r>
      <w:r w:rsidR="00D7300B">
        <w:rPr>
          <w:rFonts w:eastAsia="Calibri"/>
          <w:sz w:val="20"/>
          <w:szCs w:val="20"/>
          <w:lang w:eastAsia="en-US"/>
        </w:rPr>
        <w:t xml:space="preserve">ambio </w:t>
      </w:r>
      <w:r w:rsidR="00297C8A">
        <w:rPr>
          <w:rFonts w:eastAsia="Calibri"/>
          <w:sz w:val="20"/>
          <w:szCs w:val="20"/>
          <w:lang w:eastAsia="en-US"/>
        </w:rPr>
        <w:t xml:space="preserve">de </w:t>
      </w:r>
      <w:r w:rsidR="00434414">
        <w:rPr>
          <w:rFonts w:eastAsia="Calibri"/>
          <w:sz w:val="20"/>
          <w:szCs w:val="20"/>
          <w:lang w:eastAsia="en-US"/>
        </w:rPr>
        <w:t>Transferencia de los Créditos Pagaderos en Dólares y al Tipo de Cambio de Transferencia de los Créditos Pagaderos en Granos</w:t>
      </w:r>
      <w:r w:rsidRPr="005A2074">
        <w:rPr>
          <w:rFonts w:eastAsia="Calibri"/>
          <w:sz w:val="20"/>
          <w:szCs w:val="20"/>
          <w:lang w:eastAsia="en-US"/>
        </w:rPr>
        <w:t xml:space="preserve">. </w:t>
      </w:r>
      <w:r w:rsidR="00672DCD" w:rsidRPr="005A2074">
        <w:rPr>
          <w:rFonts w:eastAsia="Calibri"/>
          <w:sz w:val="20"/>
          <w:szCs w:val="20"/>
          <w:lang w:eastAsia="en-US"/>
        </w:rPr>
        <w:t xml:space="preserve">En los casos de Créditos </w:t>
      </w:r>
      <w:r w:rsidR="00672DCD">
        <w:rPr>
          <w:rFonts w:eastAsia="Calibri"/>
          <w:sz w:val="20"/>
          <w:szCs w:val="20"/>
          <w:lang w:eastAsia="en-US"/>
        </w:rPr>
        <w:t>con Cláusula de Pago en Granos</w:t>
      </w:r>
      <w:r w:rsidR="00672DCD" w:rsidRPr="005A2074">
        <w:rPr>
          <w:rFonts w:eastAsia="Calibri"/>
          <w:sz w:val="20"/>
          <w:szCs w:val="20"/>
          <w:lang w:eastAsia="en-US"/>
        </w:rPr>
        <w:t xml:space="preserve"> –sin perjuicio de lo establecido más abajo- se prevé que en el caso de que el Deudor por cualquier causa no pudiere entregar la mercadería comprometida u optare por su pago en </w:t>
      </w:r>
      <w:r w:rsidR="00672DCD">
        <w:rPr>
          <w:rFonts w:eastAsia="Calibri"/>
          <w:sz w:val="20"/>
          <w:szCs w:val="20"/>
          <w:lang w:eastAsia="en-US"/>
        </w:rPr>
        <w:t>p</w:t>
      </w:r>
      <w:r w:rsidR="00672DCD" w:rsidRPr="005A2074">
        <w:rPr>
          <w:rFonts w:eastAsia="Calibri"/>
          <w:sz w:val="20"/>
          <w:szCs w:val="20"/>
          <w:lang w:eastAsia="en-US"/>
        </w:rPr>
        <w:t>esos, el Acreedor podrá aceptar su equivalente</w:t>
      </w:r>
      <w:r w:rsidR="00672DCD">
        <w:rPr>
          <w:rFonts w:eastAsia="Calibri"/>
          <w:sz w:val="20"/>
          <w:szCs w:val="20"/>
          <w:lang w:eastAsia="en-US"/>
        </w:rPr>
        <w:t xml:space="preserve"> en pesos al importe que para entonces represente la cantidad establecida de dicho cereal u oleaginosa, según precio de pizarra de la Cámara de Cereales de la BCR del día anterior al del vencimiento de la obligación de entrega de cosa, sin deducción de ninguna naturaleza y por ningún concepto.</w:t>
      </w:r>
    </w:p>
    <w:p w14:paraId="6C6820A9" w14:textId="6DAFACDE" w:rsidR="00672DCD" w:rsidRDefault="00672DCD" w:rsidP="002A2952">
      <w:pPr>
        <w:widowControl w:val="0"/>
        <w:suppressLineNumbers/>
        <w:suppressAutoHyphens/>
        <w:spacing w:after="200"/>
        <w:jc w:val="both"/>
        <w:rPr>
          <w:sz w:val="20"/>
        </w:rPr>
      </w:pPr>
      <w:r>
        <w:rPr>
          <w:rFonts w:eastAsia="Calibri"/>
          <w:sz w:val="20"/>
          <w:szCs w:val="20"/>
          <w:lang w:eastAsia="en-US"/>
        </w:rPr>
        <w:t xml:space="preserve">Los Créditos </w:t>
      </w:r>
      <w:r w:rsidR="00297C8A">
        <w:rPr>
          <w:rFonts w:eastAsia="Calibri"/>
          <w:sz w:val="20"/>
          <w:szCs w:val="20"/>
          <w:lang w:eastAsia="en-US"/>
        </w:rPr>
        <w:t xml:space="preserve">Pagaderos en Dólares se </w:t>
      </w:r>
      <w:proofErr w:type="spellStart"/>
      <w:r w:rsidR="00297C8A">
        <w:rPr>
          <w:rFonts w:eastAsia="Calibri"/>
          <w:sz w:val="20"/>
          <w:szCs w:val="20"/>
          <w:lang w:eastAsia="en-US"/>
        </w:rPr>
        <w:t>fideicomiten</w:t>
      </w:r>
      <w:proofErr w:type="spellEnd"/>
      <w:r w:rsidR="00297C8A">
        <w:rPr>
          <w:rFonts w:eastAsia="Calibri"/>
          <w:sz w:val="20"/>
          <w:szCs w:val="20"/>
          <w:lang w:eastAsia="en-US"/>
        </w:rPr>
        <w:t xml:space="preserve"> por </w:t>
      </w:r>
      <w:r w:rsidR="00434414">
        <w:rPr>
          <w:rFonts w:eastAsia="Calibri"/>
          <w:sz w:val="20"/>
          <w:szCs w:val="20"/>
          <w:lang w:eastAsia="en-US"/>
        </w:rPr>
        <w:t xml:space="preserve">los importes que se indican en el Anexo </w:t>
      </w:r>
      <w:r w:rsidR="001D0D60">
        <w:rPr>
          <w:rFonts w:eastAsia="Calibri"/>
          <w:sz w:val="20"/>
          <w:szCs w:val="20"/>
          <w:lang w:eastAsia="en-US"/>
        </w:rPr>
        <w:t>2</w:t>
      </w:r>
      <w:r w:rsidR="00297C8A">
        <w:rPr>
          <w:rFonts w:eastAsia="Calibri"/>
          <w:sz w:val="20"/>
          <w:szCs w:val="20"/>
          <w:lang w:eastAsia="en-US"/>
        </w:rPr>
        <w:t xml:space="preserve"> y los Créditos </w:t>
      </w:r>
      <w:r>
        <w:rPr>
          <w:rFonts w:eastAsia="Calibri"/>
          <w:sz w:val="20"/>
          <w:szCs w:val="20"/>
          <w:lang w:eastAsia="en-US"/>
        </w:rPr>
        <w:t xml:space="preserve">con Cláusula de Pago en Granos </w:t>
      </w:r>
      <w:r w:rsidRPr="00132CDD">
        <w:rPr>
          <w:rFonts w:eastAsia="Calibri"/>
          <w:sz w:val="20"/>
          <w:szCs w:val="20"/>
          <w:lang w:eastAsia="en-US"/>
        </w:rPr>
        <w:t xml:space="preserve">se </w:t>
      </w:r>
      <w:proofErr w:type="spellStart"/>
      <w:r w:rsidRPr="00132CDD">
        <w:rPr>
          <w:rFonts w:eastAsia="Calibri"/>
          <w:sz w:val="20"/>
          <w:szCs w:val="20"/>
          <w:lang w:eastAsia="en-US"/>
        </w:rPr>
        <w:t>fideicomiten</w:t>
      </w:r>
      <w:proofErr w:type="spellEnd"/>
      <w:r w:rsidRPr="00132CDD">
        <w:rPr>
          <w:rFonts w:eastAsia="Calibri"/>
          <w:sz w:val="20"/>
          <w:szCs w:val="20"/>
          <w:lang w:eastAsia="en-US"/>
        </w:rPr>
        <w:t xml:space="preserve"> por </w:t>
      </w:r>
      <w:r w:rsidR="00434414">
        <w:rPr>
          <w:rFonts w:eastAsia="Calibri"/>
          <w:sz w:val="20"/>
          <w:szCs w:val="20"/>
          <w:lang w:eastAsia="en-US"/>
        </w:rPr>
        <w:t>los importes que se indican en el Anexo</w:t>
      </w:r>
      <w:r w:rsidR="00BE1553">
        <w:rPr>
          <w:rFonts w:eastAsia="Calibri"/>
          <w:sz w:val="20"/>
          <w:szCs w:val="20"/>
          <w:lang w:eastAsia="en-US"/>
        </w:rPr>
        <w:t xml:space="preserve"> </w:t>
      </w:r>
      <w:proofErr w:type="gramStart"/>
      <w:r w:rsidR="001D0D60">
        <w:rPr>
          <w:rFonts w:eastAsia="Calibri"/>
          <w:sz w:val="20"/>
          <w:szCs w:val="20"/>
          <w:lang w:eastAsia="en-US"/>
        </w:rPr>
        <w:t>2.</w:t>
      </w:r>
      <w:r w:rsidRPr="00FA2168">
        <w:rPr>
          <w:rFonts w:eastAsia="Calibri"/>
          <w:sz w:val="20"/>
          <w:szCs w:val="20"/>
          <w:lang w:eastAsia="en-US"/>
        </w:rPr>
        <w:t>.</w:t>
      </w:r>
      <w:proofErr w:type="gramEnd"/>
      <w:r w:rsidRPr="00FA2168">
        <w:rPr>
          <w:sz w:val="20"/>
        </w:rPr>
        <w:t xml:space="preserve"> </w:t>
      </w:r>
    </w:p>
    <w:p w14:paraId="615C82C9" w14:textId="0787B4DE" w:rsidR="00434414" w:rsidRPr="00FA2168" w:rsidRDefault="00BB5B76" w:rsidP="002A2952">
      <w:pPr>
        <w:widowControl w:val="0"/>
        <w:suppressLineNumbers/>
        <w:suppressAutoHyphens/>
        <w:spacing w:after="200"/>
        <w:jc w:val="both"/>
        <w:rPr>
          <w:rFonts w:eastAsia="Calibri"/>
          <w:sz w:val="20"/>
          <w:szCs w:val="20"/>
          <w:lang w:eastAsia="en-US"/>
        </w:rPr>
      </w:pPr>
      <w:r w:rsidRPr="00A037F6">
        <w:rPr>
          <w:rFonts w:eastAsia="Calibri"/>
          <w:sz w:val="20"/>
          <w:szCs w:val="20"/>
          <w:lang w:eastAsia="en-US"/>
        </w:rPr>
        <w:t xml:space="preserve">Para la rendición de la Cobranza de los Créditos se tomará el Tipo de Cambio </w:t>
      </w:r>
      <w:r w:rsidR="00434414">
        <w:rPr>
          <w:rFonts w:eastAsia="Calibri"/>
          <w:sz w:val="20"/>
          <w:szCs w:val="20"/>
          <w:lang w:eastAsia="en-US"/>
        </w:rPr>
        <w:t xml:space="preserve">Transferencia de los Créditos Pagaderos en </w:t>
      </w:r>
      <w:proofErr w:type="gramStart"/>
      <w:r w:rsidR="00434414">
        <w:rPr>
          <w:rFonts w:eastAsia="Calibri"/>
          <w:sz w:val="20"/>
          <w:szCs w:val="20"/>
          <w:lang w:eastAsia="en-US"/>
        </w:rPr>
        <w:t>Dólares</w:t>
      </w:r>
      <w:proofErr w:type="gramEnd"/>
      <w:r w:rsidR="00434414">
        <w:rPr>
          <w:rFonts w:eastAsia="Calibri"/>
          <w:sz w:val="20"/>
          <w:szCs w:val="20"/>
          <w:lang w:eastAsia="en-US"/>
        </w:rPr>
        <w:t xml:space="preserve"> y el Tipo de Cambio de Transferencia de los Créditos Pagaderos en Granos</w:t>
      </w:r>
      <w:r w:rsidRPr="00A037F6">
        <w:rPr>
          <w:rFonts w:eastAsia="Calibri"/>
          <w:sz w:val="20"/>
          <w:szCs w:val="20"/>
          <w:lang w:eastAsia="en-US"/>
        </w:rPr>
        <w:t>.</w:t>
      </w:r>
    </w:p>
    <w:p w14:paraId="0AF28A3E" w14:textId="48B9909C" w:rsidR="00672DCD" w:rsidRDefault="00FD712A" w:rsidP="002A2952">
      <w:pPr>
        <w:widowControl w:val="0"/>
        <w:suppressLineNumbers/>
        <w:suppressAutoHyphens/>
        <w:spacing w:after="200"/>
        <w:jc w:val="both"/>
        <w:rPr>
          <w:rFonts w:eastAsia="Calibri"/>
          <w:sz w:val="20"/>
          <w:szCs w:val="20"/>
          <w:lang w:eastAsia="en-US"/>
        </w:rPr>
      </w:pPr>
      <w:r w:rsidRPr="00FA2168">
        <w:rPr>
          <w:rFonts w:eastAsia="Calibri"/>
          <w:sz w:val="20"/>
          <w:szCs w:val="20"/>
          <w:lang w:eastAsia="en-US"/>
        </w:rPr>
        <w:t>L</w:t>
      </w:r>
      <w:r w:rsidR="00137AA7" w:rsidRPr="00FA2168">
        <w:rPr>
          <w:rFonts w:eastAsia="Calibri"/>
          <w:sz w:val="20"/>
          <w:szCs w:val="20"/>
          <w:lang w:eastAsia="en-US"/>
        </w:rPr>
        <w:t xml:space="preserve">a </w:t>
      </w:r>
      <w:r w:rsidR="00FA2808" w:rsidRPr="00FA2168">
        <w:rPr>
          <w:rFonts w:eastAsia="Calibri"/>
          <w:sz w:val="20"/>
          <w:szCs w:val="20"/>
          <w:lang w:eastAsia="en-US"/>
        </w:rPr>
        <w:t xml:space="preserve">cobranza de los Créditos </w:t>
      </w:r>
      <w:r w:rsidR="00D65FC3">
        <w:rPr>
          <w:rFonts w:eastAsia="Calibri"/>
          <w:sz w:val="20"/>
          <w:szCs w:val="20"/>
          <w:lang w:eastAsia="en-US"/>
        </w:rPr>
        <w:t xml:space="preserve">Pagaderos </w:t>
      </w:r>
      <w:r w:rsidR="00E750C7">
        <w:rPr>
          <w:rFonts w:eastAsia="Calibri"/>
          <w:sz w:val="20"/>
          <w:szCs w:val="20"/>
          <w:lang w:eastAsia="en-US"/>
        </w:rPr>
        <w:t xml:space="preserve">en </w:t>
      </w:r>
      <w:proofErr w:type="gramStart"/>
      <w:r w:rsidR="00E750C7">
        <w:rPr>
          <w:rFonts w:eastAsia="Calibri"/>
          <w:sz w:val="20"/>
          <w:szCs w:val="20"/>
          <w:lang w:eastAsia="en-US"/>
        </w:rPr>
        <w:t>Dólares</w:t>
      </w:r>
      <w:proofErr w:type="gramEnd"/>
      <w:r w:rsidR="00D90DD3">
        <w:rPr>
          <w:rFonts w:eastAsia="Calibri"/>
          <w:sz w:val="20"/>
          <w:szCs w:val="20"/>
          <w:lang w:eastAsia="en-US"/>
        </w:rPr>
        <w:t xml:space="preserve"> </w:t>
      </w:r>
      <w:r w:rsidR="00FA2808" w:rsidRPr="00FA2168">
        <w:rPr>
          <w:rFonts w:eastAsia="Calibri"/>
          <w:sz w:val="20"/>
          <w:szCs w:val="20"/>
          <w:lang w:eastAsia="en-US"/>
        </w:rPr>
        <w:t>se realiza en pesos al tipo de cambio vendedor</w:t>
      </w:r>
      <w:r w:rsidR="00045C26" w:rsidRPr="00FA2168">
        <w:rPr>
          <w:rFonts w:eastAsia="Calibri"/>
          <w:sz w:val="20"/>
          <w:szCs w:val="20"/>
          <w:lang w:eastAsia="en-US"/>
        </w:rPr>
        <w:t xml:space="preserve"> billete</w:t>
      </w:r>
      <w:r w:rsidR="00FA2808" w:rsidRPr="00FA2168">
        <w:rPr>
          <w:rFonts w:eastAsia="Calibri"/>
          <w:sz w:val="20"/>
          <w:szCs w:val="20"/>
          <w:lang w:eastAsia="en-US"/>
        </w:rPr>
        <w:t xml:space="preserve"> publicado por el Banco de la Nación argentina correspondiente al día hábil inmediato anterior al pago</w:t>
      </w:r>
      <w:r w:rsidR="00BB5B76">
        <w:rPr>
          <w:rFonts w:eastAsia="Calibri"/>
          <w:sz w:val="20"/>
          <w:szCs w:val="20"/>
          <w:lang w:eastAsia="en-US"/>
        </w:rPr>
        <w:t xml:space="preserve">, no obstante ello la cobranza será rendida al </w:t>
      </w:r>
      <w:r w:rsidR="00297C8A">
        <w:rPr>
          <w:rFonts w:eastAsia="Calibri"/>
          <w:sz w:val="20"/>
          <w:szCs w:val="20"/>
          <w:lang w:eastAsia="en-US"/>
        </w:rPr>
        <w:t>T</w:t>
      </w:r>
      <w:r w:rsidR="00BB5B76">
        <w:rPr>
          <w:rFonts w:eastAsia="Calibri"/>
          <w:sz w:val="20"/>
          <w:szCs w:val="20"/>
          <w:lang w:eastAsia="en-US"/>
        </w:rPr>
        <w:t xml:space="preserve">ipo de </w:t>
      </w:r>
      <w:r w:rsidR="00297C8A">
        <w:rPr>
          <w:rFonts w:eastAsia="Calibri"/>
          <w:sz w:val="20"/>
          <w:szCs w:val="20"/>
          <w:lang w:eastAsia="en-US"/>
        </w:rPr>
        <w:t>C</w:t>
      </w:r>
      <w:r w:rsidR="00BB5B76">
        <w:rPr>
          <w:rFonts w:eastAsia="Calibri"/>
          <w:sz w:val="20"/>
          <w:szCs w:val="20"/>
          <w:lang w:eastAsia="en-US"/>
        </w:rPr>
        <w:t xml:space="preserve">ambio </w:t>
      </w:r>
      <w:r w:rsidR="00297C8A">
        <w:rPr>
          <w:rFonts w:eastAsia="Calibri"/>
          <w:sz w:val="20"/>
          <w:szCs w:val="20"/>
          <w:lang w:eastAsia="en-US"/>
        </w:rPr>
        <w:t xml:space="preserve">de </w:t>
      </w:r>
      <w:r w:rsidR="00C66C4E">
        <w:rPr>
          <w:rFonts w:eastAsia="Calibri"/>
          <w:sz w:val="20"/>
          <w:szCs w:val="20"/>
          <w:lang w:eastAsia="en-US"/>
        </w:rPr>
        <w:t>Transferencia de</w:t>
      </w:r>
      <w:r w:rsidR="00722E79">
        <w:rPr>
          <w:rFonts w:eastAsia="Calibri"/>
          <w:sz w:val="20"/>
          <w:szCs w:val="20"/>
          <w:lang w:eastAsia="en-US"/>
        </w:rPr>
        <w:t xml:space="preserve"> los Créditos Pagaderos en Dólares</w:t>
      </w:r>
      <w:r w:rsidR="00672DCD" w:rsidRPr="001B66D8">
        <w:rPr>
          <w:sz w:val="20"/>
          <w:szCs w:val="20"/>
        </w:rPr>
        <w:t>.</w:t>
      </w:r>
      <w:r w:rsidR="00AC6ECC" w:rsidRPr="001B66D8">
        <w:rPr>
          <w:rFonts w:eastAsia="Calibri"/>
          <w:sz w:val="20"/>
          <w:szCs w:val="20"/>
          <w:lang w:eastAsia="en-US"/>
        </w:rPr>
        <w:t xml:space="preserve"> La cobranza de los Créditos con Cláusula de Pago en Granos se realiza en pesos al tipo de cambio vendedor </w:t>
      </w:r>
      <w:proofErr w:type="gramStart"/>
      <w:r w:rsidR="005F6AB6">
        <w:rPr>
          <w:rFonts w:eastAsia="Calibri"/>
          <w:sz w:val="20"/>
          <w:szCs w:val="20"/>
          <w:lang w:eastAsia="en-US"/>
        </w:rPr>
        <w:t>cotización divisas</w:t>
      </w:r>
      <w:proofErr w:type="gramEnd"/>
      <w:r w:rsidR="005F6AB6">
        <w:rPr>
          <w:rFonts w:eastAsia="Calibri"/>
          <w:sz w:val="20"/>
          <w:szCs w:val="20"/>
          <w:lang w:eastAsia="en-US"/>
        </w:rPr>
        <w:t xml:space="preserve"> publ</w:t>
      </w:r>
      <w:r w:rsidR="00AC6ECC" w:rsidRPr="001B66D8">
        <w:rPr>
          <w:rFonts w:eastAsia="Calibri"/>
          <w:sz w:val="20"/>
          <w:szCs w:val="20"/>
          <w:lang w:eastAsia="en-US"/>
        </w:rPr>
        <w:t xml:space="preserve">icado por el Banco de la Nación argentina correspondiente al día hábil inmediato anterior al pago, no obstante ello la cobranza será rendida al Tipo de Cambio de </w:t>
      </w:r>
      <w:r w:rsidR="00C66C4E" w:rsidRPr="001B66D8">
        <w:rPr>
          <w:rFonts w:eastAsia="Calibri"/>
          <w:sz w:val="20"/>
          <w:szCs w:val="20"/>
          <w:lang w:eastAsia="en-US"/>
        </w:rPr>
        <w:t xml:space="preserve">Transferencia </w:t>
      </w:r>
      <w:r w:rsidR="00722E79" w:rsidRPr="001B66D8">
        <w:rPr>
          <w:rFonts w:eastAsia="Calibri"/>
          <w:sz w:val="20"/>
          <w:szCs w:val="20"/>
          <w:lang w:eastAsia="en-US"/>
        </w:rPr>
        <w:t xml:space="preserve">de los Créditos </w:t>
      </w:r>
      <w:r w:rsidR="00C66C4E" w:rsidRPr="001B66D8">
        <w:rPr>
          <w:rFonts w:eastAsia="Calibri"/>
          <w:sz w:val="20"/>
          <w:szCs w:val="20"/>
          <w:lang w:eastAsia="en-US"/>
        </w:rPr>
        <w:t>Pagaderos en Granos</w:t>
      </w:r>
      <w:r w:rsidR="00AC6ECC" w:rsidRPr="001B66D8">
        <w:rPr>
          <w:rFonts w:eastAsia="Calibri"/>
          <w:sz w:val="20"/>
          <w:szCs w:val="20"/>
          <w:lang w:eastAsia="en-US"/>
        </w:rPr>
        <w:t>.</w:t>
      </w:r>
      <w:r w:rsidR="005F6AB6" w:rsidRPr="005F6AB6">
        <w:rPr>
          <w:sz w:val="20"/>
          <w:szCs w:val="20"/>
        </w:rPr>
        <w:t xml:space="preserve"> </w:t>
      </w:r>
    </w:p>
    <w:p w14:paraId="247CC9E6" w14:textId="7E2980D4" w:rsidR="00AC6ECC" w:rsidRDefault="00AC6ECC" w:rsidP="00FD1C98">
      <w:pPr>
        <w:spacing w:after="200"/>
        <w:jc w:val="both"/>
        <w:rPr>
          <w:sz w:val="20"/>
          <w:szCs w:val="20"/>
        </w:rPr>
      </w:pPr>
      <w:r>
        <w:rPr>
          <w:sz w:val="20"/>
          <w:szCs w:val="20"/>
        </w:rPr>
        <w:t xml:space="preserve">Si respecto de los Créditos Pagaderos en Dólares o los Créditos con Cláusula de Pago en Granos el peso se llegara a apreciar o </w:t>
      </w:r>
      <w:r w:rsidRPr="00DE0987">
        <w:rPr>
          <w:sz w:val="20"/>
          <w:szCs w:val="20"/>
        </w:rPr>
        <w:t xml:space="preserve">cayera el valor de la soja por debajo de los valores </w:t>
      </w:r>
      <w:r>
        <w:rPr>
          <w:sz w:val="20"/>
          <w:szCs w:val="20"/>
        </w:rPr>
        <w:t>tomados en cuenta para el cálculo del Tipo de Cambio de Transferencia</w:t>
      </w:r>
      <w:r w:rsidR="001B66D8">
        <w:rPr>
          <w:sz w:val="20"/>
          <w:szCs w:val="20"/>
        </w:rPr>
        <w:t xml:space="preserve"> de los Créditos Pagaderos en Dólares o el Tipo de Cambio de Transferencia de los Créditos Pagaderos en Granos</w:t>
      </w:r>
      <w:r w:rsidRPr="00DE0987">
        <w:rPr>
          <w:sz w:val="20"/>
          <w:szCs w:val="20"/>
        </w:rPr>
        <w:t xml:space="preserve">, podría verse afectado el pago de los Valores Fiduciarios en perjuicio de los Tenedores dado que el Flujo de Fondos podría resultar insuficiente. Sin perjuicio de lo expuesto, el Fiduciante asumirá la diferencia verificada entre el importe cobrado </w:t>
      </w:r>
      <w:r>
        <w:rPr>
          <w:sz w:val="20"/>
          <w:szCs w:val="20"/>
        </w:rPr>
        <w:t xml:space="preserve">de los Créditos Pagaderos en </w:t>
      </w:r>
      <w:proofErr w:type="gramStart"/>
      <w:r>
        <w:rPr>
          <w:sz w:val="20"/>
          <w:szCs w:val="20"/>
        </w:rPr>
        <w:t>Dólares</w:t>
      </w:r>
      <w:proofErr w:type="gramEnd"/>
      <w:r>
        <w:rPr>
          <w:sz w:val="20"/>
          <w:szCs w:val="20"/>
        </w:rPr>
        <w:t xml:space="preserve"> o los Créditos con Cláusula de Pago en Granos </w:t>
      </w:r>
      <w:r w:rsidRPr="00FE40AE">
        <w:rPr>
          <w:sz w:val="20"/>
          <w:szCs w:val="20"/>
        </w:rPr>
        <w:t>y la valuación de la cartera establecida y en consecuencia transferirá los importes resultantes al Fideicomiso (el “Aporte por la Diferencia de Cambio”).</w:t>
      </w:r>
      <w:r w:rsidR="009A3601" w:rsidRPr="009A3601">
        <w:rPr>
          <w:sz w:val="20"/>
          <w:szCs w:val="20"/>
        </w:rPr>
        <w:t xml:space="preserve"> </w:t>
      </w:r>
      <w:r w:rsidR="009A3601">
        <w:rPr>
          <w:sz w:val="20"/>
          <w:szCs w:val="20"/>
        </w:rPr>
        <w:t xml:space="preserve">Por el contrario, en el supuesto de depreciación del peso y/o aumento del precio de la soja, los fondos excedentes que resulten al momento del cobro de los Créditos, serán del Fiduciante. </w:t>
      </w:r>
    </w:p>
    <w:p w14:paraId="7A7F74E2" w14:textId="77777777" w:rsidR="00672DCD" w:rsidRDefault="00672DCD" w:rsidP="002A2952">
      <w:pPr>
        <w:widowControl w:val="0"/>
        <w:suppressLineNumbers/>
        <w:suppressAutoHyphens/>
        <w:spacing w:after="200"/>
        <w:jc w:val="both"/>
        <w:rPr>
          <w:rFonts w:eastAsia="Calibri"/>
          <w:b/>
          <w:sz w:val="20"/>
          <w:szCs w:val="20"/>
          <w:lang w:eastAsia="en-US"/>
        </w:rPr>
      </w:pPr>
      <w:r w:rsidRPr="00A13469">
        <w:rPr>
          <w:rFonts w:eastAsia="Calibri"/>
          <w:b/>
          <w:sz w:val="20"/>
          <w:szCs w:val="20"/>
          <w:lang w:eastAsia="en-US"/>
        </w:rPr>
        <w:t>Cobro en granos</w:t>
      </w:r>
    </w:p>
    <w:p w14:paraId="06B3FE1D" w14:textId="371F9505" w:rsidR="00672DCD" w:rsidRPr="00E97012" w:rsidRDefault="00672DCD" w:rsidP="002A2952">
      <w:pPr>
        <w:widowControl w:val="0"/>
        <w:suppressLineNumbers/>
        <w:suppressAutoHyphens/>
        <w:spacing w:after="200"/>
        <w:jc w:val="both"/>
        <w:rPr>
          <w:rFonts w:eastAsia="Calibri"/>
          <w:sz w:val="20"/>
          <w:szCs w:val="20"/>
          <w:lang w:eastAsia="en-US"/>
        </w:rPr>
      </w:pPr>
      <w:r>
        <w:rPr>
          <w:sz w:val="20"/>
          <w:szCs w:val="20"/>
        </w:rPr>
        <w:t xml:space="preserve">En el caso de los Créditos con Cláusula de Pago en Granos en algunos casos </w:t>
      </w:r>
      <w:r w:rsidRPr="00E97012">
        <w:rPr>
          <w:rFonts w:eastAsia="Calibri"/>
          <w:sz w:val="20"/>
          <w:szCs w:val="20"/>
          <w:lang w:eastAsia="en-US"/>
        </w:rPr>
        <w:t xml:space="preserve">el deudor </w:t>
      </w:r>
      <w:r>
        <w:rPr>
          <w:rFonts w:eastAsia="Calibri"/>
          <w:sz w:val="20"/>
          <w:szCs w:val="20"/>
          <w:lang w:eastAsia="en-US"/>
        </w:rPr>
        <w:t>tiene la opción</w:t>
      </w:r>
      <w:r w:rsidRPr="00E97012">
        <w:rPr>
          <w:rFonts w:eastAsia="Calibri"/>
          <w:sz w:val="20"/>
          <w:szCs w:val="20"/>
          <w:lang w:eastAsia="en-US"/>
        </w:rPr>
        <w:t xml:space="preserve"> de cancelar la cuota correspondiente mediante la entrega de granos</w:t>
      </w:r>
      <w:r>
        <w:rPr>
          <w:rFonts w:eastAsia="Calibri"/>
          <w:sz w:val="20"/>
          <w:szCs w:val="20"/>
          <w:lang w:eastAsia="en-US"/>
        </w:rPr>
        <w:t>, dado que se había establecido esta posibilidad al momento del otorgamiento del crédito, el mismo</w:t>
      </w:r>
      <w:r w:rsidRPr="00E97012">
        <w:rPr>
          <w:rFonts w:eastAsia="Calibri"/>
          <w:sz w:val="20"/>
          <w:szCs w:val="20"/>
          <w:lang w:eastAsia="en-US"/>
        </w:rPr>
        <w:t xml:space="preserve"> requiere se le especifique el lugar al cual debe realizar la remisión de la mercadería.</w:t>
      </w:r>
    </w:p>
    <w:p w14:paraId="42284353" w14:textId="5C8D1E7F" w:rsidR="00672DCD" w:rsidRPr="00E97012" w:rsidRDefault="00672DCD" w:rsidP="002A2952">
      <w:pPr>
        <w:widowControl w:val="0"/>
        <w:suppressLineNumbers/>
        <w:suppressAutoHyphens/>
        <w:spacing w:after="200"/>
        <w:jc w:val="both"/>
        <w:rPr>
          <w:rFonts w:eastAsia="Calibri"/>
          <w:sz w:val="20"/>
          <w:szCs w:val="20"/>
          <w:lang w:eastAsia="en-US"/>
        </w:rPr>
      </w:pPr>
      <w:r>
        <w:rPr>
          <w:rFonts w:eastAsia="Calibri"/>
          <w:sz w:val="20"/>
          <w:szCs w:val="20"/>
          <w:lang w:eastAsia="en-US"/>
        </w:rPr>
        <w:t xml:space="preserve">En dicho caso el deudor debe comunicar telefónicamente a </w:t>
      </w:r>
      <w:proofErr w:type="spellStart"/>
      <w:r w:rsidRPr="00E97012">
        <w:rPr>
          <w:rFonts w:eastAsia="Calibri"/>
          <w:sz w:val="20"/>
          <w:szCs w:val="20"/>
          <w:lang w:eastAsia="en-US"/>
        </w:rPr>
        <w:t>Metalfor</w:t>
      </w:r>
      <w:proofErr w:type="spellEnd"/>
      <w:r w:rsidRPr="00E97012">
        <w:rPr>
          <w:rFonts w:eastAsia="Calibri"/>
          <w:sz w:val="20"/>
          <w:szCs w:val="20"/>
          <w:lang w:eastAsia="en-US"/>
        </w:rPr>
        <w:t xml:space="preserve"> </w:t>
      </w:r>
      <w:r>
        <w:rPr>
          <w:rFonts w:eastAsia="Calibri"/>
          <w:sz w:val="20"/>
          <w:szCs w:val="20"/>
          <w:lang w:eastAsia="en-US"/>
        </w:rPr>
        <w:t xml:space="preserve">que pagará en granos y </w:t>
      </w:r>
      <w:proofErr w:type="spellStart"/>
      <w:r>
        <w:rPr>
          <w:rFonts w:eastAsia="Calibri"/>
          <w:sz w:val="20"/>
          <w:szCs w:val="20"/>
          <w:lang w:eastAsia="en-US"/>
        </w:rPr>
        <w:t>Metalfor</w:t>
      </w:r>
      <w:proofErr w:type="spellEnd"/>
      <w:r>
        <w:rPr>
          <w:rFonts w:eastAsia="Calibri"/>
          <w:sz w:val="20"/>
          <w:szCs w:val="20"/>
          <w:lang w:eastAsia="en-US"/>
        </w:rPr>
        <w:t xml:space="preserve"> </w:t>
      </w:r>
      <w:r w:rsidRPr="00E97012">
        <w:rPr>
          <w:rFonts w:eastAsia="Calibri"/>
          <w:sz w:val="20"/>
          <w:szCs w:val="20"/>
          <w:lang w:eastAsia="en-US"/>
        </w:rPr>
        <w:t xml:space="preserve">procede a solicitar cupo para descargar la mercadería en alguno de los </w:t>
      </w:r>
      <w:r>
        <w:rPr>
          <w:rFonts w:eastAsia="Calibri"/>
          <w:sz w:val="20"/>
          <w:szCs w:val="20"/>
          <w:lang w:eastAsia="en-US"/>
        </w:rPr>
        <w:t>p</w:t>
      </w:r>
      <w:r w:rsidRPr="00E97012">
        <w:rPr>
          <w:rFonts w:eastAsia="Calibri"/>
          <w:sz w:val="20"/>
          <w:szCs w:val="20"/>
          <w:lang w:eastAsia="en-US"/>
        </w:rPr>
        <w:t xml:space="preserve">uertos con los que trabaja (por lo general se designan los </w:t>
      </w:r>
      <w:r>
        <w:rPr>
          <w:rFonts w:eastAsia="Calibri"/>
          <w:sz w:val="20"/>
          <w:szCs w:val="20"/>
          <w:lang w:eastAsia="en-US"/>
        </w:rPr>
        <w:t>p</w:t>
      </w:r>
      <w:r w:rsidRPr="00E97012">
        <w:rPr>
          <w:rFonts w:eastAsia="Calibri"/>
          <w:sz w:val="20"/>
          <w:szCs w:val="20"/>
          <w:lang w:eastAsia="en-US"/>
        </w:rPr>
        <w:t xml:space="preserve">uertos de Rosario - Quebracho, Alvear, Puerto San Martín-, si bien ocasionalmente se pueden designar también los </w:t>
      </w:r>
      <w:r>
        <w:rPr>
          <w:rFonts w:eastAsia="Calibri"/>
          <w:sz w:val="20"/>
          <w:szCs w:val="20"/>
          <w:lang w:eastAsia="en-US"/>
        </w:rPr>
        <w:t>p</w:t>
      </w:r>
      <w:r w:rsidRPr="00E97012">
        <w:rPr>
          <w:rFonts w:eastAsia="Calibri"/>
          <w:sz w:val="20"/>
          <w:szCs w:val="20"/>
          <w:lang w:eastAsia="en-US"/>
        </w:rPr>
        <w:t xml:space="preserve">uertos de Bahía Blanca, Quequén, u otros).  </w:t>
      </w:r>
    </w:p>
    <w:p w14:paraId="1DABA81D" w14:textId="0B249284" w:rsidR="00672DCD" w:rsidRPr="00E97012" w:rsidRDefault="00672DCD" w:rsidP="002A2952">
      <w:pPr>
        <w:widowControl w:val="0"/>
        <w:suppressLineNumbers/>
        <w:suppressAutoHyphens/>
        <w:spacing w:after="200"/>
        <w:jc w:val="both"/>
        <w:rPr>
          <w:rFonts w:eastAsia="Calibri"/>
          <w:sz w:val="20"/>
          <w:szCs w:val="20"/>
          <w:lang w:eastAsia="en-US"/>
        </w:rPr>
      </w:pPr>
      <w:r w:rsidRPr="00E97012">
        <w:rPr>
          <w:rFonts w:eastAsia="Calibri"/>
          <w:sz w:val="20"/>
          <w:szCs w:val="20"/>
          <w:lang w:eastAsia="en-US"/>
        </w:rPr>
        <w:t xml:space="preserve">A las 24 </w:t>
      </w:r>
      <w:proofErr w:type="spellStart"/>
      <w:r w:rsidRPr="00E97012">
        <w:rPr>
          <w:rFonts w:eastAsia="Calibri"/>
          <w:sz w:val="20"/>
          <w:szCs w:val="20"/>
          <w:lang w:eastAsia="en-US"/>
        </w:rPr>
        <w:t>hs</w:t>
      </w:r>
      <w:proofErr w:type="spellEnd"/>
      <w:r>
        <w:rPr>
          <w:rFonts w:eastAsia="Calibri"/>
          <w:sz w:val="20"/>
          <w:szCs w:val="20"/>
          <w:lang w:eastAsia="en-US"/>
        </w:rPr>
        <w:t>.</w:t>
      </w:r>
      <w:r w:rsidRPr="00E97012">
        <w:rPr>
          <w:rFonts w:eastAsia="Calibri"/>
          <w:sz w:val="20"/>
          <w:szCs w:val="20"/>
          <w:lang w:eastAsia="en-US"/>
        </w:rPr>
        <w:t xml:space="preserve"> de solicitado es obtenido el cupo, por lo que </w:t>
      </w:r>
      <w:proofErr w:type="spellStart"/>
      <w:r w:rsidRPr="00E97012">
        <w:rPr>
          <w:rFonts w:eastAsia="Calibri"/>
          <w:sz w:val="20"/>
          <w:szCs w:val="20"/>
          <w:lang w:eastAsia="en-US"/>
        </w:rPr>
        <w:t>Metalfor</w:t>
      </w:r>
      <w:proofErr w:type="spellEnd"/>
      <w:r w:rsidRPr="00E97012">
        <w:rPr>
          <w:rFonts w:eastAsia="Calibri"/>
          <w:sz w:val="20"/>
          <w:szCs w:val="20"/>
          <w:lang w:eastAsia="en-US"/>
        </w:rPr>
        <w:t xml:space="preserve"> notifica al cliente el </w:t>
      </w:r>
      <w:r>
        <w:rPr>
          <w:rFonts w:eastAsia="Calibri"/>
          <w:sz w:val="20"/>
          <w:szCs w:val="20"/>
          <w:lang w:eastAsia="en-US"/>
        </w:rPr>
        <w:t>p</w:t>
      </w:r>
      <w:r w:rsidRPr="00E97012">
        <w:rPr>
          <w:rFonts w:eastAsia="Calibri"/>
          <w:sz w:val="20"/>
          <w:szCs w:val="20"/>
          <w:lang w:eastAsia="en-US"/>
        </w:rPr>
        <w:t>uerto designado en el cual debe realizarse la entrega de la mercadería. Todos los costos relativos al traslado físico de los granos desde la zona de producción hacia los puertos están a cargo del cliente.</w:t>
      </w:r>
    </w:p>
    <w:p w14:paraId="5D5D15A8" w14:textId="53A861D2" w:rsidR="00672DCD" w:rsidRPr="00FA2168" w:rsidRDefault="00672DCD" w:rsidP="002A2952">
      <w:pPr>
        <w:widowControl w:val="0"/>
        <w:suppressLineNumbers/>
        <w:suppressAutoHyphens/>
        <w:spacing w:after="200"/>
        <w:jc w:val="both"/>
        <w:rPr>
          <w:rFonts w:eastAsia="Calibri"/>
          <w:sz w:val="20"/>
          <w:szCs w:val="20"/>
          <w:lang w:eastAsia="en-US"/>
        </w:rPr>
      </w:pPr>
      <w:r w:rsidRPr="00E97012">
        <w:rPr>
          <w:rFonts w:eastAsia="Calibri"/>
          <w:sz w:val="20"/>
          <w:szCs w:val="20"/>
          <w:lang w:eastAsia="en-US"/>
        </w:rPr>
        <w:t>L</w:t>
      </w:r>
      <w:r>
        <w:rPr>
          <w:rFonts w:eastAsia="Calibri"/>
          <w:sz w:val="20"/>
          <w:szCs w:val="20"/>
          <w:lang w:eastAsia="en-US"/>
        </w:rPr>
        <w:t>os granos</w:t>
      </w:r>
      <w:r w:rsidRPr="00E97012">
        <w:rPr>
          <w:rFonts w:eastAsia="Calibri"/>
          <w:sz w:val="20"/>
          <w:szCs w:val="20"/>
          <w:lang w:eastAsia="en-US"/>
        </w:rPr>
        <w:t xml:space="preserve"> s</w:t>
      </w:r>
      <w:r>
        <w:rPr>
          <w:rFonts w:eastAsia="Calibri"/>
          <w:sz w:val="20"/>
          <w:szCs w:val="20"/>
          <w:lang w:eastAsia="en-US"/>
        </w:rPr>
        <w:t>on</w:t>
      </w:r>
      <w:r w:rsidRPr="00E97012">
        <w:rPr>
          <w:rFonts w:eastAsia="Calibri"/>
          <w:sz w:val="20"/>
          <w:szCs w:val="20"/>
          <w:lang w:eastAsia="en-US"/>
        </w:rPr>
        <w:t xml:space="preserve"> recibid</w:t>
      </w:r>
      <w:r>
        <w:rPr>
          <w:rFonts w:eastAsia="Calibri"/>
          <w:sz w:val="20"/>
          <w:szCs w:val="20"/>
          <w:lang w:eastAsia="en-US"/>
        </w:rPr>
        <w:t>os</w:t>
      </w:r>
      <w:r w:rsidRPr="00E97012">
        <w:rPr>
          <w:rFonts w:eastAsia="Calibri"/>
          <w:sz w:val="20"/>
          <w:szCs w:val="20"/>
          <w:lang w:eastAsia="en-US"/>
        </w:rPr>
        <w:t xml:space="preserve"> por un </w:t>
      </w:r>
      <w:r>
        <w:rPr>
          <w:rFonts w:eastAsia="Calibri"/>
          <w:sz w:val="20"/>
          <w:szCs w:val="20"/>
          <w:lang w:eastAsia="en-US"/>
        </w:rPr>
        <w:t>e</w:t>
      </w:r>
      <w:r w:rsidRPr="00E97012">
        <w:rPr>
          <w:rFonts w:eastAsia="Calibri"/>
          <w:sz w:val="20"/>
          <w:szCs w:val="20"/>
          <w:lang w:eastAsia="en-US"/>
        </w:rPr>
        <w:t>ntregador tercerizado</w:t>
      </w:r>
      <w:r>
        <w:rPr>
          <w:rFonts w:eastAsia="Calibri"/>
          <w:sz w:val="20"/>
          <w:szCs w:val="20"/>
          <w:lang w:eastAsia="en-US"/>
        </w:rPr>
        <w:t>,</w:t>
      </w:r>
      <w:r w:rsidRPr="00E97012">
        <w:rPr>
          <w:rFonts w:eastAsia="Calibri"/>
          <w:sz w:val="20"/>
          <w:szCs w:val="20"/>
          <w:lang w:eastAsia="en-US"/>
        </w:rPr>
        <w:t xml:space="preserve"> a las 24hs de obtenido el cupo. El mismo es el encargado de la recepción de los granos y de la realización de los romaneos de entrada (análisis del peso, humedad, descuentos por merma, cuerpos extraños, rebajas, mermas por zarandeo, entre </w:t>
      </w:r>
      <w:r w:rsidRPr="00FA2168">
        <w:rPr>
          <w:rFonts w:eastAsia="Calibri"/>
          <w:sz w:val="20"/>
          <w:szCs w:val="20"/>
          <w:lang w:eastAsia="en-US"/>
        </w:rPr>
        <w:t xml:space="preserve">otros para determinar la exacta calidad y condición de la mercadería), informando los datos obtenidos a </w:t>
      </w:r>
      <w:proofErr w:type="spellStart"/>
      <w:r w:rsidRPr="00FA2168">
        <w:rPr>
          <w:rFonts w:eastAsia="Calibri"/>
          <w:sz w:val="20"/>
          <w:szCs w:val="20"/>
          <w:lang w:eastAsia="en-US"/>
        </w:rPr>
        <w:t>Metalfor</w:t>
      </w:r>
      <w:proofErr w:type="spellEnd"/>
      <w:r w:rsidRPr="00FA2168">
        <w:rPr>
          <w:rFonts w:eastAsia="Calibri"/>
          <w:sz w:val="20"/>
          <w:szCs w:val="20"/>
          <w:lang w:eastAsia="en-US"/>
        </w:rPr>
        <w:t xml:space="preserve"> al día siguiente de la recepción. </w:t>
      </w:r>
    </w:p>
    <w:p w14:paraId="5714C5EA" w14:textId="51509A35" w:rsidR="00672DCD" w:rsidRPr="00FA2168" w:rsidRDefault="00672DCD" w:rsidP="002A2952">
      <w:pPr>
        <w:widowControl w:val="0"/>
        <w:suppressLineNumbers/>
        <w:suppressAutoHyphens/>
        <w:spacing w:after="200"/>
        <w:jc w:val="both"/>
        <w:rPr>
          <w:rFonts w:eastAsia="Calibri"/>
          <w:sz w:val="20"/>
          <w:szCs w:val="20"/>
          <w:lang w:eastAsia="en-US"/>
        </w:rPr>
      </w:pPr>
      <w:r w:rsidRPr="00FA2168">
        <w:rPr>
          <w:rFonts w:eastAsia="Calibri"/>
          <w:sz w:val="20"/>
          <w:szCs w:val="20"/>
          <w:lang w:eastAsia="en-US"/>
        </w:rPr>
        <w:t xml:space="preserve">Paralelamente, </w:t>
      </w:r>
      <w:proofErr w:type="spellStart"/>
      <w:r w:rsidRPr="00FA2168">
        <w:rPr>
          <w:rFonts w:eastAsia="Calibri"/>
          <w:sz w:val="20"/>
          <w:szCs w:val="20"/>
          <w:lang w:eastAsia="en-US"/>
        </w:rPr>
        <w:t>Metalfor</w:t>
      </w:r>
      <w:proofErr w:type="spellEnd"/>
      <w:r w:rsidRPr="00FA2168">
        <w:rPr>
          <w:rFonts w:eastAsia="Calibri"/>
          <w:sz w:val="20"/>
          <w:szCs w:val="20"/>
          <w:lang w:eastAsia="en-US"/>
        </w:rPr>
        <w:t xml:space="preserve"> concierta un contrato de compra-venta de cereal con un exportador </w:t>
      </w:r>
      <w:r w:rsidRPr="00122B96">
        <w:rPr>
          <w:rFonts w:eastAsia="Calibri"/>
          <w:sz w:val="20"/>
          <w:szCs w:val="20"/>
          <w:lang w:eastAsia="en-US"/>
        </w:rPr>
        <w:t xml:space="preserve">(en principio el mismo se trata de Cargill S.A.C.I., pero en caso de que </w:t>
      </w:r>
      <w:r>
        <w:rPr>
          <w:rFonts w:eastAsia="Calibri"/>
          <w:sz w:val="20"/>
          <w:szCs w:val="20"/>
          <w:lang w:eastAsia="en-US"/>
        </w:rPr>
        <w:t>é</w:t>
      </w:r>
      <w:r w:rsidRPr="00122B96">
        <w:rPr>
          <w:rFonts w:eastAsia="Calibri"/>
          <w:sz w:val="20"/>
          <w:szCs w:val="20"/>
          <w:lang w:eastAsia="en-US"/>
        </w:rPr>
        <w:t xml:space="preserve">ste no tenga cupo, se opera con Sojas Argentinas S.R.L.) </w:t>
      </w:r>
      <w:r w:rsidRPr="00FA2168">
        <w:rPr>
          <w:rFonts w:eastAsia="Calibri"/>
          <w:sz w:val="20"/>
          <w:szCs w:val="20"/>
          <w:lang w:eastAsia="en-US"/>
        </w:rPr>
        <w:t xml:space="preserve">por los granos recibidos, al precio de venta de pizarra de la Bolsa de Comercio de Rosario Asociación Civil a la fecha de entrega del cereal. </w:t>
      </w:r>
    </w:p>
    <w:p w14:paraId="52F993D3" w14:textId="4875EAFC" w:rsidR="00672DCD" w:rsidRPr="00FA2168" w:rsidRDefault="00672DCD" w:rsidP="002A2952">
      <w:pPr>
        <w:widowControl w:val="0"/>
        <w:suppressLineNumbers/>
        <w:suppressAutoHyphens/>
        <w:spacing w:after="200"/>
        <w:jc w:val="both"/>
        <w:rPr>
          <w:rFonts w:eastAsia="Calibri"/>
          <w:sz w:val="20"/>
          <w:szCs w:val="20"/>
          <w:lang w:eastAsia="en-US"/>
        </w:rPr>
      </w:pPr>
      <w:r w:rsidRPr="00FA2168">
        <w:rPr>
          <w:rFonts w:eastAsia="Calibri"/>
          <w:sz w:val="20"/>
          <w:szCs w:val="20"/>
          <w:lang w:eastAsia="en-US"/>
        </w:rPr>
        <w:t xml:space="preserve">Una vez concretada la operación de venta con el exportador y una vez que se tienen los gastos de merma, </w:t>
      </w:r>
      <w:proofErr w:type="spellStart"/>
      <w:r w:rsidRPr="00FA2168">
        <w:rPr>
          <w:rFonts w:eastAsia="Calibri"/>
          <w:sz w:val="20"/>
          <w:szCs w:val="20"/>
          <w:lang w:eastAsia="en-US"/>
        </w:rPr>
        <w:t>Metalfor</w:t>
      </w:r>
      <w:proofErr w:type="spellEnd"/>
      <w:r w:rsidRPr="00FA2168">
        <w:rPr>
          <w:rFonts w:eastAsia="Calibri"/>
          <w:sz w:val="20"/>
          <w:szCs w:val="20"/>
          <w:lang w:eastAsia="en-US"/>
        </w:rPr>
        <w:t xml:space="preserve"> procede a emitir certificado y liquidación primaria electrónica de granos en favor del productor y da por cancelada la cuota correspondiente. El pago de la liquidación se efectúa a los 5 (cinco) días de entregado el cereal.</w:t>
      </w:r>
    </w:p>
    <w:p w14:paraId="4BA8DC1F" w14:textId="11ED96CD" w:rsidR="00672DCD" w:rsidRPr="00EB23E2" w:rsidRDefault="00672DCD" w:rsidP="002A2952">
      <w:pPr>
        <w:widowControl w:val="0"/>
        <w:suppressLineNumbers/>
        <w:suppressAutoHyphens/>
        <w:spacing w:after="200"/>
        <w:jc w:val="both"/>
        <w:rPr>
          <w:rFonts w:eastAsia="Calibri"/>
          <w:sz w:val="20"/>
          <w:lang w:val="es-ES_tradnl"/>
        </w:rPr>
      </w:pPr>
      <w:r w:rsidRPr="00FA2168">
        <w:rPr>
          <w:rFonts w:eastAsia="Calibri"/>
          <w:sz w:val="20"/>
          <w:szCs w:val="20"/>
          <w:lang w:eastAsia="en-US"/>
        </w:rPr>
        <w:t>En caso de que, por variaciones en el precio de</w:t>
      </w:r>
      <w:r w:rsidR="003934CC">
        <w:rPr>
          <w:rFonts w:eastAsia="Calibri"/>
          <w:sz w:val="20"/>
          <w:szCs w:val="20"/>
          <w:lang w:eastAsia="en-US"/>
        </w:rPr>
        <w:t xml:space="preserve"> </w:t>
      </w:r>
      <w:r w:rsidRPr="00FA2168">
        <w:rPr>
          <w:rFonts w:eastAsia="Calibri"/>
          <w:sz w:val="20"/>
          <w:szCs w:val="20"/>
          <w:lang w:eastAsia="en-US"/>
        </w:rPr>
        <w:t>l</w:t>
      </w:r>
      <w:r w:rsidR="003934CC">
        <w:rPr>
          <w:rFonts w:eastAsia="Calibri"/>
          <w:sz w:val="20"/>
          <w:szCs w:val="20"/>
          <w:lang w:eastAsia="en-US"/>
        </w:rPr>
        <w:t>a</w:t>
      </w:r>
      <w:r w:rsidRPr="00FA2168">
        <w:rPr>
          <w:rFonts w:eastAsia="Calibri"/>
          <w:sz w:val="20"/>
          <w:szCs w:val="20"/>
          <w:lang w:eastAsia="en-US"/>
        </w:rPr>
        <w:t xml:space="preserve"> </w:t>
      </w:r>
      <w:r w:rsidR="003934CC">
        <w:rPr>
          <w:rFonts w:eastAsia="Calibri"/>
          <w:sz w:val="20"/>
          <w:szCs w:val="20"/>
          <w:lang w:eastAsia="en-US"/>
        </w:rPr>
        <w:t>soja</w:t>
      </w:r>
      <w:r w:rsidRPr="00FA2168">
        <w:rPr>
          <w:rFonts w:eastAsia="Calibri"/>
          <w:sz w:val="20"/>
          <w:szCs w:val="20"/>
          <w:lang w:eastAsia="en-US"/>
        </w:rPr>
        <w:t xml:space="preserve">, el monto de la liquidación no fuera suficiente para cancelar el importe de la deuda del cliente con </w:t>
      </w:r>
      <w:proofErr w:type="spellStart"/>
      <w:r w:rsidRPr="00FA2168">
        <w:rPr>
          <w:rFonts w:eastAsia="Calibri"/>
          <w:sz w:val="20"/>
          <w:szCs w:val="20"/>
          <w:lang w:eastAsia="en-US"/>
        </w:rPr>
        <w:t>Metalfor</w:t>
      </w:r>
      <w:proofErr w:type="spellEnd"/>
      <w:r w:rsidRPr="00FA2168">
        <w:rPr>
          <w:rFonts w:eastAsia="Calibri"/>
          <w:sz w:val="20"/>
          <w:szCs w:val="20"/>
          <w:lang w:eastAsia="en-US"/>
        </w:rPr>
        <w:t>, este último informa al primero el saldo pendiente de cobro para su cancelación a través de transferencia bancaria o cheque. Dicho saldo permanece como deuda y como tal se gestiona</w:t>
      </w:r>
      <w:r>
        <w:rPr>
          <w:rFonts w:eastAsia="Calibri"/>
          <w:sz w:val="20"/>
          <w:szCs w:val="20"/>
          <w:lang w:eastAsia="en-US"/>
        </w:rPr>
        <w:t xml:space="preserve"> su cobranza por </w:t>
      </w:r>
      <w:proofErr w:type="spellStart"/>
      <w:r>
        <w:rPr>
          <w:rFonts w:eastAsia="Calibri"/>
          <w:sz w:val="20"/>
          <w:szCs w:val="20"/>
          <w:lang w:eastAsia="en-US"/>
        </w:rPr>
        <w:t>Metalfor</w:t>
      </w:r>
      <w:proofErr w:type="spellEnd"/>
      <w:r>
        <w:rPr>
          <w:rFonts w:eastAsia="Calibri"/>
          <w:sz w:val="20"/>
          <w:szCs w:val="20"/>
          <w:lang w:eastAsia="en-US"/>
        </w:rPr>
        <w:t>, hasta tanto se proceda con el pago del mismo.</w:t>
      </w:r>
    </w:p>
    <w:p w14:paraId="28115C44" w14:textId="1FEA1886" w:rsidR="00672DCD" w:rsidRDefault="00672DCD" w:rsidP="002A2952">
      <w:pPr>
        <w:widowControl w:val="0"/>
        <w:suppressLineNumbers/>
        <w:suppressAutoHyphens/>
        <w:jc w:val="both"/>
        <w:rPr>
          <w:sz w:val="20"/>
          <w:szCs w:val="20"/>
        </w:rPr>
      </w:pPr>
      <w:r w:rsidRPr="00B6164E">
        <w:rPr>
          <w:rStyle w:val="estilocorreo20"/>
          <w:rFonts w:ascii="Times New Roman" w:hAnsi="Times New Roman" w:cs="Times New Roman"/>
          <w:color w:val="auto"/>
        </w:rPr>
        <w:t xml:space="preserve">Tal como se encuentra regulado en el </w:t>
      </w:r>
      <w:r>
        <w:rPr>
          <w:rStyle w:val="estilocorreo20"/>
          <w:rFonts w:ascii="Times New Roman" w:hAnsi="Times New Roman" w:cs="Times New Roman"/>
          <w:color w:val="auto"/>
        </w:rPr>
        <w:t>a</w:t>
      </w:r>
      <w:r w:rsidRPr="00B6164E">
        <w:rPr>
          <w:rStyle w:val="estilocorreo20"/>
          <w:rFonts w:ascii="Times New Roman" w:hAnsi="Times New Roman" w:cs="Times New Roman"/>
          <w:color w:val="auto"/>
        </w:rPr>
        <w:t>rt. 1.4 IV del Contrato de Fideicomiso</w:t>
      </w:r>
      <w:r>
        <w:rPr>
          <w:rStyle w:val="estilocorreo20"/>
          <w:rFonts w:ascii="Times New Roman" w:hAnsi="Times New Roman" w:cs="Times New Roman"/>
          <w:b/>
          <w:color w:val="auto"/>
        </w:rPr>
        <w:t xml:space="preserve">, </w:t>
      </w:r>
      <w:r w:rsidRPr="00B6164E">
        <w:rPr>
          <w:rStyle w:val="estilocorreo20"/>
          <w:rFonts w:ascii="Times New Roman" w:hAnsi="Times New Roman" w:cs="Times New Roman"/>
          <w:color w:val="auto"/>
        </w:rPr>
        <w:t>e</w:t>
      </w:r>
      <w:r w:rsidRPr="00636856">
        <w:rPr>
          <w:rStyle w:val="estilocorreo20"/>
          <w:rFonts w:ascii="Times New Roman" w:hAnsi="Times New Roman" w:cs="Times New Roman"/>
          <w:color w:val="auto"/>
        </w:rPr>
        <w:t xml:space="preserve">l presente fideicomiso constituye un vehículo de financiamiento para el Fiduciante y, por lo tanto – pese a </w:t>
      </w:r>
      <w:r w:rsidRPr="00EB7638">
        <w:rPr>
          <w:rStyle w:val="estilocorreo20"/>
          <w:rFonts w:ascii="Times New Roman" w:hAnsi="Times New Roman" w:cs="Times New Roman"/>
          <w:color w:val="auto"/>
        </w:rPr>
        <w:t xml:space="preserve">que </w:t>
      </w:r>
      <w:r w:rsidRPr="00EB4A29">
        <w:rPr>
          <w:rStyle w:val="estilocorreo20"/>
          <w:rFonts w:ascii="Times New Roman" w:hAnsi="Times New Roman" w:cs="Times New Roman"/>
          <w:color w:val="auto"/>
        </w:rPr>
        <w:t xml:space="preserve">el </w:t>
      </w:r>
      <w:r w:rsidR="001B3E7B" w:rsidRPr="00FD1C98">
        <w:rPr>
          <w:rStyle w:val="estilocorreo20"/>
          <w:rFonts w:ascii="Times New Roman" w:hAnsi="Times New Roman" w:cs="Times New Roman"/>
          <w:color w:val="auto"/>
        </w:rPr>
        <w:t>7,8</w:t>
      </w:r>
      <w:r w:rsidR="004C5287" w:rsidRPr="00FD1C98">
        <w:rPr>
          <w:rStyle w:val="estilocorreo20"/>
          <w:rFonts w:ascii="Times New Roman" w:hAnsi="Times New Roman" w:cs="Times New Roman"/>
          <w:color w:val="auto"/>
        </w:rPr>
        <w:t>1</w:t>
      </w:r>
      <w:r w:rsidRPr="00EB7638">
        <w:rPr>
          <w:rStyle w:val="estilocorreo20"/>
          <w:rFonts w:ascii="Times New Roman" w:hAnsi="Times New Roman" w:cs="Times New Roman"/>
          <w:color w:val="auto"/>
        </w:rPr>
        <w:t>% del valor nominal</w:t>
      </w:r>
      <w:r>
        <w:rPr>
          <w:rStyle w:val="estilocorreo20"/>
          <w:rFonts w:ascii="Times New Roman" w:hAnsi="Times New Roman" w:cs="Times New Roman"/>
          <w:color w:val="auto"/>
        </w:rPr>
        <w:t xml:space="preserve"> </w:t>
      </w:r>
      <w:r w:rsidRPr="00636856">
        <w:rPr>
          <w:rStyle w:val="estilocorreo20"/>
          <w:rFonts w:ascii="Times New Roman" w:hAnsi="Times New Roman" w:cs="Times New Roman"/>
          <w:color w:val="auto"/>
        </w:rPr>
        <w:t>de los Créditos</w:t>
      </w:r>
      <w:r>
        <w:rPr>
          <w:rStyle w:val="estilocorreo20"/>
          <w:rFonts w:ascii="Times New Roman" w:hAnsi="Times New Roman" w:cs="Times New Roman"/>
          <w:color w:val="auto"/>
        </w:rPr>
        <w:t xml:space="preserve"> </w:t>
      </w:r>
      <w:r w:rsidRPr="00636856">
        <w:rPr>
          <w:rStyle w:val="estilocorreo20"/>
          <w:rFonts w:ascii="Times New Roman" w:hAnsi="Times New Roman" w:cs="Times New Roman"/>
          <w:color w:val="auto"/>
        </w:rPr>
        <w:t xml:space="preserve">pueden ser pagaderos en </w:t>
      </w:r>
      <w:r>
        <w:rPr>
          <w:rStyle w:val="estilocorreo20"/>
          <w:rFonts w:ascii="Times New Roman" w:hAnsi="Times New Roman" w:cs="Times New Roman"/>
          <w:color w:val="auto"/>
        </w:rPr>
        <w:t>G</w:t>
      </w:r>
      <w:r w:rsidRPr="00636856">
        <w:rPr>
          <w:rStyle w:val="estilocorreo20"/>
          <w:rFonts w:ascii="Times New Roman" w:hAnsi="Times New Roman" w:cs="Times New Roman"/>
          <w:color w:val="auto"/>
        </w:rPr>
        <w:t>ranos</w:t>
      </w:r>
      <w:r>
        <w:rPr>
          <w:rStyle w:val="estilocorreo20"/>
          <w:rFonts w:ascii="Times New Roman" w:hAnsi="Times New Roman" w:cs="Times New Roman"/>
          <w:color w:val="auto"/>
        </w:rPr>
        <w:t xml:space="preserve"> </w:t>
      </w:r>
      <w:r w:rsidRPr="00636856">
        <w:rPr>
          <w:rStyle w:val="estilocorreo20"/>
          <w:rFonts w:ascii="Times New Roman" w:hAnsi="Times New Roman" w:cs="Times New Roman"/>
          <w:color w:val="auto"/>
        </w:rPr>
        <w:t xml:space="preserve">– no se considera esencial para el </w:t>
      </w:r>
      <w:r>
        <w:rPr>
          <w:rStyle w:val="estilocorreo20"/>
          <w:rFonts w:ascii="Times New Roman" w:hAnsi="Times New Roman" w:cs="Times New Roman"/>
          <w:color w:val="auto"/>
        </w:rPr>
        <w:t>F</w:t>
      </w:r>
      <w:r w:rsidRPr="00636856">
        <w:rPr>
          <w:rStyle w:val="estilocorreo20"/>
          <w:rFonts w:ascii="Times New Roman" w:hAnsi="Times New Roman" w:cs="Times New Roman"/>
          <w:color w:val="auto"/>
        </w:rPr>
        <w:t>ideicomiso – ni resulta de interés para los Beneficiarios - el pago en la especie comprometida por los Deudores, en tanto los servicios de los Valores Fiduciarios se pagan en pesos</w:t>
      </w:r>
      <w:r>
        <w:rPr>
          <w:rStyle w:val="estilocorreo20"/>
          <w:rFonts w:ascii="Times New Roman" w:hAnsi="Times New Roman" w:cs="Times New Roman"/>
          <w:color w:val="auto"/>
        </w:rPr>
        <w:t xml:space="preserve">. </w:t>
      </w:r>
      <w:r w:rsidRPr="00636856">
        <w:rPr>
          <w:sz w:val="20"/>
          <w:szCs w:val="20"/>
        </w:rPr>
        <w:t xml:space="preserve">Para el caso en que el Fiduciante acepte el pago de los Créditos </w:t>
      </w:r>
      <w:r>
        <w:rPr>
          <w:sz w:val="20"/>
          <w:szCs w:val="20"/>
        </w:rPr>
        <w:t xml:space="preserve">con Cláusula de Pago en Grano </w:t>
      </w:r>
      <w:r w:rsidRPr="00636856">
        <w:rPr>
          <w:sz w:val="20"/>
          <w:szCs w:val="20"/>
        </w:rPr>
        <w:t xml:space="preserve">en </w:t>
      </w:r>
      <w:r>
        <w:rPr>
          <w:sz w:val="20"/>
          <w:szCs w:val="20"/>
        </w:rPr>
        <w:t>Bienes no Dinerarios</w:t>
      </w:r>
      <w:r w:rsidRPr="00636856">
        <w:rPr>
          <w:sz w:val="20"/>
          <w:szCs w:val="20"/>
        </w:rPr>
        <w:t xml:space="preserve">, se considerará que los recibe por su cuenta y riesgo debiendo depositar </w:t>
      </w:r>
      <w:r>
        <w:rPr>
          <w:sz w:val="20"/>
          <w:szCs w:val="20"/>
        </w:rPr>
        <w:t xml:space="preserve">los fondos en la Cuenta Fiduciaria producto de la venta de los Granos </w:t>
      </w:r>
      <w:r w:rsidRPr="0091451D">
        <w:rPr>
          <w:sz w:val="20"/>
          <w:szCs w:val="20"/>
        </w:rPr>
        <w:t>dentro de los tres (3) Días Hábiles de acredita</w:t>
      </w:r>
      <w:r>
        <w:rPr>
          <w:sz w:val="20"/>
          <w:szCs w:val="20"/>
        </w:rPr>
        <w:t xml:space="preserve">dos los mismos en una cuenta del Fiduciante por el Exportador, en caso de que este no los transfiera directamente a la Cuenta Fiduciaria, </w:t>
      </w:r>
      <w:r w:rsidRPr="003E724B">
        <w:rPr>
          <w:sz w:val="20"/>
          <w:szCs w:val="20"/>
        </w:rPr>
        <w:t xml:space="preserve">sin derecho </w:t>
      </w:r>
      <w:r w:rsidRPr="00636856">
        <w:rPr>
          <w:sz w:val="20"/>
          <w:szCs w:val="20"/>
        </w:rPr>
        <w:t xml:space="preserve">a ningún plazo suplementario. </w:t>
      </w:r>
      <w:r w:rsidRPr="00CF30C2">
        <w:rPr>
          <w:sz w:val="20"/>
          <w:szCs w:val="20"/>
        </w:rPr>
        <w:t>Por ende</w:t>
      </w:r>
      <w:r>
        <w:rPr>
          <w:sz w:val="20"/>
          <w:szCs w:val="20"/>
        </w:rPr>
        <w:t>,</w:t>
      </w:r>
      <w:r w:rsidRPr="00CF30C2">
        <w:rPr>
          <w:sz w:val="20"/>
          <w:szCs w:val="20"/>
        </w:rPr>
        <w:t xml:space="preserve"> el Fiduciario sólo podrá aceptar el pago de los Créditos con Cláusula de Pago en Granos por su equivalente en pesos</w:t>
      </w:r>
      <w:r>
        <w:rPr>
          <w:sz w:val="20"/>
          <w:szCs w:val="20"/>
        </w:rPr>
        <w:t xml:space="preserve"> al Tipo de Cambio </w:t>
      </w:r>
      <w:r w:rsidR="00A13469">
        <w:rPr>
          <w:sz w:val="20"/>
          <w:szCs w:val="20"/>
        </w:rPr>
        <w:t>de Transferencia de los Créditos Pagaderos en Granos</w:t>
      </w:r>
      <w:r>
        <w:rPr>
          <w:sz w:val="20"/>
          <w:szCs w:val="20"/>
        </w:rPr>
        <w:t>.</w:t>
      </w:r>
      <w:r w:rsidRPr="00636856">
        <w:rPr>
          <w:sz w:val="20"/>
          <w:szCs w:val="20"/>
        </w:rPr>
        <w:t xml:space="preserve"> Si el depósito lo hiciere con fondos propios quedará subrogado en los derechos del Fideicomiso frente al Deudor de que se trate.</w:t>
      </w:r>
    </w:p>
    <w:p w14:paraId="3D0D6FB9" w14:textId="6C047A99" w:rsidR="00672DCD" w:rsidRDefault="00672DCD" w:rsidP="002A2952">
      <w:pPr>
        <w:widowControl w:val="0"/>
        <w:suppressLineNumbers/>
        <w:suppressAutoHyphens/>
        <w:jc w:val="both"/>
        <w:rPr>
          <w:rFonts w:eastAsia="Calibri"/>
          <w:sz w:val="20"/>
          <w:szCs w:val="20"/>
          <w:lang w:eastAsia="en-US"/>
        </w:rPr>
      </w:pPr>
    </w:p>
    <w:p w14:paraId="4783EFF0" w14:textId="284C57B8" w:rsidR="00672DCD" w:rsidRPr="00FA2168" w:rsidRDefault="00672DCD" w:rsidP="002A2952">
      <w:pPr>
        <w:widowControl w:val="0"/>
        <w:suppressLineNumbers/>
        <w:suppressAutoHyphens/>
        <w:jc w:val="both"/>
        <w:rPr>
          <w:b/>
          <w:sz w:val="20"/>
          <w:szCs w:val="20"/>
        </w:rPr>
      </w:pPr>
      <w:r w:rsidRPr="00B6164E">
        <w:rPr>
          <w:rFonts w:eastAsia="Calibri"/>
          <w:sz w:val="20"/>
          <w:szCs w:val="20"/>
          <w:lang w:eastAsia="en-US"/>
        </w:rPr>
        <w:t xml:space="preserve">Conforme al </w:t>
      </w:r>
      <w:r>
        <w:rPr>
          <w:rFonts w:eastAsia="Calibri"/>
          <w:sz w:val="20"/>
          <w:szCs w:val="20"/>
          <w:lang w:eastAsia="en-US"/>
        </w:rPr>
        <w:t>a</w:t>
      </w:r>
      <w:r w:rsidRPr="00B6164E">
        <w:rPr>
          <w:rFonts w:eastAsia="Calibri"/>
          <w:sz w:val="20"/>
          <w:szCs w:val="20"/>
          <w:lang w:eastAsia="en-US"/>
        </w:rPr>
        <w:t>rt. 1.4. V del Contrato del Fideicomiso,</w:t>
      </w:r>
      <w:r>
        <w:rPr>
          <w:rFonts w:eastAsia="Calibri"/>
          <w:sz w:val="20"/>
          <w:szCs w:val="20"/>
          <w:lang w:eastAsia="en-US"/>
        </w:rPr>
        <w:t xml:space="preserve"> </w:t>
      </w:r>
      <w:r w:rsidRPr="00B6164E">
        <w:rPr>
          <w:rFonts w:eastAsia="Calibri"/>
          <w:sz w:val="20"/>
          <w:szCs w:val="20"/>
          <w:lang w:eastAsia="en-US"/>
        </w:rPr>
        <w:t>p</w:t>
      </w:r>
      <w:r>
        <w:rPr>
          <w:color w:val="0D0D0D"/>
          <w:sz w:val="20"/>
          <w:szCs w:val="20"/>
        </w:rPr>
        <w:t xml:space="preserve">revio al inicio del Período de Difusión, </w:t>
      </w:r>
      <w:r w:rsidRPr="004B3918">
        <w:rPr>
          <w:color w:val="0D0D0D"/>
          <w:sz w:val="20"/>
          <w:szCs w:val="20"/>
        </w:rPr>
        <w:t xml:space="preserve">el Fiduciante </w:t>
      </w:r>
      <w:r>
        <w:rPr>
          <w:color w:val="0D0D0D"/>
          <w:sz w:val="20"/>
          <w:szCs w:val="20"/>
        </w:rPr>
        <w:t xml:space="preserve">deberá </w:t>
      </w:r>
      <w:r w:rsidRPr="004B3918">
        <w:rPr>
          <w:color w:val="0D0D0D"/>
          <w:sz w:val="20"/>
          <w:szCs w:val="20"/>
        </w:rPr>
        <w:t xml:space="preserve">acreditar ante el Fiduciario haber notificado a los </w:t>
      </w:r>
      <w:r>
        <w:rPr>
          <w:color w:val="0D0D0D"/>
          <w:sz w:val="20"/>
          <w:szCs w:val="20"/>
        </w:rPr>
        <w:t xml:space="preserve">Exportadores </w:t>
      </w:r>
      <w:r w:rsidRPr="004B3918">
        <w:rPr>
          <w:color w:val="0D0D0D"/>
          <w:sz w:val="20"/>
          <w:szCs w:val="20"/>
        </w:rPr>
        <w:t xml:space="preserve">en los términos descriptos en el Anexo </w:t>
      </w:r>
      <w:r>
        <w:rPr>
          <w:color w:val="0D0D0D"/>
          <w:sz w:val="20"/>
          <w:szCs w:val="20"/>
        </w:rPr>
        <w:t>1.4 V</w:t>
      </w:r>
      <w:r w:rsidRPr="004B3918">
        <w:rPr>
          <w:color w:val="0D0D0D"/>
          <w:sz w:val="20"/>
          <w:szCs w:val="20"/>
        </w:rPr>
        <w:t>: a) la existencia del Fideicomiso</w:t>
      </w:r>
      <w:r>
        <w:rPr>
          <w:color w:val="0D0D0D"/>
          <w:sz w:val="20"/>
          <w:szCs w:val="20"/>
        </w:rPr>
        <w:t xml:space="preserve"> y el detalle de los Créditos con Cláusula de Pago en Granos cedidos;</w:t>
      </w:r>
      <w:r w:rsidRPr="004B3918">
        <w:rPr>
          <w:color w:val="0D0D0D"/>
          <w:sz w:val="20"/>
          <w:szCs w:val="20"/>
        </w:rPr>
        <w:t xml:space="preserve"> b) la designación del </w:t>
      </w:r>
      <w:r>
        <w:rPr>
          <w:color w:val="0D0D0D"/>
          <w:sz w:val="20"/>
          <w:szCs w:val="20"/>
        </w:rPr>
        <w:t xml:space="preserve">Fiduciante como </w:t>
      </w:r>
      <w:r w:rsidRPr="004B3918">
        <w:rPr>
          <w:color w:val="0D0D0D"/>
          <w:sz w:val="20"/>
          <w:szCs w:val="20"/>
        </w:rPr>
        <w:t xml:space="preserve">Administrador </w:t>
      </w:r>
      <w:r>
        <w:rPr>
          <w:color w:val="0D0D0D"/>
          <w:sz w:val="20"/>
          <w:szCs w:val="20"/>
        </w:rPr>
        <w:t>de los Créditos y de Sojas Argentinas S.R.L. como Administrador Sustituto de los Créditos con Cláusula de Pago en Granos;</w:t>
      </w:r>
      <w:r w:rsidRPr="004B3918">
        <w:rPr>
          <w:color w:val="0D0D0D"/>
          <w:sz w:val="20"/>
          <w:szCs w:val="20"/>
        </w:rPr>
        <w:t xml:space="preserve"> c) la indicación de que </w:t>
      </w:r>
      <w:r>
        <w:rPr>
          <w:color w:val="0D0D0D"/>
          <w:sz w:val="20"/>
          <w:szCs w:val="20"/>
        </w:rPr>
        <w:t xml:space="preserve">en caso de liquidar cereales de los </w:t>
      </w:r>
      <w:r w:rsidRPr="00F428A9">
        <w:rPr>
          <w:sz w:val="20"/>
          <w:szCs w:val="20"/>
        </w:rPr>
        <w:t xml:space="preserve">Créditos con </w:t>
      </w:r>
      <w:r>
        <w:rPr>
          <w:sz w:val="20"/>
          <w:szCs w:val="20"/>
        </w:rPr>
        <w:t>C</w:t>
      </w:r>
      <w:r w:rsidRPr="00F428A9">
        <w:rPr>
          <w:sz w:val="20"/>
          <w:szCs w:val="20"/>
        </w:rPr>
        <w:t xml:space="preserve">láusula de </w:t>
      </w:r>
      <w:r>
        <w:rPr>
          <w:sz w:val="20"/>
          <w:szCs w:val="20"/>
        </w:rPr>
        <w:t>P</w:t>
      </w:r>
      <w:r w:rsidRPr="00F428A9">
        <w:rPr>
          <w:sz w:val="20"/>
          <w:szCs w:val="20"/>
        </w:rPr>
        <w:t xml:space="preserve">ago en </w:t>
      </w:r>
      <w:r w:rsidRPr="00A53D2C">
        <w:rPr>
          <w:sz w:val="20"/>
          <w:szCs w:val="20"/>
        </w:rPr>
        <w:t>Granos el producido de su liquidación deberá ser acreditado en la Cuenta Fiduciaria</w:t>
      </w:r>
      <w:r>
        <w:rPr>
          <w:sz w:val="20"/>
          <w:szCs w:val="20"/>
        </w:rPr>
        <w:t>;</w:t>
      </w:r>
      <w:r w:rsidRPr="00A53D2C">
        <w:rPr>
          <w:sz w:val="20"/>
          <w:szCs w:val="20"/>
        </w:rPr>
        <w:t xml:space="preserve"> (d) que el Fiduciario es el único titular de los importes que sean percibidos en concepto de pago de la liquidación de compraventa de granos con  imputación a dichos Créditos</w:t>
      </w:r>
      <w:r>
        <w:rPr>
          <w:sz w:val="20"/>
          <w:szCs w:val="20"/>
        </w:rPr>
        <w:t>.</w:t>
      </w:r>
      <w:r w:rsidRPr="00A53D2C">
        <w:rPr>
          <w:sz w:val="20"/>
          <w:szCs w:val="20"/>
        </w:rPr>
        <w:t xml:space="preserve"> Por lo tanto el Fiduciario –en los términos previstos a continuación- está habilitado para instruir a los Exportadores respecto de la transferencia de los fondos bajo los Créditos a la cuenta que el Fiduciario determine; (</w:t>
      </w:r>
      <w:r>
        <w:rPr>
          <w:sz w:val="20"/>
          <w:szCs w:val="20"/>
        </w:rPr>
        <w:t>e</w:t>
      </w:r>
      <w:r w:rsidRPr="00A53D2C">
        <w:rPr>
          <w:sz w:val="20"/>
          <w:szCs w:val="20"/>
        </w:rPr>
        <w:t xml:space="preserve">) que en ciertos supuestos establecidos en el Contrato de Fideicomiso, el Fiduciario podrá remover al Fiduciante como Administrador </w:t>
      </w:r>
      <w:r>
        <w:rPr>
          <w:sz w:val="20"/>
          <w:szCs w:val="20"/>
        </w:rPr>
        <w:t xml:space="preserve">de los Créditos </w:t>
      </w:r>
      <w:r w:rsidRPr="00A53D2C">
        <w:rPr>
          <w:sz w:val="20"/>
          <w:szCs w:val="20"/>
        </w:rPr>
        <w:t xml:space="preserve">del Fideicomiso o éste por su cuenta podrá renunciar a sus obligaciones como tal, en cuyo caso la función referida a </w:t>
      </w:r>
      <w:r w:rsidRPr="00622E96">
        <w:rPr>
          <w:sz w:val="20"/>
          <w:szCs w:val="20"/>
        </w:rPr>
        <w:t xml:space="preserve">la </w:t>
      </w:r>
      <w:r w:rsidRPr="00FA2168">
        <w:rPr>
          <w:sz w:val="20"/>
          <w:szCs w:val="20"/>
        </w:rPr>
        <w:t>cancelación de Créditos mediante entrega de Granos será asumida por Soja Argentinas S.R.L. en carácter de Administrador Sustituto.</w:t>
      </w:r>
    </w:p>
    <w:p w14:paraId="2B989AF6" w14:textId="13CDE897" w:rsidR="00672DCD" w:rsidRPr="00FA2168" w:rsidRDefault="00672DCD" w:rsidP="002A2952">
      <w:pPr>
        <w:pStyle w:val="notaalpie"/>
        <w:widowControl w:val="0"/>
        <w:suppressLineNumbers/>
        <w:suppressAutoHyphens/>
        <w:rPr>
          <w:rFonts w:ascii="Times New Roman" w:hAnsi="Times New Roman"/>
        </w:rPr>
      </w:pPr>
    </w:p>
    <w:p w14:paraId="187DA1DE" w14:textId="0FBC6898" w:rsidR="00672DCD" w:rsidRPr="00E750C7" w:rsidRDefault="00672DCD" w:rsidP="002A2952">
      <w:pPr>
        <w:pStyle w:val="notaalpie"/>
        <w:widowControl w:val="0"/>
        <w:suppressLineNumbers/>
        <w:suppressAutoHyphens/>
        <w:rPr>
          <w:rFonts w:ascii="Times New Roman" w:hAnsi="Times New Roman"/>
        </w:rPr>
      </w:pPr>
      <w:r w:rsidRPr="00FA2168">
        <w:rPr>
          <w:rFonts w:ascii="Times New Roman" w:hAnsi="Times New Roman"/>
        </w:rPr>
        <w:t xml:space="preserve">Conforme el </w:t>
      </w:r>
      <w:r>
        <w:rPr>
          <w:rFonts w:ascii="Times New Roman" w:hAnsi="Times New Roman"/>
        </w:rPr>
        <w:t>a</w:t>
      </w:r>
      <w:r w:rsidRPr="00FA2168">
        <w:rPr>
          <w:rFonts w:ascii="Times New Roman" w:hAnsi="Times New Roman"/>
        </w:rPr>
        <w:t>rt. 1.5. del Contrato de Fideicomiso, a los fines de garantizar la</w:t>
      </w:r>
      <w:r>
        <w:rPr>
          <w:rFonts w:ascii="Times New Roman" w:hAnsi="Times New Roman"/>
        </w:rPr>
        <w:t>s</w:t>
      </w:r>
      <w:r w:rsidRPr="00FA2168">
        <w:rPr>
          <w:rFonts w:ascii="Times New Roman" w:hAnsi="Times New Roman"/>
        </w:rPr>
        <w:t xml:space="preserve"> obligaci</w:t>
      </w:r>
      <w:r>
        <w:rPr>
          <w:rFonts w:ascii="Times New Roman" w:hAnsi="Times New Roman"/>
        </w:rPr>
        <w:t>ones</w:t>
      </w:r>
      <w:r w:rsidRPr="00FA2168">
        <w:rPr>
          <w:rFonts w:ascii="Times New Roman" w:hAnsi="Times New Roman"/>
        </w:rPr>
        <w:t xml:space="preserve"> del Administrador de los Créditos de</w:t>
      </w:r>
      <w:r>
        <w:rPr>
          <w:rFonts w:ascii="Times New Roman" w:hAnsi="Times New Roman"/>
        </w:rPr>
        <w:t xml:space="preserve"> (i)</w:t>
      </w:r>
      <w:r w:rsidRPr="00FA2168">
        <w:rPr>
          <w:rFonts w:ascii="Times New Roman" w:hAnsi="Times New Roman"/>
        </w:rPr>
        <w:t xml:space="preserve"> realizar la liquidación de los </w:t>
      </w:r>
      <w:r w:rsidRPr="00E750C7">
        <w:rPr>
          <w:rFonts w:ascii="Times New Roman" w:hAnsi="Times New Roman"/>
        </w:rPr>
        <w:t>Créditos con Cláusula de Pago en Granos cuando habiendo recibido el pago en especie de los Deudores no haya cancelado su equivalente en pesos, o (</w:t>
      </w:r>
      <w:proofErr w:type="spellStart"/>
      <w:r w:rsidRPr="00E750C7">
        <w:rPr>
          <w:rFonts w:ascii="Times New Roman" w:hAnsi="Times New Roman"/>
        </w:rPr>
        <w:t>ii</w:t>
      </w:r>
      <w:proofErr w:type="spellEnd"/>
      <w:r w:rsidRPr="00E750C7">
        <w:rPr>
          <w:rFonts w:ascii="Times New Roman" w:hAnsi="Times New Roman"/>
        </w:rPr>
        <w:t>) los Exportadores no hayan depositado en la cuenta del Fiduciante o en la Cuenta Fiduciaria la liquidación de los mismos</w:t>
      </w:r>
      <w:r w:rsidRPr="00FE40AE">
        <w:rPr>
          <w:rFonts w:ascii="Times New Roman" w:hAnsi="Times New Roman"/>
        </w:rPr>
        <w:t xml:space="preserve">, o </w:t>
      </w:r>
      <w:r w:rsidR="00F2639F">
        <w:rPr>
          <w:rFonts w:ascii="Times New Roman" w:hAnsi="Times New Roman"/>
        </w:rPr>
        <w:t>(</w:t>
      </w:r>
      <w:proofErr w:type="spellStart"/>
      <w:r w:rsidRPr="00FE40AE">
        <w:rPr>
          <w:rFonts w:ascii="Times New Roman" w:hAnsi="Times New Roman"/>
        </w:rPr>
        <w:t>ii</w:t>
      </w:r>
      <w:r w:rsidR="00F2639F">
        <w:rPr>
          <w:rFonts w:ascii="Times New Roman" w:hAnsi="Times New Roman"/>
        </w:rPr>
        <w:t>i</w:t>
      </w:r>
      <w:proofErr w:type="spellEnd"/>
      <w:r w:rsidRPr="00FE40AE">
        <w:rPr>
          <w:rFonts w:ascii="Times New Roman" w:hAnsi="Times New Roman"/>
        </w:rPr>
        <w:t xml:space="preserve">) integrar al Fideicomiso el </w:t>
      </w:r>
      <w:bookmarkStart w:id="11" w:name="_Hlk115190106"/>
      <w:r w:rsidRPr="00FE40AE">
        <w:rPr>
          <w:rFonts w:ascii="Times New Roman" w:hAnsi="Times New Roman"/>
        </w:rPr>
        <w:t xml:space="preserve">Aporte por la Diferencia de Cambio </w:t>
      </w:r>
      <w:bookmarkEnd w:id="11"/>
      <w:r w:rsidRPr="00FE40AE">
        <w:rPr>
          <w:rFonts w:ascii="Times New Roman" w:hAnsi="Times New Roman"/>
        </w:rPr>
        <w:t xml:space="preserve">cuando el mismo no haya sido cubierto con la cobranza mensual rendida, </w:t>
      </w:r>
      <w:r w:rsidRPr="00404A97">
        <w:rPr>
          <w:rFonts w:ascii="Times New Roman" w:hAnsi="Times New Roman"/>
        </w:rPr>
        <w:t xml:space="preserve">el </w:t>
      </w:r>
      <w:r w:rsidR="004F5341" w:rsidRPr="00404A97">
        <w:rPr>
          <w:rFonts w:ascii="Times New Roman" w:hAnsi="Times New Roman"/>
        </w:rPr>
        <w:t>Fiduciante</w:t>
      </w:r>
      <w:r w:rsidRPr="00E750C7">
        <w:rPr>
          <w:rFonts w:ascii="Times New Roman" w:hAnsi="Times New Roman"/>
        </w:rPr>
        <w:t xml:space="preserve"> ha librado a favor del Fiduciario pagarés en </w:t>
      </w:r>
      <w:r w:rsidR="00E71E8B">
        <w:rPr>
          <w:rFonts w:ascii="Times New Roman" w:hAnsi="Times New Roman"/>
        </w:rPr>
        <w:t>pesos</w:t>
      </w:r>
      <w:r w:rsidRPr="00E750C7">
        <w:rPr>
          <w:rFonts w:ascii="Times New Roman" w:hAnsi="Times New Roman"/>
        </w:rPr>
        <w:t xml:space="preserve">, cada uno equivalente al importe del Flujo Teórico de Fondos de cada mes correspondiente a los Créditos con Cláusula de Pago en Granos </w:t>
      </w:r>
      <w:r w:rsidR="00E77C8C">
        <w:rPr>
          <w:rFonts w:ascii="Times New Roman" w:hAnsi="Times New Roman"/>
        </w:rPr>
        <w:t xml:space="preserve">y al 50% del importe del Flujo Teórico del total de la cartera adeudada en Dólares </w:t>
      </w:r>
      <w:r w:rsidRPr="00E750C7">
        <w:rPr>
          <w:rFonts w:ascii="Times New Roman" w:hAnsi="Times New Roman"/>
        </w:rPr>
        <w:t>(los “Pagarés en Garantía ”), a los fines de garantizar respectivamente las obligaciones detalladas en los puntos (i) y (</w:t>
      </w:r>
      <w:proofErr w:type="spellStart"/>
      <w:r w:rsidRPr="00E750C7">
        <w:rPr>
          <w:rFonts w:ascii="Times New Roman" w:hAnsi="Times New Roman"/>
        </w:rPr>
        <w:t>ii</w:t>
      </w:r>
      <w:proofErr w:type="spellEnd"/>
      <w:r w:rsidRPr="00E750C7">
        <w:rPr>
          <w:rFonts w:ascii="Times New Roman" w:hAnsi="Times New Roman"/>
        </w:rPr>
        <w:t xml:space="preserve">) del art. 1.5 del Contrato Suplementario. </w:t>
      </w:r>
    </w:p>
    <w:p w14:paraId="26B7749A" w14:textId="0AEEDD2A" w:rsidR="00672DCD" w:rsidRPr="00B71921" w:rsidRDefault="00672DCD" w:rsidP="002A2952">
      <w:pPr>
        <w:pStyle w:val="notaalpie"/>
        <w:widowControl w:val="0"/>
        <w:suppressLineNumbers/>
        <w:suppressAutoHyphens/>
        <w:rPr>
          <w:rFonts w:ascii="Times New Roman" w:hAnsi="Times New Roman"/>
        </w:rPr>
      </w:pPr>
      <w:r w:rsidRPr="00E750C7">
        <w:rPr>
          <w:rFonts w:ascii="Times New Roman" w:hAnsi="Times New Roman"/>
        </w:rPr>
        <w:t xml:space="preserve">Los Pagarés en Garantía sólo podrán ser ejecutados por el Fiduciario en caso de que: (i) los Deudores </w:t>
      </w:r>
      <w:r w:rsidRPr="00E750C7">
        <w:rPr>
          <w:rFonts w:ascii="Times New Roman" w:hAnsi="Times New Roman"/>
          <w:color w:val="000000"/>
          <w:lang w:val="es-ES"/>
        </w:rPr>
        <w:t>de los Créditos con Cláusula de Pago en Granos</w:t>
      </w:r>
      <w:r w:rsidRPr="00E750C7">
        <w:rPr>
          <w:rFonts w:ascii="Times New Roman" w:hAnsi="Times New Roman"/>
        </w:rPr>
        <w:t xml:space="preserve"> hayan abonado la cuota en Granos y el Fiduciante no haya realizado la venta de los mismos a través de los Exportadores o no haya depositado en la Cuenta Fiduciaria su equivalente en pesos</w:t>
      </w:r>
      <w:r w:rsidRPr="00E750C7">
        <w:rPr>
          <w:rFonts w:ascii="Times New Roman" w:hAnsi="Times New Roman"/>
          <w:color w:val="000000"/>
          <w:lang w:val="es-ES"/>
        </w:rPr>
        <w:t xml:space="preserve">dentro de los 3 Días Hábiles o </w:t>
      </w:r>
      <w:r w:rsidRPr="00E750C7">
        <w:rPr>
          <w:rFonts w:ascii="Times New Roman" w:hAnsi="Times New Roman"/>
        </w:rPr>
        <w:t>(</w:t>
      </w:r>
      <w:proofErr w:type="spellStart"/>
      <w:r w:rsidRPr="00E750C7">
        <w:rPr>
          <w:rFonts w:ascii="Times New Roman" w:hAnsi="Times New Roman"/>
        </w:rPr>
        <w:t>ii</w:t>
      </w:r>
      <w:proofErr w:type="spellEnd"/>
      <w:r w:rsidRPr="00E750C7">
        <w:rPr>
          <w:rFonts w:ascii="Times New Roman" w:hAnsi="Times New Roman"/>
        </w:rPr>
        <w:t>) los Exportadores no hayan depositado en la cuenta del Fiduciante o en la Cuenta Fiduciaria la liquidación de los mismos</w:t>
      </w:r>
      <w:r w:rsidR="00F2639F">
        <w:rPr>
          <w:rFonts w:ascii="Times New Roman" w:hAnsi="Times New Roman"/>
        </w:rPr>
        <w:t xml:space="preserve"> </w:t>
      </w:r>
      <w:r w:rsidRPr="00E750C7">
        <w:rPr>
          <w:rFonts w:ascii="Times New Roman" w:hAnsi="Times New Roman"/>
        </w:rPr>
        <w:t>o (</w:t>
      </w:r>
      <w:proofErr w:type="spellStart"/>
      <w:r w:rsidRPr="00E750C7">
        <w:rPr>
          <w:rFonts w:ascii="Times New Roman" w:hAnsi="Times New Roman"/>
        </w:rPr>
        <w:t>iii</w:t>
      </w:r>
      <w:proofErr w:type="spellEnd"/>
      <w:r w:rsidRPr="00E750C7">
        <w:rPr>
          <w:rFonts w:ascii="Times New Roman" w:hAnsi="Times New Roman"/>
        </w:rPr>
        <w:t>) el Fiduciante no transfiera el Aporte por la Diferencia de Cambio conforme lo dispuesto en el artículo 1.4.I. La ejecución de los Pagarés en Garantía se efectuará por hasta los montos efectivamente adeudados.</w:t>
      </w:r>
      <w:r w:rsidRPr="000B25D8">
        <w:t xml:space="preserve"> </w:t>
      </w:r>
    </w:p>
    <w:p w14:paraId="266285D4" w14:textId="169AE02C" w:rsidR="00DE708B" w:rsidRDefault="00DE708B" w:rsidP="002A2952">
      <w:pPr>
        <w:widowControl w:val="0"/>
        <w:suppressLineNumbers/>
        <w:suppressAutoHyphens/>
        <w:spacing w:after="200"/>
        <w:jc w:val="both"/>
        <w:rPr>
          <w:rFonts w:eastAsia="Calibri"/>
          <w:b/>
          <w:sz w:val="20"/>
          <w:szCs w:val="20"/>
          <w:lang w:eastAsia="en-US"/>
        </w:rPr>
      </w:pPr>
    </w:p>
    <w:p w14:paraId="65560ED7" w14:textId="77777777" w:rsidR="00EF4F05" w:rsidRPr="003A428D" w:rsidRDefault="00EF4F05" w:rsidP="002A2952">
      <w:pPr>
        <w:widowControl w:val="0"/>
        <w:suppressLineNumbers/>
        <w:suppressAutoHyphens/>
        <w:spacing w:after="200"/>
        <w:jc w:val="both"/>
        <w:rPr>
          <w:rFonts w:eastAsia="Calibri"/>
          <w:b/>
          <w:sz w:val="20"/>
          <w:szCs w:val="20"/>
          <w:lang w:eastAsia="en-US"/>
        </w:rPr>
      </w:pPr>
      <w:r w:rsidRPr="003A428D">
        <w:rPr>
          <w:rFonts w:eastAsia="Calibri"/>
          <w:b/>
          <w:sz w:val="20"/>
          <w:szCs w:val="20"/>
          <w:lang w:eastAsia="en-US"/>
        </w:rPr>
        <w:t>Refinanciación de deudas</w:t>
      </w:r>
    </w:p>
    <w:p w14:paraId="31844D56" w14:textId="77777777" w:rsidR="00EF4F05" w:rsidRPr="003A428D" w:rsidRDefault="00EF4F05" w:rsidP="002A2952">
      <w:pPr>
        <w:widowControl w:val="0"/>
        <w:suppressLineNumbers/>
        <w:suppressAutoHyphens/>
        <w:spacing w:after="200"/>
        <w:jc w:val="both"/>
        <w:rPr>
          <w:rFonts w:eastAsia="Calibri"/>
          <w:sz w:val="20"/>
          <w:szCs w:val="20"/>
          <w:lang w:eastAsia="en-US"/>
        </w:rPr>
      </w:pPr>
      <w:r w:rsidRPr="003A428D">
        <w:rPr>
          <w:rFonts w:eastAsia="Calibri"/>
          <w:sz w:val="20"/>
          <w:szCs w:val="20"/>
          <w:lang w:eastAsia="en-US"/>
        </w:rPr>
        <w:t>Este proceso se realiza desde la Gerencia de Cobranzas.</w:t>
      </w:r>
    </w:p>
    <w:p w14:paraId="3B97A00E" w14:textId="77777777" w:rsidR="00EF4F05" w:rsidRPr="003A428D" w:rsidRDefault="00EF4F05" w:rsidP="002A2952">
      <w:pPr>
        <w:widowControl w:val="0"/>
        <w:suppressLineNumbers/>
        <w:suppressAutoHyphens/>
        <w:spacing w:after="200"/>
        <w:jc w:val="both"/>
        <w:rPr>
          <w:rFonts w:eastAsia="Calibri"/>
          <w:sz w:val="20"/>
          <w:szCs w:val="20"/>
          <w:lang w:eastAsia="en-US"/>
        </w:rPr>
      </w:pPr>
      <w:r w:rsidRPr="003A428D">
        <w:rPr>
          <w:rFonts w:eastAsia="Calibri"/>
          <w:sz w:val="20"/>
          <w:szCs w:val="20"/>
          <w:lang w:eastAsia="en-US"/>
        </w:rPr>
        <w:t xml:space="preserve">Si la imposibilidad de pago del cliente fuera por un plazo corto, se le otorga un plazo adicional (normalmente no superior a los 60 días adicionales). Si la dificultad fuera mayor, generalmente por causas externas como problemas climáticos de inundación o sequía, </w:t>
      </w:r>
      <w:r>
        <w:rPr>
          <w:rFonts w:eastAsia="Calibri"/>
          <w:sz w:val="20"/>
          <w:szCs w:val="20"/>
          <w:lang w:eastAsia="en-US"/>
        </w:rPr>
        <w:t>y siempre y cuando exista</w:t>
      </w:r>
      <w:r w:rsidRPr="003A428D">
        <w:rPr>
          <w:rFonts w:eastAsia="Calibri"/>
          <w:sz w:val="20"/>
          <w:szCs w:val="20"/>
          <w:lang w:eastAsia="en-US"/>
        </w:rPr>
        <w:t xml:space="preserve"> voluntad </w:t>
      </w:r>
      <w:r>
        <w:rPr>
          <w:rFonts w:eastAsia="Calibri"/>
          <w:sz w:val="20"/>
          <w:szCs w:val="20"/>
          <w:lang w:eastAsia="en-US"/>
        </w:rPr>
        <w:t xml:space="preserve">de pago </w:t>
      </w:r>
      <w:r w:rsidRPr="003A428D">
        <w:rPr>
          <w:rFonts w:eastAsia="Calibri"/>
          <w:sz w:val="20"/>
          <w:szCs w:val="20"/>
          <w:lang w:eastAsia="en-US"/>
        </w:rPr>
        <w:t>por parte del cliente se analiza y otorga una refinanciación de esa cuota, acordando un plazo mayor. El Gerente de Cobranzas es quien acuerda y autoriza la misma.</w:t>
      </w:r>
    </w:p>
    <w:p w14:paraId="42E3FB53" w14:textId="77777777" w:rsidR="00EF4F05" w:rsidRPr="003A428D" w:rsidRDefault="00EF4F05" w:rsidP="002A2952">
      <w:pPr>
        <w:widowControl w:val="0"/>
        <w:suppressLineNumbers/>
        <w:suppressAutoHyphens/>
        <w:spacing w:after="200"/>
        <w:jc w:val="both"/>
        <w:rPr>
          <w:rFonts w:eastAsia="Calibri"/>
          <w:sz w:val="20"/>
          <w:szCs w:val="20"/>
          <w:lang w:eastAsia="en-US"/>
        </w:rPr>
      </w:pPr>
      <w:r w:rsidRPr="003A428D">
        <w:rPr>
          <w:rFonts w:eastAsia="Calibri"/>
          <w:sz w:val="20"/>
          <w:szCs w:val="20"/>
          <w:lang w:eastAsia="en-US"/>
        </w:rPr>
        <w:t>Los intereses por mora los fija la Gerencia Financiera, revisando y actualizando el mismo semestralmente, o en períodos menores en caso de producirse cambios significativos en las tasas bancarias del sistema financiero. Se aplican en todos los casos de mora superior a los 30 días.</w:t>
      </w:r>
    </w:p>
    <w:p w14:paraId="3F2D6882" w14:textId="77777777" w:rsidR="00EF4F05" w:rsidRPr="003A428D" w:rsidRDefault="00EF4F05" w:rsidP="002A2952">
      <w:pPr>
        <w:widowControl w:val="0"/>
        <w:suppressLineNumbers/>
        <w:suppressAutoHyphens/>
        <w:spacing w:after="200"/>
        <w:jc w:val="both"/>
        <w:rPr>
          <w:rFonts w:eastAsia="Calibri"/>
          <w:sz w:val="20"/>
          <w:szCs w:val="20"/>
          <w:lang w:eastAsia="en-US"/>
        </w:rPr>
      </w:pPr>
      <w:r w:rsidRPr="003A428D">
        <w:rPr>
          <w:rFonts w:eastAsia="Calibri"/>
          <w:sz w:val="20"/>
          <w:szCs w:val="20"/>
          <w:lang w:eastAsia="en-US"/>
        </w:rPr>
        <w:t xml:space="preserve">De </w:t>
      </w:r>
      <w:r>
        <w:rPr>
          <w:rFonts w:eastAsia="Calibri"/>
          <w:sz w:val="20"/>
          <w:szCs w:val="20"/>
          <w:lang w:eastAsia="en-US"/>
        </w:rPr>
        <w:t>no observarse voluntad de pago por parte del cliente</w:t>
      </w:r>
      <w:r w:rsidRPr="003A428D">
        <w:rPr>
          <w:rFonts w:eastAsia="Calibri"/>
          <w:sz w:val="20"/>
          <w:szCs w:val="20"/>
          <w:lang w:eastAsia="en-US"/>
        </w:rPr>
        <w:t xml:space="preserve">, o de no cumplir </w:t>
      </w:r>
      <w:r>
        <w:rPr>
          <w:rFonts w:eastAsia="Calibri"/>
          <w:sz w:val="20"/>
          <w:szCs w:val="20"/>
          <w:lang w:eastAsia="en-US"/>
        </w:rPr>
        <w:t xml:space="preserve">el cliente </w:t>
      </w:r>
      <w:r w:rsidRPr="003A428D">
        <w:rPr>
          <w:rFonts w:eastAsia="Calibri"/>
          <w:sz w:val="20"/>
          <w:szCs w:val="20"/>
          <w:lang w:eastAsia="en-US"/>
        </w:rPr>
        <w:t>con el plazo adicional otorgado, se procede a la intimación formal mediante Carta Documento</w:t>
      </w:r>
      <w:r>
        <w:rPr>
          <w:rFonts w:eastAsia="Calibri"/>
          <w:sz w:val="20"/>
          <w:szCs w:val="20"/>
          <w:lang w:eastAsia="en-US"/>
        </w:rPr>
        <w:t xml:space="preserve"> y se lo pasa al Estudio Jurídico externo quien llevará adelante la gestión de cobro.</w:t>
      </w:r>
    </w:p>
    <w:p w14:paraId="4C0F1666" w14:textId="77777777" w:rsidR="00EF4F05" w:rsidRPr="003A428D" w:rsidRDefault="00EF4F05" w:rsidP="002A2952">
      <w:pPr>
        <w:widowControl w:val="0"/>
        <w:suppressLineNumbers/>
        <w:suppressAutoHyphens/>
        <w:spacing w:after="200"/>
        <w:jc w:val="both"/>
        <w:rPr>
          <w:rFonts w:eastAsia="Calibri"/>
          <w:b/>
          <w:sz w:val="20"/>
          <w:szCs w:val="20"/>
          <w:lang w:eastAsia="en-US"/>
        </w:rPr>
      </w:pPr>
      <w:r w:rsidRPr="003A428D">
        <w:rPr>
          <w:rFonts w:eastAsia="Calibri"/>
          <w:b/>
          <w:sz w:val="20"/>
          <w:szCs w:val="20"/>
          <w:lang w:eastAsia="en-US"/>
        </w:rPr>
        <w:t>Cobranza por vía judicial</w:t>
      </w:r>
    </w:p>
    <w:p w14:paraId="79DB125B" w14:textId="4E96B054" w:rsidR="00EF4F05" w:rsidRPr="003A428D" w:rsidRDefault="00BE6F5A" w:rsidP="002A2952">
      <w:pPr>
        <w:widowControl w:val="0"/>
        <w:suppressLineNumbers/>
        <w:suppressAutoHyphens/>
        <w:spacing w:after="200"/>
        <w:jc w:val="both"/>
        <w:rPr>
          <w:rFonts w:eastAsia="Calibri"/>
          <w:sz w:val="20"/>
          <w:szCs w:val="20"/>
          <w:lang w:eastAsia="en-US"/>
        </w:rPr>
      </w:pPr>
      <w:r w:rsidRPr="003A428D">
        <w:rPr>
          <w:rFonts w:eastAsia="Calibri"/>
          <w:sz w:val="20"/>
          <w:szCs w:val="20"/>
          <w:lang w:eastAsia="en-US"/>
        </w:rPr>
        <w:t>En caso de que</w:t>
      </w:r>
      <w:r w:rsidR="00EF4F05" w:rsidRPr="003A428D">
        <w:rPr>
          <w:rFonts w:eastAsia="Calibri"/>
          <w:sz w:val="20"/>
          <w:szCs w:val="20"/>
          <w:lang w:eastAsia="en-US"/>
        </w:rPr>
        <w:t xml:space="preserve"> no se logre avanzar con el cobro de la deuda y agotados los pasos mencionados precedentemente, se eleva los antecedentes y documentación al Estudio Jurídico externo que comienza en primer lugar con la gestión </w:t>
      </w:r>
      <w:r w:rsidR="006C3E42" w:rsidRPr="003A428D">
        <w:rPr>
          <w:rFonts w:eastAsia="Calibri"/>
          <w:sz w:val="20"/>
          <w:szCs w:val="20"/>
          <w:lang w:eastAsia="en-US"/>
        </w:rPr>
        <w:t>extrajud</w:t>
      </w:r>
      <w:r w:rsidR="006C3E42">
        <w:rPr>
          <w:rFonts w:eastAsia="Calibri"/>
          <w:sz w:val="20"/>
          <w:szCs w:val="20"/>
          <w:lang w:eastAsia="en-US"/>
        </w:rPr>
        <w:t>i</w:t>
      </w:r>
      <w:r w:rsidR="006C3E42" w:rsidRPr="003A428D">
        <w:rPr>
          <w:rFonts w:eastAsia="Calibri"/>
          <w:sz w:val="20"/>
          <w:szCs w:val="20"/>
          <w:lang w:eastAsia="en-US"/>
        </w:rPr>
        <w:t>cial</w:t>
      </w:r>
      <w:r w:rsidR="00EF4F05" w:rsidRPr="003A428D">
        <w:rPr>
          <w:rFonts w:eastAsia="Calibri"/>
          <w:sz w:val="20"/>
          <w:szCs w:val="20"/>
          <w:lang w:eastAsia="en-US"/>
        </w:rPr>
        <w:t xml:space="preserve">, revisión de los antecedentes y comunicación formal con el cliente, interactuando con el </w:t>
      </w:r>
      <w:r w:rsidR="00EF4F05" w:rsidRPr="00407C63">
        <w:rPr>
          <w:rFonts w:eastAsia="Calibri"/>
          <w:sz w:val="20"/>
          <w:szCs w:val="20"/>
          <w:lang w:eastAsia="en-US"/>
        </w:rPr>
        <w:t>Área</w:t>
      </w:r>
      <w:r w:rsidR="00EF4F05" w:rsidRPr="003A428D">
        <w:rPr>
          <w:rFonts w:eastAsia="Calibri"/>
          <w:sz w:val="20"/>
          <w:szCs w:val="20"/>
          <w:lang w:eastAsia="en-US"/>
        </w:rPr>
        <w:t xml:space="preserve"> de Cobranzas de la empresa. De no prosperar la gestión se debe proceder a la gestión judicial, actuando sobre las garantías en poder de la empresa.</w:t>
      </w:r>
    </w:p>
    <w:p w14:paraId="645C1BF3" w14:textId="77777777" w:rsidR="00EF4F05" w:rsidRPr="003A428D" w:rsidRDefault="00EF4F05" w:rsidP="002A2952">
      <w:pPr>
        <w:widowControl w:val="0"/>
        <w:suppressLineNumbers/>
        <w:suppressAutoHyphens/>
        <w:spacing w:after="200"/>
        <w:jc w:val="both"/>
        <w:rPr>
          <w:rFonts w:eastAsia="Calibri"/>
          <w:sz w:val="20"/>
          <w:szCs w:val="20"/>
          <w:lang w:eastAsia="en-US"/>
        </w:rPr>
      </w:pPr>
      <w:r w:rsidRPr="003A428D">
        <w:rPr>
          <w:rFonts w:eastAsia="Calibri"/>
          <w:sz w:val="20"/>
          <w:szCs w:val="20"/>
          <w:lang w:eastAsia="en-US"/>
        </w:rPr>
        <w:t>Debido a que la firma cuenta con las prendas de las máquinas, y las mismas son registrables, es muy poco probable que se llegue a instancias judiciales</w:t>
      </w:r>
      <w:r>
        <w:rPr>
          <w:rFonts w:eastAsia="Calibri"/>
          <w:sz w:val="20"/>
          <w:szCs w:val="20"/>
          <w:lang w:eastAsia="en-US"/>
        </w:rPr>
        <w:t xml:space="preserve"> ya que</w:t>
      </w:r>
      <w:r w:rsidRPr="003A428D">
        <w:rPr>
          <w:rFonts w:eastAsia="Calibri"/>
          <w:sz w:val="20"/>
          <w:szCs w:val="20"/>
          <w:lang w:eastAsia="en-US"/>
        </w:rPr>
        <w:t xml:space="preserve"> el cliente perdería la máquina y las sumas abonadas anteriormente. Esto reduce prácticamente a cero la posibilidad que se llegue a situaciones de incobrabilidad definitiva.</w:t>
      </w:r>
    </w:p>
    <w:p w14:paraId="3CA932E3" w14:textId="77777777" w:rsidR="00EF4F05" w:rsidRPr="004A1F38" w:rsidRDefault="00EF4F05" w:rsidP="002A2952">
      <w:pPr>
        <w:widowControl w:val="0"/>
        <w:suppressLineNumbers/>
        <w:suppressAutoHyphens/>
        <w:jc w:val="center"/>
        <w:rPr>
          <w:b/>
          <w:sz w:val="20"/>
          <w:szCs w:val="20"/>
          <w:u w:val="single"/>
        </w:rPr>
      </w:pPr>
    </w:p>
    <w:p w14:paraId="421200BC" w14:textId="1456F5BD" w:rsidR="00DA2BBD" w:rsidRPr="00B2353C" w:rsidRDefault="00D36A14" w:rsidP="002A2952">
      <w:pPr>
        <w:widowControl w:val="0"/>
        <w:suppressLineNumbers/>
        <w:suppressAutoHyphens/>
        <w:jc w:val="center"/>
        <w:rPr>
          <w:b/>
          <w:sz w:val="22"/>
          <w:szCs w:val="22"/>
        </w:rPr>
      </w:pPr>
      <w:r w:rsidRPr="00B47D62">
        <w:rPr>
          <w:b/>
          <w:sz w:val="22"/>
          <w:szCs w:val="22"/>
        </w:rPr>
        <w:t>Composición y Características de la Cartera</w:t>
      </w:r>
    </w:p>
    <w:p w14:paraId="47B31712" w14:textId="658F940F" w:rsidR="00D36A14" w:rsidRDefault="00D36A14" w:rsidP="002A2952">
      <w:pPr>
        <w:widowControl w:val="0"/>
        <w:suppressLineNumbers/>
        <w:suppressAutoHyphens/>
        <w:jc w:val="center"/>
        <w:rPr>
          <w:b/>
          <w:bCs/>
          <w:sz w:val="20"/>
          <w:szCs w:val="20"/>
        </w:rPr>
      </w:pPr>
      <w:r w:rsidRPr="00B2353C">
        <w:rPr>
          <w:b/>
          <w:bCs/>
          <w:sz w:val="20"/>
          <w:szCs w:val="20"/>
        </w:rPr>
        <w:t>Resumen Características</w:t>
      </w:r>
    </w:p>
    <w:p w14:paraId="66E6861A" w14:textId="77777777" w:rsidR="000B674F" w:rsidRDefault="000B674F" w:rsidP="002A2952">
      <w:pPr>
        <w:widowControl w:val="0"/>
        <w:suppressLineNumbers/>
        <w:suppressAutoHyphens/>
        <w:jc w:val="both"/>
        <w:rPr>
          <w:b/>
          <w:bCs/>
          <w:sz w:val="20"/>
          <w:szCs w:val="20"/>
        </w:rPr>
      </w:pPr>
    </w:p>
    <w:p w14:paraId="59C65B84" w14:textId="05C125C5" w:rsidR="0026260D" w:rsidRDefault="0026260D" w:rsidP="002A2952">
      <w:pPr>
        <w:widowControl w:val="0"/>
        <w:suppressLineNumbers/>
        <w:suppressAutoHyphens/>
        <w:jc w:val="both"/>
        <w:rPr>
          <w:sz w:val="20"/>
        </w:rPr>
      </w:pPr>
      <w:bookmarkStart w:id="12" w:name="_Hlk168408708"/>
      <w:r w:rsidRPr="001D0D60">
        <w:rPr>
          <w:sz w:val="20"/>
        </w:rPr>
        <w:t xml:space="preserve">Para la elaboración de los cuadros expuestos en la presente sección se consideró </w:t>
      </w:r>
      <w:r w:rsidR="001D0D60" w:rsidRPr="00FD1C98">
        <w:rPr>
          <w:sz w:val="20"/>
        </w:rPr>
        <w:t xml:space="preserve">el Tipo de Cambio Transferencia de los Créditos Pagaderos en </w:t>
      </w:r>
      <w:proofErr w:type="gramStart"/>
      <w:r w:rsidR="001D0D60" w:rsidRPr="00FD1C98">
        <w:rPr>
          <w:sz w:val="20"/>
        </w:rPr>
        <w:t>Dólares</w:t>
      </w:r>
      <w:proofErr w:type="gramEnd"/>
      <w:r w:rsidR="001D0D60" w:rsidRPr="00FD1C98">
        <w:rPr>
          <w:sz w:val="20"/>
        </w:rPr>
        <w:t xml:space="preserve"> para los Créditos </w:t>
      </w:r>
      <w:r w:rsidR="001D0D60" w:rsidRPr="001D0D60">
        <w:rPr>
          <w:rFonts w:eastAsia="Calibri"/>
          <w:sz w:val="20"/>
          <w:szCs w:val="20"/>
          <w:lang w:eastAsia="en-US"/>
        </w:rPr>
        <w:t xml:space="preserve">Pagaderos en Dólares y </w:t>
      </w:r>
      <w:r w:rsidR="001D0D60" w:rsidRPr="00FD1C98">
        <w:rPr>
          <w:sz w:val="20"/>
        </w:rPr>
        <w:t xml:space="preserve">el Tipo de Cambio de Transferencia de los Créditos Pagaderos en Granos </w:t>
      </w:r>
      <w:r w:rsidRPr="001D0D60">
        <w:rPr>
          <w:sz w:val="20"/>
        </w:rPr>
        <w:t>para la cartera que puede ser pagada en Granos</w:t>
      </w:r>
      <w:r w:rsidR="001D0D60">
        <w:rPr>
          <w:sz w:val="20"/>
        </w:rPr>
        <w:t>.</w:t>
      </w:r>
    </w:p>
    <w:bookmarkEnd w:id="12"/>
    <w:p w14:paraId="19BD64B8" w14:textId="20352006" w:rsidR="008361C5" w:rsidRDefault="008361C5" w:rsidP="002A2952">
      <w:pPr>
        <w:widowControl w:val="0"/>
        <w:suppressLineNumbers/>
        <w:suppressAutoHyphens/>
        <w:jc w:val="both"/>
        <w:rPr>
          <w:sz w:val="20"/>
        </w:rPr>
      </w:pPr>
    </w:p>
    <w:p w14:paraId="73B9429F" w14:textId="77777777" w:rsidR="00C437DB" w:rsidRDefault="00C437DB" w:rsidP="002A2952">
      <w:pPr>
        <w:widowControl w:val="0"/>
        <w:suppressLineNumbers/>
        <w:suppressAutoHyphens/>
        <w:jc w:val="both"/>
        <w:rPr>
          <w:sz w:val="20"/>
        </w:rPr>
      </w:pPr>
    </w:p>
    <w:tbl>
      <w:tblPr>
        <w:tblW w:w="7136" w:type="dxa"/>
        <w:tblCellMar>
          <w:left w:w="70" w:type="dxa"/>
          <w:right w:w="70" w:type="dxa"/>
        </w:tblCellMar>
        <w:tblLook w:val="04A0" w:firstRow="1" w:lastRow="0" w:firstColumn="1" w:lastColumn="0" w:noHBand="0" w:noVBand="1"/>
      </w:tblPr>
      <w:tblGrid>
        <w:gridCol w:w="4932"/>
        <w:gridCol w:w="2204"/>
      </w:tblGrid>
      <w:tr w:rsidR="001F7EE0" w14:paraId="057A9A55" w14:textId="77777777" w:rsidTr="001F7EE0">
        <w:trPr>
          <w:trHeight w:val="375"/>
        </w:trPr>
        <w:tc>
          <w:tcPr>
            <w:tcW w:w="7136" w:type="dxa"/>
            <w:gridSpan w:val="2"/>
            <w:tcBorders>
              <w:top w:val="nil"/>
              <w:left w:val="nil"/>
              <w:bottom w:val="nil"/>
              <w:right w:val="nil"/>
            </w:tcBorders>
            <w:shd w:val="clear" w:color="000000" w:fill="D9D9D9"/>
            <w:noWrap/>
            <w:vAlign w:val="center"/>
            <w:hideMark/>
          </w:tcPr>
          <w:p w14:paraId="3CA0F242" w14:textId="77777777" w:rsidR="001F7EE0" w:rsidRDefault="001F7EE0">
            <w:pPr>
              <w:jc w:val="center"/>
              <w:rPr>
                <w:rFonts w:ascii="Calibri" w:hAnsi="Calibri" w:cs="Calibri"/>
                <w:b/>
                <w:bCs/>
                <w:sz w:val="22"/>
                <w:szCs w:val="22"/>
                <w:lang w:val="es-AR" w:eastAsia="es-AR"/>
              </w:rPr>
            </w:pPr>
            <w:r>
              <w:rPr>
                <w:rFonts w:ascii="Calibri" w:hAnsi="Calibri" w:cs="Calibri"/>
                <w:b/>
                <w:bCs/>
                <w:sz w:val="22"/>
                <w:szCs w:val="22"/>
              </w:rPr>
              <w:t>RESUMEN</w:t>
            </w:r>
          </w:p>
        </w:tc>
      </w:tr>
      <w:tr w:rsidR="001F7EE0" w14:paraId="10486630" w14:textId="77777777" w:rsidTr="001F7EE0">
        <w:trPr>
          <w:trHeight w:val="390"/>
        </w:trPr>
        <w:tc>
          <w:tcPr>
            <w:tcW w:w="4932" w:type="dxa"/>
            <w:tcBorders>
              <w:top w:val="nil"/>
              <w:left w:val="nil"/>
              <w:bottom w:val="nil"/>
              <w:right w:val="nil"/>
            </w:tcBorders>
            <w:shd w:val="clear" w:color="000000" w:fill="FFFFFF"/>
            <w:noWrap/>
            <w:vAlign w:val="center"/>
            <w:hideMark/>
          </w:tcPr>
          <w:p w14:paraId="4B7F65E0" w14:textId="77777777" w:rsidR="001F7EE0" w:rsidRDefault="001F7EE0">
            <w:pPr>
              <w:rPr>
                <w:rFonts w:ascii="Calibri" w:hAnsi="Calibri" w:cs="Calibri"/>
                <w:b/>
                <w:bCs/>
                <w:sz w:val="22"/>
                <w:szCs w:val="22"/>
              </w:rPr>
            </w:pPr>
            <w:r>
              <w:rPr>
                <w:rFonts w:ascii="Calibri" w:hAnsi="Calibri" w:cs="Calibri"/>
                <w:b/>
                <w:bCs/>
                <w:sz w:val="22"/>
                <w:szCs w:val="22"/>
              </w:rPr>
              <w:t>Cantidad de Prendas</w:t>
            </w:r>
          </w:p>
        </w:tc>
        <w:tc>
          <w:tcPr>
            <w:tcW w:w="2204" w:type="dxa"/>
            <w:tcBorders>
              <w:top w:val="nil"/>
              <w:left w:val="nil"/>
              <w:bottom w:val="nil"/>
              <w:right w:val="nil"/>
            </w:tcBorders>
            <w:shd w:val="clear" w:color="000000" w:fill="FFFFFF"/>
            <w:noWrap/>
            <w:vAlign w:val="center"/>
            <w:hideMark/>
          </w:tcPr>
          <w:p w14:paraId="717428A6" w14:textId="77777777" w:rsidR="001F7EE0" w:rsidRDefault="001F7EE0">
            <w:pPr>
              <w:rPr>
                <w:rFonts w:ascii="Calibri" w:hAnsi="Calibri" w:cs="Calibri"/>
                <w:sz w:val="22"/>
                <w:szCs w:val="22"/>
              </w:rPr>
            </w:pPr>
            <w:r>
              <w:rPr>
                <w:rFonts w:ascii="Calibri" w:hAnsi="Calibri" w:cs="Calibri"/>
                <w:sz w:val="22"/>
                <w:szCs w:val="22"/>
              </w:rPr>
              <w:t xml:space="preserve">                                65 </w:t>
            </w:r>
          </w:p>
        </w:tc>
      </w:tr>
      <w:tr w:rsidR="001F7EE0" w14:paraId="0E251FDB" w14:textId="77777777" w:rsidTr="001F7EE0">
        <w:trPr>
          <w:trHeight w:val="390"/>
        </w:trPr>
        <w:tc>
          <w:tcPr>
            <w:tcW w:w="4932" w:type="dxa"/>
            <w:tcBorders>
              <w:top w:val="nil"/>
              <w:left w:val="nil"/>
              <w:bottom w:val="nil"/>
              <w:right w:val="nil"/>
            </w:tcBorders>
            <w:shd w:val="clear" w:color="000000" w:fill="FFFFFF"/>
            <w:noWrap/>
            <w:vAlign w:val="center"/>
            <w:hideMark/>
          </w:tcPr>
          <w:p w14:paraId="4484F8E8" w14:textId="77777777" w:rsidR="001F7EE0" w:rsidRDefault="001F7EE0">
            <w:pPr>
              <w:rPr>
                <w:rFonts w:ascii="Calibri" w:hAnsi="Calibri" w:cs="Calibri"/>
                <w:b/>
                <w:bCs/>
                <w:sz w:val="22"/>
                <w:szCs w:val="22"/>
              </w:rPr>
            </w:pPr>
            <w:r>
              <w:rPr>
                <w:rFonts w:ascii="Calibri" w:hAnsi="Calibri" w:cs="Calibri"/>
                <w:b/>
                <w:bCs/>
                <w:sz w:val="22"/>
                <w:szCs w:val="22"/>
              </w:rPr>
              <w:t>Cantidad de Clientes</w:t>
            </w:r>
          </w:p>
        </w:tc>
        <w:tc>
          <w:tcPr>
            <w:tcW w:w="2204" w:type="dxa"/>
            <w:tcBorders>
              <w:top w:val="nil"/>
              <w:left w:val="nil"/>
              <w:bottom w:val="nil"/>
              <w:right w:val="nil"/>
            </w:tcBorders>
            <w:shd w:val="clear" w:color="000000" w:fill="FFFFFF"/>
            <w:noWrap/>
            <w:vAlign w:val="center"/>
            <w:hideMark/>
          </w:tcPr>
          <w:p w14:paraId="3C4DC256" w14:textId="77777777" w:rsidR="001F7EE0" w:rsidRDefault="001F7EE0">
            <w:pPr>
              <w:rPr>
                <w:rFonts w:ascii="Calibri" w:hAnsi="Calibri" w:cs="Calibri"/>
                <w:sz w:val="22"/>
                <w:szCs w:val="22"/>
              </w:rPr>
            </w:pPr>
            <w:r>
              <w:rPr>
                <w:rFonts w:ascii="Calibri" w:hAnsi="Calibri" w:cs="Calibri"/>
                <w:sz w:val="22"/>
                <w:szCs w:val="22"/>
              </w:rPr>
              <w:t xml:space="preserve">                                65 </w:t>
            </w:r>
          </w:p>
        </w:tc>
      </w:tr>
      <w:tr w:rsidR="001F7EE0" w14:paraId="13D59828" w14:textId="77777777" w:rsidTr="001F7EE0">
        <w:trPr>
          <w:trHeight w:val="390"/>
        </w:trPr>
        <w:tc>
          <w:tcPr>
            <w:tcW w:w="4932" w:type="dxa"/>
            <w:tcBorders>
              <w:top w:val="nil"/>
              <w:left w:val="nil"/>
              <w:bottom w:val="nil"/>
              <w:right w:val="nil"/>
            </w:tcBorders>
            <w:shd w:val="clear" w:color="000000" w:fill="FFFFFF"/>
            <w:noWrap/>
            <w:vAlign w:val="center"/>
            <w:hideMark/>
          </w:tcPr>
          <w:p w14:paraId="4143DA64" w14:textId="77777777" w:rsidR="001F7EE0" w:rsidRDefault="001F7EE0">
            <w:pPr>
              <w:rPr>
                <w:rFonts w:ascii="Calibri" w:hAnsi="Calibri" w:cs="Calibri"/>
                <w:b/>
                <w:bCs/>
                <w:sz w:val="22"/>
                <w:szCs w:val="22"/>
              </w:rPr>
            </w:pPr>
            <w:r>
              <w:rPr>
                <w:rFonts w:ascii="Calibri" w:hAnsi="Calibri" w:cs="Calibri"/>
                <w:b/>
                <w:bCs/>
                <w:sz w:val="22"/>
                <w:szCs w:val="22"/>
              </w:rPr>
              <w:t>Relación Créditos/Clientes</w:t>
            </w:r>
          </w:p>
        </w:tc>
        <w:tc>
          <w:tcPr>
            <w:tcW w:w="2204" w:type="dxa"/>
            <w:tcBorders>
              <w:top w:val="nil"/>
              <w:left w:val="nil"/>
              <w:bottom w:val="nil"/>
              <w:right w:val="nil"/>
            </w:tcBorders>
            <w:shd w:val="clear" w:color="000000" w:fill="FFFFFF"/>
            <w:noWrap/>
            <w:vAlign w:val="center"/>
            <w:hideMark/>
          </w:tcPr>
          <w:p w14:paraId="631E1341" w14:textId="77777777" w:rsidR="001F7EE0" w:rsidRDefault="001F7EE0">
            <w:pPr>
              <w:rPr>
                <w:rFonts w:ascii="Calibri" w:hAnsi="Calibri" w:cs="Calibri"/>
                <w:sz w:val="22"/>
                <w:szCs w:val="22"/>
              </w:rPr>
            </w:pPr>
            <w:r>
              <w:rPr>
                <w:rFonts w:ascii="Calibri" w:hAnsi="Calibri" w:cs="Calibri"/>
                <w:sz w:val="22"/>
                <w:szCs w:val="22"/>
              </w:rPr>
              <w:t xml:space="preserve">                             1,00 </w:t>
            </w:r>
          </w:p>
        </w:tc>
      </w:tr>
      <w:tr w:rsidR="001F7EE0" w14:paraId="18FEC96B" w14:textId="77777777" w:rsidTr="001F7EE0">
        <w:trPr>
          <w:trHeight w:val="390"/>
        </w:trPr>
        <w:tc>
          <w:tcPr>
            <w:tcW w:w="4932" w:type="dxa"/>
            <w:tcBorders>
              <w:top w:val="nil"/>
              <w:left w:val="nil"/>
              <w:bottom w:val="nil"/>
              <w:right w:val="nil"/>
            </w:tcBorders>
            <w:shd w:val="clear" w:color="000000" w:fill="FFFFFF"/>
            <w:noWrap/>
            <w:vAlign w:val="center"/>
            <w:hideMark/>
          </w:tcPr>
          <w:p w14:paraId="043AED75" w14:textId="77777777" w:rsidR="001F7EE0" w:rsidRDefault="001F7EE0">
            <w:pPr>
              <w:rPr>
                <w:rFonts w:ascii="Calibri" w:hAnsi="Calibri" w:cs="Calibri"/>
                <w:b/>
                <w:bCs/>
                <w:sz w:val="22"/>
                <w:szCs w:val="22"/>
              </w:rPr>
            </w:pPr>
            <w:r>
              <w:rPr>
                <w:rFonts w:ascii="Calibri" w:hAnsi="Calibri" w:cs="Calibri"/>
                <w:b/>
                <w:bCs/>
                <w:sz w:val="22"/>
                <w:szCs w:val="22"/>
              </w:rPr>
              <w:t>Valor Nominal Original</w:t>
            </w:r>
          </w:p>
        </w:tc>
        <w:tc>
          <w:tcPr>
            <w:tcW w:w="2204" w:type="dxa"/>
            <w:tcBorders>
              <w:top w:val="nil"/>
              <w:left w:val="nil"/>
              <w:bottom w:val="nil"/>
              <w:right w:val="nil"/>
            </w:tcBorders>
            <w:shd w:val="clear" w:color="auto" w:fill="auto"/>
            <w:noWrap/>
            <w:vAlign w:val="center"/>
            <w:hideMark/>
          </w:tcPr>
          <w:p w14:paraId="63B45A73" w14:textId="77777777" w:rsidR="001F7EE0" w:rsidRDefault="001F7EE0">
            <w:pPr>
              <w:jc w:val="right"/>
              <w:rPr>
                <w:rFonts w:ascii="Calibri" w:hAnsi="Calibri" w:cs="Calibri"/>
                <w:sz w:val="22"/>
                <w:szCs w:val="22"/>
              </w:rPr>
            </w:pPr>
            <w:r>
              <w:rPr>
                <w:rFonts w:ascii="Calibri" w:hAnsi="Calibri" w:cs="Calibri"/>
                <w:sz w:val="22"/>
                <w:szCs w:val="22"/>
              </w:rPr>
              <w:t>$ 9.781.288.209</w:t>
            </w:r>
          </w:p>
        </w:tc>
      </w:tr>
      <w:tr w:rsidR="001F7EE0" w14:paraId="1D7C168E" w14:textId="77777777" w:rsidTr="001F7EE0">
        <w:trPr>
          <w:trHeight w:val="390"/>
        </w:trPr>
        <w:tc>
          <w:tcPr>
            <w:tcW w:w="4932" w:type="dxa"/>
            <w:tcBorders>
              <w:top w:val="nil"/>
              <w:left w:val="nil"/>
              <w:bottom w:val="nil"/>
              <w:right w:val="nil"/>
            </w:tcBorders>
            <w:shd w:val="clear" w:color="000000" w:fill="FFFFFF"/>
            <w:noWrap/>
            <w:vAlign w:val="center"/>
            <w:hideMark/>
          </w:tcPr>
          <w:p w14:paraId="0181C6F8" w14:textId="77777777" w:rsidR="001F7EE0" w:rsidRDefault="001F7EE0">
            <w:pPr>
              <w:rPr>
                <w:rFonts w:ascii="Calibri" w:hAnsi="Calibri" w:cs="Calibri"/>
                <w:b/>
                <w:bCs/>
                <w:sz w:val="22"/>
                <w:szCs w:val="22"/>
              </w:rPr>
            </w:pPr>
            <w:r>
              <w:rPr>
                <w:rFonts w:ascii="Calibri" w:hAnsi="Calibri" w:cs="Calibri"/>
                <w:b/>
                <w:bCs/>
                <w:sz w:val="22"/>
                <w:szCs w:val="22"/>
              </w:rPr>
              <w:t>Valor Nominal Cedido</w:t>
            </w:r>
          </w:p>
        </w:tc>
        <w:tc>
          <w:tcPr>
            <w:tcW w:w="2204" w:type="dxa"/>
            <w:tcBorders>
              <w:top w:val="nil"/>
              <w:left w:val="nil"/>
              <w:bottom w:val="nil"/>
              <w:right w:val="nil"/>
            </w:tcBorders>
            <w:shd w:val="clear" w:color="000000" w:fill="FFFFFF"/>
            <w:noWrap/>
            <w:vAlign w:val="center"/>
            <w:hideMark/>
          </w:tcPr>
          <w:p w14:paraId="6ABADB4D" w14:textId="77777777" w:rsidR="001F7EE0" w:rsidRDefault="001F7EE0">
            <w:pPr>
              <w:jc w:val="right"/>
              <w:rPr>
                <w:rFonts w:ascii="Calibri" w:hAnsi="Calibri" w:cs="Calibri"/>
                <w:sz w:val="22"/>
                <w:szCs w:val="22"/>
              </w:rPr>
            </w:pPr>
            <w:r>
              <w:rPr>
                <w:rFonts w:ascii="Calibri" w:hAnsi="Calibri" w:cs="Calibri"/>
                <w:sz w:val="22"/>
                <w:szCs w:val="22"/>
              </w:rPr>
              <w:t>$ 8.530.428.514</w:t>
            </w:r>
          </w:p>
        </w:tc>
      </w:tr>
      <w:tr w:rsidR="001F7EE0" w14:paraId="2E0233A8" w14:textId="77777777" w:rsidTr="001F7EE0">
        <w:trPr>
          <w:trHeight w:val="390"/>
        </w:trPr>
        <w:tc>
          <w:tcPr>
            <w:tcW w:w="4932" w:type="dxa"/>
            <w:tcBorders>
              <w:top w:val="nil"/>
              <w:left w:val="nil"/>
              <w:bottom w:val="nil"/>
              <w:right w:val="nil"/>
            </w:tcBorders>
            <w:shd w:val="clear" w:color="000000" w:fill="FFFFFF"/>
            <w:noWrap/>
            <w:vAlign w:val="center"/>
            <w:hideMark/>
          </w:tcPr>
          <w:p w14:paraId="3C7A1503" w14:textId="77777777" w:rsidR="001F7EE0" w:rsidRDefault="001F7EE0">
            <w:pPr>
              <w:rPr>
                <w:rFonts w:ascii="Calibri" w:hAnsi="Calibri" w:cs="Calibri"/>
                <w:b/>
                <w:bCs/>
                <w:sz w:val="22"/>
                <w:szCs w:val="22"/>
              </w:rPr>
            </w:pPr>
            <w:r>
              <w:rPr>
                <w:rFonts w:ascii="Calibri" w:hAnsi="Calibri" w:cs="Calibri"/>
                <w:b/>
                <w:bCs/>
                <w:sz w:val="22"/>
                <w:szCs w:val="22"/>
              </w:rPr>
              <w:t>Valor Fideicomitido</w:t>
            </w:r>
          </w:p>
        </w:tc>
        <w:tc>
          <w:tcPr>
            <w:tcW w:w="2204" w:type="dxa"/>
            <w:tcBorders>
              <w:top w:val="nil"/>
              <w:left w:val="nil"/>
              <w:bottom w:val="nil"/>
              <w:right w:val="nil"/>
            </w:tcBorders>
            <w:shd w:val="clear" w:color="auto" w:fill="auto"/>
            <w:noWrap/>
            <w:vAlign w:val="center"/>
            <w:hideMark/>
          </w:tcPr>
          <w:p w14:paraId="3284DC3F" w14:textId="77777777" w:rsidR="001F7EE0" w:rsidRDefault="001F7EE0">
            <w:pPr>
              <w:jc w:val="right"/>
              <w:rPr>
                <w:rFonts w:ascii="Calibri" w:hAnsi="Calibri" w:cs="Calibri"/>
                <w:sz w:val="22"/>
                <w:szCs w:val="22"/>
              </w:rPr>
            </w:pPr>
            <w:r>
              <w:rPr>
                <w:rFonts w:ascii="Calibri" w:hAnsi="Calibri" w:cs="Calibri"/>
                <w:sz w:val="22"/>
                <w:szCs w:val="22"/>
              </w:rPr>
              <w:t>$ 6.838.924.291</w:t>
            </w:r>
          </w:p>
        </w:tc>
      </w:tr>
      <w:tr w:rsidR="001F7EE0" w14:paraId="430EC4EB" w14:textId="77777777" w:rsidTr="001F7EE0">
        <w:trPr>
          <w:trHeight w:val="390"/>
        </w:trPr>
        <w:tc>
          <w:tcPr>
            <w:tcW w:w="4932" w:type="dxa"/>
            <w:tcBorders>
              <w:top w:val="nil"/>
              <w:left w:val="nil"/>
              <w:bottom w:val="nil"/>
              <w:right w:val="nil"/>
            </w:tcBorders>
            <w:shd w:val="clear" w:color="000000" w:fill="FFFFFF"/>
            <w:noWrap/>
            <w:vAlign w:val="center"/>
            <w:hideMark/>
          </w:tcPr>
          <w:p w14:paraId="2584748C" w14:textId="77777777" w:rsidR="001F7EE0" w:rsidRDefault="001F7EE0">
            <w:pPr>
              <w:rPr>
                <w:rFonts w:ascii="Calibri" w:hAnsi="Calibri" w:cs="Calibri"/>
                <w:b/>
                <w:bCs/>
                <w:sz w:val="22"/>
                <w:szCs w:val="22"/>
              </w:rPr>
            </w:pPr>
            <w:r>
              <w:rPr>
                <w:rFonts w:ascii="Calibri" w:hAnsi="Calibri" w:cs="Calibri"/>
                <w:b/>
                <w:bCs/>
                <w:sz w:val="22"/>
                <w:szCs w:val="22"/>
              </w:rPr>
              <w:t>Valor Nominal Promedio por prenda</w:t>
            </w:r>
          </w:p>
        </w:tc>
        <w:tc>
          <w:tcPr>
            <w:tcW w:w="2204" w:type="dxa"/>
            <w:tcBorders>
              <w:top w:val="nil"/>
              <w:left w:val="nil"/>
              <w:bottom w:val="nil"/>
              <w:right w:val="nil"/>
            </w:tcBorders>
            <w:shd w:val="clear" w:color="000000" w:fill="FFFFFF"/>
            <w:noWrap/>
            <w:vAlign w:val="center"/>
            <w:hideMark/>
          </w:tcPr>
          <w:p w14:paraId="6577E165" w14:textId="77777777" w:rsidR="001F7EE0" w:rsidRDefault="001F7EE0">
            <w:pPr>
              <w:jc w:val="right"/>
              <w:rPr>
                <w:rFonts w:ascii="Calibri" w:hAnsi="Calibri" w:cs="Calibri"/>
                <w:sz w:val="22"/>
                <w:szCs w:val="22"/>
              </w:rPr>
            </w:pPr>
            <w:r>
              <w:rPr>
                <w:rFonts w:ascii="Calibri" w:hAnsi="Calibri" w:cs="Calibri"/>
                <w:sz w:val="22"/>
                <w:szCs w:val="22"/>
              </w:rPr>
              <w:t>$ 131.237.362</w:t>
            </w:r>
          </w:p>
        </w:tc>
      </w:tr>
      <w:tr w:rsidR="001F7EE0" w14:paraId="66D0BA13" w14:textId="77777777" w:rsidTr="001F7EE0">
        <w:trPr>
          <w:trHeight w:val="390"/>
        </w:trPr>
        <w:tc>
          <w:tcPr>
            <w:tcW w:w="4932" w:type="dxa"/>
            <w:tcBorders>
              <w:top w:val="nil"/>
              <w:left w:val="nil"/>
              <w:bottom w:val="nil"/>
              <w:right w:val="nil"/>
            </w:tcBorders>
            <w:shd w:val="clear" w:color="000000" w:fill="FFFFFF"/>
            <w:noWrap/>
            <w:vAlign w:val="center"/>
            <w:hideMark/>
          </w:tcPr>
          <w:p w14:paraId="28A5546C" w14:textId="77777777" w:rsidR="001F7EE0" w:rsidRDefault="001F7EE0">
            <w:pPr>
              <w:rPr>
                <w:rFonts w:ascii="Calibri" w:hAnsi="Calibri" w:cs="Calibri"/>
                <w:b/>
                <w:bCs/>
                <w:sz w:val="22"/>
                <w:szCs w:val="22"/>
              </w:rPr>
            </w:pPr>
            <w:r>
              <w:rPr>
                <w:rFonts w:ascii="Calibri" w:hAnsi="Calibri" w:cs="Calibri"/>
                <w:b/>
                <w:bCs/>
                <w:sz w:val="22"/>
                <w:szCs w:val="22"/>
              </w:rPr>
              <w:t>Valor Nominal Promedio por cliente</w:t>
            </w:r>
          </w:p>
        </w:tc>
        <w:tc>
          <w:tcPr>
            <w:tcW w:w="2204" w:type="dxa"/>
            <w:tcBorders>
              <w:top w:val="nil"/>
              <w:left w:val="nil"/>
              <w:bottom w:val="nil"/>
              <w:right w:val="nil"/>
            </w:tcBorders>
            <w:shd w:val="clear" w:color="000000" w:fill="FFFFFF"/>
            <w:noWrap/>
            <w:vAlign w:val="center"/>
            <w:hideMark/>
          </w:tcPr>
          <w:p w14:paraId="69A48009" w14:textId="77777777" w:rsidR="001F7EE0" w:rsidRDefault="001F7EE0">
            <w:pPr>
              <w:jc w:val="right"/>
              <w:rPr>
                <w:rFonts w:ascii="Calibri" w:hAnsi="Calibri" w:cs="Calibri"/>
                <w:sz w:val="22"/>
                <w:szCs w:val="22"/>
              </w:rPr>
            </w:pPr>
            <w:r>
              <w:rPr>
                <w:rFonts w:ascii="Calibri" w:hAnsi="Calibri" w:cs="Calibri"/>
                <w:sz w:val="22"/>
                <w:szCs w:val="22"/>
              </w:rPr>
              <w:t>$ 131.237.362</w:t>
            </w:r>
          </w:p>
        </w:tc>
      </w:tr>
      <w:tr w:rsidR="001F7EE0" w14:paraId="06FBBE28" w14:textId="77777777" w:rsidTr="001F7EE0">
        <w:trPr>
          <w:trHeight w:val="390"/>
        </w:trPr>
        <w:tc>
          <w:tcPr>
            <w:tcW w:w="4932" w:type="dxa"/>
            <w:tcBorders>
              <w:top w:val="nil"/>
              <w:left w:val="nil"/>
              <w:bottom w:val="nil"/>
              <w:right w:val="nil"/>
            </w:tcBorders>
            <w:shd w:val="clear" w:color="000000" w:fill="FFFFFF"/>
            <w:noWrap/>
            <w:vAlign w:val="center"/>
            <w:hideMark/>
          </w:tcPr>
          <w:p w14:paraId="707F5ED0" w14:textId="77777777" w:rsidR="001F7EE0" w:rsidRDefault="001F7EE0">
            <w:pPr>
              <w:rPr>
                <w:rFonts w:ascii="Calibri" w:hAnsi="Calibri" w:cs="Calibri"/>
                <w:b/>
                <w:bCs/>
                <w:sz w:val="22"/>
                <w:szCs w:val="22"/>
              </w:rPr>
            </w:pPr>
            <w:r>
              <w:rPr>
                <w:rFonts w:ascii="Calibri" w:hAnsi="Calibri" w:cs="Calibri"/>
                <w:b/>
                <w:bCs/>
                <w:sz w:val="22"/>
                <w:szCs w:val="22"/>
              </w:rPr>
              <w:t>Plazo del Crédito (promedio en meses)</w:t>
            </w:r>
          </w:p>
        </w:tc>
        <w:tc>
          <w:tcPr>
            <w:tcW w:w="2204" w:type="dxa"/>
            <w:tcBorders>
              <w:top w:val="nil"/>
              <w:left w:val="nil"/>
              <w:bottom w:val="nil"/>
              <w:right w:val="nil"/>
            </w:tcBorders>
            <w:shd w:val="clear" w:color="000000" w:fill="FFFFFF"/>
            <w:noWrap/>
            <w:vAlign w:val="center"/>
            <w:hideMark/>
          </w:tcPr>
          <w:p w14:paraId="616551B0" w14:textId="77777777" w:rsidR="001F7EE0" w:rsidRDefault="001F7EE0">
            <w:pPr>
              <w:rPr>
                <w:rFonts w:ascii="Calibri" w:hAnsi="Calibri" w:cs="Calibri"/>
                <w:sz w:val="22"/>
                <w:szCs w:val="22"/>
              </w:rPr>
            </w:pPr>
            <w:r>
              <w:rPr>
                <w:rFonts w:ascii="Calibri" w:hAnsi="Calibri" w:cs="Calibri"/>
                <w:sz w:val="22"/>
                <w:szCs w:val="22"/>
              </w:rPr>
              <w:t xml:space="preserve">                             41,2 </w:t>
            </w:r>
          </w:p>
        </w:tc>
      </w:tr>
      <w:tr w:rsidR="001F7EE0" w14:paraId="6269B4C0" w14:textId="77777777" w:rsidTr="001F7EE0">
        <w:trPr>
          <w:trHeight w:val="390"/>
        </w:trPr>
        <w:tc>
          <w:tcPr>
            <w:tcW w:w="4932" w:type="dxa"/>
            <w:tcBorders>
              <w:top w:val="nil"/>
              <w:left w:val="nil"/>
              <w:bottom w:val="nil"/>
              <w:right w:val="nil"/>
            </w:tcBorders>
            <w:shd w:val="clear" w:color="000000" w:fill="FFFFFF"/>
            <w:noWrap/>
            <w:vAlign w:val="center"/>
            <w:hideMark/>
          </w:tcPr>
          <w:p w14:paraId="02BAC99F" w14:textId="77777777" w:rsidR="001F7EE0" w:rsidRDefault="001F7EE0">
            <w:pPr>
              <w:rPr>
                <w:rFonts w:ascii="Calibri" w:hAnsi="Calibri" w:cs="Calibri"/>
                <w:b/>
                <w:bCs/>
                <w:sz w:val="22"/>
                <w:szCs w:val="22"/>
              </w:rPr>
            </w:pPr>
            <w:r>
              <w:rPr>
                <w:rFonts w:ascii="Calibri" w:hAnsi="Calibri" w:cs="Calibri"/>
                <w:b/>
                <w:bCs/>
                <w:sz w:val="22"/>
                <w:szCs w:val="22"/>
              </w:rPr>
              <w:t>Antigüedad del Crédito (promedio en meses)</w:t>
            </w:r>
          </w:p>
        </w:tc>
        <w:tc>
          <w:tcPr>
            <w:tcW w:w="2204" w:type="dxa"/>
            <w:tcBorders>
              <w:top w:val="nil"/>
              <w:left w:val="nil"/>
              <w:bottom w:val="nil"/>
              <w:right w:val="nil"/>
            </w:tcBorders>
            <w:shd w:val="clear" w:color="000000" w:fill="FFFFFF"/>
            <w:noWrap/>
            <w:vAlign w:val="center"/>
            <w:hideMark/>
          </w:tcPr>
          <w:p w14:paraId="52D57802" w14:textId="77777777" w:rsidR="001F7EE0" w:rsidRDefault="001F7EE0">
            <w:pPr>
              <w:rPr>
                <w:rFonts w:ascii="Calibri" w:hAnsi="Calibri" w:cs="Calibri"/>
                <w:sz w:val="22"/>
                <w:szCs w:val="22"/>
              </w:rPr>
            </w:pPr>
            <w:r>
              <w:rPr>
                <w:rFonts w:ascii="Calibri" w:hAnsi="Calibri" w:cs="Calibri"/>
                <w:sz w:val="22"/>
                <w:szCs w:val="22"/>
              </w:rPr>
              <w:t xml:space="preserve">                               6,9 </w:t>
            </w:r>
          </w:p>
        </w:tc>
      </w:tr>
      <w:tr w:rsidR="001F7EE0" w14:paraId="4B062E4E" w14:textId="77777777" w:rsidTr="001F7EE0">
        <w:trPr>
          <w:trHeight w:val="390"/>
        </w:trPr>
        <w:tc>
          <w:tcPr>
            <w:tcW w:w="4932" w:type="dxa"/>
            <w:tcBorders>
              <w:top w:val="nil"/>
              <w:left w:val="nil"/>
              <w:bottom w:val="nil"/>
              <w:right w:val="nil"/>
            </w:tcBorders>
            <w:shd w:val="clear" w:color="000000" w:fill="FFFFFF"/>
            <w:noWrap/>
            <w:vAlign w:val="center"/>
            <w:hideMark/>
          </w:tcPr>
          <w:p w14:paraId="0C481A4C" w14:textId="77777777" w:rsidR="001F7EE0" w:rsidRDefault="001F7EE0">
            <w:pPr>
              <w:rPr>
                <w:rFonts w:ascii="Calibri" w:hAnsi="Calibri" w:cs="Calibri"/>
                <w:b/>
                <w:bCs/>
                <w:sz w:val="22"/>
                <w:szCs w:val="22"/>
              </w:rPr>
            </w:pPr>
            <w:r>
              <w:rPr>
                <w:rFonts w:ascii="Calibri" w:hAnsi="Calibri" w:cs="Calibri"/>
                <w:b/>
                <w:bCs/>
                <w:sz w:val="22"/>
                <w:szCs w:val="22"/>
              </w:rPr>
              <w:t>Remanente del Crédito (promedio en meses)</w:t>
            </w:r>
          </w:p>
        </w:tc>
        <w:tc>
          <w:tcPr>
            <w:tcW w:w="2204" w:type="dxa"/>
            <w:tcBorders>
              <w:top w:val="nil"/>
              <w:left w:val="nil"/>
              <w:bottom w:val="nil"/>
              <w:right w:val="nil"/>
            </w:tcBorders>
            <w:shd w:val="clear" w:color="000000" w:fill="FFFFFF"/>
            <w:noWrap/>
            <w:vAlign w:val="center"/>
            <w:hideMark/>
          </w:tcPr>
          <w:p w14:paraId="45258257" w14:textId="77777777" w:rsidR="001F7EE0" w:rsidRDefault="001F7EE0">
            <w:pPr>
              <w:rPr>
                <w:rFonts w:ascii="Calibri" w:hAnsi="Calibri" w:cs="Calibri"/>
                <w:sz w:val="22"/>
                <w:szCs w:val="22"/>
              </w:rPr>
            </w:pPr>
            <w:r>
              <w:rPr>
                <w:rFonts w:ascii="Calibri" w:hAnsi="Calibri" w:cs="Calibri"/>
                <w:sz w:val="22"/>
                <w:szCs w:val="22"/>
              </w:rPr>
              <w:t xml:space="preserve">                             34,3 </w:t>
            </w:r>
          </w:p>
        </w:tc>
      </w:tr>
      <w:tr w:rsidR="001F7EE0" w14:paraId="17555C74" w14:textId="77777777" w:rsidTr="001F7EE0">
        <w:trPr>
          <w:trHeight w:val="390"/>
        </w:trPr>
        <w:tc>
          <w:tcPr>
            <w:tcW w:w="4932" w:type="dxa"/>
            <w:tcBorders>
              <w:top w:val="nil"/>
              <w:left w:val="nil"/>
              <w:bottom w:val="nil"/>
              <w:right w:val="nil"/>
            </w:tcBorders>
            <w:shd w:val="clear" w:color="auto" w:fill="auto"/>
            <w:noWrap/>
            <w:vAlign w:val="center"/>
            <w:hideMark/>
          </w:tcPr>
          <w:p w14:paraId="472B32FD" w14:textId="77777777" w:rsidR="001F7EE0" w:rsidRDefault="001F7EE0">
            <w:pPr>
              <w:rPr>
                <w:rFonts w:ascii="Calibri" w:hAnsi="Calibri" w:cs="Calibri"/>
                <w:b/>
                <w:bCs/>
                <w:sz w:val="22"/>
                <w:szCs w:val="22"/>
              </w:rPr>
            </w:pPr>
            <w:r>
              <w:rPr>
                <w:rFonts w:ascii="Calibri" w:hAnsi="Calibri" w:cs="Calibri"/>
                <w:b/>
                <w:bCs/>
                <w:sz w:val="22"/>
                <w:szCs w:val="22"/>
              </w:rPr>
              <w:t>Tasa Nominal Anual (promedio)</w:t>
            </w:r>
          </w:p>
        </w:tc>
        <w:tc>
          <w:tcPr>
            <w:tcW w:w="2204" w:type="dxa"/>
            <w:tcBorders>
              <w:top w:val="nil"/>
              <w:left w:val="nil"/>
              <w:bottom w:val="nil"/>
              <w:right w:val="nil"/>
            </w:tcBorders>
            <w:shd w:val="clear" w:color="auto" w:fill="auto"/>
            <w:noWrap/>
            <w:vAlign w:val="center"/>
            <w:hideMark/>
          </w:tcPr>
          <w:p w14:paraId="5F4FE6C7" w14:textId="77777777" w:rsidR="001F7EE0" w:rsidRDefault="001F7EE0">
            <w:pPr>
              <w:jc w:val="right"/>
              <w:rPr>
                <w:rFonts w:ascii="Calibri" w:hAnsi="Calibri" w:cs="Calibri"/>
                <w:sz w:val="22"/>
                <w:szCs w:val="22"/>
              </w:rPr>
            </w:pPr>
            <w:r>
              <w:rPr>
                <w:rFonts w:ascii="Calibri" w:hAnsi="Calibri" w:cs="Calibri"/>
                <w:sz w:val="22"/>
                <w:szCs w:val="22"/>
              </w:rPr>
              <w:t>0,2%</w:t>
            </w:r>
          </w:p>
        </w:tc>
      </w:tr>
      <w:tr w:rsidR="001F7EE0" w14:paraId="48CF6B22" w14:textId="77777777" w:rsidTr="001F7EE0">
        <w:trPr>
          <w:trHeight w:val="390"/>
        </w:trPr>
        <w:tc>
          <w:tcPr>
            <w:tcW w:w="4932" w:type="dxa"/>
            <w:tcBorders>
              <w:top w:val="nil"/>
              <w:left w:val="nil"/>
              <w:bottom w:val="nil"/>
              <w:right w:val="nil"/>
            </w:tcBorders>
            <w:shd w:val="clear" w:color="auto" w:fill="auto"/>
            <w:noWrap/>
            <w:vAlign w:val="center"/>
            <w:hideMark/>
          </w:tcPr>
          <w:p w14:paraId="40C880CB" w14:textId="77777777" w:rsidR="001F7EE0" w:rsidRDefault="001F7EE0">
            <w:pPr>
              <w:rPr>
                <w:rFonts w:ascii="Calibri" w:hAnsi="Calibri" w:cs="Calibri"/>
                <w:b/>
                <w:bCs/>
                <w:sz w:val="22"/>
                <w:szCs w:val="22"/>
              </w:rPr>
            </w:pPr>
            <w:r>
              <w:rPr>
                <w:rFonts w:ascii="Calibri" w:hAnsi="Calibri" w:cs="Calibri"/>
                <w:b/>
                <w:bCs/>
                <w:sz w:val="22"/>
                <w:szCs w:val="22"/>
              </w:rPr>
              <w:t>CFT Nominal Anual (promedio)</w:t>
            </w:r>
          </w:p>
        </w:tc>
        <w:tc>
          <w:tcPr>
            <w:tcW w:w="2204" w:type="dxa"/>
            <w:tcBorders>
              <w:top w:val="nil"/>
              <w:left w:val="nil"/>
              <w:bottom w:val="nil"/>
              <w:right w:val="nil"/>
            </w:tcBorders>
            <w:shd w:val="clear" w:color="auto" w:fill="auto"/>
            <w:noWrap/>
            <w:vAlign w:val="center"/>
            <w:hideMark/>
          </w:tcPr>
          <w:p w14:paraId="6701BD7E" w14:textId="77777777" w:rsidR="001F7EE0" w:rsidRDefault="001F7EE0">
            <w:pPr>
              <w:jc w:val="right"/>
              <w:rPr>
                <w:rFonts w:ascii="Calibri" w:hAnsi="Calibri" w:cs="Calibri"/>
                <w:sz w:val="22"/>
                <w:szCs w:val="22"/>
              </w:rPr>
            </w:pPr>
            <w:r>
              <w:rPr>
                <w:rFonts w:ascii="Calibri" w:hAnsi="Calibri" w:cs="Calibri"/>
                <w:sz w:val="22"/>
                <w:szCs w:val="22"/>
              </w:rPr>
              <w:t>0,3%</w:t>
            </w:r>
          </w:p>
        </w:tc>
      </w:tr>
      <w:tr w:rsidR="001F7EE0" w14:paraId="312B1C4F" w14:textId="77777777" w:rsidTr="001F7EE0">
        <w:trPr>
          <w:trHeight w:val="390"/>
        </w:trPr>
        <w:tc>
          <w:tcPr>
            <w:tcW w:w="4932" w:type="dxa"/>
            <w:tcBorders>
              <w:top w:val="nil"/>
              <w:left w:val="nil"/>
              <w:bottom w:val="nil"/>
              <w:right w:val="nil"/>
            </w:tcBorders>
            <w:shd w:val="clear" w:color="auto" w:fill="auto"/>
            <w:noWrap/>
            <w:vAlign w:val="center"/>
            <w:hideMark/>
          </w:tcPr>
          <w:p w14:paraId="584DC174" w14:textId="77777777" w:rsidR="001F7EE0" w:rsidRDefault="001F7EE0">
            <w:pPr>
              <w:rPr>
                <w:rFonts w:ascii="Calibri" w:hAnsi="Calibri" w:cs="Calibri"/>
                <w:b/>
                <w:bCs/>
                <w:sz w:val="22"/>
                <w:szCs w:val="22"/>
              </w:rPr>
            </w:pPr>
            <w:r>
              <w:rPr>
                <w:rFonts w:ascii="Calibri" w:hAnsi="Calibri" w:cs="Calibri"/>
                <w:b/>
                <w:bCs/>
                <w:sz w:val="22"/>
                <w:szCs w:val="22"/>
              </w:rPr>
              <w:t>LTV (*) cedido (promedio)</w:t>
            </w:r>
          </w:p>
        </w:tc>
        <w:tc>
          <w:tcPr>
            <w:tcW w:w="2204" w:type="dxa"/>
            <w:tcBorders>
              <w:top w:val="nil"/>
              <w:left w:val="nil"/>
              <w:bottom w:val="nil"/>
              <w:right w:val="nil"/>
            </w:tcBorders>
            <w:shd w:val="clear" w:color="auto" w:fill="auto"/>
            <w:noWrap/>
            <w:vAlign w:val="center"/>
            <w:hideMark/>
          </w:tcPr>
          <w:p w14:paraId="3A0371A2" w14:textId="77777777" w:rsidR="001F7EE0" w:rsidRDefault="001F7EE0">
            <w:pPr>
              <w:jc w:val="right"/>
              <w:rPr>
                <w:rFonts w:ascii="Calibri" w:hAnsi="Calibri" w:cs="Calibri"/>
                <w:sz w:val="22"/>
                <w:szCs w:val="22"/>
              </w:rPr>
            </w:pPr>
            <w:r>
              <w:rPr>
                <w:rFonts w:ascii="Calibri" w:hAnsi="Calibri" w:cs="Calibri"/>
                <w:sz w:val="22"/>
                <w:szCs w:val="22"/>
              </w:rPr>
              <w:t>63,0%</w:t>
            </w:r>
          </w:p>
        </w:tc>
      </w:tr>
    </w:tbl>
    <w:p w14:paraId="09BE7F2C" w14:textId="77777777" w:rsidR="00C437DB" w:rsidRDefault="00C437DB" w:rsidP="002A2952">
      <w:pPr>
        <w:widowControl w:val="0"/>
        <w:suppressLineNumbers/>
        <w:suppressAutoHyphens/>
        <w:jc w:val="both"/>
        <w:rPr>
          <w:sz w:val="20"/>
        </w:rPr>
      </w:pPr>
    </w:p>
    <w:p w14:paraId="0BE915A0" w14:textId="77777777" w:rsidR="00CD4BCD" w:rsidRDefault="00CD4BCD" w:rsidP="002A2952">
      <w:pPr>
        <w:widowControl w:val="0"/>
        <w:suppressLineNumbers/>
        <w:suppressAutoHyphens/>
        <w:jc w:val="center"/>
        <w:rPr>
          <w:b/>
          <w:sz w:val="20"/>
          <w:szCs w:val="20"/>
        </w:rPr>
      </w:pPr>
    </w:p>
    <w:p w14:paraId="6F395513" w14:textId="77777777" w:rsidR="006C7F33" w:rsidRDefault="000F6483" w:rsidP="002A2952">
      <w:pPr>
        <w:widowControl w:val="0"/>
        <w:suppressLineNumbers/>
        <w:suppressAutoHyphens/>
        <w:rPr>
          <w:bCs/>
          <w:sz w:val="20"/>
          <w:szCs w:val="20"/>
        </w:rPr>
      </w:pPr>
      <w:r w:rsidRPr="002A7944">
        <w:rPr>
          <w:bCs/>
          <w:sz w:val="20"/>
          <w:szCs w:val="20"/>
        </w:rPr>
        <w:t xml:space="preserve">(*) LTV: representa </w:t>
      </w:r>
      <w:proofErr w:type="gramStart"/>
      <w:r w:rsidRPr="002A7944">
        <w:rPr>
          <w:bCs/>
          <w:sz w:val="20"/>
          <w:szCs w:val="20"/>
        </w:rPr>
        <w:t>el ratio</w:t>
      </w:r>
      <w:proofErr w:type="gramEnd"/>
      <w:r w:rsidRPr="002A7944">
        <w:rPr>
          <w:bCs/>
          <w:sz w:val="20"/>
          <w:szCs w:val="20"/>
        </w:rPr>
        <w:t xml:space="preserve"> de valor nominal cedido al fideicomiso sobre el valor total de la máquina vendida, por sus siglas en inglés “Loan </w:t>
      </w:r>
      <w:proofErr w:type="spellStart"/>
      <w:r w:rsidRPr="002A7944">
        <w:rPr>
          <w:bCs/>
          <w:sz w:val="20"/>
          <w:szCs w:val="20"/>
        </w:rPr>
        <w:t>To</w:t>
      </w:r>
      <w:proofErr w:type="spellEnd"/>
      <w:r w:rsidRPr="002A7944">
        <w:rPr>
          <w:bCs/>
          <w:sz w:val="20"/>
          <w:szCs w:val="20"/>
        </w:rPr>
        <w:t xml:space="preserve"> </w:t>
      </w:r>
      <w:proofErr w:type="spellStart"/>
      <w:r w:rsidRPr="002A7944">
        <w:rPr>
          <w:bCs/>
          <w:sz w:val="20"/>
          <w:szCs w:val="20"/>
        </w:rPr>
        <w:t>Value</w:t>
      </w:r>
      <w:proofErr w:type="spellEnd"/>
      <w:r w:rsidRPr="002A7944">
        <w:rPr>
          <w:bCs/>
          <w:sz w:val="20"/>
          <w:szCs w:val="20"/>
        </w:rPr>
        <w:t>”.</w:t>
      </w:r>
    </w:p>
    <w:p w14:paraId="0EBA7818" w14:textId="77777777" w:rsidR="00AA77F6" w:rsidRDefault="00AA77F6" w:rsidP="002A2952">
      <w:pPr>
        <w:widowControl w:val="0"/>
        <w:suppressLineNumbers/>
        <w:suppressAutoHyphens/>
        <w:rPr>
          <w:bCs/>
          <w:sz w:val="20"/>
          <w:szCs w:val="20"/>
        </w:rPr>
      </w:pPr>
    </w:p>
    <w:p w14:paraId="229DDAC1" w14:textId="77777777" w:rsidR="00AA77F6" w:rsidRDefault="00AA77F6" w:rsidP="002A2952">
      <w:pPr>
        <w:widowControl w:val="0"/>
        <w:suppressLineNumbers/>
        <w:suppressAutoHyphens/>
        <w:rPr>
          <w:bCs/>
          <w:sz w:val="20"/>
          <w:szCs w:val="20"/>
        </w:rPr>
      </w:pPr>
    </w:p>
    <w:p w14:paraId="25B3807E" w14:textId="7D687F6F" w:rsidR="00D36A14" w:rsidRDefault="00D36A14" w:rsidP="002A2952">
      <w:pPr>
        <w:widowControl w:val="0"/>
        <w:suppressLineNumbers/>
        <w:suppressAutoHyphens/>
        <w:rPr>
          <w:b/>
          <w:sz w:val="20"/>
          <w:szCs w:val="20"/>
        </w:rPr>
      </w:pPr>
      <w:r w:rsidRPr="00647A6A">
        <w:rPr>
          <w:b/>
          <w:sz w:val="20"/>
          <w:szCs w:val="20"/>
        </w:rPr>
        <w:t xml:space="preserve">Estratos por </w:t>
      </w:r>
      <w:r w:rsidR="006C0672" w:rsidRPr="00647A6A">
        <w:rPr>
          <w:b/>
          <w:sz w:val="20"/>
          <w:szCs w:val="20"/>
        </w:rPr>
        <w:t>Valor Nominal</w:t>
      </w:r>
      <w:r w:rsidR="007E7C1A" w:rsidRPr="00647A6A">
        <w:rPr>
          <w:b/>
          <w:sz w:val="20"/>
          <w:szCs w:val="20"/>
        </w:rPr>
        <w:t xml:space="preserve"> </w:t>
      </w:r>
      <w:r w:rsidRPr="00647A6A">
        <w:rPr>
          <w:b/>
          <w:sz w:val="20"/>
          <w:szCs w:val="20"/>
        </w:rPr>
        <w:t>Original</w:t>
      </w:r>
    </w:p>
    <w:p w14:paraId="2032096F" w14:textId="77777777" w:rsidR="00545660" w:rsidRDefault="00545660" w:rsidP="002A2952">
      <w:pPr>
        <w:widowControl w:val="0"/>
        <w:suppressLineNumbers/>
        <w:suppressAutoHyphens/>
        <w:rPr>
          <w:b/>
          <w:sz w:val="20"/>
          <w:szCs w:val="20"/>
        </w:rPr>
      </w:pPr>
    </w:p>
    <w:p w14:paraId="75BA7275" w14:textId="5DD2A88B" w:rsidR="00545660" w:rsidRDefault="00545660" w:rsidP="002A2952">
      <w:pPr>
        <w:widowControl w:val="0"/>
        <w:suppressLineNumbers/>
        <w:suppressAutoHyphens/>
        <w:rPr>
          <w:b/>
          <w:sz w:val="20"/>
          <w:szCs w:val="20"/>
        </w:rPr>
      </w:pPr>
    </w:p>
    <w:p w14:paraId="57725251" w14:textId="369EF50A" w:rsidR="00085632" w:rsidRDefault="00085632" w:rsidP="002A2952">
      <w:pPr>
        <w:widowControl w:val="0"/>
        <w:suppressLineNumbers/>
        <w:suppressAutoHyphens/>
        <w:rPr>
          <w:b/>
          <w:sz w:val="20"/>
          <w:szCs w:val="20"/>
        </w:rPr>
      </w:pPr>
      <w:r w:rsidRPr="00085632">
        <w:rPr>
          <w:b/>
          <w:noProof/>
          <w:sz w:val="20"/>
          <w:szCs w:val="20"/>
          <w:lang w:val="es-AR" w:eastAsia="es-AR"/>
        </w:rPr>
        <w:drawing>
          <wp:inline distT="0" distB="0" distL="0" distR="0" wp14:anchorId="0B2B62B8" wp14:editId="6CDC6512">
            <wp:extent cx="5742305" cy="1670050"/>
            <wp:effectExtent l="0" t="0" r="0" b="6350"/>
            <wp:docPr id="12408669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866982" name=""/>
                    <pic:cNvPicPr/>
                  </pic:nvPicPr>
                  <pic:blipFill>
                    <a:blip r:embed="rId23"/>
                    <a:stretch>
                      <a:fillRect/>
                    </a:stretch>
                  </pic:blipFill>
                  <pic:spPr>
                    <a:xfrm>
                      <a:off x="0" y="0"/>
                      <a:ext cx="5742305" cy="1670050"/>
                    </a:xfrm>
                    <a:prstGeom prst="rect">
                      <a:avLst/>
                    </a:prstGeom>
                  </pic:spPr>
                </pic:pic>
              </a:graphicData>
            </a:graphic>
          </wp:inline>
        </w:drawing>
      </w:r>
    </w:p>
    <w:p w14:paraId="6B7A50B3" w14:textId="59C14AC1" w:rsidR="005C2969" w:rsidRDefault="005C2969" w:rsidP="002A2952">
      <w:pPr>
        <w:widowControl w:val="0"/>
        <w:suppressLineNumbers/>
        <w:suppressAutoHyphens/>
        <w:rPr>
          <w:b/>
          <w:sz w:val="20"/>
          <w:szCs w:val="20"/>
        </w:rPr>
      </w:pPr>
    </w:p>
    <w:p w14:paraId="2B72CE44" w14:textId="26EE61A2" w:rsidR="00BD25D1" w:rsidRDefault="00BD25D1" w:rsidP="002A2952">
      <w:pPr>
        <w:widowControl w:val="0"/>
        <w:suppressLineNumbers/>
        <w:suppressAutoHyphens/>
        <w:jc w:val="center"/>
        <w:rPr>
          <w:b/>
          <w:sz w:val="20"/>
          <w:szCs w:val="20"/>
        </w:rPr>
      </w:pPr>
    </w:p>
    <w:p w14:paraId="395781DA" w14:textId="333A1133" w:rsidR="005A2B1B" w:rsidRDefault="00894062" w:rsidP="002A2952">
      <w:pPr>
        <w:widowControl w:val="0"/>
        <w:suppressLineNumbers/>
        <w:suppressAutoHyphens/>
        <w:rPr>
          <w:b/>
          <w:sz w:val="20"/>
          <w:szCs w:val="20"/>
        </w:rPr>
      </w:pPr>
      <w:r>
        <w:rPr>
          <w:b/>
          <w:sz w:val="20"/>
          <w:szCs w:val="20"/>
        </w:rPr>
        <w:t xml:space="preserve"> </w:t>
      </w:r>
    </w:p>
    <w:p w14:paraId="75B36094" w14:textId="40031F8A" w:rsidR="00D36A14" w:rsidRDefault="00D36A14" w:rsidP="002A2952">
      <w:pPr>
        <w:widowControl w:val="0"/>
        <w:suppressLineNumbers/>
        <w:suppressAutoHyphens/>
        <w:rPr>
          <w:b/>
          <w:sz w:val="20"/>
          <w:szCs w:val="20"/>
        </w:rPr>
      </w:pPr>
      <w:r w:rsidRPr="00647A6A">
        <w:rPr>
          <w:b/>
          <w:sz w:val="20"/>
          <w:szCs w:val="20"/>
        </w:rPr>
        <w:t xml:space="preserve">Estratos por </w:t>
      </w:r>
      <w:r w:rsidR="006C0672" w:rsidRPr="00647A6A">
        <w:rPr>
          <w:b/>
          <w:sz w:val="20"/>
          <w:szCs w:val="20"/>
        </w:rPr>
        <w:t>Valor Nominal Cedido</w:t>
      </w:r>
    </w:p>
    <w:p w14:paraId="0DFC8865" w14:textId="77777777" w:rsidR="00AA4854" w:rsidRDefault="00AA4854" w:rsidP="002A2952">
      <w:pPr>
        <w:widowControl w:val="0"/>
        <w:suppressLineNumbers/>
        <w:suppressAutoHyphens/>
        <w:rPr>
          <w:b/>
          <w:sz w:val="20"/>
          <w:szCs w:val="20"/>
        </w:rPr>
      </w:pPr>
    </w:p>
    <w:p w14:paraId="54D43E4E" w14:textId="099923D1" w:rsidR="00AA4854" w:rsidRDefault="00085632" w:rsidP="002A2952">
      <w:pPr>
        <w:widowControl w:val="0"/>
        <w:suppressLineNumbers/>
        <w:suppressAutoHyphens/>
        <w:rPr>
          <w:b/>
          <w:sz w:val="20"/>
          <w:szCs w:val="20"/>
        </w:rPr>
      </w:pPr>
      <w:r w:rsidRPr="00085632">
        <w:rPr>
          <w:b/>
          <w:noProof/>
          <w:sz w:val="20"/>
          <w:szCs w:val="20"/>
          <w:lang w:val="es-AR" w:eastAsia="es-AR"/>
        </w:rPr>
        <w:drawing>
          <wp:inline distT="0" distB="0" distL="0" distR="0" wp14:anchorId="5A51942D" wp14:editId="3CFE25B3">
            <wp:extent cx="5742305" cy="1757045"/>
            <wp:effectExtent l="0" t="0" r="0" b="0"/>
            <wp:docPr id="13194164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416482" name=""/>
                    <pic:cNvPicPr/>
                  </pic:nvPicPr>
                  <pic:blipFill>
                    <a:blip r:embed="rId24"/>
                    <a:stretch>
                      <a:fillRect/>
                    </a:stretch>
                  </pic:blipFill>
                  <pic:spPr>
                    <a:xfrm>
                      <a:off x="0" y="0"/>
                      <a:ext cx="5742305" cy="1757045"/>
                    </a:xfrm>
                    <a:prstGeom prst="rect">
                      <a:avLst/>
                    </a:prstGeom>
                  </pic:spPr>
                </pic:pic>
              </a:graphicData>
            </a:graphic>
          </wp:inline>
        </w:drawing>
      </w:r>
    </w:p>
    <w:p w14:paraId="11FA6FB6" w14:textId="3AA8B945" w:rsidR="00FE4928" w:rsidRDefault="00FE4928" w:rsidP="002A2952">
      <w:pPr>
        <w:widowControl w:val="0"/>
        <w:suppressLineNumbers/>
        <w:suppressAutoHyphens/>
        <w:jc w:val="center"/>
        <w:rPr>
          <w:b/>
          <w:sz w:val="20"/>
          <w:szCs w:val="20"/>
        </w:rPr>
      </w:pPr>
    </w:p>
    <w:p w14:paraId="4A7A88A8" w14:textId="77777777" w:rsidR="00AA77F6" w:rsidRDefault="00AA77F6" w:rsidP="002A2952">
      <w:pPr>
        <w:widowControl w:val="0"/>
        <w:suppressLineNumbers/>
        <w:suppressAutoHyphens/>
        <w:rPr>
          <w:b/>
          <w:sz w:val="20"/>
          <w:szCs w:val="20"/>
        </w:rPr>
      </w:pPr>
    </w:p>
    <w:p w14:paraId="406C8986" w14:textId="2C7B4ABE" w:rsidR="00D36A14" w:rsidRDefault="00D36A14" w:rsidP="002A2952">
      <w:pPr>
        <w:widowControl w:val="0"/>
        <w:suppressLineNumbers/>
        <w:suppressAutoHyphens/>
        <w:rPr>
          <w:b/>
          <w:sz w:val="20"/>
          <w:szCs w:val="20"/>
        </w:rPr>
      </w:pPr>
      <w:r w:rsidRPr="00B13A16">
        <w:rPr>
          <w:b/>
          <w:sz w:val="20"/>
          <w:szCs w:val="20"/>
        </w:rPr>
        <w:t>Estratos</w:t>
      </w:r>
      <w:r>
        <w:rPr>
          <w:b/>
          <w:sz w:val="20"/>
          <w:szCs w:val="20"/>
        </w:rPr>
        <w:t xml:space="preserve"> por Plazo Original</w:t>
      </w:r>
    </w:p>
    <w:p w14:paraId="78D9A056" w14:textId="77777777" w:rsidR="00BE5B52" w:rsidRDefault="00BE5B52" w:rsidP="002A2952">
      <w:pPr>
        <w:widowControl w:val="0"/>
        <w:suppressLineNumbers/>
        <w:suppressAutoHyphens/>
        <w:rPr>
          <w:b/>
          <w:sz w:val="20"/>
          <w:szCs w:val="20"/>
        </w:rPr>
      </w:pPr>
    </w:p>
    <w:p w14:paraId="1D547ECC" w14:textId="5742852E" w:rsidR="00EE4A48" w:rsidRDefault="00D87AD4" w:rsidP="002A2952">
      <w:pPr>
        <w:widowControl w:val="0"/>
        <w:suppressLineNumbers/>
        <w:suppressAutoHyphens/>
        <w:rPr>
          <w:b/>
          <w:sz w:val="20"/>
          <w:szCs w:val="20"/>
        </w:rPr>
      </w:pPr>
      <w:r w:rsidRPr="00D87AD4">
        <w:rPr>
          <w:b/>
          <w:noProof/>
          <w:sz w:val="20"/>
          <w:szCs w:val="20"/>
          <w:lang w:val="es-AR" w:eastAsia="es-AR"/>
        </w:rPr>
        <w:drawing>
          <wp:inline distT="0" distB="0" distL="0" distR="0" wp14:anchorId="4275764C" wp14:editId="100B0498">
            <wp:extent cx="5742305" cy="1425575"/>
            <wp:effectExtent l="0" t="0" r="0" b="3175"/>
            <wp:docPr id="6575043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504316" name=""/>
                    <pic:cNvPicPr/>
                  </pic:nvPicPr>
                  <pic:blipFill>
                    <a:blip r:embed="rId25"/>
                    <a:stretch>
                      <a:fillRect/>
                    </a:stretch>
                  </pic:blipFill>
                  <pic:spPr>
                    <a:xfrm>
                      <a:off x="0" y="0"/>
                      <a:ext cx="5742305" cy="1425575"/>
                    </a:xfrm>
                    <a:prstGeom prst="rect">
                      <a:avLst/>
                    </a:prstGeom>
                  </pic:spPr>
                </pic:pic>
              </a:graphicData>
            </a:graphic>
          </wp:inline>
        </w:drawing>
      </w:r>
    </w:p>
    <w:p w14:paraId="3A17EC6F" w14:textId="78285ED8" w:rsidR="00537164" w:rsidRDefault="00537164" w:rsidP="002A2952">
      <w:pPr>
        <w:widowControl w:val="0"/>
        <w:suppressLineNumbers/>
        <w:suppressAutoHyphens/>
        <w:rPr>
          <w:b/>
          <w:sz w:val="20"/>
          <w:szCs w:val="20"/>
        </w:rPr>
      </w:pPr>
    </w:p>
    <w:p w14:paraId="5A097421" w14:textId="70449A17" w:rsidR="004F0A3C" w:rsidRDefault="004F0A3C" w:rsidP="002A2952">
      <w:pPr>
        <w:widowControl w:val="0"/>
        <w:suppressLineNumbers/>
        <w:suppressAutoHyphens/>
        <w:jc w:val="center"/>
        <w:rPr>
          <w:b/>
          <w:sz w:val="20"/>
          <w:szCs w:val="20"/>
        </w:rPr>
      </w:pPr>
    </w:p>
    <w:p w14:paraId="40D26DD1" w14:textId="2F9DD3DF" w:rsidR="00D36A14" w:rsidRDefault="00D36A14" w:rsidP="002A2952">
      <w:pPr>
        <w:widowControl w:val="0"/>
        <w:suppressLineNumbers/>
        <w:suppressAutoHyphens/>
        <w:rPr>
          <w:b/>
          <w:sz w:val="20"/>
          <w:szCs w:val="20"/>
        </w:rPr>
      </w:pPr>
      <w:r w:rsidRPr="00B13A16">
        <w:rPr>
          <w:b/>
          <w:sz w:val="20"/>
          <w:szCs w:val="20"/>
        </w:rPr>
        <w:t xml:space="preserve">Estratos por </w:t>
      </w:r>
      <w:r w:rsidR="006C0672">
        <w:rPr>
          <w:b/>
          <w:sz w:val="20"/>
          <w:szCs w:val="20"/>
        </w:rPr>
        <w:t>Plazo</w:t>
      </w:r>
      <w:r w:rsidR="007E7C1A">
        <w:rPr>
          <w:b/>
          <w:sz w:val="20"/>
          <w:szCs w:val="20"/>
        </w:rPr>
        <w:t xml:space="preserve"> </w:t>
      </w:r>
      <w:r w:rsidRPr="00B13A16">
        <w:rPr>
          <w:b/>
          <w:sz w:val="20"/>
          <w:szCs w:val="20"/>
        </w:rPr>
        <w:t>Remanente</w:t>
      </w:r>
    </w:p>
    <w:p w14:paraId="0E0A29D2" w14:textId="77777777" w:rsidR="00052411" w:rsidRDefault="00052411" w:rsidP="002A2952">
      <w:pPr>
        <w:widowControl w:val="0"/>
        <w:suppressLineNumbers/>
        <w:suppressAutoHyphens/>
        <w:rPr>
          <w:b/>
          <w:sz w:val="20"/>
          <w:szCs w:val="20"/>
        </w:rPr>
      </w:pPr>
    </w:p>
    <w:p w14:paraId="7F04B6B3" w14:textId="0E09E837" w:rsidR="00EE4A48" w:rsidRDefault="00AB7B39" w:rsidP="002A2952">
      <w:pPr>
        <w:widowControl w:val="0"/>
        <w:suppressLineNumbers/>
        <w:suppressAutoHyphens/>
        <w:rPr>
          <w:b/>
          <w:sz w:val="20"/>
          <w:szCs w:val="20"/>
        </w:rPr>
      </w:pPr>
      <w:r w:rsidRPr="00AB7B39">
        <w:rPr>
          <w:b/>
          <w:noProof/>
          <w:sz w:val="20"/>
          <w:szCs w:val="20"/>
          <w:lang w:val="es-AR" w:eastAsia="es-AR"/>
        </w:rPr>
        <w:drawing>
          <wp:inline distT="0" distB="0" distL="0" distR="0" wp14:anchorId="255FE88D" wp14:editId="0B35D197">
            <wp:extent cx="5742305" cy="1683385"/>
            <wp:effectExtent l="0" t="0" r="0" b="0"/>
            <wp:docPr id="17097963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796380" name=""/>
                    <pic:cNvPicPr/>
                  </pic:nvPicPr>
                  <pic:blipFill>
                    <a:blip r:embed="rId26"/>
                    <a:stretch>
                      <a:fillRect/>
                    </a:stretch>
                  </pic:blipFill>
                  <pic:spPr>
                    <a:xfrm>
                      <a:off x="0" y="0"/>
                      <a:ext cx="5742305" cy="1683385"/>
                    </a:xfrm>
                    <a:prstGeom prst="rect">
                      <a:avLst/>
                    </a:prstGeom>
                  </pic:spPr>
                </pic:pic>
              </a:graphicData>
            </a:graphic>
          </wp:inline>
        </w:drawing>
      </w:r>
    </w:p>
    <w:p w14:paraId="5A465348" w14:textId="2AA03554" w:rsidR="004D51B5" w:rsidRDefault="004D51B5" w:rsidP="002A2952">
      <w:pPr>
        <w:widowControl w:val="0"/>
        <w:suppressLineNumbers/>
        <w:suppressAutoHyphens/>
        <w:rPr>
          <w:b/>
          <w:sz w:val="20"/>
          <w:szCs w:val="20"/>
        </w:rPr>
      </w:pPr>
    </w:p>
    <w:p w14:paraId="7D6ED9E1" w14:textId="3D279B5A" w:rsidR="00BD25D1" w:rsidRDefault="00BD25D1" w:rsidP="002A2952">
      <w:pPr>
        <w:widowControl w:val="0"/>
        <w:suppressLineNumbers/>
        <w:suppressAutoHyphens/>
        <w:jc w:val="center"/>
        <w:rPr>
          <w:b/>
          <w:sz w:val="20"/>
          <w:szCs w:val="20"/>
        </w:rPr>
      </w:pPr>
    </w:p>
    <w:p w14:paraId="57E7753A" w14:textId="3C09BD00" w:rsidR="00D36A14" w:rsidRDefault="00D36A14" w:rsidP="002A2952">
      <w:pPr>
        <w:widowControl w:val="0"/>
        <w:suppressLineNumbers/>
        <w:suppressAutoHyphens/>
        <w:rPr>
          <w:b/>
          <w:sz w:val="20"/>
          <w:szCs w:val="20"/>
        </w:rPr>
      </w:pPr>
      <w:r w:rsidRPr="00B13A16">
        <w:rPr>
          <w:b/>
          <w:sz w:val="20"/>
          <w:szCs w:val="20"/>
        </w:rPr>
        <w:t>Estratos por Antigüedad</w:t>
      </w:r>
    </w:p>
    <w:p w14:paraId="4BADD0EC" w14:textId="77777777" w:rsidR="00A734F6" w:rsidRDefault="00A734F6" w:rsidP="002A2952">
      <w:pPr>
        <w:widowControl w:val="0"/>
        <w:suppressLineNumbers/>
        <w:suppressAutoHyphens/>
        <w:rPr>
          <w:b/>
          <w:sz w:val="20"/>
          <w:szCs w:val="20"/>
        </w:rPr>
      </w:pPr>
    </w:p>
    <w:p w14:paraId="3478FB4A" w14:textId="2E4C07C1" w:rsidR="00A734F6" w:rsidRDefault="00AB7B39" w:rsidP="002A2952">
      <w:pPr>
        <w:widowControl w:val="0"/>
        <w:suppressLineNumbers/>
        <w:suppressAutoHyphens/>
        <w:rPr>
          <w:b/>
          <w:sz w:val="20"/>
          <w:szCs w:val="20"/>
        </w:rPr>
      </w:pPr>
      <w:r w:rsidRPr="00AB7B39">
        <w:rPr>
          <w:b/>
          <w:noProof/>
          <w:sz w:val="20"/>
          <w:szCs w:val="20"/>
          <w:lang w:val="es-AR" w:eastAsia="es-AR"/>
        </w:rPr>
        <w:drawing>
          <wp:inline distT="0" distB="0" distL="0" distR="0" wp14:anchorId="6CDD233B" wp14:editId="6C0DEDD8">
            <wp:extent cx="5742305" cy="1734820"/>
            <wp:effectExtent l="0" t="0" r="0" b="0"/>
            <wp:docPr id="12901572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157200" name=""/>
                    <pic:cNvPicPr/>
                  </pic:nvPicPr>
                  <pic:blipFill>
                    <a:blip r:embed="rId27"/>
                    <a:stretch>
                      <a:fillRect/>
                    </a:stretch>
                  </pic:blipFill>
                  <pic:spPr>
                    <a:xfrm>
                      <a:off x="0" y="0"/>
                      <a:ext cx="5742305" cy="1734820"/>
                    </a:xfrm>
                    <a:prstGeom prst="rect">
                      <a:avLst/>
                    </a:prstGeom>
                  </pic:spPr>
                </pic:pic>
              </a:graphicData>
            </a:graphic>
          </wp:inline>
        </w:drawing>
      </w:r>
    </w:p>
    <w:p w14:paraId="2BDA581C" w14:textId="570EC8B4" w:rsidR="00C12F5E" w:rsidRDefault="00C12F5E" w:rsidP="002A2952">
      <w:pPr>
        <w:widowControl w:val="0"/>
        <w:suppressLineNumbers/>
        <w:suppressAutoHyphens/>
        <w:jc w:val="center"/>
        <w:rPr>
          <w:b/>
          <w:sz w:val="20"/>
          <w:szCs w:val="20"/>
        </w:rPr>
      </w:pPr>
    </w:p>
    <w:p w14:paraId="2817AFC0" w14:textId="49FC3191" w:rsidR="003F0129" w:rsidRDefault="003F0129" w:rsidP="002A2952">
      <w:pPr>
        <w:widowControl w:val="0"/>
        <w:suppressLineNumbers/>
        <w:suppressAutoHyphens/>
        <w:rPr>
          <w:b/>
          <w:sz w:val="20"/>
          <w:szCs w:val="20"/>
        </w:rPr>
      </w:pPr>
    </w:p>
    <w:p w14:paraId="581E6971" w14:textId="7A9FF98B" w:rsidR="00820197" w:rsidRDefault="007B31D2" w:rsidP="002A2952">
      <w:pPr>
        <w:widowControl w:val="0"/>
        <w:suppressLineNumbers/>
        <w:suppressAutoHyphens/>
        <w:rPr>
          <w:b/>
          <w:sz w:val="20"/>
          <w:szCs w:val="20"/>
        </w:rPr>
      </w:pPr>
      <w:r>
        <w:rPr>
          <w:b/>
          <w:sz w:val="20"/>
          <w:szCs w:val="20"/>
        </w:rPr>
        <w:t>Estrato por Mora</w:t>
      </w:r>
    </w:p>
    <w:p w14:paraId="3FEF318A" w14:textId="77777777" w:rsidR="00642C65" w:rsidRDefault="00642C65" w:rsidP="002A2952">
      <w:pPr>
        <w:widowControl w:val="0"/>
        <w:suppressLineNumbers/>
        <w:suppressAutoHyphens/>
        <w:rPr>
          <w:b/>
          <w:sz w:val="20"/>
          <w:szCs w:val="20"/>
        </w:rPr>
      </w:pPr>
    </w:p>
    <w:p w14:paraId="3C46CB11" w14:textId="04533CAD" w:rsidR="00642C65" w:rsidRDefault="004A040C" w:rsidP="002A2952">
      <w:pPr>
        <w:widowControl w:val="0"/>
        <w:suppressLineNumbers/>
        <w:suppressAutoHyphens/>
        <w:rPr>
          <w:b/>
          <w:sz w:val="20"/>
          <w:szCs w:val="20"/>
        </w:rPr>
      </w:pPr>
      <w:r w:rsidRPr="004A040C">
        <w:rPr>
          <w:b/>
          <w:noProof/>
          <w:sz w:val="20"/>
          <w:szCs w:val="20"/>
          <w:lang w:val="es-AR" w:eastAsia="es-AR"/>
        </w:rPr>
        <w:drawing>
          <wp:inline distT="0" distB="0" distL="0" distR="0" wp14:anchorId="684D9B12" wp14:editId="2DE6EE90">
            <wp:extent cx="5742305" cy="577850"/>
            <wp:effectExtent l="0" t="0" r="0" b="0"/>
            <wp:docPr id="3286560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656074" name=""/>
                    <pic:cNvPicPr/>
                  </pic:nvPicPr>
                  <pic:blipFill>
                    <a:blip r:embed="rId28"/>
                    <a:stretch>
                      <a:fillRect/>
                    </a:stretch>
                  </pic:blipFill>
                  <pic:spPr>
                    <a:xfrm>
                      <a:off x="0" y="0"/>
                      <a:ext cx="5742305" cy="577850"/>
                    </a:xfrm>
                    <a:prstGeom prst="rect">
                      <a:avLst/>
                    </a:prstGeom>
                  </pic:spPr>
                </pic:pic>
              </a:graphicData>
            </a:graphic>
          </wp:inline>
        </w:drawing>
      </w:r>
    </w:p>
    <w:p w14:paraId="0E4EB74D" w14:textId="77777777" w:rsidR="009341AA" w:rsidRDefault="009341AA" w:rsidP="002A2952">
      <w:pPr>
        <w:widowControl w:val="0"/>
        <w:suppressLineNumbers/>
        <w:suppressAutoHyphens/>
        <w:rPr>
          <w:b/>
          <w:sz w:val="20"/>
          <w:szCs w:val="20"/>
        </w:rPr>
      </w:pPr>
    </w:p>
    <w:p w14:paraId="1CB1F461" w14:textId="218D957D" w:rsidR="00D36A14" w:rsidRDefault="00D36A14" w:rsidP="002A2952">
      <w:pPr>
        <w:widowControl w:val="0"/>
        <w:suppressLineNumbers/>
        <w:suppressAutoHyphens/>
        <w:rPr>
          <w:b/>
          <w:sz w:val="20"/>
          <w:szCs w:val="20"/>
        </w:rPr>
      </w:pPr>
      <w:r w:rsidRPr="005C4F2B">
        <w:rPr>
          <w:b/>
          <w:sz w:val="20"/>
          <w:szCs w:val="20"/>
        </w:rPr>
        <w:t>Estrat</w:t>
      </w:r>
      <w:r>
        <w:rPr>
          <w:b/>
          <w:sz w:val="20"/>
          <w:szCs w:val="20"/>
        </w:rPr>
        <w:t>os</w:t>
      </w:r>
      <w:r w:rsidRPr="005C4F2B">
        <w:rPr>
          <w:b/>
          <w:sz w:val="20"/>
          <w:szCs w:val="20"/>
        </w:rPr>
        <w:t xml:space="preserve"> por Tipo de Crédito</w:t>
      </w:r>
    </w:p>
    <w:p w14:paraId="4770C467" w14:textId="77777777" w:rsidR="00E061AD" w:rsidRDefault="00E061AD" w:rsidP="002A2952">
      <w:pPr>
        <w:widowControl w:val="0"/>
        <w:suppressLineNumbers/>
        <w:suppressAutoHyphens/>
        <w:rPr>
          <w:b/>
          <w:sz w:val="20"/>
          <w:szCs w:val="20"/>
        </w:rPr>
      </w:pPr>
    </w:p>
    <w:p w14:paraId="425195CF" w14:textId="37F3B710" w:rsidR="00E061AD" w:rsidRDefault="00562B08" w:rsidP="002A2952">
      <w:pPr>
        <w:widowControl w:val="0"/>
        <w:suppressLineNumbers/>
        <w:suppressAutoHyphens/>
        <w:rPr>
          <w:b/>
          <w:sz w:val="20"/>
          <w:szCs w:val="20"/>
        </w:rPr>
      </w:pPr>
      <w:r w:rsidRPr="00562B08">
        <w:rPr>
          <w:b/>
          <w:noProof/>
          <w:sz w:val="20"/>
          <w:szCs w:val="20"/>
          <w:lang w:val="es-AR" w:eastAsia="es-AR"/>
        </w:rPr>
        <w:drawing>
          <wp:inline distT="0" distB="0" distL="0" distR="0" wp14:anchorId="540315BA" wp14:editId="36E09D7F">
            <wp:extent cx="5742305" cy="510540"/>
            <wp:effectExtent l="0" t="0" r="0" b="3810"/>
            <wp:docPr id="18428539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853915" name=""/>
                    <pic:cNvPicPr/>
                  </pic:nvPicPr>
                  <pic:blipFill>
                    <a:blip r:embed="rId29"/>
                    <a:stretch>
                      <a:fillRect/>
                    </a:stretch>
                  </pic:blipFill>
                  <pic:spPr>
                    <a:xfrm>
                      <a:off x="0" y="0"/>
                      <a:ext cx="5742305" cy="510540"/>
                    </a:xfrm>
                    <a:prstGeom prst="rect">
                      <a:avLst/>
                    </a:prstGeom>
                  </pic:spPr>
                </pic:pic>
              </a:graphicData>
            </a:graphic>
          </wp:inline>
        </w:drawing>
      </w:r>
    </w:p>
    <w:p w14:paraId="1B0A6946" w14:textId="77777777" w:rsidR="009341AA" w:rsidRDefault="009341AA" w:rsidP="002A2952">
      <w:pPr>
        <w:widowControl w:val="0"/>
        <w:suppressLineNumbers/>
        <w:suppressAutoHyphens/>
        <w:rPr>
          <w:b/>
          <w:sz w:val="20"/>
          <w:szCs w:val="20"/>
        </w:rPr>
      </w:pPr>
    </w:p>
    <w:p w14:paraId="41C3EDE1" w14:textId="75786E67" w:rsidR="008D2B8C" w:rsidRDefault="008D2B8C" w:rsidP="002A2952">
      <w:pPr>
        <w:widowControl w:val="0"/>
        <w:suppressLineNumbers/>
        <w:suppressAutoHyphens/>
        <w:rPr>
          <w:b/>
          <w:sz w:val="20"/>
          <w:szCs w:val="20"/>
        </w:rPr>
      </w:pPr>
    </w:p>
    <w:p w14:paraId="222BCE65" w14:textId="6B9EBD4B" w:rsidR="004D51B5" w:rsidRDefault="004D51B5" w:rsidP="002A2952">
      <w:pPr>
        <w:widowControl w:val="0"/>
        <w:suppressLineNumbers/>
        <w:suppressAutoHyphens/>
        <w:jc w:val="center"/>
        <w:rPr>
          <w:b/>
          <w:sz w:val="20"/>
          <w:szCs w:val="20"/>
        </w:rPr>
      </w:pPr>
    </w:p>
    <w:p w14:paraId="2FCA68BB" w14:textId="6FF25A98" w:rsidR="00BD25D1" w:rsidRDefault="00BD25D1" w:rsidP="002A2952">
      <w:pPr>
        <w:widowControl w:val="0"/>
        <w:suppressLineNumbers/>
        <w:suppressAutoHyphens/>
        <w:rPr>
          <w:b/>
          <w:sz w:val="20"/>
          <w:szCs w:val="20"/>
        </w:rPr>
      </w:pPr>
    </w:p>
    <w:p w14:paraId="42A9B097" w14:textId="2CD90974" w:rsidR="00D36A14" w:rsidRDefault="00A57D2E" w:rsidP="002A2952">
      <w:pPr>
        <w:widowControl w:val="0"/>
        <w:suppressLineNumbers/>
        <w:suppressAutoHyphens/>
        <w:rPr>
          <w:b/>
          <w:sz w:val="20"/>
          <w:szCs w:val="20"/>
        </w:rPr>
      </w:pPr>
      <w:r w:rsidRPr="007A085C">
        <w:rPr>
          <w:b/>
          <w:sz w:val="20"/>
          <w:szCs w:val="20"/>
        </w:rPr>
        <w:t>Concentración por deudor</w:t>
      </w:r>
    </w:p>
    <w:p w14:paraId="0D93CA08" w14:textId="77777777" w:rsidR="005D4AA1" w:rsidRDefault="005D4AA1" w:rsidP="002A2952">
      <w:pPr>
        <w:widowControl w:val="0"/>
        <w:suppressLineNumbers/>
        <w:suppressAutoHyphens/>
        <w:rPr>
          <w:b/>
          <w:sz w:val="20"/>
          <w:szCs w:val="20"/>
        </w:rPr>
      </w:pPr>
    </w:p>
    <w:p w14:paraId="593F9EDC" w14:textId="42C1A626" w:rsidR="005D4AA1" w:rsidRPr="00803A3E" w:rsidRDefault="00484FE2" w:rsidP="002A2952">
      <w:pPr>
        <w:widowControl w:val="0"/>
        <w:suppressLineNumbers/>
        <w:suppressAutoHyphens/>
        <w:rPr>
          <w:b/>
          <w:sz w:val="20"/>
          <w:szCs w:val="20"/>
        </w:rPr>
      </w:pPr>
      <w:r w:rsidRPr="00484FE2">
        <w:rPr>
          <w:b/>
          <w:noProof/>
          <w:sz w:val="20"/>
          <w:szCs w:val="20"/>
          <w:lang w:val="es-AR" w:eastAsia="es-AR"/>
        </w:rPr>
        <w:drawing>
          <wp:inline distT="0" distB="0" distL="0" distR="0" wp14:anchorId="1032FFA8" wp14:editId="45C345AD">
            <wp:extent cx="5742305" cy="2454910"/>
            <wp:effectExtent l="0" t="0" r="0" b="2540"/>
            <wp:docPr id="13457563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756346" name=""/>
                    <pic:cNvPicPr/>
                  </pic:nvPicPr>
                  <pic:blipFill>
                    <a:blip r:embed="rId30"/>
                    <a:stretch>
                      <a:fillRect/>
                    </a:stretch>
                  </pic:blipFill>
                  <pic:spPr>
                    <a:xfrm>
                      <a:off x="0" y="0"/>
                      <a:ext cx="5742305" cy="2454910"/>
                    </a:xfrm>
                    <a:prstGeom prst="rect">
                      <a:avLst/>
                    </a:prstGeom>
                  </pic:spPr>
                </pic:pic>
              </a:graphicData>
            </a:graphic>
          </wp:inline>
        </w:drawing>
      </w:r>
    </w:p>
    <w:p w14:paraId="66648528" w14:textId="684F13DA" w:rsidR="002A2EA2" w:rsidRDefault="002A2EA2" w:rsidP="002A2952">
      <w:pPr>
        <w:widowControl w:val="0"/>
        <w:suppressLineNumbers/>
        <w:suppressAutoHyphens/>
        <w:jc w:val="center"/>
        <w:rPr>
          <w:b/>
          <w:sz w:val="20"/>
          <w:szCs w:val="20"/>
        </w:rPr>
      </w:pPr>
    </w:p>
    <w:p w14:paraId="6FBF18E1" w14:textId="77777777" w:rsidR="00AA77F6" w:rsidRDefault="00AA77F6" w:rsidP="002A2952">
      <w:pPr>
        <w:widowControl w:val="0"/>
        <w:suppressLineNumbers/>
        <w:suppressAutoHyphens/>
        <w:rPr>
          <w:b/>
          <w:sz w:val="20"/>
          <w:szCs w:val="20"/>
        </w:rPr>
      </w:pPr>
    </w:p>
    <w:p w14:paraId="50CB9392" w14:textId="27E8396E" w:rsidR="00D36A14" w:rsidRDefault="00D36A14" w:rsidP="002A2952">
      <w:pPr>
        <w:widowControl w:val="0"/>
        <w:suppressLineNumbers/>
        <w:suppressAutoHyphens/>
        <w:rPr>
          <w:b/>
          <w:sz w:val="20"/>
          <w:szCs w:val="20"/>
        </w:rPr>
      </w:pPr>
      <w:r>
        <w:rPr>
          <w:b/>
          <w:sz w:val="20"/>
          <w:szCs w:val="20"/>
        </w:rPr>
        <w:t xml:space="preserve">Estratos </w:t>
      </w:r>
      <w:r w:rsidRPr="00452709">
        <w:rPr>
          <w:b/>
          <w:sz w:val="20"/>
          <w:szCs w:val="20"/>
        </w:rPr>
        <w:t>por Tipo de Deudor</w:t>
      </w:r>
    </w:p>
    <w:p w14:paraId="777B6277" w14:textId="77777777" w:rsidR="00E71BB7" w:rsidRDefault="00E71BB7" w:rsidP="002A2952">
      <w:pPr>
        <w:widowControl w:val="0"/>
        <w:suppressLineNumbers/>
        <w:suppressAutoHyphens/>
        <w:rPr>
          <w:b/>
          <w:sz w:val="20"/>
          <w:szCs w:val="20"/>
        </w:rPr>
      </w:pPr>
    </w:p>
    <w:p w14:paraId="09EC45C5" w14:textId="532E5112" w:rsidR="00E71BB7" w:rsidRDefault="003D315D" w:rsidP="002A2952">
      <w:pPr>
        <w:widowControl w:val="0"/>
        <w:suppressLineNumbers/>
        <w:suppressAutoHyphens/>
        <w:rPr>
          <w:b/>
          <w:sz w:val="20"/>
          <w:szCs w:val="20"/>
        </w:rPr>
      </w:pPr>
      <w:r w:rsidRPr="003D315D">
        <w:rPr>
          <w:b/>
          <w:noProof/>
          <w:sz w:val="20"/>
          <w:szCs w:val="20"/>
          <w:lang w:val="es-AR" w:eastAsia="es-AR"/>
        </w:rPr>
        <w:drawing>
          <wp:inline distT="0" distB="0" distL="0" distR="0" wp14:anchorId="19ED0C8E" wp14:editId="43F6902F">
            <wp:extent cx="5742305" cy="762000"/>
            <wp:effectExtent l="0" t="0" r="0" b="0"/>
            <wp:docPr id="2456058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605870" name=""/>
                    <pic:cNvPicPr/>
                  </pic:nvPicPr>
                  <pic:blipFill>
                    <a:blip r:embed="rId31"/>
                    <a:stretch>
                      <a:fillRect/>
                    </a:stretch>
                  </pic:blipFill>
                  <pic:spPr>
                    <a:xfrm>
                      <a:off x="0" y="0"/>
                      <a:ext cx="5742305" cy="762000"/>
                    </a:xfrm>
                    <a:prstGeom prst="rect">
                      <a:avLst/>
                    </a:prstGeom>
                  </pic:spPr>
                </pic:pic>
              </a:graphicData>
            </a:graphic>
          </wp:inline>
        </w:drawing>
      </w:r>
    </w:p>
    <w:p w14:paraId="44E18BAF" w14:textId="77635EBC" w:rsidR="00B63B2D" w:rsidRDefault="00B63B2D" w:rsidP="002A2952">
      <w:pPr>
        <w:widowControl w:val="0"/>
        <w:suppressLineNumbers/>
        <w:suppressAutoHyphens/>
        <w:jc w:val="center"/>
        <w:rPr>
          <w:b/>
          <w:sz w:val="20"/>
          <w:szCs w:val="20"/>
        </w:rPr>
      </w:pPr>
    </w:p>
    <w:p w14:paraId="6F3B538B" w14:textId="76727C66" w:rsidR="004D51B5" w:rsidRDefault="004D51B5" w:rsidP="002A2952">
      <w:pPr>
        <w:widowControl w:val="0"/>
        <w:suppressLineNumbers/>
        <w:suppressAutoHyphens/>
        <w:rPr>
          <w:b/>
          <w:sz w:val="20"/>
          <w:szCs w:val="20"/>
        </w:rPr>
      </w:pPr>
    </w:p>
    <w:p w14:paraId="798CD0FA" w14:textId="18606B42" w:rsidR="00D36A14" w:rsidRDefault="00D36A14" w:rsidP="002A2952">
      <w:pPr>
        <w:widowControl w:val="0"/>
        <w:suppressLineNumbers/>
        <w:suppressAutoHyphens/>
        <w:rPr>
          <w:b/>
          <w:sz w:val="20"/>
          <w:szCs w:val="20"/>
        </w:rPr>
      </w:pPr>
      <w:r w:rsidRPr="00452709">
        <w:rPr>
          <w:b/>
          <w:sz w:val="20"/>
          <w:szCs w:val="20"/>
        </w:rPr>
        <w:t>Estrat</w:t>
      </w:r>
      <w:r>
        <w:rPr>
          <w:b/>
          <w:sz w:val="20"/>
          <w:szCs w:val="20"/>
        </w:rPr>
        <w:t>os</w:t>
      </w:r>
      <w:r w:rsidRPr="00452709">
        <w:rPr>
          <w:b/>
          <w:sz w:val="20"/>
          <w:szCs w:val="20"/>
        </w:rPr>
        <w:t xml:space="preserve"> por Zona Geográfica</w:t>
      </w:r>
    </w:p>
    <w:p w14:paraId="694CA6B1" w14:textId="77777777" w:rsidR="00E71BB7" w:rsidRDefault="00E71BB7" w:rsidP="002A2952">
      <w:pPr>
        <w:widowControl w:val="0"/>
        <w:suppressLineNumbers/>
        <w:suppressAutoHyphens/>
        <w:rPr>
          <w:b/>
          <w:sz w:val="20"/>
          <w:szCs w:val="20"/>
        </w:rPr>
      </w:pPr>
    </w:p>
    <w:p w14:paraId="5F3EE9C6" w14:textId="105AC36A" w:rsidR="00E71BB7" w:rsidRDefault="003D315D" w:rsidP="002A2952">
      <w:pPr>
        <w:widowControl w:val="0"/>
        <w:suppressLineNumbers/>
        <w:suppressAutoHyphens/>
        <w:rPr>
          <w:b/>
          <w:sz w:val="20"/>
          <w:szCs w:val="20"/>
        </w:rPr>
      </w:pPr>
      <w:r w:rsidRPr="003D315D">
        <w:rPr>
          <w:b/>
          <w:noProof/>
          <w:sz w:val="20"/>
          <w:szCs w:val="20"/>
          <w:lang w:val="es-AR" w:eastAsia="es-AR"/>
        </w:rPr>
        <w:drawing>
          <wp:inline distT="0" distB="0" distL="0" distR="0" wp14:anchorId="6AAC4771" wp14:editId="56F817C1">
            <wp:extent cx="5742305" cy="1590040"/>
            <wp:effectExtent l="0" t="0" r="0" b="0"/>
            <wp:docPr id="794282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28228" name=""/>
                    <pic:cNvPicPr/>
                  </pic:nvPicPr>
                  <pic:blipFill>
                    <a:blip r:embed="rId32"/>
                    <a:stretch>
                      <a:fillRect/>
                    </a:stretch>
                  </pic:blipFill>
                  <pic:spPr>
                    <a:xfrm>
                      <a:off x="0" y="0"/>
                      <a:ext cx="5742305" cy="1590040"/>
                    </a:xfrm>
                    <a:prstGeom prst="rect">
                      <a:avLst/>
                    </a:prstGeom>
                  </pic:spPr>
                </pic:pic>
              </a:graphicData>
            </a:graphic>
          </wp:inline>
        </w:drawing>
      </w:r>
    </w:p>
    <w:p w14:paraId="697271F5" w14:textId="2248BE46" w:rsidR="00BD25D1" w:rsidRDefault="00BD25D1" w:rsidP="002A2952">
      <w:pPr>
        <w:widowControl w:val="0"/>
        <w:suppressLineNumbers/>
        <w:suppressAutoHyphens/>
        <w:jc w:val="center"/>
        <w:rPr>
          <w:b/>
          <w:sz w:val="20"/>
          <w:szCs w:val="20"/>
        </w:rPr>
      </w:pPr>
    </w:p>
    <w:p w14:paraId="0EA18404" w14:textId="77777777" w:rsidR="00A34315" w:rsidRDefault="00A34315" w:rsidP="002A2952">
      <w:pPr>
        <w:widowControl w:val="0"/>
        <w:suppressLineNumbers/>
        <w:suppressAutoHyphens/>
        <w:rPr>
          <w:b/>
          <w:sz w:val="20"/>
          <w:szCs w:val="20"/>
        </w:rPr>
      </w:pPr>
    </w:p>
    <w:p w14:paraId="2F755513" w14:textId="002B0EFF" w:rsidR="00D36A14" w:rsidRDefault="0048612A" w:rsidP="002A2952">
      <w:pPr>
        <w:widowControl w:val="0"/>
        <w:suppressLineNumbers/>
        <w:suppressAutoHyphens/>
        <w:rPr>
          <w:b/>
          <w:sz w:val="20"/>
          <w:szCs w:val="20"/>
        </w:rPr>
      </w:pPr>
      <w:r w:rsidRPr="00122B96">
        <w:rPr>
          <w:b/>
          <w:sz w:val="20"/>
          <w:szCs w:val="20"/>
        </w:rPr>
        <w:t>Estratos por TNA</w:t>
      </w:r>
    </w:p>
    <w:p w14:paraId="4CFDD5B9" w14:textId="77777777" w:rsidR="00DF0338" w:rsidRDefault="00DF0338" w:rsidP="002A2952">
      <w:pPr>
        <w:widowControl w:val="0"/>
        <w:suppressLineNumbers/>
        <w:suppressAutoHyphens/>
        <w:rPr>
          <w:b/>
          <w:sz w:val="20"/>
          <w:szCs w:val="20"/>
        </w:rPr>
      </w:pPr>
    </w:p>
    <w:p w14:paraId="49EB4D34" w14:textId="4252C934" w:rsidR="00DF0338" w:rsidRPr="00122B96" w:rsidRDefault="00B11DF4" w:rsidP="002A2952">
      <w:pPr>
        <w:widowControl w:val="0"/>
        <w:suppressLineNumbers/>
        <w:suppressAutoHyphens/>
        <w:rPr>
          <w:b/>
          <w:sz w:val="20"/>
          <w:szCs w:val="20"/>
        </w:rPr>
      </w:pPr>
      <w:r w:rsidRPr="00B11DF4">
        <w:rPr>
          <w:b/>
          <w:noProof/>
          <w:sz w:val="20"/>
          <w:szCs w:val="20"/>
          <w:lang w:val="es-AR" w:eastAsia="es-AR"/>
        </w:rPr>
        <w:drawing>
          <wp:inline distT="0" distB="0" distL="0" distR="0" wp14:anchorId="4182A949" wp14:editId="0856AD08">
            <wp:extent cx="5742305" cy="615315"/>
            <wp:effectExtent l="0" t="0" r="0" b="0"/>
            <wp:docPr id="1040694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69414" name=""/>
                    <pic:cNvPicPr/>
                  </pic:nvPicPr>
                  <pic:blipFill>
                    <a:blip r:embed="rId33"/>
                    <a:stretch>
                      <a:fillRect/>
                    </a:stretch>
                  </pic:blipFill>
                  <pic:spPr>
                    <a:xfrm>
                      <a:off x="0" y="0"/>
                      <a:ext cx="5742305" cy="615315"/>
                    </a:xfrm>
                    <a:prstGeom prst="rect">
                      <a:avLst/>
                    </a:prstGeom>
                  </pic:spPr>
                </pic:pic>
              </a:graphicData>
            </a:graphic>
          </wp:inline>
        </w:drawing>
      </w:r>
    </w:p>
    <w:p w14:paraId="245438B3" w14:textId="1948872F" w:rsidR="004D51B5" w:rsidRDefault="004D51B5" w:rsidP="002A2952">
      <w:pPr>
        <w:widowControl w:val="0"/>
        <w:suppressLineNumbers/>
        <w:suppressAutoHyphens/>
        <w:rPr>
          <w:b/>
          <w:sz w:val="20"/>
          <w:szCs w:val="20"/>
        </w:rPr>
      </w:pPr>
    </w:p>
    <w:p w14:paraId="744E1A28" w14:textId="56C6394F" w:rsidR="00BD25D1" w:rsidRDefault="00BD25D1" w:rsidP="00305651">
      <w:pPr>
        <w:widowControl w:val="0"/>
        <w:suppressLineNumbers/>
        <w:suppressAutoHyphens/>
        <w:rPr>
          <w:b/>
          <w:sz w:val="20"/>
          <w:szCs w:val="20"/>
        </w:rPr>
      </w:pPr>
    </w:p>
    <w:p w14:paraId="30052D27" w14:textId="0ABB2463" w:rsidR="00F26EB2" w:rsidRDefault="00F26EB2" w:rsidP="002A2952">
      <w:pPr>
        <w:widowControl w:val="0"/>
        <w:suppressLineNumbers/>
        <w:suppressAutoHyphens/>
        <w:jc w:val="center"/>
        <w:rPr>
          <w:b/>
          <w:sz w:val="20"/>
          <w:szCs w:val="20"/>
        </w:rPr>
      </w:pPr>
    </w:p>
    <w:p w14:paraId="13AC3AAF" w14:textId="77777777" w:rsidR="00AA77F6" w:rsidRDefault="00AA77F6" w:rsidP="002A2952">
      <w:pPr>
        <w:widowControl w:val="0"/>
        <w:suppressLineNumbers/>
        <w:suppressAutoHyphens/>
        <w:rPr>
          <w:b/>
          <w:sz w:val="20"/>
          <w:szCs w:val="20"/>
        </w:rPr>
      </w:pPr>
    </w:p>
    <w:p w14:paraId="5153FBFA" w14:textId="77777777" w:rsidR="00AA77F6" w:rsidRDefault="00AA77F6" w:rsidP="002A2952">
      <w:pPr>
        <w:widowControl w:val="0"/>
        <w:suppressLineNumbers/>
        <w:suppressAutoHyphens/>
        <w:rPr>
          <w:b/>
          <w:sz w:val="20"/>
          <w:szCs w:val="20"/>
        </w:rPr>
      </w:pPr>
    </w:p>
    <w:p w14:paraId="172F9FA1" w14:textId="77777777" w:rsidR="00D36A14" w:rsidRDefault="0048612A" w:rsidP="002A2952">
      <w:pPr>
        <w:widowControl w:val="0"/>
        <w:suppressLineNumbers/>
        <w:suppressAutoHyphens/>
        <w:rPr>
          <w:b/>
          <w:sz w:val="20"/>
          <w:szCs w:val="20"/>
        </w:rPr>
      </w:pPr>
      <w:r w:rsidRPr="00122B96">
        <w:rPr>
          <w:b/>
          <w:sz w:val="20"/>
          <w:szCs w:val="20"/>
        </w:rPr>
        <w:t>Estratos por CFT</w:t>
      </w:r>
    </w:p>
    <w:p w14:paraId="5F12D3FF" w14:textId="77777777" w:rsidR="00DF0338" w:rsidRDefault="00DF0338" w:rsidP="002A2952">
      <w:pPr>
        <w:widowControl w:val="0"/>
        <w:suppressLineNumbers/>
        <w:suppressAutoHyphens/>
        <w:rPr>
          <w:b/>
          <w:sz w:val="20"/>
          <w:szCs w:val="20"/>
        </w:rPr>
      </w:pPr>
    </w:p>
    <w:p w14:paraId="413A9074" w14:textId="0780B48E" w:rsidR="00DF0338" w:rsidRPr="00122B96" w:rsidRDefault="00B11DF4" w:rsidP="002A2952">
      <w:pPr>
        <w:widowControl w:val="0"/>
        <w:suppressLineNumbers/>
        <w:suppressAutoHyphens/>
        <w:rPr>
          <w:b/>
          <w:sz w:val="20"/>
          <w:szCs w:val="20"/>
        </w:rPr>
      </w:pPr>
      <w:r w:rsidRPr="00B11DF4">
        <w:rPr>
          <w:b/>
          <w:noProof/>
          <w:sz w:val="20"/>
          <w:szCs w:val="20"/>
          <w:lang w:val="es-AR" w:eastAsia="es-AR"/>
        </w:rPr>
        <w:drawing>
          <wp:inline distT="0" distB="0" distL="0" distR="0" wp14:anchorId="5D40514A" wp14:editId="1DDE84D3">
            <wp:extent cx="5742305" cy="545465"/>
            <wp:effectExtent l="0" t="0" r="0" b="6985"/>
            <wp:docPr id="4989414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941499" name=""/>
                    <pic:cNvPicPr/>
                  </pic:nvPicPr>
                  <pic:blipFill>
                    <a:blip r:embed="rId34"/>
                    <a:stretch>
                      <a:fillRect/>
                    </a:stretch>
                  </pic:blipFill>
                  <pic:spPr>
                    <a:xfrm>
                      <a:off x="0" y="0"/>
                      <a:ext cx="5742305" cy="545465"/>
                    </a:xfrm>
                    <a:prstGeom prst="rect">
                      <a:avLst/>
                    </a:prstGeom>
                  </pic:spPr>
                </pic:pic>
              </a:graphicData>
            </a:graphic>
          </wp:inline>
        </w:drawing>
      </w:r>
    </w:p>
    <w:p w14:paraId="1A114D73" w14:textId="77777777" w:rsidR="008625C6" w:rsidRDefault="008625C6" w:rsidP="002A2952">
      <w:pPr>
        <w:widowControl w:val="0"/>
        <w:suppressLineNumbers/>
        <w:suppressAutoHyphens/>
        <w:rPr>
          <w:sz w:val="20"/>
          <w:szCs w:val="20"/>
        </w:rPr>
      </w:pPr>
    </w:p>
    <w:p w14:paraId="22AC516E" w14:textId="33E8708E" w:rsidR="00707777" w:rsidRPr="00122B96" w:rsidRDefault="00D80C02" w:rsidP="002A2952">
      <w:pPr>
        <w:widowControl w:val="0"/>
        <w:suppressLineNumbers/>
        <w:suppressAutoHyphens/>
        <w:rPr>
          <w:sz w:val="20"/>
          <w:szCs w:val="20"/>
        </w:rPr>
      </w:pPr>
      <w:r w:rsidRPr="00122B96">
        <w:rPr>
          <w:sz w:val="20"/>
          <w:szCs w:val="20"/>
        </w:rPr>
        <w:t xml:space="preserve">El Costo Financiero Total incluye los conceptos de intereses pactados con el deudor, </w:t>
      </w:r>
      <w:r>
        <w:rPr>
          <w:sz w:val="20"/>
          <w:szCs w:val="20"/>
        </w:rPr>
        <w:t>más el impuesto al valor agregado sobre dichos intereses</w:t>
      </w:r>
      <w:r w:rsidRPr="00122B96">
        <w:rPr>
          <w:sz w:val="20"/>
          <w:szCs w:val="20"/>
        </w:rPr>
        <w:t>. No existen otros conceptos que se carguen a los Deudores como consecuencia del otorgamiento de crédito por parte de</w:t>
      </w:r>
      <w:r>
        <w:rPr>
          <w:sz w:val="20"/>
          <w:szCs w:val="20"/>
        </w:rPr>
        <w:t>l</w:t>
      </w:r>
      <w:r w:rsidRPr="00D80C02">
        <w:rPr>
          <w:sz w:val="20"/>
          <w:szCs w:val="20"/>
        </w:rPr>
        <w:t xml:space="preserve"> Fiduciante</w:t>
      </w:r>
      <w:r>
        <w:rPr>
          <w:sz w:val="20"/>
          <w:szCs w:val="20"/>
        </w:rPr>
        <w:t>.</w:t>
      </w:r>
    </w:p>
    <w:p w14:paraId="4D811949" w14:textId="77777777" w:rsidR="00D80C02" w:rsidRDefault="00D80C02" w:rsidP="002A2952">
      <w:pPr>
        <w:widowControl w:val="0"/>
        <w:suppressLineNumbers/>
        <w:suppressAutoHyphens/>
        <w:rPr>
          <w:b/>
          <w:sz w:val="20"/>
          <w:szCs w:val="20"/>
        </w:rPr>
      </w:pPr>
    </w:p>
    <w:p w14:paraId="47BCBFBA" w14:textId="3F8A5AB3" w:rsidR="007D04D1" w:rsidRDefault="007D04D1" w:rsidP="002A2952">
      <w:pPr>
        <w:widowControl w:val="0"/>
        <w:suppressLineNumbers/>
        <w:suppressAutoHyphens/>
        <w:rPr>
          <w:b/>
          <w:sz w:val="20"/>
          <w:szCs w:val="20"/>
        </w:rPr>
      </w:pPr>
      <w:r>
        <w:rPr>
          <w:b/>
          <w:sz w:val="20"/>
          <w:szCs w:val="20"/>
        </w:rPr>
        <w:t xml:space="preserve">Estratos </w:t>
      </w:r>
      <w:r w:rsidRPr="00452709">
        <w:rPr>
          <w:b/>
          <w:sz w:val="20"/>
          <w:szCs w:val="20"/>
        </w:rPr>
        <w:t xml:space="preserve">por Tipo de </w:t>
      </w:r>
      <w:r>
        <w:rPr>
          <w:b/>
          <w:sz w:val="20"/>
          <w:szCs w:val="20"/>
        </w:rPr>
        <w:t>Cobro</w:t>
      </w:r>
    </w:p>
    <w:p w14:paraId="0A318B89" w14:textId="77777777" w:rsidR="003E1CAF" w:rsidRDefault="003E1CAF" w:rsidP="002A2952">
      <w:pPr>
        <w:widowControl w:val="0"/>
        <w:suppressLineNumbers/>
        <w:suppressAutoHyphens/>
        <w:rPr>
          <w:b/>
          <w:sz w:val="20"/>
          <w:szCs w:val="20"/>
        </w:rPr>
      </w:pPr>
    </w:p>
    <w:p w14:paraId="03A31F0C" w14:textId="253E9EA6" w:rsidR="003E1CAF" w:rsidRDefault="003C41D4" w:rsidP="002A2952">
      <w:pPr>
        <w:widowControl w:val="0"/>
        <w:suppressLineNumbers/>
        <w:suppressAutoHyphens/>
        <w:rPr>
          <w:b/>
          <w:sz w:val="20"/>
          <w:szCs w:val="20"/>
        </w:rPr>
      </w:pPr>
      <w:r w:rsidRPr="003C41D4">
        <w:rPr>
          <w:b/>
          <w:noProof/>
          <w:sz w:val="20"/>
          <w:szCs w:val="20"/>
          <w:lang w:val="es-AR" w:eastAsia="es-AR"/>
        </w:rPr>
        <w:drawing>
          <wp:inline distT="0" distB="0" distL="0" distR="0" wp14:anchorId="34CA5E03" wp14:editId="3C6F84F5">
            <wp:extent cx="5742305" cy="616585"/>
            <wp:effectExtent l="0" t="0" r="0" b="0"/>
            <wp:docPr id="3068096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809687" name=""/>
                    <pic:cNvPicPr/>
                  </pic:nvPicPr>
                  <pic:blipFill>
                    <a:blip r:embed="rId35"/>
                    <a:stretch>
                      <a:fillRect/>
                    </a:stretch>
                  </pic:blipFill>
                  <pic:spPr>
                    <a:xfrm>
                      <a:off x="0" y="0"/>
                      <a:ext cx="5742305" cy="616585"/>
                    </a:xfrm>
                    <a:prstGeom prst="rect">
                      <a:avLst/>
                    </a:prstGeom>
                  </pic:spPr>
                </pic:pic>
              </a:graphicData>
            </a:graphic>
          </wp:inline>
        </w:drawing>
      </w:r>
    </w:p>
    <w:p w14:paraId="4286F265" w14:textId="0BF5FEBD" w:rsidR="008D2B8C" w:rsidRDefault="008D2B8C" w:rsidP="002A2952">
      <w:pPr>
        <w:widowControl w:val="0"/>
        <w:suppressLineNumbers/>
        <w:suppressAutoHyphens/>
        <w:rPr>
          <w:b/>
          <w:sz w:val="20"/>
          <w:szCs w:val="20"/>
        </w:rPr>
      </w:pPr>
    </w:p>
    <w:p w14:paraId="60D9A6D4" w14:textId="55459E0C" w:rsidR="004D51B5" w:rsidRDefault="004D51B5" w:rsidP="002A2952">
      <w:pPr>
        <w:widowControl w:val="0"/>
        <w:suppressLineNumbers/>
        <w:suppressAutoHyphens/>
        <w:rPr>
          <w:b/>
          <w:sz w:val="20"/>
          <w:szCs w:val="20"/>
        </w:rPr>
      </w:pPr>
    </w:p>
    <w:p w14:paraId="01CC12DA" w14:textId="77777777" w:rsidR="00F25480" w:rsidRDefault="00F25480" w:rsidP="002A2952">
      <w:pPr>
        <w:widowControl w:val="0"/>
        <w:suppressLineNumbers/>
        <w:suppressAutoHyphens/>
        <w:jc w:val="center"/>
        <w:rPr>
          <w:b/>
          <w:sz w:val="20"/>
          <w:szCs w:val="20"/>
          <w:u w:val="single"/>
        </w:rPr>
      </w:pPr>
    </w:p>
    <w:p w14:paraId="3286B960" w14:textId="3FB2052E" w:rsidR="004E1E59" w:rsidRDefault="005C69CA" w:rsidP="002A2952">
      <w:pPr>
        <w:widowControl w:val="0"/>
        <w:suppressLineNumbers/>
        <w:suppressAutoHyphens/>
        <w:jc w:val="center"/>
        <w:rPr>
          <w:b/>
          <w:sz w:val="20"/>
          <w:szCs w:val="20"/>
          <w:u w:val="single"/>
        </w:rPr>
      </w:pPr>
      <w:r w:rsidRPr="003A1F82">
        <w:rPr>
          <w:b/>
          <w:sz w:val="20"/>
          <w:szCs w:val="20"/>
          <w:u w:val="single"/>
        </w:rPr>
        <w:t>X</w:t>
      </w:r>
      <w:r w:rsidR="009A6DBE" w:rsidRPr="003A1F82">
        <w:rPr>
          <w:b/>
          <w:sz w:val="20"/>
          <w:szCs w:val="20"/>
          <w:u w:val="single"/>
        </w:rPr>
        <w:t>I</w:t>
      </w:r>
      <w:r w:rsidR="00F25480">
        <w:rPr>
          <w:b/>
          <w:sz w:val="20"/>
          <w:szCs w:val="20"/>
          <w:u w:val="single"/>
        </w:rPr>
        <w:t>I</w:t>
      </w:r>
      <w:r w:rsidRPr="003A1F82">
        <w:rPr>
          <w:b/>
          <w:sz w:val="20"/>
          <w:szCs w:val="20"/>
          <w:u w:val="single"/>
        </w:rPr>
        <w:t xml:space="preserve"> FLUJO DE FONDOS TEÓRICO</w:t>
      </w:r>
      <w:r w:rsidR="00474C8D">
        <w:rPr>
          <w:b/>
          <w:sz w:val="20"/>
          <w:szCs w:val="20"/>
          <w:u w:val="single"/>
        </w:rPr>
        <w:t xml:space="preserve"> </w:t>
      </w:r>
    </w:p>
    <w:p w14:paraId="66E1E8E0" w14:textId="77777777" w:rsidR="00AA77F6" w:rsidRDefault="00AA77F6" w:rsidP="002A2952">
      <w:pPr>
        <w:widowControl w:val="0"/>
        <w:suppressLineNumbers/>
        <w:suppressAutoHyphens/>
        <w:jc w:val="center"/>
        <w:rPr>
          <w:b/>
          <w:sz w:val="20"/>
          <w:szCs w:val="20"/>
          <w:u w:val="single"/>
        </w:rPr>
      </w:pPr>
    </w:p>
    <w:p w14:paraId="2FC3C066" w14:textId="562D2EB2" w:rsidR="00555735" w:rsidRPr="005C69CA" w:rsidRDefault="00FB5C1A" w:rsidP="00AC327E">
      <w:pPr>
        <w:widowControl w:val="0"/>
        <w:suppressLineNumbers/>
        <w:suppressAutoHyphens/>
        <w:jc w:val="center"/>
        <w:rPr>
          <w:b/>
          <w:sz w:val="20"/>
          <w:szCs w:val="20"/>
          <w:u w:val="single"/>
        </w:rPr>
      </w:pPr>
      <w:r w:rsidRPr="00FB5C1A">
        <w:rPr>
          <w:noProof/>
          <w:lang w:val="es-AR" w:eastAsia="es-AR"/>
        </w:rPr>
        <w:drawing>
          <wp:inline distT="0" distB="0" distL="0" distR="0" wp14:anchorId="21DC4A74" wp14:editId="3FE1480F">
            <wp:extent cx="5742305" cy="6194425"/>
            <wp:effectExtent l="0" t="0" r="0" b="0"/>
            <wp:docPr id="4018789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42305" cy="6194425"/>
                    </a:xfrm>
                    <a:prstGeom prst="rect">
                      <a:avLst/>
                    </a:prstGeom>
                    <a:noFill/>
                    <a:ln>
                      <a:noFill/>
                    </a:ln>
                  </pic:spPr>
                </pic:pic>
              </a:graphicData>
            </a:graphic>
          </wp:inline>
        </w:drawing>
      </w:r>
    </w:p>
    <w:p w14:paraId="758271A3" w14:textId="77777777" w:rsidR="005C69CA" w:rsidRDefault="005C69CA" w:rsidP="002A2952">
      <w:pPr>
        <w:widowControl w:val="0"/>
        <w:suppressLineNumbers/>
        <w:suppressAutoHyphens/>
        <w:jc w:val="center"/>
        <w:rPr>
          <w:b/>
          <w:sz w:val="20"/>
          <w:szCs w:val="20"/>
          <w:u w:val="single"/>
        </w:rPr>
      </w:pPr>
    </w:p>
    <w:p w14:paraId="1593EA56" w14:textId="13F24DEE" w:rsidR="007B31D2" w:rsidRPr="00622E96" w:rsidRDefault="007B31D2" w:rsidP="002A2952">
      <w:pPr>
        <w:widowControl w:val="0"/>
        <w:suppressLineNumbers/>
        <w:suppressAutoHyphens/>
        <w:jc w:val="both"/>
        <w:rPr>
          <w:sz w:val="20"/>
          <w:szCs w:val="20"/>
        </w:rPr>
      </w:pPr>
      <w:r w:rsidRPr="00622E96">
        <w:rPr>
          <w:sz w:val="20"/>
          <w:szCs w:val="20"/>
        </w:rPr>
        <w:t>(1) significa el valor presente de los Créditos equivalente al valor nominal de todos éstos descontados a una Tasa de Descuento del</w:t>
      </w:r>
      <w:r w:rsidR="00C35AA7">
        <w:rPr>
          <w:sz w:val="20"/>
          <w:szCs w:val="20"/>
        </w:rPr>
        <w:t xml:space="preserve"> </w:t>
      </w:r>
      <w:r w:rsidR="00B6446C">
        <w:rPr>
          <w:sz w:val="20"/>
          <w:szCs w:val="20"/>
        </w:rPr>
        <w:t>15</w:t>
      </w:r>
      <w:r w:rsidR="006E1454">
        <w:rPr>
          <w:sz w:val="20"/>
          <w:szCs w:val="20"/>
        </w:rPr>
        <w:t>%</w:t>
      </w:r>
      <w:r w:rsidRPr="00622E96">
        <w:rPr>
          <w:sz w:val="20"/>
          <w:szCs w:val="20"/>
        </w:rPr>
        <w:t xml:space="preserve"> </w:t>
      </w:r>
      <w:r w:rsidR="004F3FDE">
        <w:rPr>
          <w:sz w:val="20"/>
          <w:szCs w:val="20"/>
        </w:rPr>
        <w:t>efectiva anual</w:t>
      </w:r>
      <w:r w:rsidR="007E7C1A">
        <w:rPr>
          <w:sz w:val="20"/>
          <w:szCs w:val="20"/>
        </w:rPr>
        <w:t xml:space="preserve"> </w:t>
      </w:r>
      <w:r w:rsidRPr="00622E96">
        <w:rPr>
          <w:sz w:val="20"/>
          <w:szCs w:val="20"/>
        </w:rPr>
        <w:t>a la Fecha de Corte.</w:t>
      </w:r>
      <w:r w:rsidRPr="00622E96">
        <w:rPr>
          <w:sz w:val="20"/>
          <w:szCs w:val="20"/>
        </w:rPr>
        <w:tab/>
      </w:r>
    </w:p>
    <w:p w14:paraId="66919079" w14:textId="77777777" w:rsidR="007B31D2" w:rsidRPr="00622E96" w:rsidRDefault="007B31D2" w:rsidP="002A2952">
      <w:pPr>
        <w:widowControl w:val="0"/>
        <w:suppressLineNumbers/>
        <w:suppressAutoHyphens/>
        <w:jc w:val="both"/>
        <w:rPr>
          <w:sz w:val="20"/>
          <w:szCs w:val="20"/>
        </w:rPr>
      </w:pPr>
      <w:r w:rsidRPr="00622E96">
        <w:rPr>
          <w:sz w:val="20"/>
          <w:szCs w:val="20"/>
        </w:rPr>
        <w:t xml:space="preserve">(2) Flujo </w:t>
      </w:r>
      <w:r w:rsidR="00EC0EBA">
        <w:rPr>
          <w:sz w:val="20"/>
          <w:szCs w:val="20"/>
        </w:rPr>
        <w:t>disponible luego de deducir</w:t>
      </w:r>
      <w:r w:rsidRPr="00622E96">
        <w:rPr>
          <w:sz w:val="20"/>
          <w:szCs w:val="20"/>
        </w:rPr>
        <w:t xml:space="preserve"> mora</w:t>
      </w:r>
      <w:r w:rsidR="00EC0EBA">
        <w:rPr>
          <w:sz w:val="20"/>
          <w:szCs w:val="20"/>
        </w:rPr>
        <w:t>,</w:t>
      </w:r>
      <w:r w:rsidRPr="00622E96">
        <w:rPr>
          <w:sz w:val="20"/>
          <w:szCs w:val="20"/>
        </w:rPr>
        <w:t xml:space="preserve"> incobrabilidad</w:t>
      </w:r>
      <w:r w:rsidR="00EC0EBA">
        <w:rPr>
          <w:sz w:val="20"/>
          <w:szCs w:val="20"/>
        </w:rPr>
        <w:t xml:space="preserve">, gastos e impuestos y luego de sumar los </w:t>
      </w:r>
      <w:proofErr w:type="spellStart"/>
      <w:r w:rsidR="00EC0EBA">
        <w:rPr>
          <w:sz w:val="20"/>
          <w:szCs w:val="20"/>
        </w:rPr>
        <w:t>recuperos</w:t>
      </w:r>
      <w:proofErr w:type="spellEnd"/>
      <w:r w:rsidR="00EC0EBA">
        <w:rPr>
          <w:sz w:val="20"/>
          <w:szCs w:val="20"/>
        </w:rPr>
        <w:t xml:space="preserve"> de mora</w:t>
      </w:r>
      <w:r w:rsidRPr="00622E96">
        <w:rPr>
          <w:sz w:val="20"/>
          <w:szCs w:val="20"/>
        </w:rPr>
        <w:t xml:space="preserve">. El flujo neto por encima del valor nominal en algunos períodos corresponde a un </w:t>
      </w:r>
      <w:proofErr w:type="spellStart"/>
      <w:r w:rsidRPr="00622E96">
        <w:rPr>
          <w:sz w:val="20"/>
          <w:szCs w:val="20"/>
        </w:rPr>
        <w:t>recupero</w:t>
      </w:r>
      <w:r w:rsidR="00EC0EBA">
        <w:rPr>
          <w:sz w:val="20"/>
          <w:szCs w:val="20"/>
        </w:rPr>
        <w:t>s</w:t>
      </w:r>
      <w:proofErr w:type="spellEnd"/>
      <w:r w:rsidRPr="00622E96">
        <w:rPr>
          <w:sz w:val="20"/>
          <w:szCs w:val="20"/>
        </w:rPr>
        <w:t xml:space="preserve"> de mora.</w:t>
      </w:r>
    </w:p>
    <w:p w14:paraId="79606ABD" w14:textId="77777777" w:rsidR="007B31D2" w:rsidRDefault="00EC0EBA" w:rsidP="002A2952">
      <w:pPr>
        <w:widowControl w:val="0"/>
        <w:suppressLineNumbers/>
        <w:suppressAutoHyphens/>
        <w:jc w:val="both"/>
        <w:rPr>
          <w:sz w:val="20"/>
          <w:szCs w:val="20"/>
        </w:rPr>
      </w:pPr>
      <w:r>
        <w:rPr>
          <w:sz w:val="20"/>
          <w:szCs w:val="20"/>
        </w:rPr>
        <w:t>Aclaración:</w:t>
      </w:r>
      <w:r w:rsidR="007B31D2" w:rsidRPr="00622E96">
        <w:rPr>
          <w:sz w:val="20"/>
          <w:szCs w:val="20"/>
        </w:rPr>
        <w:t xml:space="preserve"> La compañía no posee una política crediticia que permita la </w:t>
      </w:r>
      <w:proofErr w:type="spellStart"/>
      <w:r w:rsidR="007B31D2" w:rsidRPr="00622E96">
        <w:rPr>
          <w:sz w:val="20"/>
          <w:szCs w:val="20"/>
        </w:rPr>
        <w:t>pre-cancelación</w:t>
      </w:r>
      <w:proofErr w:type="spellEnd"/>
      <w:r w:rsidR="007B31D2" w:rsidRPr="00622E96">
        <w:rPr>
          <w:sz w:val="20"/>
          <w:szCs w:val="20"/>
        </w:rPr>
        <w:t xml:space="preserve"> total de créditos, por lo que no se producen ingresos por cargos consecuencia de estas.</w:t>
      </w:r>
    </w:p>
    <w:p w14:paraId="2F421613" w14:textId="41AC9647" w:rsidR="00DA24C4" w:rsidRDefault="00DA24C4" w:rsidP="002A2952">
      <w:pPr>
        <w:widowControl w:val="0"/>
        <w:suppressLineNumbers/>
        <w:suppressAutoHyphens/>
        <w:jc w:val="both"/>
        <w:rPr>
          <w:sz w:val="20"/>
          <w:szCs w:val="20"/>
        </w:rPr>
      </w:pPr>
      <w:bookmarkStart w:id="13" w:name="_Hlk168409029"/>
      <w:r>
        <w:rPr>
          <w:sz w:val="20"/>
          <w:szCs w:val="20"/>
        </w:rPr>
        <w:t>El Flujo de Fondos Teórico se ha realizado considerando</w:t>
      </w:r>
      <w:r w:rsidRPr="00652B07">
        <w:rPr>
          <w:sz w:val="20"/>
          <w:szCs w:val="20"/>
        </w:rPr>
        <w:t xml:space="preserve"> </w:t>
      </w:r>
      <w:r w:rsidR="00037E61">
        <w:rPr>
          <w:sz w:val="20"/>
          <w:szCs w:val="20"/>
        </w:rPr>
        <w:t>el Tipo de Cambio de la Transferencia</w:t>
      </w:r>
      <w:r w:rsidR="005F6AB6">
        <w:rPr>
          <w:sz w:val="20"/>
          <w:szCs w:val="20"/>
        </w:rPr>
        <w:t xml:space="preserve"> de los Créditos Pagaderos en </w:t>
      </w:r>
      <w:proofErr w:type="gramStart"/>
      <w:r w:rsidR="005F6AB6">
        <w:rPr>
          <w:sz w:val="20"/>
          <w:szCs w:val="20"/>
        </w:rPr>
        <w:t>Dólares</w:t>
      </w:r>
      <w:proofErr w:type="gramEnd"/>
      <w:r w:rsidR="005F6AB6">
        <w:rPr>
          <w:sz w:val="20"/>
          <w:szCs w:val="20"/>
        </w:rPr>
        <w:t xml:space="preserve"> y el Tipo de Cambio de Transferencia de los Créditos Pagaderos en Granos</w:t>
      </w:r>
      <w:r w:rsidR="00037E61">
        <w:rPr>
          <w:sz w:val="20"/>
          <w:szCs w:val="20"/>
        </w:rPr>
        <w:t>. Para la rendición de la cobranza, se tomará el Tipo de Cambio de la Transferencia</w:t>
      </w:r>
      <w:r w:rsidR="005F6AB6" w:rsidRPr="005F6AB6">
        <w:rPr>
          <w:sz w:val="20"/>
          <w:szCs w:val="20"/>
        </w:rPr>
        <w:t xml:space="preserve"> </w:t>
      </w:r>
      <w:r w:rsidR="005F6AB6">
        <w:rPr>
          <w:sz w:val="20"/>
          <w:szCs w:val="20"/>
        </w:rPr>
        <w:t xml:space="preserve">de los Créditos Pagaderos en </w:t>
      </w:r>
      <w:proofErr w:type="gramStart"/>
      <w:r w:rsidR="005F6AB6">
        <w:rPr>
          <w:sz w:val="20"/>
          <w:szCs w:val="20"/>
        </w:rPr>
        <w:t>Dólares</w:t>
      </w:r>
      <w:proofErr w:type="gramEnd"/>
      <w:r w:rsidR="005F6AB6">
        <w:rPr>
          <w:sz w:val="20"/>
          <w:szCs w:val="20"/>
        </w:rPr>
        <w:t xml:space="preserve"> y el Tipo de Cambio de Transferencia de los Créditos Pagaderos en Granos</w:t>
      </w:r>
      <w:r w:rsidRPr="006B2212">
        <w:rPr>
          <w:sz w:val="20"/>
          <w:szCs w:val="20"/>
        </w:rPr>
        <w:t>.</w:t>
      </w:r>
      <w:r>
        <w:rPr>
          <w:sz w:val="20"/>
          <w:szCs w:val="20"/>
        </w:rPr>
        <w:t xml:space="preserve">  </w:t>
      </w:r>
    </w:p>
    <w:bookmarkEnd w:id="13"/>
    <w:p w14:paraId="12F55D8E" w14:textId="56866FFC" w:rsidR="005F6AB6" w:rsidRDefault="00DA24C4" w:rsidP="005F6AB6">
      <w:pPr>
        <w:spacing w:after="200"/>
        <w:jc w:val="both"/>
        <w:rPr>
          <w:sz w:val="20"/>
          <w:szCs w:val="20"/>
        </w:rPr>
      </w:pPr>
      <w:r>
        <w:rPr>
          <w:sz w:val="20"/>
          <w:szCs w:val="20"/>
        </w:rPr>
        <w:t xml:space="preserve">En virtud de ello si </w:t>
      </w:r>
      <w:r w:rsidR="00037E61">
        <w:rPr>
          <w:sz w:val="20"/>
          <w:szCs w:val="20"/>
        </w:rPr>
        <w:t xml:space="preserve">el peso se llegara a apreciar con respecto al </w:t>
      </w:r>
      <w:proofErr w:type="gramStart"/>
      <w:r w:rsidR="00037E61">
        <w:rPr>
          <w:sz w:val="20"/>
          <w:szCs w:val="20"/>
        </w:rPr>
        <w:t>Dólar</w:t>
      </w:r>
      <w:proofErr w:type="gramEnd"/>
      <w:r w:rsidR="00037E61">
        <w:rPr>
          <w:sz w:val="20"/>
          <w:szCs w:val="20"/>
        </w:rPr>
        <w:t xml:space="preserve"> o si </w:t>
      </w:r>
      <w:r>
        <w:rPr>
          <w:sz w:val="20"/>
          <w:szCs w:val="20"/>
        </w:rPr>
        <w:t>cayera el valor de la soja, por debajo del valor indicado</w:t>
      </w:r>
      <w:r w:rsidR="00037E61">
        <w:rPr>
          <w:sz w:val="20"/>
          <w:szCs w:val="20"/>
        </w:rPr>
        <w:t xml:space="preserve">, </w:t>
      </w:r>
      <w:r>
        <w:rPr>
          <w:sz w:val="20"/>
          <w:szCs w:val="20"/>
        </w:rPr>
        <w:t xml:space="preserve">el Flujo de Fondos Teórico podría ser insuficiente y verse afectado el pago de los Valores Fiduciarios. Sin perjuicio de lo expuesto, el Fiduciante asumirá la diferencia verificada entre el importe cobrado y la valuación de la cartera establecida en el párrafo anterior y, en consecuencia, transferirá los importes resultantes al Fideicomiso. </w:t>
      </w:r>
      <w:r w:rsidR="005F6AB6">
        <w:rPr>
          <w:sz w:val="20"/>
          <w:szCs w:val="20"/>
        </w:rPr>
        <w:t xml:space="preserve">Por el contrario, en el supuesto de depreciación del peso y/o aumento del precio de la soja, los fondos excedentes que resulten al momento del cobro de los Créditos, serán del Fiduciante. </w:t>
      </w:r>
    </w:p>
    <w:p w14:paraId="78A1BEEE" w14:textId="6A12C3D6" w:rsidR="00DA24C4" w:rsidRPr="00622E96" w:rsidRDefault="00DA24C4" w:rsidP="002A2952">
      <w:pPr>
        <w:widowControl w:val="0"/>
        <w:suppressLineNumbers/>
        <w:suppressAutoHyphens/>
        <w:jc w:val="both"/>
        <w:rPr>
          <w:sz w:val="20"/>
          <w:szCs w:val="20"/>
        </w:rPr>
      </w:pPr>
    </w:p>
    <w:p w14:paraId="21D264F2" w14:textId="240A5B86" w:rsidR="002C4EFF" w:rsidRDefault="002C4EFF" w:rsidP="002A2952">
      <w:pPr>
        <w:widowControl w:val="0"/>
        <w:suppressLineNumbers/>
        <w:suppressAutoHyphens/>
        <w:jc w:val="both"/>
        <w:rPr>
          <w:color w:val="000000"/>
          <w:sz w:val="20"/>
          <w:szCs w:val="20"/>
          <w:lang w:eastAsia="es-AR"/>
        </w:rPr>
      </w:pPr>
      <w:r w:rsidRPr="00E62CD6">
        <w:rPr>
          <w:color w:val="000000"/>
          <w:sz w:val="20"/>
          <w:szCs w:val="20"/>
          <w:lang w:eastAsia="es-AR"/>
        </w:rPr>
        <w:t>A</w:t>
      </w:r>
      <w:r>
        <w:rPr>
          <w:color w:val="000000"/>
          <w:sz w:val="20"/>
          <w:szCs w:val="20"/>
          <w:lang w:eastAsia="es-AR"/>
        </w:rPr>
        <w:t xml:space="preserve"> la fecha del presente suplemento </w:t>
      </w:r>
      <w:r w:rsidR="005D3C36">
        <w:rPr>
          <w:color w:val="000000"/>
          <w:sz w:val="20"/>
          <w:szCs w:val="20"/>
          <w:lang w:eastAsia="es-AR"/>
        </w:rPr>
        <w:t xml:space="preserve">existe cobranza informada por el </w:t>
      </w:r>
      <w:r w:rsidR="003A1F82">
        <w:rPr>
          <w:color w:val="000000"/>
          <w:sz w:val="20"/>
          <w:szCs w:val="20"/>
          <w:lang w:eastAsia="es-AR"/>
        </w:rPr>
        <w:t>fiduciante</w:t>
      </w:r>
      <w:r w:rsidR="00446AEC">
        <w:rPr>
          <w:color w:val="000000"/>
          <w:sz w:val="20"/>
          <w:szCs w:val="20"/>
          <w:lang w:eastAsia="es-AR"/>
        </w:rPr>
        <w:t xml:space="preserve"> por </w:t>
      </w:r>
      <w:r w:rsidR="004E1C35" w:rsidRPr="004E1C35">
        <w:rPr>
          <w:color w:val="000000"/>
          <w:sz w:val="20"/>
          <w:szCs w:val="20"/>
          <w:lang w:eastAsia="es-AR"/>
        </w:rPr>
        <w:t>$</w:t>
      </w:r>
      <w:r w:rsidR="000B3995" w:rsidRPr="000B3995">
        <w:rPr>
          <w:color w:val="000000"/>
          <w:sz w:val="20"/>
          <w:szCs w:val="20"/>
          <w:lang w:eastAsia="es-AR"/>
        </w:rPr>
        <w:t>299.892.182,40</w:t>
      </w:r>
      <w:r w:rsidR="004E1C35">
        <w:rPr>
          <w:color w:val="000000"/>
          <w:sz w:val="20"/>
          <w:szCs w:val="20"/>
          <w:lang w:eastAsia="es-AR"/>
        </w:rPr>
        <w:t xml:space="preserve"> (doscientos </w:t>
      </w:r>
      <w:r w:rsidR="000B3995">
        <w:rPr>
          <w:color w:val="000000"/>
          <w:sz w:val="20"/>
          <w:szCs w:val="20"/>
          <w:lang w:eastAsia="es-AR"/>
        </w:rPr>
        <w:t>noventa y nueve millones ochocientos noventa y dos mil ciento ochenta y dos con 40/100</w:t>
      </w:r>
      <w:r w:rsidR="004E1C35">
        <w:rPr>
          <w:color w:val="000000"/>
          <w:sz w:val="20"/>
          <w:szCs w:val="20"/>
          <w:lang w:eastAsia="es-AR"/>
        </w:rPr>
        <w:t>)</w:t>
      </w:r>
      <w:r w:rsidR="00446AEC">
        <w:rPr>
          <w:color w:val="000000"/>
          <w:sz w:val="20"/>
          <w:szCs w:val="20"/>
          <w:lang w:eastAsia="es-AR"/>
        </w:rPr>
        <w:t xml:space="preserve"> que serán depositadas conforme lo establecido en el art. 3.4 del Contrato de Fideicomiso</w:t>
      </w:r>
      <w:r w:rsidR="004517AA">
        <w:rPr>
          <w:color w:val="000000"/>
          <w:sz w:val="20"/>
          <w:szCs w:val="20"/>
          <w:lang w:eastAsia="es-AR"/>
        </w:rPr>
        <w:t>.</w:t>
      </w:r>
      <w:r w:rsidR="005D3C36">
        <w:rPr>
          <w:color w:val="000000"/>
          <w:sz w:val="20"/>
          <w:szCs w:val="20"/>
          <w:lang w:eastAsia="es-AR"/>
        </w:rPr>
        <w:t xml:space="preserve"> </w:t>
      </w:r>
      <w:r w:rsidR="00390E7F">
        <w:rPr>
          <w:color w:val="000000"/>
          <w:sz w:val="20"/>
          <w:szCs w:val="20"/>
          <w:lang w:eastAsia="es-AR"/>
        </w:rPr>
        <w:br/>
      </w:r>
    </w:p>
    <w:p w14:paraId="4DDC34A0" w14:textId="6983E7C7" w:rsidR="00390E7F" w:rsidRPr="007034F0" w:rsidRDefault="00390E7F" w:rsidP="00390E7F">
      <w:pPr>
        <w:pStyle w:val="Encabezado"/>
        <w:widowControl w:val="0"/>
        <w:suppressLineNumbers/>
        <w:suppressAutoHyphens/>
        <w:rPr>
          <w:rFonts w:ascii="Times New Roman" w:hAnsi="Times New Roman"/>
          <w:sz w:val="20"/>
        </w:rPr>
      </w:pPr>
      <w:r w:rsidRPr="004A1F38">
        <w:rPr>
          <w:rFonts w:ascii="Times New Roman" w:hAnsi="Times New Roman"/>
          <w:sz w:val="20"/>
        </w:rPr>
        <w:t>Para el armado de los flujos de fondos han sido considerados los gastos del fideicomiso  (fiduciario, auditores, administrativos, bancarios) por la suma de</w:t>
      </w:r>
      <w:r>
        <w:rPr>
          <w:rFonts w:ascii="Times New Roman" w:hAnsi="Times New Roman"/>
          <w:sz w:val="20"/>
          <w:lang w:val="es-AR"/>
        </w:rPr>
        <w:t xml:space="preserve"> $ </w:t>
      </w:r>
      <w:r w:rsidR="00672F97">
        <w:rPr>
          <w:rFonts w:ascii="Times New Roman" w:hAnsi="Times New Roman"/>
          <w:sz w:val="20"/>
          <w:lang w:val="es-AR"/>
        </w:rPr>
        <w:t>153.304.297</w:t>
      </w:r>
      <w:r w:rsidRPr="001E5453">
        <w:rPr>
          <w:rFonts w:ascii="Times New Roman" w:hAnsi="Times New Roman"/>
          <w:sz w:val="20"/>
          <w:lang w:val="es-AR"/>
        </w:rPr>
        <w:t xml:space="preserve"> </w:t>
      </w:r>
      <w:r w:rsidRPr="001D2C28">
        <w:rPr>
          <w:rFonts w:ascii="Times New Roman" w:hAnsi="Times New Roman"/>
          <w:sz w:val="20"/>
          <w:lang w:val="es-AR"/>
        </w:rPr>
        <w:t>(</w:t>
      </w:r>
      <w:r w:rsidR="003E288E">
        <w:rPr>
          <w:rFonts w:ascii="Times New Roman" w:hAnsi="Times New Roman"/>
          <w:sz w:val="20"/>
          <w:lang w:val="es-AR"/>
        </w:rPr>
        <w:t>pesos</w:t>
      </w:r>
      <w:r>
        <w:rPr>
          <w:rFonts w:ascii="Times New Roman" w:hAnsi="Times New Roman"/>
          <w:sz w:val="20"/>
          <w:lang w:val="es-AR"/>
        </w:rPr>
        <w:t xml:space="preserve"> </w:t>
      </w:r>
      <w:r w:rsidR="00672F97">
        <w:rPr>
          <w:rFonts w:ascii="Times New Roman" w:hAnsi="Times New Roman"/>
          <w:sz w:val="20"/>
          <w:lang w:val="es-AR"/>
        </w:rPr>
        <w:t>ciento cincuenta y tres millones trescientos cuatro mil doscientos noventa y siete</w:t>
      </w:r>
      <w:r w:rsidR="00BE1553">
        <w:rPr>
          <w:rFonts w:ascii="Times New Roman" w:hAnsi="Times New Roman"/>
          <w:sz w:val="20"/>
          <w:lang w:val="es-AR"/>
        </w:rPr>
        <w:t xml:space="preserve"> </w:t>
      </w:r>
      <w:r w:rsidRPr="001D2C28">
        <w:rPr>
          <w:rFonts w:ascii="Times New Roman" w:hAnsi="Times New Roman"/>
          <w:sz w:val="20"/>
          <w:lang w:val="es-AR"/>
        </w:rPr>
        <w:t>)</w:t>
      </w:r>
      <w:r w:rsidRPr="001D2C28">
        <w:rPr>
          <w:rFonts w:ascii="Times New Roman" w:hAnsi="Times New Roman"/>
          <w:sz w:val="20"/>
        </w:rPr>
        <w:t>; Impuesto a los Ingresos Brutos $</w:t>
      </w:r>
      <w:r w:rsidRPr="008F52DC">
        <w:rPr>
          <w:rFonts w:ascii="Times New Roman" w:hAnsi="Times New Roman"/>
          <w:sz w:val="20"/>
          <w:lang w:val="es-MX"/>
        </w:rPr>
        <w:t xml:space="preserve"> </w:t>
      </w:r>
      <w:r w:rsidR="00F3008F">
        <w:rPr>
          <w:rFonts w:ascii="Times New Roman" w:hAnsi="Times New Roman"/>
          <w:sz w:val="20"/>
          <w:lang w:val="es-MX"/>
        </w:rPr>
        <w:t>109.947.774</w:t>
      </w:r>
      <w:r w:rsidR="005115B4">
        <w:rPr>
          <w:rFonts w:ascii="Times New Roman" w:hAnsi="Times New Roman"/>
          <w:sz w:val="20"/>
          <w:lang w:val="es-MX"/>
        </w:rPr>
        <w:t xml:space="preserve"> </w:t>
      </w:r>
      <w:r w:rsidRPr="001D2C28">
        <w:rPr>
          <w:rFonts w:ascii="Times New Roman" w:hAnsi="Times New Roman"/>
          <w:sz w:val="20"/>
          <w:lang w:val="es-AR"/>
        </w:rPr>
        <w:t>(</w:t>
      </w:r>
      <w:r w:rsidR="003E288E">
        <w:rPr>
          <w:rFonts w:ascii="Times New Roman" w:hAnsi="Times New Roman"/>
          <w:sz w:val="20"/>
          <w:lang w:val="es-AR"/>
        </w:rPr>
        <w:t>pesos</w:t>
      </w:r>
      <w:r>
        <w:rPr>
          <w:rFonts w:ascii="Times New Roman" w:hAnsi="Times New Roman"/>
          <w:sz w:val="20"/>
          <w:lang w:val="es-AR"/>
        </w:rPr>
        <w:t xml:space="preserve"> </w:t>
      </w:r>
      <w:r w:rsidR="00F3008F">
        <w:rPr>
          <w:rFonts w:ascii="Times New Roman" w:hAnsi="Times New Roman"/>
          <w:sz w:val="20"/>
          <w:lang w:val="es-AR"/>
        </w:rPr>
        <w:t>ciento nueve millones novecientos cuarenta y siete mil setecientos setenta y cuatro</w:t>
      </w:r>
      <w:r w:rsidR="00BE1553">
        <w:rPr>
          <w:rFonts w:ascii="Times New Roman" w:hAnsi="Times New Roman"/>
          <w:sz w:val="20"/>
          <w:lang w:val="es-AR"/>
        </w:rPr>
        <w:t xml:space="preserve"> </w:t>
      </w:r>
      <w:r>
        <w:rPr>
          <w:rFonts w:ascii="Times New Roman" w:hAnsi="Times New Roman"/>
          <w:sz w:val="20"/>
          <w:lang w:val="es-AR"/>
        </w:rPr>
        <w:t>)</w:t>
      </w:r>
      <w:r w:rsidRPr="001D2C28">
        <w:rPr>
          <w:rFonts w:ascii="Times New Roman" w:hAnsi="Times New Roman"/>
          <w:sz w:val="20"/>
          <w:lang w:val="es-AR"/>
        </w:rPr>
        <w:t xml:space="preserve"> </w:t>
      </w:r>
      <w:r w:rsidRPr="001D2C28">
        <w:rPr>
          <w:rFonts w:ascii="Times New Roman" w:hAnsi="Times New Roman"/>
          <w:sz w:val="20"/>
        </w:rPr>
        <w:t xml:space="preserve">y una incobrabilidad </w:t>
      </w:r>
      <w:r>
        <w:rPr>
          <w:rFonts w:ascii="Times New Roman" w:hAnsi="Times New Roman"/>
          <w:sz w:val="20"/>
          <w:lang w:val="es-MX"/>
        </w:rPr>
        <w:t xml:space="preserve"> neta de </w:t>
      </w:r>
      <w:proofErr w:type="spellStart"/>
      <w:r>
        <w:rPr>
          <w:rFonts w:ascii="Times New Roman" w:hAnsi="Times New Roman"/>
          <w:sz w:val="20"/>
          <w:lang w:val="es-MX"/>
        </w:rPr>
        <w:t>recuperos</w:t>
      </w:r>
      <w:proofErr w:type="spellEnd"/>
      <w:r>
        <w:rPr>
          <w:rFonts w:ascii="Times New Roman" w:hAnsi="Times New Roman"/>
          <w:sz w:val="20"/>
          <w:lang w:val="es-MX"/>
        </w:rPr>
        <w:t xml:space="preserve"> </w:t>
      </w:r>
      <w:r w:rsidRPr="001D2C28">
        <w:rPr>
          <w:rFonts w:ascii="Times New Roman" w:hAnsi="Times New Roman"/>
          <w:sz w:val="20"/>
        </w:rPr>
        <w:t>de $</w:t>
      </w:r>
      <w:r>
        <w:rPr>
          <w:rFonts w:ascii="Times New Roman" w:hAnsi="Times New Roman"/>
          <w:sz w:val="20"/>
          <w:lang w:val="es-MX"/>
        </w:rPr>
        <w:t xml:space="preserve"> </w:t>
      </w:r>
      <w:r w:rsidR="00215A8B">
        <w:rPr>
          <w:rFonts w:ascii="Times New Roman" w:hAnsi="Times New Roman"/>
          <w:sz w:val="20"/>
          <w:lang w:val="es-MX"/>
        </w:rPr>
        <w:t>106.468.465</w:t>
      </w:r>
      <w:r w:rsidR="005115B4">
        <w:rPr>
          <w:rFonts w:ascii="Times New Roman" w:hAnsi="Times New Roman"/>
          <w:sz w:val="20"/>
          <w:lang w:val="es-MX"/>
        </w:rPr>
        <w:t xml:space="preserve"> </w:t>
      </w:r>
      <w:r w:rsidRPr="001D2C28">
        <w:rPr>
          <w:rFonts w:ascii="Times New Roman" w:hAnsi="Times New Roman"/>
          <w:sz w:val="20"/>
          <w:lang w:val="es-AR"/>
        </w:rPr>
        <w:t>(</w:t>
      </w:r>
      <w:r w:rsidR="003E288E" w:rsidRPr="00807282">
        <w:rPr>
          <w:rFonts w:ascii="Times New Roman" w:hAnsi="Times New Roman"/>
          <w:sz w:val="20"/>
          <w:lang w:val="es-AR"/>
        </w:rPr>
        <w:t>pesos</w:t>
      </w:r>
      <w:r w:rsidRPr="00807282">
        <w:rPr>
          <w:rFonts w:ascii="Times New Roman" w:hAnsi="Times New Roman"/>
          <w:sz w:val="20"/>
          <w:lang w:val="es-AR"/>
        </w:rPr>
        <w:t xml:space="preserve"> </w:t>
      </w:r>
      <w:r w:rsidR="00215A8B" w:rsidRPr="00FD1C98">
        <w:rPr>
          <w:rFonts w:ascii="Times New Roman" w:hAnsi="Times New Roman"/>
          <w:sz w:val="20"/>
          <w:lang w:val="es-AR"/>
        </w:rPr>
        <w:t>ciento seis millones cuatrocientos sesenta y ocho mil cuatrocientos sesenta y cinco</w:t>
      </w:r>
      <w:r w:rsidR="00BE1553">
        <w:rPr>
          <w:rFonts w:ascii="Times New Roman" w:hAnsi="Times New Roman"/>
          <w:sz w:val="20"/>
          <w:lang w:val="es-AR"/>
        </w:rPr>
        <w:t xml:space="preserve"> </w:t>
      </w:r>
      <w:r>
        <w:rPr>
          <w:rFonts w:ascii="Times New Roman" w:hAnsi="Times New Roman"/>
          <w:sz w:val="20"/>
          <w:lang w:val="es-AR"/>
        </w:rPr>
        <w:t>)</w:t>
      </w:r>
    </w:p>
    <w:p w14:paraId="36878804" w14:textId="77777777" w:rsidR="00390E7F" w:rsidRDefault="00390E7F" w:rsidP="002A2952">
      <w:pPr>
        <w:widowControl w:val="0"/>
        <w:suppressLineNumbers/>
        <w:suppressAutoHyphens/>
        <w:jc w:val="both"/>
        <w:rPr>
          <w:sz w:val="20"/>
          <w:szCs w:val="20"/>
        </w:rPr>
      </w:pPr>
    </w:p>
    <w:p w14:paraId="15B33889" w14:textId="07D49F24" w:rsidR="007B31D2" w:rsidRDefault="007B31D2" w:rsidP="002A2952">
      <w:pPr>
        <w:widowControl w:val="0"/>
        <w:suppressLineNumbers/>
        <w:suppressAutoHyphens/>
        <w:jc w:val="both"/>
        <w:rPr>
          <w:sz w:val="20"/>
          <w:szCs w:val="20"/>
        </w:rPr>
      </w:pPr>
    </w:p>
    <w:p w14:paraId="02E9D3B1" w14:textId="77777777" w:rsidR="00F25480" w:rsidRPr="00622E96" w:rsidRDefault="00F25480" w:rsidP="002A2952">
      <w:pPr>
        <w:widowControl w:val="0"/>
        <w:suppressLineNumbers/>
        <w:suppressAutoHyphens/>
        <w:jc w:val="both"/>
        <w:rPr>
          <w:sz w:val="20"/>
          <w:szCs w:val="20"/>
        </w:rPr>
      </w:pPr>
    </w:p>
    <w:p w14:paraId="178CA9BA" w14:textId="02F1ABE0" w:rsidR="005C69CA" w:rsidRDefault="004E1E59" w:rsidP="002A2952">
      <w:pPr>
        <w:widowControl w:val="0"/>
        <w:suppressLineNumbers/>
        <w:suppressAutoHyphens/>
        <w:jc w:val="center"/>
        <w:rPr>
          <w:b/>
          <w:sz w:val="20"/>
          <w:szCs w:val="20"/>
          <w:u w:val="single"/>
        </w:rPr>
      </w:pPr>
      <w:r w:rsidRPr="00D36A14">
        <w:rPr>
          <w:b/>
          <w:sz w:val="20"/>
          <w:szCs w:val="20"/>
          <w:u w:val="single"/>
        </w:rPr>
        <w:t>X</w:t>
      </w:r>
      <w:r w:rsidR="005C69CA">
        <w:rPr>
          <w:b/>
          <w:sz w:val="20"/>
          <w:szCs w:val="20"/>
          <w:u w:val="single"/>
        </w:rPr>
        <w:t>I</w:t>
      </w:r>
      <w:r w:rsidR="009A6DBE">
        <w:rPr>
          <w:b/>
          <w:sz w:val="20"/>
          <w:szCs w:val="20"/>
          <w:u w:val="single"/>
        </w:rPr>
        <w:t>I</w:t>
      </w:r>
      <w:r w:rsidR="00F25480">
        <w:rPr>
          <w:b/>
          <w:sz w:val="20"/>
          <w:szCs w:val="20"/>
          <w:u w:val="single"/>
        </w:rPr>
        <w:t>I</w:t>
      </w:r>
      <w:r w:rsidRPr="00D36A14">
        <w:rPr>
          <w:b/>
          <w:sz w:val="20"/>
          <w:szCs w:val="20"/>
          <w:u w:val="single"/>
        </w:rPr>
        <w:t xml:space="preserve"> </w:t>
      </w:r>
      <w:r w:rsidR="005C69CA">
        <w:rPr>
          <w:b/>
          <w:sz w:val="20"/>
          <w:szCs w:val="20"/>
          <w:u w:val="single"/>
        </w:rPr>
        <w:t>CRONO</w:t>
      </w:r>
      <w:r w:rsidR="0070434F">
        <w:rPr>
          <w:b/>
          <w:sz w:val="20"/>
          <w:szCs w:val="20"/>
          <w:u w:val="single"/>
        </w:rPr>
        <w:t>G</w:t>
      </w:r>
      <w:r w:rsidR="005C69CA">
        <w:rPr>
          <w:b/>
          <w:sz w:val="20"/>
          <w:szCs w:val="20"/>
          <w:u w:val="single"/>
        </w:rPr>
        <w:t>RAMA DE PAGO DE SERVICIOS</w:t>
      </w:r>
    </w:p>
    <w:p w14:paraId="0A5802C4" w14:textId="77777777" w:rsidR="005C69CA" w:rsidRDefault="005C69CA" w:rsidP="002A2952">
      <w:pPr>
        <w:widowControl w:val="0"/>
        <w:suppressLineNumbers/>
        <w:suppressAutoHyphens/>
        <w:jc w:val="center"/>
        <w:rPr>
          <w:b/>
          <w:sz w:val="20"/>
          <w:szCs w:val="20"/>
          <w:u w:val="single"/>
        </w:rPr>
      </w:pPr>
    </w:p>
    <w:p w14:paraId="6D6EC389" w14:textId="7416EBDF" w:rsidR="00DA2BBD" w:rsidRDefault="004E1E59" w:rsidP="002A2952">
      <w:pPr>
        <w:widowControl w:val="0"/>
        <w:suppressLineNumbers/>
        <w:suppressAutoHyphens/>
        <w:jc w:val="center"/>
        <w:rPr>
          <w:b/>
          <w:sz w:val="20"/>
          <w:szCs w:val="20"/>
          <w:u w:val="single"/>
        </w:rPr>
      </w:pPr>
      <w:r w:rsidRPr="00D36A14">
        <w:rPr>
          <w:b/>
          <w:sz w:val="20"/>
          <w:szCs w:val="20"/>
          <w:u w:val="single"/>
        </w:rPr>
        <w:t>CUADROS DE PAGO DE SERVICIOS</w:t>
      </w:r>
    </w:p>
    <w:p w14:paraId="524AF243" w14:textId="77777777" w:rsidR="004E1E59" w:rsidRDefault="004E1E59" w:rsidP="002A2952">
      <w:pPr>
        <w:widowControl w:val="0"/>
        <w:suppressLineNumbers/>
        <w:suppressAutoHyphens/>
        <w:jc w:val="center"/>
        <w:rPr>
          <w:b/>
          <w:sz w:val="20"/>
          <w:szCs w:val="20"/>
          <w:u w:val="single"/>
        </w:rPr>
      </w:pPr>
    </w:p>
    <w:p w14:paraId="43369F6A" w14:textId="77777777" w:rsidR="00535423" w:rsidRDefault="00535423" w:rsidP="00535423">
      <w:pPr>
        <w:suppressLineNumbers/>
        <w:suppressAutoHyphens/>
        <w:jc w:val="center"/>
        <w:rPr>
          <w:b/>
          <w:sz w:val="20"/>
          <w:szCs w:val="20"/>
          <w:u w:val="single"/>
        </w:rPr>
      </w:pPr>
      <w:bookmarkStart w:id="14" w:name="_Hlk168489071"/>
      <w:r w:rsidRPr="005B26BD">
        <w:rPr>
          <w:b/>
          <w:sz w:val="20"/>
          <w:szCs w:val="20"/>
          <w:u w:val="single"/>
        </w:rPr>
        <w:t>Los siguientes cuadros se calcularon teniendo en cuenta la tasa mínima:</w:t>
      </w:r>
    </w:p>
    <w:p w14:paraId="611B8A9D" w14:textId="77777777" w:rsidR="000B3995" w:rsidRDefault="000B3995" w:rsidP="000B3995">
      <w:pPr>
        <w:suppressLineNumbers/>
        <w:suppressAutoHyphens/>
        <w:jc w:val="center"/>
        <w:rPr>
          <w:b/>
          <w:sz w:val="20"/>
          <w:szCs w:val="20"/>
          <w:u w:val="single"/>
        </w:rPr>
      </w:pPr>
    </w:p>
    <w:bookmarkEnd w:id="14"/>
    <w:p w14:paraId="56E96A48" w14:textId="7156AAFA" w:rsidR="009054DA" w:rsidRDefault="007B31D2" w:rsidP="00803BF2">
      <w:pPr>
        <w:widowControl w:val="0"/>
        <w:suppressLineNumbers/>
        <w:tabs>
          <w:tab w:val="left" w:pos="-1440"/>
          <w:tab w:val="right" w:pos="9360"/>
        </w:tabs>
        <w:suppressAutoHyphens/>
        <w:jc w:val="center"/>
        <w:rPr>
          <w:rFonts w:eastAsia="MS Mincho"/>
          <w:b/>
          <w:sz w:val="20"/>
          <w:szCs w:val="22"/>
          <w:lang w:val="es-AR"/>
        </w:rPr>
      </w:pPr>
      <w:r w:rsidRPr="00622E96">
        <w:rPr>
          <w:rFonts w:eastAsia="MS Mincho"/>
          <w:b/>
          <w:sz w:val="20"/>
          <w:szCs w:val="22"/>
          <w:lang w:val="es-AR"/>
        </w:rPr>
        <w:t>VALORES DE DEUDA FIDUCIARIA CLASE A</w:t>
      </w:r>
    </w:p>
    <w:tbl>
      <w:tblPr>
        <w:tblW w:w="0" w:type="auto"/>
        <w:jc w:val="center"/>
        <w:tblCellMar>
          <w:left w:w="70" w:type="dxa"/>
          <w:right w:w="70" w:type="dxa"/>
        </w:tblCellMar>
        <w:tblLook w:val="04A0" w:firstRow="1" w:lastRow="0" w:firstColumn="1" w:lastColumn="0" w:noHBand="0" w:noVBand="1"/>
      </w:tblPr>
      <w:tblGrid>
        <w:gridCol w:w="1374"/>
        <w:gridCol w:w="1440"/>
        <w:gridCol w:w="1290"/>
        <w:gridCol w:w="1440"/>
        <w:gridCol w:w="1496"/>
      </w:tblGrid>
      <w:tr w:rsidR="009054DA" w14:paraId="25543BCB" w14:textId="77777777" w:rsidTr="00875A2E">
        <w:trPr>
          <w:trHeight w:val="876"/>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vAlign w:val="center"/>
            <w:hideMark/>
          </w:tcPr>
          <w:p w14:paraId="5AE99206" w14:textId="77777777" w:rsidR="009054DA" w:rsidRPr="00875A2E" w:rsidRDefault="009054DA">
            <w:pPr>
              <w:jc w:val="center"/>
              <w:rPr>
                <w:b/>
                <w:i/>
                <w:color w:val="000000"/>
                <w:sz w:val="20"/>
                <w:szCs w:val="20"/>
                <w:lang w:val="es-AR" w:eastAsia="es-AR"/>
              </w:rPr>
            </w:pPr>
            <w:bookmarkStart w:id="15" w:name="_Hlk168489031"/>
            <w:r w:rsidRPr="00875A2E">
              <w:rPr>
                <w:b/>
                <w:i/>
                <w:color w:val="000000"/>
                <w:sz w:val="20"/>
                <w:szCs w:val="20"/>
              </w:rPr>
              <w:t>Fecha de Pago</w:t>
            </w:r>
          </w:p>
        </w:tc>
        <w:tc>
          <w:tcPr>
            <w:tcW w:w="0" w:type="auto"/>
            <w:tcBorders>
              <w:top w:val="single" w:sz="4" w:space="0" w:color="auto"/>
              <w:left w:val="nil"/>
              <w:bottom w:val="single" w:sz="4" w:space="0" w:color="auto"/>
              <w:right w:val="single" w:sz="4" w:space="0" w:color="auto"/>
            </w:tcBorders>
            <w:shd w:val="clear" w:color="000000" w:fill="DDD9C4"/>
            <w:vAlign w:val="center"/>
            <w:hideMark/>
          </w:tcPr>
          <w:p w14:paraId="4D93CB71" w14:textId="77777777" w:rsidR="009054DA" w:rsidRPr="00875A2E" w:rsidRDefault="009054DA">
            <w:pPr>
              <w:jc w:val="center"/>
              <w:rPr>
                <w:b/>
                <w:i/>
                <w:color w:val="000000"/>
                <w:sz w:val="20"/>
                <w:szCs w:val="20"/>
              </w:rPr>
            </w:pPr>
            <w:r w:rsidRPr="00875A2E">
              <w:rPr>
                <w:b/>
                <w:i/>
                <w:color w:val="000000"/>
                <w:sz w:val="20"/>
                <w:szCs w:val="20"/>
              </w:rPr>
              <w:t>Amortización</w:t>
            </w:r>
          </w:p>
        </w:tc>
        <w:tc>
          <w:tcPr>
            <w:tcW w:w="0" w:type="auto"/>
            <w:tcBorders>
              <w:top w:val="single" w:sz="4" w:space="0" w:color="auto"/>
              <w:left w:val="nil"/>
              <w:bottom w:val="single" w:sz="4" w:space="0" w:color="auto"/>
              <w:right w:val="single" w:sz="4" w:space="0" w:color="auto"/>
            </w:tcBorders>
            <w:shd w:val="clear" w:color="000000" w:fill="DDD9C4"/>
            <w:vAlign w:val="center"/>
            <w:hideMark/>
          </w:tcPr>
          <w:p w14:paraId="39F09108" w14:textId="77777777" w:rsidR="009054DA" w:rsidRPr="00875A2E" w:rsidRDefault="009054DA">
            <w:pPr>
              <w:jc w:val="center"/>
              <w:rPr>
                <w:b/>
                <w:i/>
                <w:color w:val="000000"/>
                <w:sz w:val="20"/>
                <w:szCs w:val="20"/>
              </w:rPr>
            </w:pPr>
            <w:r w:rsidRPr="00875A2E">
              <w:rPr>
                <w:b/>
                <w:i/>
                <w:color w:val="000000"/>
                <w:sz w:val="20"/>
                <w:szCs w:val="20"/>
              </w:rPr>
              <w:t>Interés</w:t>
            </w:r>
          </w:p>
        </w:tc>
        <w:tc>
          <w:tcPr>
            <w:tcW w:w="0" w:type="auto"/>
            <w:tcBorders>
              <w:top w:val="single" w:sz="4" w:space="0" w:color="auto"/>
              <w:left w:val="nil"/>
              <w:bottom w:val="single" w:sz="4" w:space="0" w:color="auto"/>
              <w:right w:val="single" w:sz="4" w:space="0" w:color="auto"/>
            </w:tcBorders>
            <w:shd w:val="clear" w:color="000000" w:fill="DDD9C4"/>
            <w:vAlign w:val="center"/>
            <w:hideMark/>
          </w:tcPr>
          <w:p w14:paraId="5CF8B7B9" w14:textId="77777777" w:rsidR="009054DA" w:rsidRPr="00875A2E" w:rsidRDefault="009054DA">
            <w:pPr>
              <w:jc w:val="center"/>
              <w:rPr>
                <w:b/>
                <w:i/>
                <w:color w:val="000000"/>
                <w:sz w:val="20"/>
                <w:szCs w:val="20"/>
              </w:rPr>
            </w:pPr>
            <w:r w:rsidRPr="00875A2E">
              <w:rPr>
                <w:b/>
                <w:i/>
                <w:color w:val="000000"/>
                <w:sz w:val="20"/>
                <w:szCs w:val="20"/>
              </w:rPr>
              <w:t>Total</w:t>
            </w:r>
          </w:p>
        </w:tc>
        <w:tc>
          <w:tcPr>
            <w:tcW w:w="0" w:type="auto"/>
            <w:tcBorders>
              <w:top w:val="single" w:sz="4" w:space="0" w:color="auto"/>
              <w:left w:val="nil"/>
              <w:bottom w:val="single" w:sz="4" w:space="0" w:color="auto"/>
              <w:right w:val="single" w:sz="4" w:space="0" w:color="auto"/>
            </w:tcBorders>
            <w:shd w:val="clear" w:color="000000" w:fill="DDD9C4"/>
            <w:vAlign w:val="center"/>
            <w:hideMark/>
          </w:tcPr>
          <w:p w14:paraId="4CAD098D" w14:textId="77777777" w:rsidR="009054DA" w:rsidRPr="00875A2E" w:rsidRDefault="009054DA">
            <w:pPr>
              <w:jc w:val="center"/>
              <w:rPr>
                <w:b/>
                <w:i/>
                <w:color w:val="000000"/>
                <w:sz w:val="20"/>
                <w:szCs w:val="20"/>
              </w:rPr>
            </w:pPr>
            <w:r w:rsidRPr="00875A2E">
              <w:rPr>
                <w:b/>
                <w:i/>
                <w:color w:val="000000"/>
                <w:sz w:val="20"/>
                <w:szCs w:val="20"/>
              </w:rPr>
              <w:t>Saldo de Capital</w:t>
            </w:r>
          </w:p>
        </w:tc>
      </w:tr>
      <w:tr w:rsidR="009054DA" w14:paraId="65CB8101" w14:textId="77777777" w:rsidTr="00875A2E">
        <w:trPr>
          <w:trHeight w:val="288"/>
          <w:jc w:val="center"/>
        </w:trPr>
        <w:tc>
          <w:tcPr>
            <w:tcW w:w="0" w:type="auto"/>
            <w:tcBorders>
              <w:top w:val="nil"/>
              <w:left w:val="nil"/>
              <w:bottom w:val="nil"/>
              <w:right w:val="nil"/>
            </w:tcBorders>
            <w:shd w:val="clear" w:color="000000" w:fill="FFFFFF"/>
            <w:noWrap/>
            <w:vAlign w:val="bottom"/>
            <w:hideMark/>
          </w:tcPr>
          <w:p w14:paraId="2B869EDC" w14:textId="77777777" w:rsidR="009054DA" w:rsidRPr="00875A2E" w:rsidRDefault="009054DA">
            <w:pPr>
              <w:jc w:val="center"/>
              <w:rPr>
                <w:color w:val="000000"/>
                <w:sz w:val="20"/>
                <w:szCs w:val="20"/>
              </w:rPr>
            </w:pPr>
            <w:r w:rsidRPr="00875A2E">
              <w:rPr>
                <w:color w:val="000000"/>
                <w:sz w:val="20"/>
                <w:szCs w:val="20"/>
              </w:rPr>
              <w:t> </w:t>
            </w:r>
          </w:p>
        </w:tc>
        <w:tc>
          <w:tcPr>
            <w:tcW w:w="0" w:type="auto"/>
            <w:tcBorders>
              <w:top w:val="nil"/>
              <w:left w:val="nil"/>
              <w:bottom w:val="nil"/>
              <w:right w:val="nil"/>
            </w:tcBorders>
            <w:shd w:val="clear" w:color="000000" w:fill="FFFFFF"/>
            <w:vAlign w:val="center"/>
            <w:hideMark/>
          </w:tcPr>
          <w:p w14:paraId="668915AB" w14:textId="77777777" w:rsidR="009054DA" w:rsidRPr="00875A2E" w:rsidRDefault="009054DA">
            <w:pPr>
              <w:jc w:val="center"/>
              <w:rPr>
                <w:b/>
                <w:i/>
                <w:color w:val="000000"/>
                <w:sz w:val="20"/>
                <w:szCs w:val="20"/>
              </w:rPr>
            </w:pPr>
            <w:r w:rsidRPr="00875A2E">
              <w:rPr>
                <w:b/>
                <w:i/>
                <w:color w:val="000000"/>
                <w:sz w:val="20"/>
                <w:szCs w:val="20"/>
              </w:rPr>
              <w:t> </w:t>
            </w:r>
          </w:p>
        </w:tc>
        <w:tc>
          <w:tcPr>
            <w:tcW w:w="0" w:type="auto"/>
            <w:tcBorders>
              <w:top w:val="nil"/>
              <w:left w:val="nil"/>
              <w:bottom w:val="nil"/>
              <w:right w:val="nil"/>
            </w:tcBorders>
            <w:shd w:val="clear" w:color="000000" w:fill="FFFFFF"/>
            <w:vAlign w:val="center"/>
            <w:hideMark/>
          </w:tcPr>
          <w:p w14:paraId="3411205B" w14:textId="77777777" w:rsidR="009054DA" w:rsidRPr="00875A2E" w:rsidRDefault="009054DA">
            <w:pPr>
              <w:jc w:val="center"/>
              <w:rPr>
                <w:b/>
                <w:i/>
                <w:color w:val="000000"/>
                <w:sz w:val="20"/>
                <w:szCs w:val="20"/>
              </w:rPr>
            </w:pPr>
            <w:r w:rsidRPr="00875A2E">
              <w:rPr>
                <w:b/>
                <w:i/>
                <w:color w:val="000000"/>
                <w:sz w:val="20"/>
                <w:szCs w:val="20"/>
              </w:rPr>
              <w:t> </w:t>
            </w:r>
          </w:p>
        </w:tc>
        <w:tc>
          <w:tcPr>
            <w:tcW w:w="0" w:type="auto"/>
            <w:tcBorders>
              <w:top w:val="nil"/>
              <w:left w:val="nil"/>
              <w:bottom w:val="nil"/>
              <w:right w:val="nil"/>
            </w:tcBorders>
            <w:shd w:val="clear" w:color="000000" w:fill="FFFFFF"/>
            <w:vAlign w:val="center"/>
            <w:hideMark/>
          </w:tcPr>
          <w:p w14:paraId="101317BB" w14:textId="77777777" w:rsidR="009054DA" w:rsidRPr="00875A2E" w:rsidRDefault="009054DA">
            <w:pPr>
              <w:jc w:val="center"/>
              <w:rPr>
                <w:b/>
                <w:i/>
                <w:color w:val="000000"/>
                <w:sz w:val="20"/>
                <w:szCs w:val="20"/>
              </w:rPr>
            </w:pPr>
            <w:r w:rsidRPr="00875A2E">
              <w:rPr>
                <w:b/>
                <w:i/>
                <w:color w:val="000000"/>
                <w:sz w:val="20"/>
                <w:szCs w:val="20"/>
              </w:rPr>
              <w:t> </w:t>
            </w:r>
          </w:p>
        </w:tc>
        <w:tc>
          <w:tcPr>
            <w:tcW w:w="0" w:type="auto"/>
            <w:tcBorders>
              <w:top w:val="nil"/>
              <w:left w:val="single" w:sz="4" w:space="0" w:color="auto"/>
              <w:bottom w:val="nil"/>
              <w:right w:val="single" w:sz="4" w:space="0" w:color="auto"/>
            </w:tcBorders>
            <w:shd w:val="clear" w:color="auto" w:fill="auto"/>
            <w:vAlign w:val="center"/>
            <w:hideMark/>
          </w:tcPr>
          <w:p w14:paraId="47821E26" w14:textId="77777777" w:rsidR="009054DA" w:rsidRPr="00875A2E" w:rsidRDefault="009054DA">
            <w:pPr>
              <w:jc w:val="center"/>
              <w:rPr>
                <w:b/>
                <w:i/>
                <w:color w:val="000000"/>
                <w:sz w:val="20"/>
                <w:szCs w:val="20"/>
              </w:rPr>
            </w:pPr>
            <w:r w:rsidRPr="00875A2E">
              <w:rPr>
                <w:b/>
                <w:i/>
                <w:color w:val="000000"/>
                <w:sz w:val="20"/>
                <w:szCs w:val="20"/>
              </w:rPr>
              <w:t>$ 2.329.427.182</w:t>
            </w:r>
          </w:p>
        </w:tc>
      </w:tr>
      <w:tr w:rsidR="009054DA" w14:paraId="7F5E1105" w14:textId="77777777" w:rsidTr="00875A2E">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0DE1A" w14:textId="77777777" w:rsidR="009054DA" w:rsidRPr="00875A2E" w:rsidRDefault="009054DA">
            <w:pPr>
              <w:jc w:val="center"/>
              <w:rPr>
                <w:color w:val="000000"/>
                <w:sz w:val="20"/>
                <w:szCs w:val="20"/>
              </w:rPr>
            </w:pPr>
            <w:r w:rsidRPr="00875A2E">
              <w:rPr>
                <w:color w:val="000000"/>
                <w:sz w:val="20"/>
                <w:szCs w:val="20"/>
              </w:rPr>
              <w:t>22/7/2024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6F56403" w14:textId="77777777" w:rsidR="009054DA" w:rsidRPr="00875A2E" w:rsidRDefault="009054DA">
            <w:pPr>
              <w:jc w:val="right"/>
              <w:rPr>
                <w:color w:val="000000"/>
                <w:sz w:val="20"/>
                <w:szCs w:val="20"/>
              </w:rPr>
            </w:pPr>
            <w:r w:rsidRPr="00875A2E">
              <w:rPr>
                <w:color w:val="000000"/>
                <w:sz w:val="20"/>
                <w:szCs w:val="20"/>
              </w:rPr>
              <w:t>$ 312.600.326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0A9564" w14:textId="77777777" w:rsidR="009054DA" w:rsidRPr="00875A2E" w:rsidRDefault="009054DA">
            <w:pPr>
              <w:jc w:val="right"/>
              <w:rPr>
                <w:color w:val="000000"/>
                <w:sz w:val="20"/>
                <w:szCs w:val="20"/>
              </w:rPr>
            </w:pPr>
            <w:r w:rsidRPr="00875A2E">
              <w:rPr>
                <w:color w:val="000000"/>
                <w:sz w:val="20"/>
                <w:szCs w:val="20"/>
              </w:rPr>
              <w:t>$ 58.235.680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411F00C" w14:textId="77777777" w:rsidR="009054DA" w:rsidRPr="00875A2E" w:rsidRDefault="009054DA">
            <w:pPr>
              <w:jc w:val="right"/>
              <w:rPr>
                <w:color w:val="000000"/>
                <w:sz w:val="20"/>
                <w:szCs w:val="20"/>
              </w:rPr>
            </w:pPr>
            <w:r w:rsidRPr="00875A2E">
              <w:rPr>
                <w:color w:val="000000"/>
                <w:sz w:val="20"/>
                <w:szCs w:val="20"/>
              </w:rPr>
              <w:t>$ 370.836.006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F32EA95" w14:textId="77777777" w:rsidR="009054DA" w:rsidRPr="00875A2E" w:rsidRDefault="009054DA">
            <w:pPr>
              <w:jc w:val="right"/>
              <w:rPr>
                <w:color w:val="000000"/>
                <w:sz w:val="20"/>
                <w:szCs w:val="20"/>
              </w:rPr>
            </w:pPr>
            <w:r w:rsidRPr="00875A2E">
              <w:rPr>
                <w:color w:val="000000"/>
                <w:sz w:val="20"/>
                <w:szCs w:val="20"/>
              </w:rPr>
              <w:t>$ 2.016.826.856</w:t>
            </w:r>
          </w:p>
        </w:tc>
      </w:tr>
      <w:tr w:rsidR="009054DA" w14:paraId="24FE0F32"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BFE42D" w14:textId="77777777" w:rsidR="009054DA" w:rsidRPr="00875A2E" w:rsidRDefault="009054DA">
            <w:pPr>
              <w:jc w:val="center"/>
              <w:rPr>
                <w:color w:val="000000"/>
                <w:sz w:val="20"/>
                <w:szCs w:val="20"/>
              </w:rPr>
            </w:pPr>
            <w:r w:rsidRPr="00875A2E">
              <w:rPr>
                <w:color w:val="000000"/>
                <w:sz w:val="20"/>
                <w:szCs w:val="20"/>
              </w:rPr>
              <w:t>20/8/2024</w:t>
            </w:r>
          </w:p>
        </w:tc>
        <w:tc>
          <w:tcPr>
            <w:tcW w:w="0" w:type="auto"/>
            <w:tcBorders>
              <w:top w:val="nil"/>
              <w:left w:val="nil"/>
              <w:bottom w:val="single" w:sz="4" w:space="0" w:color="auto"/>
              <w:right w:val="single" w:sz="4" w:space="0" w:color="auto"/>
            </w:tcBorders>
            <w:shd w:val="clear" w:color="auto" w:fill="auto"/>
            <w:noWrap/>
            <w:vAlign w:val="bottom"/>
            <w:hideMark/>
          </w:tcPr>
          <w:p w14:paraId="1AA179D4" w14:textId="77777777" w:rsidR="009054DA" w:rsidRPr="00875A2E" w:rsidRDefault="009054DA">
            <w:pPr>
              <w:jc w:val="right"/>
              <w:rPr>
                <w:color w:val="000000"/>
                <w:sz w:val="20"/>
                <w:szCs w:val="20"/>
              </w:rPr>
            </w:pPr>
            <w:r w:rsidRPr="00875A2E">
              <w:rPr>
                <w:color w:val="000000"/>
                <w:sz w:val="20"/>
                <w:szCs w:val="20"/>
              </w:rPr>
              <w:t>$ 188.357.377</w:t>
            </w:r>
          </w:p>
        </w:tc>
        <w:tc>
          <w:tcPr>
            <w:tcW w:w="0" w:type="auto"/>
            <w:tcBorders>
              <w:top w:val="nil"/>
              <w:left w:val="nil"/>
              <w:bottom w:val="single" w:sz="4" w:space="0" w:color="auto"/>
              <w:right w:val="single" w:sz="4" w:space="0" w:color="auto"/>
            </w:tcBorders>
            <w:shd w:val="clear" w:color="auto" w:fill="auto"/>
            <w:noWrap/>
            <w:vAlign w:val="bottom"/>
            <w:hideMark/>
          </w:tcPr>
          <w:p w14:paraId="3FCB6793" w14:textId="77777777" w:rsidR="009054DA" w:rsidRPr="00875A2E" w:rsidRDefault="009054DA">
            <w:pPr>
              <w:jc w:val="right"/>
              <w:rPr>
                <w:color w:val="000000"/>
                <w:sz w:val="20"/>
                <w:szCs w:val="20"/>
              </w:rPr>
            </w:pPr>
            <w:r w:rsidRPr="00875A2E">
              <w:rPr>
                <w:color w:val="000000"/>
                <w:sz w:val="20"/>
                <w:szCs w:val="20"/>
              </w:rPr>
              <w:t>$ 50.420.671</w:t>
            </w:r>
          </w:p>
        </w:tc>
        <w:tc>
          <w:tcPr>
            <w:tcW w:w="0" w:type="auto"/>
            <w:tcBorders>
              <w:top w:val="nil"/>
              <w:left w:val="nil"/>
              <w:bottom w:val="single" w:sz="4" w:space="0" w:color="auto"/>
              <w:right w:val="single" w:sz="4" w:space="0" w:color="auto"/>
            </w:tcBorders>
            <w:shd w:val="clear" w:color="auto" w:fill="auto"/>
            <w:noWrap/>
            <w:vAlign w:val="bottom"/>
            <w:hideMark/>
          </w:tcPr>
          <w:p w14:paraId="795136A9" w14:textId="77777777" w:rsidR="009054DA" w:rsidRPr="00875A2E" w:rsidRDefault="009054DA">
            <w:pPr>
              <w:jc w:val="right"/>
              <w:rPr>
                <w:color w:val="000000"/>
                <w:sz w:val="20"/>
                <w:szCs w:val="20"/>
              </w:rPr>
            </w:pPr>
            <w:r w:rsidRPr="00875A2E">
              <w:rPr>
                <w:color w:val="000000"/>
                <w:sz w:val="20"/>
                <w:szCs w:val="20"/>
              </w:rPr>
              <w:t>$ 238.778.048</w:t>
            </w:r>
          </w:p>
        </w:tc>
        <w:tc>
          <w:tcPr>
            <w:tcW w:w="0" w:type="auto"/>
            <w:tcBorders>
              <w:top w:val="nil"/>
              <w:left w:val="nil"/>
              <w:bottom w:val="single" w:sz="4" w:space="0" w:color="auto"/>
              <w:right w:val="single" w:sz="4" w:space="0" w:color="auto"/>
            </w:tcBorders>
            <w:shd w:val="clear" w:color="auto" w:fill="auto"/>
            <w:noWrap/>
            <w:vAlign w:val="bottom"/>
            <w:hideMark/>
          </w:tcPr>
          <w:p w14:paraId="3BAADD71" w14:textId="77777777" w:rsidR="009054DA" w:rsidRPr="00875A2E" w:rsidRDefault="009054DA">
            <w:pPr>
              <w:jc w:val="right"/>
              <w:rPr>
                <w:color w:val="000000"/>
                <w:sz w:val="20"/>
                <w:szCs w:val="20"/>
              </w:rPr>
            </w:pPr>
            <w:r w:rsidRPr="00875A2E">
              <w:rPr>
                <w:color w:val="000000"/>
                <w:sz w:val="20"/>
                <w:szCs w:val="20"/>
              </w:rPr>
              <w:t>$ 1.828.469.479</w:t>
            </w:r>
          </w:p>
        </w:tc>
      </w:tr>
      <w:tr w:rsidR="009054DA" w14:paraId="63B501F3"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99AE28" w14:textId="77777777" w:rsidR="009054DA" w:rsidRPr="00875A2E" w:rsidRDefault="009054DA">
            <w:pPr>
              <w:jc w:val="center"/>
              <w:rPr>
                <w:color w:val="000000"/>
                <w:sz w:val="20"/>
                <w:szCs w:val="20"/>
              </w:rPr>
            </w:pPr>
            <w:r w:rsidRPr="00875A2E">
              <w:rPr>
                <w:color w:val="000000"/>
                <w:sz w:val="20"/>
                <w:szCs w:val="20"/>
              </w:rPr>
              <w:t>20/9/2024</w:t>
            </w:r>
          </w:p>
        </w:tc>
        <w:tc>
          <w:tcPr>
            <w:tcW w:w="0" w:type="auto"/>
            <w:tcBorders>
              <w:top w:val="nil"/>
              <w:left w:val="nil"/>
              <w:bottom w:val="single" w:sz="4" w:space="0" w:color="auto"/>
              <w:right w:val="single" w:sz="4" w:space="0" w:color="auto"/>
            </w:tcBorders>
            <w:shd w:val="clear" w:color="auto" w:fill="auto"/>
            <w:noWrap/>
            <w:vAlign w:val="bottom"/>
            <w:hideMark/>
          </w:tcPr>
          <w:p w14:paraId="3FBB08D3" w14:textId="77777777" w:rsidR="009054DA" w:rsidRPr="00875A2E" w:rsidRDefault="009054DA">
            <w:pPr>
              <w:jc w:val="right"/>
              <w:rPr>
                <w:color w:val="000000"/>
                <w:sz w:val="20"/>
                <w:szCs w:val="20"/>
              </w:rPr>
            </w:pPr>
            <w:r w:rsidRPr="00875A2E">
              <w:rPr>
                <w:color w:val="000000"/>
                <w:sz w:val="20"/>
                <w:szCs w:val="20"/>
              </w:rPr>
              <w:t>$ 56.577.585</w:t>
            </w:r>
          </w:p>
        </w:tc>
        <w:tc>
          <w:tcPr>
            <w:tcW w:w="0" w:type="auto"/>
            <w:tcBorders>
              <w:top w:val="nil"/>
              <w:left w:val="nil"/>
              <w:bottom w:val="single" w:sz="4" w:space="0" w:color="auto"/>
              <w:right w:val="single" w:sz="4" w:space="0" w:color="auto"/>
            </w:tcBorders>
            <w:shd w:val="clear" w:color="auto" w:fill="auto"/>
            <w:noWrap/>
            <w:vAlign w:val="bottom"/>
            <w:hideMark/>
          </w:tcPr>
          <w:p w14:paraId="054E6DC2" w14:textId="77777777" w:rsidR="009054DA" w:rsidRPr="00875A2E" w:rsidRDefault="009054DA">
            <w:pPr>
              <w:jc w:val="right"/>
              <w:rPr>
                <w:color w:val="000000"/>
                <w:sz w:val="20"/>
                <w:szCs w:val="20"/>
              </w:rPr>
            </w:pPr>
            <w:r w:rsidRPr="00875A2E">
              <w:rPr>
                <w:color w:val="000000"/>
                <w:sz w:val="20"/>
                <w:szCs w:val="20"/>
              </w:rPr>
              <w:t>$ 45.711.737</w:t>
            </w:r>
          </w:p>
        </w:tc>
        <w:tc>
          <w:tcPr>
            <w:tcW w:w="0" w:type="auto"/>
            <w:tcBorders>
              <w:top w:val="nil"/>
              <w:left w:val="nil"/>
              <w:bottom w:val="single" w:sz="4" w:space="0" w:color="auto"/>
              <w:right w:val="single" w:sz="4" w:space="0" w:color="auto"/>
            </w:tcBorders>
            <w:shd w:val="clear" w:color="auto" w:fill="auto"/>
            <w:noWrap/>
            <w:vAlign w:val="bottom"/>
            <w:hideMark/>
          </w:tcPr>
          <w:p w14:paraId="2CD55C8E" w14:textId="77777777" w:rsidR="009054DA" w:rsidRPr="00875A2E" w:rsidRDefault="009054DA">
            <w:pPr>
              <w:jc w:val="right"/>
              <w:rPr>
                <w:color w:val="000000"/>
                <w:sz w:val="20"/>
                <w:szCs w:val="20"/>
              </w:rPr>
            </w:pPr>
            <w:r w:rsidRPr="00875A2E">
              <w:rPr>
                <w:color w:val="000000"/>
                <w:sz w:val="20"/>
                <w:szCs w:val="20"/>
              </w:rPr>
              <w:t>$ 102.289.322</w:t>
            </w:r>
          </w:p>
        </w:tc>
        <w:tc>
          <w:tcPr>
            <w:tcW w:w="0" w:type="auto"/>
            <w:tcBorders>
              <w:top w:val="nil"/>
              <w:left w:val="nil"/>
              <w:bottom w:val="single" w:sz="4" w:space="0" w:color="auto"/>
              <w:right w:val="single" w:sz="4" w:space="0" w:color="auto"/>
            </w:tcBorders>
            <w:shd w:val="clear" w:color="auto" w:fill="auto"/>
            <w:noWrap/>
            <w:vAlign w:val="bottom"/>
            <w:hideMark/>
          </w:tcPr>
          <w:p w14:paraId="104C8C74" w14:textId="77777777" w:rsidR="009054DA" w:rsidRPr="00875A2E" w:rsidRDefault="009054DA">
            <w:pPr>
              <w:jc w:val="right"/>
              <w:rPr>
                <w:color w:val="000000"/>
                <w:sz w:val="20"/>
                <w:szCs w:val="20"/>
              </w:rPr>
            </w:pPr>
            <w:r w:rsidRPr="00875A2E">
              <w:rPr>
                <w:color w:val="000000"/>
                <w:sz w:val="20"/>
                <w:szCs w:val="20"/>
              </w:rPr>
              <w:t>$ 1.771.891.894</w:t>
            </w:r>
          </w:p>
        </w:tc>
      </w:tr>
      <w:tr w:rsidR="009054DA" w14:paraId="081D8D23"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18AFE1" w14:textId="77777777" w:rsidR="009054DA" w:rsidRPr="00875A2E" w:rsidRDefault="009054DA">
            <w:pPr>
              <w:jc w:val="center"/>
              <w:rPr>
                <w:color w:val="000000"/>
                <w:sz w:val="20"/>
                <w:szCs w:val="20"/>
              </w:rPr>
            </w:pPr>
            <w:r w:rsidRPr="00875A2E">
              <w:rPr>
                <w:color w:val="000000"/>
                <w:sz w:val="20"/>
                <w:szCs w:val="20"/>
              </w:rPr>
              <w:t>21/10/2024</w:t>
            </w:r>
          </w:p>
        </w:tc>
        <w:tc>
          <w:tcPr>
            <w:tcW w:w="0" w:type="auto"/>
            <w:tcBorders>
              <w:top w:val="nil"/>
              <w:left w:val="nil"/>
              <w:bottom w:val="single" w:sz="4" w:space="0" w:color="auto"/>
              <w:right w:val="single" w:sz="4" w:space="0" w:color="auto"/>
            </w:tcBorders>
            <w:shd w:val="clear" w:color="auto" w:fill="auto"/>
            <w:noWrap/>
            <w:vAlign w:val="bottom"/>
            <w:hideMark/>
          </w:tcPr>
          <w:p w14:paraId="78201417" w14:textId="77777777" w:rsidR="009054DA" w:rsidRPr="00875A2E" w:rsidRDefault="009054DA">
            <w:pPr>
              <w:jc w:val="right"/>
              <w:rPr>
                <w:color w:val="000000"/>
                <w:sz w:val="20"/>
                <w:szCs w:val="20"/>
              </w:rPr>
            </w:pPr>
            <w:r w:rsidRPr="00875A2E">
              <w:rPr>
                <w:color w:val="000000"/>
                <w:sz w:val="20"/>
                <w:szCs w:val="20"/>
              </w:rPr>
              <w:t>$ 110.525.806</w:t>
            </w:r>
          </w:p>
        </w:tc>
        <w:tc>
          <w:tcPr>
            <w:tcW w:w="0" w:type="auto"/>
            <w:tcBorders>
              <w:top w:val="nil"/>
              <w:left w:val="nil"/>
              <w:bottom w:val="single" w:sz="4" w:space="0" w:color="auto"/>
              <w:right w:val="single" w:sz="4" w:space="0" w:color="auto"/>
            </w:tcBorders>
            <w:shd w:val="clear" w:color="auto" w:fill="auto"/>
            <w:noWrap/>
            <w:vAlign w:val="bottom"/>
            <w:hideMark/>
          </w:tcPr>
          <w:p w14:paraId="01AFAFE5" w14:textId="77777777" w:rsidR="009054DA" w:rsidRPr="00875A2E" w:rsidRDefault="009054DA">
            <w:pPr>
              <w:jc w:val="right"/>
              <w:rPr>
                <w:color w:val="000000"/>
                <w:sz w:val="20"/>
                <w:szCs w:val="20"/>
              </w:rPr>
            </w:pPr>
            <w:r w:rsidRPr="00875A2E">
              <w:rPr>
                <w:color w:val="000000"/>
                <w:sz w:val="20"/>
                <w:szCs w:val="20"/>
              </w:rPr>
              <w:t>$ 44.297.297</w:t>
            </w:r>
          </w:p>
        </w:tc>
        <w:tc>
          <w:tcPr>
            <w:tcW w:w="0" w:type="auto"/>
            <w:tcBorders>
              <w:top w:val="nil"/>
              <w:left w:val="nil"/>
              <w:bottom w:val="single" w:sz="4" w:space="0" w:color="auto"/>
              <w:right w:val="single" w:sz="4" w:space="0" w:color="auto"/>
            </w:tcBorders>
            <w:shd w:val="clear" w:color="auto" w:fill="auto"/>
            <w:noWrap/>
            <w:vAlign w:val="bottom"/>
            <w:hideMark/>
          </w:tcPr>
          <w:p w14:paraId="4BFB8948" w14:textId="77777777" w:rsidR="009054DA" w:rsidRPr="00875A2E" w:rsidRDefault="009054DA">
            <w:pPr>
              <w:jc w:val="right"/>
              <w:rPr>
                <w:color w:val="000000"/>
                <w:sz w:val="20"/>
                <w:szCs w:val="20"/>
              </w:rPr>
            </w:pPr>
            <w:r w:rsidRPr="00875A2E">
              <w:rPr>
                <w:color w:val="000000"/>
                <w:sz w:val="20"/>
                <w:szCs w:val="20"/>
              </w:rPr>
              <w:t>$ 154.823.103</w:t>
            </w:r>
          </w:p>
        </w:tc>
        <w:tc>
          <w:tcPr>
            <w:tcW w:w="0" w:type="auto"/>
            <w:tcBorders>
              <w:top w:val="nil"/>
              <w:left w:val="nil"/>
              <w:bottom w:val="single" w:sz="4" w:space="0" w:color="auto"/>
              <w:right w:val="single" w:sz="4" w:space="0" w:color="auto"/>
            </w:tcBorders>
            <w:shd w:val="clear" w:color="auto" w:fill="auto"/>
            <w:noWrap/>
            <w:vAlign w:val="bottom"/>
            <w:hideMark/>
          </w:tcPr>
          <w:p w14:paraId="0BCE65A1" w14:textId="77777777" w:rsidR="009054DA" w:rsidRPr="00875A2E" w:rsidRDefault="009054DA">
            <w:pPr>
              <w:jc w:val="right"/>
              <w:rPr>
                <w:color w:val="000000"/>
                <w:sz w:val="20"/>
                <w:szCs w:val="20"/>
              </w:rPr>
            </w:pPr>
            <w:r w:rsidRPr="00875A2E">
              <w:rPr>
                <w:color w:val="000000"/>
                <w:sz w:val="20"/>
                <w:szCs w:val="20"/>
              </w:rPr>
              <w:t>$ 1.661.366.088</w:t>
            </w:r>
          </w:p>
        </w:tc>
      </w:tr>
      <w:tr w:rsidR="009054DA" w14:paraId="37C58F80"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BC1B4E" w14:textId="77777777" w:rsidR="009054DA" w:rsidRPr="00875A2E" w:rsidRDefault="009054DA">
            <w:pPr>
              <w:jc w:val="center"/>
              <w:rPr>
                <w:color w:val="000000"/>
                <w:sz w:val="20"/>
                <w:szCs w:val="20"/>
              </w:rPr>
            </w:pPr>
            <w:r w:rsidRPr="00875A2E">
              <w:rPr>
                <w:color w:val="000000"/>
                <w:sz w:val="20"/>
                <w:szCs w:val="20"/>
              </w:rPr>
              <w:t>20/11/2024</w:t>
            </w:r>
          </w:p>
        </w:tc>
        <w:tc>
          <w:tcPr>
            <w:tcW w:w="0" w:type="auto"/>
            <w:tcBorders>
              <w:top w:val="nil"/>
              <w:left w:val="nil"/>
              <w:bottom w:val="single" w:sz="4" w:space="0" w:color="auto"/>
              <w:right w:val="single" w:sz="4" w:space="0" w:color="auto"/>
            </w:tcBorders>
            <w:shd w:val="clear" w:color="auto" w:fill="auto"/>
            <w:noWrap/>
            <w:vAlign w:val="bottom"/>
            <w:hideMark/>
          </w:tcPr>
          <w:p w14:paraId="7B7063E3" w14:textId="77777777" w:rsidR="009054DA" w:rsidRPr="00875A2E" w:rsidRDefault="009054DA">
            <w:pPr>
              <w:jc w:val="right"/>
              <w:rPr>
                <w:color w:val="000000"/>
                <w:sz w:val="20"/>
                <w:szCs w:val="20"/>
              </w:rPr>
            </w:pPr>
            <w:r w:rsidRPr="00875A2E">
              <w:rPr>
                <w:color w:val="000000"/>
                <w:sz w:val="20"/>
                <w:szCs w:val="20"/>
              </w:rPr>
              <w:t>$ 152.123.552</w:t>
            </w:r>
          </w:p>
        </w:tc>
        <w:tc>
          <w:tcPr>
            <w:tcW w:w="0" w:type="auto"/>
            <w:tcBorders>
              <w:top w:val="nil"/>
              <w:left w:val="nil"/>
              <w:bottom w:val="single" w:sz="4" w:space="0" w:color="auto"/>
              <w:right w:val="single" w:sz="4" w:space="0" w:color="auto"/>
            </w:tcBorders>
            <w:shd w:val="clear" w:color="auto" w:fill="auto"/>
            <w:noWrap/>
            <w:vAlign w:val="bottom"/>
            <w:hideMark/>
          </w:tcPr>
          <w:p w14:paraId="21B4F2AE" w14:textId="77777777" w:rsidR="009054DA" w:rsidRPr="00875A2E" w:rsidRDefault="009054DA">
            <w:pPr>
              <w:jc w:val="right"/>
              <w:rPr>
                <w:color w:val="000000"/>
                <w:sz w:val="20"/>
                <w:szCs w:val="20"/>
              </w:rPr>
            </w:pPr>
            <w:r w:rsidRPr="00875A2E">
              <w:rPr>
                <w:color w:val="000000"/>
                <w:sz w:val="20"/>
                <w:szCs w:val="20"/>
              </w:rPr>
              <w:t>$ 41.534.152</w:t>
            </w:r>
          </w:p>
        </w:tc>
        <w:tc>
          <w:tcPr>
            <w:tcW w:w="0" w:type="auto"/>
            <w:tcBorders>
              <w:top w:val="nil"/>
              <w:left w:val="nil"/>
              <w:bottom w:val="single" w:sz="4" w:space="0" w:color="auto"/>
              <w:right w:val="single" w:sz="4" w:space="0" w:color="auto"/>
            </w:tcBorders>
            <w:shd w:val="clear" w:color="auto" w:fill="auto"/>
            <w:noWrap/>
            <w:vAlign w:val="bottom"/>
            <w:hideMark/>
          </w:tcPr>
          <w:p w14:paraId="35CEB063" w14:textId="77777777" w:rsidR="009054DA" w:rsidRPr="00875A2E" w:rsidRDefault="009054DA">
            <w:pPr>
              <w:jc w:val="right"/>
              <w:rPr>
                <w:color w:val="000000"/>
                <w:sz w:val="20"/>
                <w:szCs w:val="20"/>
              </w:rPr>
            </w:pPr>
            <w:r w:rsidRPr="00875A2E">
              <w:rPr>
                <w:color w:val="000000"/>
                <w:sz w:val="20"/>
                <w:szCs w:val="20"/>
              </w:rPr>
              <w:t>$ 193.657.704</w:t>
            </w:r>
          </w:p>
        </w:tc>
        <w:tc>
          <w:tcPr>
            <w:tcW w:w="0" w:type="auto"/>
            <w:tcBorders>
              <w:top w:val="nil"/>
              <w:left w:val="nil"/>
              <w:bottom w:val="single" w:sz="4" w:space="0" w:color="auto"/>
              <w:right w:val="single" w:sz="4" w:space="0" w:color="auto"/>
            </w:tcBorders>
            <w:shd w:val="clear" w:color="auto" w:fill="auto"/>
            <w:noWrap/>
            <w:vAlign w:val="bottom"/>
            <w:hideMark/>
          </w:tcPr>
          <w:p w14:paraId="5551A220" w14:textId="77777777" w:rsidR="009054DA" w:rsidRPr="00875A2E" w:rsidRDefault="009054DA">
            <w:pPr>
              <w:jc w:val="right"/>
              <w:rPr>
                <w:color w:val="000000"/>
                <w:sz w:val="20"/>
                <w:szCs w:val="20"/>
              </w:rPr>
            </w:pPr>
            <w:r w:rsidRPr="00875A2E">
              <w:rPr>
                <w:color w:val="000000"/>
                <w:sz w:val="20"/>
                <w:szCs w:val="20"/>
              </w:rPr>
              <w:t>$ 1.509.242.536</w:t>
            </w:r>
          </w:p>
        </w:tc>
      </w:tr>
      <w:tr w:rsidR="009054DA" w14:paraId="05D8CBED"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1EEE3A" w14:textId="77777777" w:rsidR="009054DA" w:rsidRPr="00875A2E" w:rsidRDefault="009054DA">
            <w:pPr>
              <w:jc w:val="center"/>
              <w:rPr>
                <w:color w:val="000000"/>
                <w:sz w:val="20"/>
                <w:szCs w:val="20"/>
              </w:rPr>
            </w:pPr>
            <w:r w:rsidRPr="00875A2E">
              <w:rPr>
                <w:color w:val="000000"/>
                <w:sz w:val="20"/>
                <w:szCs w:val="20"/>
              </w:rPr>
              <w:t>20/12/2024</w:t>
            </w:r>
          </w:p>
        </w:tc>
        <w:tc>
          <w:tcPr>
            <w:tcW w:w="0" w:type="auto"/>
            <w:tcBorders>
              <w:top w:val="nil"/>
              <w:left w:val="nil"/>
              <w:bottom w:val="single" w:sz="4" w:space="0" w:color="auto"/>
              <w:right w:val="single" w:sz="4" w:space="0" w:color="auto"/>
            </w:tcBorders>
            <w:shd w:val="clear" w:color="auto" w:fill="auto"/>
            <w:noWrap/>
            <w:vAlign w:val="bottom"/>
            <w:hideMark/>
          </w:tcPr>
          <w:p w14:paraId="0AA600EA" w14:textId="77777777" w:rsidR="009054DA" w:rsidRPr="00875A2E" w:rsidRDefault="009054DA">
            <w:pPr>
              <w:jc w:val="right"/>
              <w:rPr>
                <w:color w:val="000000"/>
                <w:sz w:val="20"/>
                <w:szCs w:val="20"/>
              </w:rPr>
            </w:pPr>
            <w:r w:rsidRPr="00875A2E">
              <w:rPr>
                <w:color w:val="000000"/>
                <w:sz w:val="20"/>
                <w:szCs w:val="20"/>
              </w:rPr>
              <w:t>$ 51.863.677</w:t>
            </w:r>
          </w:p>
        </w:tc>
        <w:tc>
          <w:tcPr>
            <w:tcW w:w="0" w:type="auto"/>
            <w:tcBorders>
              <w:top w:val="nil"/>
              <w:left w:val="nil"/>
              <w:bottom w:val="single" w:sz="4" w:space="0" w:color="auto"/>
              <w:right w:val="single" w:sz="4" w:space="0" w:color="auto"/>
            </w:tcBorders>
            <w:shd w:val="clear" w:color="auto" w:fill="auto"/>
            <w:noWrap/>
            <w:vAlign w:val="bottom"/>
            <w:hideMark/>
          </w:tcPr>
          <w:p w14:paraId="1D7DBC52" w14:textId="77777777" w:rsidR="009054DA" w:rsidRPr="00875A2E" w:rsidRDefault="009054DA">
            <w:pPr>
              <w:jc w:val="right"/>
              <w:rPr>
                <w:color w:val="000000"/>
                <w:sz w:val="20"/>
                <w:szCs w:val="20"/>
              </w:rPr>
            </w:pPr>
            <w:r w:rsidRPr="00875A2E">
              <w:rPr>
                <w:color w:val="000000"/>
                <w:sz w:val="20"/>
                <w:szCs w:val="20"/>
              </w:rPr>
              <w:t>$ 37.731.064</w:t>
            </w:r>
          </w:p>
        </w:tc>
        <w:tc>
          <w:tcPr>
            <w:tcW w:w="0" w:type="auto"/>
            <w:tcBorders>
              <w:top w:val="nil"/>
              <w:left w:val="nil"/>
              <w:bottom w:val="single" w:sz="4" w:space="0" w:color="auto"/>
              <w:right w:val="single" w:sz="4" w:space="0" w:color="auto"/>
            </w:tcBorders>
            <w:shd w:val="clear" w:color="auto" w:fill="auto"/>
            <w:noWrap/>
            <w:vAlign w:val="bottom"/>
            <w:hideMark/>
          </w:tcPr>
          <w:p w14:paraId="7BAE48D0" w14:textId="77777777" w:rsidR="009054DA" w:rsidRPr="00875A2E" w:rsidRDefault="009054DA">
            <w:pPr>
              <w:jc w:val="right"/>
              <w:rPr>
                <w:color w:val="000000"/>
                <w:sz w:val="20"/>
                <w:szCs w:val="20"/>
              </w:rPr>
            </w:pPr>
            <w:r w:rsidRPr="00875A2E">
              <w:rPr>
                <w:color w:val="000000"/>
                <w:sz w:val="20"/>
                <w:szCs w:val="20"/>
              </w:rPr>
              <w:t>$ 89.594.741</w:t>
            </w:r>
          </w:p>
        </w:tc>
        <w:tc>
          <w:tcPr>
            <w:tcW w:w="0" w:type="auto"/>
            <w:tcBorders>
              <w:top w:val="nil"/>
              <w:left w:val="nil"/>
              <w:bottom w:val="single" w:sz="4" w:space="0" w:color="auto"/>
              <w:right w:val="single" w:sz="4" w:space="0" w:color="auto"/>
            </w:tcBorders>
            <w:shd w:val="clear" w:color="auto" w:fill="auto"/>
            <w:noWrap/>
            <w:vAlign w:val="bottom"/>
            <w:hideMark/>
          </w:tcPr>
          <w:p w14:paraId="682C4826" w14:textId="77777777" w:rsidR="009054DA" w:rsidRPr="00875A2E" w:rsidRDefault="009054DA">
            <w:pPr>
              <w:jc w:val="right"/>
              <w:rPr>
                <w:color w:val="000000"/>
                <w:sz w:val="20"/>
                <w:szCs w:val="20"/>
              </w:rPr>
            </w:pPr>
            <w:r w:rsidRPr="00875A2E">
              <w:rPr>
                <w:color w:val="000000"/>
                <w:sz w:val="20"/>
                <w:szCs w:val="20"/>
              </w:rPr>
              <w:t>$ 1.457.378.859</w:t>
            </w:r>
          </w:p>
        </w:tc>
      </w:tr>
      <w:tr w:rsidR="009054DA" w14:paraId="66EED567"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13E8B6" w14:textId="77777777" w:rsidR="009054DA" w:rsidRPr="00875A2E" w:rsidRDefault="009054DA">
            <w:pPr>
              <w:jc w:val="center"/>
              <w:rPr>
                <w:color w:val="000000"/>
                <w:sz w:val="20"/>
                <w:szCs w:val="20"/>
              </w:rPr>
            </w:pPr>
            <w:r w:rsidRPr="00875A2E">
              <w:rPr>
                <w:color w:val="000000"/>
                <w:sz w:val="20"/>
                <w:szCs w:val="20"/>
              </w:rPr>
              <w:t>20/1/2025</w:t>
            </w:r>
          </w:p>
        </w:tc>
        <w:tc>
          <w:tcPr>
            <w:tcW w:w="0" w:type="auto"/>
            <w:tcBorders>
              <w:top w:val="nil"/>
              <w:left w:val="nil"/>
              <w:bottom w:val="single" w:sz="4" w:space="0" w:color="auto"/>
              <w:right w:val="single" w:sz="4" w:space="0" w:color="auto"/>
            </w:tcBorders>
            <w:shd w:val="clear" w:color="auto" w:fill="auto"/>
            <w:noWrap/>
            <w:vAlign w:val="bottom"/>
            <w:hideMark/>
          </w:tcPr>
          <w:p w14:paraId="3BD36F00" w14:textId="77777777" w:rsidR="009054DA" w:rsidRPr="00875A2E" w:rsidRDefault="009054DA">
            <w:pPr>
              <w:jc w:val="right"/>
              <w:rPr>
                <w:color w:val="000000"/>
                <w:sz w:val="20"/>
                <w:szCs w:val="20"/>
              </w:rPr>
            </w:pPr>
            <w:r w:rsidRPr="00875A2E">
              <w:rPr>
                <w:color w:val="000000"/>
                <w:sz w:val="20"/>
                <w:szCs w:val="20"/>
              </w:rPr>
              <w:t>$ 479.904.067</w:t>
            </w:r>
          </w:p>
        </w:tc>
        <w:tc>
          <w:tcPr>
            <w:tcW w:w="0" w:type="auto"/>
            <w:tcBorders>
              <w:top w:val="nil"/>
              <w:left w:val="nil"/>
              <w:bottom w:val="single" w:sz="4" w:space="0" w:color="auto"/>
              <w:right w:val="single" w:sz="4" w:space="0" w:color="auto"/>
            </w:tcBorders>
            <w:shd w:val="clear" w:color="auto" w:fill="auto"/>
            <w:noWrap/>
            <w:vAlign w:val="bottom"/>
            <w:hideMark/>
          </w:tcPr>
          <w:p w14:paraId="39562785" w14:textId="77777777" w:rsidR="009054DA" w:rsidRPr="00875A2E" w:rsidRDefault="009054DA">
            <w:pPr>
              <w:jc w:val="right"/>
              <w:rPr>
                <w:color w:val="000000"/>
                <w:sz w:val="20"/>
                <w:szCs w:val="20"/>
              </w:rPr>
            </w:pPr>
            <w:r w:rsidRPr="00875A2E">
              <w:rPr>
                <w:color w:val="000000"/>
                <w:sz w:val="20"/>
                <w:szCs w:val="20"/>
              </w:rPr>
              <w:t>$ 36.434.471</w:t>
            </w:r>
          </w:p>
        </w:tc>
        <w:tc>
          <w:tcPr>
            <w:tcW w:w="0" w:type="auto"/>
            <w:tcBorders>
              <w:top w:val="nil"/>
              <w:left w:val="nil"/>
              <w:bottom w:val="single" w:sz="4" w:space="0" w:color="auto"/>
              <w:right w:val="single" w:sz="4" w:space="0" w:color="auto"/>
            </w:tcBorders>
            <w:shd w:val="clear" w:color="auto" w:fill="auto"/>
            <w:noWrap/>
            <w:vAlign w:val="bottom"/>
            <w:hideMark/>
          </w:tcPr>
          <w:p w14:paraId="3936EEF6" w14:textId="77777777" w:rsidR="009054DA" w:rsidRPr="00875A2E" w:rsidRDefault="009054DA">
            <w:pPr>
              <w:jc w:val="right"/>
              <w:rPr>
                <w:color w:val="000000"/>
                <w:sz w:val="20"/>
                <w:szCs w:val="20"/>
              </w:rPr>
            </w:pPr>
            <w:r w:rsidRPr="00875A2E">
              <w:rPr>
                <w:color w:val="000000"/>
                <w:sz w:val="20"/>
                <w:szCs w:val="20"/>
              </w:rPr>
              <w:t>$ 516.338.538</w:t>
            </w:r>
          </w:p>
        </w:tc>
        <w:tc>
          <w:tcPr>
            <w:tcW w:w="0" w:type="auto"/>
            <w:tcBorders>
              <w:top w:val="nil"/>
              <w:left w:val="nil"/>
              <w:bottom w:val="single" w:sz="4" w:space="0" w:color="auto"/>
              <w:right w:val="single" w:sz="4" w:space="0" w:color="auto"/>
            </w:tcBorders>
            <w:shd w:val="clear" w:color="auto" w:fill="auto"/>
            <w:noWrap/>
            <w:vAlign w:val="bottom"/>
            <w:hideMark/>
          </w:tcPr>
          <w:p w14:paraId="0B7A1E73" w14:textId="77777777" w:rsidR="009054DA" w:rsidRPr="00875A2E" w:rsidRDefault="009054DA">
            <w:pPr>
              <w:jc w:val="right"/>
              <w:rPr>
                <w:color w:val="000000"/>
                <w:sz w:val="20"/>
                <w:szCs w:val="20"/>
              </w:rPr>
            </w:pPr>
            <w:r w:rsidRPr="00875A2E">
              <w:rPr>
                <w:color w:val="000000"/>
                <w:sz w:val="20"/>
                <w:szCs w:val="20"/>
              </w:rPr>
              <w:t>$ 977.474.792</w:t>
            </w:r>
          </w:p>
        </w:tc>
      </w:tr>
      <w:tr w:rsidR="009054DA" w14:paraId="56A57C1B"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7DB006" w14:textId="77777777" w:rsidR="009054DA" w:rsidRPr="00875A2E" w:rsidRDefault="009054DA">
            <w:pPr>
              <w:jc w:val="center"/>
              <w:rPr>
                <w:color w:val="000000"/>
                <w:sz w:val="20"/>
                <w:szCs w:val="20"/>
              </w:rPr>
            </w:pPr>
            <w:r w:rsidRPr="00875A2E">
              <w:rPr>
                <w:color w:val="000000"/>
                <w:sz w:val="20"/>
                <w:szCs w:val="20"/>
              </w:rPr>
              <w:t>20/2/2025</w:t>
            </w:r>
          </w:p>
        </w:tc>
        <w:tc>
          <w:tcPr>
            <w:tcW w:w="0" w:type="auto"/>
            <w:tcBorders>
              <w:top w:val="nil"/>
              <w:left w:val="nil"/>
              <w:bottom w:val="single" w:sz="4" w:space="0" w:color="auto"/>
              <w:right w:val="single" w:sz="4" w:space="0" w:color="auto"/>
            </w:tcBorders>
            <w:shd w:val="clear" w:color="auto" w:fill="auto"/>
            <w:noWrap/>
            <w:vAlign w:val="bottom"/>
            <w:hideMark/>
          </w:tcPr>
          <w:p w14:paraId="37D6CDB1" w14:textId="77777777" w:rsidR="009054DA" w:rsidRPr="00875A2E" w:rsidRDefault="009054DA">
            <w:pPr>
              <w:jc w:val="right"/>
              <w:rPr>
                <w:color w:val="000000"/>
                <w:sz w:val="20"/>
                <w:szCs w:val="20"/>
              </w:rPr>
            </w:pPr>
            <w:r w:rsidRPr="00875A2E">
              <w:rPr>
                <w:color w:val="000000"/>
                <w:sz w:val="20"/>
                <w:szCs w:val="20"/>
              </w:rPr>
              <w:t>$ 147.141.546</w:t>
            </w:r>
          </w:p>
        </w:tc>
        <w:tc>
          <w:tcPr>
            <w:tcW w:w="0" w:type="auto"/>
            <w:tcBorders>
              <w:top w:val="nil"/>
              <w:left w:val="nil"/>
              <w:bottom w:val="single" w:sz="4" w:space="0" w:color="auto"/>
              <w:right w:val="single" w:sz="4" w:space="0" w:color="auto"/>
            </w:tcBorders>
            <w:shd w:val="clear" w:color="auto" w:fill="auto"/>
            <w:noWrap/>
            <w:vAlign w:val="bottom"/>
            <w:hideMark/>
          </w:tcPr>
          <w:p w14:paraId="469DCE5A" w14:textId="77777777" w:rsidR="009054DA" w:rsidRPr="00875A2E" w:rsidRDefault="009054DA">
            <w:pPr>
              <w:jc w:val="right"/>
              <w:rPr>
                <w:color w:val="000000"/>
                <w:sz w:val="20"/>
                <w:szCs w:val="20"/>
              </w:rPr>
            </w:pPr>
            <w:r w:rsidRPr="00875A2E">
              <w:rPr>
                <w:color w:val="000000"/>
                <w:sz w:val="20"/>
                <w:szCs w:val="20"/>
              </w:rPr>
              <w:t>$ 24.436.870</w:t>
            </w:r>
          </w:p>
        </w:tc>
        <w:tc>
          <w:tcPr>
            <w:tcW w:w="0" w:type="auto"/>
            <w:tcBorders>
              <w:top w:val="nil"/>
              <w:left w:val="nil"/>
              <w:bottom w:val="single" w:sz="4" w:space="0" w:color="auto"/>
              <w:right w:val="single" w:sz="4" w:space="0" w:color="auto"/>
            </w:tcBorders>
            <w:shd w:val="clear" w:color="auto" w:fill="auto"/>
            <w:noWrap/>
            <w:vAlign w:val="bottom"/>
            <w:hideMark/>
          </w:tcPr>
          <w:p w14:paraId="2F021E60" w14:textId="77777777" w:rsidR="009054DA" w:rsidRPr="00875A2E" w:rsidRDefault="009054DA">
            <w:pPr>
              <w:jc w:val="right"/>
              <w:rPr>
                <w:color w:val="000000"/>
                <w:sz w:val="20"/>
                <w:szCs w:val="20"/>
              </w:rPr>
            </w:pPr>
            <w:r w:rsidRPr="00875A2E">
              <w:rPr>
                <w:color w:val="000000"/>
                <w:sz w:val="20"/>
                <w:szCs w:val="20"/>
              </w:rPr>
              <w:t>$ 171.578.416</w:t>
            </w:r>
          </w:p>
        </w:tc>
        <w:tc>
          <w:tcPr>
            <w:tcW w:w="0" w:type="auto"/>
            <w:tcBorders>
              <w:top w:val="nil"/>
              <w:left w:val="nil"/>
              <w:bottom w:val="single" w:sz="4" w:space="0" w:color="auto"/>
              <w:right w:val="single" w:sz="4" w:space="0" w:color="auto"/>
            </w:tcBorders>
            <w:shd w:val="clear" w:color="auto" w:fill="auto"/>
            <w:noWrap/>
            <w:vAlign w:val="bottom"/>
            <w:hideMark/>
          </w:tcPr>
          <w:p w14:paraId="7F540DE1" w14:textId="77777777" w:rsidR="009054DA" w:rsidRPr="00875A2E" w:rsidRDefault="009054DA">
            <w:pPr>
              <w:jc w:val="right"/>
              <w:rPr>
                <w:color w:val="000000"/>
                <w:sz w:val="20"/>
                <w:szCs w:val="20"/>
              </w:rPr>
            </w:pPr>
            <w:r w:rsidRPr="00875A2E">
              <w:rPr>
                <w:color w:val="000000"/>
                <w:sz w:val="20"/>
                <w:szCs w:val="20"/>
              </w:rPr>
              <w:t>$ 830.333.246</w:t>
            </w:r>
          </w:p>
        </w:tc>
      </w:tr>
      <w:tr w:rsidR="009054DA" w14:paraId="6A07B6DE"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96EBF4" w14:textId="77777777" w:rsidR="009054DA" w:rsidRPr="00875A2E" w:rsidRDefault="009054DA">
            <w:pPr>
              <w:jc w:val="center"/>
              <w:rPr>
                <w:color w:val="000000"/>
                <w:sz w:val="20"/>
                <w:szCs w:val="20"/>
              </w:rPr>
            </w:pPr>
            <w:r w:rsidRPr="00875A2E">
              <w:rPr>
                <w:color w:val="000000"/>
                <w:sz w:val="20"/>
                <w:szCs w:val="20"/>
              </w:rPr>
              <w:t>20/3/2025</w:t>
            </w:r>
          </w:p>
        </w:tc>
        <w:tc>
          <w:tcPr>
            <w:tcW w:w="0" w:type="auto"/>
            <w:tcBorders>
              <w:top w:val="nil"/>
              <w:left w:val="nil"/>
              <w:bottom w:val="single" w:sz="4" w:space="0" w:color="auto"/>
              <w:right w:val="single" w:sz="4" w:space="0" w:color="auto"/>
            </w:tcBorders>
            <w:shd w:val="clear" w:color="auto" w:fill="auto"/>
            <w:noWrap/>
            <w:vAlign w:val="bottom"/>
            <w:hideMark/>
          </w:tcPr>
          <w:p w14:paraId="29E6C8CF" w14:textId="77777777" w:rsidR="009054DA" w:rsidRPr="00875A2E" w:rsidRDefault="009054DA">
            <w:pPr>
              <w:jc w:val="right"/>
              <w:rPr>
                <w:color w:val="000000"/>
                <w:sz w:val="20"/>
                <w:szCs w:val="20"/>
              </w:rPr>
            </w:pPr>
            <w:r w:rsidRPr="00875A2E">
              <w:rPr>
                <w:color w:val="000000"/>
                <w:sz w:val="20"/>
                <w:szCs w:val="20"/>
              </w:rPr>
              <w:t>$ 51.435.769</w:t>
            </w:r>
          </w:p>
        </w:tc>
        <w:tc>
          <w:tcPr>
            <w:tcW w:w="0" w:type="auto"/>
            <w:tcBorders>
              <w:top w:val="nil"/>
              <w:left w:val="nil"/>
              <w:bottom w:val="single" w:sz="4" w:space="0" w:color="auto"/>
              <w:right w:val="single" w:sz="4" w:space="0" w:color="auto"/>
            </w:tcBorders>
            <w:shd w:val="clear" w:color="auto" w:fill="auto"/>
            <w:noWrap/>
            <w:vAlign w:val="bottom"/>
            <w:hideMark/>
          </w:tcPr>
          <w:p w14:paraId="15B26686" w14:textId="77777777" w:rsidR="009054DA" w:rsidRPr="00875A2E" w:rsidRDefault="009054DA">
            <w:pPr>
              <w:jc w:val="right"/>
              <w:rPr>
                <w:color w:val="000000"/>
                <w:sz w:val="20"/>
                <w:szCs w:val="20"/>
              </w:rPr>
            </w:pPr>
            <w:r w:rsidRPr="00875A2E">
              <w:rPr>
                <w:color w:val="000000"/>
                <w:sz w:val="20"/>
                <w:szCs w:val="20"/>
              </w:rPr>
              <w:t>$ 20.758.331</w:t>
            </w:r>
          </w:p>
        </w:tc>
        <w:tc>
          <w:tcPr>
            <w:tcW w:w="0" w:type="auto"/>
            <w:tcBorders>
              <w:top w:val="nil"/>
              <w:left w:val="nil"/>
              <w:bottom w:val="single" w:sz="4" w:space="0" w:color="auto"/>
              <w:right w:val="single" w:sz="4" w:space="0" w:color="auto"/>
            </w:tcBorders>
            <w:shd w:val="clear" w:color="auto" w:fill="auto"/>
            <w:noWrap/>
            <w:vAlign w:val="bottom"/>
            <w:hideMark/>
          </w:tcPr>
          <w:p w14:paraId="7813D46E" w14:textId="77777777" w:rsidR="009054DA" w:rsidRPr="00875A2E" w:rsidRDefault="009054DA">
            <w:pPr>
              <w:jc w:val="right"/>
              <w:rPr>
                <w:color w:val="000000"/>
                <w:sz w:val="20"/>
                <w:szCs w:val="20"/>
              </w:rPr>
            </w:pPr>
            <w:r w:rsidRPr="00875A2E">
              <w:rPr>
                <w:color w:val="000000"/>
                <w:sz w:val="20"/>
                <w:szCs w:val="20"/>
              </w:rPr>
              <w:t>$ 72.194.100</w:t>
            </w:r>
          </w:p>
        </w:tc>
        <w:tc>
          <w:tcPr>
            <w:tcW w:w="0" w:type="auto"/>
            <w:tcBorders>
              <w:top w:val="nil"/>
              <w:left w:val="nil"/>
              <w:bottom w:val="single" w:sz="4" w:space="0" w:color="auto"/>
              <w:right w:val="single" w:sz="4" w:space="0" w:color="auto"/>
            </w:tcBorders>
            <w:shd w:val="clear" w:color="auto" w:fill="auto"/>
            <w:noWrap/>
            <w:vAlign w:val="bottom"/>
            <w:hideMark/>
          </w:tcPr>
          <w:p w14:paraId="2BC9712E" w14:textId="77777777" w:rsidR="009054DA" w:rsidRPr="00875A2E" w:rsidRDefault="009054DA">
            <w:pPr>
              <w:jc w:val="right"/>
              <w:rPr>
                <w:color w:val="000000"/>
                <w:sz w:val="20"/>
                <w:szCs w:val="20"/>
              </w:rPr>
            </w:pPr>
            <w:r w:rsidRPr="00875A2E">
              <w:rPr>
                <w:color w:val="000000"/>
                <w:sz w:val="20"/>
                <w:szCs w:val="20"/>
              </w:rPr>
              <w:t>$ 778.897.477</w:t>
            </w:r>
          </w:p>
        </w:tc>
      </w:tr>
      <w:tr w:rsidR="009054DA" w14:paraId="45DA4E63"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FF5597" w14:textId="77777777" w:rsidR="009054DA" w:rsidRPr="00875A2E" w:rsidRDefault="009054DA">
            <w:pPr>
              <w:jc w:val="center"/>
              <w:rPr>
                <w:color w:val="000000"/>
                <w:sz w:val="20"/>
                <w:szCs w:val="20"/>
              </w:rPr>
            </w:pPr>
            <w:r w:rsidRPr="00875A2E">
              <w:rPr>
                <w:color w:val="000000"/>
                <w:sz w:val="20"/>
                <w:szCs w:val="20"/>
              </w:rPr>
              <w:t>21/4/2025</w:t>
            </w:r>
          </w:p>
        </w:tc>
        <w:tc>
          <w:tcPr>
            <w:tcW w:w="0" w:type="auto"/>
            <w:tcBorders>
              <w:top w:val="nil"/>
              <w:left w:val="nil"/>
              <w:bottom w:val="single" w:sz="4" w:space="0" w:color="auto"/>
              <w:right w:val="single" w:sz="4" w:space="0" w:color="auto"/>
            </w:tcBorders>
            <w:shd w:val="clear" w:color="auto" w:fill="auto"/>
            <w:noWrap/>
            <w:vAlign w:val="bottom"/>
            <w:hideMark/>
          </w:tcPr>
          <w:p w14:paraId="12834DC3" w14:textId="77777777" w:rsidR="009054DA" w:rsidRPr="00875A2E" w:rsidRDefault="009054DA">
            <w:pPr>
              <w:jc w:val="right"/>
              <w:rPr>
                <w:color w:val="000000"/>
                <w:sz w:val="20"/>
                <w:szCs w:val="20"/>
              </w:rPr>
            </w:pPr>
            <w:r w:rsidRPr="00875A2E">
              <w:rPr>
                <w:color w:val="000000"/>
                <w:sz w:val="20"/>
                <w:szCs w:val="20"/>
              </w:rPr>
              <w:t>$ 0</w:t>
            </w:r>
          </w:p>
        </w:tc>
        <w:tc>
          <w:tcPr>
            <w:tcW w:w="0" w:type="auto"/>
            <w:tcBorders>
              <w:top w:val="nil"/>
              <w:left w:val="nil"/>
              <w:bottom w:val="single" w:sz="4" w:space="0" w:color="auto"/>
              <w:right w:val="single" w:sz="4" w:space="0" w:color="auto"/>
            </w:tcBorders>
            <w:shd w:val="clear" w:color="auto" w:fill="auto"/>
            <w:noWrap/>
            <w:vAlign w:val="bottom"/>
            <w:hideMark/>
          </w:tcPr>
          <w:p w14:paraId="524AE564" w14:textId="77777777" w:rsidR="009054DA" w:rsidRPr="00875A2E" w:rsidRDefault="009054DA">
            <w:pPr>
              <w:jc w:val="right"/>
              <w:rPr>
                <w:color w:val="000000"/>
                <w:sz w:val="20"/>
                <w:szCs w:val="20"/>
              </w:rPr>
            </w:pPr>
            <w:r w:rsidRPr="00875A2E">
              <w:rPr>
                <w:color w:val="000000"/>
                <w:sz w:val="20"/>
                <w:szCs w:val="20"/>
              </w:rPr>
              <w:t>$ 18.928.012</w:t>
            </w:r>
          </w:p>
        </w:tc>
        <w:tc>
          <w:tcPr>
            <w:tcW w:w="0" w:type="auto"/>
            <w:tcBorders>
              <w:top w:val="nil"/>
              <w:left w:val="nil"/>
              <w:bottom w:val="single" w:sz="4" w:space="0" w:color="auto"/>
              <w:right w:val="single" w:sz="4" w:space="0" w:color="auto"/>
            </w:tcBorders>
            <w:shd w:val="clear" w:color="auto" w:fill="auto"/>
            <w:noWrap/>
            <w:vAlign w:val="bottom"/>
            <w:hideMark/>
          </w:tcPr>
          <w:p w14:paraId="1E4F05F8" w14:textId="77777777" w:rsidR="009054DA" w:rsidRPr="00875A2E" w:rsidRDefault="009054DA">
            <w:pPr>
              <w:jc w:val="right"/>
              <w:rPr>
                <w:color w:val="000000"/>
                <w:sz w:val="20"/>
                <w:szCs w:val="20"/>
              </w:rPr>
            </w:pPr>
            <w:r w:rsidRPr="00875A2E">
              <w:rPr>
                <w:color w:val="000000"/>
                <w:sz w:val="20"/>
                <w:szCs w:val="20"/>
              </w:rPr>
              <w:t>$ 18.928.012</w:t>
            </w:r>
          </w:p>
        </w:tc>
        <w:tc>
          <w:tcPr>
            <w:tcW w:w="0" w:type="auto"/>
            <w:tcBorders>
              <w:top w:val="nil"/>
              <w:left w:val="nil"/>
              <w:bottom w:val="single" w:sz="4" w:space="0" w:color="auto"/>
              <w:right w:val="single" w:sz="4" w:space="0" w:color="auto"/>
            </w:tcBorders>
            <w:shd w:val="clear" w:color="auto" w:fill="auto"/>
            <w:noWrap/>
            <w:vAlign w:val="bottom"/>
            <w:hideMark/>
          </w:tcPr>
          <w:p w14:paraId="58A4D05C" w14:textId="77777777" w:rsidR="009054DA" w:rsidRPr="00875A2E" w:rsidRDefault="009054DA">
            <w:pPr>
              <w:jc w:val="right"/>
              <w:rPr>
                <w:color w:val="000000"/>
                <w:sz w:val="20"/>
                <w:szCs w:val="20"/>
              </w:rPr>
            </w:pPr>
            <w:r w:rsidRPr="00875A2E">
              <w:rPr>
                <w:color w:val="000000"/>
                <w:sz w:val="20"/>
                <w:szCs w:val="20"/>
              </w:rPr>
              <w:t>$ 778.897.477</w:t>
            </w:r>
          </w:p>
        </w:tc>
      </w:tr>
      <w:tr w:rsidR="009054DA" w14:paraId="58EF31B3"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FDF432" w14:textId="77777777" w:rsidR="009054DA" w:rsidRPr="00875A2E" w:rsidRDefault="009054DA">
            <w:pPr>
              <w:jc w:val="center"/>
              <w:rPr>
                <w:color w:val="000000"/>
                <w:sz w:val="20"/>
                <w:szCs w:val="20"/>
              </w:rPr>
            </w:pPr>
            <w:r w:rsidRPr="00875A2E">
              <w:rPr>
                <w:color w:val="000000"/>
                <w:sz w:val="20"/>
                <w:szCs w:val="20"/>
              </w:rPr>
              <w:t>20/5/2025</w:t>
            </w:r>
          </w:p>
        </w:tc>
        <w:tc>
          <w:tcPr>
            <w:tcW w:w="0" w:type="auto"/>
            <w:tcBorders>
              <w:top w:val="nil"/>
              <w:left w:val="nil"/>
              <w:bottom w:val="single" w:sz="4" w:space="0" w:color="auto"/>
              <w:right w:val="single" w:sz="4" w:space="0" w:color="auto"/>
            </w:tcBorders>
            <w:shd w:val="clear" w:color="auto" w:fill="auto"/>
            <w:noWrap/>
            <w:vAlign w:val="bottom"/>
            <w:hideMark/>
          </w:tcPr>
          <w:p w14:paraId="438DFFE6" w14:textId="77777777" w:rsidR="009054DA" w:rsidRPr="00875A2E" w:rsidRDefault="009054DA">
            <w:pPr>
              <w:jc w:val="right"/>
              <w:rPr>
                <w:color w:val="000000"/>
                <w:sz w:val="20"/>
                <w:szCs w:val="20"/>
              </w:rPr>
            </w:pPr>
            <w:r w:rsidRPr="00875A2E">
              <w:rPr>
                <w:color w:val="000000"/>
                <w:sz w:val="20"/>
                <w:szCs w:val="20"/>
              </w:rPr>
              <w:t>$ 42.340.093</w:t>
            </w:r>
          </w:p>
        </w:tc>
        <w:tc>
          <w:tcPr>
            <w:tcW w:w="0" w:type="auto"/>
            <w:tcBorders>
              <w:top w:val="nil"/>
              <w:left w:val="nil"/>
              <w:bottom w:val="single" w:sz="4" w:space="0" w:color="auto"/>
              <w:right w:val="single" w:sz="4" w:space="0" w:color="auto"/>
            </w:tcBorders>
            <w:shd w:val="clear" w:color="auto" w:fill="auto"/>
            <w:noWrap/>
            <w:vAlign w:val="bottom"/>
            <w:hideMark/>
          </w:tcPr>
          <w:p w14:paraId="399EFD50" w14:textId="77777777" w:rsidR="009054DA" w:rsidRPr="00875A2E" w:rsidRDefault="009054DA">
            <w:pPr>
              <w:jc w:val="right"/>
              <w:rPr>
                <w:color w:val="000000"/>
                <w:sz w:val="20"/>
                <w:szCs w:val="20"/>
              </w:rPr>
            </w:pPr>
            <w:r w:rsidRPr="00875A2E">
              <w:rPr>
                <w:color w:val="000000"/>
                <w:sz w:val="20"/>
                <w:szCs w:val="20"/>
              </w:rPr>
              <w:t>$ 20.016.862</w:t>
            </w:r>
          </w:p>
        </w:tc>
        <w:tc>
          <w:tcPr>
            <w:tcW w:w="0" w:type="auto"/>
            <w:tcBorders>
              <w:top w:val="nil"/>
              <w:left w:val="nil"/>
              <w:bottom w:val="single" w:sz="4" w:space="0" w:color="auto"/>
              <w:right w:val="single" w:sz="4" w:space="0" w:color="auto"/>
            </w:tcBorders>
            <w:shd w:val="clear" w:color="auto" w:fill="auto"/>
            <w:noWrap/>
            <w:vAlign w:val="bottom"/>
            <w:hideMark/>
          </w:tcPr>
          <w:p w14:paraId="2368A8FA" w14:textId="77777777" w:rsidR="009054DA" w:rsidRPr="00875A2E" w:rsidRDefault="009054DA">
            <w:pPr>
              <w:jc w:val="right"/>
              <w:rPr>
                <w:color w:val="000000"/>
                <w:sz w:val="20"/>
                <w:szCs w:val="20"/>
              </w:rPr>
            </w:pPr>
            <w:r w:rsidRPr="00875A2E">
              <w:rPr>
                <w:color w:val="000000"/>
                <w:sz w:val="20"/>
                <w:szCs w:val="20"/>
              </w:rPr>
              <w:t>$ 62.356.955</w:t>
            </w:r>
          </w:p>
        </w:tc>
        <w:tc>
          <w:tcPr>
            <w:tcW w:w="0" w:type="auto"/>
            <w:tcBorders>
              <w:top w:val="nil"/>
              <w:left w:val="nil"/>
              <w:bottom w:val="single" w:sz="4" w:space="0" w:color="auto"/>
              <w:right w:val="single" w:sz="4" w:space="0" w:color="auto"/>
            </w:tcBorders>
            <w:shd w:val="clear" w:color="auto" w:fill="auto"/>
            <w:noWrap/>
            <w:vAlign w:val="bottom"/>
            <w:hideMark/>
          </w:tcPr>
          <w:p w14:paraId="01273A2B" w14:textId="77777777" w:rsidR="009054DA" w:rsidRPr="00875A2E" w:rsidRDefault="009054DA">
            <w:pPr>
              <w:jc w:val="right"/>
              <w:rPr>
                <w:color w:val="000000"/>
                <w:sz w:val="20"/>
                <w:szCs w:val="20"/>
              </w:rPr>
            </w:pPr>
            <w:r w:rsidRPr="00875A2E">
              <w:rPr>
                <w:color w:val="000000"/>
                <w:sz w:val="20"/>
                <w:szCs w:val="20"/>
              </w:rPr>
              <w:t>$ 736.557.384</w:t>
            </w:r>
          </w:p>
        </w:tc>
      </w:tr>
      <w:tr w:rsidR="009054DA" w14:paraId="22D4066E"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529510" w14:textId="77777777" w:rsidR="009054DA" w:rsidRPr="00875A2E" w:rsidRDefault="009054DA">
            <w:pPr>
              <w:jc w:val="center"/>
              <w:rPr>
                <w:color w:val="000000"/>
                <w:sz w:val="20"/>
                <w:szCs w:val="20"/>
              </w:rPr>
            </w:pPr>
            <w:r w:rsidRPr="00875A2E">
              <w:rPr>
                <w:color w:val="000000"/>
                <w:sz w:val="20"/>
                <w:szCs w:val="20"/>
              </w:rPr>
              <w:t>20/6/2025</w:t>
            </w:r>
          </w:p>
        </w:tc>
        <w:tc>
          <w:tcPr>
            <w:tcW w:w="0" w:type="auto"/>
            <w:tcBorders>
              <w:top w:val="nil"/>
              <w:left w:val="nil"/>
              <w:bottom w:val="single" w:sz="4" w:space="0" w:color="auto"/>
              <w:right w:val="single" w:sz="4" w:space="0" w:color="auto"/>
            </w:tcBorders>
            <w:shd w:val="clear" w:color="auto" w:fill="auto"/>
            <w:noWrap/>
            <w:vAlign w:val="bottom"/>
            <w:hideMark/>
          </w:tcPr>
          <w:p w14:paraId="5A2D87D6" w14:textId="77777777" w:rsidR="009054DA" w:rsidRPr="00875A2E" w:rsidRDefault="009054DA">
            <w:pPr>
              <w:jc w:val="right"/>
              <w:rPr>
                <w:color w:val="000000"/>
                <w:sz w:val="20"/>
                <w:szCs w:val="20"/>
              </w:rPr>
            </w:pPr>
            <w:r w:rsidRPr="00875A2E">
              <w:rPr>
                <w:color w:val="000000"/>
                <w:sz w:val="20"/>
                <w:szCs w:val="20"/>
              </w:rPr>
              <w:t>$ 307.244.180</w:t>
            </w:r>
          </w:p>
        </w:tc>
        <w:tc>
          <w:tcPr>
            <w:tcW w:w="0" w:type="auto"/>
            <w:tcBorders>
              <w:top w:val="nil"/>
              <w:left w:val="nil"/>
              <w:bottom w:val="single" w:sz="4" w:space="0" w:color="auto"/>
              <w:right w:val="single" w:sz="4" w:space="0" w:color="auto"/>
            </w:tcBorders>
            <w:shd w:val="clear" w:color="auto" w:fill="auto"/>
            <w:noWrap/>
            <w:vAlign w:val="bottom"/>
            <w:hideMark/>
          </w:tcPr>
          <w:p w14:paraId="1FC114DB" w14:textId="77777777" w:rsidR="009054DA" w:rsidRPr="00875A2E" w:rsidRDefault="009054DA">
            <w:pPr>
              <w:jc w:val="right"/>
              <w:rPr>
                <w:color w:val="000000"/>
                <w:sz w:val="20"/>
                <w:szCs w:val="20"/>
              </w:rPr>
            </w:pPr>
            <w:r w:rsidRPr="00875A2E">
              <w:rPr>
                <w:color w:val="000000"/>
                <w:sz w:val="20"/>
                <w:szCs w:val="20"/>
              </w:rPr>
              <w:t>$ 18.413.935</w:t>
            </w:r>
          </w:p>
        </w:tc>
        <w:tc>
          <w:tcPr>
            <w:tcW w:w="0" w:type="auto"/>
            <w:tcBorders>
              <w:top w:val="nil"/>
              <w:left w:val="nil"/>
              <w:bottom w:val="single" w:sz="4" w:space="0" w:color="auto"/>
              <w:right w:val="single" w:sz="4" w:space="0" w:color="auto"/>
            </w:tcBorders>
            <w:shd w:val="clear" w:color="auto" w:fill="auto"/>
            <w:noWrap/>
            <w:vAlign w:val="bottom"/>
            <w:hideMark/>
          </w:tcPr>
          <w:p w14:paraId="4D49CF8D" w14:textId="77777777" w:rsidR="009054DA" w:rsidRPr="00875A2E" w:rsidRDefault="009054DA">
            <w:pPr>
              <w:jc w:val="right"/>
              <w:rPr>
                <w:color w:val="000000"/>
                <w:sz w:val="20"/>
                <w:szCs w:val="20"/>
              </w:rPr>
            </w:pPr>
            <w:r w:rsidRPr="00875A2E">
              <w:rPr>
                <w:color w:val="000000"/>
                <w:sz w:val="20"/>
                <w:szCs w:val="20"/>
              </w:rPr>
              <w:t>$ 325.658.115</w:t>
            </w:r>
          </w:p>
        </w:tc>
        <w:tc>
          <w:tcPr>
            <w:tcW w:w="0" w:type="auto"/>
            <w:tcBorders>
              <w:top w:val="nil"/>
              <w:left w:val="nil"/>
              <w:bottom w:val="single" w:sz="4" w:space="0" w:color="auto"/>
              <w:right w:val="single" w:sz="4" w:space="0" w:color="auto"/>
            </w:tcBorders>
            <w:shd w:val="clear" w:color="auto" w:fill="auto"/>
            <w:noWrap/>
            <w:vAlign w:val="bottom"/>
            <w:hideMark/>
          </w:tcPr>
          <w:p w14:paraId="23AC44B1" w14:textId="77777777" w:rsidR="009054DA" w:rsidRPr="00875A2E" w:rsidRDefault="009054DA">
            <w:pPr>
              <w:jc w:val="right"/>
              <w:rPr>
                <w:color w:val="000000"/>
                <w:sz w:val="20"/>
                <w:szCs w:val="20"/>
              </w:rPr>
            </w:pPr>
            <w:r w:rsidRPr="00875A2E">
              <w:rPr>
                <w:color w:val="000000"/>
                <w:sz w:val="20"/>
                <w:szCs w:val="20"/>
              </w:rPr>
              <w:t>$ 429.313.204</w:t>
            </w:r>
          </w:p>
        </w:tc>
      </w:tr>
      <w:tr w:rsidR="009054DA" w14:paraId="0DC4E380"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07726B" w14:textId="77777777" w:rsidR="009054DA" w:rsidRPr="00875A2E" w:rsidRDefault="009054DA">
            <w:pPr>
              <w:jc w:val="center"/>
              <w:rPr>
                <w:color w:val="000000"/>
                <w:sz w:val="20"/>
                <w:szCs w:val="20"/>
              </w:rPr>
            </w:pPr>
            <w:r w:rsidRPr="00875A2E">
              <w:rPr>
                <w:color w:val="000000"/>
                <w:sz w:val="20"/>
                <w:szCs w:val="20"/>
              </w:rPr>
              <w:t>21/7/2025</w:t>
            </w:r>
          </w:p>
        </w:tc>
        <w:tc>
          <w:tcPr>
            <w:tcW w:w="0" w:type="auto"/>
            <w:tcBorders>
              <w:top w:val="nil"/>
              <w:left w:val="nil"/>
              <w:bottom w:val="single" w:sz="4" w:space="0" w:color="auto"/>
              <w:right w:val="single" w:sz="4" w:space="0" w:color="auto"/>
            </w:tcBorders>
            <w:shd w:val="clear" w:color="auto" w:fill="auto"/>
            <w:noWrap/>
            <w:vAlign w:val="bottom"/>
            <w:hideMark/>
          </w:tcPr>
          <w:p w14:paraId="27BD3F26" w14:textId="77777777" w:rsidR="009054DA" w:rsidRPr="00875A2E" w:rsidRDefault="009054DA">
            <w:pPr>
              <w:jc w:val="right"/>
              <w:rPr>
                <w:color w:val="000000"/>
                <w:sz w:val="20"/>
                <w:szCs w:val="20"/>
              </w:rPr>
            </w:pPr>
            <w:r w:rsidRPr="00875A2E">
              <w:rPr>
                <w:color w:val="000000"/>
                <w:sz w:val="20"/>
                <w:szCs w:val="20"/>
              </w:rPr>
              <w:t>$ 429.313.204</w:t>
            </w:r>
          </w:p>
        </w:tc>
        <w:tc>
          <w:tcPr>
            <w:tcW w:w="0" w:type="auto"/>
            <w:tcBorders>
              <w:top w:val="nil"/>
              <w:left w:val="nil"/>
              <w:bottom w:val="single" w:sz="4" w:space="0" w:color="auto"/>
              <w:right w:val="single" w:sz="4" w:space="0" w:color="auto"/>
            </w:tcBorders>
            <w:shd w:val="clear" w:color="auto" w:fill="auto"/>
            <w:noWrap/>
            <w:vAlign w:val="bottom"/>
            <w:hideMark/>
          </w:tcPr>
          <w:p w14:paraId="222C6B33" w14:textId="77777777" w:rsidR="009054DA" w:rsidRPr="00875A2E" w:rsidRDefault="009054DA">
            <w:pPr>
              <w:jc w:val="right"/>
              <w:rPr>
                <w:color w:val="000000"/>
                <w:sz w:val="20"/>
                <w:szCs w:val="20"/>
              </w:rPr>
            </w:pPr>
            <w:r w:rsidRPr="00875A2E">
              <w:rPr>
                <w:color w:val="000000"/>
                <w:sz w:val="20"/>
                <w:szCs w:val="20"/>
              </w:rPr>
              <w:t>$ 10.732.830</w:t>
            </w:r>
          </w:p>
        </w:tc>
        <w:tc>
          <w:tcPr>
            <w:tcW w:w="0" w:type="auto"/>
            <w:tcBorders>
              <w:top w:val="nil"/>
              <w:left w:val="nil"/>
              <w:bottom w:val="single" w:sz="4" w:space="0" w:color="auto"/>
              <w:right w:val="single" w:sz="4" w:space="0" w:color="auto"/>
            </w:tcBorders>
            <w:shd w:val="clear" w:color="auto" w:fill="auto"/>
            <w:noWrap/>
            <w:vAlign w:val="bottom"/>
            <w:hideMark/>
          </w:tcPr>
          <w:p w14:paraId="1D194791" w14:textId="77777777" w:rsidR="009054DA" w:rsidRPr="00875A2E" w:rsidRDefault="009054DA">
            <w:pPr>
              <w:jc w:val="right"/>
              <w:rPr>
                <w:color w:val="000000"/>
                <w:sz w:val="20"/>
                <w:szCs w:val="20"/>
              </w:rPr>
            </w:pPr>
            <w:r w:rsidRPr="00875A2E">
              <w:rPr>
                <w:color w:val="000000"/>
                <w:sz w:val="20"/>
                <w:szCs w:val="20"/>
              </w:rPr>
              <w:t>$ 440.046.034</w:t>
            </w:r>
          </w:p>
        </w:tc>
        <w:tc>
          <w:tcPr>
            <w:tcW w:w="0" w:type="auto"/>
            <w:tcBorders>
              <w:top w:val="nil"/>
              <w:left w:val="nil"/>
              <w:bottom w:val="single" w:sz="4" w:space="0" w:color="auto"/>
              <w:right w:val="single" w:sz="4" w:space="0" w:color="auto"/>
            </w:tcBorders>
            <w:shd w:val="clear" w:color="auto" w:fill="auto"/>
            <w:noWrap/>
            <w:vAlign w:val="bottom"/>
            <w:hideMark/>
          </w:tcPr>
          <w:p w14:paraId="6DDB3674" w14:textId="77777777" w:rsidR="009054DA" w:rsidRPr="00875A2E" w:rsidRDefault="009054DA">
            <w:pPr>
              <w:jc w:val="right"/>
              <w:rPr>
                <w:color w:val="000000"/>
                <w:sz w:val="20"/>
                <w:szCs w:val="20"/>
              </w:rPr>
            </w:pPr>
            <w:r w:rsidRPr="00875A2E">
              <w:rPr>
                <w:color w:val="000000"/>
                <w:sz w:val="20"/>
                <w:szCs w:val="20"/>
              </w:rPr>
              <w:t>$ 0</w:t>
            </w:r>
          </w:p>
        </w:tc>
      </w:tr>
      <w:tr w:rsidR="009054DA" w14:paraId="46A66EE2" w14:textId="77777777" w:rsidTr="00875A2E">
        <w:trPr>
          <w:trHeight w:val="315"/>
          <w:jc w:val="center"/>
        </w:trPr>
        <w:tc>
          <w:tcPr>
            <w:tcW w:w="0" w:type="auto"/>
            <w:tcBorders>
              <w:top w:val="nil"/>
              <w:left w:val="nil"/>
              <w:bottom w:val="nil"/>
              <w:right w:val="nil"/>
            </w:tcBorders>
            <w:shd w:val="clear" w:color="auto" w:fill="auto"/>
            <w:noWrap/>
            <w:vAlign w:val="bottom"/>
            <w:hideMark/>
          </w:tcPr>
          <w:p w14:paraId="1EDA7DDC" w14:textId="77777777" w:rsidR="009054DA" w:rsidRPr="00875A2E" w:rsidRDefault="009054DA">
            <w:pPr>
              <w:jc w:val="right"/>
              <w:rPr>
                <w:color w:val="000000"/>
                <w:sz w:val="20"/>
                <w:szCs w:val="20"/>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1B2B53" w14:textId="77777777" w:rsidR="009054DA" w:rsidRPr="00875A2E" w:rsidRDefault="009054DA">
            <w:pPr>
              <w:jc w:val="right"/>
              <w:rPr>
                <w:b/>
                <w:i/>
                <w:color w:val="000000"/>
                <w:sz w:val="20"/>
                <w:szCs w:val="20"/>
              </w:rPr>
            </w:pPr>
            <w:r w:rsidRPr="00875A2E">
              <w:rPr>
                <w:b/>
                <w:i/>
                <w:color w:val="000000"/>
                <w:sz w:val="20"/>
                <w:szCs w:val="20"/>
              </w:rPr>
              <w:t>$ 2.329.427.182</w:t>
            </w:r>
          </w:p>
        </w:tc>
        <w:tc>
          <w:tcPr>
            <w:tcW w:w="0" w:type="auto"/>
            <w:tcBorders>
              <w:top w:val="nil"/>
              <w:left w:val="nil"/>
              <w:bottom w:val="single" w:sz="4" w:space="0" w:color="auto"/>
              <w:right w:val="single" w:sz="4" w:space="0" w:color="auto"/>
            </w:tcBorders>
            <w:shd w:val="clear" w:color="auto" w:fill="auto"/>
            <w:noWrap/>
            <w:vAlign w:val="bottom"/>
            <w:hideMark/>
          </w:tcPr>
          <w:p w14:paraId="1059F728" w14:textId="77777777" w:rsidR="009054DA" w:rsidRPr="00875A2E" w:rsidRDefault="009054DA">
            <w:pPr>
              <w:jc w:val="right"/>
              <w:rPr>
                <w:b/>
                <w:i/>
                <w:color w:val="000000"/>
                <w:sz w:val="20"/>
                <w:szCs w:val="20"/>
              </w:rPr>
            </w:pPr>
            <w:r w:rsidRPr="00875A2E">
              <w:rPr>
                <w:b/>
                <w:i/>
                <w:color w:val="000000"/>
                <w:sz w:val="20"/>
                <w:szCs w:val="20"/>
              </w:rPr>
              <w:t>$ 427.651.912</w:t>
            </w:r>
          </w:p>
        </w:tc>
        <w:tc>
          <w:tcPr>
            <w:tcW w:w="0" w:type="auto"/>
            <w:tcBorders>
              <w:top w:val="nil"/>
              <w:left w:val="nil"/>
              <w:bottom w:val="single" w:sz="4" w:space="0" w:color="auto"/>
              <w:right w:val="single" w:sz="4" w:space="0" w:color="auto"/>
            </w:tcBorders>
            <w:shd w:val="clear" w:color="auto" w:fill="auto"/>
            <w:noWrap/>
            <w:vAlign w:val="bottom"/>
            <w:hideMark/>
          </w:tcPr>
          <w:p w14:paraId="666B7180" w14:textId="77777777" w:rsidR="009054DA" w:rsidRPr="00875A2E" w:rsidRDefault="009054DA">
            <w:pPr>
              <w:jc w:val="right"/>
              <w:rPr>
                <w:b/>
                <w:i/>
                <w:color w:val="000000"/>
                <w:sz w:val="20"/>
                <w:szCs w:val="20"/>
              </w:rPr>
            </w:pPr>
            <w:r w:rsidRPr="00875A2E">
              <w:rPr>
                <w:b/>
                <w:i/>
                <w:color w:val="000000"/>
                <w:sz w:val="20"/>
                <w:szCs w:val="20"/>
              </w:rPr>
              <w:t>$ 2.757.079.094</w:t>
            </w:r>
          </w:p>
        </w:tc>
        <w:tc>
          <w:tcPr>
            <w:tcW w:w="0" w:type="auto"/>
            <w:tcBorders>
              <w:top w:val="nil"/>
              <w:left w:val="nil"/>
              <w:bottom w:val="single" w:sz="4" w:space="0" w:color="auto"/>
              <w:right w:val="single" w:sz="4" w:space="0" w:color="auto"/>
            </w:tcBorders>
            <w:shd w:val="clear" w:color="auto" w:fill="auto"/>
            <w:noWrap/>
            <w:vAlign w:val="bottom"/>
            <w:hideMark/>
          </w:tcPr>
          <w:p w14:paraId="42EE2FA4" w14:textId="77777777" w:rsidR="009054DA" w:rsidRPr="00875A2E" w:rsidRDefault="009054DA">
            <w:pPr>
              <w:rPr>
                <w:b/>
                <w:i/>
                <w:color w:val="000000"/>
                <w:sz w:val="20"/>
                <w:szCs w:val="20"/>
              </w:rPr>
            </w:pPr>
            <w:r w:rsidRPr="00875A2E">
              <w:rPr>
                <w:b/>
                <w:i/>
                <w:color w:val="000000"/>
                <w:sz w:val="20"/>
                <w:szCs w:val="20"/>
              </w:rPr>
              <w:t> </w:t>
            </w:r>
          </w:p>
        </w:tc>
      </w:tr>
      <w:bookmarkEnd w:id="15"/>
    </w:tbl>
    <w:p w14:paraId="6958584F" w14:textId="77777777" w:rsidR="009054DA" w:rsidRPr="00875A2E" w:rsidRDefault="009054DA" w:rsidP="009054DA">
      <w:pPr>
        <w:widowControl w:val="0"/>
        <w:suppressLineNumbers/>
        <w:tabs>
          <w:tab w:val="left" w:pos="-1440"/>
          <w:tab w:val="right" w:pos="9360"/>
        </w:tabs>
        <w:suppressAutoHyphens/>
        <w:rPr>
          <w:rFonts w:eastAsia="MS Mincho"/>
          <w:bCs/>
          <w:sz w:val="20"/>
          <w:szCs w:val="22"/>
          <w:lang w:val="es-AR"/>
        </w:rPr>
      </w:pPr>
    </w:p>
    <w:p w14:paraId="52E77B49" w14:textId="0FCEB698" w:rsidR="00DA2BBD" w:rsidRDefault="00381C65" w:rsidP="00535423">
      <w:pPr>
        <w:widowControl w:val="0"/>
        <w:suppressLineNumbers/>
        <w:suppressAutoHyphens/>
        <w:rPr>
          <w:sz w:val="20"/>
          <w:szCs w:val="20"/>
        </w:rPr>
      </w:pPr>
      <w:bookmarkStart w:id="16" w:name="_Hlk168489095"/>
      <w:r w:rsidRPr="000E385C">
        <w:rPr>
          <w:sz w:val="20"/>
          <w:szCs w:val="20"/>
        </w:rPr>
        <w:t xml:space="preserve">El cuadro de pago de servicios de los VDFA se ha confeccionado considerando </w:t>
      </w:r>
      <w:r w:rsidR="00535423" w:rsidRPr="004A1F38">
        <w:rPr>
          <w:sz w:val="20"/>
          <w:szCs w:val="20"/>
        </w:rPr>
        <w:t xml:space="preserve">el interés mínimo establecido en este Suplemento de Prospecto </w:t>
      </w:r>
      <w:r w:rsidR="00535423">
        <w:rPr>
          <w:sz w:val="20"/>
          <w:szCs w:val="20"/>
        </w:rPr>
        <w:t xml:space="preserve">de </w:t>
      </w:r>
      <w:r w:rsidR="00AB568B" w:rsidRPr="00FD1C98">
        <w:rPr>
          <w:sz w:val="20"/>
          <w:szCs w:val="20"/>
        </w:rPr>
        <w:t>30</w:t>
      </w:r>
      <w:r w:rsidR="00535423" w:rsidRPr="00807282">
        <w:rPr>
          <w:sz w:val="20"/>
          <w:szCs w:val="20"/>
        </w:rPr>
        <w:t>%.</w:t>
      </w:r>
    </w:p>
    <w:p w14:paraId="7810E245" w14:textId="77777777" w:rsidR="000B3995" w:rsidRPr="004A1F38" w:rsidRDefault="000B3995" w:rsidP="00535423">
      <w:pPr>
        <w:widowControl w:val="0"/>
        <w:suppressLineNumbers/>
        <w:suppressAutoHyphens/>
        <w:rPr>
          <w:b/>
          <w:sz w:val="20"/>
          <w:szCs w:val="20"/>
        </w:rPr>
      </w:pPr>
    </w:p>
    <w:bookmarkEnd w:id="16"/>
    <w:p w14:paraId="495634C9" w14:textId="09C1957D" w:rsidR="00C75EE2" w:rsidRDefault="007B31D2" w:rsidP="002A2952">
      <w:pPr>
        <w:widowControl w:val="0"/>
        <w:suppressLineNumbers/>
        <w:tabs>
          <w:tab w:val="left" w:pos="-1440"/>
          <w:tab w:val="right" w:pos="-732"/>
        </w:tabs>
        <w:suppressAutoHyphens/>
        <w:jc w:val="center"/>
        <w:rPr>
          <w:b/>
          <w:bCs/>
          <w:i/>
          <w:iCs/>
          <w:color w:val="000000"/>
          <w:sz w:val="22"/>
          <w:szCs w:val="22"/>
        </w:rPr>
      </w:pPr>
      <w:r w:rsidRPr="00622E96">
        <w:rPr>
          <w:rFonts w:eastAsia="MS Mincho"/>
          <w:b/>
          <w:sz w:val="20"/>
          <w:szCs w:val="22"/>
          <w:lang w:val="es-AR"/>
        </w:rPr>
        <w:t>VALORES DE DEUDA FIDUCIARIA CLASE B</w:t>
      </w:r>
      <w:r w:rsidR="001E4655">
        <w:rPr>
          <w:rFonts w:eastAsia="MS Mincho"/>
          <w:b/>
          <w:sz w:val="20"/>
          <w:szCs w:val="22"/>
          <w:lang w:val="es-AR"/>
        </w:rPr>
        <w:t xml:space="preserve"> </w:t>
      </w:r>
    </w:p>
    <w:p w14:paraId="790FAF9E" w14:textId="77777777" w:rsidR="00E561BA" w:rsidRDefault="00E561BA" w:rsidP="00E561BA">
      <w:pPr>
        <w:widowControl w:val="0"/>
        <w:suppressLineNumbers/>
        <w:tabs>
          <w:tab w:val="left" w:pos="-1440"/>
          <w:tab w:val="right" w:pos="-732"/>
        </w:tabs>
        <w:suppressAutoHyphens/>
        <w:rPr>
          <w:b/>
          <w:bCs/>
          <w:i/>
          <w:iCs/>
          <w:color w:val="000000"/>
          <w:sz w:val="22"/>
          <w:szCs w:val="22"/>
        </w:rPr>
      </w:pPr>
    </w:p>
    <w:tbl>
      <w:tblPr>
        <w:tblW w:w="0" w:type="auto"/>
        <w:jc w:val="center"/>
        <w:tblCellMar>
          <w:left w:w="70" w:type="dxa"/>
          <w:right w:w="70" w:type="dxa"/>
        </w:tblCellMar>
        <w:tblLook w:val="04A0" w:firstRow="1" w:lastRow="0" w:firstColumn="1" w:lastColumn="0" w:noHBand="0" w:noVBand="1"/>
      </w:tblPr>
      <w:tblGrid>
        <w:gridCol w:w="1374"/>
        <w:gridCol w:w="1290"/>
        <w:gridCol w:w="1290"/>
        <w:gridCol w:w="1440"/>
        <w:gridCol w:w="1496"/>
      </w:tblGrid>
      <w:tr w:rsidR="00E561BA" w14:paraId="27664BBA" w14:textId="77777777" w:rsidTr="00875A2E">
        <w:trPr>
          <w:trHeight w:val="876"/>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vAlign w:val="center"/>
            <w:hideMark/>
          </w:tcPr>
          <w:p w14:paraId="2F1B00A7" w14:textId="77777777" w:rsidR="00E561BA" w:rsidRPr="00875A2E" w:rsidRDefault="00E561BA">
            <w:pPr>
              <w:jc w:val="center"/>
              <w:rPr>
                <w:b/>
                <w:i/>
                <w:color w:val="000000"/>
                <w:sz w:val="20"/>
                <w:szCs w:val="20"/>
                <w:lang w:val="es-AR" w:eastAsia="es-AR"/>
              </w:rPr>
            </w:pPr>
            <w:bookmarkStart w:id="17" w:name="_Hlk168489466"/>
            <w:r w:rsidRPr="00875A2E">
              <w:rPr>
                <w:b/>
                <w:i/>
                <w:color w:val="000000"/>
                <w:sz w:val="20"/>
                <w:szCs w:val="20"/>
              </w:rPr>
              <w:t>Fecha de Pago</w:t>
            </w:r>
          </w:p>
        </w:tc>
        <w:tc>
          <w:tcPr>
            <w:tcW w:w="0" w:type="auto"/>
            <w:tcBorders>
              <w:top w:val="single" w:sz="4" w:space="0" w:color="auto"/>
              <w:left w:val="nil"/>
              <w:bottom w:val="single" w:sz="4" w:space="0" w:color="auto"/>
              <w:right w:val="single" w:sz="4" w:space="0" w:color="auto"/>
            </w:tcBorders>
            <w:shd w:val="clear" w:color="000000" w:fill="DDD9C4"/>
            <w:vAlign w:val="center"/>
            <w:hideMark/>
          </w:tcPr>
          <w:p w14:paraId="39F4E00F" w14:textId="77777777" w:rsidR="00E561BA" w:rsidRPr="00875A2E" w:rsidRDefault="00E561BA">
            <w:pPr>
              <w:jc w:val="center"/>
              <w:rPr>
                <w:b/>
                <w:i/>
                <w:color w:val="000000"/>
                <w:sz w:val="20"/>
                <w:szCs w:val="20"/>
              </w:rPr>
            </w:pPr>
            <w:r w:rsidRPr="00875A2E">
              <w:rPr>
                <w:b/>
                <w:i/>
                <w:color w:val="000000"/>
                <w:sz w:val="20"/>
                <w:szCs w:val="20"/>
              </w:rPr>
              <w:t>Amortización</w:t>
            </w:r>
          </w:p>
        </w:tc>
        <w:tc>
          <w:tcPr>
            <w:tcW w:w="0" w:type="auto"/>
            <w:tcBorders>
              <w:top w:val="single" w:sz="4" w:space="0" w:color="auto"/>
              <w:left w:val="nil"/>
              <w:bottom w:val="single" w:sz="4" w:space="0" w:color="auto"/>
              <w:right w:val="single" w:sz="4" w:space="0" w:color="auto"/>
            </w:tcBorders>
            <w:shd w:val="clear" w:color="000000" w:fill="DDD9C4"/>
            <w:vAlign w:val="center"/>
            <w:hideMark/>
          </w:tcPr>
          <w:p w14:paraId="02446DAE" w14:textId="77777777" w:rsidR="00E561BA" w:rsidRPr="00875A2E" w:rsidRDefault="00E561BA">
            <w:pPr>
              <w:jc w:val="center"/>
              <w:rPr>
                <w:b/>
                <w:i/>
                <w:color w:val="000000"/>
                <w:sz w:val="20"/>
                <w:szCs w:val="20"/>
              </w:rPr>
            </w:pPr>
            <w:r w:rsidRPr="00875A2E">
              <w:rPr>
                <w:b/>
                <w:i/>
                <w:color w:val="000000"/>
                <w:sz w:val="20"/>
                <w:szCs w:val="20"/>
              </w:rPr>
              <w:t>Interés</w:t>
            </w:r>
          </w:p>
        </w:tc>
        <w:tc>
          <w:tcPr>
            <w:tcW w:w="0" w:type="auto"/>
            <w:tcBorders>
              <w:top w:val="single" w:sz="4" w:space="0" w:color="auto"/>
              <w:left w:val="nil"/>
              <w:bottom w:val="single" w:sz="4" w:space="0" w:color="auto"/>
              <w:right w:val="single" w:sz="4" w:space="0" w:color="auto"/>
            </w:tcBorders>
            <w:shd w:val="clear" w:color="000000" w:fill="DDD9C4"/>
            <w:vAlign w:val="center"/>
            <w:hideMark/>
          </w:tcPr>
          <w:p w14:paraId="1630519A" w14:textId="77777777" w:rsidR="00E561BA" w:rsidRPr="00875A2E" w:rsidRDefault="00E561BA">
            <w:pPr>
              <w:jc w:val="center"/>
              <w:rPr>
                <w:b/>
                <w:i/>
                <w:color w:val="000000"/>
                <w:sz w:val="20"/>
                <w:szCs w:val="20"/>
              </w:rPr>
            </w:pPr>
            <w:r w:rsidRPr="00875A2E">
              <w:rPr>
                <w:b/>
                <w:i/>
                <w:color w:val="000000"/>
                <w:sz w:val="20"/>
                <w:szCs w:val="20"/>
              </w:rPr>
              <w:t>Total</w:t>
            </w:r>
          </w:p>
        </w:tc>
        <w:tc>
          <w:tcPr>
            <w:tcW w:w="0" w:type="auto"/>
            <w:tcBorders>
              <w:top w:val="single" w:sz="4" w:space="0" w:color="auto"/>
              <w:left w:val="nil"/>
              <w:bottom w:val="single" w:sz="4" w:space="0" w:color="auto"/>
              <w:right w:val="single" w:sz="4" w:space="0" w:color="auto"/>
            </w:tcBorders>
            <w:shd w:val="clear" w:color="000000" w:fill="DDD9C4"/>
            <w:vAlign w:val="center"/>
            <w:hideMark/>
          </w:tcPr>
          <w:p w14:paraId="56B74CED" w14:textId="77777777" w:rsidR="00E561BA" w:rsidRPr="00875A2E" w:rsidRDefault="00E561BA">
            <w:pPr>
              <w:jc w:val="center"/>
              <w:rPr>
                <w:b/>
                <w:i/>
                <w:color w:val="000000"/>
                <w:sz w:val="20"/>
                <w:szCs w:val="20"/>
              </w:rPr>
            </w:pPr>
            <w:r w:rsidRPr="00875A2E">
              <w:rPr>
                <w:b/>
                <w:i/>
                <w:color w:val="000000"/>
                <w:sz w:val="20"/>
                <w:szCs w:val="20"/>
              </w:rPr>
              <w:t>Saldo de Capital</w:t>
            </w:r>
          </w:p>
        </w:tc>
      </w:tr>
      <w:tr w:rsidR="00E561BA" w14:paraId="4C8BC56E" w14:textId="77777777" w:rsidTr="00875A2E">
        <w:trPr>
          <w:trHeight w:val="288"/>
          <w:jc w:val="center"/>
        </w:trPr>
        <w:tc>
          <w:tcPr>
            <w:tcW w:w="0" w:type="auto"/>
            <w:tcBorders>
              <w:top w:val="nil"/>
              <w:left w:val="nil"/>
              <w:bottom w:val="single" w:sz="4" w:space="0" w:color="auto"/>
              <w:right w:val="nil"/>
            </w:tcBorders>
            <w:shd w:val="clear" w:color="auto" w:fill="auto"/>
            <w:noWrap/>
            <w:vAlign w:val="bottom"/>
            <w:hideMark/>
          </w:tcPr>
          <w:p w14:paraId="45582C37" w14:textId="77777777" w:rsidR="00E561BA" w:rsidRPr="00875A2E" w:rsidRDefault="00E561BA">
            <w:pPr>
              <w:jc w:val="center"/>
              <w:rPr>
                <w:b/>
                <w:i/>
                <w:color w:val="000000"/>
                <w:sz w:val="20"/>
                <w:szCs w:val="20"/>
              </w:rPr>
            </w:pPr>
          </w:p>
        </w:tc>
        <w:tc>
          <w:tcPr>
            <w:tcW w:w="0" w:type="auto"/>
            <w:tcBorders>
              <w:top w:val="nil"/>
              <w:left w:val="nil"/>
              <w:bottom w:val="single" w:sz="4" w:space="0" w:color="auto"/>
              <w:right w:val="nil"/>
            </w:tcBorders>
            <w:shd w:val="clear" w:color="000000" w:fill="FFFFFF"/>
            <w:vAlign w:val="center"/>
            <w:hideMark/>
          </w:tcPr>
          <w:p w14:paraId="62A51072" w14:textId="77777777" w:rsidR="00E561BA" w:rsidRPr="00875A2E" w:rsidRDefault="00E561BA">
            <w:pPr>
              <w:jc w:val="center"/>
              <w:rPr>
                <w:b/>
                <w:i/>
                <w:color w:val="000000"/>
                <w:sz w:val="20"/>
                <w:szCs w:val="20"/>
              </w:rPr>
            </w:pPr>
            <w:r w:rsidRPr="00875A2E">
              <w:rPr>
                <w:b/>
                <w:i/>
                <w:color w:val="000000"/>
                <w:sz w:val="20"/>
                <w:szCs w:val="20"/>
              </w:rPr>
              <w:t> </w:t>
            </w:r>
          </w:p>
        </w:tc>
        <w:tc>
          <w:tcPr>
            <w:tcW w:w="0" w:type="auto"/>
            <w:tcBorders>
              <w:top w:val="nil"/>
              <w:left w:val="nil"/>
              <w:bottom w:val="single" w:sz="4" w:space="0" w:color="auto"/>
              <w:right w:val="nil"/>
            </w:tcBorders>
            <w:shd w:val="clear" w:color="000000" w:fill="FFFFFF"/>
            <w:vAlign w:val="center"/>
            <w:hideMark/>
          </w:tcPr>
          <w:p w14:paraId="7174D6C7" w14:textId="77777777" w:rsidR="00E561BA" w:rsidRPr="00875A2E" w:rsidRDefault="00E561BA">
            <w:pPr>
              <w:jc w:val="center"/>
              <w:rPr>
                <w:b/>
                <w:i/>
                <w:color w:val="000000"/>
                <w:sz w:val="20"/>
                <w:szCs w:val="20"/>
              </w:rPr>
            </w:pPr>
            <w:r w:rsidRPr="00875A2E">
              <w:rPr>
                <w:b/>
                <w:i/>
                <w:color w:val="000000"/>
                <w:sz w:val="20"/>
                <w:szCs w:val="20"/>
              </w:rPr>
              <w:t> </w:t>
            </w:r>
          </w:p>
        </w:tc>
        <w:tc>
          <w:tcPr>
            <w:tcW w:w="0" w:type="auto"/>
            <w:tcBorders>
              <w:top w:val="nil"/>
              <w:left w:val="nil"/>
              <w:bottom w:val="single" w:sz="4" w:space="0" w:color="auto"/>
              <w:right w:val="nil"/>
            </w:tcBorders>
            <w:shd w:val="clear" w:color="000000" w:fill="FFFFFF"/>
            <w:vAlign w:val="center"/>
            <w:hideMark/>
          </w:tcPr>
          <w:p w14:paraId="2A6089AE" w14:textId="77777777" w:rsidR="00E561BA" w:rsidRPr="00875A2E" w:rsidRDefault="00E561BA">
            <w:pPr>
              <w:jc w:val="center"/>
              <w:rPr>
                <w:b/>
                <w:i/>
                <w:color w:val="000000"/>
                <w:sz w:val="20"/>
                <w:szCs w:val="20"/>
              </w:rPr>
            </w:pPr>
            <w:r w:rsidRPr="00875A2E">
              <w:rPr>
                <w:b/>
                <w:i/>
                <w:color w:val="000000"/>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48E9594" w14:textId="77777777" w:rsidR="00E561BA" w:rsidRPr="00875A2E" w:rsidRDefault="00E561BA">
            <w:pPr>
              <w:jc w:val="center"/>
              <w:rPr>
                <w:b/>
                <w:i/>
                <w:color w:val="000000"/>
                <w:sz w:val="20"/>
                <w:szCs w:val="20"/>
              </w:rPr>
            </w:pPr>
            <w:r w:rsidRPr="00875A2E">
              <w:rPr>
                <w:b/>
                <w:i/>
                <w:color w:val="000000"/>
                <w:sz w:val="20"/>
                <w:szCs w:val="20"/>
              </w:rPr>
              <w:t>$ 789.310.037</w:t>
            </w:r>
          </w:p>
        </w:tc>
      </w:tr>
      <w:tr w:rsidR="00E561BA" w14:paraId="6484978A" w14:textId="77777777" w:rsidTr="00875A2E">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53DC9" w14:textId="77777777" w:rsidR="00E561BA" w:rsidRPr="00875A2E" w:rsidRDefault="00E561BA">
            <w:pPr>
              <w:jc w:val="center"/>
              <w:rPr>
                <w:color w:val="000000"/>
                <w:sz w:val="20"/>
                <w:szCs w:val="20"/>
              </w:rPr>
            </w:pPr>
            <w:r w:rsidRPr="00875A2E">
              <w:rPr>
                <w:color w:val="000000"/>
                <w:sz w:val="20"/>
                <w:szCs w:val="20"/>
              </w:rPr>
              <w:t>21/7/2025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4E01B31" w14:textId="77777777" w:rsidR="00E561BA" w:rsidRPr="00875A2E" w:rsidRDefault="00E561BA">
            <w:pPr>
              <w:jc w:val="right"/>
              <w:rPr>
                <w:color w:val="000000"/>
                <w:sz w:val="20"/>
                <w:szCs w:val="20"/>
              </w:rPr>
            </w:pPr>
            <w:r w:rsidRPr="00875A2E">
              <w:rPr>
                <w:color w:val="000000"/>
                <w:sz w:val="20"/>
                <w:szCs w:val="20"/>
              </w:rPr>
              <w:t>$ 0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47FF21B" w14:textId="77777777" w:rsidR="00E561BA" w:rsidRPr="00875A2E" w:rsidRDefault="00E561BA">
            <w:pPr>
              <w:jc w:val="right"/>
              <w:rPr>
                <w:color w:val="000000"/>
                <w:sz w:val="20"/>
                <w:szCs w:val="20"/>
              </w:rPr>
            </w:pPr>
            <w:r w:rsidRPr="00875A2E">
              <w:rPr>
                <w:color w:val="000000"/>
                <w:sz w:val="20"/>
                <w:szCs w:val="20"/>
              </w:rPr>
              <w:t>$ 35.196.750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B77BE56" w14:textId="77777777" w:rsidR="00E561BA" w:rsidRPr="00875A2E" w:rsidRDefault="00E561BA">
            <w:pPr>
              <w:jc w:val="right"/>
              <w:rPr>
                <w:color w:val="000000"/>
                <w:sz w:val="20"/>
                <w:szCs w:val="20"/>
              </w:rPr>
            </w:pPr>
            <w:r w:rsidRPr="00875A2E">
              <w:rPr>
                <w:color w:val="000000"/>
                <w:sz w:val="20"/>
                <w:szCs w:val="20"/>
              </w:rPr>
              <w:t>$ 35.196.750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BCDE2DA" w14:textId="77777777" w:rsidR="00E561BA" w:rsidRPr="00875A2E" w:rsidRDefault="00E561BA">
            <w:pPr>
              <w:jc w:val="right"/>
              <w:rPr>
                <w:color w:val="000000"/>
                <w:sz w:val="20"/>
                <w:szCs w:val="20"/>
              </w:rPr>
            </w:pPr>
            <w:r w:rsidRPr="00875A2E">
              <w:rPr>
                <w:color w:val="000000"/>
                <w:sz w:val="20"/>
                <w:szCs w:val="20"/>
              </w:rPr>
              <w:t>$ 789.310.037</w:t>
            </w:r>
          </w:p>
        </w:tc>
      </w:tr>
      <w:tr w:rsidR="00E561BA" w14:paraId="758FD0AD"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B67AE0" w14:textId="77777777" w:rsidR="00E561BA" w:rsidRPr="00875A2E" w:rsidRDefault="00E561BA">
            <w:pPr>
              <w:jc w:val="center"/>
              <w:rPr>
                <w:color w:val="000000"/>
                <w:sz w:val="20"/>
                <w:szCs w:val="20"/>
              </w:rPr>
            </w:pPr>
            <w:r w:rsidRPr="00875A2E">
              <w:rPr>
                <w:color w:val="000000"/>
                <w:sz w:val="20"/>
                <w:szCs w:val="20"/>
              </w:rPr>
              <w:t>20/8/2025</w:t>
            </w:r>
          </w:p>
        </w:tc>
        <w:tc>
          <w:tcPr>
            <w:tcW w:w="0" w:type="auto"/>
            <w:tcBorders>
              <w:top w:val="nil"/>
              <w:left w:val="nil"/>
              <w:bottom w:val="single" w:sz="4" w:space="0" w:color="auto"/>
              <w:right w:val="single" w:sz="4" w:space="0" w:color="auto"/>
            </w:tcBorders>
            <w:shd w:val="clear" w:color="auto" w:fill="auto"/>
            <w:noWrap/>
            <w:vAlign w:val="bottom"/>
            <w:hideMark/>
          </w:tcPr>
          <w:p w14:paraId="6C94B2DF" w14:textId="77777777" w:rsidR="00E561BA" w:rsidRPr="00875A2E" w:rsidRDefault="00E561BA">
            <w:pPr>
              <w:jc w:val="right"/>
              <w:rPr>
                <w:color w:val="000000"/>
                <w:sz w:val="20"/>
                <w:szCs w:val="20"/>
              </w:rPr>
            </w:pPr>
            <w:r w:rsidRPr="00875A2E">
              <w:rPr>
                <w:color w:val="000000"/>
                <w:sz w:val="20"/>
                <w:szCs w:val="20"/>
              </w:rPr>
              <w:t>$ 13.425.370</w:t>
            </w:r>
          </w:p>
        </w:tc>
        <w:tc>
          <w:tcPr>
            <w:tcW w:w="0" w:type="auto"/>
            <w:tcBorders>
              <w:top w:val="nil"/>
              <w:left w:val="nil"/>
              <w:bottom w:val="single" w:sz="4" w:space="0" w:color="auto"/>
              <w:right w:val="single" w:sz="4" w:space="0" w:color="auto"/>
            </w:tcBorders>
            <w:shd w:val="clear" w:color="auto" w:fill="auto"/>
            <w:noWrap/>
            <w:vAlign w:val="bottom"/>
            <w:hideMark/>
          </w:tcPr>
          <w:p w14:paraId="1F9F0A80" w14:textId="77777777" w:rsidR="00E561BA" w:rsidRPr="00875A2E" w:rsidRDefault="00E561BA">
            <w:pPr>
              <w:jc w:val="right"/>
              <w:rPr>
                <w:color w:val="000000"/>
                <w:sz w:val="20"/>
                <w:szCs w:val="20"/>
              </w:rPr>
            </w:pPr>
            <w:r w:rsidRPr="00875A2E">
              <w:rPr>
                <w:color w:val="000000"/>
                <w:sz w:val="20"/>
                <w:szCs w:val="20"/>
              </w:rPr>
              <w:t>$ 250.270.380</w:t>
            </w:r>
          </w:p>
        </w:tc>
        <w:tc>
          <w:tcPr>
            <w:tcW w:w="0" w:type="auto"/>
            <w:tcBorders>
              <w:top w:val="nil"/>
              <w:left w:val="nil"/>
              <w:bottom w:val="single" w:sz="4" w:space="0" w:color="auto"/>
              <w:right w:val="single" w:sz="4" w:space="0" w:color="auto"/>
            </w:tcBorders>
            <w:shd w:val="clear" w:color="auto" w:fill="auto"/>
            <w:noWrap/>
            <w:vAlign w:val="bottom"/>
            <w:hideMark/>
          </w:tcPr>
          <w:p w14:paraId="3362A326" w14:textId="77777777" w:rsidR="00E561BA" w:rsidRPr="00875A2E" w:rsidRDefault="00E561BA">
            <w:pPr>
              <w:jc w:val="right"/>
              <w:rPr>
                <w:color w:val="000000"/>
                <w:sz w:val="20"/>
                <w:szCs w:val="20"/>
              </w:rPr>
            </w:pPr>
            <w:r w:rsidRPr="00875A2E">
              <w:rPr>
                <w:color w:val="000000"/>
                <w:sz w:val="20"/>
                <w:szCs w:val="20"/>
              </w:rPr>
              <w:t>$ 263.695.750</w:t>
            </w:r>
          </w:p>
        </w:tc>
        <w:tc>
          <w:tcPr>
            <w:tcW w:w="0" w:type="auto"/>
            <w:tcBorders>
              <w:top w:val="nil"/>
              <w:left w:val="nil"/>
              <w:bottom w:val="single" w:sz="4" w:space="0" w:color="auto"/>
              <w:right w:val="single" w:sz="4" w:space="0" w:color="auto"/>
            </w:tcBorders>
            <w:shd w:val="clear" w:color="auto" w:fill="auto"/>
            <w:noWrap/>
            <w:vAlign w:val="bottom"/>
            <w:hideMark/>
          </w:tcPr>
          <w:p w14:paraId="6A19A9B1" w14:textId="77777777" w:rsidR="00E561BA" w:rsidRPr="00875A2E" w:rsidRDefault="00E561BA">
            <w:pPr>
              <w:jc w:val="right"/>
              <w:rPr>
                <w:color w:val="000000"/>
                <w:sz w:val="20"/>
                <w:szCs w:val="20"/>
              </w:rPr>
            </w:pPr>
            <w:r w:rsidRPr="00875A2E">
              <w:rPr>
                <w:color w:val="000000"/>
                <w:sz w:val="20"/>
                <w:szCs w:val="20"/>
              </w:rPr>
              <w:t>$ 775.884.667</w:t>
            </w:r>
          </w:p>
        </w:tc>
      </w:tr>
      <w:tr w:rsidR="00E561BA" w14:paraId="1D3A208D"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4573D6" w14:textId="77777777" w:rsidR="00E561BA" w:rsidRPr="00875A2E" w:rsidRDefault="00E561BA">
            <w:pPr>
              <w:jc w:val="center"/>
              <w:rPr>
                <w:color w:val="000000"/>
                <w:sz w:val="20"/>
                <w:szCs w:val="20"/>
              </w:rPr>
            </w:pPr>
            <w:r w:rsidRPr="00875A2E">
              <w:rPr>
                <w:color w:val="000000"/>
                <w:sz w:val="20"/>
                <w:szCs w:val="20"/>
              </w:rPr>
              <w:t>22/9/2025</w:t>
            </w:r>
          </w:p>
        </w:tc>
        <w:tc>
          <w:tcPr>
            <w:tcW w:w="0" w:type="auto"/>
            <w:tcBorders>
              <w:top w:val="nil"/>
              <w:left w:val="nil"/>
              <w:bottom w:val="single" w:sz="4" w:space="0" w:color="auto"/>
              <w:right w:val="single" w:sz="4" w:space="0" w:color="auto"/>
            </w:tcBorders>
            <w:shd w:val="clear" w:color="auto" w:fill="auto"/>
            <w:noWrap/>
            <w:vAlign w:val="bottom"/>
            <w:hideMark/>
          </w:tcPr>
          <w:p w14:paraId="68799D4D" w14:textId="77777777" w:rsidR="00E561BA" w:rsidRPr="00875A2E" w:rsidRDefault="00E561BA">
            <w:pPr>
              <w:jc w:val="right"/>
              <w:rPr>
                <w:color w:val="000000"/>
                <w:sz w:val="20"/>
                <w:szCs w:val="20"/>
              </w:rPr>
            </w:pPr>
            <w:r w:rsidRPr="00875A2E">
              <w:rPr>
                <w:color w:val="000000"/>
                <w:sz w:val="20"/>
                <w:szCs w:val="20"/>
              </w:rPr>
              <w:t>$ 78.925.137</w:t>
            </w:r>
          </w:p>
        </w:tc>
        <w:tc>
          <w:tcPr>
            <w:tcW w:w="0" w:type="auto"/>
            <w:tcBorders>
              <w:top w:val="nil"/>
              <w:left w:val="nil"/>
              <w:bottom w:val="single" w:sz="4" w:space="0" w:color="auto"/>
              <w:right w:val="single" w:sz="4" w:space="0" w:color="auto"/>
            </w:tcBorders>
            <w:shd w:val="clear" w:color="auto" w:fill="auto"/>
            <w:noWrap/>
            <w:vAlign w:val="bottom"/>
            <w:hideMark/>
          </w:tcPr>
          <w:p w14:paraId="1C947488" w14:textId="77777777" w:rsidR="00E561BA" w:rsidRPr="00875A2E" w:rsidRDefault="00E561BA">
            <w:pPr>
              <w:jc w:val="right"/>
              <w:rPr>
                <w:color w:val="000000"/>
                <w:sz w:val="20"/>
                <w:szCs w:val="20"/>
              </w:rPr>
            </w:pPr>
            <w:r w:rsidRPr="00875A2E">
              <w:rPr>
                <w:color w:val="000000"/>
                <w:sz w:val="20"/>
                <w:szCs w:val="20"/>
              </w:rPr>
              <w:t>$ 20.043.687</w:t>
            </w:r>
          </w:p>
        </w:tc>
        <w:tc>
          <w:tcPr>
            <w:tcW w:w="0" w:type="auto"/>
            <w:tcBorders>
              <w:top w:val="nil"/>
              <w:left w:val="nil"/>
              <w:bottom w:val="single" w:sz="4" w:space="0" w:color="auto"/>
              <w:right w:val="single" w:sz="4" w:space="0" w:color="auto"/>
            </w:tcBorders>
            <w:shd w:val="clear" w:color="auto" w:fill="auto"/>
            <w:noWrap/>
            <w:vAlign w:val="bottom"/>
            <w:hideMark/>
          </w:tcPr>
          <w:p w14:paraId="06474BEB" w14:textId="77777777" w:rsidR="00E561BA" w:rsidRPr="00875A2E" w:rsidRDefault="00E561BA">
            <w:pPr>
              <w:jc w:val="right"/>
              <w:rPr>
                <w:color w:val="000000"/>
                <w:sz w:val="20"/>
                <w:szCs w:val="20"/>
              </w:rPr>
            </w:pPr>
            <w:r w:rsidRPr="00875A2E">
              <w:rPr>
                <w:color w:val="000000"/>
                <w:sz w:val="20"/>
                <w:szCs w:val="20"/>
              </w:rPr>
              <w:t>$ 98.968.824</w:t>
            </w:r>
          </w:p>
        </w:tc>
        <w:tc>
          <w:tcPr>
            <w:tcW w:w="0" w:type="auto"/>
            <w:tcBorders>
              <w:top w:val="nil"/>
              <w:left w:val="nil"/>
              <w:bottom w:val="single" w:sz="4" w:space="0" w:color="auto"/>
              <w:right w:val="single" w:sz="4" w:space="0" w:color="auto"/>
            </w:tcBorders>
            <w:shd w:val="clear" w:color="auto" w:fill="auto"/>
            <w:noWrap/>
            <w:vAlign w:val="bottom"/>
            <w:hideMark/>
          </w:tcPr>
          <w:p w14:paraId="783826EC" w14:textId="77777777" w:rsidR="00E561BA" w:rsidRPr="00875A2E" w:rsidRDefault="00E561BA">
            <w:pPr>
              <w:jc w:val="right"/>
              <w:rPr>
                <w:color w:val="000000"/>
                <w:sz w:val="20"/>
                <w:szCs w:val="20"/>
              </w:rPr>
            </w:pPr>
            <w:r w:rsidRPr="00875A2E">
              <w:rPr>
                <w:color w:val="000000"/>
                <w:sz w:val="20"/>
                <w:szCs w:val="20"/>
              </w:rPr>
              <w:t>$ 696.959.530</w:t>
            </w:r>
          </w:p>
        </w:tc>
      </w:tr>
      <w:tr w:rsidR="00E561BA" w14:paraId="11F87E31"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FF7B97" w14:textId="77777777" w:rsidR="00E561BA" w:rsidRPr="00875A2E" w:rsidRDefault="00E561BA">
            <w:pPr>
              <w:jc w:val="center"/>
              <w:rPr>
                <w:color w:val="000000"/>
                <w:sz w:val="20"/>
                <w:szCs w:val="20"/>
              </w:rPr>
            </w:pPr>
            <w:r w:rsidRPr="00875A2E">
              <w:rPr>
                <w:color w:val="000000"/>
                <w:sz w:val="20"/>
                <w:szCs w:val="20"/>
              </w:rPr>
              <w:t>20/10/2025</w:t>
            </w:r>
          </w:p>
        </w:tc>
        <w:tc>
          <w:tcPr>
            <w:tcW w:w="0" w:type="auto"/>
            <w:tcBorders>
              <w:top w:val="nil"/>
              <w:left w:val="nil"/>
              <w:bottom w:val="single" w:sz="4" w:space="0" w:color="auto"/>
              <w:right w:val="single" w:sz="4" w:space="0" w:color="auto"/>
            </w:tcBorders>
            <w:shd w:val="clear" w:color="auto" w:fill="auto"/>
            <w:noWrap/>
            <w:vAlign w:val="bottom"/>
            <w:hideMark/>
          </w:tcPr>
          <w:p w14:paraId="39353CCD" w14:textId="77777777" w:rsidR="00E561BA" w:rsidRPr="00875A2E" w:rsidRDefault="00E561BA">
            <w:pPr>
              <w:jc w:val="right"/>
              <w:rPr>
                <w:color w:val="000000"/>
                <w:sz w:val="20"/>
                <w:szCs w:val="20"/>
              </w:rPr>
            </w:pPr>
            <w:r w:rsidRPr="00875A2E">
              <w:rPr>
                <w:color w:val="000000"/>
                <w:sz w:val="20"/>
                <w:szCs w:val="20"/>
              </w:rPr>
              <w:t>$ 35.890.091</w:t>
            </w:r>
          </w:p>
        </w:tc>
        <w:tc>
          <w:tcPr>
            <w:tcW w:w="0" w:type="auto"/>
            <w:tcBorders>
              <w:top w:val="nil"/>
              <w:left w:val="nil"/>
              <w:bottom w:val="single" w:sz="4" w:space="0" w:color="auto"/>
              <w:right w:val="single" w:sz="4" w:space="0" w:color="auto"/>
            </w:tcBorders>
            <w:shd w:val="clear" w:color="auto" w:fill="auto"/>
            <w:noWrap/>
            <w:vAlign w:val="bottom"/>
            <w:hideMark/>
          </w:tcPr>
          <w:p w14:paraId="4A6A625C" w14:textId="77777777" w:rsidR="00E561BA" w:rsidRPr="00875A2E" w:rsidRDefault="00E561BA">
            <w:pPr>
              <w:jc w:val="right"/>
              <w:rPr>
                <w:color w:val="000000"/>
                <w:sz w:val="20"/>
                <w:szCs w:val="20"/>
              </w:rPr>
            </w:pPr>
            <w:r w:rsidRPr="00875A2E">
              <w:rPr>
                <w:color w:val="000000"/>
                <w:sz w:val="20"/>
                <w:szCs w:val="20"/>
              </w:rPr>
              <w:t>$ 18.004.788</w:t>
            </w:r>
          </w:p>
        </w:tc>
        <w:tc>
          <w:tcPr>
            <w:tcW w:w="0" w:type="auto"/>
            <w:tcBorders>
              <w:top w:val="nil"/>
              <w:left w:val="nil"/>
              <w:bottom w:val="single" w:sz="4" w:space="0" w:color="auto"/>
              <w:right w:val="single" w:sz="4" w:space="0" w:color="auto"/>
            </w:tcBorders>
            <w:shd w:val="clear" w:color="auto" w:fill="auto"/>
            <w:noWrap/>
            <w:vAlign w:val="bottom"/>
            <w:hideMark/>
          </w:tcPr>
          <w:p w14:paraId="6E4C2DC0" w14:textId="77777777" w:rsidR="00E561BA" w:rsidRPr="00875A2E" w:rsidRDefault="00E561BA">
            <w:pPr>
              <w:jc w:val="right"/>
              <w:rPr>
                <w:color w:val="000000"/>
                <w:sz w:val="20"/>
                <w:szCs w:val="20"/>
              </w:rPr>
            </w:pPr>
            <w:r w:rsidRPr="00875A2E">
              <w:rPr>
                <w:color w:val="000000"/>
                <w:sz w:val="20"/>
                <w:szCs w:val="20"/>
              </w:rPr>
              <w:t>$ 53.894.879</w:t>
            </w:r>
          </w:p>
        </w:tc>
        <w:tc>
          <w:tcPr>
            <w:tcW w:w="0" w:type="auto"/>
            <w:tcBorders>
              <w:top w:val="nil"/>
              <w:left w:val="nil"/>
              <w:bottom w:val="single" w:sz="4" w:space="0" w:color="auto"/>
              <w:right w:val="single" w:sz="4" w:space="0" w:color="auto"/>
            </w:tcBorders>
            <w:shd w:val="clear" w:color="auto" w:fill="auto"/>
            <w:noWrap/>
            <w:vAlign w:val="bottom"/>
            <w:hideMark/>
          </w:tcPr>
          <w:p w14:paraId="7B83FFC7" w14:textId="77777777" w:rsidR="00E561BA" w:rsidRPr="00875A2E" w:rsidRDefault="00E561BA">
            <w:pPr>
              <w:jc w:val="right"/>
              <w:rPr>
                <w:color w:val="000000"/>
                <w:sz w:val="20"/>
                <w:szCs w:val="20"/>
              </w:rPr>
            </w:pPr>
            <w:r w:rsidRPr="00875A2E">
              <w:rPr>
                <w:color w:val="000000"/>
                <w:sz w:val="20"/>
                <w:szCs w:val="20"/>
              </w:rPr>
              <w:t>$ 661.069.439</w:t>
            </w:r>
          </w:p>
        </w:tc>
      </w:tr>
      <w:tr w:rsidR="00E561BA" w14:paraId="079C705E"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0DCBE3" w14:textId="77777777" w:rsidR="00E561BA" w:rsidRPr="00875A2E" w:rsidRDefault="00E561BA">
            <w:pPr>
              <w:jc w:val="center"/>
              <w:rPr>
                <w:color w:val="000000"/>
                <w:sz w:val="20"/>
                <w:szCs w:val="20"/>
              </w:rPr>
            </w:pPr>
            <w:r w:rsidRPr="00875A2E">
              <w:rPr>
                <w:color w:val="000000"/>
                <w:sz w:val="20"/>
                <w:szCs w:val="20"/>
              </w:rPr>
              <w:t>20/11/2025</w:t>
            </w:r>
          </w:p>
        </w:tc>
        <w:tc>
          <w:tcPr>
            <w:tcW w:w="0" w:type="auto"/>
            <w:tcBorders>
              <w:top w:val="nil"/>
              <w:left w:val="nil"/>
              <w:bottom w:val="single" w:sz="4" w:space="0" w:color="auto"/>
              <w:right w:val="single" w:sz="4" w:space="0" w:color="auto"/>
            </w:tcBorders>
            <w:shd w:val="clear" w:color="auto" w:fill="auto"/>
            <w:noWrap/>
            <w:vAlign w:val="bottom"/>
            <w:hideMark/>
          </w:tcPr>
          <w:p w14:paraId="7D536BC6" w14:textId="77777777" w:rsidR="00E561BA" w:rsidRPr="00875A2E" w:rsidRDefault="00E561BA">
            <w:pPr>
              <w:jc w:val="right"/>
              <w:rPr>
                <w:color w:val="000000"/>
                <w:sz w:val="20"/>
                <w:szCs w:val="20"/>
              </w:rPr>
            </w:pPr>
            <w:r w:rsidRPr="00875A2E">
              <w:rPr>
                <w:color w:val="000000"/>
                <w:sz w:val="20"/>
                <w:szCs w:val="20"/>
              </w:rPr>
              <w:t>$ 84.471.648</w:t>
            </w:r>
          </w:p>
        </w:tc>
        <w:tc>
          <w:tcPr>
            <w:tcW w:w="0" w:type="auto"/>
            <w:tcBorders>
              <w:top w:val="nil"/>
              <w:left w:val="nil"/>
              <w:bottom w:val="single" w:sz="4" w:space="0" w:color="auto"/>
              <w:right w:val="single" w:sz="4" w:space="0" w:color="auto"/>
            </w:tcBorders>
            <w:shd w:val="clear" w:color="auto" w:fill="auto"/>
            <w:noWrap/>
            <w:vAlign w:val="bottom"/>
            <w:hideMark/>
          </w:tcPr>
          <w:p w14:paraId="045A807F" w14:textId="77777777" w:rsidR="00E561BA" w:rsidRPr="00875A2E" w:rsidRDefault="00E561BA">
            <w:pPr>
              <w:jc w:val="right"/>
              <w:rPr>
                <w:color w:val="000000"/>
                <w:sz w:val="20"/>
                <w:szCs w:val="20"/>
              </w:rPr>
            </w:pPr>
            <w:r w:rsidRPr="00875A2E">
              <w:rPr>
                <w:color w:val="000000"/>
                <w:sz w:val="20"/>
                <w:szCs w:val="20"/>
              </w:rPr>
              <w:t>$ 17.077.627</w:t>
            </w:r>
          </w:p>
        </w:tc>
        <w:tc>
          <w:tcPr>
            <w:tcW w:w="0" w:type="auto"/>
            <w:tcBorders>
              <w:top w:val="nil"/>
              <w:left w:val="nil"/>
              <w:bottom w:val="single" w:sz="4" w:space="0" w:color="auto"/>
              <w:right w:val="single" w:sz="4" w:space="0" w:color="auto"/>
            </w:tcBorders>
            <w:shd w:val="clear" w:color="auto" w:fill="auto"/>
            <w:noWrap/>
            <w:vAlign w:val="bottom"/>
            <w:hideMark/>
          </w:tcPr>
          <w:p w14:paraId="1F003B77" w14:textId="77777777" w:rsidR="00E561BA" w:rsidRPr="00875A2E" w:rsidRDefault="00E561BA">
            <w:pPr>
              <w:jc w:val="right"/>
              <w:rPr>
                <w:color w:val="000000"/>
                <w:sz w:val="20"/>
                <w:szCs w:val="20"/>
              </w:rPr>
            </w:pPr>
            <w:r w:rsidRPr="00875A2E">
              <w:rPr>
                <w:color w:val="000000"/>
                <w:sz w:val="20"/>
                <w:szCs w:val="20"/>
              </w:rPr>
              <w:t>$ 101.549.275</w:t>
            </w:r>
          </w:p>
        </w:tc>
        <w:tc>
          <w:tcPr>
            <w:tcW w:w="0" w:type="auto"/>
            <w:tcBorders>
              <w:top w:val="nil"/>
              <w:left w:val="nil"/>
              <w:bottom w:val="single" w:sz="4" w:space="0" w:color="auto"/>
              <w:right w:val="single" w:sz="4" w:space="0" w:color="auto"/>
            </w:tcBorders>
            <w:shd w:val="clear" w:color="auto" w:fill="auto"/>
            <w:noWrap/>
            <w:vAlign w:val="bottom"/>
            <w:hideMark/>
          </w:tcPr>
          <w:p w14:paraId="66F607F7" w14:textId="77777777" w:rsidR="00E561BA" w:rsidRPr="00875A2E" w:rsidRDefault="00E561BA">
            <w:pPr>
              <w:jc w:val="right"/>
              <w:rPr>
                <w:color w:val="000000"/>
                <w:sz w:val="20"/>
                <w:szCs w:val="20"/>
              </w:rPr>
            </w:pPr>
            <w:r w:rsidRPr="00875A2E">
              <w:rPr>
                <w:color w:val="000000"/>
                <w:sz w:val="20"/>
                <w:szCs w:val="20"/>
              </w:rPr>
              <w:t>$ 576.597.791</w:t>
            </w:r>
          </w:p>
        </w:tc>
      </w:tr>
      <w:tr w:rsidR="00E561BA" w14:paraId="2B57EE92"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8F6D44" w14:textId="77777777" w:rsidR="00E561BA" w:rsidRPr="00875A2E" w:rsidRDefault="00E561BA">
            <w:pPr>
              <w:jc w:val="center"/>
              <w:rPr>
                <w:color w:val="000000"/>
                <w:sz w:val="20"/>
                <w:szCs w:val="20"/>
              </w:rPr>
            </w:pPr>
            <w:r w:rsidRPr="00875A2E">
              <w:rPr>
                <w:color w:val="000000"/>
                <w:sz w:val="20"/>
                <w:szCs w:val="20"/>
              </w:rPr>
              <w:t>22/12/2025</w:t>
            </w:r>
          </w:p>
        </w:tc>
        <w:tc>
          <w:tcPr>
            <w:tcW w:w="0" w:type="auto"/>
            <w:tcBorders>
              <w:top w:val="nil"/>
              <w:left w:val="nil"/>
              <w:bottom w:val="single" w:sz="4" w:space="0" w:color="auto"/>
              <w:right w:val="single" w:sz="4" w:space="0" w:color="auto"/>
            </w:tcBorders>
            <w:shd w:val="clear" w:color="auto" w:fill="auto"/>
            <w:noWrap/>
            <w:vAlign w:val="bottom"/>
            <w:hideMark/>
          </w:tcPr>
          <w:p w14:paraId="745F7622" w14:textId="77777777" w:rsidR="00E561BA" w:rsidRPr="00875A2E" w:rsidRDefault="00E561BA">
            <w:pPr>
              <w:jc w:val="right"/>
              <w:rPr>
                <w:color w:val="000000"/>
                <w:sz w:val="20"/>
                <w:szCs w:val="20"/>
              </w:rPr>
            </w:pPr>
            <w:r w:rsidRPr="00875A2E">
              <w:rPr>
                <w:color w:val="000000"/>
                <w:sz w:val="20"/>
                <w:szCs w:val="20"/>
              </w:rPr>
              <w:t>$ 105.655.336</w:t>
            </w:r>
          </w:p>
        </w:tc>
        <w:tc>
          <w:tcPr>
            <w:tcW w:w="0" w:type="auto"/>
            <w:tcBorders>
              <w:top w:val="nil"/>
              <w:left w:val="nil"/>
              <w:bottom w:val="single" w:sz="4" w:space="0" w:color="auto"/>
              <w:right w:val="single" w:sz="4" w:space="0" w:color="auto"/>
            </w:tcBorders>
            <w:shd w:val="clear" w:color="auto" w:fill="auto"/>
            <w:noWrap/>
            <w:vAlign w:val="bottom"/>
            <w:hideMark/>
          </w:tcPr>
          <w:p w14:paraId="0D43EB8B" w14:textId="77777777" w:rsidR="00E561BA" w:rsidRPr="00875A2E" w:rsidRDefault="00E561BA">
            <w:pPr>
              <w:jc w:val="right"/>
              <w:rPr>
                <w:color w:val="000000"/>
                <w:sz w:val="20"/>
                <w:szCs w:val="20"/>
              </w:rPr>
            </w:pPr>
            <w:r w:rsidRPr="00875A2E">
              <w:rPr>
                <w:color w:val="000000"/>
                <w:sz w:val="20"/>
                <w:szCs w:val="20"/>
              </w:rPr>
              <w:t>$ 14.895.443</w:t>
            </w:r>
          </w:p>
        </w:tc>
        <w:tc>
          <w:tcPr>
            <w:tcW w:w="0" w:type="auto"/>
            <w:tcBorders>
              <w:top w:val="nil"/>
              <w:left w:val="nil"/>
              <w:bottom w:val="single" w:sz="4" w:space="0" w:color="auto"/>
              <w:right w:val="single" w:sz="4" w:space="0" w:color="auto"/>
            </w:tcBorders>
            <w:shd w:val="clear" w:color="auto" w:fill="auto"/>
            <w:noWrap/>
            <w:vAlign w:val="bottom"/>
            <w:hideMark/>
          </w:tcPr>
          <w:p w14:paraId="01AFEA46" w14:textId="77777777" w:rsidR="00E561BA" w:rsidRPr="00875A2E" w:rsidRDefault="00E561BA">
            <w:pPr>
              <w:jc w:val="right"/>
              <w:rPr>
                <w:color w:val="000000"/>
                <w:sz w:val="20"/>
                <w:szCs w:val="20"/>
              </w:rPr>
            </w:pPr>
            <w:r w:rsidRPr="00875A2E">
              <w:rPr>
                <w:color w:val="000000"/>
                <w:sz w:val="20"/>
                <w:szCs w:val="20"/>
              </w:rPr>
              <w:t>$ 120.550.779</w:t>
            </w:r>
          </w:p>
        </w:tc>
        <w:tc>
          <w:tcPr>
            <w:tcW w:w="0" w:type="auto"/>
            <w:tcBorders>
              <w:top w:val="nil"/>
              <w:left w:val="nil"/>
              <w:bottom w:val="single" w:sz="4" w:space="0" w:color="auto"/>
              <w:right w:val="single" w:sz="4" w:space="0" w:color="auto"/>
            </w:tcBorders>
            <w:shd w:val="clear" w:color="auto" w:fill="auto"/>
            <w:noWrap/>
            <w:vAlign w:val="bottom"/>
            <w:hideMark/>
          </w:tcPr>
          <w:p w14:paraId="54BB2A70" w14:textId="77777777" w:rsidR="00E561BA" w:rsidRPr="00875A2E" w:rsidRDefault="00E561BA">
            <w:pPr>
              <w:jc w:val="right"/>
              <w:rPr>
                <w:color w:val="000000"/>
                <w:sz w:val="20"/>
                <w:szCs w:val="20"/>
              </w:rPr>
            </w:pPr>
            <w:r w:rsidRPr="00875A2E">
              <w:rPr>
                <w:color w:val="000000"/>
                <w:sz w:val="20"/>
                <w:szCs w:val="20"/>
              </w:rPr>
              <w:t>$ 470.942.455</w:t>
            </w:r>
          </w:p>
        </w:tc>
      </w:tr>
      <w:tr w:rsidR="00E561BA" w14:paraId="5EB7E5DE"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682663" w14:textId="77777777" w:rsidR="00E561BA" w:rsidRPr="00875A2E" w:rsidRDefault="00E561BA">
            <w:pPr>
              <w:jc w:val="center"/>
              <w:rPr>
                <w:color w:val="000000"/>
                <w:sz w:val="20"/>
                <w:szCs w:val="20"/>
              </w:rPr>
            </w:pPr>
            <w:r w:rsidRPr="00875A2E">
              <w:rPr>
                <w:color w:val="000000"/>
                <w:sz w:val="20"/>
                <w:szCs w:val="20"/>
              </w:rPr>
              <w:t>20/1/2026</w:t>
            </w:r>
          </w:p>
        </w:tc>
        <w:tc>
          <w:tcPr>
            <w:tcW w:w="0" w:type="auto"/>
            <w:tcBorders>
              <w:top w:val="nil"/>
              <w:left w:val="nil"/>
              <w:bottom w:val="single" w:sz="4" w:space="0" w:color="auto"/>
              <w:right w:val="single" w:sz="4" w:space="0" w:color="auto"/>
            </w:tcBorders>
            <w:shd w:val="clear" w:color="auto" w:fill="auto"/>
            <w:noWrap/>
            <w:vAlign w:val="bottom"/>
            <w:hideMark/>
          </w:tcPr>
          <w:p w14:paraId="21958B85" w14:textId="77777777" w:rsidR="00E561BA" w:rsidRPr="00875A2E" w:rsidRDefault="00E561BA">
            <w:pPr>
              <w:jc w:val="right"/>
              <w:rPr>
                <w:color w:val="000000"/>
                <w:sz w:val="20"/>
                <w:szCs w:val="20"/>
              </w:rPr>
            </w:pPr>
            <w:r w:rsidRPr="00875A2E">
              <w:rPr>
                <w:color w:val="000000"/>
                <w:sz w:val="20"/>
                <w:szCs w:val="20"/>
              </w:rPr>
              <w:t>$ 470.942.455</w:t>
            </w:r>
          </w:p>
        </w:tc>
        <w:tc>
          <w:tcPr>
            <w:tcW w:w="0" w:type="auto"/>
            <w:tcBorders>
              <w:top w:val="nil"/>
              <w:left w:val="nil"/>
              <w:bottom w:val="single" w:sz="4" w:space="0" w:color="auto"/>
              <w:right w:val="single" w:sz="4" w:space="0" w:color="auto"/>
            </w:tcBorders>
            <w:shd w:val="clear" w:color="auto" w:fill="auto"/>
            <w:noWrap/>
            <w:vAlign w:val="bottom"/>
            <w:hideMark/>
          </w:tcPr>
          <w:p w14:paraId="011621D8" w14:textId="77777777" w:rsidR="00E561BA" w:rsidRPr="00875A2E" w:rsidRDefault="00E561BA">
            <w:pPr>
              <w:jc w:val="right"/>
              <w:rPr>
                <w:color w:val="000000"/>
                <w:sz w:val="20"/>
                <w:szCs w:val="20"/>
              </w:rPr>
            </w:pPr>
            <w:r w:rsidRPr="00875A2E">
              <w:rPr>
                <w:color w:val="000000"/>
                <w:sz w:val="20"/>
                <w:szCs w:val="20"/>
              </w:rPr>
              <w:t>$ 12.166.014</w:t>
            </w:r>
          </w:p>
        </w:tc>
        <w:tc>
          <w:tcPr>
            <w:tcW w:w="0" w:type="auto"/>
            <w:tcBorders>
              <w:top w:val="nil"/>
              <w:left w:val="nil"/>
              <w:bottom w:val="single" w:sz="4" w:space="0" w:color="auto"/>
              <w:right w:val="single" w:sz="4" w:space="0" w:color="auto"/>
            </w:tcBorders>
            <w:shd w:val="clear" w:color="auto" w:fill="auto"/>
            <w:noWrap/>
            <w:vAlign w:val="bottom"/>
            <w:hideMark/>
          </w:tcPr>
          <w:p w14:paraId="491D1B9B" w14:textId="77777777" w:rsidR="00E561BA" w:rsidRPr="00875A2E" w:rsidRDefault="00E561BA">
            <w:pPr>
              <w:jc w:val="right"/>
              <w:rPr>
                <w:color w:val="000000"/>
                <w:sz w:val="20"/>
                <w:szCs w:val="20"/>
              </w:rPr>
            </w:pPr>
            <w:r w:rsidRPr="00875A2E">
              <w:rPr>
                <w:color w:val="000000"/>
                <w:sz w:val="20"/>
                <w:szCs w:val="20"/>
              </w:rPr>
              <w:t>$ 483.108.469</w:t>
            </w:r>
          </w:p>
        </w:tc>
        <w:tc>
          <w:tcPr>
            <w:tcW w:w="0" w:type="auto"/>
            <w:tcBorders>
              <w:top w:val="nil"/>
              <w:left w:val="nil"/>
              <w:bottom w:val="single" w:sz="4" w:space="0" w:color="auto"/>
              <w:right w:val="single" w:sz="4" w:space="0" w:color="auto"/>
            </w:tcBorders>
            <w:shd w:val="clear" w:color="auto" w:fill="auto"/>
            <w:noWrap/>
            <w:vAlign w:val="bottom"/>
            <w:hideMark/>
          </w:tcPr>
          <w:p w14:paraId="7CB8F5BA" w14:textId="77777777" w:rsidR="00E561BA" w:rsidRPr="00875A2E" w:rsidRDefault="00E561BA">
            <w:pPr>
              <w:jc w:val="right"/>
              <w:rPr>
                <w:color w:val="000000"/>
                <w:sz w:val="20"/>
                <w:szCs w:val="20"/>
              </w:rPr>
            </w:pPr>
            <w:r w:rsidRPr="00875A2E">
              <w:rPr>
                <w:color w:val="000000"/>
                <w:sz w:val="20"/>
                <w:szCs w:val="20"/>
              </w:rPr>
              <w:t>$ 0</w:t>
            </w:r>
          </w:p>
        </w:tc>
      </w:tr>
      <w:tr w:rsidR="00E561BA" w14:paraId="36648D54" w14:textId="77777777" w:rsidTr="00875A2E">
        <w:trPr>
          <w:trHeight w:val="315"/>
          <w:jc w:val="center"/>
        </w:trPr>
        <w:tc>
          <w:tcPr>
            <w:tcW w:w="0" w:type="auto"/>
            <w:tcBorders>
              <w:top w:val="nil"/>
              <w:left w:val="nil"/>
              <w:bottom w:val="nil"/>
              <w:right w:val="nil"/>
            </w:tcBorders>
            <w:shd w:val="clear" w:color="000000" w:fill="FFFFFF"/>
            <w:noWrap/>
            <w:vAlign w:val="bottom"/>
            <w:hideMark/>
          </w:tcPr>
          <w:p w14:paraId="6E334F28" w14:textId="77777777" w:rsidR="00E561BA" w:rsidRPr="00875A2E" w:rsidRDefault="00E561BA">
            <w:pPr>
              <w:jc w:val="center"/>
              <w:rPr>
                <w:color w:val="000000"/>
                <w:sz w:val="20"/>
                <w:szCs w:val="20"/>
              </w:rPr>
            </w:pPr>
            <w:r w:rsidRPr="00875A2E">
              <w:rPr>
                <w:color w:val="000000"/>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70A0A6" w14:textId="77777777" w:rsidR="00E561BA" w:rsidRPr="00875A2E" w:rsidRDefault="00E561BA">
            <w:pPr>
              <w:jc w:val="right"/>
              <w:rPr>
                <w:b/>
                <w:i/>
                <w:color w:val="000000"/>
                <w:sz w:val="20"/>
                <w:szCs w:val="20"/>
              </w:rPr>
            </w:pPr>
            <w:r w:rsidRPr="00875A2E">
              <w:rPr>
                <w:b/>
                <w:i/>
                <w:color w:val="000000"/>
                <w:sz w:val="20"/>
                <w:szCs w:val="20"/>
              </w:rPr>
              <w:t>$ 789.310.037</w:t>
            </w:r>
          </w:p>
        </w:tc>
        <w:tc>
          <w:tcPr>
            <w:tcW w:w="0" w:type="auto"/>
            <w:tcBorders>
              <w:top w:val="nil"/>
              <w:left w:val="nil"/>
              <w:bottom w:val="single" w:sz="4" w:space="0" w:color="auto"/>
              <w:right w:val="single" w:sz="4" w:space="0" w:color="auto"/>
            </w:tcBorders>
            <w:shd w:val="clear" w:color="auto" w:fill="auto"/>
            <w:noWrap/>
            <w:vAlign w:val="bottom"/>
            <w:hideMark/>
          </w:tcPr>
          <w:p w14:paraId="18CFE888" w14:textId="77777777" w:rsidR="00E561BA" w:rsidRPr="00875A2E" w:rsidRDefault="00E561BA">
            <w:pPr>
              <w:jc w:val="right"/>
              <w:rPr>
                <w:b/>
                <w:i/>
                <w:color w:val="000000"/>
                <w:sz w:val="20"/>
                <w:szCs w:val="20"/>
              </w:rPr>
            </w:pPr>
            <w:r w:rsidRPr="00875A2E">
              <w:rPr>
                <w:b/>
                <w:i/>
                <w:color w:val="000000"/>
                <w:sz w:val="20"/>
                <w:szCs w:val="20"/>
              </w:rPr>
              <w:t>$ 367.654.689</w:t>
            </w:r>
          </w:p>
        </w:tc>
        <w:tc>
          <w:tcPr>
            <w:tcW w:w="0" w:type="auto"/>
            <w:tcBorders>
              <w:top w:val="nil"/>
              <w:left w:val="nil"/>
              <w:bottom w:val="single" w:sz="4" w:space="0" w:color="auto"/>
              <w:right w:val="single" w:sz="4" w:space="0" w:color="auto"/>
            </w:tcBorders>
            <w:shd w:val="clear" w:color="auto" w:fill="auto"/>
            <w:noWrap/>
            <w:vAlign w:val="bottom"/>
            <w:hideMark/>
          </w:tcPr>
          <w:p w14:paraId="7B187648" w14:textId="77777777" w:rsidR="00E561BA" w:rsidRPr="00875A2E" w:rsidRDefault="00E561BA">
            <w:pPr>
              <w:jc w:val="right"/>
              <w:rPr>
                <w:b/>
                <w:i/>
                <w:color w:val="000000"/>
                <w:sz w:val="20"/>
                <w:szCs w:val="20"/>
              </w:rPr>
            </w:pPr>
            <w:r w:rsidRPr="00875A2E">
              <w:rPr>
                <w:b/>
                <w:i/>
                <w:color w:val="000000"/>
                <w:sz w:val="20"/>
                <w:szCs w:val="20"/>
              </w:rPr>
              <w:t>$ 1.156.964.726</w:t>
            </w:r>
          </w:p>
        </w:tc>
        <w:tc>
          <w:tcPr>
            <w:tcW w:w="0" w:type="auto"/>
            <w:tcBorders>
              <w:top w:val="nil"/>
              <w:left w:val="nil"/>
              <w:bottom w:val="single" w:sz="4" w:space="0" w:color="auto"/>
              <w:right w:val="single" w:sz="4" w:space="0" w:color="auto"/>
            </w:tcBorders>
            <w:shd w:val="clear" w:color="auto" w:fill="auto"/>
            <w:noWrap/>
            <w:vAlign w:val="bottom"/>
            <w:hideMark/>
          </w:tcPr>
          <w:p w14:paraId="747E8FEE" w14:textId="77777777" w:rsidR="00E561BA" w:rsidRPr="00875A2E" w:rsidRDefault="00E561BA">
            <w:pPr>
              <w:rPr>
                <w:b/>
                <w:i/>
                <w:color w:val="000000"/>
                <w:sz w:val="20"/>
                <w:szCs w:val="20"/>
              </w:rPr>
            </w:pPr>
            <w:r w:rsidRPr="00875A2E">
              <w:rPr>
                <w:b/>
                <w:i/>
                <w:color w:val="000000"/>
                <w:sz w:val="20"/>
                <w:szCs w:val="20"/>
              </w:rPr>
              <w:t> </w:t>
            </w:r>
          </w:p>
        </w:tc>
      </w:tr>
      <w:bookmarkEnd w:id="17"/>
    </w:tbl>
    <w:p w14:paraId="0F9C916D" w14:textId="77777777" w:rsidR="00F96061" w:rsidRDefault="00F96061" w:rsidP="002A2952">
      <w:pPr>
        <w:widowControl w:val="0"/>
        <w:suppressLineNumbers/>
        <w:suppressAutoHyphens/>
        <w:rPr>
          <w:sz w:val="20"/>
          <w:szCs w:val="20"/>
        </w:rPr>
      </w:pPr>
    </w:p>
    <w:p w14:paraId="0758047B" w14:textId="0F4E7E16" w:rsidR="00381C65" w:rsidRDefault="00535423" w:rsidP="002A2952">
      <w:pPr>
        <w:widowControl w:val="0"/>
        <w:suppressLineNumbers/>
        <w:suppressAutoHyphens/>
        <w:jc w:val="center"/>
        <w:rPr>
          <w:sz w:val="20"/>
          <w:szCs w:val="20"/>
        </w:rPr>
      </w:pPr>
      <w:bookmarkStart w:id="18" w:name="_Hlk168489493"/>
      <w:r w:rsidRPr="000E385C">
        <w:rPr>
          <w:sz w:val="20"/>
          <w:szCs w:val="20"/>
        </w:rPr>
        <w:t>El cuadro de pago de servicios de los VDF</w:t>
      </w:r>
      <w:r>
        <w:rPr>
          <w:sz w:val="20"/>
          <w:szCs w:val="20"/>
        </w:rPr>
        <w:t>B</w:t>
      </w:r>
      <w:r w:rsidRPr="000E385C">
        <w:rPr>
          <w:sz w:val="20"/>
          <w:szCs w:val="20"/>
        </w:rPr>
        <w:t xml:space="preserve"> se ha confeccionado considerando </w:t>
      </w:r>
      <w:r w:rsidRPr="004A1F38">
        <w:rPr>
          <w:sz w:val="20"/>
          <w:szCs w:val="20"/>
        </w:rPr>
        <w:t xml:space="preserve">el interés mínimo establecido en este Suplemento de Prospecto </w:t>
      </w:r>
      <w:r>
        <w:rPr>
          <w:sz w:val="20"/>
          <w:szCs w:val="20"/>
        </w:rPr>
        <w:t xml:space="preserve">de </w:t>
      </w:r>
      <w:r w:rsidR="00564B54" w:rsidRPr="00FD1C98">
        <w:rPr>
          <w:sz w:val="20"/>
          <w:szCs w:val="20"/>
        </w:rPr>
        <w:t>31</w:t>
      </w:r>
      <w:r w:rsidRPr="00807282">
        <w:rPr>
          <w:sz w:val="20"/>
          <w:szCs w:val="20"/>
        </w:rPr>
        <w:t>%.</w:t>
      </w:r>
    </w:p>
    <w:p w14:paraId="77886D1B" w14:textId="77777777" w:rsidR="000B3995" w:rsidRPr="00622E96" w:rsidRDefault="000B3995" w:rsidP="002A2952">
      <w:pPr>
        <w:widowControl w:val="0"/>
        <w:suppressLineNumbers/>
        <w:suppressAutoHyphens/>
        <w:jc w:val="center"/>
        <w:rPr>
          <w:b/>
          <w:sz w:val="20"/>
          <w:szCs w:val="20"/>
        </w:rPr>
      </w:pPr>
    </w:p>
    <w:bookmarkEnd w:id="18"/>
    <w:p w14:paraId="5F5B520E" w14:textId="5A603C5F" w:rsidR="008E76EB" w:rsidRDefault="007B31D2" w:rsidP="00F82FD1">
      <w:pPr>
        <w:widowControl w:val="0"/>
        <w:suppressLineNumbers/>
        <w:tabs>
          <w:tab w:val="left" w:pos="-1440"/>
          <w:tab w:val="right" w:pos="-732"/>
        </w:tabs>
        <w:suppressAutoHyphens/>
        <w:jc w:val="center"/>
        <w:rPr>
          <w:rFonts w:eastAsia="MS Mincho"/>
          <w:b/>
          <w:sz w:val="20"/>
          <w:szCs w:val="22"/>
          <w:lang w:val="es-AR"/>
        </w:rPr>
      </w:pPr>
      <w:r w:rsidRPr="00D97BD2">
        <w:rPr>
          <w:rFonts w:eastAsia="MS Mincho"/>
          <w:b/>
          <w:sz w:val="20"/>
          <w:szCs w:val="22"/>
          <w:lang w:val="es-AR"/>
        </w:rPr>
        <w:t>CERTIFICADOS DE PARTICIPACIÓN</w:t>
      </w:r>
    </w:p>
    <w:p w14:paraId="37B78BF9" w14:textId="77777777" w:rsidR="00F82FD1" w:rsidRDefault="00F82FD1" w:rsidP="00F82FD1">
      <w:pPr>
        <w:widowControl w:val="0"/>
        <w:suppressLineNumbers/>
        <w:tabs>
          <w:tab w:val="left" w:pos="-1440"/>
          <w:tab w:val="right" w:pos="-732"/>
        </w:tabs>
        <w:suppressAutoHyphens/>
        <w:rPr>
          <w:rFonts w:eastAsia="MS Mincho"/>
          <w:b/>
          <w:sz w:val="20"/>
          <w:szCs w:val="22"/>
          <w:lang w:val="es-AR"/>
        </w:rPr>
      </w:pPr>
    </w:p>
    <w:tbl>
      <w:tblPr>
        <w:tblW w:w="0" w:type="auto"/>
        <w:jc w:val="center"/>
        <w:tblCellMar>
          <w:left w:w="70" w:type="dxa"/>
          <w:right w:w="70" w:type="dxa"/>
        </w:tblCellMar>
        <w:tblLook w:val="04A0" w:firstRow="1" w:lastRow="0" w:firstColumn="1" w:lastColumn="0" w:noHBand="0" w:noVBand="1"/>
      </w:tblPr>
      <w:tblGrid>
        <w:gridCol w:w="1374"/>
        <w:gridCol w:w="1440"/>
        <w:gridCol w:w="1290"/>
        <w:gridCol w:w="1440"/>
        <w:gridCol w:w="1496"/>
      </w:tblGrid>
      <w:tr w:rsidR="00F82FD1" w14:paraId="68FA74C2" w14:textId="77777777" w:rsidTr="00875A2E">
        <w:trPr>
          <w:trHeight w:val="876"/>
          <w:jc w:val="center"/>
        </w:trPr>
        <w:tc>
          <w:tcPr>
            <w:tcW w:w="0" w:type="auto"/>
            <w:tcBorders>
              <w:top w:val="nil"/>
              <w:left w:val="single" w:sz="4" w:space="0" w:color="auto"/>
              <w:bottom w:val="single" w:sz="4" w:space="0" w:color="auto"/>
              <w:right w:val="single" w:sz="4" w:space="0" w:color="auto"/>
            </w:tcBorders>
            <w:shd w:val="clear" w:color="000000" w:fill="DDD9C4"/>
            <w:vAlign w:val="center"/>
            <w:hideMark/>
          </w:tcPr>
          <w:p w14:paraId="7F443AE6" w14:textId="77777777" w:rsidR="00F82FD1" w:rsidRPr="00875A2E" w:rsidRDefault="00F82FD1">
            <w:pPr>
              <w:jc w:val="center"/>
              <w:rPr>
                <w:b/>
                <w:i/>
                <w:color w:val="000000"/>
                <w:sz w:val="20"/>
                <w:szCs w:val="20"/>
              </w:rPr>
            </w:pPr>
            <w:bookmarkStart w:id="19" w:name="_Hlk168489681"/>
            <w:r w:rsidRPr="00875A2E">
              <w:rPr>
                <w:b/>
                <w:i/>
                <w:color w:val="000000"/>
                <w:sz w:val="20"/>
                <w:szCs w:val="20"/>
              </w:rPr>
              <w:t>Fecha de Pago</w:t>
            </w:r>
          </w:p>
        </w:tc>
        <w:tc>
          <w:tcPr>
            <w:tcW w:w="0" w:type="auto"/>
            <w:tcBorders>
              <w:top w:val="nil"/>
              <w:left w:val="nil"/>
              <w:bottom w:val="single" w:sz="4" w:space="0" w:color="auto"/>
              <w:right w:val="single" w:sz="4" w:space="0" w:color="auto"/>
            </w:tcBorders>
            <w:shd w:val="clear" w:color="000000" w:fill="DDD9C4"/>
            <w:vAlign w:val="center"/>
            <w:hideMark/>
          </w:tcPr>
          <w:p w14:paraId="779475F9" w14:textId="77777777" w:rsidR="00F82FD1" w:rsidRPr="00875A2E" w:rsidRDefault="00F82FD1">
            <w:pPr>
              <w:jc w:val="center"/>
              <w:rPr>
                <w:b/>
                <w:i/>
                <w:color w:val="000000"/>
                <w:sz w:val="20"/>
                <w:szCs w:val="20"/>
              </w:rPr>
            </w:pPr>
            <w:r w:rsidRPr="00875A2E">
              <w:rPr>
                <w:b/>
                <w:i/>
                <w:color w:val="000000"/>
                <w:sz w:val="20"/>
                <w:szCs w:val="20"/>
              </w:rPr>
              <w:t>Capital</w:t>
            </w:r>
          </w:p>
        </w:tc>
        <w:tc>
          <w:tcPr>
            <w:tcW w:w="0" w:type="auto"/>
            <w:tcBorders>
              <w:top w:val="nil"/>
              <w:left w:val="nil"/>
              <w:bottom w:val="single" w:sz="4" w:space="0" w:color="auto"/>
              <w:right w:val="single" w:sz="4" w:space="0" w:color="auto"/>
            </w:tcBorders>
            <w:shd w:val="clear" w:color="000000" w:fill="DDD9C4"/>
            <w:vAlign w:val="center"/>
            <w:hideMark/>
          </w:tcPr>
          <w:p w14:paraId="157ECB5E" w14:textId="77777777" w:rsidR="00F82FD1" w:rsidRPr="00875A2E" w:rsidRDefault="00F82FD1">
            <w:pPr>
              <w:jc w:val="center"/>
              <w:rPr>
                <w:b/>
                <w:i/>
                <w:color w:val="000000"/>
                <w:sz w:val="20"/>
                <w:szCs w:val="20"/>
              </w:rPr>
            </w:pPr>
            <w:r w:rsidRPr="00875A2E">
              <w:rPr>
                <w:b/>
                <w:i/>
                <w:color w:val="000000"/>
                <w:sz w:val="20"/>
                <w:szCs w:val="20"/>
              </w:rPr>
              <w:t>Rendimiento</w:t>
            </w:r>
          </w:p>
        </w:tc>
        <w:tc>
          <w:tcPr>
            <w:tcW w:w="0" w:type="auto"/>
            <w:tcBorders>
              <w:top w:val="nil"/>
              <w:left w:val="nil"/>
              <w:bottom w:val="single" w:sz="4" w:space="0" w:color="auto"/>
              <w:right w:val="single" w:sz="4" w:space="0" w:color="auto"/>
            </w:tcBorders>
            <w:shd w:val="clear" w:color="000000" w:fill="DDD9C4"/>
            <w:vAlign w:val="center"/>
            <w:hideMark/>
          </w:tcPr>
          <w:p w14:paraId="3C4C9D01" w14:textId="77777777" w:rsidR="00F82FD1" w:rsidRPr="00875A2E" w:rsidRDefault="00F82FD1">
            <w:pPr>
              <w:jc w:val="center"/>
              <w:rPr>
                <w:b/>
                <w:i/>
                <w:color w:val="000000"/>
                <w:sz w:val="20"/>
                <w:szCs w:val="20"/>
              </w:rPr>
            </w:pPr>
            <w:r w:rsidRPr="00875A2E">
              <w:rPr>
                <w:b/>
                <w:i/>
                <w:color w:val="000000"/>
                <w:sz w:val="20"/>
                <w:szCs w:val="20"/>
              </w:rPr>
              <w:t>Total</w:t>
            </w:r>
          </w:p>
        </w:tc>
        <w:tc>
          <w:tcPr>
            <w:tcW w:w="0" w:type="auto"/>
            <w:tcBorders>
              <w:top w:val="nil"/>
              <w:left w:val="nil"/>
              <w:bottom w:val="single" w:sz="4" w:space="0" w:color="auto"/>
              <w:right w:val="single" w:sz="4" w:space="0" w:color="auto"/>
            </w:tcBorders>
            <w:shd w:val="clear" w:color="000000" w:fill="DDD9C4"/>
            <w:vAlign w:val="center"/>
            <w:hideMark/>
          </w:tcPr>
          <w:p w14:paraId="6230109E" w14:textId="77777777" w:rsidR="00F82FD1" w:rsidRPr="00875A2E" w:rsidRDefault="00F82FD1">
            <w:pPr>
              <w:jc w:val="center"/>
              <w:rPr>
                <w:b/>
                <w:i/>
                <w:color w:val="000000"/>
                <w:sz w:val="20"/>
                <w:szCs w:val="20"/>
              </w:rPr>
            </w:pPr>
            <w:r w:rsidRPr="00875A2E">
              <w:rPr>
                <w:b/>
                <w:i/>
                <w:color w:val="000000"/>
                <w:sz w:val="20"/>
                <w:szCs w:val="20"/>
              </w:rPr>
              <w:t>Saldo de Capital</w:t>
            </w:r>
          </w:p>
        </w:tc>
      </w:tr>
      <w:tr w:rsidR="00F82FD1" w14:paraId="33142A56" w14:textId="77777777" w:rsidTr="00875A2E">
        <w:trPr>
          <w:trHeight w:val="288"/>
          <w:jc w:val="center"/>
        </w:trPr>
        <w:tc>
          <w:tcPr>
            <w:tcW w:w="0" w:type="auto"/>
            <w:tcBorders>
              <w:top w:val="nil"/>
              <w:left w:val="nil"/>
              <w:bottom w:val="nil"/>
              <w:right w:val="nil"/>
            </w:tcBorders>
            <w:shd w:val="clear" w:color="000000" w:fill="FFFFFF"/>
            <w:noWrap/>
            <w:vAlign w:val="bottom"/>
            <w:hideMark/>
          </w:tcPr>
          <w:p w14:paraId="6B5E1DE0" w14:textId="77777777" w:rsidR="00F82FD1" w:rsidRPr="00875A2E" w:rsidRDefault="00F82FD1">
            <w:pPr>
              <w:jc w:val="center"/>
              <w:rPr>
                <w:color w:val="000000"/>
                <w:sz w:val="20"/>
                <w:szCs w:val="20"/>
              </w:rPr>
            </w:pPr>
            <w:r w:rsidRPr="00875A2E">
              <w:rPr>
                <w:color w:val="000000"/>
                <w:sz w:val="20"/>
                <w:szCs w:val="20"/>
              </w:rPr>
              <w:t> </w:t>
            </w:r>
          </w:p>
        </w:tc>
        <w:tc>
          <w:tcPr>
            <w:tcW w:w="0" w:type="auto"/>
            <w:tcBorders>
              <w:top w:val="nil"/>
              <w:left w:val="nil"/>
              <w:bottom w:val="nil"/>
              <w:right w:val="nil"/>
            </w:tcBorders>
            <w:shd w:val="clear" w:color="000000" w:fill="FFFFFF"/>
            <w:noWrap/>
            <w:vAlign w:val="bottom"/>
            <w:hideMark/>
          </w:tcPr>
          <w:p w14:paraId="14AD0DB1" w14:textId="77777777" w:rsidR="00F82FD1" w:rsidRPr="00875A2E" w:rsidRDefault="00F82FD1">
            <w:pPr>
              <w:rPr>
                <w:color w:val="000000"/>
                <w:sz w:val="20"/>
                <w:szCs w:val="20"/>
              </w:rPr>
            </w:pPr>
            <w:r w:rsidRPr="00875A2E">
              <w:rPr>
                <w:color w:val="000000"/>
                <w:sz w:val="20"/>
                <w:szCs w:val="20"/>
              </w:rPr>
              <w:t> </w:t>
            </w:r>
          </w:p>
        </w:tc>
        <w:tc>
          <w:tcPr>
            <w:tcW w:w="0" w:type="auto"/>
            <w:tcBorders>
              <w:top w:val="nil"/>
              <w:left w:val="nil"/>
              <w:bottom w:val="nil"/>
              <w:right w:val="nil"/>
            </w:tcBorders>
            <w:shd w:val="clear" w:color="000000" w:fill="FFFFFF"/>
            <w:noWrap/>
            <w:vAlign w:val="bottom"/>
            <w:hideMark/>
          </w:tcPr>
          <w:p w14:paraId="4DF307C2" w14:textId="77777777" w:rsidR="00F82FD1" w:rsidRPr="00875A2E" w:rsidRDefault="00F82FD1">
            <w:pPr>
              <w:rPr>
                <w:color w:val="000000"/>
                <w:sz w:val="20"/>
                <w:szCs w:val="20"/>
              </w:rPr>
            </w:pPr>
            <w:r w:rsidRPr="00875A2E">
              <w:rPr>
                <w:color w:val="000000"/>
                <w:sz w:val="20"/>
                <w:szCs w:val="20"/>
              </w:rPr>
              <w:t> </w:t>
            </w:r>
          </w:p>
        </w:tc>
        <w:tc>
          <w:tcPr>
            <w:tcW w:w="0" w:type="auto"/>
            <w:tcBorders>
              <w:top w:val="nil"/>
              <w:left w:val="nil"/>
              <w:bottom w:val="nil"/>
              <w:right w:val="nil"/>
            </w:tcBorders>
            <w:shd w:val="clear" w:color="000000" w:fill="FFFFFF"/>
            <w:noWrap/>
            <w:vAlign w:val="bottom"/>
            <w:hideMark/>
          </w:tcPr>
          <w:p w14:paraId="7F7D69C0" w14:textId="77777777" w:rsidR="00F82FD1" w:rsidRPr="00875A2E" w:rsidRDefault="00F82FD1">
            <w:pPr>
              <w:rPr>
                <w:color w:val="000000"/>
                <w:sz w:val="20"/>
                <w:szCs w:val="20"/>
              </w:rPr>
            </w:pPr>
            <w:r w:rsidRPr="00875A2E">
              <w:rPr>
                <w:color w:val="000000"/>
                <w:sz w:val="20"/>
                <w:szCs w:val="20"/>
              </w:rPr>
              <w:t> </w:t>
            </w:r>
          </w:p>
        </w:tc>
        <w:tc>
          <w:tcPr>
            <w:tcW w:w="0" w:type="auto"/>
            <w:tcBorders>
              <w:top w:val="nil"/>
              <w:left w:val="single" w:sz="4" w:space="0" w:color="auto"/>
              <w:bottom w:val="nil"/>
              <w:right w:val="single" w:sz="4" w:space="0" w:color="auto"/>
            </w:tcBorders>
            <w:shd w:val="clear" w:color="auto" w:fill="auto"/>
            <w:vAlign w:val="center"/>
            <w:hideMark/>
          </w:tcPr>
          <w:p w14:paraId="094EE782" w14:textId="77777777" w:rsidR="00F82FD1" w:rsidRPr="00875A2E" w:rsidRDefault="00F82FD1">
            <w:pPr>
              <w:jc w:val="center"/>
              <w:rPr>
                <w:b/>
                <w:i/>
                <w:color w:val="000000"/>
                <w:sz w:val="20"/>
                <w:szCs w:val="20"/>
              </w:rPr>
            </w:pPr>
            <w:r w:rsidRPr="00875A2E">
              <w:rPr>
                <w:b/>
                <w:i/>
                <w:color w:val="000000"/>
                <w:sz w:val="20"/>
                <w:szCs w:val="20"/>
              </w:rPr>
              <w:t>$ 3.720.187.072</w:t>
            </w:r>
          </w:p>
        </w:tc>
      </w:tr>
      <w:tr w:rsidR="00F82FD1" w14:paraId="2FFAAEB3"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E949B2" w14:textId="77777777" w:rsidR="00F82FD1" w:rsidRPr="00875A2E" w:rsidRDefault="00F82FD1">
            <w:pPr>
              <w:jc w:val="center"/>
              <w:rPr>
                <w:color w:val="000000"/>
                <w:sz w:val="20"/>
                <w:szCs w:val="20"/>
              </w:rPr>
            </w:pPr>
            <w:r w:rsidRPr="00875A2E">
              <w:rPr>
                <w:color w:val="000000"/>
                <w:sz w:val="20"/>
                <w:szCs w:val="20"/>
              </w:rPr>
              <w:t>20/1/2026</w:t>
            </w:r>
          </w:p>
        </w:tc>
        <w:tc>
          <w:tcPr>
            <w:tcW w:w="0" w:type="auto"/>
            <w:tcBorders>
              <w:top w:val="nil"/>
              <w:left w:val="nil"/>
              <w:bottom w:val="single" w:sz="4" w:space="0" w:color="auto"/>
              <w:right w:val="single" w:sz="4" w:space="0" w:color="auto"/>
            </w:tcBorders>
            <w:shd w:val="clear" w:color="auto" w:fill="auto"/>
            <w:noWrap/>
            <w:vAlign w:val="bottom"/>
            <w:hideMark/>
          </w:tcPr>
          <w:p w14:paraId="4EBD128C" w14:textId="77777777" w:rsidR="00F82FD1" w:rsidRPr="00875A2E" w:rsidRDefault="00F82FD1">
            <w:pPr>
              <w:jc w:val="right"/>
              <w:rPr>
                <w:color w:val="000000"/>
                <w:sz w:val="20"/>
                <w:szCs w:val="20"/>
              </w:rPr>
            </w:pPr>
            <w:r w:rsidRPr="00875A2E">
              <w:rPr>
                <w:color w:val="000000"/>
                <w:sz w:val="20"/>
                <w:szCs w:val="20"/>
              </w:rPr>
              <w:t>$ 133.658.491</w:t>
            </w:r>
          </w:p>
        </w:tc>
        <w:tc>
          <w:tcPr>
            <w:tcW w:w="0" w:type="auto"/>
            <w:tcBorders>
              <w:top w:val="nil"/>
              <w:left w:val="nil"/>
              <w:bottom w:val="single" w:sz="4" w:space="0" w:color="auto"/>
              <w:right w:val="single" w:sz="4" w:space="0" w:color="auto"/>
            </w:tcBorders>
            <w:shd w:val="clear" w:color="auto" w:fill="auto"/>
            <w:noWrap/>
            <w:vAlign w:val="bottom"/>
            <w:hideMark/>
          </w:tcPr>
          <w:p w14:paraId="467D5961" w14:textId="77777777" w:rsidR="00F82FD1" w:rsidRPr="00875A2E" w:rsidRDefault="00F82FD1">
            <w:pPr>
              <w:jc w:val="right"/>
              <w:rPr>
                <w:color w:val="000000"/>
                <w:sz w:val="20"/>
                <w:szCs w:val="20"/>
              </w:rPr>
            </w:pPr>
            <w:r w:rsidRPr="00875A2E">
              <w:rPr>
                <w:color w:val="000000"/>
                <w:sz w:val="20"/>
                <w:szCs w:val="20"/>
              </w:rPr>
              <w:t>$ 0</w:t>
            </w:r>
          </w:p>
        </w:tc>
        <w:tc>
          <w:tcPr>
            <w:tcW w:w="0" w:type="auto"/>
            <w:tcBorders>
              <w:top w:val="nil"/>
              <w:left w:val="nil"/>
              <w:bottom w:val="single" w:sz="4" w:space="0" w:color="auto"/>
              <w:right w:val="single" w:sz="4" w:space="0" w:color="auto"/>
            </w:tcBorders>
            <w:shd w:val="clear" w:color="auto" w:fill="auto"/>
            <w:noWrap/>
            <w:vAlign w:val="bottom"/>
            <w:hideMark/>
          </w:tcPr>
          <w:p w14:paraId="51DAB3E1" w14:textId="77777777" w:rsidR="00F82FD1" w:rsidRPr="00875A2E" w:rsidRDefault="00F82FD1">
            <w:pPr>
              <w:jc w:val="right"/>
              <w:rPr>
                <w:color w:val="000000"/>
                <w:sz w:val="20"/>
                <w:szCs w:val="20"/>
              </w:rPr>
            </w:pPr>
            <w:r w:rsidRPr="00875A2E">
              <w:rPr>
                <w:color w:val="000000"/>
                <w:sz w:val="20"/>
                <w:szCs w:val="20"/>
              </w:rPr>
              <w:t>$ 133.658.491</w:t>
            </w:r>
          </w:p>
        </w:tc>
        <w:tc>
          <w:tcPr>
            <w:tcW w:w="0" w:type="auto"/>
            <w:tcBorders>
              <w:top w:val="nil"/>
              <w:left w:val="nil"/>
              <w:bottom w:val="single" w:sz="4" w:space="0" w:color="auto"/>
              <w:right w:val="single" w:sz="4" w:space="0" w:color="auto"/>
            </w:tcBorders>
            <w:shd w:val="clear" w:color="auto" w:fill="auto"/>
            <w:noWrap/>
            <w:vAlign w:val="bottom"/>
            <w:hideMark/>
          </w:tcPr>
          <w:p w14:paraId="4E33B02E" w14:textId="77777777" w:rsidR="00F82FD1" w:rsidRPr="00875A2E" w:rsidRDefault="00F82FD1">
            <w:pPr>
              <w:jc w:val="right"/>
              <w:rPr>
                <w:color w:val="000000"/>
                <w:sz w:val="20"/>
                <w:szCs w:val="20"/>
              </w:rPr>
            </w:pPr>
            <w:r w:rsidRPr="00875A2E">
              <w:rPr>
                <w:color w:val="000000"/>
                <w:sz w:val="20"/>
                <w:szCs w:val="20"/>
              </w:rPr>
              <w:t>$ 3.586.528.581</w:t>
            </w:r>
          </w:p>
        </w:tc>
      </w:tr>
      <w:tr w:rsidR="00F82FD1" w14:paraId="6717F81A"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0CE8A3" w14:textId="77777777" w:rsidR="00F82FD1" w:rsidRPr="00875A2E" w:rsidRDefault="00F82FD1">
            <w:pPr>
              <w:jc w:val="center"/>
              <w:rPr>
                <w:color w:val="000000"/>
                <w:sz w:val="20"/>
                <w:szCs w:val="20"/>
              </w:rPr>
            </w:pPr>
            <w:r w:rsidRPr="00875A2E">
              <w:rPr>
                <w:color w:val="000000"/>
                <w:sz w:val="20"/>
                <w:szCs w:val="20"/>
              </w:rPr>
              <w:t>20/2/2026</w:t>
            </w:r>
          </w:p>
        </w:tc>
        <w:tc>
          <w:tcPr>
            <w:tcW w:w="0" w:type="auto"/>
            <w:tcBorders>
              <w:top w:val="nil"/>
              <w:left w:val="nil"/>
              <w:bottom w:val="single" w:sz="4" w:space="0" w:color="auto"/>
              <w:right w:val="single" w:sz="4" w:space="0" w:color="auto"/>
            </w:tcBorders>
            <w:shd w:val="clear" w:color="auto" w:fill="auto"/>
            <w:noWrap/>
            <w:vAlign w:val="bottom"/>
            <w:hideMark/>
          </w:tcPr>
          <w:p w14:paraId="6D45865C" w14:textId="77777777" w:rsidR="00F82FD1" w:rsidRPr="00875A2E" w:rsidRDefault="00F82FD1">
            <w:pPr>
              <w:jc w:val="right"/>
              <w:rPr>
                <w:color w:val="000000"/>
                <w:sz w:val="20"/>
                <w:szCs w:val="20"/>
              </w:rPr>
            </w:pPr>
            <w:r w:rsidRPr="00875A2E">
              <w:rPr>
                <w:color w:val="000000"/>
                <w:sz w:val="20"/>
                <w:szCs w:val="20"/>
              </w:rPr>
              <w:t>$ 227.358.225</w:t>
            </w:r>
          </w:p>
        </w:tc>
        <w:tc>
          <w:tcPr>
            <w:tcW w:w="0" w:type="auto"/>
            <w:tcBorders>
              <w:top w:val="nil"/>
              <w:left w:val="nil"/>
              <w:bottom w:val="single" w:sz="4" w:space="0" w:color="auto"/>
              <w:right w:val="single" w:sz="4" w:space="0" w:color="auto"/>
            </w:tcBorders>
            <w:shd w:val="clear" w:color="auto" w:fill="auto"/>
            <w:noWrap/>
            <w:vAlign w:val="bottom"/>
            <w:hideMark/>
          </w:tcPr>
          <w:p w14:paraId="1F406CC3" w14:textId="77777777" w:rsidR="00F82FD1" w:rsidRPr="00875A2E" w:rsidRDefault="00F82FD1">
            <w:pPr>
              <w:jc w:val="right"/>
              <w:rPr>
                <w:color w:val="000000"/>
                <w:sz w:val="20"/>
                <w:szCs w:val="20"/>
              </w:rPr>
            </w:pPr>
            <w:r w:rsidRPr="00875A2E">
              <w:rPr>
                <w:color w:val="000000"/>
                <w:sz w:val="20"/>
                <w:szCs w:val="20"/>
              </w:rPr>
              <w:t>$ 0</w:t>
            </w:r>
          </w:p>
        </w:tc>
        <w:tc>
          <w:tcPr>
            <w:tcW w:w="0" w:type="auto"/>
            <w:tcBorders>
              <w:top w:val="nil"/>
              <w:left w:val="nil"/>
              <w:bottom w:val="single" w:sz="4" w:space="0" w:color="auto"/>
              <w:right w:val="single" w:sz="4" w:space="0" w:color="auto"/>
            </w:tcBorders>
            <w:shd w:val="clear" w:color="auto" w:fill="auto"/>
            <w:noWrap/>
            <w:vAlign w:val="bottom"/>
            <w:hideMark/>
          </w:tcPr>
          <w:p w14:paraId="059939B4" w14:textId="77777777" w:rsidR="00F82FD1" w:rsidRPr="00875A2E" w:rsidRDefault="00F82FD1">
            <w:pPr>
              <w:jc w:val="right"/>
              <w:rPr>
                <w:color w:val="000000"/>
                <w:sz w:val="20"/>
                <w:szCs w:val="20"/>
              </w:rPr>
            </w:pPr>
            <w:r w:rsidRPr="00875A2E">
              <w:rPr>
                <w:color w:val="000000"/>
                <w:sz w:val="20"/>
                <w:szCs w:val="20"/>
              </w:rPr>
              <w:t>$ 227.358.225</w:t>
            </w:r>
          </w:p>
        </w:tc>
        <w:tc>
          <w:tcPr>
            <w:tcW w:w="0" w:type="auto"/>
            <w:tcBorders>
              <w:top w:val="nil"/>
              <w:left w:val="nil"/>
              <w:bottom w:val="single" w:sz="4" w:space="0" w:color="auto"/>
              <w:right w:val="single" w:sz="4" w:space="0" w:color="auto"/>
            </w:tcBorders>
            <w:shd w:val="clear" w:color="auto" w:fill="auto"/>
            <w:noWrap/>
            <w:vAlign w:val="bottom"/>
            <w:hideMark/>
          </w:tcPr>
          <w:p w14:paraId="62475F18" w14:textId="77777777" w:rsidR="00F82FD1" w:rsidRPr="00875A2E" w:rsidRDefault="00F82FD1">
            <w:pPr>
              <w:jc w:val="right"/>
              <w:rPr>
                <w:color w:val="000000"/>
                <w:sz w:val="20"/>
                <w:szCs w:val="20"/>
              </w:rPr>
            </w:pPr>
            <w:r w:rsidRPr="00875A2E">
              <w:rPr>
                <w:color w:val="000000"/>
                <w:sz w:val="20"/>
                <w:szCs w:val="20"/>
              </w:rPr>
              <w:t>$ 3.359.170.356</w:t>
            </w:r>
          </w:p>
        </w:tc>
      </w:tr>
      <w:tr w:rsidR="00F82FD1" w14:paraId="14BAB877"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95FC3A" w14:textId="77777777" w:rsidR="00F82FD1" w:rsidRPr="00875A2E" w:rsidRDefault="00F82FD1">
            <w:pPr>
              <w:jc w:val="center"/>
              <w:rPr>
                <w:color w:val="000000"/>
                <w:sz w:val="20"/>
                <w:szCs w:val="20"/>
              </w:rPr>
            </w:pPr>
            <w:r w:rsidRPr="00875A2E">
              <w:rPr>
                <w:color w:val="000000"/>
                <w:sz w:val="20"/>
                <w:szCs w:val="20"/>
              </w:rPr>
              <w:t>20/3/2026</w:t>
            </w:r>
          </w:p>
        </w:tc>
        <w:tc>
          <w:tcPr>
            <w:tcW w:w="0" w:type="auto"/>
            <w:tcBorders>
              <w:top w:val="nil"/>
              <w:left w:val="nil"/>
              <w:bottom w:val="single" w:sz="4" w:space="0" w:color="auto"/>
              <w:right w:val="single" w:sz="4" w:space="0" w:color="auto"/>
            </w:tcBorders>
            <w:shd w:val="clear" w:color="auto" w:fill="auto"/>
            <w:noWrap/>
            <w:vAlign w:val="bottom"/>
            <w:hideMark/>
          </w:tcPr>
          <w:p w14:paraId="1DF9FD70" w14:textId="77777777" w:rsidR="00F82FD1" w:rsidRPr="00875A2E" w:rsidRDefault="00F82FD1">
            <w:pPr>
              <w:jc w:val="right"/>
              <w:rPr>
                <w:color w:val="000000"/>
                <w:sz w:val="20"/>
                <w:szCs w:val="20"/>
              </w:rPr>
            </w:pPr>
            <w:r w:rsidRPr="00875A2E">
              <w:rPr>
                <w:color w:val="000000"/>
                <w:sz w:val="20"/>
                <w:szCs w:val="20"/>
              </w:rPr>
              <w:t>$ 67.296.282</w:t>
            </w:r>
          </w:p>
        </w:tc>
        <w:tc>
          <w:tcPr>
            <w:tcW w:w="0" w:type="auto"/>
            <w:tcBorders>
              <w:top w:val="nil"/>
              <w:left w:val="nil"/>
              <w:bottom w:val="single" w:sz="4" w:space="0" w:color="auto"/>
              <w:right w:val="single" w:sz="4" w:space="0" w:color="auto"/>
            </w:tcBorders>
            <w:shd w:val="clear" w:color="auto" w:fill="auto"/>
            <w:noWrap/>
            <w:vAlign w:val="bottom"/>
            <w:hideMark/>
          </w:tcPr>
          <w:p w14:paraId="1A7C664A" w14:textId="77777777" w:rsidR="00F82FD1" w:rsidRPr="00875A2E" w:rsidRDefault="00F82FD1">
            <w:pPr>
              <w:jc w:val="right"/>
              <w:rPr>
                <w:color w:val="000000"/>
                <w:sz w:val="20"/>
                <w:szCs w:val="20"/>
              </w:rPr>
            </w:pPr>
            <w:r w:rsidRPr="00875A2E">
              <w:rPr>
                <w:color w:val="000000"/>
                <w:sz w:val="20"/>
                <w:szCs w:val="20"/>
              </w:rPr>
              <w:t>$ 0</w:t>
            </w:r>
          </w:p>
        </w:tc>
        <w:tc>
          <w:tcPr>
            <w:tcW w:w="0" w:type="auto"/>
            <w:tcBorders>
              <w:top w:val="nil"/>
              <w:left w:val="nil"/>
              <w:bottom w:val="single" w:sz="4" w:space="0" w:color="auto"/>
              <w:right w:val="single" w:sz="4" w:space="0" w:color="auto"/>
            </w:tcBorders>
            <w:shd w:val="clear" w:color="auto" w:fill="auto"/>
            <w:noWrap/>
            <w:vAlign w:val="bottom"/>
            <w:hideMark/>
          </w:tcPr>
          <w:p w14:paraId="316CEBFE" w14:textId="77777777" w:rsidR="00F82FD1" w:rsidRPr="00875A2E" w:rsidRDefault="00F82FD1">
            <w:pPr>
              <w:jc w:val="right"/>
              <w:rPr>
                <w:color w:val="000000"/>
                <w:sz w:val="20"/>
                <w:szCs w:val="20"/>
              </w:rPr>
            </w:pPr>
            <w:r w:rsidRPr="00875A2E">
              <w:rPr>
                <w:color w:val="000000"/>
                <w:sz w:val="20"/>
                <w:szCs w:val="20"/>
              </w:rPr>
              <w:t>$ 67.296.282</w:t>
            </w:r>
          </w:p>
        </w:tc>
        <w:tc>
          <w:tcPr>
            <w:tcW w:w="0" w:type="auto"/>
            <w:tcBorders>
              <w:top w:val="nil"/>
              <w:left w:val="nil"/>
              <w:bottom w:val="single" w:sz="4" w:space="0" w:color="auto"/>
              <w:right w:val="single" w:sz="4" w:space="0" w:color="auto"/>
            </w:tcBorders>
            <w:shd w:val="clear" w:color="auto" w:fill="auto"/>
            <w:noWrap/>
            <w:vAlign w:val="bottom"/>
            <w:hideMark/>
          </w:tcPr>
          <w:p w14:paraId="3AA63136" w14:textId="77777777" w:rsidR="00F82FD1" w:rsidRPr="00875A2E" w:rsidRDefault="00F82FD1">
            <w:pPr>
              <w:jc w:val="right"/>
              <w:rPr>
                <w:color w:val="000000"/>
                <w:sz w:val="20"/>
                <w:szCs w:val="20"/>
              </w:rPr>
            </w:pPr>
            <w:r w:rsidRPr="00875A2E">
              <w:rPr>
                <w:color w:val="000000"/>
                <w:sz w:val="20"/>
                <w:szCs w:val="20"/>
              </w:rPr>
              <w:t>$ 3.291.874.074</w:t>
            </w:r>
          </w:p>
        </w:tc>
      </w:tr>
      <w:tr w:rsidR="00F82FD1" w14:paraId="251BA551"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436A85" w14:textId="77777777" w:rsidR="00F82FD1" w:rsidRPr="00875A2E" w:rsidRDefault="00F82FD1">
            <w:pPr>
              <w:jc w:val="center"/>
              <w:rPr>
                <w:color w:val="000000"/>
                <w:sz w:val="20"/>
                <w:szCs w:val="20"/>
              </w:rPr>
            </w:pPr>
            <w:r w:rsidRPr="00875A2E">
              <w:rPr>
                <w:color w:val="000000"/>
                <w:sz w:val="20"/>
                <w:szCs w:val="20"/>
              </w:rPr>
              <w:t>20/4/2026</w:t>
            </w:r>
          </w:p>
        </w:tc>
        <w:tc>
          <w:tcPr>
            <w:tcW w:w="0" w:type="auto"/>
            <w:tcBorders>
              <w:top w:val="nil"/>
              <w:left w:val="nil"/>
              <w:bottom w:val="single" w:sz="4" w:space="0" w:color="auto"/>
              <w:right w:val="single" w:sz="4" w:space="0" w:color="auto"/>
            </w:tcBorders>
            <w:shd w:val="clear" w:color="auto" w:fill="auto"/>
            <w:noWrap/>
            <w:vAlign w:val="bottom"/>
            <w:hideMark/>
          </w:tcPr>
          <w:p w14:paraId="675A607B" w14:textId="77777777" w:rsidR="00F82FD1" w:rsidRPr="00875A2E" w:rsidRDefault="00F82FD1">
            <w:pPr>
              <w:jc w:val="right"/>
              <w:rPr>
                <w:color w:val="000000"/>
                <w:sz w:val="20"/>
                <w:szCs w:val="20"/>
              </w:rPr>
            </w:pPr>
            <w:r w:rsidRPr="00875A2E">
              <w:rPr>
                <w:color w:val="000000"/>
                <w:sz w:val="20"/>
                <w:szCs w:val="20"/>
              </w:rPr>
              <w:t>$ 60.459.652</w:t>
            </w:r>
          </w:p>
        </w:tc>
        <w:tc>
          <w:tcPr>
            <w:tcW w:w="0" w:type="auto"/>
            <w:tcBorders>
              <w:top w:val="nil"/>
              <w:left w:val="nil"/>
              <w:bottom w:val="single" w:sz="4" w:space="0" w:color="auto"/>
              <w:right w:val="single" w:sz="4" w:space="0" w:color="auto"/>
            </w:tcBorders>
            <w:shd w:val="clear" w:color="auto" w:fill="auto"/>
            <w:noWrap/>
            <w:vAlign w:val="bottom"/>
            <w:hideMark/>
          </w:tcPr>
          <w:p w14:paraId="11344BAB" w14:textId="77777777" w:rsidR="00F82FD1" w:rsidRPr="00875A2E" w:rsidRDefault="00F82FD1">
            <w:pPr>
              <w:jc w:val="right"/>
              <w:rPr>
                <w:color w:val="000000"/>
                <w:sz w:val="20"/>
                <w:szCs w:val="20"/>
              </w:rPr>
            </w:pPr>
            <w:r w:rsidRPr="00875A2E">
              <w:rPr>
                <w:color w:val="000000"/>
                <w:sz w:val="20"/>
                <w:szCs w:val="20"/>
              </w:rPr>
              <w:t>$ 0</w:t>
            </w:r>
          </w:p>
        </w:tc>
        <w:tc>
          <w:tcPr>
            <w:tcW w:w="0" w:type="auto"/>
            <w:tcBorders>
              <w:top w:val="nil"/>
              <w:left w:val="nil"/>
              <w:bottom w:val="single" w:sz="4" w:space="0" w:color="auto"/>
              <w:right w:val="single" w:sz="4" w:space="0" w:color="auto"/>
            </w:tcBorders>
            <w:shd w:val="clear" w:color="auto" w:fill="auto"/>
            <w:noWrap/>
            <w:vAlign w:val="bottom"/>
            <w:hideMark/>
          </w:tcPr>
          <w:p w14:paraId="1E4791B3" w14:textId="77777777" w:rsidR="00F82FD1" w:rsidRPr="00875A2E" w:rsidRDefault="00F82FD1">
            <w:pPr>
              <w:jc w:val="right"/>
              <w:rPr>
                <w:color w:val="000000"/>
                <w:sz w:val="20"/>
                <w:szCs w:val="20"/>
              </w:rPr>
            </w:pPr>
            <w:r w:rsidRPr="00875A2E">
              <w:rPr>
                <w:color w:val="000000"/>
                <w:sz w:val="20"/>
                <w:szCs w:val="20"/>
              </w:rPr>
              <w:t>$ 60.459.652</w:t>
            </w:r>
          </w:p>
        </w:tc>
        <w:tc>
          <w:tcPr>
            <w:tcW w:w="0" w:type="auto"/>
            <w:tcBorders>
              <w:top w:val="nil"/>
              <w:left w:val="nil"/>
              <w:bottom w:val="single" w:sz="4" w:space="0" w:color="auto"/>
              <w:right w:val="single" w:sz="4" w:space="0" w:color="auto"/>
            </w:tcBorders>
            <w:shd w:val="clear" w:color="auto" w:fill="auto"/>
            <w:noWrap/>
            <w:vAlign w:val="bottom"/>
            <w:hideMark/>
          </w:tcPr>
          <w:p w14:paraId="3AAD4ACE" w14:textId="77777777" w:rsidR="00F82FD1" w:rsidRPr="00875A2E" w:rsidRDefault="00F82FD1">
            <w:pPr>
              <w:jc w:val="right"/>
              <w:rPr>
                <w:color w:val="000000"/>
                <w:sz w:val="20"/>
                <w:szCs w:val="20"/>
              </w:rPr>
            </w:pPr>
            <w:r w:rsidRPr="00875A2E">
              <w:rPr>
                <w:color w:val="000000"/>
                <w:sz w:val="20"/>
                <w:szCs w:val="20"/>
              </w:rPr>
              <w:t>$ 3.231.414.422</w:t>
            </w:r>
          </w:p>
        </w:tc>
      </w:tr>
      <w:tr w:rsidR="00F82FD1" w14:paraId="36954913"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A1DE28" w14:textId="77777777" w:rsidR="00F82FD1" w:rsidRPr="00875A2E" w:rsidRDefault="00F82FD1">
            <w:pPr>
              <w:jc w:val="center"/>
              <w:rPr>
                <w:color w:val="000000"/>
                <w:sz w:val="20"/>
                <w:szCs w:val="20"/>
              </w:rPr>
            </w:pPr>
            <w:r w:rsidRPr="00875A2E">
              <w:rPr>
                <w:color w:val="000000"/>
                <w:sz w:val="20"/>
                <w:szCs w:val="20"/>
              </w:rPr>
              <w:t>20/5/2026</w:t>
            </w:r>
          </w:p>
        </w:tc>
        <w:tc>
          <w:tcPr>
            <w:tcW w:w="0" w:type="auto"/>
            <w:tcBorders>
              <w:top w:val="nil"/>
              <w:left w:val="nil"/>
              <w:bottom w:val="single" w:sz="4" w:space="0" w:color="auto"/>
              <w:right w:val="single" w:sz="4" w:space="0" w:color="auto"/>
            </w:tcBorders>
            <w:shd w:val="clear" w:color="auto" w:fill="auto"/>
            <w:noWrap/>
            <w:vAlign w:val="bottom"/>
            <w:hideMark/>
          </w:tcPr>
          <w:p w14:paraId="4CD4742E" w14:textId="77777777" w:rsidR="00F82FD1" w:rsidRPr="00875A2E" w:rsidRDefault="00F82FD1">
            <w:pPr>
              <w:jc w:val="right"/>
              <w:rPr>
                <w:color w:val="000000"/>
                <w:sz w:val="20"/>
                <w:szCs w:val="20"/>
              </w:rPr>
            </w:pPr>
            <w:r w:rsidRPr="00875A2E">
              <w:rPr>
                <w:color w:val="000000"/>
                <w:sz w:val="20"/>
                <w:szCs w:val="20"/>
              </w:rPr>
              <w:t>$ 50.337.415</w:t>
            </w:r>
          </w:p>
        </w:tc>
        <w:tc>
          <w:tcPr>
            <w:tcW w:w="0" w:type="auto"/>
            <w:tcBorders>
              <w:top w:val="nil"/>
              <w:left w:val="nil"/>
              <w:bottom w:val="single" w:sz="4" w:space="0" w:color="auto"/>
              <w:right w:val="single" w:sz="4" w:space="0" w:color="auto"/>
            </w:tcBorders>
            <w:shd w:val="clear" w:color="auto" w:fill="auto"/>
            <w:noWrap/>
            <w:vAlign w:val="bottom"/>
            <w:hideMark/>
          </w:tcPr>
          <w:p w14:paraId="0D79E5C6" w14:textId="77777777" w:rsidR="00F82FD1" w:rsidRPr="00875A2E" w:rsidRDefault="00F82FD1">
            <w:pPr>
              <w:jc w:val="right"/>
              <w:rPr>
                <w:color w:val="000000"/>
                <w:sz w:val="20"/>
                <w:szCs w:val="20"/>
              </w:rPr>
            </w:pPr>
            <w:r w:rsidRPr="00875A2E">
              <w:rPr>
                <w:color w:val="000000"/>
                <w:sz w:val="20"/>
                <w:szCs w:val="20"/>
              </w:rPr>
              <w:t>$ 0</w:t>
            </w:r>
          </w:p>
        </w:tc>
        <w:tc>
          <w:tcPr>
            <w:tcW w:w="0" w:type="auto"/>
            <w:tcBorders>
              <w:top w:val="nil"/>
              <w:left w:val="nil"/>
              <w:bottom w:val="single" w:sz="4" w:space="0" w:color="auto"/>
              <w:right w:val="single" w:sz="4" w:space="0" w:color="auto"/>
            </w:tcBorders>
            <w:shd w:val="clear" w:color="auto" w:fill="auto"/>
            <w:noWrap/>
            <w:vAlign w:val="bottom"/>
            <w:hideMark/>
          </w:tcPr>
          <w:p w14:paraId="1870A756" w14:textId="77777777" w:rsidR="00F82FD1" w:rsidRPr="00875A2E" w:rsidRDefault="00F82FD1">
            <w:pPr>
              <w:jc w:val="right"/>
              <w:rPr>
                <w:color w:val="000000"/>
                <w:sz w:val="20"/>
                <w:szCs w:val="20"/>
              </w:rPr>
            </w:pPr>
            <w:r w:rsidRPr="00875A2E">
              <w:rPr>
                <w:color w:val="000000"/>
                <w:sz w:val="20"/>
                <w:szCs w:val="20"/>
              </w:rPr>
              <w:t>$ 50.337.415</w:t>
            </w:r>
          </w:p>
        </w:tc>
        <w:tc>
          <w:tcPr>
            <w:tcW w:w="0" w:type="auto"/>
            <w:tcBorders>
              <w:top w:val="nil"/>
              <w:left w:val="nil"/>
              <w:bottom w:val="single" w:sz="4" w:space="0" w:color="auto"/>
              <w:right w:val="single" w:sz="4" w:space="0" w:color="auto"/>
            </w:tcBorders>
            <w:shd w:val="clear" w:color="auto" w:fill="auto"/>
            <w:noWrap/>
            <w:vAlign w:val="bottom"/>
            <w:hideMark/>
          </w:tcPr>
          <w:p w14:paraId="34D04FE1" w14:textId="77777777" w:rsidR="00F82FD1" w:rsidRPr="00875A2E" w:rsidRDefault="00F82FD1">
            <w:pPr>
              <w:jc w:val="right"/>
              <w:rPr>
                <w:color w:val="000000"/>
                <w:sz w:val="20"/>
                <w:szCs w:val="20"/>
              </w:rPr>
            </w:pPr>
            <w:r w:rsidRPr="00875A2E">
              <w:rPr>
                <w:color w:val="000000"/>
                <w:sz w:val="20"/>
                <w:szCs w:val="20"/>
              </w:rPr>
              <w:t>$ 3.181.077.007</w:t>
            </w:r>
          </w:p>
        </w:tc>
      </w:tr>
      <w:tr w:rsidR="00F82FD1" w14:paraId="31E003F8"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212BAE" w14:textId="77777777" w:rsidR="00F82FD1" w:rsidRPr="00875A2E" w:rsidRDefault="00F82FD1">
            <w:pPr>
              <w:jc w:val="center"/>
              <w:rPr>
                <w:color w:val="000000"/>
                <w:sz w:val="20"/>
                <w:szCs w:val="20"/>
              </w:rPr>
            </w:pPr>
            <w:r w:rsidRPr="00875A2E">
              <w:rPr>
                <w:color w:val="000000"/>
                <w:sz w:val="20"/>
                <w:szCs w:val="20"/>
              </w:rPr>
              <w:t>22/6/2026</w:t>
            </w:r>
          </w:p>
        </w:tc>
        <w:tc>
          <w:tcPr>
            <w:tcW w:w="0" w:type="auto"/>
            <w:tcBorders>
              <w:top w:val="nil"/>
              <w:left w:val="nil"/>
              <w:bottom w:val="single" w:sz="4" w:space="0" w:color="auto"/>
              <w:right w:val="single" w:sz="4" w:space="0" w:color="auto"/>
            </w:tcBorders>
            <w:shd w:val="clear" w:color="auto" w:fill="auto"/>
            <w:noWrap/>
            <w:vAlign w:val="bottom"/>
            <w:hideMark/>
          </w:tcPr>
          <w:p w14:paraId="4B957A84" w14:textId="77777777" w:rsidR="00F82FD1" w:rsidRPr="00875A2E" w:rsidRDefault="00F82FD1">
            <w:pPr>
              <w:jc w:val="right"/>
              <w:rPr>
                <w:color w:val="000000"/>
                <w:sz w:val="20"/>
                <w:szCs w:val="20"/>
              </w:rPr>
            </w:pPr>
            <w:r w:rsidRPr="00875A2E">
              <w:rPr>
                <w:color w:val="000000"/>
                <w:sz w:val="20"/>
                <w:szCs w:val="20"/>
              </w:rPr>
              <w:t>$ 391.535.723</w:t>
            </w:r>
          </w:p>
        </w:tc>
        <w:tc>
          <w:tcPr>
            <w:tcW w:w="0" w:type="auto"/>
            <w:tcBorders>
              <w:top w:val="nil"/>
              <w:left w:val="nil"/>
              <w:bottom w:val="single" w:sz="4" w:space="0" w:color="auto"/>
              <w:right w:val="single" w:sz="4" w:space="0" w:color="auto"/>
            </w:tcBorders>
            <w:shd w:val="clear" w:color="auto" w:fill="auto"/>
            <w:noWrap/>
            <w:vAlign w:val="bottom"/>
            <w:hideMark/>
          </w:tcPr>
          <w:p w14:paraId="4089FEA8" w14:textId="77777777" w:rsidR="00F82FD1" w:rsidRPr="00875A2E" w:rsidRDefault="00F82FD1">
            <w:pPr>
              <w:jc w:val="right"/>
              <w:rPr>
                <w:color w:val="000000"/>
                <w:sz w:val="20"/>
                <w:szCs w:val="20"/>
              </w:rPr>
            </w:pPr>
            <w:r w:rsidRPr="00875A2E">
              <w:rPr>
                <w:color w:val="000000"/>
                <w:sz w:val="20"/>
                <w:szCs w:val="20"/>
              </w:rPr>
              <w:t>$ 0</w:t>
            </w:r>
          </w:p>
        </w:tc>
        <w:tc>
          <w:tcPr>
            <w:tcW w:w="0" w:type="auto"/>
            <w:tcBorders>
              <w:top w:val="nil"/>
              <w:left w:val="nil"/>
              <w:bottom w:val="single" w:sz="4" w:space="0" w:color="auto"/>
              <w:right w:val="single" w:sz="4" w:space="0" w:color="auto"/>
            </w:tcBorders>
            <w:shd w:val="clear" w:color="auto" w:fill="auto"/>
            <w:noWrap/>
            <w:vAlign w:val="bottom"/>
            <w:hideMark/>
          </w:tcPr>
          <w:p w14:paraId="08FB51AB" w14:textId="77777777" w:rsidR="00F82FD1" w:rsidRPr="00875A2E" w:rsidRDefault="00F82FD1">
            <w:pPr>
              <w:jc w:val="right"/>
              <w:rPr>
                <w:color w:val="000000"/>
                <w:sz w:val="20"/>
                <w:szCs w:val="20"/>
              </w:rPr>
            </w:pPr>
            <w:r w:rsidRPr="00875A2E">
              <w:rPr>
                <w:color w:val="000000"/>
                <w:sz w:val="20"/>
                <w:szCs w:val="20"/>
              </w:rPr>
              <w:t>$ 391.535.723</w:t>
            </w:r>
          </w:p>
        </w:tc>
        <w:tc>
          <w:tcPr>
            <w:tcW w:w="0" w:type="auto"/>
            <w:tcBorders>
              <w:top w:val="nil"/>
              <w:left w:val="nil"/>
              <w:bottom w:val="single" w:sz="4" w:space="0" w:color="auto"/>
              <w:right w:val="single" w:sz="4" w:space="0" w:color="auto"/>
            </w:tcBorders>
            <w:shd w:val="clear" w:color="auto" w:fill="auto"/>
            <w:noWrap/>
            <w:vAlign w:val="bottom"/>
            <w:hideMark/>
          </w:tcPr>
          <w:p w14:paraId="2C78D069" w14:textId="77777777" w:rsidR="00F82FD1" w:rsidRPr="00875A2E" w:rsidRDefault="00F82FD1">
            <w:pPr>
              <w:jc w:val="right"/>
              <w:rPr>
                <w:color w:val="000000"/>
                <w:sz w:val="20"/>
                <w:szCs w:val="20"/>
              </w:rPr>
            </w:pPr>
            <w:r w:rsidRPr="00875A2E">
              <w:rPr>
                <w:color w:val="000000"/>
                <w:sz w:val="20"/>
                <w:szCs w:val="20"/>
              </w:rPr>
              <w:t>$ 2.789.541.284</w:t>
            </w:r>
          </w:p>
        </w:tc>
      </w:tr>
      <w:tr w:rsidR="00F82FD1" w14:paraId="71FF07EE"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0500EE" w14:textId="77777777" w:rsidR="00F82FD1" w:rsidRPr="00875A2E" w:rsidRDefault="00F82FD1">
            <w:pPr>
              <w:jc w:val="center"/>
              <w:rPr>
                <w:color w:val="000000"/>
                <w:sz w:val="20"/>
                <w:szCs w:val="20"/>
              </w:rPr>
            </w:pPr>
            <w:r w:rsidRPr="00875A2E">
              <w:rPr>
                <w:color w:val="000000"/>
                <w:sz w:val="20"/>
                <w:szCs w:val="20"/>
              </w:rPr>
              <w:t>20/7/2026</w:t>
            </w:r>
          </w:p>
        </w:tc>
        <w:tc>
          <w:tcPr>
            <w:tcW w:w="0" w:type="auto"/>
            <w:tcBorders>
              <w:top w:val="nil"/>
              <w:left w:val="nil"/>
              <w:bottom w:val="single" w:sz="4" w:space="0" w:color="auto"/>
              <w:right w:val="single" w:sz="4" w:space="0" w:color="auto"/>
            </w:tcBorders>
            <w:shd w:val="clear" w:color="auto" w:fill="auto"/>
            <w:noWrap/>
            <w:vAlign w:val="bottom"/>
            <w:hideMark/>
          </w:tcPr>
          <w:p w14:paraId="2D01A160" w14:textId="77777777" w:rsidR="00F82FD1" w:rsidRPr="00875A2E" w:rsidRDefault="00F82FD1">
            <w:pPr>
              <w:jc w:val="right"/>
              <w:rPr>
                <w:color w:val="000000"/>
                <w:sz w:val="20"/>
                <w:szCs w:val="20"/>
              </w:rPr>
            </w:pPr>
            <w:r w:rsidRPr="00875A2E">
              <w:rPr>
                <w:color w:val="000000"/>
                <w:sz w:val="20"/>
                <w:szCs w:val="20"/>
              </w:rPr>
              <w:t>$ 459.100.373</w:t>
            </w:r>
          </w:p>
        </w:tc>
        <w:tc>
          <w:tcPr>
            <w:tcW w:w="0" w:type="auto"/>
            <w:tcBorders>
              <w:top w:val="nil"/>
              <w:left w:val="nil"/>
              <w:bottom w:val="single" w:sz="4" w:space="0" w:color="auto"/>
              <w:right w:val="single" w:sz="4" w:space="0" w:color="auto"/>
            </w:tcBorders>
            <w:shd w:val="clear" w:color="auto" w:fill="auto"/>
            <w:noWrap/>
            <w:vAlign w:val="bottom"/>
            <w:hideMark/>
          </w:tcPr>
          <w:p w14:paraId="32989D8B" w14:textId="77777777" w:rsidR="00F82FD1" w:rsidRPr="00875A2E" w:rsidRDefault="00F82FD1">
            <w:pPr>
              <w:jc w:val="right"/>
              <w:rPr>
                <w:color w:val="000000"/>
                <w:sz w:val="20"/>
                <w:szCs w:val="20"/>
              </w:rPr>
            </w:pPr>
            <w:r w:rsidRPr="00875A2E">
              <w:rPr>
                <w:color w:val="000000"/>
                <w:sz w:val="20"/>
                <w:szCs w:val="20"/>
              </w:rPr>
              <w:t>$ 0</w:t>
            </w:r>
          </w:p>
        </w:tc>
        <w:tc>
          <w:tcPr>
            <w:tcW w:w="0" w:type="auto"/>
            <w:tcBorders>
              <w:top w:val="nil"/>
              <w:left w:val="nil"/>
              <w:bottom w:val="single" w:sz="4" w:space="0" w:color="auto"/>
              <w:right w:val="single" w:sz="4" w:space="0" w:color="auto"/>
            </w:tcBorders>
            <w:shd w:val="clear" w:color="auto" w:fill="auto"/>
            <w:noWrap/>
            <w:vAlign w:val="bottom"/>
            <w:hideMark/>
          </w:tcPr>
          <w:p w14:paraId="23E0A3C8" w14:textId="77777777" w:rsidR="00F82FD1" w:rsidRPr="00875A2E" w:rsidRDefault="00F82FD1">
            <w:pPr>
              <w:jc w:val="right"/>
              <w:rPr>
                <w:color w:val="000000"/>
                <w:sz w:val="20"/>
                <w:szCs w:val="20"/>
              </w:rPr>
            </w:pPr>
            <w:r w:rsidRPr="00875A2E">
              <w:rPr>
                <w:color w:val="000000"/>
                <w:sz w:val="20"/>
                <w:szCs w:val="20"/>
              </w:rPr>
              <w:t>$ 459.100.373</w:t>
            </w:r>
          </w:p>
        </w:tc>
        <w:tc>
          <w:tcPr>
            <w:tcW w:w="0" w:type="auto"/>
            <w:tcBorders>
              <w:top w:val="nil"/>
              <w:left w:val="nil"/>
              <w:bottom w:val="single" w:sz="4" w:space="0" w:color="auto"/>
              <w:right w:val="single" w:sz="4" w:space="0" w:color="auto"/>
            </w:tcBorders>
            <w:shd w:val="clear" w:color="auto" w:fill="auto"/>
            <w:noWrap/>
            <w:vAlign w:val="bottom"/>
            <w:hideMark/>
          </w:tcPr>
          <w:p w14:paraId="7BF7F1AA" w14:textId="77777777" w:rsidR="00F82FD1" w:rsidRPr="00875A2E" w:rsidRDefault="00F82FD1">
            <w:pPr>
              <w:jc w:val="right"/>
              <w:rPr>
                <w:color w:val="000000"/>
                <w:sz w:val="20"/>
                <w:szCs w:val="20"/>
              </w:rPr>
            </w:pPr>
            <w:r w:rsidRPr="00875A2E">
              <w:rPr>
                <w:color w:val="000000"/>
                <w:sz w:val="20"/>
                <w:szCs w:val="20"/>
              </w:rPr>
              <w:t>$ 2.330.440.911</w:t>
            </w:r>
          </w:p>
        </w:tc>
      </w:tr>
      <w:tr w:rsidR="00F82FD1" w14:paraId="6FDF2FA5"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E03B5B" w14:textId="77777777" w:rsidR="00F82FD1" w:rsidRPr="00875A2E" w:rsidRDefault="00F82FD1">
            <w:pPr>
              <w:jc w:val="center"/>
              <w:rPr>
                <w:color w:val="000000"/>
                <w:sz w:val="20"/>
                <w:szCs w:val="20"/>
              </w:rPr>
            </w:pPr>
            <w:r w:rsidRPr="00875A2E">
              <w:rPr>
                <w:color w:val="000000"/>
                <w:sz w:val="20"/>
                <w:szCs w:val="20"/>
              </w:rPr>
              <w:t>20/8/2026</w:t>
            </w:r>
          </w:p>
        </w:tc>
        <w:tc>
          <w:tcPr>
            <w:tcW w:w="0" w:type="auto"/>
            <w:tcBorders>
              <w:top w:val="nil"/>
              <w:left w:val="nil"/>
              <w:bottom w:val="single" w:sz="4" w:space="0" w:color="auto"/>
              <w:right w:val="single" w:sz="4" w:space="0" w:color="auto"/>
            </w:tcBorders>
            <w:shd w:val="clear" w:color="auto" w:fill="auto"/>
            <w:noWrap/>
            <w:vAlign w:val="bottom"/>
            <w:hideMark/>
          </w:tcPr>
          <w:p w14:paraId="385202AD" w14:textId="77777777" w:rsidR="00F82FD1" w:rsidRPr="00875A2E" w:rsidRDefault="00F82FD1">
            <w:pPr>
              <w:jc w:val="right"/>
              <w:rPr>
                <w:color w:val="000000"/>
                <w:sz w:val="20"/>
                <w:szCs w:val="20"/>
              </w:rPr>
            </w:pPr>
            <w:r w:rsidRPr="00875A2E">
              <w:rPr>
                <w:color w:val="000000"/>
                <w:sz w:val="20"/>
                <w:szCs w:val="20"/>
              </w:rPr>
              <w:t>$ 284.934.141</w:t>
            </w:r>
          </w:p>
        </w:tc>
        <w:tc>
          <w:tcPr>
            <w:tcW w:w="0" w:type="auto"/>
            <w:tcBorders>
              <w:top w:val="nil"/>
              <w:left w:val="nil"/>
              <w:bottom w:val="single" w:sz="4" w:space="0" w:color="auto"/>
              <w:right w:val="single" w:sz="4" w:space="0" w:color="auto"/>
            </w:tcBorders>
            <w:shd w:val="clear" w:color="auto" w:fill="auto"/>
            <w:noWrap/>
            <w:vAlign w:val="bottom"/>
            <w:hideMark/>
          </w:tcPr>
          <w:p w14:paraId="3D3D80E9" w14:textId="77777777" w:rsidR="00F82FD1" w:rsidRPr="00875A2E" w:rsidRDefault="00F82FD1">
            <w:pPr>
              <w:jc w:val="right"/>
              <w:rPr>
                <w:color w:val="000000"/>
                <w:sz w:val="20"/>
                <w:szCs w:val="20"/>
              </w:rPr>
            </w:pPr>
            <w:r w:rsidRPr="00875A2E">
              <w:rPr>
                <w:color w:val="000000"/>
                <w:sz w:val="20"/>
                <w:szCs w:val="20"/>
              </w:rPr>
              <w:t>$ 0</w:t>
            </w:r>
          </w:p>
        </w:tc>
        <w:tc>
          <w:tcPr>
            <w:tcW w:w="0" w:type="auto"/>
            <w:tcBorders>
              <w:top w:val="nil"/>
              <w:left w:val="nil"/>
              <w:bottom w:val="single" w:sz="4" w:space="0" w:color="auto"/>
              <w:right w:val="single" w:sz="4" w:space="0" w:color="auto"/>
            </w:tcBorders>
            <w:shd w:val="clear" w:color="auto" w:fill="auto"/>
            <w:noWrap/>
            <w:vAlign w:val="bottom"/>
            <w:hideMark/>
          </w:tcPr>
          <w:p w14:paraId="7B875138" w14:textId="77777777" w:rsidR="00F82FD1" w:rsidRPr="00875A2E" w:rsidRDefault="00F82FD1">
            <w:pPr>
              <w:jc w:val="right"/>
              <w:rPr>
                <w:color w:val="000000"/>
                <w:sz w:val="20"/>
                <w:szCs w:val="20"/>
              </w:rPr>
            </w:pPr>
            <w:r w:rsidRPr="00875A2E">
              <w:rPr>
                <w:color w:val="000000"/>
                <w:sz w:val="20"/>
                <w:szCs w:val="20"/>
              </w:rPr>
              <w:t>$ 284.934.141</w:t>
            </w:r>
          </w:p>
        </w:tc>
        <w:tc>
          <w:tcPr>
            <w:tcW w:w="0" w:type="auto"/>
            <w:tcBorders>
              <w:top w:val="nil"/>
              <w:left w:val="nil"/>
              <w:bottom w:val="single" w:sz="4" w:space="0" w:color="auto"/>
              <w:right w:val="single" w:sz="4" w:space="0" w:color="auto"/>
            </w:tcBorders>
            <w:shd w:val="clear" w:color="auto" w:fill="auto"/>
            <w:noWrap/>
            <w:vAlign w:val="bottom"/>
            <w:hideMark/>
          </w:tcPr>
          <w:p w14:paraId="1143C4BD" w14:textId="77777777" w:rsidR="00F82FD1" w:rsidRPr="00875A2E" w:rsidRDefault="00F82FD1">
            <w:pPr>
              <w:jc w:val="right"/>
              <w:rPr>
                <w:color w:val="000000"/>
                <w:sz w:val="20"/>
                <w:szCs w:val="20"/>
              </w:rPr>
            </w:pPr>
            <w:r w:rsidRPr="00875A2E">
              <w:rPr>
                <w:color w:val="000000"/>
                <w:sz w:val="20"/>
                <w:szCs w:val="20"/>
              </w:rPr>
              <w:t>$ 2.045.506.770</w:t>
            </w:r>
          </w:p>
        </w:tc>
      </w:tr>
      <w:tr w:rsidR="00F82FD1" w14:paraId="4DF3BEC7"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33B47E" w14:textId="77777777" w:rsidR="00F82FD1" w:rsidRPr="00875A2E" w:rsidRDefault="00F82FD1">
            <w:pPr>
              <w:jc w:val="center"/>
              <w:rPr>
                <w:color w:val="000000"/>
                <w:sz w:val="20"/>
                <w:szCs w:val="20"/>
              </w:rPr>
            </w:pPr>
            <w:r w:rsidRPr="00875A2E">
              <w:rPr>
                <w:color w:val="000000"/>
                <w:sz w:val="20"/>
                <w:szCs w:val="20"/>
              </w:rPr>
              <w:t>21/9/2026</w:t>
            </w:r>
          </w:p>
        </w:tc>
        <w:tc>
          <w:tcPr>
            <w:tcW w:w="0" w:type="auto"/>
            <w:tcBorders>
              <w:top w:val="nil"/>
              <w:left w:val="nil"/>
              <w:bottom w:val="single" w:sz="4" w:space="0" w:color="auto"/>
              <w:right w:val="single" w:sz="4" w:space="0" w:color="auto"/>
            </w:tcBorders>
            <w:shd w:val="clear" w:color="auto" w:fill="auto"/>
            <w:noWrap/>
            <w:vAlign w:val="bottom"/>
            <w:hideMark/>
          </w:tcPr>
          <w:p w14:paraId="3AA020D0" w14:textId="77777777" w:rsidR="00F82FD1" w:rsidRPr="00875A2E" w:rsidRDefault="00F82FD1">
            <w:pPr>
              <w:jc w:val="right"/>
              <w:rPr>
                <w:color w:val="000000"/>
                <w:sz w:val="20"/>
                <w:szCs w:val="20"/>
              </w:rPr>
            </w:pPr>
            <w:r w:rsidRPr="00875A2E">
              <w:rPr>
                <w:color w:val="000000"/>
                <w:sz w:val="20"/>
                <w:szCs w:val="20"/>
              </w:rPr>
              <w:t>$ 81.673.044</w:t>
            </w:r>
          </w:p>
        </w:tc>
        <w:tc>
          <w:tcPr>
            <w:tcW w:w="0" w:type="auto"/>
            <w:tcBorders>
              <w:top w:val="nil"/>
              <w:left w:val="nil"/>
              <w:bottom w:val="single" w:sz="4" w:space="0" w:color="auto"/>
              <w:right w:val="single" w:sz="4" w:space="0" w:color="auto"/>
            </w:tcBorders>
            <w:shd w:val="clear" w:color="auto" w:fill="auto"/>
            <w:noWrap/>
            <w:vAlign w:val="bottom"/>
            <w:hideMark/>
          </w:tcPr>
          <w:p w14:paraId="2C1799A4" w14:textId="77777777" w:rsidR="00F82FD1" w:rsidRPr="00875A2E" w:rsidRDefault="00F82FD1">
            <w:pPr>
              <w:jc w:val="right"/>
              <w:rPr>
                <w:color w:val="000000"/>
                <w:sz w:val="20"/>
                <w:szCs w:val="20"/>
              </w:rPr>
            </w:pPr>
            <w:r w:rsidRPr="00875A2E">
              <w:rPr>
                <w:color w:val="000000"/>
                <w:sz w:val="20"/>
                <w:szCs w:val="20"/>
              </w:rPr>
              <w:t>$ 0</w:t>
            </w:r>
          </w:p>
        </w:tc>
        <w:tc>
          <w:tcPr>
            <w:tcW w:w="0" w:type="auto"/>
            <w:tcBorders>
              <w:top w:val="nil"/>
              <w:left w:val="nil"/>
              <w:bottom w:val="single" w:sz="4" w:space="0" w:color="auto"/>
              <w:right w:val="single" w:sz="4" w:space="0" w:color="auto"/>
            </w:tcBorders>
            <w:shd w:val="clear" w:color="auto" w:fill="auto"/>
            <w:noWrap/>
            <w:vAlign w:val="bottom"/>
            <w:hideMark/>
          </w:tcPr>
          <w:p w14:paraId="206DE665" w14:textId="77777777" w:rsidR="00F82FD1" w:rsidRPr="00875A2E" w:rsidRDefault="00F82FD1">
            <w:pPr>
              <w:jc w:val="right"/>
              <w:rPr>
                <w:color w:val="000000"/>
                <w:sz w:val="20"/>
                <w:szCs w:val="20"/>
              </w:rPr>
            </w:pPr>
            <w:r w:rsidRPr="00875A2E">
              <w:rPr>
                <w:color w:val="000000"/>
                <w:sz w:val="20"/>
                <w:szCs w:val="20"/>
              </w:rPr>
              <w:t>$ 81.673.044</w:t>
            </w:r>
          </w:p>
        </w:tc>
        <w:tc>
          <w:tcPr>
            <w:tcW w:w="0" w:type="auto"/>
            <w:tcBorders>
              <w:top w:val="nil"/>
              <w:left w:val="nil"/>
              <w:bottom w:val="single" w:sz="4" w:space="0" w:color="auto"/>
              <w:right w:val="single" w:sz="4" w:space="0" w:color="auto"/>
            </w:tcBorders>
            <w:shd w:val="clear" w:color="auto" w:fill="auto"/>
            <w:noWrap/>
            <w:vAlign w:val="bottom"/>
            <w:hideMark/>
          </w:tcPr>
          <w:p w14:paraId="332C84E9" w14:textId="77777777" w:rsidR="00F82FD1" w:rsidRPr="00875A2E" w:rsidRDefault="00F82FD1">
            <w:pPr>
              <w:jc w:val="right"/>
              <w:rPr>
                <w:color w:val="000000"/>
                <w:sz w:val="20"/>
                <w:szCs w:val="20"/>
              </w:rPr>
            </w:pPr>
            <w:r w:rsidRPr="00875A2E">
              <w:rPr>
                <w:color w:val="000000"/>
                <w:sz w:val="20"/>
                <w:szCs w:val="20"/>
              </w:rPr>
              <w:t>$ 1.963.833.726</w:t>
            </w:r>
          </w:p>
        </w:tc>
      </w:tr>
      <w:tr w:rsidR="00F82FD1" w14:paraId="59BFD97A"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EAB3DC" w14:textId="77777777" w:rsidR="00F82FD1" w:rsidRPr="00875A2E" w:rsidRDefault="00F82FD1">
            <w:pPr>
              <w:jc w:val="center"/>
              <w:rPr>
                <w:color w:val="000000"/>
                <w:sz w:val="20"/>
                <w:szCs w:val="20"/>
              </w:rPr>
            </w:pPr>
            <w:r w:rsidRPr="00875A2E">
              <w:rPr>
                <w:color w:val="000000"/>
                <w:sz w:val="20"/>
                <w:szCs w:val="20"/>
              </w:rPr>
              <w:t>20/10/2026</w:t>
            </w:r>
          </w:p>
        </w:tc>
        <w:tc>
          <w:tcPr>
            <w:tcW w:w="0" w:type="auto"/>
            <w:tcBorders>
              <w:top w:val="nil"/>
              <w:left w:val="nil"/>
              <w:bottom w:val="single" w:sz="4" w:space="0" w:color="auto"/>
              <w:right w:val="single" w:sz="4" w:space="0" w:color="auto"/>
            </w:tcBorders>
            <w:shd w:val="clear" w:color="auto" w:fill="auto"/>
            <w:noWrap/>
            <w:vAlign w:val="bottom"/>
            <w:hideMark/>
          </w:tcPr>
          <w:p w14:paraId="3902B10D" w14:textId="77777777" w:rsidR="00F82FD1" w:rsidRPr="00875A2E" w:rsidRDefault="00F82FD1">
            <w:pPr>
              <w:jc w:val="right"/>
              <w:rPr>
                <w:color w:val="000000"/>
                <w:sz w:val="20"/>
                <w:szCs w:val="20"/>
              </w:rPr>
            </w:pPr>
            <w:r w:rsidRPr="00875A2E">
              <w:rPr>
                <w:color w:val="000000"/>
                <w:sz w:val="20"/>
                <w:szCs w:val="20"/>
              </w:rPr>
              <w:t>$ 74.350.844</w:t>
            </w:r>
          </w:p>
        </w:tc>
        <w:tc>
          <w:tcPr>
            <w:tcW w:w="0" w:type="auto"/>
            <w:tcBorders>
              <w:top w:val="nil"/>
              <w:left w:val="nil"/>
              <w:bottom w:val="single" w:sz="4" w:space="0" w:color="auto"/>
              <w:right w:val="single" w:sz="4" w:space="0" w:color="auto"/>
            </w:tcBorders>
            <w:shd w:val="clear" w:color="auto" w:fill="auto"/>
            <w:noWrap/>
            <w:vAlign w:val="bottom"/>
            <w:hideMark/>
          </w:tcPr>
          <w:p w14:paraId="374F070E" w14:textId="77777777" w:rsidR="00F82FD1" w:rsidRPr="00875A2E" w:rsidRDefault="00F82FD1">
            <w:pPr>
              <w:jc w:val="right"/>
              <w:rPr>
                <w:color w:val="000000"/>
                <w:sz w:val="20"/>
                <w:szCs w:val="20"/>
              </w:rPr>
            </w:pPr>
            <w:r w:rsidRPr="00875A2E">
              <w:rPr>
                <w:color w:val="000000"/>
                <w:sz w:val="20"/>
                <w:szCs w:val="20"/>
              </w:rPr>
              <w:t>$ 0</w:t>
            </w:r>
          </w:p>
        </w:tc>
        <w:tc>
          <w:tcPr>
            <w:tcW w:w="0" w:type="auto"/>
            <w:tcBorders>
              <w:top w:val="nil"/>
              <w:left w:val="nil"/>
              <w:bottom w:val="single" w:sz="4" w:space="0" w:color="auto"/>
              <w:right w:val="single" w:sz="4" w:space="0" w:color="auto"/>
            </w:tcBorders>
            <w:shd w:val="clear" w:color="auto" w:fill="auto"/>
            <w:noWrap/>
            <w:vAlign w:val="bottom"/>
            <w:hideMark/>
          </w:tcPr>
          <w:p w14:paraId="6DCE7AED" w14:textId="77777777" w:rsidR="00F82FD1" w:rsidRPr="00875A2E" w:rsidRDefault="00F82FD1">
            <w:pPr>
              <w:jc w:val="right"/>
              <w:rPr>
                <w:color w:val="000000"/>
                <w:sz w:val="20"/>
                <w:szCs w:val="20"/>
              </w:rPr>
            </w:pPr>
            <w:r w:rsidRPr="00875A2E">
              <w:rPr>
                <w:color w:val="000000"/>
                <w:sz w:val="20"/>
                <w:szCs w:val="20"/>
              </w:rPr>
              <w:t>$ 74.350.844</w:t>
            </w:r>
          </w:p>
        </w:tc>
        <w:tc>
          <w:tcPr>
            <w:tcW w:w="0" w:type="auto"/>
            <w:tcBorders>
              <w:top w:val="nil"/>
              <w:left w:val="nil"/>
              <w:bottom w:val="single" w:sz="4" w:space="0" w:color="auto"/>
              <w:right w:val="single" w:sz="4" w:space="0" w:color="auto"/>
            </w:tcBorders>
            <w:shd w:val="clear" w:color="auto" w:fill="auto"/>
            <w:noWrap/>
            <w:vAlign w:val="bottom"/>
            <w:hideMark/>
          </w:tcPr>
          <w:p w14:paraId="254EC3F2" w14:textId="77777777" w:rsidR="00F82FD1" w:rsidRPr="00875A2E" w:rsidRDefault="00F82FD1">
            <w:pPr>
              <w:jc w:val="right"/>
              <w:rPr>
                <w:color w:val="000000"/>
                <w:sz w:val="20"/>
                <w:szCs w:val="20"/>
              </w:rPr>
            </w:pPr>
            <w:r w:rsidRPr="00875A2E">
              <w:rPr>
                <w:color w:val="000000"/>
                <w:sz w:val="20"/>
                <w:szCs w:val="20"/>
              </w:rPr>
              <w:t>$ 1.889.482.882</w:t>
            </w:r>
          </w:p>
        </w:tc>
      </w:tr>
      <w:tr w:rsidR="00F82FD1" w14:paraId="593286DF"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0710DC" w14:textId="77777777" w:rsidR="00F82FD1" w:rsidRPr="00875A2E" w:rsidRDefault="00F82FD1">
            <w:pPr>
              <w:jc w:val="center"/>
              <w:rPr>
                <w:color w:val="000000"/>
                <w:sz w:val="20"/>
                <w:szCs w:val="20"/>
              </w:rPr>
            </w:pPr>
            <w:r w:rsidRPr="00875A2E">
              <w:rPr>
                <w:color w:val="000000"/>
                <w:sz w:val="20"/>
                <w:szCs w:val="20"/>
              </w:rPr>
              <w:t>20/11/2026</w:t>
            </w:r>
          </w:p>
        </w:tc>
        <w:tc>
          <w:tcPr>
            <w:tcW w:w="0" w:type="auto"/>
            <w:tcBorders>
              <w:top w:val="nil"/>
              <w:left w:val="nil"/>
              <w:bottom w:val="single" w:sz="4" w:space="0" w:color="auto"/>
              <w:right w:val="single" w:sz="4" w:space="0" w:color="auto"/>
            </w:tcBorders>
            <w:shd w:val="clear" w:color="auto" w:fill="auto"/>
            <w:noWrap/>
            <w:vAlign w:val="bottom"/>
            <w:hideMark/>
          </w:tcPr>
          <w:p w14:paraId="1A1EA536" w14:textId="77777777" w:rsidR="00F82FD1" w:rsidRPr="00875A2E" w:rsidRDefault="00F82FD1">
            <w:pPr>
              <w:jc w:val="right"/>
              <w:rPr>
                <w:color w:val="000000"/>
                <w:sz w:val="20"/>
                <w:szCs w:val="20"/>
              </w:rPr>
            </w:pPr>
            <w:r w:rsidRPr="00875A2E">
              <w:rPr>
                <w:color w:val="000000"/>
                <w:sz w:val="20"/>
                <w:szCs w:val="20"/>
              </w:rPr>
              <w:t>$ 136.917.313</w:t>
            </w:r>
          </w:p>
        </w:tc>
        <w:tc>
          <w:tcPr>
            <w:tcW w:w="0" w:type="auto"/>
            <w:tcBorders>
              <w:top w:val="nil"/>
              <w:left w:val="nil"/>
              <w:bottom w:val="single" w:sz="4" w:space="0" w:color="auto"/>
              <w:right w:val="single" w:sz="4" w:space="0" w:color="auto"/>
            </w:tcBorders>
            <w:shd w:val="clear" w:color="auto" w:fill="auto"/>
            <w:noWrap/>
            <w:vAlign w:val="bottom"/>
            <w:hideMark/>
          </w:tcPr>
          <w:p w14:paraId="24B4C191" w14:textId="77777777" w:rsidR="00F82FD1" w:rsidRPr="00875A2E" w:rsidRDefault="00F82FD1">
            <w:pPr>
              <w:jc w:val="right"/>
              <w:rPr>
                <w:color w:val="000000"/>
                <w:sz w:val="20"/>
                <w:szCs w:val="20"/>
              </w:rPr>
            </w:pPr>
            <w:r w:rsidRPr="00875A2E">
              <w:rPr>
                <w:color w:val="000000"/>
                <w:sz w:val="20"/>
                <w:szCs w:val="20"/>
              </w:rPr>
              <w:t>$ 0</w:t>
            </w:r>
          </w:p>
        </w:tc>
        <w:tc>
          <w:tcPr>
            <w:tcW w:w="0" w:type="auto"/>
            <w:tcBorders>
              <w:top w:val="nil"/>
              <w:left w:val="nil"/>
              <w:bottom w:val="single" w:sz="4" w:space="0" w:color="auto"/>
              <w:right w:val="single" w:sz="4" w:space="0" w:color="auto"/>
            </w:tcBorders>
            <w:shd w:val="clear" w:color="auto" w:fill="auto"/>
            <w:noWrap/>
            <w:vAlign w:val="bottom"/>
            <w:hideMark/>
          </w:tcPr>
          <w:p w14:paraId="45728CF3" w14:textId="77777777" w:rsidR="00F82FD1" w:rsidRPr="00875A2E" w:rsidRDefault="00F82FD1">
            <w:pPr>
              <w:jc w:val="right"/>
              <w:rPr>
                <w:color w:val="000000"/>
                <w:sz w:val="20"/>
                <w:szCs w:val="20"/>
              </w:rPr>
            </w:pPr>
            <w:r w:rsidRPr="00875A2E">
              <w:rPr>
                <w:color w:val="000000"/>
                <w:sz w:val="20"/>
                <w:szCs w:val="20"/>
              </w:rPr>
              <w:t>$ 136.917.313</w:t>
            </w:r>
          </w:p>
        </w:tc>
        <w:tc>
          <w:tcPr>
            <w:tcW w:w="0" w:type="auto"/>
            <w:tcBorders>
              <w:top w:val="nil"/>
              <w:left w:val="nil"/>
              <w:bottom w:val="single" w:sz="4" w:space="0" w:color="auto"/>
              <w:right w:val="single" w:sz="4" w:space="0" w:color="auto"/>
            </w:tcBorders>
            <w:shd w:val="clear" w:color="auto" w:fill="auto"/>
            <w:noWrap/>
            <w:vAlign w:val="bottom"/>
            <w:hideMark/>
          </w:tcPr>
          <w:p w14:paraId="569625BC" w14:textId="77777777" w:rsidR="00F82FD1" w:rsidRPr="00875A2E" w:rsidRDefault="00F82FD1">
            <w:pPr>
              <w:jc w:val="right"/>
              <w:rPr>
                <w:color w:val="000000"/>
                <w:sz w:val="20"/>
                <w:szCs w:val="20"/>
              </w:rPr>
            </w:pPr>
            <w:r w:rsidRPr="00875A2E">
              <w:rPr>
                <w:color w:val="000000"/>
                <w:sz w:val="20"/>
                <w:szCs w:val="20"/>
              </w:rPr>
              <w:t>$ 1.752.565.569</w:t>
            </w:r>
          </w:p>
        </w:tc>
      </w:tr>
      <w:tr w:rsidR="00F82FD1" w14:paraId="6132B79B"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6CF03B" w14:textId="77777777" w:rsidR="00F82FD1" w:rsidRPr="00875A2E" w:rsidRDefault="00F82FD1">
            <w:pPr>
              <w:jc w:val="center"/>
              <w:rPr>
                <w:color w:val="000000"/>
                <w:sz w:val="20"/>
                <w:szCs w:val="20"/>
              </w:rPr>
            </w:pPr>
            <w:r w:rsidRPr="00875A2E">
              <w:rPr>
                <w:color w:val="000000"/>
                <w:sz w:val="20"/>
                <w:szCs w:val="20"/>
              </w:rPr>
              <w:t>21/12/2026</w:t>
            </w:r>
          </w:p>
        </w:tc>
        <w:tc>
          <w:tcPr>
            <w:tcW w:w="0" w:type="auto"/>
            <w:tcBorders>
              <w:top w:val="nil"/>
              <w:left w:val="nil"/>
              <w:bottom w:val="single" w:sz="4" w:space="0" w:color="auto"/>
              <w:right w:val="single" w:sz="4" w:space="0" w:color="auto"/>
            </w:tcBorders>
            <w:shd w:val="clear" w:color="auto" w:fill="auto"/>
            <w:noWrap/>
            <w:vAlign w:val="bottom"/>
            <w:hideMark/>
          </w:tcPr>
          <w:p w14:paraId="2848CB65" w14:textId="77777777" w:rsidR="00F82FD1" w:rsidRPr="00875A2E" w:rsidRDefault="00F82FD1">
            <w:pPr>
              <w:jc w:val="right"/>
              <w:rPr>
                <w:color w:val="000000"/>
                <w:sz w:val="20"/>
                <w:szCs w:val="20"/>
              </w:rPr>
            </w:pPr>
            <w:r w:rsidRPr="00875A2E">
              <w:rPr>
                <w:color w:val="000000"/>
                <w:sz w:val="20"/>
                <w:szCs w:val="20"/>
              </w:rPr>
              <w:t>$ 310.853.712</w:t>
            </w:r>
          </w:p>
        </w:tc>
        <w:tc>
          <w:tcPr>
            <w:tcW w:w="0" w:type="auto"/>
            <w:tcBorders>
              <w:top w:val="nil"/>
              <w:left w:val="nil"/>
              <w:bottom w:val="single" w:sz="4" w:space="0" w:color="auto"/>
              <w:right w:val="single" w:sz="4" w:space="0" w:color="auto"/>
            </w:tcBorders>
            <w:shd w:val="clear" w:color="auto" w:fill="auto"/>
            <w:noWrap/>
            <w:vAlign w:val="bottom"/>
            <w:hideMark/>
          </w:tcPr>
          <w:p w14:paraId="0BAFB1DF" w14:textId="77777777" w:rsidR="00F82FD1" w:rsidRPr="00875A2E" w:rsidRDefault="00F82FD1">
            <w:pPr>
              <w:jc w:val="right"/>
              <w:rPr>
                <w:color w:val="000000"/>
                <w:sz w:val="20"/>
                <w:szCs w:val="20"/>
              </w:rPr>
            </w:pPr>
            <w:r w:rsidRPr="00875A2E">
              <w:rPr>
                <w:color w:val="000000"/>
                <w:sz w:val="20"/>
                <w:szCs w:val="20"/>
              </w:rPr>
              <w:t>$ 0</w:t>
            </w:r>
          </w:p>
        </w:tc>
        <w:tc>
          <w:tcPr>
            <w:tcW w:w="0" w:type="auto"/>
            <w:tcBorders>
              <w:top w:val="nil"/>
              <w:left w:val="nil"/>
              <w:bottom w:val="single" w:sz="4" w:space="0" w:color="auto"/>
              <w:right w:val="single" w:sz="4" w:space="0" w:color="auto"/>
            </w:tcBorders>
            <w:shd w:val="clear" w:color="auto" w:fill="auto"/>
            <w:noWrap/>
            <w:vAlign w:val="bottom"/>
            <w:hideMark/>
          </w:tcPr>
          <w:p w14:paraId="6E4769C3" w14:textId="77777777" w:rsidR="00F82FD1" w:rsidRPr="00875A2E" w:rsidRDefault="00F82FD1">
            <w:pPr>
              <w:jc w:val="right"/>
              <w:rPr>
                <w:color w:val="000000"/>
                <w:sz w:val="20"/>
                <w:szCs w:val="20"/>
              </w:rPr>
            </w:pPr>
            <w:r w:rsidRPr="00875A2E">
              <w:rPr>
                <w:color w:val="000000"/>
                <w:sz w:val="20"/>
                <w:szCs w:val="20"/>
              </w:rPr>
              <w:t>$ 310.853.712</w:t>
            </w:r>
          </w:p>
        </w:tc>
        <w:tc>
          <w:tcPr>
            <w:tcW w:w="0" w:type="auto"/>
            <w:tcBorders>
              <w:top w:val="nil"/>
              <w:left w:val="nil"/>
              <w:bottom w:val="single" w:sz="4" w:space="0" w:color="auto"/>
              <w:right w:val="single" w:sz="4" w:space="0" w:color="auto"/>
            </w:tcBorders>
            <w:shd w:val="clear" w:color="auto" w:fill="auto"/>
            <w:noWrap/>
            <w:vAlign w:val="bottom"/>
            <w:hideMark/>
          </w:tcPr>
          <w:p w14:paraId="44B14F0E" w14:textId="77777777" w:rsidR="00F82FD1" w:rsidRPr="00875A2E" w:rsidRDefault="00F82FD1">
            <w:pPr>
              <w:jc w:val="right"/>
              <w:rPr>
                <w:color w:val="000000"/>
                <w:sz w:val="20"/>
                <w:szCs w:val="20"/>
              </w:rPr>
            </w:pPr>
            <w:r w:rsidRPr="00875A2E">
              <w:rPr>
                <w:color w:val="000000"/>
                <w:sz w:val="20"/>
                <w:szCs w:val="20"/>
              </w:rPr>
              <w:t>$ 1.441.711.857</w:t>
            </w:r>
          </w:p>
        </w:tc>
      </w:tr>
      <w:tr w:rsidR="00F82FD1" w14:paraId="5B24410B"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BAA83F" w14:textId="77777777" w:rsidR="00F82FD1" w:rsidRPr="00875A2E" w:rsidRDefault="00F82FD1">
            <w:pPr>
              <w:jc w:val="center"/>
              <w:rPr>
                <w:color w:val="000000"/>
                <w:sz w:val="20"/>
                <w:szCs w:val="20"/>
              </w:rPr>
            </w:pPr>
            <w:r w:rsidRPr="00875A2E">
              <w:rPr>
                <w:color w:val="000000"/>
                <w:sz w:val="20"/>
                <w:szCs w:val="20"/>
              </w:rPr>
              <w:t>20/1/2027</w:t>
            </w:r>
          </w:p>
        </w:tc>
        <w:tc>
          <w:tcPr>
            <w:tcW w:w="0" w:type="auto"/>
            <w:tcBorders>
              <w:top w:val="nil"/>
              <w:left w:val="nil"/>
              <w:bottom w:val="single" w:sz="4" w:space="0" w:color="auto"/>
              <w:right w:val="single" w:sz="4" w:space="0" w:color="auto"/>
            </w:tcBorders>
            <w:shd w:val="clear" w:color="auto" w:fill="auto"/>
            <w:noWrap/>
            <w:vAlign w:val="bottom"/>
            <w:hideMark/>
          </w:tcPr>
          <w:p w14:paraId="20D56B28" w14:textId="77777777" w:rsidR="00F82FD1" w:rsidRPr="00875A2E" w:rsidRDefault="00F82FD1">
            <w:pPr>
              <w:jc w:val="right"/>
              <w:rPr>
                <w:color w:val="000000"/>
                <w:sz w:val="20"/>
                <w:szCs w:val="20"/>
              </w:rPr>
            </w:pPr>
            <w:r w:rsidRPr="00875A2E">
              <w:rPr>
                <w:color w:val="000000"/>
                <w:sz w:val="20"/>
                <w:szCs w:val="20"/>
              </w:rPr>
              <w:t>$ 601.634.940</w:t>
            </w:r>
          </w:p>
        </w:tc>
        <w:tc>
          <w:tcPr>
            <w:tcW w:w="0" w:type="auto"/>
            <w:tcBorders>
              <w:top w:val="nil"/>
              <w:left w:val="nil"/>
              <w:bottom w:val="single" w:sz="4" w:space="0" w:color="auto"/>
              <w:right w:val="single" w:sz="4" w:space="0" w:color="auto"/>
            </w:tcBorders>
            <w:shd w:val="clear" w:color="auto" w:fill="auto"/>
            <w:noWrap/>
            <w:vAlign w:val="bottom"/>
            <w:hideMark/>
          </w:tcPr>
          <w:p w14:paraId="367C9128" w14:textId="77777777" w:rsidR="00F82FD1" w:rsidRPr="00875A2E" w:rsidRDefault="00F82FD1">
            <w:pPr>
              <w:jc w:val="right"/>
              <w:rPr>
                <w:color w:val="000000"/>
                <w:sz w:val="20"/>
                <w:szCs w:val="20"/>
              </w:rPr>
            </w:pPr>
            <w:r w:rsidRPr="00875A2E">
              <w:rPr>
                <w:color w:val="000000"/>
                <w:sz w:val="20"/>
                <w:szCs w:val="20"/>
              </w:rPr>
              <w:t>$ 0</w:t>
            </w:r>
          </w:p>
        </w:tc>
        <w:tc>
          <w:tcPr>
            <w:tcW w:w="0" w:type="auto"/>
            <w:tcBorders>
              <w:top w:val="nil"/>
              <w:left w:val="nil"/>
              <w:bottom w:val="single" w:sz="4" w:space="0" w:color="auto"/>
              <w:right w:val="single" w:sz="4" w:space="0" w:color="auto"/>
            </w:tcBorders>
            <w:shd w:val="clear" w:color="auto" w:fill="auto"/>
            <w:noWrap/>
            <w:vAlign w:val="bottom"/>
            <w:hideMark/>
          </w:tcPr>
          <w:p w14:paraId="63D98B23" w14:textId="77777777" w:rsidR="00F82FD1" w:rsidRPr="00875A2E" w:rsidRDefault="00F82FD1">
            <w:pPr>
              <w:jc w:val="right"/>
              <w:rPr>
                <w:color w:val="000000"/>
                <w:sz w:val="20"/>
                <w:szCs w:val="20"/>
              </w:rPr>
            </w:pPr>
            <w:r w:rsidRPr="00875A2E">
              <w:rPr>
                <w:color w:val="000000"/>
                <w:sz w:val="20"/>
                <w:szCs w:val="20"/>
              </w:rPr>
              <w:t>$ 601.634.940</w:t>
            </w:r>
          </w:p>
        </w:tc>
        <w:tc>
          <w:tcPr>
            <w:tcW w:w="0" w:type="auto"/>
            <w:tcBorders>
              <w:top w:val="nil"/>
              <w:left w:val="nil"/>
              <w:bottom w:val="single" w:sz="4" w:space="0" w:color="auto"/>
              <w:right w:val="single" w:sz="4" w:space="0" w:color="auto"/>
            </w:tcBorders>
            <w:shd w:val="clear" w:color="auto" w:fill="auto"/>
            <w:noWrap/>
            <w:vAlign w:val="bottom"/>
            <w:hideMark/>
          </w:tcPr>
          <w:p w14:paraId="2BBBB53A" w14:textId="77777777" w:rsidR="00F82FD1" w:rsidRPr="00875A2E" w:rsidRDefault="00F82FD1">
            <w:pPr>
              <w:jc w:val="right"/>
              <w:rPr>
                <w:color w:val="000000"/>
                <w:sz w:val="20"/>
                <w:szCs w:val="20"/>
              </w:rPr>
            </w:pPr>
            <w:r w:rsidRPr="00875A2E">
              <w:rPr>
                <w:color w:val="000000"/>
                <w:sz w:val="20"/>
                <w:szCs w:val="20"/>
              </w:rPr>
              <w:t>$ 840.076.917</w:t>
            </w:r>
          </w:p>
        </w:tc>
      </w:tr>
      <w:tr w:rsidR="00F82FD1" w14:paraId="639E557E"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E02E12" w14:textId="77777777" w:rsidR="00F82FD1" w:rsidRPr="00875A2E" w:rsidRDefault="00F82FD1">
            <w:pPr>
              <w:jc w:val="center"/>
              <w:rPr>
                <w:color w:val="000000"/>
                <w:sz w:val="20"/>
                <w:szCs w:val="20"/>
              </w:rPr>
            </w:pPr>
            <w:r w:rsidRPr="00875A2E">
              <w:rPr>
                <w:color w:val="000000"/>
                <w:sz w:val="20"/>
                <w:szCs w:val="20"/>
              </w:rPr>
              <w:t>22/2/2027</w:t>
            </w:r>
          </w:p>
        </w:tc>
        <w:tc>
          <w:tcPr>
            <w:tcW w:w="0" w:type="auto"/>
            <w:tcBorders>
              <w:top w:val="nil"/>
              <w:left w:val="nil"/>
              <w:bottom w:val="single" w:sz="4" w:space="0" w:color="auto"/>
              <w:right w:val="single" w:sz="4" w:space="0" w:color="auto"/>
            </w:tcBorders>
            <w:shd w:val="clear" w:color="auto" w:fill="auto"/>
            <w:noWrap/>
            <w:vAlign w:val="bottom"/>
            <w:hideMark/>
          </w:tcPr>
          <w:p w14:paraId="6B5431AB" w14:textId="77777777" w:rsidR="00F82FD1" w:rsidRPr="00875A2E" w:rsidRDefault="00F82FD1">
            <w:pPr>
              <w:jc w:val="right"/>
              <w:rPr>
                <w:color w:val="000000"/>
                <w:sz w:val="20"/>
                <w:szCs w:val="20"/>
              </w:rPr>
            </w:pPr>
            <w:r w:rsidRPr="00875A2E">
              <w:rPr>
                <w:color w:val="000000"/>
                <w:sz w:val="20"/>
                <w:szCs w:val="20"/>
              </w:rPr>
              <w:t>$ 307.991.858</w:t>
            </w:r>
          </w:p>
        </w:tc>
        <w:tc>
          <w:tcPr>
            <w:tcW w:w="0" w:type="auto"/>
            <w:tcBorders>
              <w:top w:val="nil"/>
              <w:left w:val="nil"/>
              <w:bottom w:val="single" w:sz="4" w:space="0" w:color="auto"/>
              <w:right w:val="single" w:sz="4" w:space="0" w:color="auto"/>
            </w:tcBorders>
            <w:shd w:val="clear" w:color="auto" w:fill="auto"/>
            <w:noWrap/>
            <w:vAlign w:val="bottom"/>
            <w:hideMark/>
          </w:tcPr>
          <w:p w14:paraId="180251C1" w14:textId="77777777" w:rsidR="00F82FD1" w:rsidRPr="00875A2E" w:rsidRDefault="00F82FD1">
            <w:pPr>
              <w:jc w:val="right"/>
              <w:rPr>
                <w:color w:val="000000"/>
                <w:sz w:val="20"/>
                <w:szCs w:val="20"/>
              </w:rPr>
            </w:pPr>
            <w:r w:rsidRPr="00875A2E">
              <w:rPr>
                <w:color w:val="000000"/>
                <w:sz w:val="20"/>
                <w:szCs w:val="20"/>
              </w:rPr>
              <w:t>$ 0</w:t>
            </w:r>
          </w:p>
        </w:tc>
        <w:tc>
          <w:tcPr>
            <w:tcW w:w="0" w:type="auto"/>
            <w:tcBorders>
              <w:top w:val="nil"/>
              <w:left w:val="nil"/>
              <w:bottom w:val="single" w:sz="4" w:space="0" w:color="auto"/>
              <w:right w:val="single" w:sz="4" w:space="0" w:color="auto"/>
            </w:tcBorders>
            <w:shd w:val="clear" w:color="auto" w:fill="auto"/>
            <w:noWrap/>
            <w:vAlign w:val="bottom"/>
            <w:hideMark/>
          </w:tcPr>
          <w:p w14:paraId="2C070A7E" w14:textId="77777777" w:rsidR="00F82FD1" w:rsidRPr="00875A2E" w:rsidRDefault="00F82FD1">
            <w:pPr>
              <w:jc w:val="right"/>
              <w:rPr>
                <w:color w:val="000000"/>
                <w:sz w:val="20"/>
                <w:szCs w:val="20"/>
              </w:rPr>
            </w:pPr>
            <w:r w:rsidRPr="00875A2E">
              <w:rPr>
                <w:color w:val="000000"/>
                <w:sz w:val="20"/>
                <w:szCs w:val="20"/>
              </w:rPr>
              <w:t>$ 307.991.858</w:t>
            </w:r>
          </w:p>
        </w:tc>
        <w:tc>
          <w:tcPr>
            <w:tcW w:w="0" w:type="auto"/>
            <w:tcBorders>
              <w:top w:val="nil"/>
              <w:left w:val="nil"/>
              <w:bottom w:val="single" w:sz="4" w:space="0" w:color="auto"/>
              <w:right w:val="single" w:sz="4" w:space="0" w:color="auto"/>
            </w:tcBorders>
            <w:shd w:val="clear" w:color="auto" w:fill="auto"/>
            <w:noWrap/>
            <w:vAlign w:val="bottom"/>
            <w:hideMark/>
          </w:tcPr>
          <w:p w14:paraId="252A5227" w14:textId="77777777" w:rsidR="00F82FD1" w:rsidRPr="00875A2E" w:rsidRDefault="00F82FD1">
            <w:pPr>
              <w:jc w:val="right"/>
              <w:rPr>
                <w:color w:val="000000"/>
                <w:sz w:val="20"/>
                <w:szCs w:val="20"/>
              </w:rPr>
            </w:pPr>
            <w:r w:rsidRPr="00875A2E">
              <w:rPr>
                <w:color w:val="000000"/>
                <w:sz w:val="20"/>
                <w:szCs w:val="20"/>
              </w:rPr>
              <w:t>$ 532.085.059</w:t>
            </w:r>
          </w:p>
        </w:tc>
      </w:tr>
      <w:tr w:rsidR="00F82FD1" w14:paraId="106EF50E"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42ACDF" w14:textId="77777777" w:rsidR="00F82FD1" w:rsidRPr="00875A2E" w:rsidRDefault="00F82FD1">
            <w:pPr>
              <w:jc w:val="center"/>
              <w:rPr>
                <w:color w:val="000000"/>
                <w:sz w:val="20"/>
                <w:szCs w:val="20"/>
              </w:rPr>
            </w:pPr>
            <w:r w:rsidRPr="00875A2E">
              <w:rPr>
                <w:color w:val="000000"/>
                <w:sz w:val="20"/>
                <w:szCs w:val="20"/>
              </w:rPr>
              <w:t>22/3/2027</w:t>
            </w:r>
          </w:p>
        </w:tc>
        <w:tc>
          <w:tcPr>
            <w:tcW w:w="0" w:type="auto"/>
            <w:tcBorders>
              <w:top w:val="nil"/>
              <w:left w:val="nil"/>
              <w:bottom w:val="single" w:sz="4" w:space="0" w:color="auto"/>
              <w:right w:val="single" w:sz="4" w:space="0" w:color="auto"/>
            </w:tcBorders>
            <w:shd w:val="clear" w:color="auto" w:fill="auto"/>
            <w:noWrap/>
            <w:vAlign w:val="bottom"/>
            <w:hideMark/>
          </w:tcPr>
          <w:p w14:paraId="34EEC8A5" w14:textId="77777777" w:rsidR="00F82FD1" w:rsidRPr="00875A2E" w:rsidRDefault="00F82FD1">
            <w:pPr>
              <w:jc w:val="right"/>
              <w:rPr>
                <w:color w:val="000000"/>
                <w:sz w:val="20"/>
                <w:szCs w:val="20"/>
              </w:rPr>
            </w:pPr>
            <w:r w:rsidRPr="00875A2E">
              <w:rPr>
                <w:color w:val="000000"/>
                <w:sz w:val="20"/>
                <w:szCs w:val="20"/>
              </w:rPr>
              <w:t>$ 49.905.544</w:t>
            </w:r>
          </w:p>
        </w:tc>
        <w:tc>
          <w:tcPr>
            <w:tcW w:w="0" w:type="auto"/>
            <w:tcBorders>
              <w:top w:val="nil"/>
              <w:left w:val="nil"/>
              <w:bottom w:val="single" w:sz="4" w:space="0" w:color="auto"/>
              <w:right w:val="single" w:sz="4" w:space="0" w:color="auto"/>
            </w:tcBorders>
            <w:shd w:val="clear" w:color="auto" w:fill="auto"/>
            <w:noWrap/>
            <w:vAlign w:val="bottom"/>
            <w:hideMark/>
          </w:tcPr>
          <w:p w14:paraId="47942F6B" w14:textId="77777777" w:rsidR="00F82FD1" w:rsidRPr="00875A2E" w:rsidRDefault="00F82FD1">
            <w:pPr>
              <w:jc w:val="right"/>
              <w:rPr>
                <w:color w:val="000000"/>
                <w:sz w:val="20"/>
                <w:szCs w:val="20"/>
              </w:rPr>
            </w:pPr>
            <w:r w:rsidRPr="00875A2E">
              <w:rPr>
                <w:color w:val="000000"/>
                <w:sz w:val="20"/>
                <w:szCs w:val="20"/>
              </w:rPr>
              <w:t>$ 0</w:t>
            </w:r>
          </w:p>
        </w:tc>
        <w:tc>
          <w:tcPr>
            <w:tcW w:w="0" w:type="auto"/>
            <w:tcBorders>
              <w:top w:val="nil"/>
              <w:left w:val="nil"/>
              <w:bottom w:val="single" w:sz="4" w:space="0" w:color="auto"/>
              <w:right w:val="single" w:sz="4" w:space="0" w:color="auto"/>
            </w:tcBorders>
            <w:shd w:val="clear" w:color="auto" w:fill="auto"/>
            <w:noWrap/>
            <w:vAlign w:val="bottom"/>
            <w:hideMark/>
          </w:tcPr>
          <w:p w14:paraId="1AEBEEAB" w14:textId="77777777" w:rsidR="00F82FD1" w:rsidRPr="00875A2E" w:rsidRDefault="00F82FD1">
            <w:pPr>
              <w:jc w:val="right"/>
              <w:rPr>
                <w:color w:val="000000"/>
                <w:sz w:val="20"/>
                <w:szCs w:val="20"/>
              </w:rPr>
            </w:pPr>
            <w:r w:rsidRPr="00875A2E">
              <w:rPr>
                <w:color w:val="000000"/>
                <w:sz w:val="20"/>
                <w:szCs w:val="20"/>
              </w:rPr>
              <w:t>$ 49.905.544</w:t>
            </w:r>
          </w:p>
        </w:tc>
        <w:tc>
          <w:tcPr>
            <w:tcW w:w="0" w:type="auto"/>
            <w:tcBorders>
              <w:top w:val="nil"/>
              <w:left w:val="nil"/>
              <w:bottom w:val="single" w:sz="4" w:space="0" w:color="auto"/>
              <w:right w:val="single" w:sz="4" w:space="0" w:color="auto"/>
            </w:tcBorders>
            <w:shd w:val="clear" w:color="auto" w:fill="auto"/>
            <w:noWrap/>
            <w:vAlign w:val="bottom"/>
            <w:hideMark/>
          </w:tcPr>
          <w:p w14:paraId="682FE4F2" w14:textId="77777777" w:rsidR="00F82FD1" w:rsidRPr="00875A2E" w:rsidRDefault="00F82FD1">
            <w:pPr>
              <w:jc w:val="right"/>
              <w:rPr>
                <w:color w:val="000000"/>
                <w:sz w:val="20"/>
                <w:szCs w:val="20"/>
              </w:rPr>
            </w:pPr>
            <w:r w:rsidRPr="00875A2E">
              <w:rPr>
                <w:color w:val="000000"/>
                <w:sz w:val="20"/>
                <w:szCs w:val="20"/>
              </w:rPr>
              <w:t>$ 482.179.515</w:t>
            </w:r>
          </w:p>
        </w:tc>
      </w:tr>
      <w:tr w:rsidR="00F82FD1" w14:paraId="77EB7AE3"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BBC519" w14:textId="77777777" w:rsidR="00F82FD1" w:rsidRPr="00875A2E" w:rsidRDefault="00F82FD1">
            <w:pPr>
              <w:jc w:val="center"/>
              <w:rPr>
                <w:color w:val="000000"/>
                <w:sz w:val="20"/>
                <w:szCs w:val="20"/>
              </w:rPr>
            </w:pPr>
            <w:r w:rsidRPr="00875A2E">
              <w:rPr>
                <w:color w:val="000000"/>
                <w:sz w:val="20"/>
                <w:szCs w:val="20"/>
              </w:rPr>
              <w:t>20/4/2027</w:t>
            </w:r>
          </w:p>
        </w:tc>
        <w:tc>
          <w:tcPr>
            <w:tcW w:w="0" w:type="auto"/>
            <w:tcBorders>
              <w:top w:val="nil"/>
              <w:left w:val="nil"/>
              <w:bottom w:val="single" w:sz="4" w:space="0" w:color="auto"/>
              <w:right w:val="single" w:sz="4" w:space="0" w:color="auto"/>
            </w:tcBorders>
            <w:shd w:val="clear" w:color="auto" w:fill="auto"/>
            <w:noWrap/>
            <w:vAlign w:val="bottom"/>
            <w:hideMark/>
          </w:tcPr>
          <w:p w14:paraId="3D850D99" w14:textId="77777777" w:rsidR="00F82FD1" w:rsidRPr="00875A2E" w:rsidRDefault="00F82FD1">
            <w:pPr>
              <w:jc w:val="right"/>
              <w:rPr>
                <w:color w:val="000000"/>
                <w:sz w:val="20"/>
                <w:szCs w:val="20"/>
              </w:rPr>
            </w:pPr>
            <w:r w:rsidRPr="00875A2E">
              <w:rPr>
                <w:color w:val="000000"/>
                <w:sz w:val="20"/>
                <w:szCs w:val="20"/>
              </w:rPr>
              <w:t>$ 39.249.548</w:t>
            </w:r>
          </w:p>
        </w:tc>
        <w:tc>
          <w:tcPr>
            <w:tcW w:w="0" w:type="auto"/>
            <w:tcBorders>
              <w:top w:val="nil"/>
              <w:left w:val="nil"/>
              <w:bottom w:val="single" w:sz="4" w:space="0" w:color="auto"/>
              <w:right w:val="single" w:sz="4" w:space="0" w:color="auto"/>
            </w:tcBorders>
            <w:shd w:val="clear" w:color="auto" w:fill="auto"/>
            <w:noWrap/>
            <w:vAlign w:val="bottom"/>
            <w:hideMark/>
          </w:tcPr>
          <w:p w14:paraId="3467854B" w14:textId="77777777" w:rsidR="00F82FD1" w:rsidRPr="00875A2E" w:rsidRDefault="00F82FD1">
            <w:pPr>
              <w:jc w:val="right"/>
              <w:rPr>
                <w:color w:val="000000"/>
                <w:sz w:val="20"/>
                <w:szCs w:val="20"/>
              </w:rPr>
            </w:pPr>
            <w:r w:rsidRPr="00875A2E">
              <w:rPr>
                <w:color w:val="000000"/>
                <w:sz w:val="20"/>
                <w:szCs w:val="20"/>
              </w:rPr>
              <w:t>$ 0</w:t>
            </w:r>
          </w:p>
        </w:tc>
        <w:tc>
          <w:tcPr>
            <w:tcW w:w="0" w:type="auto"/>
            <w:tcBorders>
              <w:top w:val="nil"/>
              <w:left w:val="nil"/>
              <w:bottom w:val="single" w:sz="4" w:space="0" w:color="auto"/>
              <w:right w:val="single" w:sz="4" w:space="0" w:color="auto"/>
            </w:tcBorders>
            <w:shd w:val="clear" w:color="auto" w:fill="auto"/>
            <w:noWrap/>
            <w:vAlign w:val="bottom"/>
            <w:hideMark/>
          </w:tcPr>
          <w:p w14:paraId="02715881" w14:textId="77777777" w:rsidR="00F82FD1" w:rsidRPr="00875A2E" w:rsidRDefault="00F82FD1">
            <w:pPr>
              <w:jc w:val="right"/>
              <w:rPr>
                <w:color w:val="000000"/>
                <w:sz w:val="20"/>
                <w:szCs w:val="20"/>
              </w:rPr>
            </w:pPr>
            <w:r w:rsidRPr="00875A2E">
              <w:rPr>
                <w:color w:val="000000"/>
                <w:sz w:val="20"/>
                <w:szCs w:val="20"/>
              </w:rPr>
              <w:t>$ 39.249.548</w:t>
            </w:r>
          </w:p>
        </w:tc>
        <w:tc>
          <w:tcPr>
            <w:tcW w:w="0" w:type="auto"/>
            <w:tcBorders>
              <w:top w:val="nil"/>
              <w:left w:val="nil"/>
              <w:bottom w:val="single" w:sz="4" w:space="0" w:color="auto"/>
              <w:right w:val="single" w:sz="4" w:space="0" w:color="auto"/>
            </w:tcBorders>
            <w:shd w:val="clear" w:color="auto" w:fill="auto"/>
            <w:noWrap/>
            <w:vAlign w:val="bottom"/>
            <w:hideMark/>
          </w:tcPr>
          <w:p w14:paraId="515D0090" w14:textId="77777777" w:rsidR="00F82FD1" w:rsidRPr="00875A2E" w:rsidRDefault="00F82FD1">
            <w:pPr>
              <w:jc w:val="right"/>
              <w:rPr>
                <w:color w:val="000000"/>
                <w:sz w:val="20"/>
                <w:szCs w:val="20"/>
              </w:rPr>
            </w:pPr>
            <w:r w:rsidRPr="00875A2E">
              <w:rPr>
                <w:color w:val="000000"/>
                <w:sz w:val="20"/>
                <w:szCs w:val="20"/>
              </w:rPr>
              <w:t>$ 442.929.967</w:t>
            </w:r>
          </w:p>
        </w:tc>
      </w:tr>
      <w:tr w:rsidR="00F82FD1" w14:paraId="6B2AFBBD"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D660DC" w14:textId="77777777" w:rsidR="00F82FD1" w:rsidRPr="00875A2E" w:rsidRDefault="00F82FD1">
            <w:pPr>
              <w:jc w:val="center"/>
              <w:rPr>
                <w:color w:val="000000"/>
                <w:sz w:val="20"/>
                <w:szCs w:val="20"/>
              </w:rPr>
            </w:pPr>
            <w:r w:rsidRPr="00875A2E">
              <w:rPr>
                <w:color w:val="000000"/>
                <w:sz w:val="20"/>
                <w:szCs w:val="20"/>
              </w:rPr>
              <w:t>20/5/2027</w:t>
            </w:r>
          </w:p>
        </w:tc>
        <w:tc>
          <w:tcPr>
            <w:tcW w:w="0" w:type="auto"/>
            <w:tcBorders>
              <w:top w:val="nil"/>
              <w:left w:val="nil"/>
              <w:bottom w:val="single" w:sz="4" w:space="0" w:color="auto"/>
              <w:right w:val="single" w:sz="4" w:space="0" w:color="auto"/>
            </w:tcBorders>
            <w:shd w:val="clear" w:color="auto" w:fill="auto"/>
            <w:noWrap/>
            <w:vAlign w:val="bottom"/>
            <w:hideMark/>
          </w:tcPr>
          <w:p w14:paraId="7E4E9E47" w14:textId="77777777" w:rsidR="00F82FD1" w:rsidRPr="00875A2E" w:rsidRDefault="00F82FD1">
            <w:pPr>
              <w:jc w:val="right"/>
              <w:rPr>
                <w:color w:val="000000"/>
                <w:sz w:val="20"/>
                <w:szCs w:val="20"/>
              </w:rPr>
            </w:pPr>
            <w:r w:rsidRPr="00875A2E">
              <w:rPr>
                <w:color w:val="000000"/>
                <w:sz w:val="20"/>
                <w:szCs w:val="20"/>
              </w:rPr>
              <w:t>$ 55.165.078</w:t>
            </w:r>
          </w:p>
        </w:tc>
        <w:tc>
          <w:tcPr>
            <w:tcW w:w="0" w:type="auto"/>
            <w:tcBorders>
              <w:top w:val="nil"/>
              <w:left w:val="nil"/>
              <w:bottom w:val="single" w:sz="4" w:space="0" w:color="auto"/>
              <w:right w:val="single" w:sz="4" w:space="0" w:color="auto"/>
            </w:tcBorders>
            <w:shd w:val="clear" w:color="auto" w:fill="auto"/>
            <w:noWrap/>
            <w:vAlign w:val="bottom"/>
            <w:hideMark/>
          </w:tcPr>
          <w:p w14:paraId="291AF923" w14:textId="77777777" w:rsidR="00F82FD1" w:rsidRPr="00875A2E" w:rsidRDefault="00F82FD1">
            <w:pPr>
              <w:jc w:val="right"/>
              <w:rPr>
                <w:color w:val="000000"/>
                <w:sz w:val="20"/>
                <w:szCs w:val="20"/>
              </w:rPr>
            </w:pPr>
            <w:r w:rsidRPr="00875A2E">
              <w:rPr>
                <w:color w:val="000000"/>
                <w:sz w:val="20"/>
                <w:szCs w:val="20"/>
              </w:rPr>
              <w:t>$ 0</w:t>
            </w:r>
          </w:p>
        </w:tc>
        <w:tc>
          <w:tcPr>
            <w:tcW w:w="0" w:type="auto"/>
            <w:tcBorders>
              <w:top w:val="nil"/>
              <w:left w:val="nil"/>
              <w:bottom w:val="single" w:sz="4" w:space="0" w:color="auto"/>
              <w:right w:val="single" w:sz="4" w:space="0" w:color="auto"/>
            </w:tcBorders>
            <w:shd w:val="clear" w:color="auto" w:fill="auto"/>
            <w:noWrap/>
            <w:vAlign w:val="bottom"/>
            <w:hideMark/>
          </w:tcPr>
          <w:p w14:paraId="0AD48A8F" w14:textId="77777777" w:rsidR="00F82FD1" w:rsidRPr="00875A2E" w:rsidRDefault="00F82FD1">
            <w:pPr>
              <w:jc w:val="right"/>
              <w:rPr>
                <w:color w:val="000000"/>
                <w:sz w:val="20"/>
                <w:szCs w:val="20"/>
              </w:rPr>
            </w:pPr>
            <w:r w:rsidRPr="00875A2E">
              <w:rPr>
                <w:color w:val="000000"/>
                <w:sz w:val="20"/>
                <w:szCs w:val="20"/>
              </w:rPr>
              <w:t>$ 55.165.078</w:t>
            </w:r>
          </w:p>
        </w:tc>
        <w:tc>
          <w:tcPr>
            <w:tcW w:w="0" w:type="auto"/>
            <w:tcBorders>
              <w:top w:val="nil"/>
              <w:left w:val="nil"/>
              <w:bottom w:val="single" w:sz="4" w:space="0" w:color="auto"/>
              <w:right w:val="single" w:sz="4" w:space="0" w:color="auto"/>
            </w:tcBorders>
            <w:shd w:val="clear" w:color="auto" w:fill="auto"/>
            <w:noWrap/>
            <w:vAlign w:val="bottom"/>
            <w:hideMark/>
          </w:tcPr>
          <w:p w14:paraId="16D4576F" w14:textId="77777777" w:rsidR="00F82FD1" w:rsidRPr="00875A2E" w:rsidRDefault="00F82FD1">
            <w:pPr>
              <w:jc w:val="right"/>
              <w:rPr>
                <w:color w:val="000000"/>
                <w:sz w:val="20"/>
                <w:szCs w:val="20"/>
              </w:rPr>
            </w:pPr>
            <w:r w:rsidRPr="00875A2E">
              <w:rPr>
                <w:color w:val="000000"/>
                <w:sz w:val="20"/>
                <w:szCs w:val="20"/>
              </w:rPr>
              <w:t>$ 387.764.889</w:t>
            </w:r>
          </w:p>
        </w:tc>
      </w:tr>
      <w:tr w:rsidR="00F82FD1" w14:paraId="3253C2C3"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086743" w14:textId="77777777" w:rsidR="00F82FD1" w:rsidRPr="00875A2E" w:rsidRDefault="00F82FD1">
            <w:pPr>
              <w:jc w:val="center"/>
              <w:rPr>
                <w:color w:val="000000"/>
                <w:sz w:val="20"/>
                <w:szCs w:val="20"/>
              </w:rPr>
            </w:pPr>
            <w:r w:rsidRPr="00875A2E">
              <w:rPr>
                <w:color w:val="000000"/>
                <w:sz w:val="20"/>
                <w:szCs w:val="20"/>
              </w:rPr>
              <w:t>21/6/2027</w:t>
            </w:r>
          </w:p>
        </w:tc>
        <w:tc>
          <w:tcPr>
            <w:tcW w:w="0" w:type="auto"/>
            <w:tcBorders>
              <w:top w:val="nil"/>
              <w:left w:val="nil"/>
              <w:bottom w:val="single" w:sz="4" w:space="0" w:color="auto"/>
              <w:right w:val="single" w:sz="4" w:space="0" w:color="auto"/>
            </w:tcBorders>
            <w:shd w:val="clear" w:color="auto" w:fill="auto"/>
            <w:noWrap/>
            <w:vAlign w:val="bottom"/>
            <w:hideMark/>
          </w:tcPr>
          <w:p w14:paraId="3C6E5ADE" w14:textId="77777777" w:rsidR="00F82FD1" w:rsidRPr="00875A2E" w:rsidRDefault="00F82FD1">
            <w:pPr>
              <w:jc w:val="right"/>
              <w:rPr>
                <w:color w:val="000000"/>
                <w:sz w:val="20"/>
                <w:szCs w:val="20"/>
              </w:rPr>
            </w:pPr>
            <w:r w:rsidRPr="00875A2E">
              <w:rPr>
                <w:color w:val="000000"/>
                <w:sz w:val="20"/>
                <w:szCs w:val="20"/>
              </w:rPr>
              <w:t>$ 122.148.354</w:t>
            </w:r>
          </w:p>
        </w:tc>
        <w:tc>
          <w:tcPr>
            <w:tcW w:w="0" w:type="auto"/>
            <w:tcBorders>
              <w:top w:val="nil"/>
              <w:left w:val="nil"/>
              <w:bottom w:val="single" w:sz="4" w:space="0" w:color="auto"/>
              <w:right w:val="single" w:sz="4" w:space="0" w:color="auto"/>
            </w:tcBorders>
            <w:shd w:val="clear" w:color="auto" w:fill="auto"/>
            <w:noWrap/>
            <w:vAlign w:val="bottom"/>
            <w:hideMark/>
          </w:tcPr>
          <w:p w14:paraId="70A0D548" w14:textId="77777777" w:rsidR="00F82FD1" w:rsidRPr="00875A2E" w:rsidRDefault="00F82FD1">
            <w:pPr>
              <w:jc w:val="right"/>
              <w:rPr>
                <w:color w:val="000000"/>
                <w:sz w:val="20"/>
                <w:szCs w:val="20"/>
              </w:rPr>
            </w:pPr>
            <w:r w:rsidRPr="00875A2E">
              <w:rPr>
                <w:color w:val="000000"/>
                <w:sz w:val="20"/>
                <w:szCs w:val="20"/>
              </w:rPr>
              <w:t>$ 0</w:t>
            </w:r>
          </w:p>
        </w:tc>
        <w:tc>
          <w:tcPr>
            <w:tcW w:w="0" w:type="auto"/>
            <w:tcBorders>
              <w:top w:val="nil"/>
              <w:left w:val="nil"/>
              <w:bottom w:val="single" w:sz="4" w:space="0" w:color="auto"/>
              <w:right w:val="single" w:sz="4" w:space="0" w:color="auto"/>
            </w:tcBorders>
            <w:shd w:val="clear" w:color="auto" w:fill="auto"/>
            <w:noWrap/>
            <w:vAlign w:val="bottom"/>
            <w:hideMark/>
          </w:tcPr>
          <w:p w14:paraId="652314CE" w14:textId="77777777" w:rsidR="00F82FD1" w:rsidRPr="00875A2E" w:rsidRDefault="00F82FD1">
            <w:pPr>
              <w:jc w:val="right"/>
              <w:rPr>
                <w:color w:val="000000"/>
                <w:sz w:val="20"/>
                <w:szCs w:val="20"/>
              </w:rPr>
            </w:pPr>
            <w:r w:rsidRPr="00875A2E">
              <w:rPr>
                <w:color w:val="000000"/>
                <w:sz w:val="20"/>
                <w:szCs w:val="20"/>
              </w:rPr>
              <w:t>$ 122.148.354</w:t>
            </w:r>
          </w:p>
        </w:tc>
        <w:tc>
          <w:tcPr>
            <w:tcW w:w="0" w:type="auto"/>
            <w:tcBorders>
              <w:top w:val="nil"/>
              <w:left w:val="nil"/>
              <w:bottom w:val="single" w:sz="4" w:space="0" w:color="auto"/>
              <w:right w:val="single" w:sz="4" w:space="0" w:color="auto"/>
            </w:tcBorders>
            <w:shd w:val="clear" w:color="auto" w:fill="auto"/>
            <w:noWrap/>
            <w:vAlign w:val="bottom"/>
            <w:hideMark/>
          </w:tcPr>
          <w:p w14:paraId="0DE2012D" w14:textId="77777777" w:rsidR="00F82FD1" w:rsidRPr="00875A2E" w:rsidRDefault="00F82FD1">
            <w:pPr>
              <w:jc w:val="right"/>
              <w:rPr>
                <w:color w:val="000000"/>
                <w:sz w:val="20"/>
                <w:szCs w:val="20"/>
              </w:rPr>
            </w:pPr>
            <w:r w:rsidRPr="00875A2E">
              <w:rPr>
                <w:color w:val="000000"/>
                <w:sz w:val="20"/>
                <w:szCs w:val="20"/>
              </w:rPr>
              <w:t>$ 265.616.535</w:t>
            </w:r>
          </w:p>
        </w:tc>
      </w:tr>
      <w:tr w:rsidR="00F82FD1" w14:paraId="5D9FD1FB"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637B25" w14:textId="77777777" w:rsidR="00F82FD1" w:rsidRPr="00875A2E" w:rsidRDefault="00F82FD1">
            <w:pPr>
              <w:jc w:val="center"/>
              <w:rPr>
                <w:color w:val="000000"/>
                <w:sz w:val="20"/>
                <w:szCs w:val="20"/>
              </w:rPr>
            </w:pPr>
            <w:r w:rsidRPr="00875A2E">
              <w:rPr>
                <w:color w:val="000000"/>
                <w:sz w:val="20"/>
                <w:szCs w:val="20"/>
              </w:rPr>
              <w:t>20/7/2027</w:t>
            </w:r>
          </w:p>
        </w:tc>
        <w:tc>
          <w:tcPr>
            <w:tcW w:w="0" w:type="auto"/>
            <w:tcBorders>
              <w:top w:val="nil"/>
              <w:left w:val="nil"/>
              <w:bottom w:val="single" w:sz="4" w:space="0" w:color="auto"/>
              <w:right w:val="single" w:sz="4" w:space="0" w:color="auto"/>
            </w:tcBorders>
            <w:shd w:val="clear" w:color="auto" w:fill="auto"/>
            <w:noWrap/>
            <w:vAlign w:val="bottom"/>
            <w:hideMark/>
          </w:tcPr>
          <w:p w14:paraId="4D781F25" w14:textId="77777777" w:rsidR="00F82FD1" w:rsidRPr="00875A2E" w:rsidRDefault="00F82FD1">
            <w:pPr>
              <w:jc w:val="right"/>
              <w:rPr>
                <w:color w:val="000000"/>
                <w:sz w:val="20"/>
                <w:szCs w:val="20"/>
              </w:rPr>
            </w:pPr>
            <w:r w:rsidRPr="00875A2E">
              <w:rPr>
                <w:color w:val="000000"/>
                <w:sz w:val="20"/>
                <w:szCs w:val="20"/>
              </w:rPr>
              <w:t>$ 140.667.479</w:t>
            </w:r>
          </w:p>
        </w:tc>
        <w:tc>
          <w:tcPr>
            <w:tcW w:w="0" w:type="auto"/>
            <w:tcBorders>
              <w:top w:val="nil"/>
              <w:left w:val="nil"/>
              <w:bottom w:val="single" w:sz="4" w:space="0" w:color="auto"/>
              <w:right w:val="single" w:sz="4" w:space="0" w:color="auto"/>
            </w:tcBorders>
            <w:shd w:val="clear" w:color="auto" w:fill="auto"/>
            <w:noWrap/>
            <w:vAlign w:val="bottom"/>
            <w:hideMark/>
          </w:tcPr>
          <w:p w14:paraId="144FAD14" w14:textId="77777777" w:rsidR="00F82FD1" w:rsidRPr="00875A2E" w:rsidRDefault="00F82FD1">
            <w:pPr>
              <w:jc w:val="right"/>
              <w:rPr>
                <w:color w:val="000000"/>
                <w:sz w:val="20"/>
                <w:szCs w:val="20"/>
              </w:rPr>
            </w:pPr>
            <w:r w:rsidRPr="00875A2E">
              <w:rPr>
                <w:color w:val="000000"/>
                <w:sz w:val="20"/>
                <w:szCs w:val="20"/>
              </w:rPr>
              <w:t>$ 0</w:t>
            </w:r>
          </w:p>
        </w:tc>
        <w:tc>
          <w:tcPr>
            <w:tcW w:w="0" w:type="auto"/>
            <w:tcBorders>
              <w:top w:val="nil"/>
              <w:left w:val="nil"/>
              <w:bottom w:val="single" w:sz="4" w:space="0" w:color="auto"/>
              <w:right w:val="single" w:sz="4" w:space="0" w:color="auto"/>
            </w:tcBorders>
            <w:shd w:val="clear" w:color="auto" w:fill="auto"/>
            <w:noWrap/>
            <w:vAlign w:val="bottom"/>
            <w:hideMark/>
          </w:tcPr>
          <w:p w14:paraId="4FAF9B8D" w14:textId="77777777" w:rsidR="00F82FD1" w:rsidRPr="00875A2E" w:rsidRDefault="00F82FD1">
            <w:pPr>
              <w:jc w:val="right"/>
              <w:rPr>
                <w:color w:val="000000"/>
                <w:sz w:val="20"/>
                <w:szCs w:val="20"/>
              </w:rPr>
            </w:pPr>
            <w:r w:rsidRPr="00875A2E">
              <w:rPr>
                <w:color w:val="000000"/>
                <w:sz w:val="20"/>
                <w:szCs w:val="20"/>
              </w:rPr>
              <w:t>$ 140.667.479</w:t>
            </w:r>
          </w:p>
        </w:tc>
        <w:tc>
          <w:tcPr>
            <w:tcW w:w="0" w:type="auto"/>
            <w:tcBorders>
              <w:top w:val="nil"/>
              <w:left w:val="nil"/>
              <w:bottom w:val="single" w:sz="4" w:space="0" w:color="auto"/>
              <w:right w:val="single" w:sz="4" w:space="0" w:color="auto"/>
            </w:tcBorders>
            <w:shd w:val="clear" w:color="auto" w:fill="auto"/>
            <w:noWrap/>
            <w:vAlign w:val="bottom"/>
            <w:hideMark/>
          </w:tcPr>
          <w:p w14:paraId="1EEF4E69" w14:textId="77777777" w:rsidR="00F82FD1" w:rsidRPr="00875A2E" w:rsidRDefault="00F82FD1">
            <w:pPr>
              <w:jc w:val="right"/>
              <w:rPr>
                <w:color w:val="000000"/>
                <w:sz w:val="20"/>
                <w:szCs w:val="20"/>
              </w:rPr>
            </w:pPr>
            <w:r w:rsidRPr="00875A2E">
              <w:rPr>
                <w:color w:val="000000"/>
                <w:sz w:val="20"/>
                <w:szCs w:val="20"/>
              </w:rPr>
              <w:t>$ 124.949.056</w:t>
            </w:r>
          </w:p>
        </w:tc>
      </w:tr>
      <w:tr w:rsidR="00F82FD1" w14:paraId="4342A805"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478118" w14:textId="77777777" w:rsidR="00F82FD1" w:rsidRPr="00875A2E" w:rsidRDefault="00F82FD1">
            <w:pPr>
              <w:jc w:val="center"/>
              <w:rPr>
                <w:color w:val="000000"/>
                <w:sz w:val="20"/>
                <w:szCs w:val="20"/>
              </w:rPr>
            </w:pPr>
            <w:r w:rsidRPr="00875A2E">
              <w:rPr>
                <w:color w:val="000000"/>
                <w:sz w:val="20"/>
                <w:szCs w:val="20"/>
              </w:rPr>
              <w:t>20/8/2027</w:t>
            </w:r>
          </w:p>
        </w:tc>
        <w:tc>
          <w:tcPr>
            <w:tcW w:w="0" w:type="auto"/>
            <w:tcBorders>
              <w:top w:val="nil"/>
              <w:left w:val="nil"/>
              <w:bottom w:val="single" w:sz="4" w:space="0" w:color="auto"/>
              <w:right w:val="single" w:sz="4" w:space="0" w:color="auto"/>
            </w:tcBorders>
            <w:shd w:val="clear" w:color="auto" w:fill="auto"/>
            <w:noWrap/>
            <w:vAlign w:val="bottom"/>
            <w:hideMark/>
          </w:tcPr>
          <w:p w14:paraId="6D3059AC" w14:textId="77777777" w:rsidR="00F82FD1" w:rsidRPr="00875A2E" w:rsidRDefault="00F82FD1">
            <w:pPr>
              <w:jc w:val="right"/>
              <w:rPr>
                <w:color w:val="000000"/>
                <w:sz w:val="20"/>
                <w:szCs w:val="20"/>
              </w:rPr>
            </w:pPr>
            <w:r w:rsidRPr="00875A2E">
              <w:rPr>
                <w:color w:val="000000"/>
                <w:sz w:val="20"/>
                <w:szCs w:val="20"/>
              </w:rPr>
              <w:t>$ 124.948.956</w:t>
            </w:r>
          </w:p>
        </w:tc>
        <w:tc>
          <w:tcPr>
            <w:tcW w:w="0" w:type="auto"/>
            <w:tcBorders>
              <w:top w:val="nil"/>
              <w:left w:val="nil"/>
              <w:bottom w:val="single" w:sz="4" w:space="0" w:color="auto"/>
              <w:right w:val="single" w:sz="4" w:space="0" w:color="auto"/>
            </w:tcBorders>
            <w:shd w:val="clear" w:color="auto" w:fill="auto"/>
            <w:noWrap/>
            <w:vAlign w:val="bottom"/>
            <w:hideMark/>
          </w:tcPr>
          <w:p w14:paraId="72ED0129" w14:textId="77777777" w:rsidR="00F82FD1" w:rsidRPr="00875A2E" w:rsidRDefault="00F82FD1">
            <w:pPr>
              <w:jc w:val="right"/>
              <w:rPr>
                <w:color w:val="000000"/>
                <w:sz w:val="20"/>
                <w:szCs w:val="20"/>
              </w:rPr>
            </w:pPr>
            <w:r w:rsidRPr="00875A2E">
              <w:rPr>
                <w:color w:val="000000"/>
                <w:sz w:val="20"/>
                <w:szCs w:val="20"/>
              </w:rPr>
              <w:t>$ 32.496.826</w:t>
            </w:r>
          </w:p>
        </w:tc>
        <w:tc>
          <w:tcPr>
            <w:tcW w:w="0" w:type="auto"/>
            <w:tcBorders>
              <w:top w:val="nil"/>
              <w:left w:val="nil"/>
              <w:bottom w:val="single" w:sz="4" w:space="0" w:color="auto"/>
              <w:right w:val="single" w:sz="4" w:space="0" w:color="auto"/>
            </w:tcBorders>
            <w:shd w:val="clear" w:color="auto" w:fill="auto"/>
            <w:noWrap/>
            <w:vAlign w:val="bottom"/>
            <w:hideMark/>
          </w:tcPr>
          <w:p w14:paraId="09526E78" w14:textId="77777777" w:rsidR="00F82FD1" w:rsidRPr="00875A2E" w:rsidRDefault="00F82FD1">
            <w:pPr>
              <w:jc w:val="right"/>
              <w:rPr>
                <w:color w:val="000000"/>
                <w:sz w:val="20"/>
                <w:szCs w:val="20"/>
              </w:rPr>
            </w:pPr>
            <w:r w:rsidRPr="00875A2E">
              <w:rPr>
                <w:color w:val="000000"/>
                <w:sz w:val="20"/>
                <w:szCs w:val="20"/>
              </w:rPr>
              <w:t>$ 157.445.782</w:t>
            </w:r>
          </w:p>
        </w:tc>
        <w:tc>
          <w:tcPr>
            <w:tcW w:w="0" w:type="auto"/>
            <w:tcBorders>
              <w:top w:val="nil"/>
              <w:left w:val="nil"/>
              <w:bottom w:val="single" w:sz="4" w:space="0" w:color="auto"/>
              <w:right w:val="single" w:sz="4" w:space="0" w:color="auto"/>
            </w:tcBorders>
            <w:shd w:val="clear" w:color="auto" w:fill="auto"/>
            <w:noWrap/>
            <w:vAlign w:val="bottom"/>
            <w:hideMark/>
          </w:tcPr>
          <w:p w14:paraId="3A64ACB6" w14:textId="77777777" w:rsidR="00F82FD1" w:rsidRPr="00875A2E" w:rsidRDefault="00F82FD1">
            <w:pPr>
              <w:jc w:val="right"/>
              <w:rPr>
                <w:color w:val="000000"/>
                <w:sz w:val="20"/>
                <w:szCs w:val="20"/>
              </w:rPr>
            </w:pPr>
            <w:r w:rsidRPr="00875A2E">
              <w:rPr>
                <w:color w:val="000000"/>
                <w:sz w:val="20"/>
                <w:szCs w:val="20"/>
              </w:rPr>
              <w:t>$ 100</w:t>
            </w:r>
          </w:p>
        </w:tc>
      </w:tr>
      <w:tr w:rsidR="00F82FD1" w14:paraId="0CF9CC86"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34A2DA" w14:textId="77777777" w:rsidR="00F82FD1" w:rsidRPr="00875A2E" w:rsidRDefault="00F82FD1">
            <w:pPr>
              <w:jc w:val="center"/>
              <w:rPr>
                <w:color w:val="000000"/>
                <w:sz w:val="20"/>
                <w:szCs w:val="20"/>
              </w:rPr>
            </w:pPr>
            <w:r w:rsidRPr="00875A2E">
              <w:rPr>
                <w:color w:val="000000"/>
                <w:sz w:val="20"/>
                <w:szCs w:val="20"/>
              </w:rPr>
              <w:t>20/9/2027</w:t>
            </w:r>
          </w:p>
        </w:tc>
        <w:tc>
          <w:tcPr>
            <w:tcW w:w="0" w:type="auto"/>
            <w:tcBorders>
              <w:top w:val="nil"/>
              <w:left w:val="nil"/>
              <w:bottom w:val="single" w:sz="4" w:space="0" w:color="auto"/>
              <w:right w:val="single" w:sz="4" w:space="0" w:color="auto"/>
            </w:tcBorders>
            <w:shd w:val="clear" w:color="auto" w:fill="auto"/>
            <w:noWrap/>
            <w:vAlign w:val="bottom"/>
            <w:hideMark/>
          </w:tcPr>
          <w:p w14:paraId="515879A2" w14:textId="77777777" w:rsidR="00F82FD1" w:rsidRPr="00875A2E" w:rsidRDefault="00F82FD1">
            <w:pPr>
              <w:jc w:val="right"/>
              <w:rPr>
                <w:color w:val="000000"/>
                <w:sz w:val="20"/>
                <w:szCs w:val="20"/>
              </w:rPr>
            </w:pPr>
            <w:r w:rsidRPr="00875A2E">
              <w:rPr>
                <w:color w:val="000000"/>
                <w:sz w:val="20"/>
                <w:szCs w:val="20"/>
              </w:rPr>
              <w:t>$ 0</w:t>
            </w:r>
          </w:p>
        </w:tc>
        <w:tc>
          <w:tcPr>
            <w:tcW w:w="0" w:type="auto"/>
            <w:tcBorders>
              <w:top w:val="nil"/>
              <w:left w:val="nil"/>
              <w:bottom w:val="single" w:sz="4" w:space="0" w:color="auto"/>
              <w:right w:val="single" w:sz="4" w:space="0" w:color="auto"/>
            </w:tcBorders>
            <w:shd w:val="clear" w:color="auto" w:fill="auto"/>
            <w:noWrap/>
            <w:vAlign w:val="bottom"/>
            <w:hideMark/>
          </w:tcPr>
          <w:p w14:paraId="4A3F202E" w14:textId="77777777" w:rsidR="00F82FD1" w:rsidRPr="00875A2E" w:rsidRDefault="00F82FD1">
            <w:pPr>
              <w:jc w:val="right"/>
              <w:rPr>
                <w:color w:val="000000"/>
                <w:sz w:val="20"/>
                <w:szCs w:val="20"/>
              </w:rPr>
            </w:pPr>
            <w:r w:rsidRPr="00875A2E">
              <w:rPr>
                <w:color w:val="000000"/>
                <w:sz w:val="20"/>
                <w:szCs w:val="20"/>
              </w:rPr>
              <w:t>$ 0</w:t>
            </w:r>
          </w:p>
        </w:tc>
        <w:tc>
          <w:tcPr>
            <w:tcW w:w="0" w:type="auto"/>
            <w:tcBorders>
              <w:top w:val="nil"/>
              <w:left w:val="nil"/>
              <w:bottom w:val="single" w:sz="4" w:space="0" w:color="auto"/>
              <w:right w:val="single" w:sz="4" w:space="0" w:color="auto"/>
            </w:tcBorders>
            <w:shd w:val="clear" w:color="auto" w:fill="auto"/>
            <w:noWrap/>
            <w:vAlign w:val="bottom"/>
            <w:hideMark/>
          </w:tcPr>
          <w:p w14:paraId="72C266DD" w14:textId="77777777" w:rsidR="00F82FD1" w:rsidRPr="00875A2E" w:rsidRDefault="00F82FD1">
            <w:pPr>
              <w:jc w:val="right"/>
              <w:rPr>
                <w:color w:val="000000"/>
                <w:sz w:val="20"/>
                <w:szCs w:val="20"/>
              </w:rPr>
            </w:pPr>
            <w:r w:rsidRPr="00875A2E">
              <w:rPr>
                <w:color w:val="000000"/>
                <w:sz w:val="20"/>
                <w:szCs w:val="20"/>
              </w:rPr>
              <w:t>$ 0</w:t>
            </w:r>
          </w:p>
        </w:tc>
        <w:tc>
          <w:tcPr>
            <w:tcW w:w="0" w:type="auto"/>
            <w:tcBorders>
              <w:top w:val="nil"/>
              <w:left w:val="nil"/>
              <w:bottom w:val="single" w:sz="4" w:space="0" w:color="auto"/>
              <w:right w:val="single" w:sz="4" w:space="0" w:color="auto"/>
            </w:tcBorders>
            <w:shd w:val="clear" w:color="auto" w:fill="auto"/>
            <w:noWrap/>
            <w:vAlign w:val="bottom"/>
            <w:hideMark/>
          </w:tcPr>
          <w:p w14:paraId="26F12A8B" w14:textId="77777777" w:rsidR="00F82FD1" w:rsidRPr="00875A2E" w:rsidRDefault="00F82FD1">
            <w:pPr>
              <w:jc w:val="right"/>
              <w:rPr>
                <w:color w:val="000000"/>
                <w:sz w:val="20"/>
                <w:szCs w:val="20"/>
              </w:rPr>
            </w:pPr>
            <w:r w:rsidRPr="00875A2E">
              <w:rPr>
                <w:color w:val="000000"/>
                <w:sz w:val="20"/>
                <w:szCs w:val="20"/>
              </w:rPr>
              <w:t>$ 100</w:t>
            </w:r>
          </w:p>
        </w:tc>
      </w:tr>
      <w:tr w:rsidR="00F82FD1" w14:paraId="177096D1"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27E2BB" w14:textId="77777777" w:rsidR="00F82FD1" w:rsidRPr="00875A2E" w:rsidRDefault="00F82FD1">
            <w:pPr>
              <w:jc w:val="center"/>
              <w:rPr>
                <w:color w:val="000000"/>
                <w:sz w:val="20"/>
                <w:szCs w:val="20"/>
              </w:rPr>
            </w:pPr>
            <w:r w:rsidRPr="00875A2E">
              <w:rPr>
                <w:color w:val="000000"/>
                <w:sz w:val="20"/>
                <w:szCs w:val="20"/>
              </w:rPr>
              <w:t>20/10/2027</w:t>
            </w:r>
          </w:p>
        </w:tc>
        <w:tc>
          <w:tcPr>
            <w:tcW w:w="0" w:type="auto"/>
            <w:tcBorders>
              <w:top w:val="nil"/>
              <w:left w:val="nil"/>
              <w:bottom w:val="single" w:sz="4" w:space="0" w:color="auto"/>
              <w:right w:val="single" w:sz="4" w:space="0" w:color="auto"/>
            </w:tcBorders>
            <w:shd w:val="clear" w:color="auto" w:fill="auto"/>
            <w:noWrap/>
            <w:vAlign w:val="bottom"/>
            <w:hideMark/>
          </w:tcPr>
          <w:p w14:paraId="233206AA" w14:textId="77777777" w:rsidR="00F82FD1" w:rsidRPr="00875A2E" w:rsidRDefault="00F82FD1">
            <w:pPr>
              <w:jc w:val="right"/>
              <w:rPr>
                <w:color w:val="000000"/>
                <w:sz w:val="20"/>
                <w:szCs w:val="20"/>
              </w:rPr>
            </w:pPr>
            <w:r w:rsidRPr="00875A2E">
              <w:rPr>
                <w:color w:val="000000"/>
                <w:sz w:val="20"/>
                <w:szCs w:val="20"/>
              </w:rPr>
              <w:t>$ 0</w:t>
            </w:r>
          </w:p>
        </w:tc>
        <w:tc>
          <w:tcPr>
            <w:tcW w:w="0" w:type="auto"/>
            <w:tcBorders>
              <w:top w:val="nil"/>
              <w:left w:val="nil"/>
              <w:bottom w:val="single" w:sz="4" w:space="0" w:color="auto"/>
              <w:right w:val="single" w:sz="4" w:space="0" w:color="auto"/>
            </w:tcBorders>
            <w:shd w:val="clear" w:color="auto" w:fill="auto"/>
            <w:noWrap/>
            <w:vAlign w:val="bottom"/>
            <w:hideMark/>
          </w:tcPr>
          <w:p w14:paraId="51365C5B" w14:textId="77777777" w:rsidR="00F82FD1" w:rsidRPr="00875A2E" w:rsidRDefault="00F82FD1">
            <w:pPr>
              <w:jc w:val="right"/>
              <w:rPr>
                <w:color w:val="000000"/>
                <w:sz w:val="20"/>
                <w:szCs w:val="20"/>
              </w:rPr>
            </w:pPr>
            <w:r w:rsidRPr="00875A2E">
              <w:rPr>
                <w:color w:val="000000"/>
                <w:sz w:val="20"/>
                <w:szCs w:val="20"/>
              </w:rPr>
              <w:t>$ 41.286.478</w:t>
            </w:r>
          </w:p>
        </w:tc>
        <w:tc>
          <w:tcPr>
            <w:tcW w:w="0" w:type="auto"/>
            <w:tcBorders>
              <w:top w:val="nil"/>
              <w:left w:val="nil"/>
              <w:bottom w:val="single" w:sz="4" w:space="0" w:color="auto"/>
              <w:right w:val="single" w:sz="4" w:space="0" w:color="auto"/>
            </w:tcBorders>
            <w:shd w:val="clear" w:color="auto" w:fill="auto"/>
            <w:noWrap/>
            <w:vAlign w:val="bottom"/>
            <w:hideMark/>
          </w:tcPr>
          <w:p w14:paraId="2D81FC88" w14:textId="77777777" w:rsidR="00F82FD1" w:rsidRPr="00875A2E" w:rsidRDefault="00F82FD1">
            <w:pPr>
              <w:jc w:val="right"/>
              <w:rPr>
                <w:color w:val="000000"/>
                <w:sz w:val="20"/>
                <w:szCs w:val="20"/>
              </w:rPr>
            </w:pPr>
            <w:r w:rsidRPr="00875A2E">
              <w:rPr>
                <w:color w:val="000000"/>
                <w:sz w:val="20"/>
                <w:szCs w:val="20"/>
              </w:rPr>
              <w:t>$ 41.286.478</w:t>
            </w:r>
          </w:p>
        </w:tc>
        <w:tc>
          <w:tcPr>
            <w:tcW w:w="0" w:type="auto"/>
            <w:tcBorders>
              <w:top w:val="nil"/>
              <w:left w:val="nil"/>
              <w:bottom w:val="single" w:sz="4" w:space="0" w:color="auto"/>
              <w:right w:val="single" w:sz="4" w:space="0" w:color="auto"/>
            </w:tcBorders>
            <w:shd w:val="clear" w:color="auto" w:fill="auto"/>
            <w:noWrap/>
            <w:vAlign w:val="bottom"/>
            <w:hideMark/>
          </w:tcPr>
          <w:p w14:paraId="6EC1AF57" w14:textId="77777777" w:rsidR="00F82FD1" w:rsidRPr="00875A2E" w:rsidRDefault="00F82FD1">
            <w:pPr>
              <w:jc w:val="right"/>
              <w:rPr>
                <w:color w:val="000000"/>
                <w:sz w:val="20"/>
                <w:szCs w:val="20"/>
              </w:rPr>
            </w:pPr>
            <w:r w:rsidRPr="00875A2E">
              <w:rPr>
                <w:color w:val="000000"/>
                <w:sz w:val="20"/>
                <w:szCs w:val="20"/>
              </w:rPr>
              <w:t>$ 100</w:t>
            </w:r>
          </w:p>
        </w:tc>
      </w:tr>
      <w:tr w:rsidR="00F82FD1" w14:paraId="20F628E7"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568D4B" w14:textId="77777777" w:rsidR="00F82FD1" w:rsidRPr="00875A2E" w:rsidRDefault="00F82FD1">
            <w:pPr>
              <w:jc w:val="center"/>
              <w:rPr>
                <w:color w:val="000000"/>
                <w:sz w:val="20"/>
                <w:szCs w:val="20"/>
              </w:rPr>
            </w:pPr>
            <w:r w:rsidRPr="00875A2E">
              <w:rPr>
                <w:color w:val="000000"/>
                <w:sz w:val="20"/>
                <w:szCs w:val="20"/>
              </w:rPr>
              <w:t>22/11/2027</w:t>
            </w:r>
          </w:p>
        </w:tc>
        <w:tc>
          <w:tcPr>
            <w:tcW w:w="0" w:type="auto"/>
            <w:tcBorders>
              <w:top w:val="nil"/>
              <w:left w:val="nil"/>
              <w:bottom w:val="single" w:sz="4" w:space="0" w:color="auto"/>
              <w:right w:val="single" w:sz="4" w:space="0" w:color="auto"/>
            </w:tcBorders>
            <w:shd w:val="clear" w:color="auto" w:fill="auto"/>
            <w:noWrap/>
            <w:vAlign w:val="bottom"/>
            <w:hideMark/>
          </w:tcPr>
          <w:p w14:paraId="74774704" w14:textId="77777777" w:rsidR="00F82FD1" w:rsidRPr="00875A2E" w:rsidRDefault="00F82FD1">
            <w:pPr>
              <w:jc w:val="right"/>
              <w:rPr>
                <w:color w:val="000000"/>
                <w:sz w:val="20"/>
                <w:szCs w:val="20"/>
              </w:rPr>
            </w:pPr>
            <w:r w:rsidRPr="00875A2E">
              <w:rPr>
                <w:color w:val="000000"/>
                <w:sz w:val="20"/>
                <w:szCs w:val="20"/>
              </w:rPr>
              <w:t>$ 0</w:t>
            </w:r>
          </w:p>
        </w:tc>
        <w:tc>
          <w:tcPr>
            <w:tcW w:w="0" w:type="auto"/>
            <w:tcBorders>
              <w:top w:val="nil"/>
              <w:left w:val="nil"/>
              <w:bottom w:val="single" w:sz="4" w:space="0" w:color="auto"/>
              <w:right w:val="single" w:sz="4" w:space="0" w:color="auto"/>
            </w:tcBorders>
            <w:shd w:val="clear" w:color="auto" w:fill="auto"/>
            <w:noWrap/>
            <w:vAlign w:val="bottom"/>
            <w:hideMark/>
          </w:tcPr>
          <w:p w14:paraId="1EEC5D51" w14:textId="77777777" w:rsidR="00F82FD1" w:rsidRPr="00875A2E" w:rsidRDefault="00F82FD1">
            <w:pPr>
              <w:jc w:val="right"/>
              <w:rPr>
                <w:color w:val="000000"/>
                <w:sz w:val="20"/>
                <w:szCs w:val="20"/>
              </w:rPr>
            </w:pPr>
            <w:r w:rsidRPr="00875A2E">
              <w:rPr>
                <w:color w:val="000000"/>
                <w:sz w:val="20"/>
                <w:szCs w:val="20"/>
              </w:rPr>
              <w:t>$ 63.083.635</w:t>
            </w:r>
          </w:p>
        </w:tc>
        <w:tc>
          <w:tcPr>
            <w:tcW w:w="0" w:type="auto"/>
            <w:tcBorders>
              <w:top w:val="nil"/>
              <w:left w:val="nil"/>
              <w:bottom w:val="single" w:sz="4" w:space="0" w:color="auto"/>
              <w:right w:val="single" w:sz="4" w:space="0" w:color="auto"/>
            </w:tcBorders>
            <w:shd w:val="clear" w:color="auto" w:fill="auto"/>
            <w:noWrap/>
            <w:vAlign w:val="bottom"/>
            <w:hideMark/>
          </w:tcPr>
          <w:p w14:paraId="6CC49F73" w14:textId="77777777" w:rsidR="00F82FD1" w:rsidRPr="00875A2E" w:rsidRDefault="00F82FD1">
            <w:pPr>
              <w:jc w:val="right"/>
              <w:rPr>
                <w:color w:val="000000"/>
                <w:sz w:val="20"/>
                <w:szCs w:val="20"/>
              </w:rPr>
            </w:pPr>
            <w:r w:rsidRPr="00875A2E">
              <w:rPr>
                <w:color w:val="000000"/>
                <w:sz w:val="20"/>
                <w:szCs w:val="20"/>
              </w:rPr>
              <w:t>$ 63.083.635</w:t>
            </w:r>
          </w:p>
        </w:tc>
        <w:tc>
          <w:tcPr>
            <w:tcW w:w="0" w:type="auto"/>
            <w:tcBorders>
              <w:top w:val="nil"/>
              <w:left w:val="nil"/>
              <w:bottom w:val="single" w:sz="4" w:space="0" w:color="auto"/>
              <w:right w:val="single" w:sz="4" w:space="0" w:color="auto"/>
            </w:tcBorders>
            <w:shd w:val="clear" w:color="auto" w:fill="auto"/>
            <w:noWrap/>
            <w:vAlign w:val="bottom"/>
            <w:hideMark/>
          </w:tcPr>
          <w:p w14:paraId="4E25F35D" w14:textId="77777777" w:rsidR="00F82FD1" w:rsidRPr="00875A2E" w:rsidRDefault="00F82FD1">
            <w:pPr>
              <w:jc w:val="right"/>
              <w:rPr>
                <w:color w:val="000000"/>
                <w:sz w:val="20"/>
                <w:szCs w:val="20"/>
              </w:rPr>
            </w:pPr>
            <w:r w:rsidRPr="00875A2E">
              <w:rPr>
                <w:color w:val="000000"/>
                <w:sz w:val="20"/>
                <w:szCs w:val="20"/>
              </w:rPr>
              <w:t>$ 100</w:t>
            </w:r>
          </w:p>
        </w:tc>
      </w:tr>
      <w:tr w:rsidR="00F82FD1" w14:paraId="3ABFD9EA"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8BF1E6" w14:textId="77777777" w:rsidR="00F82FD1" w:rsidRPr="00875A2E" w:rsidRDefault="00F82FD1">
            <w:pPr>
              <w:jc w:val="center"/>
              <w:rPr>
                <w:color w:val="000000"/>
                <w:sz w:val="20"/>
                <w:szCs w:val="20"/>
              </w:rPr>
            </w:pPr>
            <w:r w:rsidRPr="00875A2E">
              <w:rPr>
                <w:color w:val="000000"/>
                <w:sz w:val="20"/>
                <w:szCs w:val="20"/>
              </w:rPr>
              <w:t>20/12/2027</w:t>
            </w:r>
          </w:p>
        </w:tc>
        <w:tc>
          <w:tcPr>
            <w:tcW w:w="0" w:type="auto"/>
            <w:tcBorders>
              <w:top w:val="nil"/>
              <w:left w:val="nil"/>
              <w:bottom w:val="single" w:sz="4" w:space="0" w:color="auto"/>
              <w:right w:val="single" w:sz="4" w:space="0" w:color="auto"/>
            </w:tcBorders>
            <w:shd w:val="clear" w:color="auto" w:fill="auto"/>
            <w:noWrap/>
            <w:vAlign w:val="bottom"/>
            <w:hideMark/>
          </w:tcPr>
          <w:p w14:paraId="79CBBF12" w14:textId="77777777" w:rsidR="00F82FD1" w:rsidRPr="00875A2E" w:rsidRDefault="00F82FD1">
            <w:pPr>
              <w:jc w:val="right"/>
              <w:rPr>
                <w:color w:val="000000"/>
                <w:sz w:val="20"/>
                <w:szCs w:val="20"/>
              </w:rPr>
            </w:pPr>
            <w:r w:rsidRPr="00875A2E">
              <w:rPr>
                <w:color w:val="000000"/>
                <w:sz w:val="20"/>
                <w:szCs w:val="20"/>
              </w:rPr>
              <w:t>$ 0</w:t>
            </w:r>
          </w:p>
        </w:tc>
        <w:tc>
          <w:tcPr>
            <w:tcW w:w="0" w:type="auto"/>
            <w:tcBorders>
              <w:top w:val="nil"/>
              <w:left w:val="nil"/>
              <w:bottom w:val="single" w:sz="4" w:space="0" w:color="auto"/>
              <w:right w:val="single" w:sz="4" w:space="0" w:color="auto"/>
            </w:tcBorders>
            <w:shd w:val="clear" w:color="auto" w:fill="auto"/>
            <w:noWrap/>
            <w:vAlign w:val="bottom"/>
            <w:hideMark/>
          </w:tcPr>
          <w:p w14:paraId="186E106D" w14:textId="77777777" w:rsidR="00F82FD1" w:rsidRPr="00875A2E" w:rsidRDefault="00F82FD1">
            <w:pPr>
              <w:jc w:val="right"/>
              <w:rPr>
                <w:color w:val="000000"/>
                <w:sz w:val="20"/>
                <w:szCs w:val="20"/>
              </w:rPr>
            </w:pPr>
            <w:r w:rsidRPr="00875A2E">
              <w:rPr>
                <w:color w:val="000000"/>
                <w:sz w:val="20"/>
                <w:szCs w:val="20"/>
              </w:rPr>
              <w:t>$ 138.493.486</w:t>
            </w:r>
          </w:p>
        </w:tc>
        <w:tc>
          <w:tcPr>
            <w:tcW w:w="0" w:type="auto"/>
            <w:tcBorders>
              <w:top w:val="nil"/>
              <w:left w:val="nil"/>
              <w:bottom w:val="single" w:sz="4" w:space="0" w:color="auto"/>
              <w:right w:val="single" w:sz="4" w:space="0" w:color="auto"/>
            </w:tcBorders>
            <w:shd w:val="clear" w:color="auto" w:fill="auto"/>
            <w:noWrap/>
            <w:vAlign w:val="bottom"/>
            <w:hideMark/>
          </w:tcPr>
          <w:p w14:paraId="5178D4E0" w14:textId="77777777" w:rsidR="00F82FD1" w:rsidRPr="00875A2E" w:rsidRDefault="00F82FD1">
            <w:pPr>
              <w:jc w:val="right"/>
              <w:rPr>
                <w:color w:val="000000"/>
                <w:sz w:val="20"/>
                <w:szCs w:val="20"/>
              </w:rPr>
            </w:pPr>
            <w:r w:rsidRPr="00875A2E">
              <w:rPr>
                <w:color w:val="000000"/>
                <w:sz w:val="20"/>
                <w:szCs w:val="20"/>
              </w:rPr>
              <w:t>$ 138.493.486</w:t>
            </w:r>
          </w:p>
        </w:tc>
        <w:tc>
          <w:tcPr>
            <w:tcW w:w="0" w:type="auto"/>
            <w:tcBorders>
              <w:top w:val="nil"/>
              <w:left w:val="nil"/>
              <w:bottom w:val="single" w:sz="4" w:space="0" w:color="auto"/>
              <w:right w:val="single" w:sz="4" w:space="0" w:color="auto"/>
            </w:tcBorders>
            <w:shd w:val="clear" w:color="auto" w:fill="auto"/>
            <w:noWrap/>
            <w:vAlign w:val="bottom"/>
            <w:hideMark/>
          </w:tcPr>
          <w:p w14:paraId="238B86D2" w14:textId="77777777" w:rsidR="00F82FD1" w:rsidRPr="00875A2E" w:rsidRDefault="00F82FD1">
            <w:pPr>
              <w:jc w:val="right"/>
              <w:rPr>
                <w:color w:val="000000"/>
                <w:sz w:val="20"/>
                <w:szCs w:val="20"/>
              </w:rPr>
            </w:pPr>
            <w:r w:rsidRPr="00875A2E">
              <w:rPr>
                <w:color w:val="000000"/>
                <w:sz w:val="20"/>
                <w:szCs w:val="20"/>
              </w:rPr>
              <w:t>$ 100</w:t>
            </w:r>
          </w:p>
        </w:tc>
      </w:tr>
      <w:tr w:rsidR="00F82FD1" w14:paraId="15C85CE7"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17C59D" w14:textId="77777777" w:rsidR="00F82FD1" w:rsidRPr="00875A2E" w:rsidRDefault="00F82FD1">
            <w:pPr>
              <w:jc w:val="center"/>
              <w:rPr>
                <w:color w:val="000000"/>
                <w:sz w:val="20"/>
                <w:szCs w:val="20"/>
              </w:rPr>
            </w:pPr>
            <w:r w:rsidRPr="00875A2E">
              <w:rPr>
                <w:color w:val="000000"/>
                <w:sz w:val="20"/>
                <w:szCs w:val="20"/>
              </w:rPr>
              <w:t>20/1/2028</w:t>
            </w:r>
          </w:p>
        </w:tc>
        <w:tc>
          <w:tcPr>
            <w:tcW w:w="0" w:type="auto"/>
            <w:tcBorders>
              <w:top w:val="nil"/>
              <w:left w:val="nil"/>
              <w:bottom w:val="single" w:sz="4" w:space="0" w:color="auto"/>
              <w:right w:val="single" w:sz="4" w:space="0" w:color="auto"/>
            </w:tcBorders>
            <w:shd w:val="clear" w:color="auto" w:fill="auto"/>
            <w:noWrap/>
            <w:vAlign w:val="bottom"/>
            <w:hideMark/>
          </w:tcPr>
          <w:p w14:paraId="44050F8C" w14:textId="77777777" w:rsidR="00F82FD1" w:rsidRPr="00875A2E" w:rsidRDefault="00F82FD1">
            <w:pPr>
              <w:jc w:val="right"/>
              <w:rPr>
                <w:color w:val="000000"/>
                <w:sz w:val="20"/>
                <w:szCs w:val="20"/>
              </w:rPr>
            </w:pPr>
            <w:r w:rsidRPr="00875A2E">
              <w:rPr>
                <w:color w:val="000000"/>
                <w:sz w:val="20"/>
                <w:szCs w:val="20"/>
              </w:rPr>
              <w:t>$ 0</w:t>
            </w:r>
          </w:p>
        </w:tc>
        <w:tc>
          <w:tcPr>
            <w:tcW w:w="0" w:type="auto"/>
            <w:tcBorders>
              <w:top w:val="nil"/>
              <w:left w:val="nil"/>
              <w:bottom w:val="single" w:sz="4" w:space="0" w:color="auto"/>
              <w:right w:val="single" w:sz="4" w:space="0" w:color="auto"/>
            </w:tcBorders>
            <w:shd w:val="clear" w:color="auto" w:fill="auto"/>
            <w:noWrap/>
            <w:vAlign w:val="bottom"/>
            <w:hideMark/>
          </w:tcPr>
          <w:p w14:paraId="11323CE9" w14:textId="77777777" w:rsidR="00F82FD1" w:rsidRPr="00875A2E" w:rsidRDefault="00F82FD1">
            <w:pPr>
              <w:jc w:val="right"/>
              <w:rPr>
                <w:color w:val="000000"/>
                <w:sz w:val="20"/>
                <w:szCs w:val="20"/>
              </w:rPr>
            </w:pPr>
            <w:r w:rsidRPr="00875A2E">
              <w:rPr>
                <w:color w:val="000000"/>
                <w:sz w:val="20"/>
                <w:szCs w:val="20"/>
              </w:rPr>
              <w:t>$ 145.951.979</w:t>
            </w:r>
          </w:p>
        </w:tc>
        <w:tc>
          <w:tcPr>
            <w:tcW w:w="0" w:type="auto"/>
            <w:tcBorders>
              <w:top w:val="nil"/>
              <w:left w:val="nil"/>
              <w:bottom w:val="single" w:sz="4" w:space="0" w:color="auto"/>
              <w:right w:val="single" w:sz="4" w:space="0" w:color="auto"/>
            </w:tcBorders>
            <w:shd w:val="clear" w:color="auto" w:fill="auto"/>
            <w:noWrap/>
            <w:vAlign w:val="bottom"/>
            <w:hideMark/>
          </w:tcPr>
          <w:p w14:paraId="4F578252" w14:textId="77777777" w:rsidR="00F82FD1" w:rsidRPr="00875A2E" w:rsidRDefault="00F82FD1">
            <w:pPr>
              <w:jc w:val="right"/>
              <w:rPr>
                <w:color w:val="000000"/>
                <w:sz w:val="20"/>
                <w:szCs w:val="20"/>
              </w:rPr>
            </w:pPr>
            <w:r w:rsidRPr="00875A2E">
              <w:rPr>
                <w:color w:val="000000"/>
                <w:sz w:val="20"/>
                <w:szCs w:val="20"/>
              </w:rPr>
              <w:t>$ 145.951.979</w:t>
            </w:r>
          </w:p>
        </w:tc>
        <w:tc>
          <w:tcPr>
            <w:tcW w:w="0" w:type="auto"/>
            <w:tcBorders>
              <w:top w:val="nil"/>
              <w:left w:val="nil"/>
              <w:bottom w:val="single" w:sz="4" w:space="0" w:color="auto"/>
              <w:right w:val="single" w:sz="4" w:space="0" w:color="auto"/>
            </w:tcBorders>
            <w:shd w:val="clear" w:color="auto" w:fill="auto"/>
            <w:noWrap/>
            <w:vAlign w:val="bottom"/>
            <w:hideMark/>
          </w:tcPr>
          <w:p w14:paraId="6B2F6F29" w14:textId="77777777" w:rsidR="00F82FD1" w:rsidRPr="00875A2E" w:rsidRDefault="00F82FD1">
            <w:pPr>
              <w:jc w:val="right"/>
              <w:rPr>
                <w:color w:val="000000"/>
                <w:sz w:val="20"/>
                <w:szCs w:val="20"/>
              </w:rPr>
            </w:pPr>
            <w:r w:rsidRPr="00875A2E">
              <w:rPr>
                <w:color w:val="000000"/>
                <w:sz w:val="20"/>
                <w:szCs w:val="20"/>
              </w:rPr>
              <w:t>$ 100</w:t>
            </w:r>
          </w:p>
        </w:tc>
      </w:tr>
      <w:tr w:rsidR="00F82FD1" w14:paraId="788B9A9E" w14:textId="77777777" w:rsidTr="00875A2E">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A0B7B3" w14:textId="77777777" w:rsidR="00F82FD1" w:rsidRPr="00875A2E" w:rsidRDefault="00F82FD1">
            <w:pPr>
              <w:jc w:val="center"/>
              <w:rPr>
                <w:color w:val="000000"/>
                <w:sz w:val="20"/>
                <w:szCs w:val="20"/>
              </w:rPr>
            </w:pPr>
            <w:r w:rsidRPr="00875A2E">
              <w:rPr>
                <w:color w:val="000000"/>
                <w:sz w:val="20"/>
                <w:szCs w:val="20"/>
              </w:rPr>
              <w:t>21/2/2028</w:t>
            </w:r>
          </w:p>
        </w:tc>
        <w:tc>
          <w:tcPr>
            <w:tcW w:w="0" w:type="auto"/>
            <w:tcBorders>
              <w:top w:val="nil"/>
              <w:left w:val="nil"/>
              <w:bottom w:val="single" w:sz="4" w:space="0" w:color="auto"/>
              <w:right w:val="single" w:sz="4" w:space="0" w:color="auto"/>
            </w:tcBorders>
            <w:shd w:val="clear" w:color="auto" w:fill="auto"/>
            <w:noWrap/>
            <w:vAlign w:val="bottom"/>
            <w:hideMark/>
          </w:tcPr>
          <w:p w14:paraId="2AB42732" w14:textId="77777777" w:rsidR="00F82FD1" w:rsidRPr="00875A2E" w:rsidRDefault="00F82FD1">
            <w:pPr>
              <w:jc w:val="right"/>
              <w:rPr>
                <w:color w:val="000000"/>
                <w:sz w:val="20"/>
                <w:szCs w:val="20"/>
              </w:rPr>
            </w:pPr>
            <w:r w:rsidRPr="00875A2E">
              <w:rPr>
                <w:color w:val="000000"/>
                <w:sz w:val="20"/>
                <w:szCs w:val="20"/>
              </w:rPr>
              <w:t>$ 100</w:t>
            </w:r>
          </w:p>
        </w:tc>
        <w:tc>
          <w:tcPr>
            <w:tcW w:w="0" w:type="auto"/>
            <w:tcBorders>
              <w:top w:val="nil"/>
              <w:left w:val="nil"/>
              <w:bottom w:val="single" w:sz="4" w:space="0" w:color="auto"/>
              <w:right w:val="single" w:sz="4" w:space="0" w:color="auto"/>
            </w:tcBorders>
            <w:shd w:val="clear" w:color="auto" w:fill="auto"/>
            <w:noWrap/>
            <w:vAlign w:val="bottom"/>
            <w:hideMark/>
          </w:tcPr>
          <w:p w14:paraId="5C50627C" w14:textId="77777777" w:rsidR="00F82FD1" w:rsidRPr="00875A2E" w:rsidRDefault="00F82FD1">
            <w:pPr>
              <w:jc w:val="right"/>
              <w:rPr>
                <w:color w:val="000000"/>
                <w:sz w:val="20"/>
                <w:szCs w:val="20"/>
              </w:rPr>
            </w:pPr>
            <w:r w:rsidRPr="00875A2E">
              <w:rPr>
                <w:color w:val="000000"/>
                <w:sz w:val="20"/>
                <w:szCs w:val="20"/>
              </w:rPr>
              <w:t>$ 105.164.682</w:t>
            </w:r>
          </w:p>
        </w:tc>
        <w:tc>
          <w:tcPr>
            <w:tcW w:w="0" w:type="auto"/>
            <w:tcBorders>
              <w:top w:val="nil"/>
              <w:left w:val="nil"/>
              <w:bottom w:val="single" w:sz="4" w:space="0" w:color="auto"/>
              <w:right w:val="single" w:sz="4" w:space="0" w:color="auto"/>
            </w:tcBorders>
            <w:shd w:val="clear" w:color="auto" w:fill="auto"/>
            <w:noWrap/>
            <w:vAlign w:val="bottom"/>
            <w:hideMark/>
          </w:tcPr>
          <w:p w14:paraId="12DF072A" w14:textId="77777777" w:rsidR="00F82FD1" w:rsidRPr="00875A2E" w:rsidRDefault="00F82FD1">
            <w:pPr>
              <w:jc w:val="right"/>
              <w:rPr>
                <w:color w:val="000000"/>
                <w:sz w:val="20"/>
                <w:szCs w:val="20"/>
              </w:rPr>
            </w:pPr>
            <w:r w:rsidRPr="00875A2E">
              <w:rPr>
                <w:color w:val="000000"/>
                <w:sz w:val="20"/>
                <w:szCs w:val="20"/>
              </w:rPr>
              <w:t>$ 105.164.782</w:t>
            </w:r>
          </w:p>
        </w:tc>
        <w:tc>
          <w:tcPr>
            <w:tcW w:w="0" w:type="auto"/>
            <w:tcBorders>
              <w:top w:val="nil"/>
              <w:left w:val="nil"/>
              <w:bottom w:val="single" w:sz="4" w:space="0" w:color="auto"/>
              <w:right w:val="single" w:sz="4" w:space="0" w:color="auto"/>
            </w:tcBorders>
            <w:shd w:val="clear" w:color="auto" w:fill="auto"/>
            <w:noWrap/>
            <w:vAlign w:val="bottom"/>
            <w:hideMark/>
          </w:tcPr>
          <w:p w14:paraId="1122A11D" w14:textId="77777777" w:rsidR="00F82FD1" w:rsidRPr="00875A2E" w:rsidRDefault="00F82FD1">
            <w:pPr>
              <w:jc w:val="right"/>
              <w:rPr>
                <w:color w:val="000000"/>
                <w:sz w:val="20"/>
                <w:szCs w:val="20"/>
              </w:rPr>
            </w:pPr>
            <w:r w:rsidRPr="00875A2E">
              <w:rPr>
                <w:color w:val="000000"/>
                <w:sz w:val="20"/>
                <w:szCs w:val="20"/>
              </w:rPr>
              <w:t>$ 0</w:t>
            </w:r>
          </w:p>
        </w:tc>
      </w:tr>
      <w:tr w:rsidR="00F82FD1" w14:paraId="69748D80" w14:textId="77777777" w:rsidTr="00875A2E">
        <w:trPr>
          <w:trHeight w:val="315"/>
          <w:jc w:val="center"/>
        </w:trPr>
        <w:tc>
          <w:tcPr>
            <w:tcW w:w="0" w:type="auto"/>
            <w:tcBorders>
              <w:top w:val="nil"/>
              <w:left w:val="nil"/>
              <w:bottom w:val="nil"/>
              <w:right w:val="nil"/>
            </w:tcBorders>
            <w:shd w:val="clear" w:color="000000" w:fill="FFFFFF"/>
            <w:noWrap/>
            <w:vAlign w:val="bottom"/>
            <w:hideMark/>
          </w:tcPr>
          <w:p w14:paraId="1EB78B5F" w14:textId="77777777" w:rsidR="00F82FD1" w:rsidRPr="00875A2E" w:rsidRDefault="00F82FD1">
            <w:pPr>
              <w:jc w:val="center"/>
              <w:rPr>
                <w:color w:val="000000"/>
                <w:sz w:val="20"/>
                <w:szCs w:val="20"/>
              </w:rPr>
            </w:pPr>
            <w:r w:rsidRPr="00875A2E">
              <w:rPr>
                <w:color w:val="000000"/>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6A8B9D" w14:textId="77777777" w:rsidR="00F82FD1" w:rsidRPr="00875A2E" w:rsidRDefault="00F82FD1">
            <w:pPr>
              <w:jc w:val="right"/>
              <w:rPr>
                <w:b/>
                <w:i/>
                <w:color w:val="000000"/>
                <w:sz w:val="20"/>
                <w:szCs w:val="20"/>
              </w:rPr>
            </w:pPr>
            <w:r w:rsidRPr="00875A2E">
              <w:rPr>
                <w:b/>
                <w:i/>
                <w:color w:val="000000"/>
                <w:sz w:val="20"/>
                <w:szCs w:val="20"/>
              </w:rPr>
              <w:t>$ 3.720.187.072</w:t>
            </w:r>
          </w:p>
        </w:tc>
        <w:tc>
          <w:tcPr>
            <w:tcW w:w="0" w:type="auto"/>
            <w:tcBorders>
              <w:top w:val="nil"/>
              <w:left w:val="nil"/>
              <w:bottom w:val="single" w:sz="4" w:space="0" w:color="auto"/>
              <w:right w:val="single" w:sz="4" w:space="0" w:color="auto"/>
            </w:tcBorders>
            <w:shd w:val="clear" w:color="auto" w:fill="auto"/>
            <w:noWrap/>
            <w:vAlign w:val="bottom"/>
            <w:hideMark/>
          </w:tcPr>
          <w:p w14:paraId="4C7AC02E" w14:textId="77777777" w:rsidR="00F82FD1" w:rsidRPr="00875A2E" w:rsidRDefault="00F82FD1">
            <w:pPr>
              <w:jc w:val="right"/>
              <w:rPr>
                <w:b/>
                <w:i/>
                <w:color w:val="000000"/>
                <w:sz w:val="20"/>
                <w:szCs w:val="20"/>
              </w:rPr>
            </w:pPr>
            <w:r w:rsidRPr="00875A2E">
              <w:rPr>
                <w:b/>
                <w:i/>
                <w:color w:val="000000"/>
                <w:sz w:val="20"/>
                <w:szCs w:val="20"/>
              </w:rPr>
              <w:t>$ 526.477.086</w:t>
            </w:r>
          </w:p>
        </w:tc>
        <w:tc>
          <w:tcPr>
            <w:tcW w:w="0" w:type="auto"/>
            <w:tcBorders>
              <w:top w:val="nil"/>
              <w:left w:val="nil"/>
              <w:bottom w:val="single" w:sz="4" w:space="0" w:color="auto"/>
              <w:right w:val="single" w:sz="4" w:space="0" w:color="auto"/>
            </w:tcBorders>
            <w:shd w:val="clear" w:color="auto" w:fill="auto"/>
            <w:noWrap/>
            <w:vAlign w:val="bottom"/>
            <w:hideMark/>
          </w:tcPr>
          <w:p w14:paraId="1C2B7CC2" w14:textId="77777777" w:rsidR="00F82FD1" w:rsidRPr="00875A2E" w:rsidRDefault="00F82FD1">
            <w:pPr>
              <w:jc w:val="right"/>
              <w:rPr>
                <w:b/>
                <w:i/>
                <w:color w:val="000000"/>
                <w:sz w:val="20"/>
                <w:szCs w:val="20"/>
              </w:rPr>
            </w:pPr>
            <w:r w:rsidRPr="00875A2E">
              <w:rPr>
                <w:b/>
                <w:i/>
                <w:color w:val="000000"/>
                <w:sz w:val="20"/>
                <w:szCs w:val="20"/>
              </w:rPr>
              <w:t>$ 4.246.664.158</w:t>
            </w:r>
          </w:p>
        </w:tc>
        <w:tc>
          <w:tcPr>
            <w:tcW w:w="0" w:type="auto"/>
            <w:tcBorders>
              <w:top w:val="nil"/>
              <w:left w:val="nil"/>
              <w:bottom w:val="single" w:sz="4" w:space="0" w:color="auto"/>
              <w:right w:val="single" w:sz="4" w:space="0" w:color="auto"/>
            </w:tcBorders>
            <w:shd w:val="clear" w:color="auto" w:fill="auto"/>
            <w:noWrap/>
            <w:vAlign w:val="bottom"/>
            <w:hideMark/>
          </w:tcPr>
          <w:p w14:paraId="4B5DD300" w14:textId="77777777" w:rsidR="00F82FD1" w:rsidRPr="00875A2E" w:rsidRDefault="00F82FD1">
            <w:pPr>
              <w:rPr>
                <w:b/>
                <w:i/>
                <w:color w:val="000000"/>
                <w:sz w:val="20"/>
                <w:szCs w:val="20"/>
              </w:rPr>
            </w:pPr>
            <w:r w:rsidRPr="00875A2E">
              <w:rPr>
                <w:b/>
                <w:i/>
                <w:color w:val="000000"/>
                <w:sz w:val="20"/>
                <w:szCs w:val="20"/>
              </w:rPr>
              <w:t> </w:t>
            </w:r>
          </w:p>
        </w:tc>
      </w:tr>
      <w:bookmarkEnd w:id="19"/>
    </w:tbl>
    <w:p w14:paraId="114B4FDB" w14:textId="77777777" w:rsidR="00F82FD1" w:rsidRPr="00875A2E" w:rsidRDefault="00F82FD1" w:rsidP="00F82FD1">
      <w:pPr>
        <w:widowControl w:val="0"/>
        <w:suppressLineNumbers/>
        <w:tabs>
          <w:tab w:val="left" w:pos="-1440"/>
          <w:tab w:val="right" w:pos="-732"/>
        </w:tabs>
        <w:suppressAutoHyphens/>
        <w:rPr>
          <w:rFonts w:eastAsia="MS Mincho"/>
          <w:bCs/>
          <w:sz w:val="20"/>
          <w:szCs w:val="22"/>
          <w:lang w:val="es-AR"/>
        </w:rPr>
      </w:pPr>
    </w:p>
    <w:p w14:paraId="3C31FFD4" w14:textId="77777777" w:rsidR="00807282" w:rsidRDefault="00807282" w:rsidP="00FD1C98">
      <w:pPr>
        <w:widowControl w:val="0"/>
        <w:suppressLineNumbers/>
        <w:tabs>
          <w:tab w:val="left" w:pos="-1440"/>
          <w:tab w:val="right" w:pos="-732"/>
        </w:tabs>
        <w:suppressAutoHyphens/>
        <w:rPr>
          <w:rFonts w:eastAsia="MS Mincho"/>
          <w:b/>
          <w:sz w:val="20"/>
          <w:szCs w:val="22"/>
          <w:lang w:val="es-AR"/>
        </w:rPr>
      </w:pPr>
    </w:p>
    <w:p w14:paraId="251B184B" w14:textId="77777777" w:rsidR="00535423" w:rsidRDefault="00535423" w:rsidP="00535423">
      <w:pPr>
        <w:suppressLineNumbers/>
        <w:tabs>
          <w:tab w:val="left" w:pos="-360"/>
        </w:tabs>
        <w:suppressAutoHyphens/>
        <w:spacing w:after="240"/>
        <w:ind w:right="284"/>
        <w:jc w:val="center"/>
        <w:rPr>
          <w:b/>
          <w:sz w:val="20"/>
          <w:szCs w:val="20"/>
          <w:u w:val="single"/>
        </w:rPr>
      </w:pPr>
      <w:r w:rsidRPr="0091451D">
        <w:rPr>
          <w:b/>
          <w:sz w:val="20"/>
          <w:szCs w:val="20"/>
          <w:u w:val="single"/>
        </w:rPr>
        <w:t>Los siguientes cuadros se calcularon teniendo en cuenta la tasa máxima:</w:t>
      </w:r>
    </w:p>
    <w:p w14:paraId="60A51022" w14:textId="5C43E911" w:rsidR="00721150" w:rsidRDefault="00535423" w:rsidP="00180F38">
      <w:pPr>
        <w:tabs>
          <w:tab w:val="left" w:pos="-1440"/>
          <w:tab w:val="right" w:pos="9360"/>
        </w:tabs>
        <w:jc w:val="center"/>
        <w:rPr>
          <w:b/>
          <w:bCs/>
          <w:i/>
          <w:iCs/>
          <w:color w:val="000000"/>
          <w:sz w:val="22"/>
          <w:szCs w:val="22"/>
        </w:rPr>
      </w:pPr>
      <w:r w:rsidRPr="00622E96">
        <w:rPr>
          <w:rFonts w:eastAsia="MS Mincho"/>
          <w:b/>
          <w:sz w:val="20"/>
          <w:szCs w:val="22"/>
          <w:lang w:val="es-AR"/>
        </w:rPr>
        <w:t>VALORES DE DEUDA FIDUCIARIA CLASE A</w:t>
      </w:r>
    </w:p>
    <w:p w14:paraId="2649009F" w14:textId="77777777" w:rsidR="00180F38" w:rsidRDefault="00180F38" w:rsidP="00180F38">
      <w:pPr>
        <w:tabs>
          <w:tab w:val="left" w:pos="-1440"/>
          <w:tab w:val="right" w:pos="9360"/>
        </w:tabs>
        <w:jc w:val="center"/>
        <w:rPr>
          <w:bCs/>
          <w:sz w:val="20"/>
          <w:szCs w:val="22"/>
        </w:rPr>
      </w:pPr>
    </w:p>
    <w:tbl>
      <w:tblPr>
        <w:tblW w:w="0" w:type="auto"/>
        <w:jc w:val="center"/>
        <w:tblCellMar>
          <w:left w:w="70" w:type="dxa"/>
          <w:right w:w="70" w:type="dxa"/>
        </w:tblCellMar>
        <w:tblLook w:val="04A0" w:firstRow="1" w:lastRow="0" w:firstColumn="1" w:lastColumn="0" w:noHBand="0" w:noVBand="1"/>
      </w:tblPr>
      <w:tblGrid>
        <w:gridCol w:w="1374"/>
        <w:gridCol w:w="1440"/>
        <w:gridCol w:w="1440"/>
        <w:gridCol w:w="1440"/>
        <w:gridCol w:w="1496"/>
      </w:tblGrid>
      <w:tr w:rsidR="00180F38" w14:paraId="0AC16AC2" w14:textId="77777777" w:rsidTr="00875A2E">
        <w:trPr>
          <w:trHeight w:val="876"/>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vAlign w:val="center"/>
            <w:hideMark/>
          </w:tcPr>
          <w:p w14:paraId="0AB2DA32" w14:textId="77777777" w:rsidR="00180F38" w:rsidRPr="00875A2E" w:rsidRDefault="00180F38">
            <w:pPr>
              <w:jc w:val="center"/>
              <w:rPr>
                <w:b/>
                <w:i/>
                <w:color w:val="000000"/>
                <w:sz w:val="20"/>
                <w:szCs w:val="20"/>
                <w:lang w:val="es-AR" w:eastAsia="es-AR"/>
              </w:rPr>
            </w:pPr>
            <w:bookmarkStart w:id="20" w:name="_Hlk168489186"/>
            <w:r w:rsidRPr="00875A2E">
              <w:rPr>
                <w:b/>
                <w:i/>
                <w:color w:val="000000"/>
                <w:sz w:val="20"/>
                <w:szCs w:val="20"/>
              </w:rPr>
              <w:t>Fecha de Pago</w:t>
            </w:r>
          </w:p>
        </w:tc>
        <w:tc>
          <w:tcPr>
            <w:tcW w:w="0" w:type="auto"/>
            <w:tcBorders>
              <w:top w:val="single" w:sz="4" w:space="0" w:color="auto"/>
              <w:left w:val="nil"/>
              <w:bottom w:val="single" w:sz="4" w:space="0" w:color="auto"/>
              <w:right w:val="single" w:sz="4" w:space="0" w:color="auto"/>
            </w:tcBorders>
            <w:shd w:val="clear" w:color="000000" w:fill="DDD9C4"/>
            <w:vAlign w:val="center"/>
            <w:hideMark/>
          </w:tcPr>
          <w:p w14:paraId="0A6964B1" w14:textId="77777777" w:rsidR="00180F38" w:rsidRPr="00875A2E" w:rsidRDefault="00180F38">
            <w:pPr>
              <w:jc w:val="center"/>
              <w:rPr>
                <w:b/>
                <w:i/>
                <w:color w:val="000000"/>
                <w:sz w:val="20"/>
                <w:szCs w:val="20"/>
              </w:rPr>
            </w:pPr>
            <w:r w:rsidRPr="00875A2E">
              <w:rPr>
                <w:b/>
                <w:i/>
                <w:color w:val="000000"/>
                <w:sz w:val="20"/>
                <w:szCs w:val="20"/>
              </w:rPr>
              <w:t>Amortización</w:t>
            </w:r>
          </w:p>
        </w:tc>
        <w:tc>
          <w:tcPr>
            <w:tcW w:w="0" w:type="auto"/>
            <w:tcBorders>
              <w:top w:val="single" w:sz="4" w:space="0" w:color="auto"/>
              <w:left w:val="nil"/>
              <w:bottom w:val="single" w:sz="4" w:space="0" w:color="auto"/>
              <w:right w:val="single" w:sz="4" w:space="0" w:color="auto"/>
            </w:tcBorders>
            <w:shd w:val="clear" w:color="000000" w:fill="DDD9C4"/>
            <w:vAlign w:val="center"/>
            <w:hideMark/>
          </w:tcPr>
          <w:p w14:paraId="08489A71" w14:textId="77777777" w:rsidR="00180F38" w:rsidRPr="00875A2E" w:rsidRDefault="00180F38">
            <w:pPr>
              <w:jc w:val="center"/>
              <w:rPr>
                <w:b/>
                <w:i/>
                <w:color w:val="000000"/>
                <w:sz w:val="20"/>
                <w:szCs w:val="20"/>
              </w:rPr>
            </w:pPr>
            <w:r w:rsidRPr="00875A2E">
              <w:rPr>
                <w:b/>
                <w:i/>
                <w:color w:val="000000"/>
                <w:sz w:val="20"/>
                <w:szCs w:val="20"/>
              </w:rPr>
              <w:t>Interés</w:t>
            </w:r>
          </w:p>
        </w:tc>
        <w:tc>
          <w:tcPr>
            <w:tcW w:w="0" w:type="auto"/>
            <w:tcBorders>
              <w:top w:val="single" w:sz="4" w:space="0" w:color="auto"/>
              <w:left w:val="nil"/>
              <w:bottom w:val="single" w:sz="4" w:space="0" w:color="auto"/>
              <w:right w:val="single" w:sz="4" w:space="0" w:color="auto"/>
            </w:tcBorders>
            <w:shd w:val="clear" w:color="000000" w:fill="DDD9C4"/>
            <w:vAlign w:val="center"/>
            <w:hideMark/>
          </w:tcPr>
          <w:p w14:paraId="6459A71B" w14:textId="77777777" w:rsidR="00180F38" w:rsidRPr="00875A2E" w:rsidRDefault="00180F38">
            <w:pPr>
              <w:jc w:val="center"/>
              <w:rPr>
                <w:b/>
                <w:i/>
                <w:color w:val="000000"/>
                <w:sz w:val="20"/>
                <w:szCs w:val="20"/>
              </w:rPr>
            </w:pPr>
            <w:r w:rsidRPr="00875A2E">
              <w:rPr>
                <w:b/>
                <w:i/>
                <w:color w:val="000000"/>
                <w:sz w:val="20"/>
                <w:szCs w:val="20"/>
              </w:rPr>
              <w:t>Total</w:t>
            </w:r>
          </w:p>
        </w:tc>
        <w:tc>
          <w:tcPr>
            <w:tcW w:w="0" w:type="auto"/>
            <w:tcBorders>
              <w:top w:val="single" w:sz="4" w:space="0" w:color="auto"/>
              <w:left w:val="nil"/>
              <w:bottom w:val="single" w:sz="4" w:space="0" w:color="auto"/>
              <w:right w:val="single" w:sz="4" w:space="0" w:color="auto"/>
            </w:tcBorders>
            <w:shd w:val="clear" w:color="000000" w:fill="DDD9C4"/>
            <w:vAlign w:val="center"/>
            <w:hideMark/>
          </w:tcPr>
          <w:p w14:paraId="5E6CB0A4" w14:textId="77777777" w:rsidR="00180F38" w:rsidRPr="00875A2E" w:rsidRDefault="00180F38">
            <w:pPr>
              <w:jc w:val="center"/>
              <w:rPr>
                <w:b/>
                <w:i/>
                <w:color w:val="000000"/>
                <w:sz w:val="20"/>
                <w:szCs w:val="20"/>
              </w:rPr>
            </w:pPr>
            <w:r w:rsidRPr="00875A2E">
              <w:rPr>
                <w:b/>
                <w:i/>
                <w:color w:val="000000"/>
                <w:sz w:val="20"/>
                <w:szCs w:val="20"/>
              </w:rPr>
              <w:t>Saldo de Capital</w:t>
            </w:r>
          </w:p>
        </w:tc>
      </w:tr>
      <w:tr w:rsidR="00180F38" w14:paraId="37CB7A3B" w14:textId="77777777" w:rsidTr="00875A2E">
        <w:trPr>
          <w:trHeight w:val="288"/>
          <w:jc w:val="center"/>
        </w:trPr>
        <w:tc>
          <w:tcPr>
            <w:tcW w:w="0" w:type="auto"/>
            <w:tcBorders>
              <w:top w:val="nil"/>
              <w:left w:val="nil"/>
              <w:bottom w:val="nil"/>
              <w:right w:val="nil"/>
            </w:tcBorders>
            <w:shd w:val="clear" w:color="000000" w:fill="FFFFFF"/>
            <w:noWrap/>
            <w:vAlign w:val="bottom"/>
            <w:hideMark/>
          </w:tcPr>
          <w:p w14:paraId="39294C86" w14:textId="77777777" w:rsidR="00180F38" w:rsidRPr="00875A2E" w:rsidRDefault="00180F38">
            <w:pPr>
              <w:jc w:val="center"/>
              <w:rPr>
                <w:color w:val="000000"/>
                <w:sz w:val="20"/>
                <w:szCs w:val="20"/>
              </w:rPr>
            </w:pPr>
            <w:r w:rsidRPr="00875A2E">
              <w:rPr>
                <w:color w:val="000000"/>
                <w:sz w:val="20"/>
                <w:szCs w:val="20"/>
              </w:rPr>
              <w:t> </w:t>
            </w:r>
          </w:p>
        </w:tc>
        <w:tc>
          <w:tcPr>
            <w:tcW w:w="0" w:type="auto"/>
            <w:tcBorders>
              <w:top w:val="nil"/>
              <w:left w:val="nil"/>
              <w:bottom w:val="nil"/>
              <w:right w:val="nil"/>
            </w:tcBorders>
            <w:shd w:val="clear" w:color="000000" w:fill="FFFFFF"/>
            <w:vAlign w:val="center"/>
            <w:hideMark/>
          </w:tcPr>
          <w:p w14:paraId="0069856E" w14:textId="77777777" w:rsidR="00180F38" w:rsidRPr="00875A2E" w:rsidRDefault="00180F38">
            <w:pPr>
              <w:jc w:val="center"/>
              <w:rPr>
                <w:b/>
                <w:i/>
                <w:color w:val="000000"/>
                <w:sz w:val="20"/>
                <w:szCs w:val="20"/>
              </w:rPr>
            </w:pPr>
            <w:r w:rsidRPr="00875A2E">
              <w:rPr>
                <w:b/>
                <w:i/>
                <w:color w:val="000000"/>
                <w:sz w:val="20"/>
                <w:szCs w:val="20"/>
              </w:rPr>
              <w:t> </w:t>
            </w:r>
          </w:p>
        </w:tc>
        <w:tc>
          <w:tcPr>
            <w:tcW w:w="0" w:type="auto"/>
            <w:tcBorders>
              <w:top w:val="nil"/>
              <w:left w:val="nil"/>
              <w:bottom w:val="nil"/>
              <w:right w:val="nil"/>
            </w:tcBorders>
            <w:shd w:val="clear" w:color="000000" w:fill="FFFFFF"/>
            <w:vAlign w:val="center"/>
            <w:hideMark/>
          </w:tcPr>
          <w:p w14:paraId="6B306AC8" w14:textId="77777777" w:rsidR="00180F38" w:rsidRPr="00875A2E" w:rsidRDefault="00180F38">
            <w:pPr>
              <w:jc w:val="center"/>
              <w:rPr>
                <w:b/>
                <w:i/>
                <w:color w:val="000000"/>
                <w:sz w:val="20"/>
                <w:szCs w:val="20"/>
              </w:rPr>
            </w:pPr>
            <w:r w:rsidRPr="00875A2E">
              <w:rPr>
                <w:b/>
                <w:i/>
                <w:color w:val="000000"/>
                <w:sz w:val="20"/>
                <w:szCs w:val="20"/>
              </w:rPr>
              <w:t> </w:t>
            </w:r>
          </w:p>
        </w:tc>
        <w:tc>
          <w:tcPr>
            <w:tcW w:w="0" w:type="auto"/>
            <w:tcBorders>
              <w:top w:val="nil"/>
              <w:left w:val="nil"/>
              <w:bottom w:val="nil"/>
              <w:right w:val="nil"/>
            </w:tcBorders>
            <w:shd w:val="clear" w:color="000000" w:fill="FFFFFF"/>
            <w:vAlign w:val="center"/>
            <w:hideMark/>
          </w:tcPr>
          <w:p w14:paraId="3B7D5FBD" w14:textId="77777777" w:rsidR="00180F38" w:rsidRPr="00875A2E" w:rsidRDefault="00180F38">
            <w:pPr>
              <w:jc w:val="center"/>
              <w:rPr>
                <w:b/>
                <w:i/>
                <w:color w:val="000000"/>
                <w:sz w:val="20"/>
                <w:szCs w:val="20"/>
              </w:rPr>
            </w:pPr>
            <w:r w:rsidRPr="00875A2E">
              <w:rPr>
                <w:b/>
                <w:i/>
                <w:color w:val="000000"/>
                <w:sz w:val="20"/>
                <w:szCs w:val="20"/>
              </w:rPr>
              <w:t> </w:t>
            </w:r>
          </w:p>
        </w:tc>
        <w:tc>
          <w:tcPr>
            <w:tcW w:w="0" w:type="auto"/>
            <w:tcBorders>
              <w:top w:val="nil"/>
              <w:left w:val="single" w:sz="4" w:space="0" w:color="auto"/>
              <w:bottom w:val="nil"/>
              <w:right w:val="single" w:sz="4" w:space="0" w:color="auto"/>
            </w:tcBorders>
            <w:shd w:val="clear" w:color="auto" w:fill="auto"/>
            <w:vAlign w:val="center"/>
            <w:hideMark/>
          </w:tcPr>
          <w:p w14:paraId="53CE98DF" w14:textId="77777777" w:rsidR="00180F38" w:rsidRPr="00875A2E" w:rsidRDefault="00180F38">
            <w:pPr>
              <w:jc w:val="center"/>
              <w:rPr>
                <w:b/>
                <w:i/>
                <w:color w:val="000000"/>
                <w:sz w:val="20"/>
                <w:szCs w:val="20"/>
              </w:rPr>
            </w:pPr>
            <w:r w:rsidRPr="00875A2E">
              <w:rPr>
                <w:b/>
                <w:i/>
                <w:color w:val="000000"/>
                <w:sz w:val="20"/>
                <w:szCs w:val="20"/>
              </w:rPr>
              <w:t>$ 2.329.427.182</w:t>
            </w:r>
          </w:p>
        </w:tc>
      </w:tr>
      <w:tr w:rsidR="00180F38" w14:paraId="358F1421" w14:textId="77777777" w:rsidTr="00875A2E">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CED66" w14:textId="77777777" w:rsidR="00180F38" w:rsidRPr="00875A2E" w:rsidRDefault="00180F38">
            <w:pPr>
              <w:jc w:val="center"/>
              <w:rPr>
                <w:color w:val="000000"/>
                <w:sz w:val="20"/>
                <w:szCs w:val="20"/>
              </w:rPr>
            </w:pPr>
            <w:r w:rsidRPr="00875A2E">
              <w:rPr>
                <w:color w:val="000000"/>
                <w:sz w:val="20"/>
                <w:szCs w:val="20"/>
              </w:rPr>
              <w:t>22/7/2024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4CC0BDE" w14:textId="77777777" w:rsidR="00180F38" w:rsidRPr="00875A2E" w:rsidRDefault="00180F38">
            <w:pPr>
              <w:jc w:val="right"/>
              <w:rPr>
                <w:color w:val="000000"/>
                <w:sz w:val="20"/>
                <w:szCs w:val="20"/>
              </w:rPr>
            </w:pPr>
            <w:r w:rsidRPr="00875A2E">
              <w:rPr>
                <w:color w:val="000000"/>
                <w:sz w:val="20"/>
                <w:szCs w:val="20"/>
              </w:rPr>
              <w:t>$ 254.364.647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2F004C4" w14:textId="77777777" w:rsidR="00180F38" w:rsidRPr="00875A2E" w:rsidRDefault="00180F38">
            <w:pPr>
              <w:jc w:val="right"/>
              <w:rPr>
                <w:color w:val="000000"/>
                <w:sz w:val="20"/>
                <w:szCs w:val="20"/>
              </w:rPr>
            </w:pPr>
            <w:r w:rsidRPr="00875A2E">
              <w:rPr>
                <w:color w:val="000000"/>
                <w:sz w:val="20"/>
                <w:szCs w:val="20"/>
              </w:rPr>
              <w:t>$ 116.471.359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CF380C3" w14:textId="77777777" w:rsidR="00180F38" w:rsidRPr="00875A2E" w:rsidRDefault="00180F38">
            <w:pPr>
              <w:jc w:val="right"/>
              <w:rPr>
                <w:color w:val="000000"/>
                <w:sz w:val="20"/>
                <w:szCs w:val="20"/>
              </w:rPr>
            </w:pPr>
            <w:r w:rsidRPr="00875A2E">
              <w:rPr>
                <w:color w:val="000000"/>
                <w:sz w:val="20"/>
                <w:szCs w:val="20"/>
              </w:rPr>
              <w:t>$ 370.836.006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49F7D19" w14:textId="77777777" w:rsidR="00180F38" w:rsidRPr="00875A2E" w:rsidRDefault="00180F38">
            <w:pPr>
              <w:jc w:val="right"/>
              <w:rPr>
                <w:color w:val="000000"/>
                <w:sz w:val="20"/>
                <w:szCs w:val="20"/>
              </w:rPr>
            </w:pPr>
            <w:r w:rsidRPr="00875A2E">
              <w:rPr>
                <w:color w:val="000000"/>
                <w:sz w:val="20"/>
                <w:szCs w:val="20"/>
              </w:rPr>
              <w:t>$ 2.075.062.535</w:t>
            </w:r>
          </w:p>
        </w:tc>
      </w:tr>
      <w:tr w:rsidR="00180F38" w14:paraId="7CA85DD3"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040CFB" w14:textId="77777777" w:rsidR="00180F38" w:rsidRPr="00875A2E" w:rsidRDefault="00180F38">
            <w:pPr>
              <w:jc w:val="center"/>
              <w:rPr>
                <w:color w:val="000000"/>
                <w:sz w:val="20"/>
                <w:szCs w:val="20"/>
              </w:rPr>
            </w:pPr>
            <w:r w:rsidRPr="00875A2E">
              <w:rPr>
                <w:color w:val="000000"/>
                <w:sz w:val="20"/>
                <w:szCs w:val="20"/>
              </w:rPr>
              <w:t>20/8/2024</w:t>
            </w:r>
          </w:p>
        </w:tc>
        <w:tc>
          <w:tcPr>
            <w:tcW w:w="0" w:type="auto"/>
            <w:tcBorders>
              <w:top w:val="nil"/>
              <w:left w:val="nil"/>
              <w:bottom w:val="single" w:sz="4" w:space="0" w:color="auto"/>
              <w:right w:val="single" w:sz="4" w:space="0" w:color="auto"/>
            </w:tcBorders>
            <w:shd w:val="clear" w:color="auto" w:fill="auto"/>
            <w:noWrap/>
            <w:vAlign w:val="bottom"/>
            <w:hideMark/>
          </w:tcPr>
          <w:p w14:paraId="2F72CE9A" w14:textId="77777777" w:rsidR="00180F38" w:rsidRPr="00875A2E" w:rsidRDefault="00180F38">
            <w:pPr>
              <w:jc w:val="right"/>
              <w:rPr>
                <w:color w:val="000000"/>
                <w:sz w:val="20"/>
                <w:szCs w:val="20"/>
              </w:rPr>
            </w:pPr>
            <w:r w:rsidRPr="00875A2E">
              <w:rPr>
                <w:color w:val="000000"/>
                <w:sz w:val="20"/>
                <w:szCs w:val="20"/>
              </w:rPr>
              <w:t>$ 135.024.921</w:t>
            </w:r>
          </w:p>
        </w:tc>
        <w:tc>
          <w:tcPr>
            <w:tcW w:w="0" w:type="auto"/>
            <w:tcBorders>
              <w:top w:val="nil"/>
              <w:left w:val="nil"/>
              <w:bottom w:val="single" w:sz="4" w:space="0" w:color="auto"/>
              <w:right w:val="single" w:sz="4" w:space="0" w:color="auto"/>
            </w:tcBorders>
            <w:shd w:val="clear" w:color="auto" w:fill="auto"/>
            <w:noWrap/>
            <w:vAlign w:val="bottom"/>
            <w:hideMark/>
          </w:tcPr>
          <w:p w14:paraId="626CC67B" w14:textId="77777777" w:rsidR="00180F38" w:rsidRPr="00875A2E" w:rsidRDefault="00180F38">
            <w:pPr>
              <w:jc w:val="right"/>
              <w:rPr>
                <w:color w:val="000000"/>
                <w:sz w:val="20"/>
                <w:szCs w:val="20"/>
              </w:rPr>
            </w:pPr>
            <w:r w:rsidRPr="00875A2E">
              <w:rPr>
                <w:color w:val="000000"/>
                <w:sz w:val="20"/>
                <w:szCs w:val="20"/>
              </w:rPr>
              <w:t>$ 103.753.127</w:t>
            </w:r>
          </w:p>
        </w:tc>
        <w:tc>
          <w:tcPr>
            <w:tcW w:w="0" w:type="auto"/>
            <w:tcBorders>
              <w:top w:val="nil"/>
              <w:left w:val="nil"/>
              <w:bottom w:val="single" w:sz="4" w:space="0" w:color="auto"/>
              <w:right w:val="single" w:sz="4" w:space="0" w:color="auto"/>
            </w:tcBorders>
            <w:shd w:val="clear" w:color="auto" w:fill="auto"/>
            <w:noWrap/>
            <w:vAlign w:val="bottom"/>
            <w:hideMark/>
          </w:tcPr>
          <w:p w14:paraId="0207430A" w14:textId="77777777" w:rsidR="00180F38" w:rsidRPr="00875A2E" w:rsidRDefault="00180F38">
            <w:pPr>
              <w:jc w:val="right"/>
              <w:rPr>
                <w:color w:val="000000"/>
                <w:sz w:val="20"/>
                <w:szCs w:val="20"/>
              </w:rPr>
            </w:pPr>
            <w:r w:rsidRPr="00875A2E">
              <w:rPr>
                <w:color w:val="000000"/>
                <w:sz w:val="20"/>
                <w:szCs w:val="20"/>
              </w:rPr>
              <w:t>$ 238.778.048</w:t>
            </w:r>
          </w:p>
        </w:tc>
        <w:tc>
          <w:tcPr>
            <w:tcW w:w="0" w:type="auto"/>
            <w:tcBorders>
              <w:top w:val="nil"/>
              <w:left w:val="nil"/>
              <w:bottom w:val="single" w:sz="4" w:space="0" w:color="auto"/>
              <w:right w:val="single" w:sz="4" w:space="0" w:color="auto"/>
            </w:tcBorders>
            <w:shd w:val="clear" w:color="auto" w:fill="auto"/>
            <w:noWrap/>
            <w:vAlign w:val="bottom"/>
            <w:hideMark/>
          </w:tcPr>
          <w:p w14:paraId="6BA38EC0" w14:textId="77777777" w:rsidR="00180F38" w:rsidRPr="00875A2E" w:rsidRDefault="00180F38">
            <w:pPr>
              <w:jc w:val="right"/>
              <w:rPr>
                <w:color w:val="000000"/>
                <w:sz w:val="20"/>
                <w:szCs w:val="20"/>
              </w:rPr>
            </w:pPr>
            <w:r w:rsidRPr="00875A2E">
              <w:rPr>
                <w:color w:val="000000"/>
                <w:sz w:val="20"/>
                <w:szCs w:val="20"/>
              </w:rPr>
              <w:t>$ 1.940.037.614</w:t>
            </w:r>
          </w:p>
        </w:tc>
      </w:tr>
      <w:tr w:rsidR="00180F38" w14:paraId="7F6E5D7C"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246528" w14:textId="77777777" w:rsidR="00180F38" w:rsidRPr="00875A2E" w:rsidRDefault="00180F38">
            <w:pPr>
              <w:jc w:val="center"/>
              <w:rPr>
                <w:color w:val="000000"/>
                <w:sz w:val="20"/>
                <w:szCs w:val="20"/>
              </w:rPr>
            </w:pPr>
            <w:r w:rsidRPr="00875A2E">
              <w:rPr>
                <w:color w:val="000000"/>
                <w:sz w:val="20"/>
                <w:szCs w:val="20"/>
              </w:rPr>
              <w:t>20/9/2024</w:t>
            </w:r>
          </w:p>
        </w:tc>
        <w:tc>
          <w:tcPr>
            <w:tcW w:w="0" w:type="auto"/>
            <w:tcBorders>
              <w:top w:val="nil"/>
              <w:left w:val="nil"/>
              <w:bottom w:val="single" w:sz="4" w:space="0" w:color="auto"/>
              <w:right w:val="single" w:sz="4" w:space="0" w:color="auto"/>
            </w:tcBorders>
            <w:shd w:val="clear" w:color="auto" w:fill="auto"/>
            <w:noWrap/>
            <w:vAlign w:val="bottom"/>
            <w:hideMark/>
          </w:tcPr>
          <w:p w14:paraId="294992F6" w14:textId="77777777" w:rsidR="00180F38" w:rsidRPr="00875A2E" w:rsidRDefault="00180F38">
            <w:pPr>
              <w:jc w:val="right"/>
              <w:rPr>
                <w:color w:val="000000"/>
                <w:sz w:val="20"/>
                <w:szCs w:val="20"/>
              </w:rPr>
            </w:pPr>
            <w:r w:rsidRPr="00875A2E">
              <w:rPr>
                <w:color w:val="000000"/>
                <w:sz w:val="20"/>
                <w:szCs w:val="20"/>
              </w:rPr>
              <w:t>$ 5.287.441</w:t>
            </w:r>
          </w:p>
        </w:tc>
        <w:tc>
          <w:tcPr>
            <w:tcW w:w="0" w:type="auto"/>
            <w:tcBorders>
              <w:top w:val="nil"/>
              <w:left w:val="nil"/>
              <w:bottom w:val="single" w:sz="4" w:space="0" w:color="auto"/>
              <w:right w:val="single" w:sz="4" w:space="0" w:color="auto"/>
            </w:tcBorders>
            <w:shd w:val="clear" w:color="auto" w:fill="auto"/>
            <w:noWrap/>
            <w:vAlign w:val="bottom"/>
            <w:hideMark/>
          </w:tcPr>
          <w:p w14:paraId="0697C2A2" w14:textId="77777777" w:rsidR="00180F38" w:rsidRPr="00875A2E" w:rsidRDefault="00180F38">
            <w:pPr>
              <w:jc w:val="right"/>
              <w:rPr>
                <w:color w:val="000000"/>
                <w:sz w:val="20"/>
                <w:szCs w:val="20"/>
              </w:rPr>
            </w:pPr>
            <w:r w:rsidRPr="00875A2E">
              <w:rPr>
                <w:color w:val="000000"/>
                <w:sz w:val="20"/>
                <w:szCs w:val="20"/>
              </w:rPr>
              <w:t>$ 97.001.881</w:t>
            </w:r>
          </w:p>
        </w:tc>
        <w:tc>
          <w:tcPr>
            <w:tcW w:w="0" w:type="auto"/>
            <w:tcBorders>
              <w:top w:val="nil"/>
              <w:left w:val="nil"/>
              <w:bottom w:val="single" w:sz="4" w:space="0" w:color="auto"/>
              <w:right w:val="single" w:sz="4" w:space="0" w:color="auto"/>
            </w:tcBorders>
            <w:shd w:val="clear" w:color="auto" w:fill="auto"/>
            <w:noWrap/>
            <w:vAlign w:val="bottom"/>
            <w:hideMark/>
          </w:tcPr>
          <w:p w14:paraId="07127D79" w14:textId="77777777" w:rsidR="00180F38" w:rsidRPr="00875A2E" w:rsidRDefault="00180F38">
            <w:pPr>
              <w:jc w:val="right"/>
              <w:rPr>
                <w:color w:val="000000"/>
                <w:sz w:val="20"/>
                <w:szCs w:val="20"/>
              </w:rPr>
            </w:pPr>
            <w:r w:rsidRPr="00875A2E">
              <w:rPr>
                <w:color w:val="000000"/>
                <w:sz w:val="20"/>
                <w:szCs w:val="20"/>
              </w:rPr>
              <w:t>$ 102.289.322</w:t>
            </w:r>
          </w:p>
        </w:tc>
        <w:tc>
          <w:tcPr>
            <w:tcW w:w="0" w:type="auto"/>
            <w:tcBorders>
              <w:top w:val="nil"/>
              <w:left w:val="nil"/>
              <w:bottom w:val="single" w:sz="4" w:space="0" w:color="auto"/>
              <w:right w:val="single" w:sz="4" w:space="0" w:color="auto"/>
            </w:tcBorders>
            <w:shd w:val="clear" w:color="auto" w:fill="auto"/>
            <w:noWrap/>
            <w:vAlign w:val="bottom"/>
            <w:hideMark/>
          </w:tcPr>
          <w:p w14:paraId="6B643C68" w14:textId="77777777" w:rsidR="00180F38" w:rsidRPr="00875A2E" w:rsidRDefault="00180F38">
            <w:pPr>
              <w:jc w:val="right"/>
              <w:rPr>
                <w:color w:val="000000"/>
                <w:sz w:val="20"/>
                <w:szCs w:val="20"/>
              </w:rPr>
            </w:pPr>
            <w:r w:rsidRPr="00875A2E">
              <w:rPr>
                <w:color w:val="000000"/>
                <w:sz w:val="20"/>
                <w:szCs w:val="20"/>
              </w:rPr>
              <w:t>$ 1.934.750.173</w:t>
            </w:r>
          </w:p>
        </w:tc>
      </w:tr>
      <w:tr w:rsidR="00180F38" w14:paraId="7B4D6ADC"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055A0E" w14:textId="77777777" w:rsidR="00180F38" w:rsidRPr="00875A2E" w:rsidRDefault="00180F38">
            <w:pPr>
              <w:jc w:val="center"/>
              <w:rPr>
                <w:color w:val="000000"/>
                <w:sz w:val="20"/>
                <w:szCs w:val="20"/>
              </w:rPr>
            </w:pPr>
            <w:r w:rsidRPr="00875A2E">
              <w:rPr>
                <w:color w:val="000000"/>
                <w:sz w:val="20"/>
                <w:szCs w:val="20"/>
              </w:rPr>
              <w:t>21/10/2024</w:t>
            </w:r>
          </w:p>
        </w:tc>
        <w:tc>
          <w:tcPr>
            <w:tcW w:w="0" w:type="auto"/>
            <w:tcBorders>
              <w:top w:val="nil"/>
              <w:left w:val="nil"/>
              <w:bottom w:val="single" w:sz="4" w:space="0" w:color="auto"/>
              <w:right w:val="single" w:sz="4" w:space="0" w:color="auto"/>
            </w:tcBorders>
            <w:shd w:val="clear" w:color="auto" w:fill="auto"/>
            <w:noWrap/>
            <w:vAlign w:val="bottom"/>
            <w:hideMark/>
          </w:tcPr>
          <w:p w14:paraId="105C963E" w14:textId="77777777" w:rsidR="00180F38" w:rsidRPr="00875A2E" w:rsidRDefault="00180F38">
            <w:pPr>
              <w:jc w:val="right"/>
              <w:rPr>
                <w:color w:val="000000"/>
                <w:sz w:val="20"/>
                <w:szCs w:val="20"/>
              </w:rPr>
            </w:pPr>
            <w:r w:rsidRPr="00875A2E">
              <w:rPr>
                <w:color w:val="000000"/>
                <w:sz w:val="20"/>
                <w:szCs w:val="20"/>
              </w:rPr>
              <w:t>$ 58.085.595</w:t>
            </w:r>
          </w:p>
        </w:tc>
        <w:tc>
          <w:tcPr>
            <w:tcW w:w="0" w:type="auto"/>
            <w:tcBorders>
              <w:top w:val="nil"/>
              <w:left w:val="nil"/>
              <w:bottom w:val="single" w:sz="4" w:space="0" w:color="auto"/>
              <w:right w:val="single" w:sz="4" w:space="0" w:color="auto"/>
            </w:tcBorders>
            <w:shd w:val="clear" w:color="auto" w:fill="auto"/>
            <w:noWrap/>
            <w:vAlign w:val="bottom"/>
            <w:hideMark/>
          </w:tcPr>
          <w:p w14:paraId="4AFC831E" w14:textId="77777777" w:rsidR="00180F38" w:rsidRPr="00875A2E" w:rsidRDefault="00180F38">
            <w:pPr>
              <w:jc w:val="right"/>
              <w:rPr>
                <w:color w:val="000000"/>
                <w:sz w:val="20"/>
                <w:szCs w:val="20"/>
              </w:rPr>
            </w:pPr>
            <w:r w:rsidRPr="00875A2E">
              <w:rPr>
                <w:color w:val="000000"/>
                <w:sz w:val="20"/>
                <w:szCs w:val="20"/>
              </w:rPr>
              <w:t>$ 96.737.508</w:t>
            </w:r>
          </w:p>
        </w:tc>
        <w:tc>
          <w:tcPr>
            <w:tcW w:w="0" w:type="auto"/>
            <w:tcBorders>
              <w:top w:val="nil"/>
              <w:left w:val="nil"/>
              <w:bottom w:val="single" w:sz="4" w:space="0" w:color="auto"/>
              <w:right w:val="single" w:sz="4" w:space="0" w:color="auto"/>
            </w:tcBorders>
            <w:shd w:val="clear" w:color="auto" w:fill="auto"/>
            <w:noWrap/>
            <w:vAlign w:val="bottom"/>
            <w:hideMark/>
          </w:tcPr>
          <w:p w14:paraId="543EF163" w14:textId="77777777" w:rsidR="00180F38" w:rsidRPr="00875A2E" w:rsidRDefault="00180F38">
            <w:pPr>
              <w:jc w:val="right"/>
              <w:rPr>
                <w:color w:val="000000"/>
                <w:sz w:val="20"/>
                <w:szCs w:val="20"/>
              </w:rPr>
            </w:pPr>
            <w:r w:rsidRPr="00875A2E">
              <w:rPr>
                <w:color w:val="000000"/>
                <w:sz w:val="20"/>
                <w:szCs w:val="20"/>
              </w:rPr>
              <w:t>$ 154.823.103</w:t>
            </w:r>
          </w:p>
        </w:tc>
        <w:tc>
          <w:tcPr>
            <w:tcW w:w="0" w:type="auto"/>
            <w:tcBorders>
              <w:top w:val="nil"/>
              <w:left w:val="nil"/>
              <w:bottom w:val="single" w:sz="4" w:space="0" w:color="auto"/>
              <w:right w:val="single" w:sz="4" w:space="0" w:color="auto"/>
            </w:tcBorders>
            <w:shd w:val="clear" w:color="auto" w:fill="auto"/>
            <w:noWrap/>
            <w:vAlign w:val="bottom"/>
            <w:hideMark/>
          </w:tcPr>
          <w:p w14:paraId="0DBF347D" w14:textId="77777777" w:rsidR="00180F38" w:rsidRPr="00875A2E" w:rsidRDefault="00180F38">
            <w:pPr>
              <w:jc w:val="right"/>
              <w:rPr>
                <w:color w:val="000000"/>
                <w:sz w:val="20"/>
                <w:szCs w:val="20"/>
              </w:rPr>
            </w:pPr>
            <w:r w:rsidRPr="00875A2E">
              <w:rPr>
                <w:color w:val="000000"/>
                <w:sz w:val="20"/>
                <w:szCs w:val="20"/>
              </w:rPr>
              <w:t>$ 1.876.664.578</w:t>
            </w:r>
          </w:p>
        </w:tc>
      </w:tr>
      <w:tr w:rsidR="00180F38" w14:paraId="64D97093"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0976C0" w14:textId="77777777" w:rsidR="00180F38" w:rsidRPr="00875A2E" w:rsidRDefault="00180F38">
            <w:pPr>
              <w:jc w:val="center"/>
              <w:rPr>
                <w:color w:val="000000"/>
                <w:sz w:val="20"/>
                <w:szCs w:val="20"/>
              </w:rPr>
            </w:pPr>
            <w:r w:rsidRPr="00875A2E">
              <w:rPr>
                <w:color w:val="000000"/>
                <w:sz w:val="20"/>
                <w:szCs w:val="20"/>
              </w:rPr>
              <w:t>20/11/2024</w:t>
            </w:r>
          </w:p>
        </w:tc>
        <w:tc>
          <w:tcPr>
            <w:tcW w:w="0" w:type="auto"/>
            <w:tcBorders>
              <w:top w:val="nil"/>
              <w:left w:val="nil"/>
              <w:bottom w:val="single" w:sz="4" w:space="0" w:color="auto"/>
              <w:right w:val="single" w:sz="4" w:space="0" w:color="auto"/>
            </w:tcBorders>
            <w:shd w:val="clear" w:color="auto" w:fill="auto"/>
            <w:noWrap/>
            <w:vAlign w:val="bottom"/>
            <w:hideMark/>
          </w:tcPr>
          <w:p w14:paraId="5A1D9544" w14:textId="77777777" w:rsidR="00180F38" w:rsidRPr="00875A2E" w:rsidRDefault="00180F38">
            <w:pPr>
              <w:jc w:val="right"/>
              <w:rPr>
                <w:color w:val="000000"/>
                <w:sz w:val="20"/>
                <w:szCs w:val="20"/>
              </w:rPr>
            </w:pPr>
            <w:r w:rsidRPr="00875A2E">
              <w:rPr>
                <w:color w:val="000000"/>
                <w:sz w:val="20"/>
                <w:szCs w:val="20"/>
              </w:rPr>
              <w:t>$ 99.824.475</w:t>
            </w:r>
          </w:p>
        </w:tc>
        <w:tc>
          <w:tcPr>
            <w:tcW w:w="0" w:type="auto"/>
            <w:tcBorders>
              <w:top w:val="nil"/>
              <w:left w:val="nil"/>
              <w:bottom w:val="single" w:sz="4" w:space="0" w:color="auto"/>
              <w:right w:val="single" w:sz="4" w:space="0" w:color="auto"/>
            </w:tcBorders>
            <w:shd w:val="clear" w:color="auto" w:fill="auto"/>
            <w:noWrap/>
            <w:vAlign w:val="bottom"/>
            <w:hideMark/>
          </w:tcPr>
          <w:p w14:paraId="3BF432A9" w14:textId="77777777" w:rsidR="00180F38" w:rsidRPr="00875A2E" w:rsidRDefault="00180F38">
            <w:pPr>
              <w:jc w:val="right"/>
              <w:rPr>
                <w:color w:val="000000"/>
                <w:sz w:val="20"/>
                <w:szCs w:val="20"/>
              </w:rPr>
            </w:pPr>
            <w:r w:rsidRPr="00875A2E">
              <w:rPr>
                <w:color w:val="000000"/>
                <w:sz w:val="20"/>
                <w:szCs w:val="20"/>
              </w:rPr>
              <w:t>$ 93.833.229</w:t>
            </w:r>
          </w:p>
        </w:tc>
        <w:tc>
          <w:tcPr>
            <w:tcW w:w="0" w:type="auto"/>
            <w:tcBorders>
              <w:top w:val="nil"/>
              <w:left w:val="nil"/>
              <w:bottom w:val="single" w:sz="4" w:space="0" w:color="auto"/>
              <w:right w:val="single" w:sz="4" w:space="0" w:color="auto"/>
            </w:tcBorders>
            <w:shd w:val="clear" w:color="auto" w:fill="auto"/>
            <w:noWrap/>
            <w:vAlign w:val="bottom"/>
            <w:hideMark/>
          </w:tcPr>
          <w:p w14:paraId="224858E2" w14:textId="77777777" w:rsidR="00180F38" w:rsidRPr="00875A2E" w:rsidRDefault="00180F38">
            <w:pPr>
              <w:jc w:val="right"/>
              <w:rPr>
                <w:color w:val="000000"/>
                <w:sz w:val="20"/>
                <w:szCs w:val="20"/>
              </w:rPr>
            </w:pPr>
            <w:r w:rsidRPr="00875A2E">
              <w:rPr>
                <w:color w:val="000000"/>
                <w:sz w:val="20"/>
                <w:szCs w:val="20"/>
              </w:rPr>
              <w:t>$ 193.657.704</w:t>
            </w:r>
          </w:p>
        </w:tc>
        <w:tc>
          <w:tcPr>
            <w:tcW w:w="0" w:type="auto"/>
            <w:tcBorders>
              <w:top w:val="nil"/>
              <w:left w:val="nil"/>
              <w:bottom w:val="single" w:sz="4" w:space="0" w:color="auto"/>
              <w:right w:val="single" w:sz="4" w:space="0" w:color="auto"/>
            </w:tcBorders>
            <w:shd w:val="clear" w:color="auto" w:fill="auto"/>
            <w:noWrap/>
            <w:vAlign w:val="bottom"/>
            <w:hideMark/>
          </w:tcPr>
          <w:p w14:paraId="4C86A7A0" w14:textId="77777777" w:rsidR="00180F38" w:rsidRPr="00875A2E" w:rsidRDefault="00180F38">
            <w:pPr>
              <w:jc w:val="right"/>
              <w:rPr>
                <w:color w:val="000000"/>
                <w:sz w:val="20"/>
                <w:szCs w:val="20"/>
              </w:rPr>
            </w:pPr>
            <w:r w:rsidRPr="00875A2E">
              <w:rPr>
                <w:color w:val="000000"/>
                <w:sz w:val="20"/>
                <w:szCs w:val="20"/>
              </w:rPr>
              <w:t>$ 1.776.840.103</w:t>
            </w:r>
          </w:p>
        </w:tc>
      </w:tr>
      <w:tr w:rsidR="00180F38" w14:paraId="36FEE096"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C0B43D" w14:textId="77777777" w:rsidR="00180F38" w:rsidRPr="00875A2E" w:rsidRDefault="00180F38">
            <w:pPr>
              <w:jc w:val="center"/>
              <w:rPr>
                <w:color w:val="000000"/>
                <w:sz w:val="20"/>
                <w:szCs w:val="20"/>
              </w:rPr>
            </w:pPr>
            <w:r w:rsidRPr="00875A2E">
              <w:rPr>
                <w:color w:val="000000"/>
                <w:sz w:val="20"/>
                <w:szCs w:val="20"/>
              </w:rPr>
              <w:t>20/12/2024</w:t>
            </w:r>
          </w:p>
        </w:tc>
        <w:tc>
          <w:tcPr>
            <w:tcW w:w="0" w:type="auto"/>
            <w:tcBorders>
              <w:top w:val="nil"/>
              <w:left w:val="nil"/>
              <w:bottom w:val="single" w:sz="4" w:space="0" w:color="auto"/>
              <w:right w:val="single" w:sz="4" w:space="0" w:color="auto"/>
            </w:tcBorders>
            <w:shd w:val="clear" w:color="auto" w:fill="auto"/>
            <w:noWrap/>
            <w:vAlign w:val="bottom"/>
            <w:hideMark/>
          </w:tcPr>
          <w:p w14:paraId="6FCF2CCC" w14:textId="77777777" w:rsidR="00180F38" w:rsidRPr="00875A2E" w:rsidRDefault="00180F38">
            <w:pPr>
              <w:jc w:val="right"/>
              <w:rPr>
                <w:color w:val="000000"/>
                <w:sz w:val="20"/>
                <w:szCs w:val="20"/>
              </w:rPr>
            </w:pPr>
            <w:r w:rsidRPr="00875A2E">
              <w:rPr>
                <w:color w:val="000000"/>
                <w:sz w:val="20"/>
                <w:szCs w:val="20"/>
              </w:rPr>
              <w:t>$ 752.736</w:t>
            </w:r>
          </w:p>
        </w:tc>
        <w:tc>
          <w:tcPr>
            <w:tcW w:w="0" w:type="auto"/>
            <w:tcBorders>
              <w:top w:val="nil"/>
              <w:left w:val="nil"/>
              <w:bottom w:val="single" w:sz="4" w:space="0" w:color="auto"/>
              <w:right w:val="single" w:sz="4" w:space="0" w:color="auto"/>
            </w:tcBorders>
            <w:shd w:val="clear" w:color="auto" w:fill="auto"/>
            <w:noWrap/>
            <w:vAlign w:val="bottom"/>
            <w:hideMark/>
          </w:tcPr>
          <w:p w14:paraId="79F6877D" w14:textId="77777777" w:rsidR="00180F38" w:rsidRPr="00875A2E" w:rsidRDefault="00180F38">
            <w:pPr>
              <w:jc w:val="right"/>
              <w:rPr>
                <w:color w:val="000000"/>
                <w:sz w:val="20"/>
                <w:szCs w:val="20"/>
              </w:rPr>
            </w:pPr>
            <w:r w:rsidRPr="00875A2E">
              <w:rPr>
                <w:color w:val="000000"/>
                <w:sz w:val="20"/>
                <w:szCs w:val="20"/>
              </w:rPr>
              <w:t>$ 88.842.005</w:t>
            </w:r>
          </w:p>
        </w:tc>
        <w:tc>
          <w:tcPr>
            <w:tcW w:w="0" w:type="auto"/>
            <w:tcBorders>
              <w:top w:val="nil"/>
              <w:left w:val="nil"/>
              <w:bottom w:val="single" w:sz="4" w:space="0" w:color="auto"/>
              <w:right w:val="single" w:sz="4" w:space="0" w:color="auto"/>
            </w:tcBorders>
            <w:shd w:val="clear" w:color="auto" w:fill="auto"/>
            <w:noWrap/>
            <w:vAlign w:val="bottom"/>
            <w:hideMark/>
          </w:tcPr>
          <w:p w14:paraId="01B8D082" w14:textId="77777777" w:rsidR="00180F38" w:rsidRPr="00875A2E" w:rsidRDefault="00180F38">
            <w:pPr>
              <w:jc w:val="right"/>
              <w:rPr>
                <w:color w:val="000000"/>
                <w:sz w:val="20"/>
                <w:szCs w:val="20"/>
              </w:rPr>
            </w:pPr>
            <w:r w:rsidRPr="00875A2E">
              <w:rPr>
                <w:color w:val="000000"/>
                <w:sz w:val="20"/>
                <w:szCs w:val="20"/>
              </w:rPr>
              <w:t>$ 89.594.741</w:t>
            </w:r>
          </w:p>
        </w:tc>
        <w:tc>
          <w:tcPr>
            <w:tcW w:w="0" w:type="auto"/>
            <w:tcBorders>
              <w:top w:val="nil"/>
              <w:left w:val="nil"/>
              <w:bottom w:val="single" w:sz="4" w:space="0" w:color="auto"/>
              <w:right w:val="single" w:sz="4" w:space="0" w:color="auto"/>
            </w:tcBorders>
            <w:shd w:val="clear" w:color="auto" w:fill="auto"/>
            <w:noWrap/>
            <w:vAlign w:val="bottom"/>
            <w:hideMark/>
          </w:tcPr>
          <w:p w14:paraId="2A23B5B6" w14:textId="77777777" w:rsidR="00180F38" w:rsidRPr="00875A2E" w:rsidRDefault="00180F38">
            <w:pPr>
              <w:jc w:val="right"/>
              <w:rPr>
                <w:color w:val="000000"/>
                <w:sz w:val="20"/>
                <w:szCs w:val="20"/>
              </w:rPr>
            </w:pPr>
            <w:r w:rsidRPr="00875A2E">
              <w:rPr>
                <w:color w:val="000000"/>
                <w:sz w:val="20"/>
                <w:szCs w:val="20"/>
              </w:rPr>
              <w:t>$ 1.776.087.367</w:t>
            </w:r>
          </w:p>
        </w:tc>
      </w:tr>
      <w:tr w:rsidR="00180F38" w14:paraId="2B4DDBF5"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FAA053" w14:textId="77777777" w:rsidR="00180F38" w:rsidRPr="00875A2E" w:rsidRDefault="00180F38">
            <w:pPr>
              <w:jc w:val="center"/>
              <w:rPr>
                <w:color w:val="000000"/>
                <w:sz w:val="20"/>
                <w:szCs w:val="20"/>
              </w:rPr>
            </w:pPr>
            <w:r w:rsidRPr="00875A2E">
              <w:rPr>
                <w:color w:val="000000"/>
                <w:sz w:val="20"/>
                <w:szCs w:val="20"/>
              </w:rPr>
              <w:t>20/1/2025</w:t>
            </w:r>
          </w:p>
        </w:tc>
        <w:tc>
          <w:tcPr>
            <w:tcW w:w="0" w:type="auto"/>
            <w:tcBorders>
              <w:top w:val="nil"/>
              <w:left w:val="nil"/>
              <w:bottom w:val="single" w:sz="4" w:space="0" w:color="auto"/>
              <w:right w:val="single" w:sz="4" w:space="0" w:color="auto"/>
            </w:tcBorders>
            <w:shd w:val="clear" w:color="auto" w:fill="auto"/>
            <w:noWrap/>
            <w:vAlign w:val="bottom"/>
            <w:hideMark/>
          </w:tcPr>
          <w:p w14:paraId="2BE57515" w14:textId="77777777" w:rsidR="00180F38" w:rsidRPr="00875A2E" w:rsidRDefault="00180F38">
            <w:pPr>
              <w:jc w:val="right"/>
              <w:rPr>
                <w:color w:val="000000"/>
                <w:sz w:val="20"/>
                <w:szCs w:val="20"/>
              </w:rPr>
            </w:pPr>
            <w:r w:rsidRPr="00875A2E">
              <w:rPr>
                <w:color w:val="000000"/>
                <w:sz w:val="20"/>
                <w:szCs w:val="20"/>
              </w:rPr>
              <w:t>$ 427.534.169</w:t>
            </w:r>
          </w:p>
        </w:tc>
        <w:tc>
          <w:tcPr>
            <w:tcW w:w="0" w:type="auto"/>
            <w:tcBorders>
              <w:top w:val="nil"/>
              <w:left w:val="nil"/>
              <w:bottom w:val="single" w:sz="4" w:space="0" w:color="auto"/>
              <w:right w:val="single" w:sz="4" w:space="0" w:color="auto"/>
            </w:tcBorders>
            <w:shd w:val="clear" w:color="auto" w:fill="auto"/>
            <w:noWrap/>
            <w:vAlign w:val="bottom"/>
            <w:hideMark/>
          </w:tcPr>
          <w:p w14:paraId="1CC973E2" w14:textId="77777777" w:rsidR="00180F38" w:rsidRPr="00875A2E" w:rsidRDefault="00180F38">
            <w:pPr>
              <w:jc w:val="right"/>
              <w:rPr>
                <w:color w:val="000000"/>
                <w:sz w:val="20"/>
                <w:szCs w:val="20"/>
              </w:rPr>
            </w:pPr>
            <w:r w:rsidRPr="00875A2E">
              <w:rPr>
                <w:color w:val="000000"/>
                <w:sz w:val="20"/>
                <w:szCs w:val="20"/>
              </w:rPr>
              <w:t>$ 88.804.369</w:t>
            </w:r>
          </w:p>
        </w:tc>
        <w:tc>
          <w:tcPr>
            <w:tcW w:w="0" w:type="auto"/>
            <w:tcBorders>
              <w:top w:val="nil"/>
              <w:left w:val="nil"/>
              <w:bottom w:val="single" w:sz="4" w:space="0" w:color="auto"/>
              <w:right w:val="single" w:sz="4" w:space="0" w:color="auto"/>
            </w:tcBorders>
            <w:shd w:val="clear" w:color="auto" w:fill="auto"/>
            <w:noWrap/>
            <w:vAlign w:val="bottom"/>
            <w:hideMark/>
          </w:tcPr>
          <w:p w14:paraId="776F62FD" w14:textId="77777777" w:rsidR="00180F38" w:rsidRPr="00875A2E" w:rsidRDefault="00180F38">
            <w:pPr>
              <w:jc w:val="right"/>
              <w:rPr>
                <w:color w:val="000000"/>
                <w:sz w:val="20"/>
                <w:szCs w:val="20"/>
              </w:rPr>
            </w:pPr>
            <w:r w:rsidRPr="00875A2E">
              <w:rPr>
                <w:color w:val="000000"/>
                <w:sz w:val="20"/>
                <w:szCs w:val="20"/>
              </w:rPr>
              <w:t>$ 516.338.538</w:t>
            </w:r>
          </w:p>
        </w:tc>
        <w:tc>
          <w:tcPr>
            <w:tcW w:w="0" w:type="auto"/>
            <w:tcBorders>
              <w:top w:val="nil"/>
              <w:left w:val="nil"/>
              <w:bottom w:val="single" w:sz="4" w:space="0" w:color="auto"/>
              <w:right w:val="single" w:sz="4" w:space="0" w:color="auto"/>
            </w:tcBorders>
            <w:shd w:val="clear" w:color="auto" w:fill="auto"/>
            <w:noWrap/>
            <w:vAlign w:val="bottom"/>
            <w:hideMark/>
          </w:tcPr>
          <w:p w14:paraId="07358577" w14:textId="77777777" w:rsidR="00180F38" w:rsidRPr="00875A2E" w:rsidRDefault="00180F38">
            <w:pPr>
              <w:jc w:val="right"/>
              <w:rPr>
                <w:color w:val="000000"/>
                <w:sz w:val="20"/>
                <w:szCs w:val="20"/>
              </w:rPr>
            </w:pPr>
            <w:r w:rsidRPr="00875A2E">
              <w:rPr>
                <w:color w:val="000000"/>
                <w:sz w:val="20"/>
                <w:szCs w:val="20"/>
              </w:rPr>
              <w:t>$ 1.348.553.198</w:t>
            </w:r>
          </w:p>
        </w:tc>
      </w:tr>
      <w:tr w:rsidR="00180F38" w14:paraId="6AC7DF8E"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FC028B" w14:textId="77777777" w:rsidR="00180F38" w:rsidRPr="00875A2E" w:rsidRDefault="00180F38">
            <w:pPr>
              <w:jc w:val="center"/>
              <w:rPr>
                <w:color w:val="000000"/>
                <w:sz w:val="20"/>
                <w:szCs w:val="20"/>
              </w:rPr>
            </w:pPr>
            <w:r w:rsidRPr="00875A2E">
              <w:rPr>
                <w:color w:val="000000"/>
                <w:sz w:val="20"/>
                <w:szCs w:val="20"/>
              </w:rPr>
              <w:t>20/2/2025</w:t>
            </w:r>
          </w:p>
        </w:tc>
        <w:tc>
          <w:tcPr>
            <w:tcW w:w="0" w:type="auto"/>
            <w:tcBorders>
              <w:top w:val="nil"/>
              <w:left w:val="nil"/>
              <w:bottom w:val="single" w:sz="4" w:space="0" w:color="auto"/>
              <w:right w:val="single" w:sz="4" w:space="0" w:color="auto"/>
            </w:tcBorders>
            <w:shd w:val="clear" w:color="auto" w:fill="auto"/>
            <w:noWrap/>
            <w:vAlign w:val="bottom"/>
            <w:hideMark/>
          </w:tcPr>
          <w:p w14:paraId="32FA85B5" w14:textId="77777777" w:rsidR="00180F38" w:rsidRPr="00875A2E" w:rsidRDefault="00180F38">
            <w:pPr>
              <w:jc w:val="right"/>
              <w:rPr>
                <w:color w:val="000000"/>
                <w:sz w:val="20"/>
                <w:szCs w:val="20"/>
              </w:rPr>
            </w:pPr>
            <w:r w:rsidRPr="00875A2E">
              <w:rPr>
                <w:color w:val="000000"/>
                <w:sz w:val="20"/>
                <w:szCs w:val="20"/>
              </w:rPr>
              <w:t>$ 104.150.756</w:t>
            </w:r>
          </w:p>
        </w:tc>
        <w:tc>
          <w:tcPr>
            <w:tcW w:w="0" w:type="auto"/>
            <w:tcBorders>
              <w:top w:val="nil"/>
              <w:left w:val="nil"/>
              <w:bottom w:val="single" w:sz="4" w:space="0" w:color="auto"/>
              <w:right w:val="single" w:sz="4" w:space="0" w:color="auto"/>
            </w:tcBorders>
            <w:shd w:val="clear" w:color="auto" w:fill="auto"/>
            <w:noWrap/>
            <w:vAlign w:val="bottom"/>
            <w:hideMark/>
          </w:tcPr>
          <w:p w14:paraId="4FE84A38" w14:textId="77777777" w:rsidR="00180F38" w:rsidRPr="00875A2E" w:rsidRDefault="00180F38">
            <w:pPr>
              <w:jc w:val="right"/>
              <w:rPr>
                <w:color w:val="000000"/>
                <w:sz w:val="20"/>
                <w:szCs w:val="20"/>
              </w:rPr>
            </w:pPr>
            <w:r w:rsidRPr="00875A2E">
              <w:rPr>
                <w:color w:val="000000"/>
                <w:sz w:val="20"/>
                <w:szCs w:val="20"/>
              </w:rPr>
              <w:t>$ 67.427.660</w:t>
            </w:r>
          </w:p>
        </w:tc>
        <w:tc>
          <w:tcPr>
            <w:tcW w:w="0" w:type="auto"/>
            <w:tcBorders>
              <w:top w:val="nil"/>
              <w:left w:val="nil"/>
              <w:bottom w:val="single" w:sz="4" w:space="0" w:color="auto"/>
              <w:right w:val="single" w:sz="4" w:space="0" w:color="auto"/>
            </w:tcBorders>
            <w:shd w:val="clear" w:color="auto" w:fill="auto"/>
            <w:noWrap/>
            <w:vAlign w:val="bottom"/>
            <w:hideMark/>
          </w:tcPr>
          <w:p w14:paraId="1D741B8A" w14:textId="77777777" w:rsidR="00180F38" w:rsidRPr="00875A2E" w:rsidRDefault="00180F38">
            <w:pPr>
              <w:jc w:val="right"/>
              <w:rPr>
                <w:color w:val="000000"/>
                <w:sz w:val="20"/>
                <w:szCs w:val="20"/>
              </w:rPr>
            </w:pPr>
            <w:r w:rsidRPr="00875A2E">
              <w:rPr>
                <w:color w:val="000000"/>
                <w:sz w:val="20"/>
                <w:szCs w:val="20"/>
              </w:rPr>
              <w:t>$ 171.578.416</w:t>
            </w:r>
          </w:p>
        </w:tc>
        <w:tc>
          <w:tcPr>
            <w:tcW w:w="0" w:type="auto"/>
            <w:tcBorders>
              <w:top w:val="nil"/>
              <w:left w:val="nil"/>
              <w:bottom w:val="single" w:sz="4" w:space="0" w:color="auto"/>
              <w:right w:val="single" w:sz="4" w:space="0" w:color="auto"/>
            </w:tcBorders>
            <w:shd w:val="clear" w:color="auto" w:fill="auto"/>
            <w:noWrap/>
            <w:vAlign w:val="bottom"/>
            <w:hideMark/>
          </w:tcPr>
          <w:p w14:paraId="0A5144C5" w14:textId="77777777" w:rsidR="00180F38" w:rsidRPr="00875A2E" w:rsidRDefault="00180F38">
            <w:pPr>
              <w:jc w:val="right"/>
              <w:rPr>
                <w:color w:val="000000"/>
                <w:sz w:val="20"/>
                <w:szCs w:val="20"/>
              </w:rPr>
            </w:pPr>
            <w:r w:rsidRPr="00875A2E">
              <w:rPr>
                <w:color w:val="000000"/>
                <w:sz w:val="20"/>
                <w:szCs w:val="20"/>
              </w:rPr>
              <w:t>$ 1.244.402.442</w:t>
            </w:r>
          </w:p>
        </w:tc>
      </w:tr>
      <w:tr w:rsidR="00180F38" w14:paraId="7753B141"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D827F3" w14:textId="77777777" w:rsidR="00180F38" w:rsidRPr="00875A2E" w:rsidRDefault="00180F38">
            <w:pPr>
              <w:jc w:val="center"/>
              <w:rPr>
                <w:color w:val="000000"/>
                <w:sz w:val="20"/>
                <w:szCs w:val="20"/>
              </w:rPr>
            </w:pPr>
            <w:r w:rsidRPr="00875A2E">
              <w:rPr>
                <w:color w:val="000000"/>
                <w:sz w:val="20"/>
                <w:szCs w:val="20"/>
              </w:rPr>
              <w:t>20/3/2025</w:t>
            </w:r>
          </w:p>
        </w:tc>
        <w:tc>
          <w:tcPr>
            <w:tcW w:w="0" w:type="auto"/>
            <w:tcBorders>
              <w:top w:val="nil"/>
              <w:left w:val="nil"/>
              <w:bottom w:val="single" w:sz="4" w:space="0" w:color="auto"/>
              <w:right w:val="single" w:sz="4" w:space="0" w:color="auto"/>
            </w:tcBorders>
            <w:shd w:val="clear" w:color="auto" w:fill="auto"/>
            <w:noWrap/>
            <w:vAlign w:val="bottom"/>
            <w:hideMark/>
          </w:tcPr>
          <w:p w14:paraId="4F815557" w14:textId="77777777" w:rsidR="00180F38" w:rsidRPr="00875A2E" w:rsidRDefault="00180F38">
            <w:pPr>
              <w:jc w:val="right"/>
              <w:rPr>
                <w:color w:val="000000"/>
                <w:sz w:val="20"/>
                <w:szCs w:val="20"/>
              </w:rPr>
            </w:pPr>
            <w:r w:rsidRPr="00875A2E">
              <w:rPr>
                <w:color w:val="000000"/>
                <w:sz w:val="20"/>
                <w:szCs w:val="20"/>
              </w:rPr>
              <w:t>$ 9.973.978</w:t>
            </w:r>
          </w:p>
        </w:tc>
        <w:tc>
          <w:tcPr>
            <w:tcW w:w="0" w:type="auto"/>
            <w:tcBorders>
              <w:top w:val="nil"/>
              <w:left w:val="nil"/>
              <w:bottom w:val="single" w:sz="4" w:space="0" w:color="auto"/>
              <w:right w:val="single" w:sz="4" w:space="0" w:color="auto"/>
            </w:tcBorders>
            <w:shd w:val="clear" w:color="auto" w:fill="auto"/>
            <w:noWrap/>
            <w:vAlign w:val="bottom"/>
            <w:hideMark/>
          </w:tcPr>
          <w:p w14:paraId="2FB3D00F" w14:textId="77777777" w:rsidR="00180F38" w:rsidRPr="00875A2E" w:rsidRDefault="00180F38">
            <w:pPr>
              <w:jc w:val="right"/>
              <w:rPr>
                <w:color w:val="000000"/>
                <w:sz w:val="20"/>
                <w:szCs w:val="20"/>
              </w:rPr>
            </w:pPr>
            <w:r w:rsidRPr="00875A2E">
              <w:rPr>
                <w:color w:val="000000"/>
                <w:sz w:val="20"/>
                <w:szCs w:val="20"/>
              </w:rPr>
              <w:t>$ 62.220.122</w:t>
            </w:r>
          </w:p>
        </w:tc>
        <w:tc>
          <w:tcPr>
            <w:tcW w:w="0" w:type="auto"/>
            <w:tcBorders>
              <w:top w:val="nil"/>
              <w:left w:val="nil"/>
              <w:bottom w:val="single" w:sz="4" w:space="0" w:color="auto"/>
              <w:right w:val="single" w:sz="4" w:space="0" w:color="auto"/>
            </w:tcBorders>
            <w:shd w:val="clear" w:color="auto" w:fill="auto"/>
            <w:noWrap/>
            <w:vAlign w:val="bottom"/>
            <w:hideMark/>
          </w:tcPr>
          <w:p w14:paraId="2041A70B" w14:textId="77777777" w:rsidR="00180F38" w:rsidRPr="00875A2E" w:rsidRDefault="00180F38">
            <w:pPr>
              <w:jc w:val="right"/>
              <w:rPr>
                <w:color w:val="000000"/>
                <w:sz w:val="20"/>
                <w:szCs w:val="20"/>
              </w:rPr>
            </w:pPr>
            <w:r w:rsidRPr="00875A2E">
              <w:rPr>
                <w:color w:val="000000"/>
                <w:sz w:val="20"/>
                <w:szCs w:val="20"/>
              </w:rPr>
              <w:t>$ 72.194.100</w:t>
            </w:r>
          </w:p>
        </w:tc>
        <w:tc>
          <w:tcPr>
            <w:tcW w:w="0" w:type="auto"/>
            <w:tcBorders>
              <w:top w:val="nil"/>
              <w:left w:val="nil"/>
              <w:bottom w:val="single" w:sz="4" w:space="0" w:color="auto"/>
              <w:right w:val="single" w:sz="4" w:space="0" w:color="auto"/>
            </w:tcBorders>
            <w:shd w:val="clear" w:color="auto" w:fill="auto"/>
            <w:noWrap/>
            <w:vAlign w:val="bottom"/>
            <w:hideMark/>
          </w:tcPr>
          <w:p w14:paraId="11B21170" w14:textId="77777777" w:rsidR="00180F38" w:rsidRPr="00875A2E" w:rsidRDefault="00180F38">
            <w:pPr>
              <w:jc w:val="right"/>
              <w:rPr>
                <w:color w:val="000000"/>
                <w:sz w:val="20"/>
                <w:szCs w:val="20"/>
              </w:rPr>
            </w:pPr>
            <w:r w:rsidRPr="00875A2E">
              <w:rPr>
                <w:color w:val="000000"/>
                <w:sz w:val="20"/>
                <w:szCs w:val="20"/>
              </w:rPr>
              <w:t>$ 1.234.428.464</w:t>
            </w:r>
          </w:p>
        </w:tc>
      </w:tr>
      <w:tr w:rsidR="00180F38" w14:paraId="21456CC5"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C3F3F6" w14:textId="77777777" w:rsidR="00180F38" w:rsidRPr="00875A2E" w:rsidRDefault="00180F38">
            <w:pPr>
              <w:jc w:val="center"/>
              <w:rPr>
                <w:color w:val="000000"/>
                <w:sz w:val="20"/>
                <w:szCs w:val="20"/>
              </w:rPr>
            </w:pPr>
            <w:r w:rsidRPr="00875A2E">
              <w:rPr>
                <w:color w:val="000000"/>
                <w:sz w:val="20"/>
                <w:szCs w:val="20"/>
              </w:rPr>
              <w:t>21/4/2025</w:t>
            </w:r>
          </w:p>
        </w:tc>
        <w:tc>
          <w:tcPr>
            <w:tcW w:w="0" w:type="auto"/>
            <w:tcBorders>
              <w:top w:val="nil"/>
              <w:left w:val="nil"/>
              <w:bottom w:val="single" w:sz="4" w:space="0" w:color="auto"/>
              <w:right w:val="single" w:sz="4" w:space="0" w:color="auto"/>
            </w:tcBorders>
            <w:shd w:val="clear" w:color="auto" w:fill="auto"/>
            <w:noWrap/>
            <w:vAlign w:val="bottom"/>
            <w:hideMark/>
          </w:tcPr>
          <w:p w14:paraId="58730D31" w14:textId="77777777" w:rsidR="00180F38" w:rsidRPr="00875A2E" w:rsidRDefault="00180F38">
            <w:pPr>
              <w:jc w:val="right"/>
              <w:rPr>
                <w:color w:val="000000"/>
                <w:sz w:val="20"/>
                <w:szCs w:val="20"/>
              </w:rPr>
            </w:pPr>
            <w:r w:rsidRPr="00875A2E">
              <w:rPr>
                <w:color w:val="000000"/>
                <w:sz w:val="20"/>
                <w:szCs w:val="20"/>
              </w:rPr>
              <w:t>$ 0</w:t>
            </w:r>
          </w:p>
        </w:tc>
        <w:tc>
          <w:tcPr>
            <w:tcW w:w="0" w:type="auto"/>
            <w:tcBorders>
              <w:top w:val="nil"/>
              <w:left w:val="nil"/>
              <w:bottom w:val="single" w:sz="4" w:space="0" w:color="auto"/>
              <w:right w:val="single" w:sz="4" w:space="0" w:color="auto"/>
            </w:tcBorders>
            <w:shd w:val="clear" w:color="auto" w:fill="auto"/>
            <w:noWrap/>
            <w:vAlign w:val="bottom"/>
            <w:hideMark/>
          </w:tcPr>
          <w:p w14:paraId="50CDEF0F" w14:textId="77777777" w:rsidR="00180F38" w:rsidRPr="00875A2E" w:rsidRDefault="00180F38">
            <w:pPr>
              <w:jc w:val="right"/>
              <w:rPr>
                <w:color w:val="000000"/>
                <w:sz w:val="20"/>
                <w:szCs w:val="20"/>
              </w:rPr>
            </w:pPr>
            <w:r w:rsidRPr="00875A2E">
              <w:rPr>
                <w:color w:val="000000"/>
                <w:sz w:val="20"/>
                <w:szCs w:val="20"/>
              </w:rPr>
              <w:t>$ 18.928.012</w:t>
            </w:r>
          </w:p>
        </w:tc>
        <w:tc>
          <w:tcPr>
            <w:tcW w:w="0" w:type="auto"/>
            <w:tcBorders>
              <w:top w:val="nil"/>
              <w:left w:val="nil"/>
              <w:bottom w:val="single" w:sz="4" w:space="0" w:color="auto"/>
              <w:right w:val="single" w:sz="4" w:space="0" w:color="auto"/>
            </w:tcBorders>
            <w:shd w:val="clear" w:color="auto" w:fill="auto"/>
            <w:noWrap/>
            <w:vAlign w:val="bottom"/>
            <w:hideMark/>
          </w:tcPr>
          <w:p w14:paraId="0758FFA0" w14:textId="77777777" w:rsidR="00180F38" w:rsidRPr="00875A2E" w:rsidRDefault="00180F38">
            <w:pPr>
              <w:jc w:val="right"/>
              <w:rPr>
                <w:color w:val="000000"/>
                <w:sz w:val="20"/>
                <w:szCs w:val="20"/>
              </w:rPr>
            </w:pPr>
            <w:r w:rsidRPr="00875A2E">
              <w:rPr>
                <w:color w:val="000000"/>
                <w:sz w:val="20"/>
                <w:szCs w:val="20"/>
              </w:rPr>
              <w:t>$ 18.928.012</w:t>
            </w:r>
          </w:p>
        </w:tc>
        <w:tc>
          <w:tcPr>
            <w:tcW w:w="0" w:type="auto"/>
            <w:tcBorders>
              <w:top w:val="nil"/>
              <w:left w:val="nil"/>
              <w:bottom w:val="single" w:sz="4" w:space="0" w:color="auto"/>
              <w:right w:val="single" w:sz="4" w:space="0" w:color="auto"/>
            </w:tcBorders>
            <w:shd w:val="clear" w:color="auto" w:fill="auto"/>
            <w:noWrap/>
            <w:vAlign w:val="bottom"/>
            <w:hideMark/>
          </w:tcPr>
          <w:p w14:paraId="7C53432F" w14:textId="77777777" w:rsidR="00180F38" w:rsidRPr="00875A2E" w:rsidRDefault="00180F38">
            <w:pPr>
              <w:jc w:val="right"/>
              <w:rPr>
                <w:color w:val="000000"/>
                <w:sz w:val="20"/>
                <w:szCs w:val="20"/>
              </w:rPr>
            </w:pPr>
            <w:r w:rsidRPr="00875A2E">
              <w:rPr>
                <w:color w:val="000000"/>
                <w:sz w:val="20"/>
                <w:szCs w:val="20"/>
              </w:rPr>
              <w:t>$ 1.234.428.464</w:t>
            </w:r>
          </w:p>
        </w:tc>
      </w:tr>
      <w:tr w:rsidR="00180F38" w14:paraId="0CAE4A32"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6A7D6E" w14:textId="77777777" w:rsidR="00180F38" w:rsidRPr="00875A2E" w:rsidRDefault="00180F38">
            <w:pPr>
              <w:jc w:val="center"/>
              <w:rPr>
                <w:color w:val="000000"/>
                <w:sz w:val="20"/>
                <w:szCs w:val="20"/>
              </w:rPr>
            </w:pPr>
            <w:r w:rsidRPr="00875A2E">
              <w:rPr>
                <w:color w:val="000000"/>
                <w:sz w:val="20"/>
                <w:szCs w:val="20"/>
              </w:rPr>
              <w:t>20/5/2025</w:t>
            </w:r>
          </w:p>
        </w:tc>
        <w:tc>
          <w:tcPr>
            <w:tcW w:w="0" w:type="auto"/>
            <w:tcBorders>
              <w:top w:val="nil"/>
              <w:left w:val="nil"/>
              <w:bottom w:val="single" w:sz="4" w:space="0" w:color="auto"/>
              <w:right w:val="single" w:sz="4" w:space="0" w:color="auto"/>
            </w:tcBorders>
            <w:shd w:val="clear" w:color="auto" w:fill="auto"/>
            <w:noWrap/>
            <w:vAlign w:val="bottom"/>
            <w:hideMark/>
          </w:tcPr>
          <w:p w14:paraId="335AEA2F" w14:textId="77777777" w:rsidR="00180F38" w:rsidRPr="00875A2E" w:rsidRDefault="00180F38">
            <w:pPr>
              <w:jc w:val="right"/>
              <w:rPr>
                <w:color w:val="000000"/>
                <w:sz w:val="20"/>
                <w:szCs w:val="20"/>
              </w:rPr>
            </w:pPr>
            <w:r w:rsidRPr="00875A2E">
              <w:rPr>
                <w:color w:val="000000"/>
                <w:sz w:val="20"/>
                <w:szCs w:val="20"/>
              </w:rPr>
              <w:t>$ 0</w:t>
            </w:r>
          </w:p>
        </w:tc>
        <w:tc>
          <w:tcPr>
            <w:tcW w:w="0" w:type="auto"/>
            <w:tcBorders>
              <w:top w:val="nil"/>
              <w:left w:val="nil"/>
              <w:bottom w:val="single" w:sz="4" w:space="0" w:color="auto"/>
              <w:right w:val="single" w:sz="4" w:space="0" w:color="auto"/>
            </w:tcBorders>
            <w:shd w:val="clear" w:color="auto" w:fill="auto"/>
            <w:noWrap/>
            <w:vAlign w:val="bottom"/>
            <w:hideMark/>
          </w:tcPr>
          <w:p w14:paraId="41D6E56A" w14:textId="77777777" w:rsidR="00180F38" w:rsidRPr="00875A2E" w:rsidRDefault="00180F38">
            <w:pPr>
              <w:jc w:val="right"/>
              <w:rPr>
                <w:color w:val="000000"/>
                <w:sz w:val="20"/>
                <w:szCs w:val="20"/>
              </w:rPr>
            </w:pPr>
            <w:r w:rsidRPr="00875A2E">
              <w:rPr>
                <w:color w:val="000000"/>
                <w:sz w:val="20"/>
                <w:szCs w:val="20"/>
              </w:rPr>
              <w:t>$ 62.356.955</w:t>
            </w:r>
          </w:p>
        </w:tc>
        <w:tc>
          <w:tcPr>
            <w:tcW w:w="0" w:type="auto"/>
            <w:tcBorders>
              <w:top w:val="nil"/>
              <w:left w:val="nil"/>
              <w:bottom w:val="single" w:sz="4" w:space="0" w:color="auto"/>
              <w:right w:val="single" w:sz="4" w:space="0" w:color="auto"/>
            </w:tcBorders>
            <w:shd w:val="clear" w:color="auto" w:fill="auto"/>
            <w:noWrap/>
            <w:vAlign w:val="bottom"/>
            <w:hideMark/>
          </w:tcPr>
          <w:p w14:paraId="6C2BF344" w14:textId="77777777" w:rsidR="00180F38" w:rsidRPr="00875A2E" w:rsidRDefault="00180F38">
            <w:pPr>
              <w:jc w:val="right"/>
              <w:rPr>
                <w:color w:val="000000"/>
                <w:sz w:val="20"/>
                <w:szCs w:val="20"/>
              </w:rPr>
            </w:pPr>
            <w:r w:rsidRPr="00875A2E">
              <w:rPr>
                <w:color w:val="000000"/>
                <w:sz w:val="20"/>
                <w:szCs w:val="20"/>
              </w:rPr>
              <w:t>$ 62.356.955</w:t>
            </w:r>
          </w:p>
        </w:tc>
        <w:tc>
          <w:tcPr>
            <w:tcW w:w="0" w:type="auto"/>
            <w:tcBorders>
              <w:top w:val="nil"/>
              <w:left w:val="nil"/>
              <w:bottom w:val="single" w:sz="4" w:space="0" w:color="auto"/>
              <w:right w:val="single" w:sz="4" w:space="0" w:color="auto"/>
            </w:tcBorders>
            <w:shd w:val="clear" w:color="auto" w:fill="auto"/>
            <w:noWrap/>
            <w:vAlign w:val="bottom"/>
            <w:hideMark/>
          </w:tcPr>
          <w:p w14:paraId="6D2056C9" w14:textId="77777777" w:rsidR="00180F38" w:rsidRPr="00875A2E" w:rsidRDefault="00180F38">
            <w:pPr>
              <w:jc w:val="right"/>
              <w:rPr>
                <w:color w:val="000000"/>
                <w:sz w:val="20"/>
                <w:szCs w:val="20"/>
              </w:rPr>
            </w:pPr>
            <w:r w:rsidRPr="00875A2E">
              <w:rPr>
                <w:color w:val="000000"/>
                <w:sz w:val="20"/>
                <w:szCs w:val="20"/>
              </w:rPr>
              <w:t>$ 1.234.428.464</w:t>
            </w:r>
          </w:p>
        </w:tc>
      </w:tr>
      <w:tr w:rsidR="00180F38" w14:paraId="190ACE3B"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61064E" w14:textId="77777777" w:rsidR="00180F38" w:rsidRPr="00875A2E" w:rsidRDefault="00180F38">
            <w:pPr>
              <w:jc w:val="center"/>
              <w:rPr>
                <w:color w:val="000000"/>
                <w:sz w:val="20"/>
                <w:szCs w:val="20"/>
              </w:rPr>
            </w:pPr>
            <w:r w:rsidRPr="00875A2E">
              <w:rPr>
                <w:color w:val="000000"/>
                <w:sz w:val="20"/>
                <w:szCs w:val="20"/>
              </w:rPr>
              <w:t>20/6/2025</w:t>
            </w:r>
          </w:p>
        </w:tc>
        <w:tc>
          <w:tcPr>
            <w:tcW w:w="0" w:type="auto"/>
            <w:tcBorders>
              <w:top w:val="nil"/>
              <w:left w:val="nil"/>
              <w:bottom w:val="single" w:sz="4" w:space="0" w:color="auto"/>
              <w:right w:val="single" w:sz="4" w:space="0" w:color="auto"/>
            </w:tcBorders>
            <w:shd w:val="clear" w:color="auto" w:fill="auto"/>
            <w:noWrap/>
            <w:vAlign w:val="bottom"/>
            <w:hideMark/>
          </w:tcPr>
          <w:p w14:paraId="463BA345" w14:textId="77777777" w:rsidR="00180F38" w:rsidRPr="00875A2E" w:rsidRDefault="00180F38">
            <w:pPr>
              <w:jc w:val="right"/>
              <w:rPr>
                <w:color w:val="000000"/>
                <w:sz w:val="20"/>
                <w:szCs w:val="20"/>
              </w:rPr>
            </w:pPr>
            <w:r w:rsidRPr="00875A2E">
              <w:rPr>
                <w:color w:val="000000"/>
                <w:sz w:val="20"/>
                <w:szCs w:val="20"/>
              </w:rPr>
              <w:t>$ 221.778.813</w:t>
            </w:r>
          </w:p>
        </w:tc>
        <w:tc>
          <w:tcPr>
            <w:tcW w:w="0" w:type="auto"/>
            <w:tcBorders>
              <w:top w:val="nil"/>
              <w:left w:val="nil"/>
              <w:bottom w:val="single" w:sz="4" w:space="0" w:color="auto"/>
              <w:right w:val="single" w:sz="4" w:space="0" w:color="auto"/>
            </w:tcBorders>
            <w:shd w:val="clear" w:color="auto" w:fill="auto"/>
            <w:noWrap/>
            <w:vAlign w:val="bottom"/>
            <w:hideMark/>
          </w:tcPr>
          <w:p w14:paraId="78F36C19" w14:textId="77777777" w:rsidR="00180F38" w:rsidRPr="00875A2E" w:rsidRDefault="00180F38">
            <w:pPr>
              <w:jc w:val="right"/>
              <w:rPr>
                <w:color w:val="000000"/>
                <w:sz w:val="20"/>
                <w:szCs w:val="20"/>
              </w:rPr>
            </w:pPr>
            <w:r w:rsidRPr="00875A2E">
              <w:rPr>
                <w:color w:val="000000"/>
                <w:sz w:val="20"/>
                <w:szCs w:val="20"/>
              </w:rPr>
              <w:t>$ 103.879.302</w:t>
            </w:r>
          </w:p>
        </w:tc>
        <w:tc>
          <w:tcPr>
            <w:tcW w:w="0" w:type="auto"/>
            <w:tcBorders>
              <w:top w:val="nil"/>
              <w:left w:val="nil"/>
              <w:bottom w:val="single" w:sz="4" w:space="0" w:color="auto"/>
              <w:right w:val="single" w:sz="4" w:space="0" w:color="auto"/>
            </w:tcBorders>
            <w:shd w:val="clear" w:color="auto" w:fill="auto"/>
            <w:noWrap/>
            <w:vAlign w:val="bottom"/>
            <w:hideMark/>
          </w:tcPr>
          <w:p w14:paraId="2D86F9B6" w14:textId="77777777" w:rsidR="00180F38" w:rsidRPr="00875A2E" w:rsidRDefault="00180F38">
            <w:pPr>
              <w:jc w:val="right"/>
              <w:rPr>
                <w:color w:val="000000"/>
                <w:sz w:val="20"/>
                <w:szCs w:val="20"/>
              </w:rPr>
            </w:pPr>
            <w:r w:rsidRPr="00875A2E">
              <w:rPr>
                <w:color w:val="000000"/>
                <w:sz w:val="20"/>
                <w:szCs w:val="20"/>
              </w:rPr>
              <w:t>$ 325.658.115</w:t>
            </w:r>
          </w:p>
        </w:tc>
        <w:tc>
          <w:tcPr>
            <w:tcW w:w="0" w:type="auto"/>
            <w:tcBorders>
              <w:top w:val="nil"/>
              <w:left w:val="nil"/>
              <w:bottom w:val="single" w:sz="4" w:space="0" w:color="auto"/>
              <w:right w:val="single" w:sz="4" w:space="0" w:color="auto"/>
            </w:tcBorders>
            <w:shd w:val="clear" w:color="auto" w:fill="auto"/>
            <w:noWrap/>
            <w:vAlign w:val="bottom"/>
            <w:hideMark/>
          </w:tcPr>
          <w:p w14:paraId="2E26940F" w14:textId="77777777" w:rsidR="00180F38" w:rsidRPr="00875A2E" w:rsidRDefault="00180F38">
            <w:pPr>
              <w:jc w:val="right"/>
              <w:rPr>
                <w:color w:val="000000"/>
                <w:sz w:val="20"/>
                <w:szCs w:val="20"/>
              </w:rPr>
            </w:pPr>
            <w:r w:rsidRPr="00875A2E">
              <w:rPr>
                <w:color w:val="000000"/>
                <w:sz w:val="20"/>
                <w:szCs w:val="20"/>
              </w:rPr>
              <w:t>$ 1.012.649.651</w:t>
            </w:r>
          </w:p>
        </w:tc>
      </w:tr>
      <w:tr w:rsidR="00180F38" w14:paraId="2C1C4F78"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966B8C" w14:textId="77777777" w:rsidR="00180F38" w:rsidRPr="00875A2E" w:rsidRDefault="00180F38">
            <w:pPr>
              <w:jc w:val="center"/>
              <w:rPr>
                <w:color w:val="000000"/>
                <w:sz w:val="20"/>
                <w:szCs w:val="20"/>
              </w:rPr>
            </w:pPr>
            <w:r w:rsidRPr="00875A2E">
              <w:rPr>
                <w:color w:val="000000"/>
                <w:sz w:val="20"/>
                <w:szCs w:val="20"/>
              </w:rPr>
              <w:t>21/7/2025</w:t>
            </w:r>
          </w:p>
        </w:tc>
        <w:tc>
          <w:tcPr>
            <w:tcW w:w="0" w:type="auto"/>
            <w:tcBorders>
              <w:top w:val="nil"/>
              <w:left w:val="nil"/>
              <w:bottom w:val="single" w:sz="4" w:space="0" w:color="auto"/>
              <w:right w:val="single" w:sz="4" w:space="0" w:color="auto"/>
            </w:tcBorders>
            <w:shd w:val="clear" w:color="auto" w:fill="auto"/>
            <w:noWrap/>
            <w:vAlign w:val="bottom"/>
            <w:hideMark/>
          </w:tcPr>
          <w:p w14:paraId="7BA8C9F3" w14:textId="77777777" w:rsidR="00180F38" w:rsidRPr="00875A2E" w:rsidRDefault="00180F38">
            <w:pPr>
              <w:jc w:val="right"/>
              <w:rPr>
                <w:color w:val="000000"/>
                <w:sz w:val="20"/>
                <w:szCs w:val="20"/>
              </w:rPr>
            </w:pPr>
            <w:r w:rsidRPr="00875A2E">
              <w:rPr>
                <w:color w:val="000000"/>
                <w:sz w:val="20"/>
                <w:szCs w:val="20"/>
              </w:rPr>
              <w:t>$ 424.610.301</w:t>
            </w:r>
          </w:p>
        </w:tc>
        <w:tc>
          <w:tcPr>
            <w:tcW w:w="0" w:type="auto"/>
            <w:tcBorders>
              <w:top w:val="nil"/>
              <w:left w:val="nil"/>
              <w:bottom w:val="single" w:sz="4" w:space="0" w:color="auto"/>
              <w:right w:val="single" w:sz="4" w:space="0" w:color="auto"/>
            </w:tcBorders>
            <w:shd w:val="clear" w:color="auto" w:fill="auto"/>
            <w:noWrap/>
            <w:vAlign w:val="bottom"/>
            <w:hideMark/>
          </w:tcPr>
          <w:p w14:paraId="1558654B" w14:textId="77777777" w:rsidR="00180F38" w:rsidRPr="00875A2E" w:rsidRDefault="00180F38">
            <w:pPr>
              <w:jc w:val="right"/>
              <w:rPr>
                <w:color w:val="000000"/>
                <w:sz w:val="20"/>
                <w:szCs w:val="20"/>
              </w:rPr>
            </w:pPr>
            <w:r w:rsidRPr="00875A2E">
              <w:rPr>
                <w:color w:val="000000"/>
                <w:sz w:val="20"/>
                <w:szCs w:val="20"/>
              </w:rPr>
              <w:t>$ 50.632.483</w:t>
            </w:r>
          </w:p>
        </w:tc>
        <w:tc>
          <w:tcPr>
            <w:tcW w:w="0" w:type="auto"/>
            <w:tcBorders>
              <w:top w:val="nil"/>
              <w:left w:val="nil"/>
              <w:bottom w:val="single" w:sz="4" w:space="0" w:color="auto"/>
              <w:right w:val="single" w:sz="4" w:space="0" w:color="auto"/>
            </w:tcBorders>
            <w:shd w:val="clear" w:color="auto" w:fill="auto"/>
            <w:noWrap/>
            <w:vAlign w:val="bottom"/>
            <w:hideMark/>
          </w:tcPr>
          <w:p w14:paraId="7B32A504" w14:textId="77777777" w:rsidR="00180F38" w:rsidRPr="00875A2E" w:rsidRDefault="00180F38">
            <w:pPr>
              <w:jc w:val="right"/>
              <w:rPr>
                <w:color w:val="000000"/>
                <w:sz w:val="20"/>
                <w:szCs w:val="20"/>
              </w:rPr>
            </w:pPr>
            <w:r w:rsidRPr="00875A2E">
              <w:rPr>
                <w:color w:val="000000"/>
                <w:sz w:val="20"/>
                <w:szCs w:val="20"/>
              </w:rPr>
              <w:t>$ 475.242.784</w:t>
            </w:r>
          </w:p>
        </w:tc>
        <w:tc>
          <w:tcPr>
            <w:tcW w:w="0" w:type="auto"/>
            <w:tcBorders>
              <w:top w:val="nil"/>
              <w:left w:val="nil"/>
              <w:bottom w:val="single" w:sz="4" w:space="0" w:color="auto"/>
              <w:right w:val="single" w:sz="4" w:space="0" w:color="auto"/>
            </w:tcBorders>
            <w:shd w:val="clear" w:color="auto" w:fill="auto"/>
            <w:noWrap/>
            <w:vAlign w:val="bottom"/>
            <w:hideMark/>
          </w:tcPr>
          <w:p w14:paraId="60F18230" w14:textId="77777777" w:rsidR="00180F38" w:rsidRPr="00875A2E" w:rsidRDefault="00180F38">
            <w:pPr>
              <w:jc w:val="right"/>
              <w:rPr>
                <w:color w:val="000000"/>
                <w:sz w:val="20"/>
                <w:szCs w:val="20"/>
              </w:rPr>
            </w:pPr>
            <w:r w:rsidRPr="00875A2E">
              <w:rPr>
                <w:color w:val="000000"/>
                <w:sz w:val="20"/>
                <w:szCs w:val="20"/>
              </w:rPr>
              <w:t>$ 588.039.350</w:t>
            </w:r>
          </w:p>
        </w:tc>
      </w:tr>
      <w:tr w:rsidR="00180F38" w14:paraId="67CB7121"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2174E0" w14:textId="77777777" w:rsidR="00180F38" w:rsidRPr="00875A2E" w:rsidRDefault="00180F38">
            <w:pPr>
              <w:jc w:val="center"/>
              <w:rPr>
                <w:color w:val="000000"/>
                <w:sz w:val="20"/>
                <w:szCs w:val="20"/>
              </w:rPr>
            </w:pPr>
            <w:r w:rsidRPr="00875A2E">
              <w:rPr>
                <w:color w:val="000000"/>
                <w:sz w:val="20"/>
                <w:szCs w:val="20"/>
              </w:rPr>
              <w:t>20/8/2025</w:t>
            </w:r>
          </w:p>
        </w:tc>
        <w:tc>
          <w:tcPr>
            <w:tcW w:w="0" w:type="auto"/>
            <w:tcBorders>
              <w:top w:val="nil"/>
              <w:left w:val="nil"/>
              <w:bottom w:val="single" w:sz="4" w:space="0" w:color="auto"/>
              <w:right w:val="single" w:sz="4" w:space="0" w:color="auto"/>
            </w:tcBorders>
            <w:shd w:val="clear" w:color="auto" w:fill="auto"/>
            <w:noWrap/>
            <w:vAlign w:val="bottom"/>
            <w:hideMark/>
          </w:tcPr>
          <w:p w14:paraId="7F8D9DBF" w14:textId="77777777" w:rsidR="00180F38" w:rsidRPr="00875A2E" w:rsidRDefault="00180F38">
            <w:pPr>
              <w:jc w:val="right"/>
              <w:rPr>
                <w:color w:val="000000"/>
                <w:sz w:val="20"/>
                <w:szCs w:val="20"/>
              </w:rPr>
            </w:pPr>
            <w:r w:rsidRPr="00875A2E">
              <w:rPr>
                <w:color w:val="000000"/>
                <w:sz w:val="20"/>
                <w:szCs w:val="20"/>
              </w:rPr>
              <w:t>$ 234.293.783</w:t>
            </w:r>
          </w:p>
        </w:tc>
        <w:tc>
          <w:tcPr>
            <w:tcW w:w="0" w:type="auto"/>
            <w:tcBorders>
              <w:top w:val="nil"/>
              <w:left w:val="nil"/>
              <w:bottom w:val="single" w:sz="4" w:space="0" w:color="auto"/>
              <w:right w:val="single" w:sz="4" w:space="0" w:color="auto"/>
            </w:tcBorders>
            <w:shd w:val="clear" w:color="auto" w:fill="auto"/>
            <w:noWrap/>
            <w:vAlign w:val="bottom"/>
            <w:hideMark/>
          </w:tcPr>
          <w:p w14:paraId="76E9A98F" w14:textId="77777777" w:rsidR="00180F38" w:rsidRPr="00875A2E" w:rsidRDefault="00180F38">
            <w:pPr>
              <w:jc w:val="right"/>
              <w:rPr>
                <w:color w:val="000000"/>
                <w:sz w:val="20"/>
                <w:szCs w:val="20"/>
              </w:rPr>
            </w:pPr>
            <w:r w:rsidRPr="00875A2E">
              <w:rPr>
                <w:color w:val="000000"/>
                <w:sz w:val="20"/>
                <w:szCs w:val="20"/>
              </w:rPr>
              <w:t>$ 29.401.967</w:t>
            </w:r>
          </w:p>
        </w:tc>
        <w:tc>
          <w:tcPr>
            <w:tcW w:w="0" w:type="auto"/>
            <w:tcBorders>
              <w:top w:val="nil"/>
              <w:left w:val="nil"/>
              <w:bottom w:val="single" w:sz="4" w:space="0" w:color="auto"/>
              <w:right w:val="single" w:sz="4" w:space="0" w:color="auto"/>
            </w:tcBorders>
            <w:shd w:val="clear" w:color="auto" w:fill="auto"/>
            <w:noWrap/>
            <w:vAlign w:val="bottom"/>
            <w:hideMark/>
          </w:tcPr>
          <w:p w14:paraId="7D1AD8D8" w14:textId="77777777" w:rsidR="00180F38" w:rsidRPr="00875A2E" w:rsidRDefault="00180F38">
            <w:pPr>
              <w:jc w:val="right"/>
              <w:rPr>
                <w:color w:val="000000"/>
                <w:sz w:val="20"/>
                <w:szCs w:val="20"/>
              </w:rPr>
            </w:pPr>
            <w:r w:rsidRPr="00875A2E">
              <w:rPr>
                <w:color w:val="000000"/>
                <w:sz w:val="20"/>
                <w:szCs w:val="20"/>
              </w:rPr>
              <w:t>$ 263.695.750</w:t>
            </w:r>
          </w:p>
        </w:tc>
        <w:tc>
          <w:tcPr>
            <w:tcW w:w="0" w:type="auto"/>
            <w:tcBorders>
              <w:top w:val="nil"/>
              <w:left w:val="nil"/>
              <w:bottom w:val="single" w:sz="4" w:space="0" w:color="auto"/>
              <w:right w:val="single" w:sz="4" w:space="0" w:color="auto"/>
            </w:tcBorders>
            <w:shd w:val="clear" w:color="auto" w:fill="auto"/>
            <w:noWrap/>
            <w:vAlign w:val="bottom"/>
            <w:hideMark/>
          </w:tcPr>
          <w:p w14:paraId="09FDC717" w14:textId="77777777" w:rsidR="00180F38" w:rsidRPr="00875A2E" w:rsidRDefault="00180F38">
            <w:pPr>
              <w:jc w:val="right"/>
              <w:rPr>
                <w:color w:val="000000"/>
                <w:sz w:val="20"/>
                <w:szCs w:val="20"/>
              </w:rPr>
            </w:pPr>
            <w:r w:rsidRPr="00875A2E">
              <w:rPr>
                <w:color w:val="000000"/>
                <w:sz w:val="20"/>
                <w:szCs w:val="20"/>
              </w:rPr>
              <w:t>$ 353.745.567</w:t>
            </w:r>
          </w:p>
        </w:tc>
      </w:tr>
      <w:tr w:rsidR="00180F38" w14:paraId="1FCB1A1A"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BFEC8A" w14:textId="77777777" w:rsidR="00180F38" w:rsidRPr="00875A2E" w:rsidRDefault="00180F38">
            <w:pPr>
              <w:jc w:val="center"/>
              <w:rPr>
                <w:color w:val="000000"/>
                <w:sz w:val="20"/>
                <w:szCs w:val="20"/>
              </w:rPr>
            </w:pPr>
            <w:r w:rsidRPr="00875A2E">
              <w:rPr>
                <w:color w:val="000000"/>
                <w:sz w:val="20"/>
                <w:szCs w:val="20"/>
              </w:rPr>
              <w:t>22/9/2025</w:t>
            </w:r>
          </w:p>
        </w:tc>
        <w:tc>
          <w:tcPr>
            <w:tcW w:w="0" w:type="auto"/>
            <w:tcBorders>
              <w:top w:val="nil"/>
              <w:left w:val="nil"/>
              <w:bottom w:val="single" w:sz="4" w:space="0" w:color="auto"/>
              <w:right w:val="single" w:sz="4" w:space="0" w:color="auto"/>
            </w:tcBorders>
            <w:shd w:val="clear" w:color="auto" w:fill="auto"/>
            <w:noWrap/>
            <w:vAlign w:val="bottom"/>
            <w:hideMark/>
          </w:tcPr>
          <w:p w14:paraId="17E20CAD" w14:textId="77777777" w:rsidR="00180F38" w:rsidRPr="00875A2E" w:rsidRDefault="00180F38">
            <w:pPr>
              <w:jc w:val="right"/>
              <w:rPr>
                <w:color w:val="000000"/>
                <w:sz w:val="20"/>
                <w:szCs w:val="20"/>
              </w:rPr>
            </w:pPr>
            <w:r w:rsidRPr="00875A2E">
              <w:rPr>
                <w:color w:val="000000"/>
                <w:sz w:val="20"/>
                <w:szCs w:val="20"/>
              </w:rPr>
              <w:t>$ 81.281.545</w:t>
            </w:r>
          </w:p>
        </w:tc>
        <w:tc>
          <w:tcPr>
            <w:tcW w:w="0" w:type="auto"/>
            <w:tcBorders>
              <w:top w:val="nil"/>
              <w:left w:val="nil"/>
              <w:bottom w:val="single" w:sz="4" w:space="0" w:color="auto"/>
              <w:right w:val="single" w:sz="4" w:space="0" w:color="auto"/>
            </w:tcBorders>
            <w:shd w:val="clear" w:color="auto" w:fill="auto"/>
            <w:noWrap/>
            <w:vAlign w:val="bottom"/>
            <w:hideMark/>
          </w:tcPr>
          <w:p w14:paraId="560D1893" w14:textId="77777777" w:rsidR="00180F38" w:rsidRPr="00875A2E" w:rsidRDefault="00180F38">
            <w:pPr>
              <w:jc w:val="right"/>
              <w:rPr>
                <w:color w:val="000000"/>
                <w:sz w:val="20"/>
                <w:szCs w:val="20"/>
              </w:rPr>
            </w:pPr>
            <w:r w:rsidRPr="00875A2E">
              <w:rPr>
                <w:color w:val="000000"/>
                <w:sz w:val="20"/>
                <w:szCs w:val="20"/>
              </w:rPr>
              <w:t>$ 17.687.279</w:t>
            </w:r>
          </w:p>
        </w:tc>
        <w:tc>
          <w:tcPr>
            <w:tcW w:w="0" w:type="auto"/>
            <w:tcBorders>
              <w:top w:val="nil"/>
              <w:left w:val="nil"/>
              <w:bottom w:val="single" w:sz="4" w:space="0" w:color="auto"/>
              <w:right w:val="single" w:sz="4" w:space="0" w:color="auto"/>
            </w:tcBorders>
            <w:shd w:val="clear" w:color="auto" w:fill="auto"/>
            <w:noWrap/>
            <w:vAlign w:val="bottom"/>
            <w:hideMark/>
          </w:tcPr>
          <w:p w14:paraId="4F749412" w14:textId="77777777" w:rsidR="00180F38" w:rsidRPr="00875A2E" w:rsidRDefault="00180F38">
            <w:pPr>
              <w:jc w:val="right"/>
              <w:rPr>
                <w:color w:val="000000"/>
                <w:sz w:val="20"/>
                <w:szCs w:val="20"/>
              </w:rPr>
            </w:pPr>
            <w:r w:rsidRPr="00875A2E">
              <w:rPr>
                <w:color w:val="000000"/>
                <w:sz w:val="20"/>
                <w:szCs w:val="20"/>
              </w:rPr>
              <w:t>$ 98.968.824</w:t>
            </w:r>
          </w:p>
        </w:tc>
        <w:tc>
          <w:tcPr>
            <w:tcW w:w="0" w:type="auto"/>
            <w:tcBorders>
              <w:top w:val="nil"/>
              <w:left w:val="nil"/>
              <w:bottom w:val="single" w:sz="4" w:space="0" w:color="auto"/>
              <w:right w:val="single" w:sz="4" w:space="0" w:color="auto"/>
            </w:tcBorders>
            <w:shd w:val="clear" w:color="auto" w:fill="auto"/>
            <w:noWrap/>
            <w:vAlign w:val="bottom"/>
            <w:hideMark/>
          </w:tcPr>
          <w:p w14:paraId="46615A1E" w14:textId="77777777" w:rsidR="00180F38" w:rsidRPr="00875A2E" w:rsidRDefault="00180F38">
            <w:pPr>
              <w:jc w:val="right"/>
              <w:rPr>
                <w:color w:val="000000"/>
                <w:sz w:val="20"/>
                <w:szCs w:val="20"/>
              </w:rPr>
            </w:pPr>
            <w:r w:rsidRPr="00875A2E">
              <w:rPr>
                <w:color w:val="000000"/>
                <w:sz w:val="20"/>
                <w:szCs w:val="20"/>
              </w:rPr>
              <w:t>$ 272.464.022</w:t>
            </w:r>
          </w:p>
        </w:tc>
      </w:tr>
      <w:tr w:rsidR="00180F38" w14:paraId="7F2F845D"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B50BD2" w14:textId="77777777" w:rsidR="00180F38" w:rsidRPr="00875A2E" w:rsidRDefault="00180F38">
            <w:pPr>
              <w:jc w:val="center"/>
              <w:rPr>
                <w:color w:val="000000"/>
                <w:sz w:val="20"/>
                <w:szCs w:val="20"/>
              </w:rPr>
            </w:pPr>
            <w:r w:rsidRPr="00875A2E">
              <w:rPr>
                <w:color w:val="000000"/>
                <w:sz w:val="20"/>
                <w:szCs w:val="20"/>
              </w:rPr>
              <w:t>20/10/2025</w:t>
            </w:r>
          </w:p>
        </w:tc>
        <w:tc>
          <w:tcPr>
            <w:tcW w:w="0" w:type="auto"/>
            <w:tcBorders>
              <w:top w:val="nil"/>
              <w:left w:val="nil"/>
              <w:bottom w:val="single" w:sz="4" w:space="0" w:color="auto"/>
              <w:right w:val="single" w:sz="4" w:space="0" w:color="auto"/>
            </w:tcBorders>
            <w:shd w:val="clear" w:color="auto" w:fill="auto"/>
            <w:noWrap/>
            <w:vAlign w:val="bottom"/>
            <w:hideMark/>
          </w:tcPr>
          <w:p w14:paraId="35934FDB" w14:textId="77777777" w:rsidR="00180F38" w:rsidRPr="00875A2E" w:rsidRDefault="00180F38">
            <w:pPr>
              <w:jc w:val="right"/>
              <w:rPr>
                <w:color w:val="000000"/>
                <w:sz w:val="20"/>
                <w:szCs w:val="20"/>
              </w:rPr>
            </w:pPr>
            <w:r w:rsidRPr="00875A2E">
              <w:rPr>
                <w:color w:val="000000"/>
                <w:sz w:val="20"/>
                <w:szCs w:val="20"/>
              </w:rPr>
              <w:t>$ 40.271.678</w:t>
            </w:r>
          </w:p>
        </w:tc>
        <w:tc>
          <w:tcPr>
            <w:tcW w:w="0" w:type="auto"/>
            <w:tcBorders>
              <w:top w:val="nil"/>
              <w:left w:val="nil"/>
              <w:bottom w:val="single" w:sz="4" w:space="0" w:color="auto"/>
              <w:right w:val="single" w:sz="4" w:space="0" w:color="auto"/>
            </w:tcBorders>
            <w:shd w:val="clear" w:color="auto" w:fill="auto"/>
            <w:noWrap/>
            <w:vAlign w:val="bottom"/>
            <w:hideMark/>
          </w:tcPr>
          <w:p w14:paraId="6F6B52DB" w14:textId="77777777" w:rsidR="00180F38" w:rsidRPr="00875A2E" w:rsidRDefault="00180F38">
            <w:pPr>
              <w:jc w:val="right"/>
              <w:rPr>
                <w:color w:val="000000"/>
                <w:sz w:val="20"/>
                <w:szCs w:val="20"/>
              </w:rPr>
            </w:pPr>
            <w:r w:rsidRPr="00875A2E">
              <w:rPr>
                <w:color w:val="000000"/>
                <w:sz w:val="20"/>
                <w:szCs w:val="20"/>
              </w:rPr>
              <w:t>$ 13.623.201</w:t>
            </w:r>
          </w:p>
        </w:tc>
        <w:tc>
          <w:tcPr>
            <w:tcW w:w="0" w:type="auto"/>
            <w:tcBorders>
              <w:top w:val="nil"/>
              <w:left w:val="nil"/>
              <w:bottom w:val="single" w:sz="4" w:space="0" w:color="auto"/>
              <w:right w:val="single" w:sz="4" w:space="0" w:color="auto"/>
            </w:tcBorders>
            <w:shd w:val="clear" w:color="auto" w:fill="auto"/>
            <w:noWrap/>
            <w:vAlign w:val="bottom"/>
            <w:hideMark/>
          </w:tcPr>
          <w:p w14:paraId="035694A6" w14:textId="77777777" w:rsidR="00180F38" w:rsidRPr="00875A2E" w:rsidRDefault="00180F38">
            <w:pPr>
              <w:jc w:val="right"/>
              <w:rPr>
                <w:color w:val="000000"/>
                <w:sz w:val="20"/>
                <w:szCs w:val="20"/>
              </w:rPr>
            </w:pPr>
            <w:r w:rsidRPr="00875A2E">
              <w:rPr>
                <w:color w:val="000000"/>
                <w:sz w:val="20"/>
                <w:szCs w:val="20"/>
              </w:rPr>
              <w:t>$ 53.894.879</w:t>
            </w:r>
          </w:p>
        </w:tc>
        <w:tc>
          <w:tcPr>
            <w:tcW w:w="0" w:type="auto"/>
            <w:tcBorders>
              <w:top w:val="nil"/>
              <w:left w:val="nil"/>
              <w:bottom w:val="single" w:sz="4" w:space="0" w:color="auto"/>
              <w:right w:val="single" w:sz="4" w:space="0" w:color="auto"/>
            </w:tcBorders>
            <w:shd w:val="clear" w:color="auto" w:fill="auto"/>
            <w:noWrap/>
            <w:vAlign w:val="bottom"/>
            <w:hideMark/>
          </w:tcPr>
          <w:p w14:paraId="2B9145CD" w14:textId="77777777" w:rsidR="00180F38" w:rsidRPr="00875A2E" w:rsidRDefault="00180F38">
            <w:pPr>
              <w:jc w:val="right"/>
              <w:rPr>
                <w:color w:val="000000"/>
                <w:sz w:val="20"/>
                <w:szCs w:val="20"/>
              </w:rPr>
            </w:pPr>
            <w:r w:rsidRPr="00875A2E">
              <w:rPr>
                <w:color w:val="000000"/>
                <w:sz w:val="20"/>
                <w:szCs w:val="20"/>
              </w:rPr>
              <w:t>$ 232.192.344</w:t>
            </w:r>
          </w:p>
        </w:tc>
      </w:tr>
      <w:tr w:rsidR="00180F38" w14:paraId="5AE1D2C9"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F5DB25" w14:textId="77777777" w:rsidR="00180F38" w:rsidRPr="00875A2E" w:rsidRDefault="00180F38">
            <w:pPr>
              <w:jc w:val="center"/>
              <w:rPr>
                <w:color w:val="000000"/>
                <w:sz w:val="20"/>
                <w:szCs w:val="20"/>
              </w:rPr>
            </w:pPr>
            <w:r w:rsidRPr="00875A2E">
              <w:rPr>
                <w:color w:val="000000"/>
                <w:sz w:val="20"/>
                <w:szCs w:val="20"/>
              </w:rPr>
              <w:t>20/11/2025</w:t>
            </w:r>
          </w:p>
        </w:tc>
        <w:tc>
          <w:tcPr>
            <w:tcW w:w="0" w:type="auto"/>
            <w:tcBorders>
              <w:top w:val="nil"/>
              <w:left w:val="nil"/>
              <w:bottom w:val="single" w:sz="4" w:space="0" w:color="auto"/>
              <w:right w:val="single" w:sz="4" w:space="0" w:color="auto"/>
            </w:tcBorders>
            <w:shd w:val="clear" w:color="auto" w:fill="auto"/>
            <w:noWrap/>
            <w:vAlign w:val="bottom"/>
            <w:hideMark/>
          </w:tcPr>
          <w:p w14:paraId="5EE501EA" w14:textId="77777777" w:rsidR="00180F38" w:rsidRPr="00875A2E" w:rsidRDefault="00180F38">
            <w:pPr>
              <w:jc w:val="right"/>
              <w:rPr>
                <w:color w:val="000000"/>
                <w:sz w:val="20"/>
                <w:szCs w:val="20"/>
              </w:rPr>
            </w:pPr>
            <w:r w:rsidRPr="00875A2E">
              <w:rPr>
                <w:color w:val="000000"/>
                <w:sz w:val="20"/>
                <w:szCs w:val="20"/>
              </w:rPr>
              <w:t>$ 89.939.658</w:t>
            </w:r>
          </w:p>
        </w:tc>
        <w:tc>
          <w:tcPr>
            <w:tcW w:w="0" w:type="auto"/>
            <w:tcBorders>
              <w:top w:val="nil"/>
              <w:left w:val="nil"/>
              <w:bottom w:val="single" w:sz="4" w:space="0" w:color="auto"/>
              <w:right w:val="single" w:sz="4" w:space="0" w:color="auto"/>
            </w:tcBorders>
            <w:shd w:val="clear" w:color="auto" w:fill="auto"/>
            <w:noWrap/>
            <w:vAlign w:val="bottom"/>
            <w:hideMark/>
          </w:tcPr>
          <w:p w14:paraId="1287684B" w14:textId="77777777" w:rsidR="00180F38" w:rsidRPr="00875A2E" w:rsidRDefault="00180F38">
            <w:pPr>
              <w:jc w:val="right"/>
              <w:rPr>
                <w:color w:val="000000"/>
                <w:sz w:val="20"/>
                <w:szCs w:val="20"/>
              </w:rPr>
            </w:pPr>
            <w:r w:rsidRPr="00875A2E">
              <w:rPr>
                <w:color w:val="000000"/>
                <w:sz w:val="20"/>
                <w:szCs w:val="20"/>
              </w:rPr>
              <w:t>$ 11.609.617</w:t>
            </w:r>
          </w:p>
        </w:tc>
        <w:tc>
          <w:tcPr>
            <w:tcW w:w="0" w:type="auto"/>
            <w:tcBorders>
              <w:top w:val="nil"/>
              <w:left w:val="nil"/>
              <w:bottom w:val="single" w:sz="4" w:space="0" w:color="auto"/>
              <w:right w:val="single" w:sz="4" w:space="0" w:color="auto"/>
            </w:tcBorders>
            <w:shd w:val="clear" w:color="auto" w:fill="auto"/>
            <w:noWrap/>
            <w:vAlign w:val="bottom"/>
            <w:hideMark/>
          </w:tcPr>
          <w:p w14:paraId="6FB8C981" w14:textId="77777777" w:rsidR="00180F38" w:rsidRPr="00875A2E" w:rsidRDefault="00180F38">
            <w:pPr>
              <w:jc w:val="right"/>
              <w:rPr>
                <w:color w:val="000000"/>
                <w:sz w:val="20"/>
                <w:szCs w:val="20"/>
              </w:rPr>
            </w:pPr>
            <w:r w:rsidRPr="00875A2E">
              <w:rPr>
                <w:color w:val="000000"/>
                <w:sz w:val="20"/>
                <w:szCs w:val="20"/>
              </w:rPr>
              <w:t>$ 101.549.275</w:t>
            </w:r>
          </w:p>
        </w:tc>
        <w:tc>
          <w:tcPr>
            <w:tcW w:w="0" w:type="auto"/>
            <w:tcBorders>
              <w:top w:val="nil"/>
              <w:left w:val="nil"/>
              <w:bottom w:val="single" w:sz="4" w:space="0" w:color="auto"/>
              <w:right w:val="single" w:sz="4" w:space="0" w:color="auto"/>
            </w:tcBorders>
            <w:shd w:val="clear" w:color="auto" w:fill="auto"/>
            <w:noWrap/>
            <w:vAlign w:val="bottom"/>
            <w:hideMark/>
          </w:tcPr>
          <w:p w14:paraId="1F1745EA" w14:textId="77777777" w:rsidR="00180F38" w:rsidRPr="00875A2E" w:rsidRDefault="00180F38">
            <w:pPr>
              <w:jc w:val="right"/>
              <w:rPr>
                <w:color w:val="000000"/>
                <w:sz w:val="20"/>
                <w:szCs w:val="20"/>
              </w:rPr>
            </w:pPr>
            <w:r w:rsidRPr="00875A2E">
              <w:rPr>
                <w:color w:val="000000"/>
                <w:sz w:val="20"/>
                <w:szCs w:val="20"/>
              </w:rPr>
              <w:t>$ 142.252.686</w:t>
            </w:r>
          </w:p>
        </w:tc>
      </w:tr>
      <w:tr w:rsidR="00180F38" w14:paraId="73D69BCB"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604C60" w14:textId="77777777" w:rsidR="00180F38" w:rsidRPr="00875A2E" w:rsidRDefault="00180F38">
            <w:pPr>
              <w:jc w:val="center"/>
              <w:rPr>
                <w:color w:val="000000"/>
                <w:sz w:val="20"/>
                <w:szCs w:val="20"/>
              </w:rPr>
            </w:pPr>
            <w:r w:rsidRPr="00875A2E">
              <w:rPr>
                <w:color w:val="000000"/>
                <w:sz w:val="20"/>
                <w:szCs w:val="20"/>
              </w:rPr>
              <w:t>22/12/2025</w:t>
            </w:r>
          </w:p>
        </w:tc>
        <w:tc>
          <w:tcPr>
            <w:tcW w:w="0" w:type="auto"/>
            <w:tcBorders>
              <w:top w:val="nil"/>
              <w:left w:val="nil"/>
              <w:bottom w:val="single" w:sz="4" w:space="0" w:color="auto"/>
              <w:right w:val="single" w:sz="4" w:space="0" w:color="auto"/>
            </w:tcBorders>
            <w:shd w:val="clear" w:color="auto" w:fill="auto"/>
            <w:noWrap/>
            <w:vAlign w:val="bottom"/>
            <w:hideMark/>
          </w:tcPr>
          <w:p w14:paraId="1D5ED32C" w14:textId="77777777" w:rsidR="00180F38" w:rsidRPr="00875A2E" w:rsidRDefault="00180F38">
            <w:pPr>
              <w:jc w:val="right"/>
              <w:rPr>
                <w:color w:val="000000"/>
                <w:sz w:val="20"/>
                <w:szCs w:val="20"/>
              </w:rPr>
            </w:pPr>
            <w:r w:rsidRPr="00875A2E">
              <w:rPr>
                <w:color w:val="000000"/>
                <w:sz w:val="20"/>
                <w:szCs w:val="20"/>
              </w:rPr>
              <w:t>$ 113.438.145</w:t>
            </w:r>
          </w:p>
        </w:tc>
        <w:tc>
          <w:tcPr>
            <w:tcW w:w="0" w:type="auto"/>
            <w:tcBorders>
              <w:top w:val="nil"/>
              <w:left w:val="nil"/>
              <w:bottom w:val="single" w:sz="4" w:space="0" w:color="auto"/>
              <w:right w:val="single" w:sz="4" w:space="0" w:color="auto"/>
            </w:tcBorders>
            <w:shd w:val="clear" w:color="auto" w:fill="auto"/>
            <w:noWrap/>
            <w:vAlign w:val="bottom"/>
            <w:hideMark/>
          </w:tcPr>
          <w:p w14:paraId="59D7FFB9" w14:textId="77777777" w:rsidR="00180F38" w:rsidRPr="00875A2E" w:rsidRDefault="00180F38">
            <w:pPr>
              <w:jc w:val="right"/>
              <w:rPr>
                <w:color w:val="000000"/>
                <w:sz w:val="20"/>
                <w:szCs w:val="20"/>
              </w:rPr>
            </w:pPr>
            <w:r w:rsidRPr="00875A2E">
              <w:rPr>
                <w:color w:val="000000"/>
                <w:sz w:val="20"/>
                <w:szCs w:val="20"/>
              </w:rPr>
              <w:t>$ 7.112.634</w:t>
            </w:r>
          </w:p>
        </w:tc>
        <w:tc>
          <w:tcPr>
            <w:tcW w:w="0" w:type="auto"/>
            <w:tcBorders>
              <w:top w:val="nil"/>
              <w:left w:val="nil"/>
              <w:bottom w:val="single" w:sz="4" w:space="0" w:color="auto"/>
              <w:right w:val="single" w:sz="4" w:space="0" w:color="auto"/>
            </w:tcBorders>
            <w:shd w:val="clear" w:color="auto" w:fill="auto"/>
            <w:noWrap/>
            <w:vAlign w:val="bottom"/>
            <w:hideMark/>
          </w:tcPr>
          <w:p w14:paraId="4E7A33A6" w14:textId="77777777" w:rsidR="00180F38" w:rsidRPr="00875A2E" w:rsidRDefault="00180F38">
            <w:pPr>
              <w:jc w:val="right"/>
              <w:rPr>
                <w:color w:val="000000"/>
                <w:sz w:val="20"/>
                <w:szCs w:val="20"/>
              </w:rPr>
            </w:pPr>
            <w:r w:rsidRPr="00875A2E">
              <w:rPr>
                <w:color w:val="000000"/>
                <w:sz w:val="20"/>
                <w:szCs w:val="20"/>
              </w:rPr>
              <w:t>$ 120.550.779</w:t>
            </w:r>
          </w:p>
        </w:tc>
        <w:tc>
          <w:tcPr>
            <w:tcW w:w="0" w:type="auto"/>
            <w:tcBorders>
              <w:top w:val="nil"/>
              <w:left w:val="nil"/>
              <w:bottom w:val="single" w:sz="4" w:space="0" w:color="auto"/>
              <w:right w:val="single" w:sz="4" w:space="0" w:color="auto"/>
            </w:tcBorders>
            <w:shd w:val="clear" w:color="auto" w:fill="auto"/>
            <w:noWrap/>
            <w:vAlign w:val="bottom"/>
            <w:hideMark/>
          </w:tcPr>
          <w:p w14:paraId="411C402B" w14:textId="77777777" w:rsidR="00180F38" w:rsidRPr="00875A2E" w:rsidRDefault="00180F38">
            <w:pPr>
              <w:jc w:val="right"/>
              <w:rPr>
                <w:color w:val="000000"/>
                <w:sz w:val="20"/>
                <w:szCs w:val="20"/>
              </w:rPr>
            </w:pPr>
            <w:r w:rsidRPr="00875A2E">
              <w:rPr>
                <w:color w:val="000000"/>
                <w:sz w:val="20"/>
                <w:szCs w:val="20"/>
              </w:rPr>
              <w:t>$ 28.814.541</w:t>
            </w:r>
          </w:p>
        </w:tc>
      </w:tr>
      <w:tr w:rsidR="00180F38" w14:paraId="759FDC17"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23A359" w14:textId="77777777" w:rsidR="00180F38" w:rsidRPr="00875A2E" w:rsidRDefault="00180F38">
            <w:pPr>
              <w:jc w:val="center"/>
              <w:rPr>
                <w:color w:val="000000"/>
                <w:sz w:val="20"/>
                <w:szCs w:val="20"/>
              </w:rPr>
            </w:pPr>
            <w:r w:rsidRPr="00875A2E">
              <w:rPr>
                <w:color w:val="000000"/>
                <w:sz w:val="20"/>
                <w:szCs w:val="20"/>
              </w:rPr>
              <w:t>20/1/2026</w:t>
            </w:r>
          </w:p>
        </w:tc>
        <w:tc>
          <w:tcPr>
            <w:tcW w:w="0" w:type="auto"/>
            <w:tcBorders>
              <w:top w:val="nil"/>
              <w:left w:val="nil"/>
              <w:bottom w:val="single" w:sz="4" w:space="0" w:color="auto"/>
              <w:right w:val="single" w:sz="4" w:space="0" w:color="auto"/>
            </w:tcBorders>
            <w:shd w:val="clear" w:color="auto" w:fill="auto"/>
            <w:noWrap/>
            <w:vAlign w:val="bottom"/>
            <w:hideMark/>
          </w:tcPr>
          <w:p w14:paraId="713E56AF" w14:textId="77777777" w:rsidR="00180F38" w:rsidRPr="00875A2E" w:rsidRDefault="00180F38">
            <w:pPr>
              <w:jc w:val="right"/>
              <w:rPr>
                <w:color w:val="000000"/>
                <w:sz w:val="20"/>
                <w:szCs w:val="20"/>
              </w:rPr>
            </w:pPr>
            <w:r w:rsidRPr="00875A2E">
              <w:rPr>
                <w:color w:val="000000"/>
                <w:sz w:val="20"/>
                <w:szCs w:val="20"/>
              </w:rPr>
              <w:t>$ 28.814.541</w:t>
            </w:r>
          </w:p>
        </w:tc>
        <w:tc>
          <w:tcPr>
            <w:tcW w:w="0" w:type="auto"/>
            <w:tcBorders>
              <w:top w:val="nil"/>
              <w:left w:val="nil"/>
              <w:bottom w:val="single" w:sz="4" w:space="0" w:color="auto"/>
              <w:right w:val="single" w:sz="4" w:space="0" w:color="auto"/>
            </w:tcBorders>
            <w:shd w:val="clear" w:color="auto" w:fill="auto"/>
            <w:noWrap/>
            <w:vAlign w:val="bottom"/>
            <w:hideMark/>
          </w:tcPr>
          <w:p w14:paraId="7F90711B" w14:textId="77777777" w:rsidR="00180F38" w:rsidRPr="00875A2E" w:rsidRDefault="00180F38">
            <w:pPr>
              <w:jc w:val="right"/>
              <w:rPr>
                <w:color w:val="000000"/>
                <w:sz w:val="20"/>
                <w:szCs w:val="20"/>
              </w:rPr>
            </w:pPr>
            <w:r w:rsidRPr="00875A2E">
              <w:rPr>
                <w:color w:val="000000"/>
                <w:sz w:val="20"/>
                <w:szCs w:val="20"/>
              </w:rPr>
              <w:t>$ 1.440.727</w:t>
            </w:r>
          </w:p>
        </w:tc>
        <w:tc>
          <w:tcPr>
            <w:tcW w:w="0" w:type="auto"/>
            <w:tcBorders>
              <w:top w:val="nil"/>
              <w:left w:val="nil"/>
              <w:bottom w:val="single" w:sz="4" w:space="0" w:color="auto"/>
              <w:right w:val="single" w:sz="4" w:space="0" w:color="auto"/>
            </w:tcBorders>
            <w:shd w:val="clear" w:color="auto" w:fill="auto"/>
            <w:noWrap/>
            <w:vAlign w:val="bottom"/>
            <w:hideMark/>
          </w:tcPr>
          <w:p w14:paraId="63500A9F" w14:textId="77777777" w:rsidR="00180F38" w:rsidRPr="00875A2E" w:rsidRDefault="00180F38">
            <w:pPr>
              <w:jc w:val="right"/>
              <w:rPr>
                <w:color w:val="000000"/>
                <w:sz w:val="20"/>
                <w:szCs w:val="20"/>
              </w:rPr>
            </w:pPr>
            <w:r w:rsidRPr="00875A2E">
              <w:rPr>
                <w:color w:val="000000"/>
                <w:sz w:val="20"/>
                <w:szCs w:val="20"/>
              </w:rPr>
              <w:t>$ 30.255.268</w:t>
            </w:r>
          </w:p>
        </w:tc>
        <w:tc>
          <w:tcPr>
            <w:tcW w:w="0" w:type="auto"/>
            <w:tcBorders>
              <w:top w:val="nil"/>
              <w:left w:val="nil"/>
              <w:bottom w:val="single" w:sz="4" w:space="0" w:color="auto"/>
              <w:right w:val="single" w:sz="4" w:space="0" w:color="auto"/>
            </w:tcBorders>
            <w:shd w:val="clear" w:color="auto" w:fill="auto"/>
            <w:noWrap/>
            <w:vAlign w:val="bottom"/>
            <w:hideMark/>
          </w:tcPr>
          <w:p w14:paraId="10B472AC" w14:textId="77777777" w:rsidR="00180F38" w:rsidRPr="00875A2E" w:rsidRDefault="00180F38">
            <w:pPr>
              <w:jc w:val="right"/>
              <w:rPr>
                <w:color w:val="000000"/>
                <w:sz w:val="20"/>
                <w:szCs w:val="20"/>
              </w:rPr>
            </w:pPr>
            <w:r w:rsidRPr="00875A2E">
              <w:rPr>
                <w:color w:val="000000"/>
                <w:sz w:val="20"/>
                <w:szCs w:val="20"/>
              </w:rPr>
              <w:t>$ 0</w:t>
            </w:r>
          </w:p>
        </w:tc>
      </w:tr>
      <w:tr w:rsidR="00180F38" w14:paraId="7C41A0A4" w14:textId="77777777" w:rsidTr="00875A2E">
        <w:trPr>
          <w:trHeight w:val="315"/>
          <w:jc w:val="center"/>
        </w:trPr>
        <w:tc>
          <w:tcPr>
            <w:tcW w:w="0" w:type="auto"/>
            <w:tcBorders>
              <w:top w:val="nil"/>
              <w:left w:val="nil"/>
              <w:bottom w:val="nil"/>
              <w:right w:val="nil"/>
            </w:tcBorders>
            <w:shd w:val="clear" w:color="auto" w:fill="auto"/>
            <w:noWrap/>
            <w:vAlign w:val="bottom"/>
            <w:hideMark/>
          </w:tcPr>
          <w:p w14:paraId="6819D6D6" w14:textId="77777777" w:rsidR="00180F38" w:rsidRPr="00875A2E" w:rsidRDefault="00180F38">
            <w:pPr>
              <w:jc w:val="right"/>
              <w:rPr>
                <w:color w:val="000000"/>
                <w:sz w:val="20"/>
                <w:szCs w:val="20"/>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53B56C" w14:textId="77777777" w:rsidR="00180F38" w:rsidRPr="00875A2E" w:rsidRDefault="00180F38">
            <w:pPr>
              <w:jc w:val="right"/>
              <w:rPr>
                <w:b/>
                <w:i/>
                <w:color w:val="000000"/>
                <w:sz w:val="20"/>
                <w:szCs w:val="20"/>
              </w:rPr>
            </w:pPr>
            <w:r w:rsidRPr="00875A2E">
              <w:rPr>
                <w:b/>
                <w:i/>
                <w:color w:val="000000"/>
                <w:sz w:val="20"/>
                <w:szCs w:val="20"/>
              </w:rPr>
              <w:t>$ 2.329.427.182</w:t>
            </w:r>
          </w:p>
        </w:tc>
        <w:tc>
          <w:tcPr>
            <w:tcW w:w="0" w:type="auto"/>
            <w:tcBorders>
              <w:top w:val="nil"/>
              <w:left w:val="nil"/>
              <w:bottom w:val="single" w:sz="4" w:space="0" w:color="auto"/>
              <w:right w:val="single" w:sz="4" w:space="0" w:color="auto"/>
            </w:tcBorders>
            <w:shd w:val="clear" w:color="auto" w:fill="auto"/>
            <w:noWrap/>
            <w:vAlign w:val="bottom"/>
            <w:hideMark/>
          </w:tcPr>
          <w:p w14:paraId="2063B65F" w14:textId="77777777" w:rsidR="00180F38" w:rsidRPr="00875A2E" w:rsidRDefault="00180F38">
            <w:pPr>
              <w:jc w:val="right"/>
              <w:rPr>
                <w:b/>
                <w:i/>
                <w:color w:val="000000"/>
                <w:sz w:val="20"/>
                <w:szCs w:val="20"/>
              </w:rPr>
            </w:pPr>
            <w:r w:rsidRPr="00875A2E">
              <w:rPr>
                <w:b/>
                <w:i/>
                <w:color w:val="000000"/>
                <w:sz w:val="20"/>
                <w:szCs w:val="20"/>
              </w:rPr>
              <w:t>$ 1.131.763.437</w:t>
            </w:r>
          </w:p>
        </w:tc>
        <w:tc>
          <w:tcPr>
            <w:tcW w:w="0" w:type="auto"/>
            <w:tcBorders>
              <w:top w:val="nil"/>
              <w:left w:val="nil"/>
              <w:bottom w:val="single" w:sz="4" w:space="0" w:color="auto"/>
              <w:right w:val="single" w:sz="4" w:space="0" w:color="auto"/>
            </w:tcBorders>
            <w:shd w:val="clear" w:color="auto" w:fill="auto"/>
            <w:noWrap/>
            <w:vAlign w:val="bottom"/>
            <w:hideMark/>
          </w:tcPr>
          <w:p w14:paraId="2C580E97" w14:textId="77777777" w:rsidR="00180F38" w:rsidRPr="00875A2E" w:rsidRDefault="00180F38">
            <w:pPr>
              <w:jc w:val="right"/>
              <w:rPr>
                <w:b/>
                <w:i/>
                <w:color w:val="000000"/>
                <w:sz w:val="20"/>
                <w:szCs w:val="20"/>
              </w:rPr>
            </w:pPr>
            <w:r w:rsidRPr="00875A2E">
              <w:rPr>
                <w:b/>
                <w:i/>
                <w:color w:val="000000"/>
                <w:sz w:val="20"/>
                <w:szCs w:val="20"/>
              </w:rPr>
              <w:t>$ 3.461.190.619</w:t>
            </w:r>
          </w:p>
        </w:tc>
        <w:tc>
          <w:tcPr>
            <w:tcW w:w="0" w:type="auto"/>
            <w:tcBorders>
              <w:top w:val="nil"/>
              <w:left w:val="nil"/>
              <w:bottom w:val="single" w:sz="4" w:space="0" w:color="auto"/>
              <w:right w:val="single" w:sz="4" w:space="0" w:color="auto"/>
            </w:tcBorders>
            <w:shd w:val="clear" w:color="auto" w:fill="auto"/>
            <w:noWrap/>
            <w:vAlign w:val="bottom"/>
            <w:hideMark/>
          </w:tcPr>
          <w:p w14:paraId="4934738C" w14:textId="77777777" w:rsidR="00180F38" w:rsidRPr="00875A2E" w:rsidRDefault="00180F38">
            <w:pPr>
              <w:rPr>
                <w:b/>
                <w:i/>
                <w:color w:val="000000"/>
                <w:sz w:val="20"/>
                <w:szCs w:val="20"/>
              </w:rPr>
            </w:pPr>
            <w:r w:rsidRPr="00875A2E">
              <w:rPr>
                <w:b/>
                <w:i/>
                <w:color w:val="000000"/>
                <w:sz w:val="20"/>
                <w:szCs w:val="20"/>
              </w:rPr>
              <w:t> </w:t>
            </w:r>
          </w:p>
        </w:tc>
      </w:tr>
      <w:bookmarkEnd w:id="20"/>
    </w:tbl>
    <w:p w14:paraId="4A1409B6" w14:textId="77777777" w:rsidR="00180F38" w:rsidRPr="00875A2E" w:rsidRDefault="00180F38" w:rsidP="00AC327E">
      <w:pPr>
        <w:tabs>
          <w:tab w:val="left" w:pos="-1440"/>
          <w:tab w:val="right" w:pos="9360"/>
        </w:tabs>
        <w:rPr>
          <w:rFonts w:eastAsia="MS Mincho"/>
          <w:bCs/>
          <w:sz w:val="20"/>
          <w:szCs w:val="22"/>
          <w:lang w:val="es-AR"/>
        </w:rPr>
      </w:pPr>
    </w:p>
    <w:p w14:paraId="48936076" w14:textId="77777777" w:rsidR="002A0926" w:rsidRDefault="00535423" w:rsidP="00535423">
      <w:pPr>
        <w:tabs>
          <w:tab w:val="left" w:pos="-1440"/>
          <w:tab w:val="right" w:pos="-732"/>
        </w:tabs>
        <w:jc w:val="center"/>
        <w:rPr>
          <w:sz w:val="20"/>
        </w:rPr>
      </w:pPr>
      <w:bookmarkStart w:id="21" w:name="_Hlk168489247"/>
      <w:r w:rsidRPr="00535423">
        <w:rPr>
          <w:sz w:val="20"/>
        </w:rPr>
        <w:t xml:space="preserve">El cuadro de pago de servicios de los VDFA se ha confeccionado considerando el interés </w:t>
      </w:r>
      <w:r>
        <w:rPr>
          <w:sz w:val="20"/>
        </w:rPr>
        <w:t>máximo</w:t>
      </w:r>
      <w:r w:rsidRPr="00535423">
        <w:rPr>
          <w:sz w:val="20"/>
        </w:rPr>
        <w:t xml:space="preserve"> establecido en este Suplemento de Prospecto de </w:t>
      </w:r>
      <w:r w:rsidR="00312914">
        <w:rPr>
          <w:sz w:val="20"/>
        </w:rPr>
        <w:t>60</w:t>
      </w:r>
      <w:r w:rsidRPr="00535423">
        <w:rPr>
          <w:sz w:val="20"/>
        </w:rPr>
        <w:t>%.</w:t>
      </w:r>
    </w:p>
    <w:bookmarkEnd w:id="21"/>
    <w:p w14:paraId="353D960A" w14:textId="77777777" w:rsidR="002A0926" w:rsidRDefault="002A0926" w:rsidP="00535423">
      <w:pPr>
        <w:tabs>
          <w:tab w:val="left" w:pos="-1440"/>
          <w:tab w:val="right" w:pos="-732"/>
        </w:tabs>
        <w:jc w:val="center"/>
        <w:rPr>
          <w:sz w:val="20"/>
        </w:rPr>
      </w:pPr>
    </w:p>
    <w:p w14:paraId="4EADB8AA" w14:textId="0973A996" w:rsidR="00535423" w:rsidRDefault="00535423" w:rsidP="00535423">
      <w:pPr>
        <w:tabs>
          <w:tab w:val="left" w:pos="-1440"/>
          <w:tab w:val="right" w:pos="-732"/>
        </w:tabs>
        <w:jc w:val="center"/>
        <w:rPr>
          <w:rFonts w:eastAsia="MS Mincho"/>
          <w:b/>
          <w:sz w:val="20"/>
          <w:szCs w:val="22"/>
          <w:lang w:val="es-AR"/>
        </w:rPr>
      </w:pPr>
      <w:r w:rsidRPr="00622E96">
        <w:rPr>
          <w:rFonts w:eastAsia="MS Mincho"/>
          <w:b/>
          <w:sz w:val="20"/>
          <w:szCs w:val="22"/>
          <w:lang w:val="es-AR"/>
        </w:rPr>
        <w:t>VALORES DE DEUDA FIDUCIARIA CLASE B</w:t>
      </w:r>
    </w:p>
    <w:p w14:paraId="1C5E43B5" w14:textId="77777777" w:rsidR="00E9029A" w:rsidRDefault="00E9029A" w:rsidP="00E9029A">
      <w:pPr>
        <w:tabs>
          <w:tab w:val="left" w:pos="-1440"/>
          <w:tab w:val="right" w:pos="-732"/>
        </w:tabs>
        <w:rPr>
          <w:rFonts w:eastAsia="MS Mincho"/>
          <w:b/>
          <w:sz w:val="20"/>
          <w:szCs w:val="22"/>
          <w:lang w:val="es-AR"/>
        </w:rPr>
      </w:pPr>
    </w:p>
    <w:tbl>
      <w:tblPr>
        <w:tblW w:w="0" w:type="auto"/>
        <w:jc w:val="center"/>
        <w:tblCellMar>
          <w:left w:w="70" w:type="dxa"/>
          <w:right w:w="70" w:type="dxa"/>
        </w:tblCellMar>
        <w:tblLook w:val="04A0" w:firstRow="1" w:lastRow="0" w:firstColumn="1" w:lastColumn="0" w:noHBand="0" w:noVBand="1"/>
      </w:tblPr>
      <w:tblGrid>
        <w:gridCol w:w="1374"/>
        <w:gridCol w:w="1290"/>
        <w:gridCol w:w="1290"/>
        <w:gridCol w:w="1440"/>
        <w:gridCol w:w="1496"/>
      </w:tblGrid>
      <w:tr w:rsidR="00E9029A" w14:paraId="2BAA79DA" w14:textId="77777777" w:rsidTr="00875A2E">
        <w:trPr>
          <w:trHeight w:val="876"/>
          <w:jc w:val="center"/>
        </w:trPr>
        <w:tc>
          <w:tcPr>
            <w:tcW w:w="0" w:type="auto"/>
            <w:tcBorders>
              <w:top w:val="single" w:sz="4" w:space="0" w:color="auto"/>
              <w:left w:val="single" w:sz="4" w:space="0" w:color="auto"/>
              <w:bottom w:val="single" w:sz="4" w:space="0" w:color="auto"/>
              <w:right w:val="single" w:sz="4" w:space="0" w:color="auto"/>
            </w:tcBorders>
            <w:shd w:val="clear" w:color="000000" w:fill="DDD9C4"/>
            <w:vAlign w:val="center"/>
            <w:hideMark/>
          </w:tcPr>
          <w:p w14:paraId="53DF195A" w14:textId="77777777" w:rsidR="00E9029A" w:rsidRPr="00875A2E" w:rsidRDefault="00E9029A">
            <w:pPr>
              <w:jc w:val="center"/>
              <w:rPr>
                <w:b/>
                <w:i/>
                <w:color w:val="000000"/>
                <w:sz w:val="20"/>
                <w:szCs w:val="20"/>
                <w:lang w:val="es-AR" w:eastAsia="es-AR"/>
              </w:rPr>
            </w:pPr>
            <w:bookmarkStart w:id="22" w:name="_Hlk168489544"/>
            <w:r w:rsidRPr="00875A2E">
              <w:rPr>
                <w:b/>
                <w:i/>
                <w:color w:val="000000"/>
                <w:sz w:val="20"/>
                <w:szCs w:val="20"/>
              </w:rPr>
              <w:t>Fecha de Pago</w:t>
            </w:r>
          </w:p>
        </w:tc>
        <w:tc>
          <w:tcPr>
            <w:tcW w:w="0" w:type="auto"/>
            <w:tcBorders>
              <w:top w:val="single" w:sz="4" w:space="0" w:color="auto"/>
              <w:left w:val="nil"/>
              <w:bottom w:val="single" w:sz="4" w:space="0" w:color="auto"/>
              <w:right w:val="single" w:sz="4" w:space="0" w:color="auto"/>
            </w:tcBorders>
            <w:shd w:val="clear" w:color="000000" w:fill="DDD9C4"/>
            <w:vAlign w:val="center"/>
            <w:hideMark/>
          </w:tcPr>
          <w:p w14:paraId="30DC7115" w14:textId="77777777" w:rsidR="00E9029A" w:rsidRPr="00875A2E" w:rsidRDefault="00E9029A">
            <w:pPr>
              <w:jc w:val="center"/>
              <w:rPr>
                <w:b/>
                <w:i/>
                <w:color w:val="000000"/>
                <w:sz w:val="20"/>
                <w:szCs w:val="20"/>
              </w:rPr>
            </w:pPr>
            <w:r w:rsidRPr="00875A2E">
              <w:rPr>
                <w:b/>
                <w:i/>
                <w:color w:val="000000"/>
                <w:sz w:val="20"/>
                <w:szCs w:val="20"/>
              </w:rPr>
              <w:t>Amortización</w:t>
            </w:r>
          </w:p>
        </w:tc>
        <w:tc>
          <w:tcPr>
            <w:tcW w:w="0" w:type="auto"/>
            <w:tcBorders>
              <w:top w:val="single" w:sz="4" w:space="0" w:color="auto"/>
              <w:left w:val="nil"/>
              <w:bottom w:val="single" w:sz="4" w:space="0" w:color="auto"/>
              <w:right w:val="single" w:sz="4" w:space="0" w:color="auto"/>
            </w:tcBorders>
            <w:shd w:val="clear" w:color="000000" w:fill="DDD9C4"/>
            <w:vAlign w:val="center"/>
            <w:hideMark/>
          </w:tcPr>
          <w:p w14:paraId="13EAEEE0" w14:textId="77777777" w:rsidR="00E9029A" w:rsidRPr="00875A2E" w:rsidRDefault="00E9029A">
            <w:pPr>
              <w:jc w:val="center"/>
              <w:rPr>
                <w:b/>
                <w:i/>
                <w:color w:val="000000"/>
                <w:sz w:val="20"/>
                <w:szCs w:val="20"/>
              </w:rPr>
            </w:pPr>
            <w:r w:rsidRPr="00875A2E">
              <w:rPr>
                <w:b/>
                <w:i/>
                <w:color w:val="000000"/>
                <w:sz w:val="20"/>
                <w:szCs w:val="20"/>
              </w:rPr>
              <w:t>Interés</w:t>
            </w:r>
          </w:p>
        </w:tc>
        <w:tc>
          <w:tcPr>
            <w:tcW w:w="0" w:type="auto"/>
            <w:tcBorders>
              <w:top w:val="single" w:sz="4" w:space="0" w:color="auto"/>
              <w:left w:val="nil"/>
              <w:bottom w:val="single" w:sz="4" w:space="0" w:color="auto"/>
              <w:right w:val="single" w:sz="4" w:space="0" w:color="auto"/>
            </w:tcBorders>
            <w:shd w:val="clear" w:color="000000" w:fill="DDD9C4"/>
            <w:vAlign w:val="center"/>
            <w:hideMark/>
          </w:tcPr>
          <w:p w14:paraId="36DABC5A" w14:textId="77777777" w:rsidR="00E9029A" w:rsidRPr="00875A2E" w:rsidRDefault="00E9029A">
            <w:pPr>
              <w:jc w:val="center"/>
              <w:rPr>
                <w:b/>
                <w:i/>
                <w:color w:val="000000"/>
                <w:sz w:val="20"/>
                <w:szCs w:val="20"/>
              </w:rPr>
            </w:pPr>
            <w:r w:rsidRPr="00875A2E">
              <w:rPr>
                <w:b/>
                <w:i/>
                <w:color w:val="000000"/>
                <w:sz w:val="20"/>
                <w:szCs w:val="20"/>
              </w:rPr>
              <w:t>Total</w:t>
            </w:r>
          </w:p>
        </w:tc>
        <w:tc>
          <w:tcPr>
            <w:tcW w:w="0" w:type="auto"/>
            <w:tcBorders>
              <w:top w:val="single" w:sz="4" w:space="0" w:color="auto"/>
              <w:left w:val="nil"/>
              <w:bottom w:val="single" w:sz="4" w:space="0" w:color="auto"/>
              <w:right w:val="single" w:sz="4" w:space="0" w:color="auto"/>
            </w:tcBorders>
            <w:shd w:val="clear" w:color="000000" w:fill="DDD9C4"/>
            <w:vAlign w:val="center"/>
            <w:hideMark/>
          </w:tcPr>
          <w:p w14:paraId="00788C49" w14:textId="77777777" w:rsidR="00E9029A" w:rsidRPr="00875A2E" w:rsidRDefault="00E9029A">
            <w:pPr>
              <w:jc w:val="center"/>
              <w:rPr>
                <w:b/>
                <w:i/>
                <w:color w:val="000000"/>
                <w:sz w:val="20"/>
                <w:szCs w:val="20"/>
              </w:rPr>
            </w:pPr>
            <w:r w:rsidRPr="00875A2E">
              <w:rPr>
                <w:b/>
                <w:i/>
                <w:color w:val="000000"/>
                <w:sz w:val="20"/>
                <w:szCs w:val="20"/>
              </w:rPr>
              <w:t>Saldo de Capital</w:t>
            </w:r>
          </w:p>
        </w:tc>
      </w:tr>
      <w:tr w:rsidR="00E9029A" w14:paraId="796576B9" w14:textId="77777777" w:rsidTr="00875A2E">
        <w:trPr>
          <w:trHeight w:val="288"/>
          <w:jc w:val="center"/>
        </w:trPr>
        <w:tc>
          <w:tcPr>
            <w:tcW w:w="0" w:type="auto"/>
            <w:tcBorders>
              <w:top w:val="nil"/>
              <w:left w:val="nil"/>
              <w:bottom w:val="nil"/>
              <w:right w:val="nil"/>
            </w:tcBorders>
            <w:shd w:val="clear" w:color="auto" w:fill="auto"/>
            <w:noWrap/>
            <w:vAlign w:val="bottom"/>
            <w:hideMark/>
          </w:tcPr>
          <w:p w14:paraId="461175EA" w14:textId="77777777" w:rsidR="00E9029A" w:rsidRPr="00875A2E" w:rsidRDefault="00E9029A">
            <w:pPr>
              <w:jc w:val="center"/>
              <w:rPr>
                <w:b/>
                <w:i/>
                <w:color w:val="000000"/>
                <w:sz w:val="20"/>
                <w:szCs w:val="20"/>
              </w:rPr>
            </w:pPr>
          </w:p>
        </w:tc>
        <w:tc>
          <w:tcPr>
            <w:tcW w:w="0" w:type="auto"/>
            <w:tcBorders>
              <w:top w:val="nil"/>
              <w:left w:val="nil"/>
              <w:bottom w:val="nil"/>
              <w:right w:val="nil"/>
            </w:tcBorders>
            <w:shd w:val="clear" w:color="000000" w:fill="FFFFFF"/>
            <w:vAlign w:val="center"/>
            <w:hideMark/>
          </w:tcPr>
          <w:p w14:paraId="26E56F8F" w14:textId="77777777" w:rsidR="00E9029A" w:rsidRPr="00875A2E" w:rsidRDefault="00E9029A">
            <w:pPr>
              <w:jc w:val="center"/>
              <w:rPr>
                <w:b/>
                <w:i/>
                <w:color w:val="000000"/>
                <w:sz w:val="20"/>
                <w:szCs w:val="20"/>
              </w:rPr>
            </w:pPr>
            <w:r w:rsidRPr="00875A2E">
              <w:rPr>
                <w:b/>
                <w:i/>
                <w:color w:val="000000"/>
                <w:sz w:val="20"/>
                <w:szCs w:val="20"/>
              </w:rPr>
              <w:t> </w:t>
            </w:r>
          </w:p>
        </w:tc>
        <w:tc>
          <w:tcPr>
            <w:tcW w:w="0" w:type="auto"/>
            <w:tcBorders>
              <w:top w:val="nil"/>
              <w:left w:val="nil"/>
              <w:bottom w:val="nil"/>
              <w:right w:val="nil"/>
            </w:tcBorders>
            <w:shd w:val="clear" w:color="000000" w:fill="FFFFFF"/>
            <w:vAlign w:val="center"/>
            <w:hideMark/>
          </w:tcPr>
          <w:p w14:paraId="4AF57F24" w14:textId="77777777" w:rsidR="00E9029A" w:rsidRPr="00875A2E" w:rsidRDefault="00E9029A">
            <w:pPr>
              <w:jc w:val="center"/>
              <w:rPr>
                <w:b/>
                <w:i/>
                <w:color w:val="000000"/>
                <w:sz w:val="20"/>
                <w:szCs w:val="20"/>
              </w:rPr>
            </w:pPr>
            <w:r w:rsidRPr="00875A2E">
              <w:rPr>
                <w:b/>
                <w:i/>
                <w:color w:val="000000"/>
                <w:sz w:val="20"/>
                <w:szCs w:val="20"/>
              </w:rPr>
              <w:t> </w:t>
            </w:r>
          </w:p>
        </w:tc>
        <w:tc>
          <w:tcPr>
            <w:tcW w:w="0" w:type="auto"/>
            <w:tcBorders>
              <w:top w:val="nil"/>
              <w:left w:val="nil"/>
              <w:bottom w:val="nil"/>
              <w:right w:val="nil"/>
            </w:tcBorders>
            <w:shd w:val="clear" w:color="000000" w:fill="FFFFFF"/>
            <w:vAlign w:val="center"/>
            <w:hideMark/>
          </w:tcPr>
          <w:p w14:paraId="471B58C7" w14:textId="77777777" w:rsidR="00E9029A" w:rsidRPr="00875A2E" w:rsidRDefault="00E9029A">
            <w:pPr>
              <w:jc w:val="center"/>
              <w:rPr>
                <w:b/>
                <w:i/>
                <w:color w:val="000000"/>
                <w:sz w:val="20"/>
                <w:szCs w:val="20"/>
              </w:rPr>
            </w:pPr>
            <w:r w:rsidRPr="00875A2E">
              <w:rPr>
                <w:b/>
                <w:i/>
                <w:color w:val="000000"/>
                <w:sz w:val="20"/>
                <w:szCs w:val="20"/>
              </w:rPr>
              <w:t> </w:t>
            </w:r>
          </w:p>
        </w:tc>
        <w:tc>
          <w:tcPr>
            <w:tcW w:w="0" w:type="auto"/>
            <w:tcBorders>
              <w:top w:val="nil"/>
              <w:left w:val="single" w:sz="4" w:space="0" w:color="auto"/>
              <w:bottom w:val="nil"/>
              <w:right w:val="single" w:sz="4" w:space="0" w:color="auto"/>
            </w:tcBorders>
            <w:shd w:val="clear" w:color="auto" w:fill="auto"/>
            <w:vAlign w:val="center"/>
            <w:hideMark/>
          </w:tcPr>
          <w:p w14:paraId="7F2995D1" w14:textId="77777777" w:rsidR="00E9029A" w:rsidRPr="00875A2E" w:rsidRDefault="00E9029A">
            <w:pPr>
              <w:jc w:val="center"/>
              <w:rPr>
                <w:b/>
                <w:i/>
                <w:color w:val="000000"/>
                <w:sz w:val="20"/>
                <w:szCs w:val="20"/>
              </w:rPr>
            </w:pPr>
            <w:r w:rsidRPr="00875A2E">
              <w:rPr>
                <w:b/>
                <w:i/>
                <w:color w:val="000000"/>
                <w:sz w:val="20"/>
                <w:szCs w:val="20"/>
              </w:rPr>
              <w:t>$ 789.310.037</w:t>
            </w:r>
          </w:p>
        </w:tc>
      </w:tr>
      <w:tr w:rsidR="00E9029A" w14:paraId="11E56FEC"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AD82D4" w14:textId="77777777" w:rsidR="00E9029A" w:rsidRPr="00875A2E" w:rsidRDefault="00E9029A">
            <w:pPr>
              <w:jc w:val="center"/>
              <w:rPr>
                <w:color w:val="000000"/>
                <w:sz w:val="20"/>
                <w:szCs w:val="20"/>
              </w:rPr>
            </w:pPr>
            <w:r w:rsidRPr="00875A2E">
              <w:rPr>
                <w:color w:val="000000"/>
                <w:sz w:val="20"/>
                <w:szCs w:val="20"/>
              </w:rPr>
              <w:t>20/1/2026</w:t>
            </w:r>
          </w:p>
        </w:tc>
        <w:tc>
          <w:tcPr>
            <w:tcW w:w="0" w:type="auto"/>
            <w:tcBorders>
              <w:top w:val="nil"/>
              <w:left w:val="nil"/>
              <w:bottom w:val="single" w:sz="4" w:space="0" w:color="auto"/>
              <w:right w:val="single" w:sz="4" w:space="0" w:color="auto"/>
            </w:tcBorders>
            <w:shd w:val="clear" w:color="auto" w:fill="auto"/>
            <w:noWrap/>
            <w:vAlign w:val="bottom"/>
            <w:hideMark/>
          </w:tcPr>
          <w:p w14:paraId="04810B10" w14:textId="77777777" w:rsidR="00E9029A" w:rsidRPr="00875A2E" w:rsidRDefault="00E9029A">
            <w:pPr>
              <w:jc w:val="right"/>
              <w:rPr>
                <w:color w:val="000000"/>
                <w:sz w:val="20"/>
                <w:szCs w:val="20"/>
              </w:rPr>
            </w:pPr>
            <w:r w:rsidRPr="00875A2E">
              <w:rPr>
                <w:color w:val="000000"/>
                <w:sz w:val="20"/>
                <w:szCs w:val="20"/>
              </w:rPr>
              <w:t>$ 0</w:t>
            </w:r>
          </w:p>
        </w:tc>
        <w:tc>
          <w:tcPr>
            <w:tcW w:w="0" w:type="auto"/>
            <w:tcBorders>
              <w:top w:val="nil"/>
              <w:left w:val="nil"/>
              <w:bottom w:val="single" w:sz="4" w:space="0" w:color="auto"/>
              <w:right w:val="single" w:sz="4" w:space="0" w:color="auto"/>
            </w:tcBorders>
            <w:shd w:val="clear" w:color="auto" w:fill="auto"/>
            <w:noWrap/>
            <w:vAlign w:val="bottom"/>
            <w:hideMark/>
          </w:tcPr>
          <w:p w14:paraId="659204A8" w14:textId="77777777" w:rsidR="00E9029A" w:rsidRPr="00875A2E" w:rsidRDefault="00E9029A">
            <w:pPr>
              <w:jc w:val="right"/>
              <w:rPr>
                <w:color w:val="000000"/>
                <w:sz w:val="20"/>
                <w:szCs w:val="20"/>
              </w:rPr>
            </w:pPr>
            <w:r w:rsidRPr="00875A2E">
              <w:rPr>
                <w:color w:val="000000"/>
                <w:sz w:val="20"/>
                <w:szCs w:val="20"/>
              </w:rPr>
              <w:t>$ 586.511.692</w:t>
            </w:r>
          </w:p>
        </w:tc>
        <w:tc>
          <w:tcPr>
            <w:tcW w:w="0" w:type="auto"/>
            <w:tcBorders>
              <w:top w:val="nil"/>
              <w:left w:val="nil"/>
              <w:bottom w:val="single" w:sz="4" w:space="0" w:color="auto"/>
              <w:right w:val="single" w:sz="4" w:space="0" w:color="auto"/>
            </w:tcBorders>
            <w:shd w:val="clear" w:color="auto" w:fill="auto"/>
            <w:noWrap/>
            <w:vAlign w:val="bottom"/>
            <w:hideMark/>
          </w:tcPr>
          <w:p w14:paraId="2DC98271" w14:textId="77777777" w:rsidR="00E9029A" w:rsidRPr="00875A2E" w:rsidRDefault="00E9029A">
            <w:pPr>
              <w:jc w:val="right"/>
              <w:rPr>
                <w:color w:val="000000"/>
                <w:sz w:val="20"/>
                <w:szCs w:val="20"/>
              </w:rPr>
            </w:pPr>
            <w:r w:rsidRPr="00875A2E">
              <w:rPr>
                <w:color w:val="000000"/>
                <w:sz w:val="20"/>
                <w:szCs w:val="20"/>
              </w:rPr>
              <w:t>$ 586.511.692</w:t>
            </w:r>
          </w:p>
        </w:tc>
        <w:tc>
          <w:tcPr>
            <w:tcW w:w="0" w:type="auto"/>
            <w:tcBorders>
              <w:top w:val="nil"/>
              <w:left w:val="nil"/>
              <w:bottom w:val="single" w:sz="4" w:space="0" w:color="auto"/>
              <w:right w:val="single" w:sz="4" w:space="0" w:color="auto"/>
            </w:tcBorders>
            <w:shd w:val="clear" w:color="auto" w:fill="auto"/>
            <w:noWrap/>
            <w:vAlign w:val="bottom"/>
            <w:hideMark/>
          </w:tcPr>
          <w:p w14:paraId="269DE1A0" w14:textId="77777777" w:rsidR="00E9029A" w:rsidRPr="00875A2E" w:rsidRDefault="00E9029A">
            <w:pPr>
              <w:jc w:val="right"/>
              <w:rPr>
                <w:color w:val="000000"/>
                <w:sz w:val="20"/>
                <w:szCs w:val="20"/>
              </w:rPr>
            </w:pPr>
            <w:r w:rsidRPr="00875A2E">
              <w:rPr>
                <w:color w:val="000000"/>
                <w:sz w:val="20"/>
                <w:szCs w:val="20"/>
              </w:rPr>
              <w:t>$ 789.310.037</w:t>
            </w:r>
          </w:p>
        </w:tc>
      </w:tr>
      <w:tr w:rsidR="00E9029A" w14:paraId="0E9ADC54"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037E70" w14:textId="77777777" w:rsidR="00E9029A" w:rsidRPr="00875A2E" w:rsidRDefault="00E9029A">
            <w:pPr>
              <w:jc w:val="center"/>
              <w:rPr>
                <w:color w:val="000000"/>
                <w:sz w:val="20"/>
                <w:szCs w:val="20"/>
              </w:rPr>
            </w:pPr>
            <w:r w:rsidRPr="00875A2E">
              <w:rPr>
                <w:color w:val="000000"/>
                <w:sz w:val="20"/>
                <w:szCs w:val="20"/>
              </w:rPr>
              <w:t>20/2/2026</w:t>
            </w:r>
          </w:p>
        </w:tc>
        <w:tc>
          <w:tcPr>
            <w:tcW w:w="0" w:type="auto"/>
            <w:tcBorders>
              <w:top w:val="nil"/>
              <w:left w:val="nil"/>
              <w:bottom w:val="single" w:sz="4" w:space="0" w:color="auto"/>
              <w:right w:val="single" w:sz="4" w:space="0" w:color="auto"/>
            </w:tcBorders>
            <w:shd w:val="clear" w:color="auto" w:fill="auto"/>
            <w:noWrap/>
            <w:vAlign w:val="bottom"/>
            <w:hideMark/>
          </w:tcPr>
          <w:p w14:paraId="63165006" w14:textId="77777777" w:rsidR="00E9029A" w:rsidRPr="00875A2E" w:rsidRDefault="00E9029A">
            <w:pPr>
              <w:jc w:val="right"/>
              <w:rPr>
                <w:color w:val="000000"/>
                <w:sz w:val="20"/>
                <w:szCs w:val="20"/>
              </w:rPr>
            </w:pPr>
            <w:r w:rsidRPr="00875A2E">
              <w:rPr>
                <w:color w:val="000000"/>
                <w:sz w:val="20"/>
                <w:szCs w:val="20"/>
              </w:rPr>
              <w:t>$ 11.404.713</w:t>
            </w:r>
          </w:p>
        </w:tc>
        <w:tc>
          <w:tcPr>
            <w:tcW w:w="0" w:type="auto"/>
            <w:tcBorders>
              <w:top w:val="nil"/>
              <w:left w:val="nil"/>
              <w:bottom w:val="single" w:sz="4" w:space="0" w:color="auto"/>
              <w:right w:val="single" w:sz="4" w:space="0" w:color="auto"/>
            </w:tcBorders>
            <w:shd w:val="clear" w:color="auto" w:fill="auto"/>
            <w:noWrap/>
            <w:vAlign w:val="bottom"/>
            <w:hideMark/>
          </w:tcPr>
          <w:p w14:paraId="6A08DF01" w14:textId="77777777" w:rsidR="00E9029A" w:rsidRPr="00875A2E" w:rsidRDefault="00E9029A">
            <w:pPr>
              <w:jc w:val="right"/>
              <w:rPr>
                <w:color w:val="000000"/>
                <w:sz w:val="20"/>
                <w:szCs w:val="20"/>
              </w:rPr>
            </w:pPr>
            <w:r w:rsidRPr="00875A2E">
              <w:rPr>
                <w:color w:val="000000"/>
                <w:sz w:val="20"/>
                <w:szCs w:val="20"/>
              </w:rPr>
              <w:t>$ 215.953.512</w:t>
            </w:r>
          </w:p>
        </w:tc>
        <w:tc>
          <w:tcPr>
            <w:tcW w:w="0" w:type="auto"/>
            <w:tcBorders>
              <w:top w:val="nil"/>
              <w:left w:val="nil"/>
              <w:bottom w:val="single" w:sz="4" w:space="0" w:color="auto"/>
              <w:right w:val="single" w:sz="4" w:space="0" w:color="auto"/>
            </w:tcBorders>
            <w:shd w:val="clear" w:color="auto" w:fill="auto"/>
            <w:noWrap/>
            <w:vAlign w:val="bottom"/>
            <w:hideMark/>
          </w:tcPr>
          <w:p w14:paraId="7160079F" w14:textId="77777777" w:rsidR="00E9029A" w:rsidRPr="00875A2E" w:rsidRDefault="00E9029A">
            <w:pPr>
              <w:jc w:val="right"/>
              <w:rPr>
                <w:color w:val="000000"/>
                <w:sz w:val="20"/>
                <w:szCs w:val="20"/>
              </w:rPr>
            </w:pPr>
            <w:r w:rsidRPr="00875A2E">
              <w:rPr>
                <w:color w:val="000000"/>
                <w:sz w:val="20"/>
                <w:szCs w:val="20"/>
              </w:rPr>
              <w:t>$ 227.358.225</w:t>
            </w:r>
          </w:p>
        </w:tc>
        <w:tc>
          <w:tcPr>
            <w:tcW w:w="0" w:type="auto"/>
            <w:tcBorders>
              <w:top w:val="nil"/>
              <w:left w:val="nil"/>
              <w:bottom w:val="single" w:sz="4" w:space="0" w:color="auto"/>
              <w:right w:val="single" w:sz="4" w:space="0" w:color="auto"/>
            </w:tcBorders>
            <w:shd w:val="clear" w:color="auto" w:fill="auto"/>
            <w:noWrap/>
            <w:vAlign w:val="bottom"/>
            <w:hideMark/>
          </w:tcPr>
          <w:p w14:paraId="0C114BF0" w14:textId="77777777" w:rsidR="00E9029A" w:rsidRPr="00875A2E" w:rsidRDefault="00E9029A">
            <w:pPr>
              <w:jc w:val="right"/>
              <w:rPr>
                <w:color w:val="000000"/>
                <w:sz w:val="20"/>
                <w:szCs w:val="20"/>
              </w:rPr>
            </w:pPr>
            <w:r w:rsidRPr="00875A2E">
              <w:rPr>
                <w:color w:val="000000"/>
                <w:sz w:val="20"/>
                <w:szCs w:val="20"/>
              </w:rPr>
              <w:t>$ 777.905.324</w:t>
            </w:r>
          </w:p>
        </w:tc>
      </w:tr>
      <w:tr w:rsidR="00E9029A" w14:paraId="3FB25E5B"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034773" w14:textId="77777777" w:rsidR="00E9029A" w:rsidRPr="00875A2E" w:rsidRDefault="00E9029A">
            <w:pPr>
              <w:jc w:val="center"/>
              <w:rPr>
                <w:color w:val="000000"/>
                <w:sz w:val="20"/>
                <w:szCs w:val="20"/>
              </w:rPr>
            </w:pPr>
            <w:r w:rsidRPr="00875A2E">
              <w:rPr>
                <w:color w:val="000000"/>
                <w:sz w:val="20"/>
                <w:szCs w:val="20"/>
              </w:rPr>
              <w:t>20/3/2026</w:t>
            </w:r>
          </w:p>
        </w:tc>
        <w:tc>
          <w:tcPr>
            <w:tcW w:w="0" w:type="auto"/>
            <w:tcBorders>
              <w:top w:val="nil"/>
              <w:left w:val="nil"/>
              <w:bottom w:val="single" w:sz="4" w:space="0" w:color="auto"/>
              <w:right w:val="single" w:sz="4" w:space="0" w:color="auto"/>
            </w:tcBorders>
            <w:shd w:val="clear" w:color="auto" w:fill="auto"/>
            <w:noWrap/>
            <w:vAlign w:val="bottom"/>
            <w:hideMark/>
          </w:tcPr>
          <w:p w14:paraId="26D8E4D0" w14:textId="77777777" w:rsidR="00E9029A" w:rsidRPr="00875A2E" w:rsidRDefault="00E9029A">
            <w:pPr>
              <w:jc w:val="right"/>
              <w:rPr>
                <w:color w:val="000000"/>
                <w:sz w:val="20"/>
                <w:szCs w:val="20"/>
              </w:rPr>
            </w:pPr>
            <w:r w:rsidRPr="00875A2E">
              <w:rPr>
                <w:color w:val="000000"/>
                <w:sz w:val="20"/>
                <w:szCs w:val="20"/>
              </w:rPr>
              <w:t>$ 27.752.761</w:t>
            </w:r>
          </w:p>
        </w:tc>
        <w:tc>
          <w:tcPr>
            <w:tcW w:w="0" w:type="auto"/>
            <w:tcBorders>
              <w:top w:val="nil"/>
              <w:left w:val="nil"/>
              <w:bottom w:val="single" w:sz="4" w:space="0" w:color="auto"/>
              <w:right w:val="single" w:sz="4" w:space="0" w:color="auto"/>
            </w:tcBorders>
            <w:shd w:val="clear" w:color="auto" w:fill="auto"/>
            <w:noWrap/>
            <w:vAlign w:val="bottom"/>
            <w:hideMark/>
          </w:tcPr>
          <w:p w14:paraId="69CED7D3" w14:textId="77777777" w:rsidR="00E9029A" w:rsidRPr="00875A2E" w:rsidRDefault="00E9029A">
            <w:pPr>
              <w:jc w:val="right"/>
              <w:rPr>
                <w:color w:val="000000"/>
                <w:sz w:val="20"/>
                <w:szCs w:val="20"/>
              </w:rPr>
            </w:pPr>
            <w:r w:rsidRPr="00875A2E">
              <w:rPr>
                <w:color w:val="000000"/>
                <w:sz w:val="20"/>
                <w:szCs w:val="20"/>
              </w:rPr>
              <w:t>$ 39.543.521</w:t>
            </w:r>
          </w:p>
        </w:tc>
        <w:tc>
          <w:tcPr>
            <w:tcW w:w="0" w:type="auto"/>
            <w:tcBorders>
              <w:top w:val="nil"/>
              <w:left w:val="nil"/>
              <w:bottom w:val="single" w:sz="4" w:space="0" w:color="auto"/>
              <w:right w:val="single" w:sz="4" w:space="0" w:color="auto"/>
            </w:tcBorders>
            <w:shd w:val="clear" w:color="auto" w:fill="auto"/>
            <w:noWrap/>
            <w:vAlign w:val="bottom"/>
            <w:hideMark/>
          </w:tcPr>
          <w:p w14:paraId="3F3AB8CE" w14:textId="77777777" w:rsidR="00E9029A" w:rsidRPr="00875A2E" w:rsidRDefault="00E9029A">
            <w:pPr>
              <w:jc w:val="right"/>
              <w:rPr>
                <w:color w:val="000000"/>
                <w:sz w:val="20"/>
                <w:szCs w:val="20"/>
              </w:rPr>
            </w:pPr>
            <w:r w:rsidRPr="00875A2E">
              <w:rPr>
                <w:color w:val="000000"/>
                <w:sz w:val="20"/>
                <w:szCs w:val="20"/>
              </w:rPr>
              <w:t>$ 67.296.282</w:t>
            </w:r>
          </w:p>
        </w:tc>
        <w:tc>
          <w:tcPr>
            <w:tcW w:w="0" w:type="auto"/>
            <w:tcBorders>
              <w:top w:val="nil"/>
              <w:left w:val="nil"/>
              <w:bottom w:val="single" w:sz="4" w:space="0" w:color="auto"/>
              <w:right w:val="single" w:sz="4" w:space="0" w:color="auto"/>
            </w:tcBorders>
            <w:shd w:val="clear" w:color="auto" w:fill="auto"/>
            <w:noWrap/>
            <w:vAlign w:val="bottom"/>
            <w:hideMark/>
          </w:tcPr>
          <w:p w14:paraId="4AD09A0A" w14:textId="77777777" w:rsidR="00E9029A" w:rsidRPr="00875A2E" w:rsidRDefault="00E9029A">
            <w:pPr>
              <w:jc w:val="right"/>
              <w:rPr>
                <w:color w:val="000000"/>
                <w:sz w:val="20"/>
                <w:szCs w:val="20"/>
              </w:rPr>
            </w:pPr>
            <w:r w:rsidRPr="00875A2E">
              <w:rPr>
                <w:color w:val="000000"/>
                <w:sz w:val="20"/>
                <w:szCs w:val="20"/>
              </w:rPr>
              <w:t>$ 750.152.563</w:t>
            </w:r>
          </w:p>
        </w:tc>
      </w:tr>
      <w:tr w:rsidR="00E9029A" w14:paraId="0BDBBDDC"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DA920A" w14:textId="77777777" w:rsidR="00E9029A" w:rsidRPr="00875A2E" w:rsidRDefault="00E9029A">
            <w:pPr>
              <w:jc w:val="center"/>
              <w:rPr>
                <w:color w:val="000000"/>
                <w:sz w:val="20"/>
                <w:szCs w:val="20"/>
              </w:rPr>
            </w:pPr>
            <w:r w:rsidRPr="00875A2E">
              <w:rPr>
                <w:color w:val="000000"/>
                <w:sz w:val="20"/>
                <w:szCs w:val="20"/>
              </w:rPr>
              <w:t>20/4/2026</w:t>
            </w:r>
          </w:p>
        </w:tc>
        <w:tc>
          <w:tcPr>
            <w:tcW w:w="0" w:type="auto"/>
            <w:tcBorders>
              <w:top w:val="nil"/>
              <w:left w:val="nil"/>
              <w:bottom w:val="single" w:sz="4" w:space="0" w:color="auto"/>
              <w:right w:val="single" w:sz="4" w:space="0" w:color="auto"/>
            </w:tcBorders>
            <w:shd w:val="clear" w:color="auto" w:fill="auto"/>
            <w:noWrap/>
            <w:vAlign w:val="bottom"/>
            <w:hideMark/>
          </w:tcPr>
          <w:p w14:paraId="34216053" w14:textId="77777777" w:rsidR="00E9029A" w:rsidRPr="00875A2E" w:rsidRDefault="00E9029A">
            <w:pPr>
              <w:jc w:val="right"/>
              <w:rPr>
                <w:color w:val="000000"/>
                <w:sz w:val="20"/>
                <w:szCs w:val="20"/>
              </w:rPr>
            </w:pPr>
            <w:r w:rsidRPr="00875A2E">
              <w:rPr>
                <w:color w:val="000000"/>
                <w:sz w:val="20"/>
                <w:szCs w:val="20"/>
              </w:rPr>
              <w:t>$ 22.326.897</w:t>
            </w:r>
          </w:p>
        </w:tc>
        <w:tc>
          <w:tcPr>
            <w:tcW w:w="0" w:type="auto"/>
            <w:tcBorders>
              <w:top w:val="nil"/>
              <w:left w:val="nil"/>
              <w:bottom w:val="single" w:sz="4" w:space="0" w:color="auto"/>
              <w:right w:val="single" w:sz="4" w:space="0" w:color="auto"/>
            </w:tcBorders>
            <w:shd w:val="clear" w:color="auto" w:fill="auto"/>
            <w:noWrap/>
            <w:vAlign w:val="bottom"/>
            <w:hideMark/>
          </w:tcPr>
          <w:p w14:paraId="7F79300F" w14:textId="77777777" w:rsidR="00E9029A" w:rsidRPr="00875A2E" w:rsidRDefault="00E9029A">
            <w:pPr>
              <w:jc w:val="right"/>
              <w:rPr>
                <w:color w:val="000000"/>
                <w:sz w:val="20"/>
                <w:szCs w:val="20"/>
              </w:rPr>
            </w:pPr>
            <w:r w:rsidRPr="00875A2E">
              <w:rPr>
                <w:color w:val="000000"/>
                <w:sz w:val="20"/>
                <w:szCs w:val="20"/>
              </w:rPr>
              <w:t>$ 38.132.755</w:t>
            </w:r>
          </w:p>
        </w:tc>
        <w:tc>
          <w:tcPr>
            <w:tcW w:w="0" w:type="auto"/>
            <w:tcBorders>
              <w:top w:val="nil"/>
              <w:left w:val="nil"/>
              <w:bottom w:val="single" w:sz="4" w:space="0" w:color="auto"/>
              <w:right w:val="single" w:sz="4" w:space="0" w:color="auto"/>
            </w:tcBorders>
            <w:shd w:val="clear" w:color="auto" w:fill="auto"/>
            <w:noWrap/>
            <w:vAlign w:val="bottom"/>
            <w:hideMark/>
          </w:tcPr>
          <w:p w14:paraId="67359C78" w14:textId="77777777" w:rsidR="00E9029A" w:rsidRPr="00875A2E" w:rsidRDefault="00E9029A">
            <w:pPr>
              <w:jc w:val="right"/>
              <w:rPr>
                <w:color w:val="000000"/>
                <w:sz w:val="20"/>
                <w:szCs w:val="20"/>
              </w:rPr>
            </w:pPr>
            <w:r w:rsidRPr="00875A2E">
              <w:rPr>
                <w:color w:val="000000"/>
                <w:sz w:val="20"/>
                <w:szCs w:val="20"/>
              </w:rPr>
              <w:t>$ 60.459.652</w:t>
            </w:r>
          </w:p>
        </w:tc>
        <w:tc>
          <w:tcPr>
            <w:tcW w:w="0" w:type="auto"/>
            <w:tcBorders>
              <w:top w:val="nil"/>
              <w:left w:val="nil"/>
              <w:bottom w:val="single" w:sz="4" w:space="0" w:color="auto"/>
              <w:right w:val="single" w:sz="4" w:space="0" w:color="auto"/>
            </w:tcBorders>
            <w:shd w:val="clear" w:color="auto" w:fill="auto"/>
            <w:noWrap/>
            <w:vAlign w:val="bottom"/>
            <w:hideMark/>
          </w:tcPr>
          <w:p w14:paraId="0EC08C87" w14:textId="77777777" w:rsidR="00E9029A" w:rsidRPr="00875A2E" w:rsidRDefault="00E9029A">
            <w:pPr>
              <w:jc w:val="right"/>
              <w:rPr>
                <w:color w:val="000000"/>
                <w:sz w:val="20"/>
                <w:szCs w:val="20"/>
              </w:rPr>
            </w:pPr>
            <w:r w:rsidRPr="00875A2E">
              <w:rPr>
                <w:color w:val="000000"/>
                <w:sz w:val="20"/>
                <w:szCs w:val="20"/>
              </w:rPr>
              <w:t>$ 727.825.666</w:t>
            </w:r>
          </w:p>
        </w:tc>
      </w:tr>
      <w:tr w:rsidR="00E9029A" w14:paraId="5B3C0521"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0F57D9" w14:textId="77777777" w:rsidR="00E9029A" w:rsidRPr="00875A2E" w:rsidRDefault="00E9029A">
            <w:pPr>
              <w:jc w:val="center"/>
              <w:rPr>
                <w:color w:val="000000"/>
                <w:sz w:val="20"/>
                <w:szCs w:val="20"/>
              </w:rPr>
            </w:pPr>
            <w:r w:rsidRPr="00875A2E">
              <w:rPr>
                <w:color w:val="000000"/>
                <w:sz w:val="20"/>
                <w:szCs w:val="20"/>
              </w:rPr>
              <w:t>20/5/2026</w:t>
            </w:r>
          </w:p>
        </w:tc>
        <w:tc>
          <w:tcPr>
            <w:tcW w:w="0" w:type="auto"/>
            <w:tcBorders>
              <w:top w:val="nil"/>
              <w:left w:val="nil"/>
              <w:bottom w:val="single" w:sz="4" w:space="0" w:color="auto"/>
              <w:right w:val="single" w:sz="4" w:space="0" w:color="auto"/>
            </w:tcBorders>
            <w:shd w:val="clear" w:color="auto" w:fill="auto"/>
            <w:noWrap/>
            <w:vAlign w:val="bottom"/>
            <w:hideMark/>
          </w:tcPr>
          <w:p w14:paraId="4FA9D8C7" w14:textId="77777777" w:rsidR="00E9029A" w:rsidRPr="00875A2E" w:rsidRDefault="00E9029A">
            <w:pPr>
              <w:jc w:val="right"/>
              <w:rPr>
                <w:color w:val="000000"/>
                <w:sz w:val="20"/>
                <w:szCs w:val="20"/>
              </w:rPr>
            </w:pPr>
            <w:r w:rsidRPr="00875A2E">
              <w:rPr>
                <w:color w:val="000000"/>
                <w:sz w:val="20"/>
                <w:szCs w:val="20"/>
              </w:rPr>
              <w:t>$ 13.339.610</w:t>
            </w:r>
          </w:p>
        </w:tc>
        <w:tc>
          <w:tcPr>
            <w:tcW w:w="0" w:type="auto"/>
            <w:tcBorders>
              <w:top w:val="nil"/>
              <w:left w:val="nil"/>
              <w:bottom w:val="single" w:sz="4" w:space="0" w:color="auto"/>
              <w:right w:val="single" w:sz="4" w:space="0" w:color="auto"/>
            </w:tcBorders>
            <w:shd w:val="clear" w:color="auto" w:fill="auto"/>
            <w:noWrap/>
            <w:vAlign w:val="bottom"/>
            <w:hideMark/>
          </w:tcPr>
          <w:p w14:paraId="41EE25EE" w14:textId="77777777" w:rsidR="00E9029A" w:rsidRPr="00875A2E" w:rsidRDefault="00E9029A">
            <w:pPr>
              <w:jc w:val="right"/>
              <w:rPr>
                <w:color w:val="000000"/>
                <w:sz w:val="20"/>
                <w:szCs w:val="20"/>
              </w:rPr>
            </w:pPr>
            <w:r w:rsidRPr="00875A2E">
              <w:rPr>
                <w:color w:val="000000"/>
                <w:sz w:val="20"/>
                <w:szCs w:val="20"/>
              </w:rPr>
              <w:t>$ 36.997.805</w:t>
            </w:r>
          </w:p>
        </w:tc>
        <w:tc>
          <w:tcPr>
            <w:tcW w:w="0" w:type="auto"/>
            <w:tcBorders>
              <w:top w:val="nil"/>
              <w:left w:val="nil"/>
              <w:bottom w:val="single" w:sz="4" w:space="0" w:color="auto"/>
              <w:right w:val="single" w:sz="4" w:space="0" w:color="auto"/>
            </w:tcBorders>
            <w:shd w:val="clear" w:color="auto" w:fill="auto"/>
            <w:noWrap/>
            <w:vAlign w:val="bottom"/>
            <w:hideMark/>
          </w:tcPr>
          <w:p w14:paraId="6831FAEB" w14:textId="77777777" w:rsidR="00E9029A" w:rsidRPr="00875A2E" w:rsidRDefault="00E9029A">
            <w:pPr>
              <w:jc w:val="right"/>
              <w:rPr>
                <w:color w:val="000000"/>
                <w:sz w:val="20"/>
                <w:szCs w:val="20"/>
              </w:rPr>
            </w:pPr>
            <w:r w:rsidRPr="00875A2E">
              <w:rPr>
                <w:color w:val="000000"/>
                <w:sz w:val="20"/>
                <w:szCs w:val="20"/>
              </w:rPr>
              <w:t>$ 50.337.415</w:t>
            </w:r>
          </w:p>
        </w:tc>
        <w:tc>
          <w:tcPr>
            <w:tcW w:w="0" w:type="auto"/>
            <w:tcBorders>
              <w:top w:val="nil"/>
              <w:left w:val="nil"/>
              <w:bottom w:val="single" w:sz="4" w:space="0" w:color="auto"/>
              <w:right w:val="single" w:sz="4" w:space="0" w:color="auto"/>
            </w:tcBorders>
            <w:shd w:val="clear" w:color="auto" w:fill="auto"/>
            <w:noWrap/>
            <w:vAlign w:val="bottom"/>
            <w:hideMark/>
          </w:tcPr>
          <w:p w14:paraId="6073F2F2" w14:textId="77777777" w:rsidR="00E9029A" w:rsidRPr="00875A2E" w:rsidRDefault="00E9029A">
            <w:pPr>
              <w:jc w:val="right"/>
              <w:rPr>
                <w:color w:val="000000"/>
                <w:sz w:val="20"/>
                <w:szCs w:val="20"/>
              </w:rPr>
            </w:pPr>
            <w:r w:rsidRPr="00875A2E">
              <w:rPr>
                <w:color w:val="000000"/>
                <w:sz w:val="20"/>
                <w:szCs w:val="20"/>
              </w:rPr>
              <w:t>$ 714.486.056</w:t>
            </w:r>
          </w:p>
        </w:tc>
      </w:tr>
      <w:tr w:rsidR="00E9029A" w14:paraId="5A6B6026"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9DAD50" w14:textId="77777777" w:rsidR="00E9029A" w:rsidRPr="00875A2E" w:rsidRDefault="00E9029A">
            <w:pPr>
              <w:jc w:val="center"/>
              <w:rPr>
                <w:color w:val="000000"/>
                <w:sz w:val="20"/>
                <w:szCs w:val="20"/>
              </w:rPr>
            </w:pPr>
            <w:r w:rsidRPr="00875A2E">
              <w:rPr>
                <w:color w:val="000000"/>
                <w:sz w:val="20"/>
                <w:szCs w:val="20"/>
              </w:rPr>
              <w:t>22/6/2026</w:t>
            </w:r>
          </w:p>
        </w:tc>
        <w:tc>
          <w:tcPr>
            <w:tcW w:w="0" w:type="auto"/>
            <w:tcBorders>
              <w:top w:val="nil"/>
              <w:left w:val="nil"/>
              <w:bottom w:val="single" w:sz="4" w:space="0" w:color="auto"/>
              <w:right w:val="single" w:sz="4" w:space="0" w:color="auto"/>
            </w:tcBorders>
            <w:shd w:val="clear" w:color="auto" w:fill="auto"/>
            <w:noWrap/>
            <w:vAlign w:val="bottom"/>
            <w:hideMark/>
          </w:tcPr>
          <w:p w14:paraId="440EA63C" w14:textId="77777777" w:rsidR="00E9029A" w:rsidRPr="00875A2E" w:rsidRDefault="00E9029A">
            <w:pPr>
              <w:jc w:val="right"/>
              <w:rPr>
                <w:color w:val="000000"/>
                <w:sz w:val="20"/>
                <w:szCs w:val="20"/>
              </w:rPr>
            </w:pPr>
            <w:r w:rsidRPr="00875A2E">
              <w:rPr>
                <w:color w:val="000000"/>
                <w:sz w:val="20"/>
                <w:szCs w:val="20"/>
              </w:rPr>
              <w:t>$ 355.216.015</w:t>
            </w:r>
          </w:p>
        </w:tc>
        <w:tc>
          <w:tcPr>
            <w:tcW w:w="0" w:type="auto"/>
            <w:tcBorders>
              <w:top w:val="nil"/>
              <w:left w:val="nil"/>
              <w:bottom w:val="single" w:sz="4" w:space="0" w:color="auto"/>
              <w:right w:val="single" w:sz="4" w:space="0" w:color="auto"/>
            </w:tcBorders>
            <w:shd w:val="clear" w:color="auto" w:fill="auto"/>
            <w:noWrap/>
            <w:vAlign w:val="bottom"/>
            <w:hideMark/>
          </w:tcPr>
          <w:p w14:paraId="010C3347" w14:textId="77777777" w:rsidR="00E9029A" w:rsidRPr="00875A2E" w:rsidRDefault="00E9029A">
            <w:pPr>
              <w:jc w:val="right"/>
              <w:rPr>
                <w:color w:val="000000"/>
                <w:sz w:val="20"/>
                <w:szCs w:val="20"/>
              </w:rPr>
            </w:pPr>
            <w:r w:rsidRPr="00875A2E">
              <w:rPr>
                <w:color w:val="000000"/>
                <w:sz w:val="20"/>
                <w:szCs w:val="20"/>
              </w:rPr>
              <w:t>$ 36.319.708</w:t>
            </w:r>
          </w:p>
        </w:tc>
        <w:tc>
          <w:tcPr>
            <w:tcW w:w="0" w:type="auto"/>
            <w:tcBorders>
              <w:top w:val="nil"/>
              <w:left w:val="nil"/>
              <w:bottom w:val="single" w:sz="4" w:space="0" w:color="auto"/>
              <w:right w:val="single" w:sz="4" w:space="0" w:color="auto"/>
            </w:tcBorders>
            <w:shd w:val="clear" w:color="auto" w:fill="auto"/>
            <w:noWrap/>
            <w:vAlign w:val="bottom"/>
            <w:hideMark/>
          </w:tcPr>
          <w:p w14:paraId="4C17D859" w14:textId="77777777" w:rsidR="00E9029A" w:rsidRPr="00875A2E" w:rsidRDefault="00E9029A">
            <w:pPr>
              <w:jc w:val="right"/>
              <w:rPr>
                <w:color w:val="000000"/>
                <w:sz w:val="20"/>
                <w:szCs w:val="20"/>
              </w:rPr>
            </w:pPr>
            <w:r w:rsidRPr="00875A2E">
              <w:rPr>
                <w:color w:val="000000"/>
                <w:sz w:val="20"/>
                <w:szCs w:val="20"/>
              </w:rPr>
              <w:t>$ 391.535.723</w:t>
            </w:r>
          </w:p>
        </w:tc>
        <w:tc>
          <w:tcPr>
            <w:tcW w:w="0" w:type="auto"/>
            <w:tcBorders>
              <w:top w:val="nil"/>
              <w:left w:val="nil"/>
              <w:bottom w:val="single" w:sz="4" w:space="0" w:color="auto"/>
              <w:right w:val="single" w:sz="4" w:space="0" w:color="auto"/>
            </w:tcBorders>
            <w:shd w:val="clear" w:color="auto" w:fill="auto"/>
            <w:noWrap/>
            <w:vAlign w:val="bottom"/>
            <w:hideMark/>
          </w:tcPr>
          <w:p w14:paraId="49D3B8F5" w14:textId="77777777" w:rsidR="00E9029A" w:rsidRPr="00875A2E" w:rsidRDefault="00E9029A">
            <w:pPr>
              <w:jc w:val="right"/>
              <w:rPr>
                <w:color w:val="000000"/>
                <w:sz w:val="20"/>
                <w:szCs w:val="20"/>
              </w:rPr>
            </w:pPr>
            <w:r w:rsidRPr="00875A2E">
              <w:rPr>
                <w:color w:val="000000"/>
                <w:sz w:val="20"/>
                <w:szCs w:val="20"/>
              </w:rPr>
              <w:t>$ 359.270.041</w:t>
            </w:r>
          </w:p>
        </w:tc>
      </w:tr>
      <w:tr w:rsidR="00E9029A" w14:paraId="1850B393" w14:textId="77777777" w:rsidTr="00875A2E">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548724" w14:textId="77777777" w:rsidR="00E9029A" w:rsidRPr="00875A2E" w:rsidRDefault="00E9029A">
            <w:pPr>
              <w:jc w:val="center"/>
              <w:rPr>
                <w:color w:val="000000"/>
                <w:sz w:val="20"/>
                <w:szCs w:val="20"/>
              </w:rPr>
            </w:pPr>
            <w:r w:rsidRPr="00875A2E">
              <w:rPr>
                <w:color w:val="000000"/>
                <w:sz w:val="20"/>
                <w:szCs w:val="20"/>
              </w:rPr>
              <w:t>20/7/2026</w:t>
            </w:r>
          </w:p>
        </w:tc>
        <w:tc>
          <w:tcPr>
            <w:tcW w:w="0" w:type="auto"/>
            <w:tcBorders>
              <w:top w:val="nil"/>
              <w:left w:val="nil"/>
              <w:bottom w:val="single" w:sz="4" w:space="0" w:color="auto"/>
              <w:right w:val="single" w:sz="4" w:space="0" w:color="auto"/>
            </w:tcBorders>
            <w:shd w:val="clear" w:color="auto" w:fill="auto"/>
            <w:noWrap/>
            <w:vAlign w:val="bottom"/>
            <w:hideMark/>
          </w:tcPr>
          <w:p w14:paraId="19D15B27" w14:textId="77777777" w:rsidR="00E9029A" w:rsidRPr="00875A2E" w:rsidRDefault="00E9029A">
            <w:pPr>
              <w:jc w:val="right"/>
              <w:rPr>
                <w:color w:val="000000"/>
                <w:sz w:val="20"/>
                <w:szCs w:val="20"/>
              </w:rPr>
            </w:pPr>
            <w:r w:rsidRPr="00875A2E">
              <w:rPr>
                <w:color w:val="000000"/>
                <w:sz w:val="20"/>
                <w:szCs w:val="20"/>
              </w:rPr>
              <w:t>$ 359.270.041</w:t>
            </w:r>
          </w:p>
        </w:tc>
        <w:tc>
          <w:tcPr>
            <w:tcW w:w="0" w:type="auto"/>
            <w:tcBorders>
              <w:top w:val="nil"/>
              <w:left w:val="nil"/>
              <w:bottom w:val="single" w:sz="4" w:space="0" w:color="auto"/>
              <w:right w:val="single" w:sz="4" w:space="0" w:color="auto"/>
            </w:tcBorders>
            <w:shd w:val="clear" w:color="auto" w:fill="auto"/>
            <w:noWrap/>
            <w:vAlign w:val="bottom"/>
            <w:hideMark/>
          </w:tcPr>
          <w:p w14:paraId="0FA2B04D" w14:textId="77777777" w:rsidR="00E9029A" w:rsidRPr="00875A2E" w:rsidRDefault="00E9029A">
            <w:pPr>
              <w:jc w:val="right"/>
              <w:rPr>
                <w:color w:val="000000"/>
                <w:sz w:val="20"/>
                <w:szCs w:val="20"/>
              </w:rPr>
            </w:pPr>
            <w:r w:rsidRPr="00875A2E">
              <w:rPr>
                <w:color w:val="000000"/>
                <w:sz w:val="20"/>
                <w:szCs w:val="20"/>
              </w:rPr>
              <w:t>$ 18.262.893</w:t>
            </w:r>
          </w:p>
        </w:tc>
        <w:tc>
          <w:tcPr>
            <w:tcW w:w="0" w:type="auto"/>
            <w:tcBorders>
              <w:top w:val="nil"/>
              <w:left w:val="nil"/>
              <w:bottom w:val="single" w:sz="4" w:space="0" w:color="auto"/>
              <w:right w:val="single" w:sz="4" w:space="0" w:color="auto"/>
            </w:tcBorders>
            <w:shd w:val="clear" w:color="auto" w:fill="auto"/>
            <w:noWrap/>
            <w:vAlign w:val="bottom"/>
            <w:hideMark/>
          </w:tcPr>
          <w:p w14:paraId="6F52383C" w14:textId="77777777" w:rsidR="00E9029A" w:rsidRPr="00875A2E" w:rsidRDefault="00E9029A">
            <w:pPr>
              <w:jc w:val="right"/>
              <w:rPr>
                <w:color w:val="000000"/>
                <w:sz w:val="20"/>
                <w:szCs w:val="20"/>
              </w:rPr>
            </w:pPr>
            <w:r w:rsidRPr="00875A2E">
              <w:rPr>
                <w:color w:val="000000"/>
                <w:sz w:val="20"/>
                <w:szCs w:val="20"/>
              </w:rPr>
              <w:t>$ 377.532.934</w:t>
            </w:r>
          </w:p>
        </w:tc>
        <w:tc>
          <w:tcPr>
            <w:tcW w:w="0" w:type="auto"/>
            <w:tcBorders>
              <w:top w:val="nil"/>
              <w:left w:val="nil"/>
              <w:bottom w:val="single" w:sz="4" w:space="0" w:color="auto"/>
              <w:right w:val="single" w:sz="4" w:space="0" w:color="auto"/>
            </w:tcBorders>
            <w:shd w:val="clear" w:color="auto" w:fill="auto"/>
            <w:noWrap/>
            <w:vAlign w:val="bottom"/>
            <w:hideMark/>
          </w:tcPr>
          <w:p w14:paraId="404453D4" w14:textId="77777777" w:rsidR="00E9029A" w:rsidRPr="00875A2E" w:rsidRDefault="00E9029A">
            <w:pPr>
              <w:jc w:val="right"/>
              <w:rPr>
                <w:color w:val="000000"/>
                <w:sz w:val="20"/>
                <w:szCs w:val="20"/>
              </w:rPr>
            </w:pPr>
            <w:r w:rsidRPr="00875A2E">
              <w:rPr>
                <w:color w:val="000000"/>
                <w:sz w:val="20"/>
                <w:szCs w:val="20"/>
              </w:rPr>
              <w:t>$ 0</w:t>
            </w:r>
          </w:p>
        </w:tc>
      </w:tr>
      <w:tr w:rsidR="00E9029A" w14:paraId="3AD2C6F1" w14:textId="77777777" w:rsidTr="00875A2E">
        <w:trPr>
          <w:trHeight w:val="315"/>
          <w:jc w:val="center"/>
        </w:trPr>
        <w:tc>
          <w:tcPr>
            <w:tcW w:w="0" w:type="auto"/>
            <w:tcBorders>
              <w:top w:val="nil"/>
              <w:left w:val="nil"/>
              <w:bottom w:val="nil"/>
              <w:right w:val="nil"/>
            </w:tcBorders>
            <w:shd w:val="clear" w:color="000000" w:fill="FFFFFF"/>
            <w:noWrap/>
            <w:vAlign w:val="bottom"/>
            <w:hideMark/>
          </w:tcPr>
          <w:p w14:paraId="0B319EDC" w14:textId="77777777" w:rsidR="00E9029A" w:rsidRPr="00875A2E" w:rsidRDefault="00E9029A">
            <w:pPr>
              <w:jc w:val="center"/>
              <w:rPr>
                <w:color w:val="000000"/>
                <w:sz w:val="20"/>
                <w:szCs w:val="20"/>
              </w:rPr>
            </w:pPr>
            <w:r w:rsidRPr="00875A2E">
              <w:rPr>
                <w:color w:val="000000"/>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A8233C" w14:textId="77777777" w:rsidR="00E9029A" w:rsidRPr="00875A2E" w:rsidRDefault="00E9029A">
            <w:pPr>
              <w:jc w:val="right"/>
              <w:rPr>
                <w:b/>
                <w:i/>
                <w:color w:val="000000"/>
                <w:sz w:val="20"/>
                <w:szCs w:val="20"/>
              </w:rPr>
            </w:pPr>
            <w:r w:rsidRPr="00875A2E">
              <w:rPr>
                <w:b/>
                <w:i/>
                <w:color w:val="000000"/>
                <w:sz w:val="20"/>
                <w:szCs w:val="20"/>
              </w:rPr>
              <w:t>$ 789.310.037</w:t>
            </w:r>
          </w:p>
        </w:tc>
        <w:tc>
          <w:tcPr>
            <w:tcW w:w="0" w:type="auto"/>
            <w:tcBorders>
              <w:top w:val="nil"/>
              <w:left w:val="nil"/>
              <w:bottom w:val="single" w:sz="4" w:space="0" w:color="auto"/>
              <w:right w:val="single" w:sz="4" w:space="0" w:color="auto"/>
            </w:tcBorders>
            <w:shd w:val="clear" w:color="auto" w:fill="auto"/>
            <w:noWrap/>
            <w:vAlign w:val="bottom"/>
            <w:hideMark/>
          </w:tcPr>
          <w:p w14:paraId="125C68F3" w14:textId="77777777" w:rsidR="00E9029A" w:rsidRPr="00875A2E" w:rsidRDefault="00E9029A">
            <w:pPr>
              <w:jc w:val="right"/>
              <w:rPr>
                <w:b/>
                <w:i/>
                <w:color w:val="000000"/>
                <w:sz w:val="20"/>
                <w:szCs w:val="20"/>
              </w:rPr>
            </w:pPr>
            <w:r w:rsidRPr="00875A2E">
              <w:rPr>
                <w:b/>
                <w:i/>
                <w:color w:val="000000"/>
                <w:sz w:val="20"/>
                <w:szCs w:val="20"/>
              </w:rPr>
              <w:t>$ 971.721.886</w:t>
            </w:r>
          </w:p>
        </w:tc>
        <w:tc>
          <w:tcPr>
            <w:tcW w:w="0" w:type="auto"/>
            <w:tcBorders>
              <w:top w:val="nil"/>
              <w:left w:val="nil"/>
              <w:bottom w:val="single" w:sz="4" w:space="0" w:color="auto"/>
              <w:right w:val="single" w:sz="4" w:space="0" w:color="auto"/>
            </w:tcBorders>
            <w:shd w:val="clear" w:color="auto" w:fill="auto"/>
            <w:noWrap/>
            <w:vAlign w:val="bottom"/>
            <w:hideMark/>
          </w:tcPr>
          <w:p w14:paraId="7E32F5EF" w14:textId="77777777" w:rsidR="00E9029A" w:rsidRPr="00875A2E" w:rsidRDefault="00E9029A">
            <w:pPr>
              <w:jc w:val="right"/>
              <w:rPr>
                <w:b/>
                <w:i/>
                <w:color w:val="000000"/>
                <w:sz w:val="20"/>
                <w:szCs w:val="20"/>
              </w:rPr>
            </w:pPr>
            <w:r w:rsidRPr="00875A2E">
              <w:rPr>
                <w:b/>
                <w:i/>
                <w:color w:val="000000"/>
                <w:sz w:val="20"/>
                <w:szCs w:val="20"/>
              </w:rPr>
              <w:t>$ 1.761.031.923</w:t>
            </w:r>
          </w:p>
        </w:tc>
        <w:tc>
          <w:tcPr>
            <w:tcW w:w="0" w:type="auto"/>
            <w:tcBorders>
              <w:top w:val="nil"/>
              <w:left w:val="nil"/>
              <w:bottom w:val="single" w:sz="4" w:space="0" w:color="auto"/>
              <w:right w:val="single" w:sz="4" w:space="0" w:color="auto"/>
            </w:tcBorders>
            <w:shd w:val="clear" w:color="auto" w:fill="auto"/>
            <w:noWrap/>
            <w:vAlign w:val="bottom"/>
            <w:hideMark/>
          </w:tcPr>
          <w:p w14:paraId="0411D2DB" w14:textId="77777777" w:rsidR="00E9029A" w:rsidRPr="00875A2E" w:rsidRDefault="00E9029A">
            <w:pPr>
              <w:rPr>
                <w:b/>
                <w:i/>
                <w:color w:val="000000"/>
                <w:sz w:val="20"/>
                <w:szCs w:val="20"/>
              </w:rPr>
            </w:pPr>
            <w:r w:rsidRPr="00875A2E">
              <w:rPr>
                <w:b/>
                <w:i/>
                <w:color w:val="000000"/>
                <w:sz w:val="20"/>
                <w:szCs w:val="20"/>
              </w:rPr>
              <w:t> </w:t>
            </w:r>
          </w:p>
        </w:tc>
      </w:tr>
      <w:bookmarkEnd w:id="22"/>
    </w:tbl>
    <w:p w14:paraId="0C115B8B" w14:textId="77777777" w:rsidR="00535423" w:rsidRDefault="00535423" w:rsidP="002A2952">
      <w:pPr>
        <w:widowControl w:val="0"/>
        <w:suppressLineNumbers/>
        <w:suppressAutoHyphens/>
        <w:rPr>
          <w:b/>
          <w:sz w:val="20"/>
        </w:rPr>
      </w:pPr>
    </w:p>
    <w:p w14:paraId="1E9EF162" w14:textId="589C7035" w:rsidR="00535423" w:rsidRDefault="00535423" w:rsidP="002A2952">
      <w:pPr>
        <w:widowControl w:val="0"/>
        <w:suppressLineNumbers/>
        <w:suppressAutoHyphens/>
        <w:rPr>
          <w:sz w:val="20"/>
          <w:szCs w:val="20"/>
        </w:rPr>
      </w:pPr>
      <w:bookmarkStart w:id="23" w:name="_Hlk168489565"/>
      <w:r w:rsidRPr="000E385C">
        <w:rPr>
          <w:sz w:val="20"/>
          <w:szCs w:val="20"/>
        </w:rPr>
        <w:t>El cuadro de pago de servicios de los VDF</w:t>
      </w:r>
      <w:r>
        <w:rPr>
          <w:sz w:val="20"/>
          <w:szCs w:val="20"/>
        </w:rPr>
        <w:t>B</w:t>
      </w:r>
      <w:r w:rsidRPr="000E385C">
        <w:rPr>
          <w:sz w:val="20"/>
          <w:szCs w:val="20"/>
        </w:rPr>
        <w:t xml:space="preserve"> se ha confeccionado considerando </w:t>
      </w:r>
      <w:r w:rsidRPr="004A1F38">
        <w:rPr>
          <w:sz w:val="20"/>
          <w:szCs w:val="20"/>
        </w:rPr>
        <w:t xml:space="preserve">el interés </w:t>
      </w:r>
      <w:r>
        <w:rPr>
          <w:sz w:val="20"/>
          <w:szCs w:val="20"/>
        </w:rPr>
        <w:t>máximo</w:t>
      </w:r>
      <w:r w:rsidRPr="004A1F38">
        <w:rPr>
          <w:sz w:val="20"/>
          <w:szCs w:val="20"/>
        </w:rPr>
        <w:t xml:space="preserve"> establecido en este Suplemento de Prospecto </w:t>
      </w:r>
      <w:r>
        <w:rPr>
          <w:sz w:val="20"/>
          <w:szCs w:val="20"/>
        </w:rPr>
        <w:t xml:space="preserve">de </w:t>
      </w:r>
      <w:r w:rsidR="00312914" w:rsidRPr="00FD1C98">
        <w:rPr>
          <w:sz w:val="20"/>
          <w:szCs w:val="20"/>
        </w:rPr>
        <w:t>61</w:t>
      </w:r>
      <w:r w:rsidRPr="00807282">
        <w:rPr>
          <w:sz w:val="20"/>
          <w:szCs w:val="20"/>
        </w:rPr>
        <w:t>%.</w:t>
      </w:r>
    </w:p>
    <w:bookmarkEnd w:id="23"/>
    <w:p w14:paraId="783643F6" w14:textId="77777777" w:rsidR="00535423" w:rsidRDefault="00535423" w:rsidP="002A2952">
      <w:pPr>
        <w:widowControl w:val="0"/>
        <w:suppressLineNumbers/>
        <w:suppressAutoHyphens/>
        <w:rPr>
          <w:sz w:val="20"/>
          <w:szCs w:val="20"/>
        </w:rPr>
      </w:pPr>
    </w:p>
    <w:p w14:paraId="239C26CA" w14:textId="78AB5DB5" w:rsidR="00F65E94" w:rsidRDefault="00535423" w:rsidP="005E5F00">
      <w:pPr>
        <w:tabs>
          <w:tab w:val="left" w:pos="-1440"/>
          <w:tab w:val="right" w:pos="-732"/>
        </w:tabs>
        <w:jc w:val="center"/>
        <w:rPr>
          <w:b/>
          <w:bCs/>
          <w:i/>
          <w:iCs/>
          <w:color w:val="000000"/>
          <w:sz w:val="22"/>
          <w:szCs w:val="22"/>
        </w:rPr>
      </w:pPr>
      <w:r w:rsidRPr="00622E96">
        <w:rPr>
          <w:rFonts w:eastAsia="MS Mincho"/>
          <w:b/>
          <w:sz w:val="20"/>
          <w:szCs w:val="22"/>
          <w:lang w:val="es-AR"/>
        </w:rPr>
        <w:t>CERTIFICADOS DE PARTICIPACIÓN</w:t>
      </w:r>
    </w:p>
    <w:p w14:paraId="12233B22" w14:textId="77777777" w:rsidR="005E5F00" w:rsidRDefault="005E5F00" w:rsidP="005E5F00">
      <w:pPr>
        <w:tabs>
          <w:tab w:val="left" w:pos="-1440"/>
          <w:tab w:val="right" w:pos="-732"/>
        </w:tabs>
        <w:rPr>
          <w:b/>
          <w:bCs/>
          <w:i/>
          <w:iCs/>
          <w:color w:val="000000"/>
          <w:sz w:val="22"/>
          <w:szCs w:val="22"/>
        </w:rPr>
      </w:pPr>
    </w:p>
    <w:tbl>
      <w:tblPr>
        <w:tblW w:w="0" w:type="auto"/>
        <w:jc w:val="center"/>
        <w:tblCellMar>
          <w:left w:w="70" w:type="dxa"/>
          <w:right w:w="70" w:type="dxa"/>
        </w:tblCellMar>
        <w:tblLook w:val="04A0" w:firstRow="1" w:lastRow="0" w:firstColumn="1" w:lastColumn="0" w:noHBand="0" w:noVBand="1"/>
      </w:tblPr>
      <w:tblGrid>
        <w:gridCol w:w="1497"/>
        <w:gridCol w:w="1570"/>
        <w:gridCol w:w="1302"/>
        <w:gridCol w:w="1570"/>
        <w:gridCol w:w="1632"/>
      </w:tblGrid>
      <w:tr w:rsidR="004D35F9" w14:paraId="65A249F0" w14:textId="77777777" w:rsidTr="00875A2E">
        <w:trPr>
          <w:trHeight w:val="315"/>
          <w:jc w:val="center"/>
        </w:trPr>
        <w:tc>
          <w:tcPr>
            <w:tcW w:w="0" w:type="auto"/>
            <w:gridSpan w:val="5"/>
            <w:tcBorders>
              <w:top w:val="single" w:sz="4" w:space="0" w:color="auto"/>
              <w:left w:val="single" w:sz="4" w:space="0" w:color="auto"/>
              <w:bottom w:val="single" w:sz="4" w:space="0" w:color="auto"/>
              <w:right w:val="single" w:sz="4" w:space="0" w:color="000000"/>
            </w:tcBorders>
            <w:shd w:val="clear" w:color="000000" w:fill="DDD9C4"/>
            <w:noWrap/>
            <w:vAlign w:val="bottom"/>
            <w:hideMark/>
          </w:tcPr>
          <w:p w14:paraId="5534CCD1" w14:textId="77777777" w:rsidR="004D35F9" w:rsidRDefault="004D35F9">
            <w:pPr>
              <w:jc w:val="center"/>
              <w:rPr>
                <w:b/>
                <w:bCs/>
                <w:i/>
                <w:iCs/>
                <w:color w:val="000000"/>
                <w:sz w:val="22"/>
                <w:szCs w:val="22"/>
                <w:lang w:val="es-AR" w:eastAsia="es-AR"/>
              </w:rPr>
            </w:pPr>
            <w:r>
              <w:rPr>
                <w:b/>
                <w:bCs/>
                <w:i/>
                <w:iCs/>
                <w:color w:val="000000"/>
                <w:sz w:val="22"/>
                <w:szCs w:val="22"/>
              </w:rPr>
              <w:t>Certificado de participación</w:t>
            </w:r>
          </w:p>
        </w:tc>
      </w:tr>
      <w:tr w:rsidR="004D35F9" w14:paraId="5D290EDD" w14:textId="77777777" w:rsidTr="00875A2E">
        <w:trPr>
          <w:trHeight w:val="915"/>
          <w:jc w:val="center"/>
        </w:trPr>
        <w:tc>
          <w:tcPr>
            <w:tcW w:w="0" w:type="auto"/>
            <w:tcBorders>
              <w:top w:val="nil"/>
              <w:left w:val="single" w:sz="4" w:space="0" w:color="auto"/>
              <w:bottom w:val="single" w:sz="4" w:space="0" w:color="auto"/>
              <w:right w:val="single" w:sz="4" w:space="0" w:color="auto"/>
            </w:tcBorders>
            <w:shd w:val="clear" w:color="000000" w:fill="DDD9C4"/>
            <w:vAlign w:val="center"/>
            <w:hideMark/>
          </w:tcPr>
          <w:p w14:paraId="1DFB5820" w14:textId="77777777" w:rsidR="004D35F9" w:rsidRDefault="004D35F9">
            <w:pPr>
              <w:jc w:val="center"/>
              <w:rPr>
                <w:b/>
                <w:bCs/>
                <w:i/>
                <w:iCs/>
                <w:color w:val="000000"/>
                <w:sz w:val="22"/>
                <w:szCs w:val="22"/>
              </w:rPr>
            </w:pPr>
            <w:bookmarkStart w:id="24" w:name="_Hlk168489772"/>
            <w:r>
              <w:rPr>
                <w:b/>
                <w:bCs/>
                <w:i/>
                <w:iCs/>
                <w:color w:val="000000"/>
                <w:sz w:val="22"/>
                <w:szCs w:val="22"/>
              </w:rPr>
              <w:t>Fecha de Pago</w:t>
            </w:r>
          </w:p>
        </w:tc>
        <w:tc>
          <w:tcPr>
            <w:tcW w:w="0" w:type="auto"/>
            <w:tcBorders>
              <w:top w:val="nil"/>
              <w:left w:val="nil"/>
              <w:bottom w:val="single" w:sz="4" w:space="0" w:color="auto"/>
              <w:right w:val="single" w:sz="4" w:space="0" w:color="auto"/>
            </w:tcBorders>
            <w:shd w:val="clear" w:color="000000" w:fill="DDD9C4"/>
            <w:vAlign w:val="center"/>
            <w:hideMark/>
          </w:tcPr>
          <w:p w14:paraId="4E709898" w14:textId="77777777" w:rsidR="004D35F9" w:rsidRDefault="004D35F9">
            <w:pPr>
              <w:jc w:val="center"/>
              <w:rPr>
                <w:b/>
                <w:bCs/>
                <w:i/>
                <w:iCs/>
                <w:color w:val="000000"/>
                <w:sz w:val="22"/>
                <w:szCs w:val="22"/>
              </w:rPr>
            </w:pPr>
            <w:r>
              <w:rPr>
                <w:b/>
                <w:bCs/>
                <w:i/>
                <w:iCs/>
                <w:color w:val="000000"/>
                <w:sz w:val="22"/>
                <w:szCs w:val="22"/>
              </w:rPr>
              <w:t>Capital</w:t>
            </w:r>
          </w:p>
        </w:tc>
        <w:tc>
          <w:tcPr>
            <w:tcW w:w="0" w:type="auto"/>
            <w:tcBorders>
              <w:top w:val="nil"/>
              <w:left w:val="nil"/>
              <w:bottom w:val="single" w:sz="4" w:space="0" w:color="auto"/>
              <w:right w:val="single" w:sz="4" w:space="0" w:color="auto"/>
            </w:tcBorders>
            <w:shd w:val="clear" w:color="000000" w:fill="DDD9C4"/>
            <w:vAlign w:val="center"/>
            <w:hideMark/>
          </w:tcPr>
          <w:p w14:paraId="509AD84F" w14:textId="77777777" w:rsidR="004D35F9" w:rsidRDefault="004D35F9">
            <w:pPr>
              <w:jc w:val="center"/>
              <w:rPr>
                <w:b/>
                <w:bCs/>
                <w:i/>
                <w:iCs/>
                <w:color w:val="000000"/>
                <w:sz w:val="22"/>
                <w:szCs w:val="22"/>
              </w:rPr>
            </w:pPr>
            <w:r>
              <w:rPr>
                <w:b/>
                <w:bCs/>
                <w:i/>
                <w:iCs/>
                <w:color w:val="000000"/>
                <w:sz w:val="22"/>
                <w:szCs w:val="22"/>
              </w:rPr>
              <w:t>Rendimiento</w:t>
            </w:r>
          </w:p>
        </w:tc>
        <w:tc>
          <w:tcPr>
            <w:tcW w:w="0" w:type="auto"/>
            <w:tcBorders>
              <w:top w:val="nil"/>
              <w:left w:val="nil"/>
              <w:bottom w:val="single" w:sz="4" w:space="0" w:color="auto"/>
              <w:right w:val="single" w:sz="4" w:space="0" w:color="auto"/>
            </w:tcBorders>
            <w:shd w:val="clear" w:color="000000" w:fill="DDD9C4"/>
            <w:vAlign w:val="center"/>
            <w:hideMark/>
          </w:tcPr>
          <w:p w14:paraId="5F69276A" w14:textId="77777777" w:rsidR="004D35F9" w:rsidRDefault="004D35F9">
            <w:pPr>
              <w:jc w:val="center"/>
              <w:rPr>
                <w:b/>
                <w:bCs/>
                <w:i/>
                <w:iCs/>
                <w:color w:val="000000"/>
                <w:sz w:val="22"/>
                <w:szCs w:val="22"/>
              </w:rPr>
            </w:pPr>
            <w:r>
              <w:rPr>
                <w:b/>
                <w:bCs/>
                <w:i/>
                <w:iCs/>
                <w:color w:val="000000"/>
                <w:sz w:val="22"/>
                <w:szCs w:val="22"/>
              </w:rPr>
              <w:t>Total</w:t>
            </w:r>
          </w:p>
        </w:tc>
        <w:tc>
          <w:tcPr>
            <w:tcW w:w="0" w:type="auto"/>
            <w:tcBorders>
              <w:top w:val="nil"/>
              <w:left w:val="nil"/>
              <w:bottom w:val="single" w:sz="4" w:space="0" w:color="auto"/>
              <w:right w:val="single" w:sz="4" w:space="0" w:color="auto"/>
            </w:tcBorders>
            <w:shd w:val="clear" w:color="000000" w:fill="DDD9C4"/>
            <w:vAlign w:val="center"/>
            <w:hideMark/>
          </w:tcPr>
          <w:p w14:paraId="6019E9BE" w14:textId="77777777" w:rsidR="004D35F9" w:rsidRDefault="004D35F9">
            <w:pPr>
              <w:jc w:val="center"/>
              <w:rPr>
                <w:b/>
                <w:bCs/>
                <w:i/>
                <w:iCs/>
                <w:color w:val="000000"/>
                <w:sz w:val="22"/>
                <w:szCs w:val="22"/>
              </w:rPr>
            </w:pPr>
            <w:r>
              <w:rPr>
                <w:b/>
                <w:bCs/>
                <w:i/>
                <w:iCs/>
                <w:color w:val="000000"/>
                <w:sz w:val="22"/>
                <w:szCs w:val="22"/>
              </w:rPr>
              <w:t>Saldo de Capital</w:t>
            </w:r>
          </w:p>
        </w:tc>
      </w:tr>
      <w:tr w:rsidR="004D35F9" w14:paraId="09EA3C40" w14:textId="77777777" w:rsidTr="00875A2E">
        <w:trPr>
          <w:trHeight w:val="300"/>
          <w:jc w:val="center"/>
        </w:trPr>
        <w:tc>
          <w:tcPr>
            <w:tcW w:w="0" w:type="auto"/>
            <w:tcBorders>
              <w:top w:val="nil"/>
              <w:left w:val="nil"/>
              <w:bottom w:val="nil"/>
              <w:right w:val="nil"/>
            </w:tcBorders>
            <w:shd w:val="clear" w:color="000000" w:fill="FFFFFF"/>
            <w:noWrap/>
            <w:vAlign w:val="bottom"/>
            <w:hideMark/>
          </w:tcPr>
          <w:p w14:paraId="0B2C2342" w14:textId="77777777" w:rsidR="004D35F9" w:rsidRDefault="004D35F9">
            <w:pPr>
              <w:jc w:val="center"/>
              <w:rPr>
                <w:color w:val="000000"/>
                <w:sz w:val="22"/>
                <w:szCs w:val="22"/>
              </w:rPr>
            </w:pPr>
            <w:r>
              <w:rPr>
                <w:color w:val="000000"/>
                <w:sz w:val="22"/>
                <w:szCs w:val="22"/>
              </w:rPr>
              <w:t> </w:t>
            </w:r>
          </w:p>
        </w:tc>
        <w:tc>
          <w:tcPr>
            <w:tcW w:w="0" w:type="auto"/>
            <w:tcBorders>
              <w:top w:val="nil"/>
              <w:left w:val="nil"/>
              <w:bottom w:val="nil"/>
              <w:right w:val="nil"/>
            </w:tcBorders>
            <w:shd w:val="clear" w:color="000000" w:fill="FFFFFF"/>
            <w:noWrap/>
            <w:vAlign w:val="bottom"/>
            <w:hideMark/>
          </w:tcPr>
          <w:p w14:paraId="37514ED4" w14:textId="77777777" w:rsidR="004D35F9" w:rsidRDefault="004D35F9">
            <w:pPr>
              <w:rPr>
                <w:color w:val="000000"/>
                <w:sz w:val="22"/>
                <w:szCs w:val="22"/>
              </w:rPr>
            </w:pPr>
            <w:r>
              <w:rPr>
                <w:color w:val="000000"/>
                <w:sz w:val="22"/>
                <w:szCs w:val="22"/>
              </w:rPr>
              <w:t> </w:t>
            </w:r>
          </w:p>
        </w:tc>
        <w:tc>
          <w:tcPr>
            <w:tcW w:w="0" w:type="auto"/>
            <w:tcBorders>
              <w:top w:val="nil"/>
              <w:left w:val="nil"/>
              <w:bottom w:val="nil"/>
              <w:right w:val="nil"/>
            </w:tcBorders>
            <w:shd w:val="clear" w:color="000000" w:fill="FFFFFF"/>
            <w:noWrap/>
            <w:vAlign w:val="bottom"/>
            <w:hideMark/>
          </w:tcPr>
          <w:p w14:paraId="4549E92A" w14:textId="77777777" w:rsidR="004D35F9" w:rsidRDefault="004D35F9">
            <w:pPr>
              <w:rPr>
                <w:color w:val="000000"/>
                <w:sz w:val="22"/>
                <w:szCs w:val="22"/>
              </w:rPr>
            </w:pPr>
            <w:r>
              <w:rPr>
                <w:color w:val="000000"/>
                <w:sz w:val="22"/>
                <w:szCs w:val="22"/>
              </w:rPr>
              <w:t> </w:t>
            </w:r>
          </w:p>
        </w:tc>
        <w:tc>
          <w:tcPr>
            <w:tcW w:w="0" w:type="auto"/>
            <w:tcBorders>
              <w:top w:val="nil"/>
              <w:left w:val="nil"/>
              <w:bottom w:val="nil"/>
              <w:right w:val="nil"/>
            </w:tcBorders>
            <w:shd w:val="clear" w:color="000000" w:fill="FFFFFF"/>
            <w:noWrap/>
            <w:vAlign w:val="bottom"/>
            <w:hideMark/>
          </w:tcPr>
          <w:p w14:paraId="3F82DB68" w14:textId="77777777" w:rsidR="004D35F9" w:rsidRDefault="004D35F9">
            <w:pPr>
              <w:rPr>
                <w:color w:val="000000"/>
                <w:sz w:val="22"/>
                <w:szCs w:val="22"/>
              </w:rPr>
            </w:pPr>
            <w:r>
              <w:rPr>
                <w:color w:val="000000"/>
                <w:sz w:val="22"/>
                <w:szCs w:val="22"/>
              </w:rPr>
              <w:t> </w:t>
            </w:r>
          </w:p>
        </w:tc>
        <w:tc>
          <w:tcPr>
            <w:tcW w:w="0" w:type="auto"/>
            <w:tcBorders>
              <w:top w:val="nil"/>
              <w:left w:val="single" w:sz="4" w:space="0" w:color="auto"/>
              <w:bottom w:val="nil"/>
              <w:right w:val="single" w:sz="4" w:space="0" w:color="auto"/>
            </w:tcBorders>
            <w:shd w:val="clear" w:color="auto" w:fill="auto"/>
            <w:vAlign w:val="center"/>
            <w:hideMark/>
          </w:tcPr>
          <w:p w14:paraId="1A27F4E2" w14:textId="77777777" w:rsidR="004D35F9" w:rsidRDefault="004D35F9">
            <w:pPr>
              <w:jc w:val="center"/>
              <w:rPr>
                <w:b/>
                <w:bCs/>
                <w:i/>
                <w:iCs/>
                <w:color w:val="000000"/>
                <w:sz w:val="22"/>
                <w:szCs w:val="22"/>
              </w:rPr>
            </w:pPr>
            <w:r>
              <w:rPr>
                <w:b/>
                <w:bCs/>
                <w:i/>
                <w:iCs/>
                <w:color w:val="000000"/>
                <w:sz w:val="22"/>
                <w:szCs w:val="22"/>
              </w:rPr>
              <w:t>$ 3.720.187.072</w:t>
            </w:r>
          </w:p>
        </w:tc>
      </w:tr>
      <w:tr w:rsidR="004D35F9" w14:paraId="05EDF1DB" w14:textId="77777777" w:rsidTr="00875A2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1614ED" w14:textId="77777777" w:rsidR="004D35F9" w:rsidRDefault="004D35F9">
            <w:pPr>
              <w:jc w:val="center"/>
              <w:rPr>
                <w:color w:val="000000"/>
                <w:sz w:val="22"/>
                <w:szCs w:val="22"/>
              </w:rPr>
            </w:pPr>
            <w:r>
              <w:rPr>
                <w:color w:val="000000"/>
                <w:sz w:val="22"/>
                <w:szCs w:val="22"/>
              </w:rPr>
              <w:t>20/7/2026</w:t>
            </w:r>
          </w:p>
        </w:tc>
        <w:tc>
          <w:tcPr>
            <w:tcW w:w="0" w:type="auto"/>
            <w:tcBorders>
              <w:top w:val="nil"/>
              <w:left w:val="nil"/>
              <w:bottom w:val="single" w:sz="4" w:space="0" w:color="auto"/>
              <w:right w:val="single" w:sz="4" w:space="0" w:color="auto"/>
            </w:tcBorders>
            <w:shd w:val="clear" w:color="auto" w:fill="auto"/>
            <w:noWrap/>
            <w:vAlign w:val="bottom"/>
            <w:hideMark/>
          </w:tcPr>
          <w:p w14:paraId="3C2DB259" w14:textId="77777777" w:rsidR="004D35F9" w:rsidRDefault="004D35F9">
            <w:pPr>
              <w:jc w:val="right"/>
              <w:rPr>
                <w:color w:val="000000"/>
                <w:sz w:val="22"/>
                <w:szCs w:val="22"/>
              </w:rPr>
            </w:pPr>
            <w:r>
              <w:rPr>
                <w:color w:val="000000"/>
                <w:sz w:val="22"/>
                <w:szCs w:val="22"/>
              </w:rPr>
              <w:t>$ 81.567.439</w:t>
            </w:r>
          </w:p>
        </w:tc>
        <w:tc>
          <w:tcPr>
            <w:tcW w:w="0" w:type="auto"/>
            <w:tcBorders>
              <w:top w:val="nil"/>
              <w:left w:val="nil"/>
              <w:bottom w:val="single" w:sz="4" w:space="0" w:color="auto"/>
              <w:right w:val="single" w:sz="4" w:space="0" w:color="auto"/>
            </w:tcBorders>
            <w:shd w:val="clear" w:color="auto" w:fill="auto"/>
            <w:noWrap/>
            <w:vAlign w:val="bottom"/>
            <w:hideMark/>
          </w:tcPr>
          <w:p w14:paraId="401FC9B0" w14:textId="77777777" w:rsidR="004D35F9" w:rsidRDefault="004D35F9">
            <w:pPr>
              <w:jc w:val="right"/>
              <w:rPr>
                <w:color w:val="000000"/>
                <w:sz w:val="22"/>
                <w:szCs w:val="22"/>
              </w:rPr>
            </w:pPr>
            <w:r>
              <w:rPr>
                <w:color w:val="000000"/>
                <w:sz w:val="22"/>
                <w:szCs w:val="22"/>
              </w:rPr>
              <w:t>$ 0</w:t>
            </w:r>
          </w:p>
        </w:tc>
        <w:tc>
          <w:tcPr>
            <w:tcW w:w="0" w:type="auto"/>
            <w:tcBorders>
              <w:top w:val="nil"/>
              <w:left w:val="nil"/>
              <w:bottom w:val="single" w:sz="4" w:space="0" w:color="auto"/>
              <w:right w:val="single" w:sz="4" w:space="0" w:color="auto"/>
            </w:tcBorders>
            <w:shd w:val="clear" w:color="auto" w:fill="auto"/>
            <w:noWrap/>
            <w:vAlign w:val="bottom"/>
            <w:hideMark/>
          </w:tcPr>
          <w:p w14:paraId="1E89381C" w14:textId="77777777" w:rsidR="004D35F9" w:rsidRDefault="004D35F9">
            <w:pPr>
              <w:jc w:val="right"/>
              <w:rPr>
                <w:color w:val="000000"/>
                <w:sz w:val="22"/>
                <w:szCs w:val="22"/>
              </w:rPr>
            </w:pPr>
            <w:r>
              <w:rPr>
                <w:color w:val="000000"/>
                <w:sz w:val="22"/>
                <w:szCs w:val="22"/>
              </w:rPr>
              <w:t>$ 81.567.439</w:t>
            </w:r>
          </w:p>
        </w:tc>
        <w:tc>
          <w:tcPr>
            <w:tcW w:w="0" w:type="auto"/>
            <w:tcBorders>
              <w:top w:val="nil"/>
              <w:left w:val="nil"/>
              <w:bottom w:val="single" w:sz="4" w:space="0" w:color="auto"/>
              <w:right w:val="single" w:sz="4" w:space="0" w:color="auto"/>
            </w:tcBorders>
            <w:shd w:val="clear" w:color="auto" w:fill="auto"/>
            <w:noWrap/>
            <w:vAlign w:val="bottom"/>
            <w:hideMark/>
          </w:tcPr>
          <w:p w14:paraId="113A557A" w14:textId="77777777" w:rsidR="004D35F9" w:rsidRDefault="004D35F9">
            <w:pPr>
              <w:jc w:val="right"/>
              <w:rPr>
                <w:color w:val="000000"/>
                <w:sz w:val="22"/>
                <w:szCs w:val="22"/>
              </w:rPr>
            </w:pPr>
            <w:r>
              <w:rPr>
                <w:color w:val="000000"/>
                <w:sz w:val="22"/>
                <w:szCs w:val="22"/>
              </w:rPr>
              <w:t>$ 3.638.619.633</w:t>
            </w:r>
          </w:p>
        </w:tc>
      </w:tr>
      <w:tr w:rsidR="004D35F9" w14:paraId="63364391" w14:textId="77777777" w:rsidTr="00875A2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640B72" w14:textId="77777777" w:rsidR="004D35F9" w:rsidRDefault="004D35F9">
            <w:pPr>
              <w:jc w:val="center"/>
              <w:rPr>
                <w:color w:val="000000"/>
                <w:sz w:val="22"/>
                <w:szCs w:val="22"/>
              </w:rPr>
            </w:pPr>
            <w:r>
              <w:rPr>
                <w:color w:val="000000"/>
                <w:sz w:val="22"/>
                <w:szCs w:val="22"/>
              </w:rPr>
              <w:t>20/8/2026</w:t>
            </w:r>
          </w:p>
        </w:tc>
        <w:tc>
          <w:tcPr>
            <w:tcW w:w="0" w:type="auto"/>
            <w:tcBorders>
              <w:top w:val="nil"/>
              <w:left w:val="nil"/>
              <w:bottom w:val="single" w:sz="4" w:space="0" w:color="auto"/>
              <w:right w:val="single" w:sz="4" w:space="0" w:color="auto"/>
            </w:tcBorders>
            <w:shd w:val="clear" w:color="auto" w:fill="auto"/>
            <w:noWrap/>
            <w:vAlign w:val="bottom"/>
            <w:hideMark/>
          </w:tcPr>
          <w:p w14:paraId="5D17C052" w14:textId="77777777" w:rsidR="004D35F9" w:rsidRDefault="004D35F9">
            <w:pPr>
              <w:jc w:val="right"/>
              <w:rPr>
                <w:color w:val="000000"/>
                <w:sz w:val="22"/>
                <w:szCs w:val="22"/>
              </w:rPr>
            </w:pPr>
            <w:r>
              <w:rPr>
                <w:color w:val="000000"/>
                <w:sz w:val="22"/>
                <w:szCs w:val="22"/>
              </w:rPr>
              <w:t>$ 284.934.141</w:t>
            </w:r>
          </w:p>
        </w:tc>
        <w:tc>
          <w:tcPr>
            <w:tcW w:w="0" w:type="auto"/>
            <w:tcBorders>
              <w:top w:val="nil"/>
              <w:left w:val="nil"/>
              <w:bottom w:val="single" w:sz="4" w:space="0" w:color="auto"/>
              <w:right w:val="single" w:sz="4" w:space="0" w:color="auto"/>
            </w:tcBorders>
            <w:shd w:val="clear" w:color="auto" w:fill="auto"/>
            <w:noWrap/>
            <w:vAlign w:val="bottom"/>
            <w:hideMark/>
          </w:tcPr>
          <w:p w14:paraId="7339F48F" w14:textId="77777777" w:rsidR="004D35F9" w:rsidRDefault="004D35F9">
            <w:pPr>
              <w:jc w:val="right"/>
              <w:rPr>
                <w:color w:val="000000"/>
                <w:sz w:val="22"/>
                <w:szCs w:val="22"/>
              </w:rPr>
            </w:pPr>
            <w:r>
              <w:rPr>
                <w:color w:val="000000"/>
                <w:sz w:val="22"/>
                <w:szCs w:val="22"/>
              </w:rPr>
              <w:t>$ 0</w:t>
            </w:r>
          </w:p>
        </w:tc>
        <w:tc>
          <w:tcPr>
            <w:tcW w:w="0" w:type="auto"/>
            <w:tcBorders>
              <w:top w:val="nil"/>
              <w:left w:val="nil"/>
              <w:bottom w:val="single" w:sz="4" w:space="0" w:color="auto"/>
              <w:right w:val="single" w:sz="4" w:space="0" w:color="auto"/>
            </w:tcBorders>
            <w:shd w:val="clear" w:color="auto" w:fill="auto"/>
            <w:noWrap/>
            <w:vAlign w:val="bottom"/>
            <w:hideMark/>
          </w:tcPr>
          <w:p w14:paraId="11680BF0" w14:textId="77777777" w:rsidR="004D35F9" w:rsidRDefault="004D35F9">
            <w:pPr>
              <w:jc w:val="right"/>
              <w:rPr>
                <w:color w:val="000000"/>
                <w:sz w:val="22"/>
                <w:szCs w:val="22"/>
              </w:rPr>
            </w:pPr>
            <w:r>
              <w:rPr>
                <w:color w:val="000000"/>
                <w:sz w:val="22"/>
                <w:szCs w:val="22"/>
              </w:rPr>
              <w:t>$ 284.934.141</w:t>
            </w:r>
          </w:p>
        </w:tc>
        <w:tc>
          <w:tcPr>
            <w:tcW w:w="0" w:type="auto"/>
            <w:tcBorders>
              <w:top w:val="nil"/>
              <w:left w:val="nil"/>
              <w:bottom w:val="single" w:sz="4" w:space="0" w:color="auto"/>
              <w:right w:val="single" w:sz="4" w:space="0" w:color="auto"/>
            </w:tcBorders>
            <w:shd w:val="clear" w:color="auto" w:fill="auto"/>
            <w:noWrap/>
            <w:vAlign w:val="bottom"/>
            <w:hideMark/>
          </w:tcPr>
          <w:p w14:paraId="5F9E9E92" w14:textId="77777777" w:rsidR="004D35F9" w:rsidRDefault="004D35F9">
            <w:pPr>
              <w:jc w:val="right"/>
              <w:rPr>
                <w:color w:val="000000"/>
                <w:sz w:val="22"/>
                <w:szCs w:val="22"/>
              </w:rPr>
            </w:pPr>
            <w:r>
              <w:rPr>
                <w:color w:val="000000"/>
                <w:sz w:val="22"/>
                <w:szCs w:val="22"/>
              </w:rPr>
              <w:t>$ 3.353.685.492</w:t>
            </w:r>
          </w:p>
        </w:tc>
      </w:tr>
      <w:tr w:rsidR="004D35F9" w14:paraId="523F95BB" w14:textId="77777777" w:rsidTr="00875A2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CB0D89" w14:textId="77777777" w:rsidR="004D35F9" w:rsidRDefault="004D35F9">
            <w:pPr>
              <w:jc w:val="center"/>
              <w:rPr>
                <w:color w:val="000000"/>
                <w:sz w:val="22"/>
                <w:szCs w:val="22"/>
              </w:rPr>
            </w:pPr>
            <w:r>
              <w:rPr>
                <w:color w:val="000000"/>
                <w:sz w:val="22"/>
                <w:szCs w:val="22"/>
              </w:rPr>
              <w:t>21/9/2026</w:t>
            </w:r>
          </w:p>
        </w:tc>
        <w:tc>
          <w:tcPr>
            <w:tcW w:w="0" w:type="auto"/>
            <w:tcBorders>
              <w:top w:val="nil"/>
              <w:left w:val="nil"/>
              <w:bottom w:val="single" w:sz="4" w:space="0" w:color="auto"/>
              <w:right w:val="single" w:sz="4" w:space="0" w:color="auto"/>
            </w:tcBorders>
            <w:shd w:val="clear" w:color="auto" w:fill="auto"/>
            <w:noWrap/>
            <w:vAlign w:val="bottom"/>
            <w:hideMark/>
          </w:tcPr>
          <w:p w14:paraId="0FD2FDEA" w14:textId="77777777" w:rsidR="004D35F9" w:rsidRDefault="004D35F9">
            <w:pPr>
              <w:jc w:val="right"/>
              <w:rPr>
                <w:color w:val="000000"/>
                <w:sz w:val="22"/>
                <w:szCs w:val="22"/>
              </w:rPr>
            </w:pPr>
            <w:r>
              <w:rPr>
                <w:color w:val="000000"/>
                <w:sz w:val="22"/>
                <w:szCs w:val="22"/>
              </w:rPr>
              <w:t>$ 81.673.044</w:t>
            </w:r>
          </w:p>
        </w:tc>
        <w:tc>
          <w:tcPr>
            <w:tcW w:w="0" w:type="auto"/>
            <w:tcBorders>
              <w:top w:val="nil"/>
              <w:left w:val="nil"/>
              <w:bottom w:val="single" w:sz="4" w:space="0" w:color="auto"/>
              <w:right w:val="single" w:sz="4" w:space="0" w:color="auto"/>
            </w:tcBorders>
            <w:shd w:val="clear" w:color="auto" w:fill="auto"/>
            <w:noWrap/>
            <w:vAlign w:val="bottom"/>
            <w:hideMark/>
          </w:tcPr>
          <w:p w14:paraId="2C63B5E1" w14:textId="77777777" w:rsidR="004D35F9" w:rsidRDefault="004D35F9">
            <w:pPr>
              <w:jc w:val="right"/>
              <w:rPr>
                <w:color w:val="000000"/>
                <w:sz w:val="22"/>
                <w:szCs w:val="22"/>
              </w:rPr>
            </w:pPr>
            <w:r>
              <w:rPr>
                <w:color w:val="000000"/>
                <w:sz w:val="22"/>
                <w:szCs w:val="22"/>
              </w:rPr>
              <w:t>$ 0</w:t>
            </w:r>
          </w:p>
        </w:tc>
        <w:tc>
          <w:tcPr>
            <w:tcW w:w="0" w:type="auto"/>
            <w:tcBorders>
              <w:top w:val="nil"/>
              <w:left w:val="nil"/>
              <w:bottom w:val="single" w:sz="4" w:space="0" w:color="auto"/>
              <w:right w:val="single" w:sz="4" w:space="0" w:color="auto"/>
            </w:tcBorders>
            <w:shd w:val="clear" w:color="auto" w:fill="auto"/>
            <w:noWrap/>
            <w:vAlign w:val="bottom"/>
            <w:hideMark/>
          </w:tcPr>
          <w:p w14:paraId="0845313D" w14:textId="77777777" w:rsidR="004D35F9" w:rsidRDefault="004D35F9">
            <w:pPr>
              <w:jc w:val="right"/>
              <w:rPr>
                <w:color w:val="000000"/>
                <w:sz w:val="22"/>
                <w:szCs w:val="22"/>
              </w:rPr>
            </w:pPr>
            <w:r>
              <w:rPr>
                <w:color w:val="000000"/>
                <w:sz w:val="22"/>
                <w:szCs w:val="22"/>
              </w:rPr>
              <w:t>$ 81.673.044</w:t>
            </w:r>
          </w:p>
        </w:tc>
        <w:tc>
          <w:tcPr>
            <w:tcW w:w="0" w:type="auto"/>
            <w:tcBorders>
              <w:top w:val="nil"/>
              <w:left w:val="nil"/>
              <w:bottom w:val="single" w:sz="4" w:space="0" w:color="auto"/>
              <w:right w:val="single" w:sz="4" w:space="0" w:color="auto"/>
            </w:tcBorders>
            <w:shd w:val="clear" w:color="auto" w:fill="auto"/>
            <w:noWrap/>
            <w:vAlign w:val="bottom"/>
            <w:hideMark/>
          </w:tcPr>
          <w:p w14:paraId="617EA2FC" w14:textId="77777777" w:rsidR="004D35F9" w:rsidRDefault="004D35F9">
            <w:pPr>
              <w:jc w:val="right"/>
              <w:rPr>
                <w:color w:val="000000"/>
                <w:sz w:val="22"/>
                <w:szCs w:val="22"/>
              </w:rPr>
            </w:pPr>
            <w:r>
              <w:rPr>
                <w:color w:val="000000"/>
                <w:sz w:val="22"/>
                <w:szCs w:val="22"/>
              </w:rPr>
              <w:t>$ 3.272.012.448</w:t>
            </w:r>
          </w:p>
        </w:tc>
      </w:tr>
      <w:tr w:rsidR="004D35F9" w14:paraId="6DE1BFDF" w14:textId="77777777" w:rsidTr="00875A2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600E42" w14:textId="77777777" w:rsidR="004D35F9" w:rsidRDefault="004D35F9">
            <w:pPr>
              <w:jc w:val="center"/>
              <w:rPr>
                <w:color w:val="000000"/>
                <w:sz w:val="22"/>
                <w:szCs w:val="22"/>
              </w:rPr>
            </w:pPr>
            <w:r>
              <w:rPr>
                <w:color w:val="000000"/>
                <w:sz w:val="22"/>
                <w:szCs w:val="22"/>
              </w:rPr>
              <w:t>20/10/2026</w:t>
            </w:r>
          </w:p>
        </w:tc>
        <w:tc>
          <w:tcPr>
            <w:tcW w:w="0" w:type="auto"/>
            <w:tcBorders>
              <w:top w:val="nil"/>
              <w:left w:val="nil"/>
              <w:bottom w:val="single" w:sz="4" w:space="0" w:color="auto"/>
              <w:right w:val="single" w:sz="4" w:space="0" w:color="auto"/>
            </w:tcBorders>
            <w:shd w:val="clear" w:color="auto" w:fill="auto"/>
            <w:noWrap/>
            <w:vAlign w:val="bottom"/>
            <w:hideMark/>
          </w:tcPr>
          <w:p w14:paraId="3C0FE653" w14:textId="77777777" w:rsidR="004D35F9" w:rsidRDefault="004D35F9">
            <w:pPr>
              <w:jc w:val="right"/>
              <w:rPr>
                <w:color w:val="000000"/>
                <w:sz w:val="22"/>
                <w:szCs w:val="22"/>
              </w:rPr>
            </w:pPr>
            <w:r>
              <w:rPr>
                <w:color w:val="000000"/>
                <w:sz w:val="22"/>
                <w:szCs w:val="22"/>
              </w:rPr>
              <w:t>$ 74.350.844</w:t>
            </w:r>
          </w:p>
        </w:tc>
        <w:tc>
          <w:tcPr>
            <w:tcW w:w="0" w:type="auto"/>
            <w:tcBorders>
              <w:top w:val="nil"/>
              <w:left w:val="nil"/>
              <w:bottom w:val="single" w:sz="4" w:space="0" w:color="auto"/>
              <w:right w:val="single" w:sz="4" w:space="0" w:color="auto"/>
            </w:tcBorders>
            <w:shd w:val="clear" w:color="auto" w:fill="auto"/>
            <w:noWrap/>
            <w:vAlign w:val="bottom"/>
            <w:hideMark/>
          </w:tcPr>
          <w:p w14:paraId="4903CACE" w14:textId="77777777" w:rsidR="004D35F9" w:rsidRDefault="004D35F9">
            <w:pPr>
              <w:jc w:val="right"/>
              <w:rPr>
                <w:color w:val="000000"/>
                <w:sz w:val="22"/>
                <w:szCs w:val="22"/>
              </w:rPr>
            </w:pPr>
            <w:r>
              <w:rPr>
                <w:color w:val="000000"/>
                <w:sz w:val="22"/>
                <w:szCs w:val="22"/>
              </w:rPr>
              <w:t>$ 0</w:t>
            </w:r>
          </w:p>
        </w:tc>
        <w:tc>
          <w:tcPr>
            <w:tcW w:w="0" w:type="auto"/>
            <w:tcBorders>
              <w:top w:val="nil"/>
              <w:left w:val="nil"/>
              <w:bottom w:val="single" w:sz="4" w:space="0" w:color="auto"/>
              <w:right w:val="single" w:sz="4" w:space="0" w:color="auto"/>
            </w:tcBorders>
            <w:shd w:val="clear" w:color="auto" w:fill="auto"/>
            <w:noWrap/>
            <w:vAlign w:val="bottom"/>
            <w:hideMark/>
          </w:tcPr>
          <w:p w14:paraId="318813B5" w14:textId="77777777" w:rsidR="004D35F9" w:rsidRDefault="004D35F9">
            <w:pPr>
              <w:jc w:val="right"/>
              <w:rPr>
                <w:color w:val="000000"/>
                <w:sz w:val="22"/>
                <w:szCs w:val="22"/>
              </w:rPr>
            </w:pPr>
            <w:r>
              <w:rPr>
                <w:color w:val="000000"/>
                <w:sz w:val="22"/>
                <w:szCs w:val="22"/>
              </w:rPr>
              <w:t>$ 74.350.844</w:t>
            </w:r>
          </w:p>
        </w:tc>
        <w:tc>
          <w:tcPr>
            <w:tcW w:w="0" w:type="auto"/>
            <w:tcBorders>
              <w:top w:val="nil"/>
              <w:left w:val="nil"/>
              <w:bottom w:val="single" w:sz="4" w:space="0" w:color="auto"/>
              <w:right w:val="single" w:sz="4" w:space="0" w:color="auto"/>
            </w:tcBorders>
            <w:shd w:val="clear" w:color="auto" w:fill="auto"/>
            <w:noWrap/>
            <w:vAlign w:val="bottom"/>
            <w:hideMark/>
          </w:tcPr>
          <w:p w14:paraId="4C68DC8C" w14:textId="77777777" w:rsidR="004D35F9" w:rsidRDefault="004D35F9">
            <w:pPr>
              <w:jc w:val="right"/>
              <w:rPr>
                <w:color w:val="000000"/>
                <w:sz w:val="22"/>
                <w:szCs w:val="22"/>
              </w:rPr>
            </w:pPr>
            <w:r>
              <w:rPr>
                <w:color w:val="000000"/>
                <w:sz w:val="22"/>
                <w:szCs w:val="22"/>
              </w:rPr>
              <w:t>$ 3.197.661.604</w:t>
            </w:r>
          </w:p>
        </w:tc>
      </w:tr>
      <w:tr w:rsidR="004D35F9" w14:paraId="512EBF44" w14:textId="77777777" w:rsidTr="00875A2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8AC620" w14:textId="77777777" w:rsidR="004D35F9" w:rsidRDefault="004D35F9">
            <w:pPr>
              <w:jc w:val="center"/>
              <w:rPr>
                <w:color w:val="000000"/>
                <w:sz w:val="22"/>
                <w:szCs w:val="22"/>
              </w:rPr>
            </w:pPr>
            <w:r>
              <w:rPr>
                <w:color w:val="000000"/>
                <w:sz w:val="22"/>
                <w:szCs w:val="22"/>
              </w:rPr>
              <w:t>20/11/2026</w:t>
            </w:r>
          </w:p>
        </w:tc>
        <w:tc>
          <w:tcPr>
            <w:tcW w:w="0" w:type="auto"/>
            <w:tcBorders>
              <w:top w:val="nil"/>
              <w:left w:val="nil"/>
              <w:bottom w:val="single" w:sz="4" w:space="0" w:color="auto"/>
              <w:right w:val="single" w:sz="4" w:space="0" w:color="auto"/>
            </w:tcBorders>
            <w:shd w:val="clear" w:color="auto" w:fill="auto"/>
            <w:noWrap/>
            <w:vAlign w:val="bottom"/>
            <w:hideMark/>
          </w:tcPr>
          <w:p w14:paraId="4EDF73B2" w14:textId="77777777" w:rsidR="004D35F9" w:rsidRDefault="004D35F9">
            <w:pPr>
              <w:jc w:val="right"/>
              <w:rPr>
                <w:color w:val="000000"/>
                <w:sz w:val="22"/>
                <w:szCs w:val="22"/>
              </w:rPr>
            </w:pPr>
            <w:r>
              <w:rPr>
                <w:color w:val="000000"/>
                <w:sz w:val="22"/>
                <w:szCs w:val="22"/>
              </w:rPr>
              <w:t>$ 136.917.313</w:t>
            </w:r>
          </w:p>
        </w:tc>
        <w:tc>
          <w:tcPr>
            <w:tcW w:w="0" w:type="auto"/>
            <w:tcBorders>
              <w:top w:val="nil"/>
              <w:left w:val="nil"/>
              <w:bottom w:val="single" w:sz="4" w:space="0" w:color="auto"/>
              <w:right w:val="single" w:sz="4" w:space="0" w:color="auto"/>
            </w:tcBorders>
            <w:shd w:val="clear" w:color="auto" w:fill="auto"/>
            <w:noWrap/>
            <w:vAlign w:val="bottom"/>
            <w:hideMark/>
          </w:tcPr>
          <w:p w14:paraId="6D6644BC" w14:textId="77777777" w:rsidR="004D35F9" w:rsidRDefault="004D35F9">
            <w:pPr>
              <w:jc w:val="right"/>
              <w:rPr>
                <w:color w:val="000000"/>
                <w:sz w:val="22"/>
                <w:szCs w:val="22"/>
              </w:rPr>
            </w:pPr>
            <w:r>
              <w:rPr>
                <w:color w:val="000000"/>
                <w:sz w:val="22"/>
                <w:szCs w:val="22"/>
              </w:rPr>
              <w:t>$ 0</w:t>
            </w:r>
          </w:p>
        </w:tc>
        <w:tc>
          <w:tcPr>
            <w:tcW w:w="0" w:type="auto"/>
            <w:tcBorders>
              <w:top w:val="nil"/>
              <w:left w:val="nil"/>
              <w:bottom w:val="single" w:sz="4" w:space="0" w:color="auto"/>
              <w:right w:val="single" w:sz="4" w:space="0" w:color="auto"/>
            </w:tcBorders>
            <w:shd w:val="clear" w:color="auto" w:fill="auto"/>
            <w:noWrap/>
            <w:vAlign w:val="bottom"/>
            <w:hideMark/>
          </w:tcPr>
          <w:p w14:paraId="0767CEAC" w14:textId="77777777" w:rsidR="004D35F9" w:rsidRDefault="004D35F9">
            <w:pPr>
              <w:jc w:val="right"/>
              <w:rPr>
                <w:color w:val="000000"/>
                <w:sz w:val="22"/>
                <w:szCs w:val="22"/>
              </w:rPr>
            </w:pPr>
            <w:r>
              <w:rPr>
                <w:color w:val="000000"/>
                <w:sz w:val="22"/>
                <w:szCs w:val="22"/>
              </w:rPr>
              <w:t>$ 136.917.313</w:t>
            </w:r>
          </w:p>
        </w:tc>
        <w:tc>
          <w:tcPr>
            <w:tcW w:w="0" w:type="auto"/>
            <w:tcBorders>
              <w:top w:val="nil"/>
              <w:left w:val="nil"/>
              <w:bottom w:val="single" w:sz="4" w:space="0" w:color="auto"/>
              <w:right w:val="single" w:sz="4" w:space="0" w:color="auto"/>
            </w:tcBorders>
            <w:shd w:val="clear" w:color="auto" w:fill="auto"/>
            <w:noWrap/>
            <w:vAlign w:val="bottom"/>
            <w:hideMark/>
          </w:tcPr>
          <w:p w14:paraId="34703F07" w14:textId="77777777" w:rsidR="004D35F9" w:rsidRDefault="004D35F9">
            <w:pPr>
              <w:jc w:val="right"/>
              <w:rPr>
                <w:color w:val="000000"/>
                <w:sz w:val="22"/>
                <w:szCs w:val="22"/>
              </w:rPr>
            </w:pPr>
            <w:r>
              <w:rPr>
                <w:color w:val="000000"/>
                <w:sz w:val="22"/>
                <w:szCs w:val="22"/>
              </w:rPr>
              <w:t>$ 3.060.744.291</w:t>
            </w:r>
          </w:p>
        </w:tc>
      </w:tr>
      <w:tr w:rsidR="004D35F9" w14:paraId="6CFCFDF6" w14:textId="77777777" w:rsidTr="00875A2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6C77BC" w14:textId="77777777" w:rsidR="004D35F9" w:rsidRDefault="004D35F9">
            <w:pPr>
              <w:jc w:val="center"/>
              <w:rPr>
                <w:color w:val="000000"/>
                <w:sz w:val="22"/>
                <w:szCs w:val="22"/>
              </w:rPr>
            </w:pPr>
            <w:r>
              <w:rPr>
                <w:color w:val="000000"/>
                <w:sz w:val="22"/>
                <w:szCs w:val="22"/>
              </w:rPr>
              <w:t>21/12/2026</w:t>
            </w:r>
          </w:p>
        </w:tc>
        <w:tc>
          <w:tcPr>
            <w:tcW w:w="0" w:type="auto"/>
            <w:tcBorders>
              <w:top w:val="nil"/>
              <w:left w:val="nil"/>
              <w:bottom w:val="single" w:sz="4" w:space="0" w:color="auto"/>
              <w:right w:val="single" w:sz="4" w:space="0" w:color="auto"/>
            </w:tcBorders>
            <w:shd w:val="clear" w:color="auto" w:fill="auto"/>
            <w:noWrap/>
            <w:vAlign w:val="bottom"/>
            <w:hideMark/>
          </w:tcPr>
          <w:p w14:paraId="213A2D95" w14:textId="77777777" w:rsidR="004D35F9" w:rsidRDefault="004D35F9">
            <w:pPr>
              <w:jc w:val="right"/>
              <w:rPr>
                <w:color w:val="000000"/>
                <w:sz w:val="22"/>
                <w:szCs w:val="22"/>
              </w:rPr>
            </w:pPr>
            <w:r>
              <w:rPr>
                <w:color w:val="000000"/>
                <w:sz w:val="22"/>
                <w:szCs w:val="22"/>
              </w:rPr>
              <w:t>$ 310.853.712</w:t>
            </w:r>
          </w:p>
        </w:tc>
        <w:tc>
          <w:tcPr>
            <w:tcW w:w="0" w:type="auto"/>
            <w:tcBorders>
              <w:top w:val="nil"/>
              <w:left w:val="nil"/>
              <w:bottom w:val="single" w:sz="4" w:space="0" w:color="auto"/>
              <w:right w:val="single" w:sz="4" w:space="0" w:color="auto"/>
            </w:tcBorders>
            <w:shd w:val="clear" w:color="auto" w:fill="auto"/>
            <w:noWrap/>
            <w:vAlign w:val="bottom"/>
            <w:hideMark/>
          </w:tcPr>
          <w:p w14:paraId="4FF36F24" w14:textId="77777777" w:rsidR="004D35F9" w:rsidRDefault="004D35F9">
            <w:pPr>
              <w:jc w:val="right"/>
              <w:rPr>
                <w:color w:val="000000"/>
                <w:sz w:val="22"/>
                <w:szCs w:val="22"/>
              </w:rPr>
            </w:pPr>
            <w:r>
              <w:rPr>
                <w:color w:val="000000"/>
                <w:sz w:val="22"/>
                <w:szCs w:val="22"/>
              </w:rPr>
              <w:t>$ 0</w:t>
            </w:r>
          </w:p>
        </w:tc>
        <w:tc>
          <w:tcPr>
            <w:tcW w:w="0" w:type="auto"/>
            <w:tcBorders>
              <w:top w:val="nil"/>
              <w:left w:val="nil"/>
              <w:bottom w:val="single" w:sz="4" w:space="0" w:color="auto"/>
              <w:right w:val="single" w:sz="4" w:space="0" w:color="auto"/>
            </w:tcBorders>
            <w:shd w:val="clear" w:color="auto" w:fill="auto"/>
            <w:noWrap/>
            <w:vAlign w:val="bottom"/>
            <w:hideMark/>
          </w:tcPr>
          <w:p w14:paraId="48FB92E4" w14:textId="77777777" w:rsidR="004D35F9" w:rsidRDefault="004D35F9">
            <w:pPr>
              <w:jc w:val="right"/>
              <w:rPr>
                <w:color w:val="000000"/>
                <w:sz w:val="22"/>
                <w:szCs w:val="22"/>
              </w:rPr>
            </w:pPr>
            <w:r>
              <w:rPr>
                <w:color w:val="000000"/>
                <w:sz w:val="22"/>
                <w:szCs w:val="22"/>
              </w:rPr>
              <w:t>$ 310.853.712</w:t>
            </w:r>
          </w:p>
        </w:tc>
        <w:tc>
          <w:tcPr>
            <w:tcW w:w="0" w:type="auto"/>
            <w:tcBorders>
              <w:top w:val="nil"/>
              <w:left w:val="nil"/>
              <w:bottom w:val="single" w:sz="4" w:space="0" w:color="auto"/>
              <w:right w:val="single" w:sz="4" w:space="0" w:color="auto"/>
            </w:tcBorders>
            <w:shd w:val="clear" w:color="auto" w:fill="auto"/>
            <w:noWrap/>
            <w:vAlign w:val="bottom"/>
            <w:hideMark/>
          </w:tcPr>
          <w:p w14:paraId="763F145C" w14:textId="77777777" w:rsidR="004D35F9" w:rsidRDefault="004D35F9">
            <w:pPr>
              <w:jc w:val="right"/>
              <w:rPr>
                <w:color w:val="000000"/>
                <w:sz w:val="22"/>
                <w:szCs w:val="22"/>
              </w:rPr>
            </w:pPr>
            <w:r>
              <w:rPr>
                <w:color w:val="000000"/>
                <w:sz w:val="22"/>
                <w:szCs w:val="22"/>
              </w:rPr>
              <w:t>$ 2.749.890.579</w:t>
            </w:r>
          </w:p>
        </w:tc>
      </w:tr>
      <w:tr w:rsidR="004D35F9" w14:paraId="77C4ADB3" w14:textId="77777777" w:rsidTr="00875A2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A7BFFA" w14:textId="77777777" w:rsidR="004D35F9" w:rsidRDefault="004D35F9">
            <w:pPr>
              <w:jc w:val="center"/>
              <w:rPr>
                <w:color w:val="000000"/>
                <w:sz w:val="22"/>
                <w:szCs w:val="22"/>
              </w:rPr>
            </w:pPr>
            <w:r>
              <w:rPr>
                <w:color w:val="000000"/>
                <w:sz w:val="22"/>
                <w:szCs w:val="22"/>
              </w:rPr>
              <w:t>20/1/2027</w:t>
            </w:r>
          </w:p>
        </w:tc>
        <w:tc>
          <w:tcPr>
            <w:tcW w:w="0" w:type="auto"/>
            <w:tcBorders>
              <w:top w:val="nil"/>
              <w:left w:val="nil"/>
              <w:bottom w:val="single" w:sz="4" w:space="0" w:color="auto"/>
              <w:right w:val="single" w:sz="4" w:space="0" w:color="auto"/>
            </w:tcBorders>
            <w:shd w:val="clear" w:color="auto" w:fill="auto"/>
            <w:noWrap/>
            <w:vAlign w:val="bottom"/>
            <w:hideMark/>
          </w:tcPr>
          <w:p w14:paraId="7E7CAC2A" w14:textId="77777777" w:rsidR="004D35F9" w:rsidRDefault="004D35F9">
            <w:pPr>
              <w:jc w:val="right"/>
              <w:rPr>
                <w:color w:val="000000"/>
                <w:sz w:val="22"/>
                <w:szCs w:val="22"/>
              </w:rPr>
            </w:pPr>
            <w:r>
              <w:rPr>
                <w:color w:val="000000"/>
                <w:sz w:val="22"/>
                <w:szCs w:val="22"/>
              </w:rPr>
              <w:t>$ 601.634.940</w:t>
            </w:r>
          </w:p>
        </w:tc>
        <w:tc>
          <w:tcPr>
            <w:tcW w:w="0" w:type="auto"/>
            <w:tcBorders>
              <w:top w:val="nil"/>
              <w:left w:val="nil"/>
              <w:bottom w:val="single" w:sz="4" w:space="0" w:color="auto"/>
              <w:right w:val="single" w:sz="4" w:space="0" w:color="auto"/>
            </w:tcBorders>
            <w:shd w:val="clear" w:color="auto" w:fill="auto"/>
            <w:noWrap/>
            <w:vAlign w:val="bottom"/>
            <w:hideMark/>
          </w:tcPr>
          <w:p w14:paraId="0FE5B901" w14:textId="77777777" w:rsidR="004D35F9" w:rsidRDefault="004D35F9">
            <w:pPr>
              <w:jc w:val="right"/>
              <w:rPr>
                <w:color w:val="000000"/>
                <w:sz w:val="22"/>
                <w:szCs w:val="22"/>
              </w:rPr>
            </w:pPr>
            <w:r>
              <w:rPr>
                <w:color w:val="000000"/>
                <w:sz w:val="22"/>
                <w:szCs w:val="22"/>
              </w:rPr>
              <w:t>$ 0</w:t>
            </w:r>
          </w:p>
        </w:tc>
        <w:tc>
          <w:tcPr>
            <w:tcW w:w="0" w:type="auto"/>
            <w:tcBorders>
              <w:top w:val="nil"/>
              <w:left w:val="nil"/>
              <w:bottom w:val="single" w:sz="4" w:space="0" w:color="auto"/>
              <w:right w:val="single" w:sz="4" w:space="0" w:color="auto"/>
            </w:tcBorders>
            <w:shd w:val="clear" w:color="auto" w:fill="auto"/>
            <w:noWrap/>
            <w:vAlign w:val="bottom"/>
            <w:hideMark/>
          </w:tcPr>
          <w:p w14:paraId="7AF704A5" w14:textId="77777777" w:rsidR="004D35F9" w:rsidRDefault="004D35F9">
            <w:pPr>
              <w:jc w:val="right"/>
              <w:rPr>
                <w:color w:val="000000"/>
                <w:sz w:val="22"/>
                <w:szCs w:val="22"/>
              </w:rPr>
            </w:pPr>
            <w:r>
              <w:rPr>
                <w:color w:val="000000"/>
                <w:sz w:val="22"/>
                <w:szCs w:val="22"/>
              </w:rPr>
              <w:t>$ 601.634.940</w:t>
            </w:r>
          </w:p>
        </w:tc>
        <w:tc>
          <w:tcPr>
            <w:tcW w:w="0" w:type="auto"/>
            <w:tcBorders>
              <w:top w:val="nil"/>
              <w:left w:val="nil"/>
              <w:bottom w:val="single" w:sz="4" w:space="0" w:color="auto"/>
              <w:right w:val="single" w:sz="4" w:space="0" w:color="auto"/>
            </w:tcBorders>
            <w:shd w:val="clear" w:color="auto" w:fill="auto"/>
            <w:noWrap/>
            <w:vAlign w:val="bottom"/>
            <w:hideMark/>
          </w:tcPr>
          <w:p w14:paraId="717A315D" w14:textId="77777777" w:rsidR="004D35F9" w:rsidRDefault="004D35F9">
            <w:pPr>
              <w:jc w:val="right"/>
              <w:rPr>
                <w:color w:val="000000"/>
                <w:sz w:val="22"/>
                <w:szCs w:val="22"/>
              </w:rPr>
            </w:pPr>
            <w:r>
              <w:rPr>
                <w:color w:val="000000"/>
                <w:sz w:val="22"/>
                <w:szCs w:val="22"/>
              </w:rPr>
              <w:t>$ 2.148.255.639</w:t>
            </w:r>
          </w:p>
        </w:tc>
      </w:tr>
      <w:tr w:rsidR="004D35F9" w14:paraId="3D8607B8" w14:textId="77777777" w:rsidTr="00875A2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48A20A" w14:textId="77777777" w:rsidR="004D35F9" w:rsidRDefault="004D35F9">
            <w:pPr>
              <w:jc w:val="center"/>
              <w:rPr>
                <w:color w:val="000000"/>
                <w:sz w:val="22"/>
                <w:szCs w:val="22"/>
              </w:rPr>
            </w:pPr>
            <w:r>
              <w:rPr>
                <w:color w:val="000000"/>
                <w:sz w:val="22"/>
                <w:szCs w:val="22"/>
              </w:rPr>
              <w:t>22/2/2027</w:t>
            </w:r>
          </w:p>
        </w:tc>
        <w:tc>
          <w:tcPr>
            <w:tcW w:w="0" w:type="auto"/>
            <w:tcBorders>
              <w:top w:val="nil"/>
              <w:left w:val="nil"/>
              <w:bottom w:val="single" w:sz="4" w:space="0" w:color="auto"/>
              <w:right w:val="single" w:sz="4" w:space="0" w:color="auto"/>
            </w:tcBorders>
            <w:shd w:val="clear" w:color="auto" w:fill="auto"/>
            <w:noWrap/>
            <w:vAlign w:val="bottom"/>
            <w:hideMark/>
          </w:tcPr>
          <w:p w14:paraId="307D36C5" w14:textId="77777777" w:rsidR="004D35F9" w:rsidRDefault="004D35F9">
            <w:pPr>
              <w:jc w:val="right"/>
              <w:rPr>
                <w:color w:val="000000"/>
                <w:sz w:val="22"/>
                <w:szCs w:val="22"/>
              </w:rPr>
            </w:pPr>
            <w:r>
              <w:rPr>
                <w:color w:val="000000"/>
                <w:sz w:val="22"/>
                <w:szCs w:val="22"/>
              </w:rPr>
              <w:t>$ 307.991.858</w:t>
            </w:r>
          </w:p>
        </w:tc>
        <w:tc>
          <w:tcPr>
            <w:tcW w:w="0" w:type="auto"/>
            <w:tcBorders>
              <w:top w:val="nil"/>
              <w:left w:val="nil"/>
              <w:bottom w:val="single" w:sz="4" w:space="0" w:color="auto"/>
              <w:right w:val="single" w:sz="4" w:space="0" w:color="auto"/>
            </w:tcBorders>
            <w:shd w:val="clear" w:color="auto" w:fill="auto"/>
            <w:noWrap/>
            <w:vAlign w:val="bottom"/>
            <w:hideMark/>
          </w:tcPr>
          <w:p w14:paraId="4EAAF4F0" w14:textId="77777777" w:rsidR="004D35F9" w:rsidRDefault="004D35F9">
            <w:pPr>
              <w:jc w:val="right"/>
              <w:rPr>
                <w:color w:val="000000"/>
                <w:sz w:val="22"/>
                <w:szCs w:val="22"/>
              </w:rPr>
            </w:pPr>
            <w:r>
              <w:rPr>
                <w:color w:val="000000"/>
                <w:sz w:val="22"/>
                <w:szCs w:val="22"/>
              </w:rPr>
              <w:t>$ 0</w:t>
            </w:r>
          </w:p>
        </w:tc>
        <w:tc>
          <w:tcPr>
            <w:tcW w:w="0" w:type="auto"/>
            <w:tcBorders>
              <w:top w:val="nil"/>
              <w:left w:val="nil"/>
              <w:bottom w:val="single" w:sz="4" w:space="0" w:color="auto"/>
              <w:right w:val="single" w:sz="4" w:space="0" w:color="auto"/>
            </w:tcBorders>
            <w:shd w:val="clear" w:color="auto" w:fill="auto"/>
            <w:noWrap/>
            <w:vAlign w:val="bottom"/>
            <w:hideMark/>
          </w:tcPr>
          <w:p w14:paraId="0F837F12" w14:textId="77777777" w:rsidR="004D35F9" w:rsidRDefault="004D35F9">
            <w:pPr>
              <w:jc w:val="right"/>
              <w:rPr>
                <w:color w:val="000000"/>
                <w:sz w:val="22"/>
                <w:szCs w:val="22"/>
              </w:rPr>
            </w:pPr>
            <w:r>
              <w:rPr>
                <w:color w:val="000000"/>
                <w:sz w:val="22"/>
                <w:szCs w:val="22"/>
              </w:rPr>
              <w:t>$ 307.991.858</w:t>
            </w:r>
          </w:p>
        </w:tc>
        <w:tc>
          <w:tcPr>
            <w:tcW w:w="0" w:type="auto"/>
            <w:tcBorders>
              <w:top w:val="nil"/>
              <w:left w:val="nil"/>
              <w:bottom w:val="single" w:sz="4" w:space="0" w:color="auto"/>
              <w:right w:val="single" w:sz="4" w:space="0" w:color="auto"/>
            </w:tcBorders>
            <w:shd w:val="clear" w:color="auto" w:fill="auto"/>
            <w:noWrap/>
            <w:vAlign w:val="bottom"/>
            <w:hideMark/>
          </w:tcPr>
          <w:p w14:paraId="42AE8DE3" w14:textId="77777777" w:rsidR="004D35F9" w:rsidRDefault="004D35F9">
            <w:pPr>
              <w:jc w:val="right"/>
              <w:rPr>
                <w:color w:val="000000"/>
                <w:sz w:val="22"/>
                <w:szCs w:val="22"/>
              </w:rPr>
            </w:pPr>
            <w:r>
              <w:rPr>
                <w:color w:val="000000"/>
                <w:sz w:val="22"/>
                <w:szCs w:val="22"/>
              </w:rPr>
              <w:t>$ 1.840.263.781</w:t>
            </w:r>
          </w:p>
        </w:tc>
      </w:tr>
      <w:tr w:rsidR="004D35F9" w14:paraId="63876E9B" w14:textId="77777777" w:rsidTr="00875A2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E2F7E8" w14:textId="77777777" w:rsidR="004D35F9" w:rsidRDefault="004D35F9">
            <w:pPr>
              <w:jc w:val="center"/>
              <w:rPr>
                <w:color w:val="000000"/>
                <w:sz w:val="22"/>
                <w:szCs w:val="22"/>
              </w:rPr>
            </w:pPr>
            <w:r>
              <w:rPr>
                <w:color w:val="000000"/>
                <w:sz w:val="22"/>
                <w:szCs w:val="22"/>
              </w:rPr>
              <w:t>22/3/2027</w:t>
            </w:r>
          </w:p>
        </w:tc>
        <w:tc>
          <w:tcPr>
            <w:tcW w:w="0" w:type="auto"/>
            <w:tcBorders>
              <w:top w:val="nil"/>
              <w:left w:val="nil"/>
              <w:bottom w:val="single" w:sz="4" w:space="0" w:color="auto"/>
              <w:right w:val="single" w:sz="4" w:space="0" w:color="auto"/>
            </w:tcBorders>
            <w:shd w:val="clear" w:color="auto" w:fill="auto"/>
            <w:noWrap/>
            <w:vAlign w:val="bottom"/>
            <w:hideMark/>
          </w:tcPr>
          <w:p w14:paraId="734D65DB" w14:textId="77777777" w:rsidR="004D35F9" w:rsidRDefault="004D35F9">
            <w:pPr>
              <w:jc w:val="right"/>
              <w:rPr>
                <w:color w:val="000000"/>
                <w:sz w:val="22"/>
                <w:szCs w:val="22"/>
              </w:rPr>
            </w:pPr>
            <w:r>
              <w:rPr>
                <w:color w:val="000000"/>
                <w:sz w:val="22"/>
                <w:szCs w:val="22"/>
              </w:rPr>
              <w:t>$ 49.905.544</w:t>
            </w:r>
          </w:p>
        </w:tc>
        <w:tc>
          <w:tcPr>
            <w:tcW w:w="0" w:type="auto"/>
            <w:tcBorders>
              <w:top w:val="nil"/>
              <w:left w:val="nil"/>
              <w:bottom w:val="single" w:sz="4" w:space="0" w:color="auto"/>
              <w:right w:val="single" w:sz="4" w:space="0" w:color="auto"/>
            </w:tcBorders>
            <w:shd w:val="clear" w:color="auto" w:fill="auto"/>
            <w:noWrap/>
            <w:vAlign w:val="bottom"/>
            <w:hideMark/>
          </w:tcPr>
          <w:p w14:paraId="7B4975F2" w14:textId="77777777" w:rsidR="004D35F9" w:rsidRDefault="004D35F9">
            <w:pPr>
              <w:jc w:val="right"/>
              <w:rPr>
                <w:color w:val="000000"/>
                <w:sz w:val="22"/>
                <w:szCs w:val="22"/>
              </w:rPr>
            </w:pPr>
            <w:r>
              <w:rPr>
                <w:color w:val="000000"/>
                <w:sz w:val="22"/>
                <w:szCs w:val="22"/>
              </w:rPr>
              <w:t>$ 0</w:t>
            </w:r>
          </w:p>
        </w:tc>
        <w:tc>
          <w:tcPr>
            <w:tcW w:w="0" w:type="auto"/>
            <w:tcBorders>
              <w:top w:val="nil"/>
              <w:left w:val="nil"/>
              <w:bottom w:val="single" w:sz="4" w:space="0" w:color="auto"/>
              <w:right w:val="single" w:sz="4" w:space="0" w:color="auto"/>
            </w:tcBorders>
            <w:shd w:val="clear" w:color="auto" w:fill="auto"/>
            <w:noWrap/>
            <w:vAlign w:val="bottom"/>
            <w:hideMark/>
          </w:tcPr>
          <w:p w14:paraId="4C3EBAA0" w14:textId="77777777" w:rsidR="004D35F9" w:rsidRDefault="004D35F9">
            <w:pPr>
              <w:jc w:val="right"/>
              <w:rPr>
                <w:color w:val="000000"/>
                <w:sz w:val="22"/>
                <w:szCs w:val="22"/>
              </w:rPr>
            </w:pPr>
            <w:r>
              <w:rPr>
                <w:color w:val="000000"/>
                <w:sz w:val="22"/>
                <w:szCs w:val="22"/>
              </w:rPr>
              <w:t>$ 49.905.544</w:t>
            </w:r>
          </w:p>
        </w:tc>
        <w:tc>
          <w:tcPr>
            <w:tcW w:w="0" w:type="auto"/>
            <w:tcBorders>
              <w:top w:val="nil"/>
              <w:left w:val="nil"/>
              <w:bottom w:val="single" w:sz="4" w:space="0" w:color="auto"/>
              <w:right w:val="single" w:sz="4" w:space="0" w:color="auto"/>
            </w:tcBorders>
            <w:shd w:val="clear" w:color="auto" w:fill="auto"/>
            <w:noWrap/>
            <w:vAlign w:val="bottom"/>
            <w:hideMark/>
          </w:tcPr>
          <w:p w14:paraId="1D8A73C1" w14:textId="77777777" w:rsidR="004D35F9" w:rsidRDefault="004D35F9">
            <w:pPr>
              <w:jc w:val="right"/>
              <w:rPr>
                <w:color w:val="000000"/>
                <w:sz w:val="22"/>
                <w:szCs w:val="22"/>
              </w:rPr>
            </w:pPr>
            <w:r>
              <w:rPr>
                <w:color w:val="000000"/>
                <w:sz w:val="22"/>
                <w:szCs w:val="22"/>
              </w:rPr>
              <w:t>$ 1.790.358.237</w:t>
            </w:r>
          </w:p>
        </w:tc>
      </w:tr>
      <w:tr w:rsidR="004D35F9" w14:paraId="79860D84" w14:textId="77777777" w:rsidTr="00875A2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AB12B0" w14:textId="77777777" w:rsidR="004D35F9" w:rsidRDefault="004D35F9">
            <w:pPr>
              <w:jc w:val="center"/>
              <w:rPr>
                <w:color w:val="000000"/>
                <w:sz w:val="22"/>
                <w:szCs w:val="22"/>
              </w:rPr>
            </w:pPr>
            <w:r>
              <w:rPr>
                <w:color w:val="000000"/>
                <w:sz w:val="22"/>
                <w:szCs w:val="22"/>
              </w:rPr>
              <w:t>20/4/2027</w:t>
            </w:r>
          </w:p>
        </w:tc>
        <w:tc>
          <w:tcPr>
            <w:tcW w:w="0" w:type="auto"/>
            <w:tcBorders>
              <w:top w:val="nil"/>
              <w:left w:val="nil"/>
              <w:bottom w:val="single" w:sz="4" w:space="0" w:color="auto"/>
              <w:right w:val="single" w:sz="4" w:space="0" w:color="auto"/>
            </w:tcBorders>
            <w:shd w:val="clear" w:color="auto" w:fill="auto"/>
            <w:noWrap/>
            <w:vAlign w:val="bottom"/>
            <w:hideMark/>
          </w:tcPr>
          <w:p w14:paraId="06F8D6BD" w14:textId="77777777" w:rsidR="004D35F9" w:rsidRDefault="004D35F9">
            <w:pPr>
              <w:jc w:val="right"/>
              <w:rPr>
                <w:color w:val="000000"/>
                <w:sz w:val="22"/>
                <w:szCs w:val="22"/>
              </w:rPr>
            </w:pPr>
            <w:r>
              <w:rPr>
                <w:color w:val="000000"/>
                <w:sz w:val="22"/>
                <w:szCs w:val="22"/>
              </w:rPr>
              <w:t>$ 39.249.548</w:t>
            </w:r>
          </w:p>
        </w:tc>
        <w:tc>
          <w:tcPr>
            <w:tcW w:w="0" w:type="auto"/>
            <w:tcBorders>
              <w:top w:val="nil"/>
              <w:left w:val="nil"/>
              <w:bottom w:val="single" w:sz="4" w:space="0" w:color="auto"/>
              <w:right w:val="single" w:sz="4" w:space="0" w:color="auto"/>
            </w:tcBorders>
            <w:shd w:val="clear" w:color="auto" w:fill="auto"/>
            <w:noWrap/>
            <w:vAlign w:val="bottom"/>
            <w:hideMark/>
          </w:tcPr>
          <w:p w14:paraId="1352BA40" w14:textId="77777777" w:rsidR="004D35F9" w:rsidRDefault="004D35F9">
            <w:pPr>
              <w:jc w:val="right"/>
              <w:rPr>
                <w:color w:val="000000"/>
                <w:sz w:val="22"/>
                <w:szCs w:val="22"/>
              </w:rPr>
            </w:pPr>
            <w:r>
              <w:rPr>
                <w:color w:val="000000"/>
                <w:sz w:val="22"/>
                <w:szCs w:val="22"/>
              </w:rPr>
              <w:t>$ 0</w:t>
            </w:r>
          </w:p>
        </w:tc>
        <w:tc>
          <w:tcPr>
            <w:tcW w:w="0" w:type="auto"/>
            <w:tcBorders>
              <w:top w:val="nil"/>
              <w:left w:val="nil"/>
              <w:bottom w:val="single" w:sz="4" w:space="0" w:color="auto"/>
              <w:right w:val="single" w:sz="4" w:space="0" w:color="auto"/>
            </w:tcBorders>
            <w:shd w:val="clear" w:color="auto" w:fill="auto"/>
            <w:noWrap/>
            <w:vAlign w:val="bottom"/>
            <w:hideMark/>
          </w:tcPr>
          <w:p w14:paraId="67BFD575" w14:textId="77777777" w:rsidR="004D35F9" w:rsidRDefault="004D35F9">
            <w:pPr>
              <w:jc w:val="right"/>
              <w:rPr>
                <w:color w:val="000000"/>
                <w:sz w:val="22"/>
                <w:szCs w:val="22"/>
              </w:rPr>
            </w:pPr>
            <w:r>
              <w:rPr>
                <w:color w:val="000000"/>
                <w:sz w:val="22"/>
                <w:szCs w:val="22"/>
              </w:rPr>
              <w:t>$ 39.249.548</w:t>
            </w:r>
          </w:p>
        </w:tc>
        <w:tc>
          <w:tcPr>
            <w:tcW w:w="0" w:type="auto"/>
            <w:tcBorders>
              <w:top w:val="nil"/>
              <w:left w:val="nil"/>
              <w:bottom w:val="single" w:sz="4" w:space="0" w:color="auto"/>
              <w:right w:val="single" w:sz="4" w:space="0" w:color="auto"/>
            </w:tcBorders>
            <w:shd w:val="clear" w:color="auto" w:fill="auto"/>
            <w:noWrap/>
            <w:vAlign w:val="bottom"/>
            <w:hideMark/>
          </w:tcPr>
          <w:p w14:paraId="456CC9C9" w14:textId="77777777" w:rsidR="004D35F9" w:rsidRDefault="004D35F9">
            <w:pPr>
              <w:jc w:val="right"/>
              <w:rPr>
                <w:color w:val="000000"/>
                <w:sz w:val="22"/>
                <w:szCs w:val="22"/>
              </w:rPr>
            </w:pPr>
            <w:r>
              <w:rPr>
                <w:color w:val="000000"/>
                <w:sz w:val="22"/>
                <w:szCs w:val="22"/>
              </w:rPr>
              <w:t>$ 1.751.108.689</w:t>
            </w:r>
          </w:p>
        </w:tc>
      </w:tr>
      <w:tr w:rsidR="004D35F9" w14:paraId="1E094A62" w14:textId="77777777" w:rsidTr="00875A2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C17791" w14:textId="77777777" w:rsidR="004D35F9" w:rsidRDefault="004D35F9">
            <w:pPr>
              <w:jc w:val="center"/>
              <w:rPr>
                <w:color w:val="000000"/>
                <w:sz w:val="22"/>
                <w:szCs w:val="22"/>
              </w:rPr>
            </w:pPr>
            <w:r>
              <w:rPr>
                <w:color w:val="000000"/>
                <w:sz w:val="22"/>
                <w:szCs w:val="22"/>
              </w:rPr>
              <w:t>20/5/2027</w:t>
            </w:r>
          </w:p>
        </w:tc>
        <w:tc>
          <w:tcPr>
            <w:tcW w:w="0" w:type="auto"/>
            <w:tcBorders>
              <w:top w:val="nil"/>
              <w:left w:val="nil"/>
              <w:bottom w:val="single" w:sz="4" w:space="0" w:color="auto"/>
              <w:right w:val="single" w:sz="4" w:space="0" w:color="auto"/>
            </w:tcBorders>
            <w:shd w:val="clear" w:color="auto" w:fill="auto"/>
            <w:noWrap/>
            <w:vAlign w:val="bottom"/>
            <w:hideMark/>
          </w:tcPr>
          <w:p w14:paraId="6714BDD4" w14:textId="77777777" w:rsidR="004D35F9" w:rsidRDefault="004D35F9">
            <w:pPr>
              <w:jc w:val="right"/>
              <w:rPr>
                <w:color w:val="000000"/>
                <w:sz w:val="22"/>
                <w:szCs w:val="22"/>
              </w:rPr>
            </w:pPr>
            <w:r>
              <w:rPr>
                <w:color w:val="000000"/>
                <w:sz w:val="22"/>
                <w:szCs w:val="22"/>
              </w:rPr>
              <w:t>$ 55.165.078</w:t>
            </w:r>
          </w:p>
        </w:tc>
        <w:tc>
          <w:tcPr>
            <w:tcW w:w="0" w:type="auto"/>
            <w:tcBorders>
              <w:top w:val="nil"/>
              <w:left w:val="nil"/>
              <w:bottom w:val="single" w:sz="4" w:space="0" w:color="auto"/>
              <w:right w:val="single" w:sz="4" w:space="0" w:color="auto"/>
            </w:tcBorders>
            <w:shd w:val="clear" w:color="auto" w:fill="auto"/>
            <w:noWrap/>
            <w:vAlign w:val="bottom"/>
            <w:hideMark/>
          </w:tcPr>
          <w:p w14:paraId="21C36B26" w14:textId="77777777" w:rsidR="004D35F9" w:rsidRDefault="004D35F9">
            <w:pPr>
              <w:jc w:val="right"/>
              <w:rPr>
                <w:color w:val="000000"/>
                <w:sz w:val="22"/>
                <w:szCs w:val="22"/>
              </w:rPr>
            </w:pPr>
            <w:r>
              <w:rPr>
                <w:color w:val="000000"/>
                <w:sz w:val="22"/>
                <w:szCs w:val="22"/>
              </w:rPr>
              <w:t>$ 0</w:t>
            </w:r>
          </w:p>
        </w:tc>
        <w:tc>
          <w:tcPr>
            <w:tcW w:w="0" w:type="auto"/>
            <w:tcBorders>
              <w:top w:val="nil"/>
              <w:left w:val="nil"/>
              <w:bottom w:val="single" w:sz="4" w:space="0" w:color="auto"/>
              <w:right w:val="single" w:sz="4" w:space="0" w:color="auto"/>
            </w:tcBorders>
            <w:shd w:val="clear" w:color="auto" w:fill="auto"/>
            <w:noWrap/>
            <w:vAlign w:val="bottom"/>
            <w:hideMark/>
          </w:tcPr>
          <w:p w14:paraId="60F25151" w14:textId="77777777" w:rsidR="004D35F9" w:rsidRDefault="004D35F9">
            <w:pPr>
              <w:jc w:val="right"/>
              <w:rPr>
                <w:color w:val="000000"/>
                <w:sz w:val="22"/>
                <w:szCs w:val="22"/>
              </w:rPr>
            </w:pPr>
            <w:r>
              <w:rPr>
                <w:color w:val="000000"/>
                <w:sz w:val="22"/>
                <w:szCs w:val="22"/>
              </w:rPr>
              <w:t>$ 55.165.078</w:t>
            </w:r>
          </w:p>
        </w:tc>
        <w:tc>
          <w:tcPr>
            <w:tcW w:w="0" w:type="auto"/>
            <w:tcBorders>
              <w:top w:val="nil"/>
              <w:left w:val="nil"/>
              <w:bottom w:val="single" w:sz="4" w:space="0" w:color="auto"/>
              <w:right w:val="single" w:sz="4" w:space="0" w:color="auto"/>
            </w:tcBorders>
            <w:shd w:val="clear" w:color="auto" w:fill="auto"/>
            <w:noWrap/>
            <w:vAlign w:val="bottom"/>
            <w:hideMark/>
          </w:tcPr>
          <w:p w14:paraId="4B267953" w14:textId="77777777" w:rsidR="004D35F9" w:rsidRDefault="004D35F9">
            <w:pPr>
              <w:jc w:val="right"/>
              <w:rPr>
                <w:color w:val="000000"/>
                <w:sz w:val="22"/>
                <w:szCs w:val="22"/>
              </w:rPr>
            </w:pPr>
            <w:r>
              <w:rPr>
                <w:color w:val="000000"/>
                <w:sz w:val="22"/>
                <w:szCs w:val="22"/>
              </w:rPr>
              <w:t>$ 1.695.943.611</w:t>
            </w:r>
          </w:p>
        </w:tc>
      </w:tr>
      <w:tr w:rsidR="004D35F9" w14:paraId="54338679" w14:textId="77777777" w:rsidTr="00875A2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775449" w14:textId="77777777" w:rsidR="004D35F9" w:rsidRDefault="004D35F9">
            <w:pPr>
              <w:jc w:val="center"/>
              <w:rPr>
                <w:color w:val="000000"/>
                <w:sz w:val="22"/>
                <w:szCs w:val="22"/>
              </w:rPr>
            </w:pPr>
            <w:r>
              <w:rPr>
                <w:color w:val="000000"/>
                <w:sz w:val="22"/>
                <w:szCs w:val="22"/>
              </w:rPr>
              <w:t>21/6/2027</w:t>
            </w:r>
          </w:p>
        </w:tc>
        <w:tc>
          <w:tcPr>
            <w:tcW w:w="0" w:type="auto"/>
            <w:tcBorders>
              <w:top w:val="nil"/>
              <w:left w:val="nil"/>
              <w:bottom w:val="single" w:sz="4" w:space="0" w:color="auto"/>
              <w:right w:val="single" w:sz="4" w:space="0" w:color="auto"/>
            </w:tcBorders>
            <w:shd w:val="clear" w:color="auto" w:fill="auto"/>
            <w:noWrap/>
            <w:vAlign w:val="bottom"/>
            <w:hideMark/>
          </w:tcPr>
          <w:p w14:paraId="2DE967B0" w14:textId="77777777" w:rsidR="004D35F9" w:rsidRDefault="004D35F9">
            <w:pPr>
              <w:jc w:val="right"/>
              <w:rPr>
                <w:color w:val="000000"/>
                <w:sz w:val="22"/>
                <w:szCs w:val="22"/>
              </w:rPr>
            </w:pPr>
            <w:r>
              <w:rPr>
                <w:color w:val="000000"/>
                <w:sz w:val="22"/>
                <w:szCs w:val="22"/>
              </w:rPr>
              <w:t>$ 122.148.354</w:t>
            </w:r>
          </w:p>
        </w:tc>
        <w:tc>
          <w:tcPr>
            <w:tcW w:w="0" w:type="auto"/>
            <w:tcBorders>
              <w:top w:val="nil"/>
              <w:left w:val="nil"/>
              <w:bottom w:val="single" w:sz="4" w:space="0" w:color="auto"/>
              <w:right w:val="single" w:sz="4" w:space="0" w:color="auto"/>
            </w:tcBorders>
            <w:shd w:val="clear" w:color="auto" w:fill="auto"/>
            <w:noWrap/>
            <w:vAlign w:val="bottom"/>
            <w:hideMark/>
          </w:tcPr>
          <w:p w14:paraId="6E3B8561" w14:textId="77777777" w:rsidR="004D35F9" w:rsidRDefault="004D35F9">
            <w:pPr>
              <w:jc w:val="right"/>
              <w:rPr>
                <w:color w:val="000000"/>
                <w:sz w:val="22"/>
                <w:szCs w:val="22"/>
              </w:rPr>
            </w:pPr>
            <w:r>
              <w:rPr>
                <w:color w:val="000000"/>
                <w:sz w:val="22"/>
                <w:szCs w:val="22"/>
              </w:rPr>
              <w:t>$ 0</w:t>
            </w:r>
          </w:p>
        </w:tc>
        <w:tc>
          <w:tcPr>
            <w:tcW w:w="0" w:type="auto"/>
            <w:tcBorders>
              <w:top w:val="nil"/>
              <w:left w:val="nil"/>
              <w:bottom w:val="single" w:sz="4" w:space="0" w:color="auto"/>
              <w:right w:val="single" w:sz="4" w:space="0" w:color="auto"/>
            </w:tcBorders>
            <w:shd w:val="clear" w:color="auto" w:fill="auto"/>
            <w:noWrap/>
            <w:vAlign w:val="bottom"/>
            <w:hideMark/>
          </w:tcPr>
          <w:p w14:paraId="7C78CE26" w14:textId="77777777" w:rsidR="004D35F9" w:rsidRDefault="004D35F9">
            <w:pPr>
              <w:jc w:val="right"/>
              <w:rPr>
                <w:color w:val="000000"/>
                <w:sz w:val="22"/>
                <w:szCs w:val="22"/>
              </w:rPr>
            </w:pPr>
            <w:r>
              <w:rPr>
                <w:color w:val="000000"/>
                <w:sz w:val="22"/>
                <w:szCs w:val="22"/>
              </w:rPr>
              <w:t>$ 122.148.354</w:t>
            </w:r>
          </w:p>
        </w:tc>
        <w:tc>
          <w:tcPr>
            <w:tcW w:w="0" w:type="auto"/>
            <w:tcBorders>
              <w:top w:val="nil"/>
              <w:left w:val="nil"/>
              <w:bottom w:val="single" w:sz="4" w:space="0" w:color="auto"/>
              <w:right w:val="single" w:sz="4" w:space="0" w:color="auto"/>
            </w:tcBorders>
            <w:shd w:val="clear" w:color="auto" w:fill="auto"/>
            <w:noWrap/>
            <w:vAlign w:val="bottom"/>
            <w:hideMark/>
          </w:tcPr>
          <w:p w14:paraId="41898802" w14:textId="77777777" w:rsidR="004D35F9" w:rsidRDefault="004D35F9">
            <w:pPr>
              <w:jc w:val="right"/>
              <w:rPr>
                <w:color w:val="000000"/>
                <w:sz w:val="22"/>
                <w:szCs w:val="22"/>
              </w:rPr>
            </w:pPr>
            <w:r>
              <w:rPr>
                <w:color w:val="000000"/>
                <w:sz w:val="22"/>
                <w:szCs w:val="22"/>
              </w:rPr>
              <w:t>$ 1.573.795.257</w:t>
            </w:r>
          </w:p>
        </w:tc>
      </w:tr>
      <w:tr w:rsidR="004D35F9" w14:paraId="7945B3B9" w14:textId="77777777" w:rsidTr="00875A2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BAB050" w14:textId="77777777" w:rsidR="004D35F9" w:rsidRDefault="004D35F9">
            <w:pPr>
              <w:jc w:val="center"/>
              <w:rPr>
                <w:color w:val="000000"/>
                <w:sz w:val="22"/>
                <w:szCs w:val="22"/>
              </w:rPr>
            </w:pPr>
            <w:r>
              <w:rPr>
                <w:color w:val="000000"/>
                <w:sz w:val="22"/>
                <w:szCs w:val="22"/>
              </w:rPr>
              <w:t>20/7/2027</w:t>
            </w:r>
          </w:p>
        </w:tc>
        <w:tc>
          <w:tcPr>
            <w:tcW w:w="0" w:type="auto"/>
            <w:tcBorders>
              <w:top w:val="nil"/>
              <w:left w:val="nil"/>
              <w:bottom w:val="single" w:sz="4" w:space="0" w:color="auto"/>
              <w:right w:val="single" w:sz="4" w:space="0" w:color="auto"/>
            </w:tcBorders>
            <w:shd w:val="clear" w:color="auto" w:fill="auto"/>
            <w:noWrap/>
            <w:vAlign w:val="bottom"/>
            <w:hideMark/>
          </w:tcPr>
          <w:p w14:paraId="300ADD88" w14:textId="77777777" w:rsidR="004D35F9" w:rsidRDefault="004D35F9">
            <w:pPr>
              <w:jc w:val="right"/>
              <w:rPr>
                <w:color w:val="000000"/>
                <w:sz w:val="22"/>
                <w:szCs w:val="22"/>
              </w:rPr>
            </w:pPr>
            <w:r>
              <w:rPr>
                <w:color w:val="000000"/>
                <w:sz w:val="22"/>
                <w:szCs w:val="22"/>
              </w:rPr>
              <w:t>$ 140.667.479</w:t>
            </w:r>
          </w:p>
        </w:tc>
        <w:tc>
          <w:tcPr>
            <w:tcW w:w="0" w:type="auto"/>
            <w:tcBorders>
              <w:top w:val="nil"/>
              <w:left w:val="nil"/>
              <w:bottom w:val="single" w:sz="4" w:space="0" w:color="auto"/>
              <w:right w:val="single" w:sz="4" w:space="0" w:color="auto"/>
            </w:tcBorders>
            <w:shd w:val="clear" w:color="auto" w:fill="auto"/>
            <w:noWrap/>
            <w:vAlign w:val="bottom"/>
            <w:hideMark/>
          </w:tcPr>
          <w:p w14:paraId="2BE17689" w14:textId="77777777" w:rsidR="004D35F9" w:rsidRDefault="004D35F9">
            <w:pPr>
              <w:jc w:val="right"/>
              <w:rPr>
                <w:color w:val="000000"/>
                <w:sz w:val="22"/>
                <w:szCs w:val="22"/>
              </w:rPr>
            </w:pPr>
            <w:r>
              <w:rPr>
                <w:color w:val="000000"/>
                <w:sz w:val="22"/>
                <w:szCs w:val="22"/>
              </w:rPr>
              <w:t>$ 0</w:t>
            </w:r>
          </w:p>
        </w:tc>
        <w:tc>
          <w:tcPr>
            <w:tcW w:w="0" w:type="auto"/>
            <w:tcBorders>
              <w:top w:val="nil"/>
              <w:left w:val="nil"/>
              <w:bottom w:val="single" w:sz="4" w:space="0" w:color="auto"/>
              <w:right w:val="single" w:sz="4" w:space="0" w:color="auto"/>
            </w:tcBorders>
            <w:shd w:val="clear" w:color="auto" w:fill="auto"/>
            <w:noWrap/>
            <w:vAlign w:val="bottom"/>
            <w:hideMark/>
          </w:tcPr>
          <w:p w14:paraId="038D2E3B" w14:textId="77777777" w:rsidR="004D35F9" w:rsidRDefault="004D35F9">
            <w:pPr>
              <w:jc w:val="right"/>
              <w:rPr>
                <w:color w:val="000000"/>
                <w:sz w:val="22"/>
                <w:szCs w:val="22"/>
              </w:rPr>
            </w:pPr>
            <w:r>
              <w:rPr>
                <w:color w:val="000000"/>
                <w:sz w:val="22"/>
                <w:szCs w:val="22"/>
              </w:rPr>
              <w:t>$ 140.667.479</w:t>
            </w:r>
          </w:p>
        </w:tc>
        <w:tc>
          <w:tcPr>
            <w:tcW w:w="0" w:type="auto"/>
            <w:tcBorders>
              <w:top w:val="nil"/>
              <w:left w:val="nil"/>
              <w:bottom w:val="single" w:sz="4" w:space="0" w:color="auto"/>
              <w:right w:val="single" w:sz="4" w:space="0" w:color="auto"/>
            </w:tcBorders>
            <w:shd w:val="clear" w:color="auto" w:fill="auto"/>
            <w:noWrap/>
            <w:vAlign w:val="bottom"/>
            <w:hideMark/>
          </w:tcPr>
          <w:p w14:paraId="5A333359" w14:textId="77777777" w:rsidR="004D35F9" w:rsidRDefault="004D35F9">
            <w:pPr>
              <w:jc w:val="right"/>
              <w:rPr>
                <w:color w:val="000000"/>
                <w:sz w:val="22"/>
                <w:szCs w:val="22"/>
              </w:rPr>
            </w:pPr>
            <w:r>
              <w:rPr>
                <w:color w:val="000000"/>
                <w:sz w:val="22"/>
                <w:szCs w:val="22"/>
              </w:rPr>
              <w:t>$ 1.433.127.778</w:t>
            </w:r>
          </w:p>
        </w:tc>
      </w:tr>
      <w:tr w:rsidR="004D35F9" w14:paraId="030820E0" w14:textId="77777777" w:rsidTr="00875A2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0CAA9C" w14:textId="77777777" w:rsidR="004D35F9" w:rsidRDefault="004D35F9">
            <w:pPr>
              <w:jc w:val="center"/>
              <w:rPr>
                <w:color w:val="000000"/>
                <w:sz w:val="22"/>
                <w:szCs w:val="22"/>
              </w:rPr>
            </w:pPr>
            <w:r>
              <w:rPr>
                <w:color w:val="000000"/>
                <w:sz w:val="22"/>
                <w:szCs w:val="22"/>
              </w:rPr>
              <w:t>20/8/2027</w:t>
            </w:r>
          </w:p>
        </w:tc>
        <w:tc>
          <w:tcPr>
            <w:tcW w:w="0" w:type="auto"/>
            <w:tcBorders>
              <w:top w:val="nil"/>
              <w:left w:val="nil"/>
              <w:bottom w:val="single" w:sz="4" w:space="0" w:color="auto"/>
              <w:right w:val="single" w:sz="4" w:space="0" w:color="auto"/>
            </w:tcBorders>
            <w:shd w:val="clear" w:color="auto" w:fill="auto"/>
            <w:noWrap/>
            <w:vAlign w:val="bottom"/>
            <w:hideMark/>
          </w:tcPr>
          <w:p w14:paraId="3AF9D373" w14:textId="77777777" w:rsidR="004D35F9" w:rsidRDefault="004D35F9">
            <w:pPr>
              <w:jc w:val="right"/>
              <w:rPr>
                <w:color w:val="000000"/>
                <w:sz w:val="22"/>
                <w:szCs w:val="22"/>
              </w:rPr>
            </w:pPr>
            <w:r>
              <w:rPr>
                <w:color w:val="000000"/>
                <w:sz w:val="22"/>
                <w:szCs w:val="22"/>
              </w:rPr>
              <w:t>$ 157.445.782</w:t>
            </w:r>
          </w:p>
        </w:tc>
        <w:tc>
          <w:tcPr>
            <w:tcW w:w="0" w:type="auto"/>
            <w:tcBorders>
              <w:top w:val="nil"/>
              <w:left w:val="nil"/>
              <w:bottom w:val="single" w:sz="4" w:space="0" w:color="auto"/>
              <w:right w:val="single" w:sz="4" w:space="0" w:color="auto"/>
            </w:tcBorders>
            <w:shd w:val="clear" w:color="auto" w:fill="auto"/>
            <w:noWrap/>
            <w:vAlign w:val="bottom"/>
            <w:hideMark/>
          </w:tcPr>
          <w:p w14:paraId="1D31C623" w14:textId="77777777" w:rsidR="004D35F9" w:rsidRDefault="004D35F9">
            <w:pPr>
              <w:jc w:val="right"/>
              <w:rPr>
                <w:color w:val="000000"/>
                <w:sz w:val="22"/>
                <w:szCs w:val="22"/>
              </w:rPr>
            </w:pPr>
            <w:r>
              <w:rPr>
                <w:color w:val="000000"/>
                <w:sz w:val="22"/>
                <w:szCs w:val="22"/>
              </w:rPr>
              <w:t>$ 0</w:t>
            </w:r>
          </w:p>
        </w:tc>
        <w:tc>
          <w:tcPr>
            <w:tcW w:w="0" w:type="auto"/>
            <w:tcBorders>
              <w:top w:val="nil"/>
              <w:left w:val="nil"/>
              <w:bottom w:val="single" w:sz="4" w:space="0" w:color="auto"/>
              <w:right w:val="single" w:sz="4" w:space="0" w:color="auto"/>
            </w:tcBorders>
            <w:shd w:val="clear" w:color="auto" w:fill="auto"/>
            <w:noWrap/>
            <w:vAlign w:val="bottom"/>
            <w:hideMark/>
          </w:tcPr>
          <w:p w14:paraId="198AF1A7" w14:textId="77777777" w:rsidR="004D35F9" w:rsidRDefault="004D35F9">
            <w:pPr>
              <w:jc w:val="right"/>
              <w:rPr>
                <w:color w:val="000000"/>
                <w:sz w:val="22"/>
                <w:szCs w:val="22"/>
              </w:rPr>
            </w:pPr>
            <w:r>
              <w:rPr>
                <w:color w:val="000000"/>
                <w:sz w:val="22"/>
                <w:szCs w:val="22"/>
              </w:rPr>
              <w:t>$ 157.445.782</w:t>
            </w:r>
          </w:p>
        </w:tc>
        <w:tc>
          <w:tcPr>
            <w:tcW w:w="0" w:type="auto"/>
            <w:tcBorders>
              <w:top w:val="nil"/>
              <w:left w:val="nil"/>
              <w:bottom w:val="single" w:sz="4" w:space="0" w:color="auto"/>
              <w:right w:val="single" w:sz="4" w:space="0" w:color="auto"/>
            </w:tcBorders>
            <w:shd w:val="clear" w:color="auto" w:fill="auto"/>
            <w:noWrap/>
            <w:vAlign w:val="bottom"/>
            <w:hideMark/>
          </w:tcPr>
          <w:p w14:paraId="02654B58" w14:textId="77777777" w:rsidR="004D35F9" w:rsidRDefault="004D35F9">
            <w:pPr>
              <w:jc w:val="right"/>
              <w:rPr>
                <w:color w:val="000000"/>
                <w:sz w:val="22"/>
                <w:szCs w:val="22"/>
              </w:rPr>
            </w:pPr>
            <w:r>
              <w:rPr>
                <w:color w:val="000000"/>
                <w:sz w:val="22"/>
                <w:szCs w:val="22"/>
              </w:rPr>
              <w:t>$ 1.275.681.996</w:t>
            </w:r>
          </w:p>
        </w:tc>
      </w:tr>
      <w:tr w:rsidR="004D35F9" w14:paraId="41FB2BEB" w14:textId="77777777" w:rsidTr="00875A2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E1E3CD" w14:textId="77777777" w:rsidR="004D35F9" w:rsidRDefault="004D35F9">
            <w:pPr>
              <w:jc w:val="center"/>
              <w:rPr>
                <w:color w:val="000000"/>
                <w:sz w:val="22"/>
                <w:szCs w:val="22"/>
              </w:rPr>
            </w:pPr>
            <w:r>
              <w:rPr>
                <w:color w:val="000000"/>
                <w:sz w:val="22"/>
                <w:szCs w:val="22"/>
              </w:rPr>
              <w:t>20/9/2027</w:t>
            </w:r>
          </w:p>
        </w:tc>
        <w:tc>
          <w:tcPr>
            <w:tcW w:w="0" w:type="auto"/>
            <w:tcBorders>
              <w:top w:val="nil"/>
              <w:left w:val="nil"/>
              <w:bottom w:val="single" w:sz="4" w:space="0" w:color="auto"/>
              <w:right w:val="single" w:sz="4" w:space="0" w:color="auto"/>
            </w:tcBorders>
            <w:shd w:val="clear" w:color="auto" w:fill="auto"/>
            <w:noWrap/>
            <w:vAlign w:val="bottom"/>
            <w:hideMark/>
          </w:tcPr>
          <w:p w14:paraId="19ED29AE" w14:textId="77777777" w:rsidR="004D35F9" w:rsidRDefault="004D35F9">
            <w:pPr>
              <w:jc w:val="right"/>
              <w:rPr>
                <w:color w:val="000000"/>
                <w:sz w:val="22"/>
                <w:szCs w:val="22"/>
              </w:rPr>
            </w:pPr>
            <w:r>
              <w:rPr>
                <w:color w:val="000000"/>
                <w:sz w:val="22"/>
                <w:szCs w:val="22"/>
              </w:rPr>
              <w:t>$ 0</w:t>
            </w:r>
          </w:p>
        </w:tc>
        <w:tc>
          <w:tcPr>
            <w:tcW w:w="0" w:type="auto"/>
            <w:tcBorders>
              <w:top w:val="nil"/>
              <w:left w:val="nil"/>
              <w:bottom w:val="single" w:sz="4" w:space="0" w:color="auto"/>
              <w:right w:val="single" w:sz="4" w:space="0" w:color="auto"/>
            </w:tcBorders>
            <w:shd w:val="clear" w:color="auto" w:fill="auto"/>
            <w:noWrap/>
            <w:vAlign w:val="bottom"/>
            <w:hideMark/>
          </w:tcPr>
          <w:p w14:paraId="3A64ADDC" w14:textId="77777777" w:rsidR="004D35F9" w:rsidRDefault="004D35F9">
            <w:pPr>
              <w:jc w:val="right"/>
              <w:rPr>
                <w:color w:val="000000"/>
                <w:sz w:val="22"/>
                <w:szCs w:val="22"/>
              </w:rPr>
            </w:pPr>
            <w:r>
              <w:rPr>
                <w:color w:val="000000"/>
                <w:sz w:val="22"/>
                <w:szCs w:val="22"/>
              </w:rPr>
              <w:t>$ 0</w:t>
            </w:r>
          </w:p>
        </w:tc>
        <w:tc>
          <w:tcPr>
            <w:tcW w:w="0" w:type="auto"/>
            <w:tcBorders>
              <w:top w:val="nil"/>
              <w:left w:val="nil"/>
              <w:bottom w:val="single" w:sz="4" w:space="0" w:color="auto"/>
              <w:right w:val="single" w:sz="4" w:space="0" w:color="auto"/>
            </w:tcBorders>
            <w:shd w:val="clear" w:color="auto" w:fill="auto"/>
            <w:noWrap/>
            <w:vAlign w:val="bottom"/>
            <w:hideMark/>
          </w:tcPr>
          <w:p w14:paraId="436EACDC" w14:textId="77777777" w:rsidR="004D35F9" w:rsidRDefault="004D35F9">
            <w:pPr>
              <w:jc w:val="right"/>
              <w:rPr>
                <w:color w:val="000000"/>
                <w:sz w:val="22"/>
                <w:szCs w:val="22"/>
              </w:rPr>
            </w:pPr>
            <w:r>
              <w:rPr>
                <w:color w:val="000000"/>
                <w:sz w:val="22"/>
                <w:szCs w:val="22"/>
              </w:rPr>
              <w:t>$ 0</w:t>
            </w:r>
          </w:p>
        </w:tc>
        <w:tc>
          <w:tcPr>
            <w:tcW w:w="0" w:type="auto"/>
            <w:tcBorders>
              <w:top w:val="nil"/>
              <w:left w:val="nil"/>
              <w:bottom w:val="single" w:sz="4" w:space="0" w:color="auto"/>
              <w:right w:val="single" w:sz="4" w:space="0" w:color="auto"/>
            </w:tcBorders>
            <w:shd w:val="clear" w:color="auto" w:fill="auto"/>
            <w:noWrap/>
            <w:vAlign w:val="bottom"/>
            <w:hideMark/>
          </w:tcPr>
          <w:p w14:paraId="07EA48E5" w14:textId="77777777" w:rsidR="004D35F9" w:rsidRDefault="004D35F9">
            <w:pPr>
              <w:jc w:val="right"/>
              <w:rPr>
                <w:color w:val="000000"/>
                <w:sz w:val="22"/>
                <w:szCs w:val="22"/>
              </w:rPr>
            </w:pPr>
            <w:r>
              <w:rPr>
                <w:color w:val="000000"/>
                <w:sz w:val="22"/>
                <w:szCs w:val="22"/>
              </w:rPr>
              <w:t>$ 1.275.681.996</w:t>
            </w:r>
          </w:p>
        </w:tc>
      </w:tr>
      <w:tr w:rsidR="004D35F9" w14:paraId="3839A72F" w14:textId="77777777" w:rsidTr="00875A2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D0AF16" w14:textId="77777777" w:rsidR="004D35F9" w:rsidRDefault="004D35F9">
            <w:pPr>
              <w:jc w:val="center"/>
              <w:rPr>
                <w:color w:val="000000"/>
                <w:sz w:val="22"/>
                <w:szCs w:val="22"/>
              </w:rPr>
            </w:pPr>
            <w:r>
              <w:rPr>
                <w:color w:val="000000"/>
                <w:sz w:val="22"/>
                <w:szCs w:val="22"/>
              </w:rPr>
              <w:t>20/10/2027</w:t>
            </w:r>
          </w:p>
        </w:tc>
        <w:tc>
          <w:tcPr>
            <w:tcW w:w="0" w:type="auto"/>
            <w:tcBorders>
              <w:top w:val="nil"/>
              <w:left w:val="nil"/>
              <w:bottom w:val="single" w:sz="4" w:space="0" w:color="auto"/>
              <w:right w:val="single" w:sz="4" w:space="0" w:color="auto"/>
            </w:tcBorders>
            <w:shd w:val="clear" w:color="auto" w:fill="auto"/>
            <w:noWrap/>
            <w:vAlign w:val="bottom"/>
            <w:hideMark/>
          </w:tcPr>
          <w:p w14:paraId="6FD9BB3A" w14:textId="77777777" w:rsidR="004D35F9" w:rsidRDefault="004D35F9">
            <w:pPr>
              <w:jc w:val="right"/>
              <w:rPr>
                <w:color w:val="000000"/>
                <w:sz w:val="22"/>
                <w:szCs w:val="22"/>
              </w:rPr>
            </w:pPr>
            <w:r>
              <w:rPr>
                <w:color w:val="000000"/>
                <w:sz w:val="22"/>
                <w:szCs w:val="22"/>
              </w:rPr>
              <w:t>$ 41.286.478</w:t>
            </w:r>
          </w:p>
        </w:tc>
        <w:tc>
          <w:tcPr>
            <w:tcW w:w="0" w:type="auto"/>
            <w:tcBorders>
              <w:top w:val="nil"/>
              <w:left w:val="nil"/>
              <w:bottom w:val="single" w:sz="4" w:space="0" w:color="auto"/>
              <w:right w:val="single" w:sz="4" w:space="0" w:color="auto"/>
            </w:tcBorders>
            <w:shd w:val="clear" w:color="auto" w:fill="auto"/>
            <w:noWrap/>
            <w:vAlign w:val="bottom"/>
            <w:hideMark/>
          </w:tcPr>
          <w:p w14:paraId="0EF090EA" w14:textId="77777777" w:rsidR="004D35F9" w:rsidRDefault="004D35F9">
            <w:pPr>
              <w:jc w:val="right"/>
              <w:rPr>
                <w:color w:val="000000"/>
                <w:sz w:val="22"/>
                <w:szCs w:val="22"/>
              </w:rPr>
            </w:pPr>
            <w:r>
              <w:rPr>
                <w:color w:val="000000"/>
                <w:sz w:val="22"/>
                <w:szCs w:val="22"/>
              </w:rPr>
              <w:t>$ 0</w:t>
            </w:r>
          </w:p>
        </w:tc>
        <w:tc>
          <w:tcPr>
            <w:tcW w:w="0" w:type="auto"/>
            <w:tcBorders>
              <w:top w:val="nil"/>
              <w:left w:val="nil"/>
              <w:bottom w:val="single" w:sz="4" w:space="0" w:color="auto"/>
              <w:right w:val="single" w:sz="4" w:space="0" w:color="auto"/>
            </w:tcBorders>
            <w:shd w:val="clear" w:color="auto" w:fill="auto"/>
            <w:noWrap/>
            <w:vAlign w:val="bottom"/>
            <w:hideMark/>
          </w:tcPr>
          <w:p w14:paraId="3DF429C3" w14:textId="77777777" w:rsidR="004D35F9" w:rsidRDefault="004D35F9">
            <w:pPr>
              <w:jc w:val="right"/>
              <w:rPr>
                <w:color w:val="000000"/>
                <w:sz w:val="22"/>
                <w:szCs w:val="22"/>
              </w:rPr>
            </w:pPr>
            <w:r>
              <w:rPr>
                <w:color w:val="000000"/>
                <w:sz w:val="22"/>
                <w:szCs w:val="22"/>
              </w:rPr>
              <w:t>$ 41.286.478</w:t>
            </w:r>
          </w:p>
        </w:tc>
        <w:tc>
          <w:tcPr>
            <w:tcW w:w="0" w:type="auto"/>
            <w:tcBorders>
              <w:top w:val="nil"/>
              <w:left w:val="nil"/>
              <w:bottom w:val="single" w:sz="4" w:space="0" w:color="auto"/>
              <w:right w:val="single" w:sz="4" w:space="0" w:color="auto"/>
            </w:tcBorders>
            <w:shd w:val="clear" w:color="auto" w:fill="auto"/>
            <w:noWrap/>
            <w:vAlign w:val="bottom"/>
            <w:hideMark/>
          </w:tcPr>
          <w:p w14:paraId="5AF305FD" w14:textId="77777777" w:rsidR="004D35F9" w:rsidRDefault="004D35F9">
            <w:pPr>
              <w:jc w:val="right"/>
              <w:rPr>
                <w:color w:val="000000"/>
                <w:sz w:val="22"/>
                <w:szCs w:val="22"/>
              </w:rPr>
            </w:pPr>
            <w:r>
              <w:rPr>
                <w:color w:val="000000"/>
                <w:sz w:val="22"/>
                <w:szCs w:val="22"/>
              </w:rPr>
              <w:t>$ 1.234.395.518</w:t>
            </w:r>
          </w:p>
        </w:tc>
      </w:tr>
      <w:tr w:rsidR="004D35F9" w14:paraId="7FFF34FD" w14:textId="77777777" w:rsidTr="00875A2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CF7B9C" w14:textId="77777777" w:rsidR="004D35F9" w:rsidRDefault="004D35F9">
            <w:pPr>
              <w:jc w:val="center"/>
              <w:rPr>
                <w:color w:val="000000"/>
                <w:sz w:val="22"/>
                <w:szCs w:val="22"/>
              </w:rPr>
            </w:pPr>
            <w:r>
              <w:rPr>
                <w:color w:val="000000"/>
                <w:sz w:val="22"/>
                <w:szCs w:val="22"/>
              </w:rPr>
              <w:t>22/11/2027</w:t>
            </w:r>
          </w:p>
        </w:tc>
        <w:tc>
          <w:tcPr>
            <w:tcW w:w="0" w:type="auto"/>
            <w:tcBorders>
              <w:top w:val="nil"/>
              <w:left w:val="nil"/>
              <w:bottom w:val="single" w:sz="4" w:space="0" w:color="auto"/>
              <w:right w:val="single" w:sz="4" w:space="0" w:color="auto"/>
            </w:tcBorders>
            <w:shd w:val="clear" w:color="auto" w:fill="auto"/>
            <w:noWrap/>
            <w:vAlign w:val="bottom"/>
            <w:hideMark/>
          </w:tcPr>
          <w:p w14:paraId="30C5D8BA" w14:textId="77777777" w:rsidR="004D35F9" w:rsidRDefault="004D35F9">
            <w:pPr>
              <w:jc w:val="right"/>
              <w:rPr>
                <w:color w:val="000000"/>
                <w:sz w:val="22"/>
                <w:szCs w:val="22"/>
              </w:rPr>
            </w:pPr>
            <w:r>
              <w:rPr>
                <w:color w:val="000000"/>
                <w:sz w:val="22"/>
                <w:szCs w:val="22"/>
              </w:rPr>
              <w:t>$ 63.083.635</w:t>
            </w:r>
          </w:p>
        </w:tc>
        <w:tc>
          <w:tcPr>
            <w:tcW w:w="0" w:type="auto"/>
            <w:tcBorders>
              <w:top w:val="nil"/>
              <w:left w:val="nil"/>
              <w:bottom w:val="single" w:sz="4" w:space="0" w:color="auto"/>
              <w:right w:val="single" w:sz="4" w:space="0" w:color="auto"/>
            </w:tcBorders>
            <w:shd w:val="clear" w:color="auto" w:fill="auto"/>
            <w:noWrap/>
            <w:vAlign w:val="bottom"/>
            <w:hideMark/>
          </w:tcPr>
          <w:p w14:paraId="3118353B" w14:textId="77777777" w:rsidR="004D35F9" w:rsidRDefault="004D35F9">
            <w:pPr>
              <w:jc w:val="right"/>
              <w:rPr>
                <w:color w:val="000000"/>
                <w:sz w:val="22"/>
                <w:szCs w:val="22"/>
              </w:rPr>
            </w:pPr>
            <w:r>
              <w:rPr>
                <w:color w:val="000000"/>
                <w:sz w:val="22"/>
                <w:szCs w:val="22"/>
              </w:rPr>
              <w:t>$ 0</w:t>
            </w:r>
          </w:p>
        </w:tc>
        <w:tc>
          <w:tcPr>
            <w:tcW w:w="0" w:type="auto"/>
            <w:tcBorders>
              <w:top w:val="nil"/>
              <w:left w:val="nil"/>
              <w:bottom w:val="single" w:sz="4" w:space="0" w:color="auto"/>
              <w:right w:val="single" w:sz="4" w:space="0" w:color="auto"/>
            </w:tcBorders>
            <w:shd w:val="clear" w:color="auto" w:fill="auto"/>
            <w:noWrap/>
            <w:vAlign w:val="bottom"/>
            <w:hideMark/>
          </w:tcPr>
          <w:p w14:paraId="08BEF439" w14:textId="77777777" w:rsidR="004D35F9" w:rsidRDefault="004D35F9">
            <w:pPr>
              <w:jc w:val="right"/>
              <w:rPr>
                <w:color w:val="000000"/>
                <w:sz w:val="22"/>
                <w:szCs w:val="22"/>
              </w:rPr>
            </w:pPr>
            <w:r>
              <w:rPr>
                <w:color w:val="000000"/>
                <w:sz w:val="22"/>
                <w:szCs w:val="22"/>
              </w:rPr>
              <w:t>$ 63.083.635</w:t>
            </w:r>
          </w:p>
        </w:tc>
        <w:tc>
          <w:tcPr>
            <w:tcW w:w="0" w:type="auto"/>
            <w:tcBorders>
              <w:top w:val="nil"/>
              <w:left w:val="nil"/>
              <w:bottom w:val="single" w:sz="4" w:space="0" w:color="auto"/>
              <w:right w:val="single" w:sz="4" w:space="0" w:color="auto"/>
            </w:tcBorders>
            <w:shd w:val="clear" w:color="auto" w:fill="auto"/>
            <w:noWrap/>
            <w:vAlign w:val="bottom"/>
            <w:hideMark/>
          </w:tcPr>
          <w:p w14:paraId="20ABF5BE" w14:textId="77777777" w:rsidR="004D35F9" w:rsidRDefault="004D35F9">
            <w:pPr>
              <w:jc w:val="right"/>
              <w:rPr>
                <w:color w:val="000000"/>
                <w:sz w:val="22"/>
                <w:szCs w:val="22"/>
              </w:rPr>
            </w:pPr>
            <w:r>
              <w:rPr>
                <w:color w:val="000000"/>
                <w:sz w:val="22"/>
                <w:szCs w:val="22"/>
              </w:rPr>
              <w:t>$ 1.171.311.883</w:t>
            </w:r>
          </w:p>
        </w:tc>
      </w:tr>
      <w:tr w:rsidR="004D35F9" w14:paraId="48E547E0" w14:textId="77777777" w:rsidTr="00875A2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A0CC3C" w14:textId="77777777" w:rsidR="004D35F9" w:rsidRDefault="004D35F9">
            <w:pPr>
              <w:jc w:val="center"/>
              <w:rPr>
                <w:color w:val="000000"/>
                <w:sz w:val="22"/>
                <w:szCs w:val="22"/>
              </w:rPr>
            </w:pPr>
            <w:r>
              <w:rPr>
                <w:color w:val="000000"/>
                <w:sz w:val="22"/>
                <w:szCs w:val="22"/>
              </w:rPr>
              <w:t>20/12/2027</w:t>
            </w:r>
          </w:p>
        </w:tc>
        <w:tc>
          <w:tcPr>
            <w:tcW w:w="0" w:type="auto"/>
            <w:tcBorders>
              <w:top w:val="nil"/>
              <w:left w:val="nil"/>
              <w:bottom w:val="single" w:sz="4" w:space="0" w:color="auto"/>
              <w:right w:val="single" w:sz="4" w:space="0" w:color="auto"/>
            </w:tcBorders>
            <w:shd w:val="clear" w:color="auto" w:fill="auto"/>
            <w:noWrap/>
            <w:vAlign w:val="bottom"/>
            <w:hideMark/>
          </w:tcPr>
          <w:p w14:paraId="3FC82397" w14:textId="77777777" w:rsidR="004D35F9" w:rsidRDefault="004D35F9">
            <w:pPr>
              <w:jc w:val="right"/>
              <w:rPr>
                <w:color w:val="000000"/>
                <w:sz w:val="22"/>
                <w:szCs w:val="22"/>
              </w:rPr>
            </w:pPr>
            <w:r>
              <w:rPr>
                <w:color w:val="000000"/>
                <w:sz w:val="22"/>
                <w:szCs w:val="22"/>
              </w:rPr>
              <w:t>$ 138.493.486</w:t>
            </w:r>
          </w:p>
        </w:tc>
        <w:tc>
          <w:tcPr>
            <w:tcW w:w="0" w:type="auto"/>
            <w:tcBorders>
              <w:top w:val="nil"/>
              <w:left w:val="nil"/>
              <w:bottom w:val="single" w:sz="4" w:space="0" w:color="auto"/>
              <w:right w:val="single" w:sz="4" w:space="0" w:color="auto"/>
            </w:tcBorders>
            <w:shd w:val="clear" w:color="auto" w:fill="auto"/>
            <w:noWrap/>
            <w:vAlign w:val="bottom"/>
            <w:hideMark/>
          </w:tcPr>
          <w:p w14:paraId="7C0A3331" w14:textId="77777777" w:rsidR="004D35F9" w:rsidRDefault="004D35F9">
            <w:pPr>
              <w:jc w:val="right"/>
              <w:rPr>
                <w:color w:val="000000"/>
                <w:sz w:val="22"/>
                <w:szCs w:val="22"/>
              </w:rPr>
            </w:pPr>
            <w:r>
              <w:rPr>
                <w:color w:val="000000"/>
                <w:sz w:val="22"/>
                <w:szCs w:val="22"/>
              </w:rPr>
              <w:t>$ 0</w:t>
            </w:r>
          </w:p>
        </w:tc>
        <w:tc>
          <w:tcPr>
            <w:tcW w:w="0" w:type="auto"/>
            <w:tcBorders>
              <w:top w:val="nil"/>
              <w:left w:val="nil"/>
              <w:bottom w:val="single" w:sz="4" w:space="0" w:color="auto"/>
              <w:right w:val="single" w:sz="4" w:space="0" w:color="auto"/>
            </w:tcBorders>
            <w:shd w:val="clear" w:color="auto" w:fill="auto"/>
            <w:noWrap/>
            <w:vAlign w:val="bottom"/>
            <w:hideMark/>
          </w:tcPr>
          <w:p w14:paraId="2E5AC8C0" w14:textId="77777777" w:rsidR="004D35F9" w:rsidRDefault="004D35F9">
            <w:pPr>
              <w:jc w:val="right"/>
              <w:rPr>
                <w:color w:val="000000"/>
                <w:sz w:val="22"/>
                <w:szCs w:val="22"/>
              </w:rPr>
            </w:pPr>
            <w:r>
              <w:rPr>
                <w:color w:val="000000"/>
                <w:sz w:val="22"/>
                <w:szCs w:val="22"/>
              </w:rPr>
              <w:t>$ 138.493.486</w:t>
            </w:r>
          </w:p>
        </w:tc>
        <w:tc>
          <w:tcPr>
            <w:tcW w:w="0" w:type="auto"/>
            <w:tcBorders>
              <w:top w:val="nil"/>
              <w:left w:val="nil"/>
              <w:bottom w:val="single" w:sz="4" w:space="0" w:color="auto"/>
              <w:right w:val="single" w:sz="4" w:space="0" w:color="auto"/>
            </w:tcBorders>
            <w:shd w:val="clear" w:color="auto" w:fill="auto"/>
            <w:noWrap/>
            <w:vAlign w:val="bottom"/>
            <w:hideMark/>
          </w:tcPr>
          <w:p w14:paraId="6BD44198" w14:textId="77777777" w:rsidR="004D35F9" w:rsidRDefault="004D35F9">
            <w:pPr>
              <w:jc w:val="right"/>
              <w:rPr>
                <w:color w:val="000000"/>
                <w:sz w:val="22"/>
                <w:szCs w:val="22"/>
              </w:rPr>
            </w:pPr>
            <w:r>
              <w:rPr>
                <w:color w:val="000000"/>
                <w:sz w:val="22"/>
                <w:szCs w:val="22"/>
              </w:rPr>
              <w:t>$ 1.032.818.397</w:t>
            </w:r>
          </w:p>
        </w:tc>
      </w:tr>
      <w:tr w:rsidR="004D35F9" w14:paraId="4AD821D5" w14:textId="77777777" w:rsidTr="00875A2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032655" w14:textId="77777777" w:rsidR="004D35F9" w:rsidRDefault="004D35F9">
            <w:pPr>
              <w:jc w:val="center"/>
              <w:rPr>
                <w:color w:val="000000"/>
                <w:sz w:val="22"/>
                <w:szCs w:val="22"/>
              </w:rPr>
            </w:pPr>
            <w:r>
              <w:rPr>
                <w:color w:val="000000"/>
                <w:sz w:val="22"/>
                <w:szCs w:val="22"/>
              </w:rPr>
              <w:t>20/1/2028</w:t>
            </w:r>
          </w:p>
        </w:tc>
        <w:tc>
          <w:tcPr>
            <w:tcW w:w="0" w:type="auto"/>
            <w:tcBorders>
              <w:top w:val="nil"/>
              <w:left w:val="nil"/>
              <w:bottom w:val="single" w:sz="4" w:space="0" w:color="auto"/>
              <w:right w:val="single" w:sz="4" w:space="0" w:color="auto"/>
            </w:tcBorders>
            <w:shd w:val="clear" w:color="auto" w:fill="auto"/>
            <w:noWrap/>
            <w:vAlign w:val="bottom"/>
            <w:hideMark/>
          </w:tcPr>
          <w:p w14:paraId="56E24911" w14:textId="77777777" w:rsidR="004D35F9" w:rsidRDefault="004D35F9">
            <w:pPr>
              <w:jc w:val="right"/>
              <w:rPr>
                <w:color w:val="000000"/>
                <w:sz w:val="22"/>
                <w:szCs w:val="22"/>
              </w:rPr>
            </w:pPr>
            <w:r>
              <w:rPr>
                <w:color w:val="000000"/>
                <w:sz w:val="22"/>
                <w:szCs w:val="22"/>
              </w:rPr>
              <w:t>$ 145.951.979</w:t>
            </w:r>
          </w:p>
        </w:tc>
        <w:tc>
          <w:tcPr>
            <w:tcW w:w="0" w:type="auto"/>
            <w:tcBorders>
              <w:top w:val="nil"/>
              <w:left w:val="nil"/>
              <w:bottom w:val="single" w:sz="4" w:space="0" w:color="auto"/>
              <w:right w:val="single" w:sz="4" w:space="0" w:color="auto"/>
            </w:tcBorders>
            <w:shd w:val="clear" w:color="auto" w:fill="auto"/>
            <w:noWrap/>
            <w:vAlign w:val="bottom"/>
            <w:hideMark/>
          </w:tcPr>
          <w:p w14:paraId="421A083D" w14:textId="77777777" w:rsidR="004D35F9" w:rsidRDefault="004D35F9">
            <w:pPr>
              <w:jc w:val="right"/>
              <w:rPr>
                <w:color w:val="000000"/>
                <w:sz w:val="22"/>
                <w:szCs w:val="22"/>
              </w:rPr>
            </w:pPr>
            <w:r>
              <w:rPr>
                <w:color w:val="000000"/>
                <w:sz w:val="22"/>
                <w:szCs w:val="22"/>
              </w:rPr>
              <w:t>$ 0</w:t>
            </w:r>
          </w:p>
        </w:tc>
        <w:tc>
          <w:tcPr>
            <w:tcW w:w="0" w:type="auto"/>
            <w:tcBorders>
              <w:top w:val="nil"/>
              <w:left w:val="nil"/>
              <w:bottom w:val="single" w:sz="4" w:space="0" w:color="auto"/>
              <w:right w:val="single" w:sz="4" w:space="0" w:color="auto"/>
            </w:tcBorders>
            <w:shd w:val="clear" w:color="auto" w:fill="auto"/>
            <w:noWrap/>
            <w:vAlign w:val="bottom"/>
            <w:hideMark/>
          </w:tcPr>
          <w:p w14:paraId="7BBAD7AF" w14:textId="77777777" w:rsidR="004D35F9" w:rsidRDefault="004D35F9">
            <w:pPr>
              <w:jc w:val="right"/>
              <w:rPr>
                <w:color w:val="000000"/>
                <w:sz w:val="22"/>
                <w:szCs w:val="22"/>
              </w:rPr>
            </w:pPr>
            <w:r>
              <w:rPr>
                <w:color w:val="000000"/>
                <w:sz w:val="22"/>
                <w:szCs w:val="22"/>
              </w:rPr>
              <w:t>$ 145.951.979</w:t>
            </w:r>
          </w:p>
        </w:tc>
        <w:tc>
          <w:tcPr>
            <w:tcW w:w="0" w:type="auto"/>
            <w:tcBorders>
              <w:top w:val="nil"/>
              <w:left w:val="nil"/>
              <w:bottom w:val="single" w:sz="4" w:space="0" w:color="auto"/>
              <w:right w:val="single" w:sz="4" w:space="0" w:color="auto"/>
            </w:tcBorders>
            <w:shd w:val="clear" w:color="auto" w:fill="auto"/>
            <w:noWrap/>
            <w:vAlign w:val="bottom"/>
            <w:hideMark/>
          </w:tcPr>
          <w:p w14:paraId="49F1585F" w14:textId="77777777" w:rsidR="004D35F9" w:rsidRDefault="004D35F9">
            <w:pPr>
              <w:jc w:val="right"/>
              <w:rPr>
                <w:color w:val="000000"/>
                <w:sz w:val="22"/>
                <w:szCs w:val="22"/>
              </w:rPr>
            </w:pPr>
            <w:r>
              <w:rPr>
                <w:color w:val="000000"/>
                <w:sz w:val="22"/>
                <w:szCs w:val="22"/>
              </w:rPr>
              <w:t>$ 886.866.418</w:t>
            </w:r>
          </w:p>
        </w:tc>
      </w:tr>
      <w:tr w:rsidR="004D35F9" w14:paraId="346D9711" w14:textId="77777777" w:rsidTr="00875A2E">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96C2BE" w14:textId="77777777" w:rsidR="004D35F9" w:rsidRDefault="004D35F9">
            <w:pPr>
              <w:jc w:val="center"/>
              <w:rPr>
                <w:color w:val="000000"/>
                <w:sz w:val="22"/>
                <w:szCs w:val="22"/>
              </w:rPr>
            </w:pPr>
            <w:r>
              <w:rPr>
                <w:color w:val="000000"/>
                <w:sz w:val="22"/>
                <w:szCs w:val="22"/>
              </w:rPr>
              <w:t>21/2/2028</w:t>
            </w:r>
          </w:p>
        </w:tc>
        <w:tc>
          <w:tcPr>
            <w:tcW w:w="0" w:type="auto"/>
            <w:tcBorders>
              <w:top w:val="nil"/>
              <w:left w:val="nil"/>
              <w:bottom w:val="single" w:sz="4" w:space="0" w:color="auto"/>
              <w:right w:val="single" w:sz="4" w:space="0" w:color="auto"/>
            </w:tcBorders>
            <w:shd w:val="clear" w:color="auto" w:fill="auto"/>
            <w:noWrap/>
            <w:vAlign w:val="bottom"/>
            <w:hideMark/>
          </w:tcPr>
          <w:p w14:paraId="12B9CF1D" w14:textId="77777777" w:rsidR="004D35F9" w:rsidRDefault="004D35F9">
            <w:pPr>
              <w:jc w:val="right"/>
              <w:rPr>
                <w:color w:val="000000"/>
                <w:sz w:val="22"/>
                <w:szCs w:val="22"/>
              </w:rPr>
            </w:pPr>
            <w:r>
              <w:rPr>
                <w:color w:val="000000"/>
                <w:sz w:val="22"/>
                <w:szCs w:val="22"/>
              </w:rPr>
              <w:t>$ 105.164.782</w:t>
            </w:r>
          </w:p>
        </w:tc>
        <w:tc>
          <w:tcPr>
            <w:tcW w:w="0" w:type="auto"/>
            <w:tcBorders>
              <w:top w:val="nil"/>
              <w:left w:val="nil"/>
              <w:bottom w:val="single" w:sz="4" w:space="0" w:color="auto"/>
              <w:right w:val="single" w:sz="4" w:space="0" w:color="auto"/>
            </w:tcBorders>
            <w:shd w:val="clear" w:color="auto" w:fill="auto"/>
            <w:noWrap/>
            <w:vAlign w:val="bottom"/>
            <w:hideMark/>
          </w:tcPr>
          <w:p w14:paraId="7D4B4813" w14:textId="77777777" w:rsidR="004D35F9" w:rsidRDefault="004D35F9">
            <w:pPr>
              <w:jc w:val="right"/>
              <w:rPr>
                <w:color w:val="000000"/>
                <w:sz w:val="22"/>
                <w:szCs w:val="22"/>
              </w:rPr>
            </w:pPr>
            <w:r>
              <w:rPr>
                <w:color w:val="000000"/>
                <w:sz w:val="22"/>
                <w:szCs w:val="22"/>
              </w:rPr>
              <w:t>$ 0</w:t>
            </w:r>
          </w:p>
        </w:tc>
        <w:tc>
          <w:tcPr>
            <w:tcW w:w="0" w:type="auto"/>
            <w:tcBorders>
              <w:top w:val="nil"/>
              <w:left w:val="nil"/>
              <w:bottom w:val="single" w:sz="4" w:space="0" w:color="auto"/>
              <w:right w:val="single" w:sz="4" w:space="0" w:color="auto"/>
            </w:tcBorders>
            <w:shd w:val="clear" w:color="auto" w:fill="auto"/>
            <w:noWrap/>
            <w:vAlign w:val="bottom"/>
            <w:hideMark/>
          </w:tcPr>
          <w:p w14:paraId="4C18F81D" w14:textId="77777777" w:rsidR="004D35F9" w:rsidRDefault="004D35F9">
            <w:pPr>
              <w:jc w:val="right"/>
              <w:rPr>
                <w:color w:val="000000"/>
                <w:sz w:val="22"/>
                <w:szCs w:val="22"/>
              </w:rPr>
            </w:pPr>
            <w:r>
              <w:rPr>
                <w:color w:val="000000"/>
                <w:sz w:val="22"/>
                <w:szCs w:val="22"/>
              </w:rPr>
              <w:t>$ 105.164.782</w:t>
            </w:r>
          </w:p>
        </w:tc>
        <w:tc>
          <w:tcPr>
            <w:tcW w:w="0" w:type="auto"/>
            <w:tcBorders>
              <w:top w:val="nil"/>
              <w:left w:val="nil"/>
              <w:bottom w:val="single" w:sz="4" w:space="0" w:color="auto"/>
              <w:right w:val="single" w:sz="4" w:space="0" w:color="auto"/>
            </w:tcBorders>
            <w:shd w:val="clear" w:color="auto" w:fill="auto"/>
            <w:noWrap/>
            <w:vAlign w:val="bottom"/>
            <w:hideMark/>
          </w:tcPr>
          <w:p w14:paraId="74F34A12" w14:textId="77777777" w:rsidR="004D35F9" w:rsidRDefault="004D35F9">
            <w:pPr>
              <w:jc w:val="right"/>
              <w:rPr>
                <w:color w:val="000000"/>
                <w:sz w:val="22"/>
                <w:szCs w:val="22"/>
              </w:rPr>
            </w:pPr>
            <w:r>
              <w:rPr>
                <w:color w:val="000000"/>
                <w:sz w:val="22"/>
                <w:szCs w:val="22"/>
              </w:rPr>
              <w:t>$ 781.701.636</w:t>
            </w:r>
          </w:p>
        </w:tc>
      </w:tr>
      <w:tr w:rsidR="004D35F9" w14:paraId="6F45C3B2" w14:textId="77777777" w:rsidTr="00875A2E">
        <w:trPr>
          <w:trHeight w:val="315"/>
          <w:jc w:val="center"/>
        </w:trPr>
        <w:tc>
          <w:tcPr>
            <w:tcW w:w="0" w:type="auto"/>
            <w:tcBorders>
              <w:top w:val="nil"/>
              <w:left w:val="nil"/>
              <w:bottom w:val="nil"/>
              <w:right w:val="nil"/>
            </w:tcBorders>
            <w:shd w:val="clear" w:color="000000" w:fill="FFFFFF"/>
            <w:noWrap/>
            <w:vAlign w:val="bottom"/>
            <w:hideMark/>
          </w:tcPr>
          <w:p w14:paraId="6B492AD5" w14:textId="77777777" w:rsidR="004D35F9" w:rsidRDefault="004D35F9">
            <w:pPr>
              <w:jc w:val="center"/>
              <w:rPr>
                <w:color w:val="000000"/>
                <w:sz w:val="22"/>
                <w:szCs w:val="22"/>
              </w:rPr>
            </w:pPr>
            <w:r>
              <w:rPr>
                <w:color w:val="00000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FD2E67" w14:textId="77777777" w:rsidR="004D35F9" w:rsidRDefault="004D35F9">
            <w:pPr>
              <w:jc w:val="right"/>
              <w:rPr>
                <w:b/>
                <w:bCs/>
                <w:i/>
                <w:iCs/>
                <w:color w:val="000000"/>
                <w:sz w:val="22"/>
                <w:szCs w:val="22"/>
              </w:rPr>
            </w:pPr>
            <w:r>
              <w:rPr>
                <w:b/>
                <w:bCs/>
                <w:i/>
                <w:iCs/>
                <w:color w:val="000000"/>
                <w:sz w:val="22"/>
                <w:szCs w:val="22"/>
              </w:rPr>
              <w:t>$ 2.938.485.436</w:t>
            </w:r>
          </w:p>
        </w:tc>
        <w:tc>
          <w:tcPr>
            <w:tcW w:w="0" w:type="auto"/>
            <w:tcBorders>
              <w:top w:val="nil"/>
              <w:left w:val="nil"/>
              <w:bottom w:val="single" w:sz="4" w:space="0" w:color="auto"/>
              <w:right w:val="single" w:sz="4" w:space="0" w:color="auto"/>
            </w:tcBorders>
            <w:shd w:val="clear" w:color="auto" w:fill="auto"/>
            <w:noWrap/>
            <w:vAlign w:val="bottom"/>
            <w:hideMark/>
          </w:tcPr>
          <w:p w14:paraId="3BEA1D87" w14:textId="77777777" w:rsidR="004D35F9" w:rsidRDefault="004D35F9">
            <w:pPr>
              <w:jc w:val="right"/>
              <w:rPr>
                <w:b/>
                <w:bCs/>
                <w:i/>
                <w:iCs/>
                <w:color w:val="000000"/>
                <w:sz w:val="22"/>
                <w:szCs w:val="22"/>
              </w:rPr>
            </w:pPr>
            <w:r>
              <w:rPr>
                <w:b/>
                <w:bCs/>
                <w:i/>
                <w:iCs/>
                <w:color w:val="000000"/>
                <w:sz w:val="22"/>
                <w:szCs w:val="22"/>
              </w:rPr>
              <w:t>$ 0</w:t>
            </w:r>
          </w:p>
        </w:tc>
        <w:tc>
          <w:tcPr>
            <w:tcW w:w="0" w:type="auto"/>
            <w:tcBorders>
              <w:top w:val="nil"/>
              <w:left w:val="nil"/>
              <w:bottom w:val="single" w:sz="4" w:space="0" w:color="auto"/>
              <w:right w:val="single" w:sz="4" w:space="0" w:color="auto"/>
            </w:tcBorders>
            <w:shd w:val="clear" w:color="auto" w:fill="auto"/>
            <w:noWrap/>
            <w:vAlign w:val="bottom"/>
            <w:hideMark/>
          </w:tcPr>
          <w:p w14:paraId="1F7BA47A" w14:textId="77777777" w:rsidR="004D35F9" w:rsidRDefault="004D35F9">
            <w:pPr>
              <w:jc w:val="right"/>
              <w:rPr>
                <w:b/>
                <w:bCs/>
                <w:i/>
                <w:iCs/>
                <w:color w:val="000000"/>
                <w:sz w:val="22"/>
                <w:szCs w:val="22"/>
              </w:rPr>
            </w:pPr>
            <w:r>
              <w:rPr>
                <w:b/>
                <w:bCs/>
                <w:i/>
                <w:iCs/>
                <w:color w:val="000000"/>
                <w:sz w:val="22"/>
                <w:szCs w:val="22"/>
              </w:rPr>
              <w:t>$ 2.938.485.436</w:t>
            </w:r>
          </w:p>
        </w:tc>
        <w:tc>
          <w:tcPr>
            <w:tcW w:w="0" w:type="auto"/>
            <w:tcBorders>
              <w:top w:val="nil"/>
              <w:left w:val="nil"/>
              <w:bottom w:val="single" w:sz="4" w:space="0" w:color="auto"/>
              <w:right w:val="single" w:sz="4" w:space="0" w:color="auto"/>
            </w:tcBorders>
            <w:shd w:val="clear" w:color="auto" w:fill="auto"/>
            <w:noWrap/>
            <w:vAlign w:val="bottom"/>
            <w:hideMark/>
          </w:tcPr>
          <w:p w14:paraId="6561AD64" w14:textId="77777777" w:rsidR="004D35F9" w:rsidRDefault="004D35F9">
            <w:pPr>
              <w:rPr>
                <w:b/>
                <w:bCs/>
                <w:i/>
                <w:iCs/>
                <w:color w:val="000000"/>
                <w:sz w:val="22"/>
                <w:szCs w:val="22"/>
              </w:rPr>
            </w:pPr>
            <w:r>
              <w:rPr>
                <w:b/>
                <w:bCs/>
                <w:i/>
                <w:iCs/>
                <w:color w:val="000000"/>
                <w:sz w:val="22"/>
                <w:szCs w:val="22"/>
              </w:rPr>
              <w:t> </w:t>
            </w:r>
          </w:p>
        </w:tc>
      </w:tr>
      <w:bookmarkEnd w:id="24"/>
    </w:tbl>
    <w:p w14:paraId="009B6E0D" w14:textId="77777777" w:rsidR="00807282" w:rsidRDefault="00807282" w:rsidP="002A2952">
      <w:pPr>
        <w:widowControl w:val="0"/>
        <w:suppressLineNumbers/>
        <w:suppressAutoHyphens/>
        <w:rPr>
          <w:sz w:val="20"/>
          <w:szCs w:val="20"/>
        </w:rPr>
      </w:pPr>
    </w:p>
    <w:p w14:paraId="1A0A7D4F" w14:textId="1E653DB4" w:rsidR="00890EFA" w:rsidRDefault="00535423" w:rsidP="00535423">
      <w:pPr>
        <w:suppressLineNumbers/>
        <w:tabs>
          <w:tab w:val="left" w:pos="-360"/>
        </w:tabs>
        <w:suppressAutoHyphens/>
        <w:spacing w:after="240"/>
        <w:ind w:right="284"/>
        <w:jc w:val="both"/>
        <w:rPr>
          <w:sz w:val="20"/>
          <w:szCs w:val="20"/>
        </w:rPr>
      </w:pPr>
      <w:bookmarkStart w:id="25" w:name="_Hlk107583497"/>
      <w:r w:rsidRPr="0091451D">
        <w:rPr>
          <w:sz w:val="20"/>
          <w:szCs w:val="20"/>
        </w:rPr>
        <w:t xml:space="preserve">SE ADVIERTE QUE CONFORME LO EXPUESTO EN EL CUADRO PRECEDENTE, EN EL SUPUESTO EN QUE LOS VALORES DE DEUDA FIDUCIARIA CLASE A Y VALORES DE DEUDA FIDUCIARIA CLASE B DEBIERAN AFRONTAR HASTA SU TOTAL CANCELACIÓN, EL PAGO DE INTERESES A LA TASA DE INTERES MAXIMA DISPUESTA EN LAS CONDICIONES DE EMISION DE LOS TITULOS REFERIDOS, LA COBRANZA CORRESPONDIENTE A LOS BIENES FIDEICOMITIDOS, SERÍAN INSUFICIENTES PARA PODER AFRONTAR LA TOTALIDAD DEL PAGO EN CONCEPTO DE AMORTIZACIÓN DE CAPITAL </w:t>
      </w:r>
      <w:r>
        <w:rPr>
          <w:sz w:val="20"/>
          <w:szCs w:val="20"/>
        </w:rPr>
        <w:t xml:space="preserve">Y </w:t>
      </w:r>
      <w:r w:rsidRPr="005634B5">
        <w:rPr>
          <w:sz w:val="20"/>
          <w:szCs w:val="20"/>
        </w:rPr>
        <w:t>UTILIDAD</w:t>
      </w:r>
      <w:r w:rsidRPr="0091451D">
        <w:rPr>
          <w:sz w:val="20"/>
          <w:szCs w:val="20"/>
        </w:rPr>
        <w:t xml:space="preserve"> CORRESPONDIENTES A LOS </w:t>
      </w:r>
      <w:r w:rsidRPr="00784D09">
        <w:rPr>
          <w:sz w:val="20"/>
          <w:szCs w:val="20"/>
        </w:rPr>
        <w:t>CERTIFICADOS DE PARTICIPACI</w:t>
      </w:r>
      <w:r w:rsidRPr="0080777B">
        <w:rPr>
          <w:sz w:val="20"/>
          <w:szCs w:val="20"/>
        </w:rPr>
        <w:t>ÓN</w:t>
      </w:r>
      <w:r w:rsidRPr="0091451D">
        <w:rPr>
          <w:sz w:val="20"/>
          <w:szCs w:val="20"/>
        </w:rPr>
        <w:t>.</w:t>
      </w:r>
    </w:p>
    <w:bookmarkEnd w:id="25"/>
    <w:p w14:paraId="34A9CFAF" w14:textId="23CA782F" w:rsidR="00535423" w:rsidRDefault="00535423" w:rsidP="00535423">
      <w:pPr>
        <w:jc w:val="both"/>
        <w:rPr>
          <w:lang w:eastAsia="es-AR"/>
        </w:rPr>
      </w:pPr>
      <w:r>
        <w:rPr>
          <w:sz w:val="20"/>
          <w:szCs w:val="20"/>
        </w:rPr>
        <w:t>L</w:t>
      </w:r>
      <w:r w:rsidRPr="00807282">
        <w:rPr>
          <w:sz w:val="20"/>
          <w:szCs w:val="20"/>
        </w:rPr>
        <w:t xml:space="preserve">a tasa máxima que resiste el VDF A y el VDF B sin afectar el pago del CP es de </w:t>
      </w:r>
      <w:r w:rsidR="00D47DE8" w:rsidRPr="00FD1C98">
        <w:rPr>
          <w:sz w:val="20"/>
          <w:szCs w:val="20"/>
        </w:rPr>
        <w:t>45,01</w:t>
      </w:r>
      <w:r w:rsidRPr="00807282">
        <w:rPr>
          <w:sz w:val="20"/>
          <w:szCs w:val="20"/>
        </w:rPr>
        <w:t xml:space="preserve">% para el VDF A y </w:t>
      </w:r>
      <w:r w:rsidR="00872D70" w:rsidRPr="00FD1C98">
        <w:rPr>
          <w:sz w:val="20"/>
          <w:szCs w:val="20"/>
        </w:rPr>
        <w:t>46,01</w:t>
      </w:r>
      <w:r>
        <w:rPr>
          <w:sz w:val="20"/>
          <w:szCs w:val="20"/>
        </w:rPr>
        <w:t>% para el VDF B. Cualquier incremento simultáneo de ambas tasas por encima de las tasas expresadas, afectaría el flujo de fondos de los CP.</w:t>
      </w:r>
    </w:p>
    <w:p w14:paraId="05DC2A9B" w14:textId="77777777" w:rsidR="00535423" w:rsidRDefault="00535423" w:rsidP="002A2952">
      <w:pPr>
        <w:widowControl w:val="0"/>
        <w:suppressLineNumbers/>
        <w:suppressAutoHyphens/>
        <w:rPr>
          <w:sz w:val="20"/>
          <w:szCs w:val="20"/>
        </w:rPr>
      </w:pPr>
    </w:p>
    <w:p w14:paraId="263C7AA9" w14:textId="77777777" w:rsidR="00535423" w:rsidRPr="001E5453" w:rsidRDefault="00535423" w:rsidP="002A2952">
      <w:pPr>
        <w:widowControl w:val="0"/>
        <w:suppressLineNumbers/>
        <w:suppressAutoHyphens/>
        <w:rPr>
          <w:b/>
          <w:sz w:val="20"/>
        </w:rPr>
      </w:pPr>
    </w:p>
    <w:p w14:paraId="2CEDD522" w14:textId="19A855F2" w:rsidR="007F6A21" w:rsidRDefault="00D36A14" w:rsidP="002A2952">
      <w:pPr>
        <w:widowControl w:val="0"/>
        <w:suppressLineNumbers/>
        <w:suppressAutoHyphens/>
        <w:jc w:val="center"/>
        <w:rPr>
          <w:b/>
          <w:sz w:val="20"/>
          <w:szCs w:val="20"/>
          <w:u w:val="single"/>
        </w:rPr>
      </w:pPr>
      <w:r w:rsidRPr="00F07A80">
        <w:rPr>
          <w:b/>
          <w:sz w:val="20"/>
          <w:szCs w:val="20"/>
          <w:u w:val="single"/>
        </w:rPr>
        <w:t>XI</w:t>
      </w:r>
      <w:r w:rsidR="00F25480">
        <w:rPr>
          <w:b/>
          <w:sz w:val="20"/>
          <w:szCs w:val="20"/>
          <w:u w:val="single"/>
        </w:rPr>
        <w:t>V</w:t>
      </w:r>
      <w:r w:rsidRPr="00F07A80">
        <w:rPr>
          <w:b/>
          <w:sz w:val="20"/>
          <w:szCs w:val="20"/>
          <w:u w:val="single"/>
        </w:rPr>
        <w:t xml:space="preserve">.- ESQUEMA </w:t>
      </w:r>
      <w:r w:rsidR="0070434F" w:rsidRPr="00F07A80">
        <w:rPr>
          <w:b/>
          <w:sz w:val="20"/>
          <w:szCs w:val="20"/>
          <w:u w:val="single"/>
        </w:rPr>
        <w:t>GRÁFICO</w:t>
      </w:r>
      <w:r w:rsidR="00C404BC" w:rsidRPr="00F07A80">
        <w:rPr>
          <w:b/>
          <w:sz w:val="20"/>
          <w:szCs w:val="20"/>
          <w:u w:val="single"/>
        </w:rPr>
        <w:t xml:space="preserve"> </w:t>
      </w:r>
      <w:r w:rsidRPr="00F07A80">
        <w:rPr>
          <w:b/>
          <w:sz w:val="20"/>
          <w:szCs w:val="20"/>
          <w:u w:val="single"/>
        </w:rPr>
        <w:t>DEL FIDEICOMISO</w:t>
      </w:r>
      <w:r w:rsidR="005115B4">
        <w:rPr>
          <w:b/>
          <w:sz w:val="20"/>
          <w:szCs w:val="20"/>
          <w:u w:val="single"/>
        </w:rPr>
        <w:t xml:space="preserve"> </w:t>
      </w:r>
    </w:p>
    <w:p w14:paraId="0C0B10DC" w14:textId="77777777" w:rsidR="002C6ED1" w:rsidRDefault="002C6ED1" w:rsidP="002A2952">
      <w:pPr>
        <w:widowControl w:val="0"/>
        <w:suppressLineNumbers/>
        <w:suppressAutoHyphens/>
        <w:jc w:val="center"/>
        <w:rPr>
          <w:b/>
          <w:sz w:val="20"/>
          <w:szCs w:val="20"/>
          <w:u w:val="single"/>
        </w:rPr>
      </w:pPr>
    </w:p>
    <w:p w14:paraId="13F7ACB8" w14:textId="77777777" w:rsidR="00704CC4" w:rsidRPr="00AC327E" w:rsidRDefault="00704CC4" w:rsidP="00704CC4">
      <w:pPr>
        <w:widowControl w:val="0"/>
        <w:suppressLineNumbers/>
        <w:suppressAutoHyphens/>
        <w:jc w:val="both"/>
        <w:rPr>
          <w:color w:val="0D0D0D"/>
          <w:sz w:val="20"/>
          <w:szCs w:val="20"/>
        </w:rPr>
      </w:pPr>
      <w:r w:rsidRPr="00AC327E">
        <w:rPr>
          <w:color w:val="0D0D0D"/>
          <w:sz w:val="20"/>
          <w:szCs w:val="20"/>
        </w:rPr>
        <w:t>Para obtener información sobre el presente acápite véase la sección pertinente en el Suplemento de Prospecto en su versión completa.</w:t>
      </w:r>
    </w:p>
    <w:p w14:paraId="77282AC3" w14:textId="63EAEAB6" w:rsidR="00A13E3F" w:rsidRPr="00704CC4" w:rsidRDefault="00A13E3F" w:rsidP="00704CC4">
      <w:pPr>
        <w:widowControl w:val="0"/>
        <w:suppressLineNumbers/>
        <w:suppressAutoHyphens/>
        <w:ind w:left="360"/>
        <w:rPr>
          <w:sz w:val="20"/>
          <w:szCs w:val="20"/>
        </w:rPr>
      </w:pPr>
    </w:p>
    <w:p w14:paraId="6E8280BB" w14:textId="34BDB85D" w:rsidR="00D36A14" w:rsidRPr="00724B8B" w:rsidRDefault="00D36A14" w:rsidP="002A2952">
      <w:pPr>
        <w:widowControl w:val="0"/>
        <w:suppressLineNumbers/>
        <w:suppressAutoHyphens/>
        <w:jc w:val="center"/>
        <w:rPr>
          <w:b/>
          <w:sz w:val="20"/>
          <w:szCs w:val="20"/>
          <w:u w:val="single"/>
        </w:rPr>
      </w:pPr>
      <w:r w:rsidRPr="00A3518C">
        <w:rPr>
          <w:b/>
          <w:sz w:val="20"/>
          <w:szCs w:val="20"/>
        </w:rPr>
        <w:t>X</w:t>
      </w:r>
      <w:r w:rsidR="00480CB4">
        <w:rPr>
          <w:b/>
          <w:sz w:val="20"/>
          <w:szCs w:val="20"/>
        </w:rPr>
        <w:t>V</w:t>
      </w:r>
      <w:r w:rsidRPr="00724B8B">
        <w:rPr>
          <w:b/>
          <w:sz w:val="20"/>
          <w:szCs w:val="20"/>
        </w:rPr>
        <w:t xml:space="preserve">.- </w:t>
      </w:r>
      <w:bookmarkStart w:id="26" w:name="_Hlk117767424"/>
      <w:r w:rsidRPr="00724B8B">
        <w:rPr>
          <w:b/>
          <w:sz w:val="20"/>
          <w:szCs w:val="20"/>
          <w:u w:val="single"/>
        </w:rPr>
        <w:t>COLOCACIÓN Y NEGOCIACIÓN DE LOS VALORES FIDUCIARIOS</w:t>
      </w:r>
      <w:bookmarkEnd w:id="26"/>
    </w:p>
    <w:p w14:paraId="1F917E1F" w14:textId="77777777" w:rsidR="00D36A14" w:rsidRPr="00724B8B" w:rsidRDefault="00D36A14" w:rsidP="002A2952">
      <w:pPr>
        <w:widowControl w:val="0"/>
        <w:suppressLineNumbers/>
        <w:suppressAutoHyphens/>
        <w:jc w:val="both"/>
        <w:rPr>
          <w:sz w:val="20"/>
          <w:szCs w:val="20"/>
        </w:rPr>
      </w:pPr>
    </w:p>
    <w:p w14:paraId="2BA02C3A" w14:textId="76EDA6CA" w:rsidR="00133F1D" w:rsidRDefault="00D36A14" w:rsidP="002A2952">
      <w:pPr>
        <w:widowControl w:val="0"/>
        <w:suppressLineNumbers/>
        <w:suppressAutoHyphens/>
        <w:jc w:val="both"/>
        <w:rPr>
          <w:sz w:val="20"/>
          <w:szCs w:val="20"/>
        </w:rPr>
      </w:pPr>
      <w:r w:rsidRPr="00724B8B">
        <w:rPr>
          <w:color w:val="000000"/>
          <w:sz w:val="20"/>
          <w:szCs w:val="20"/>
        </w:rPr>
        <w:t xml:space="preserve">Se ha designado colocadores a </w:t>
      </w:r>
      <w:proofErr w:type="spellStart"/>
      <w:r w:rsidR="001D2C28">
        <w:rPr>
          <w:color w:val="000000"/>
          <w:sz w:val="20"/>
          <w:szCs w:val="20"/>
        </w:rPr>
        <w:t>StoneX</w:t>
      </w:r>
      <w:proofErr w:type="spellEnd"/>
      <w:r w:rsidR="000C27AA">
        <w:rPr>
          <w:color w:val="000000"/>
          <w:sz w:val="20"/>
          <w:szCs w:val="20"/>
        </w:rPr>
        <w:t xml:space="preserve"> </w:t>
      </w:r>
      <w:proofErr w:type="spellStart"/>
      <w:r w:rsidR="000C27AA">
        <w:rPr>
          <w:color w:val="000000"/>
          <w:sz w:val="20"/>
          <w:szCs w:val="20"/>
        </w:rPr>
        <w:t>S</w:t>
      </w:r>
      <w:r w:rsidR="005C0C5F">
        <w:rPr>
          <w:color w:val="000000"/>
          <w:sz w:val="20"/>
          <w:szCs w:val="20"/>
        </w:rPr>
        <w:t>ecurities</w:t>
      </w:r>
      <w:proofErr w:type="spellEnd"/>
      <w:r w:rsidR="00BC1B9A">
        <w:rPr>
          <w:color w:val="000000"/>
          <w:sz w:val="20"/>
          <w:szCs w:val="20"/>
        </w:rPr>
        <w:t xml:space="preserve"> S.A.</w:t>
      </w:r>
      <w:r w:rsidRPr="00B74A99">
        <w:rPr>
          <w:color w:val="000000"/>
          <w:sz w:val="20"/>
          <w:szCs w:val="20"/>
        </w:rPr>
        <w:t xml:space="preserve"> </w:t>
      </w:r>
      <w:r w:rsidR="00A441AF" w:rsidRPr="00571824">
        <w:rPr>
          <w:sz w:val="20"/>
          <w:szCs w:val="20"/>
        </w:rPr>
        <w:t>Banco Supervielle S.A.</w:t>
      </w:r>
      <w:r w:rsidR="00A441AF">
        <w:t xml:space="preserve"> </w:t>
      </w:r>
      <w:r w:rsidRPr="00B74A99">
        <w:rPr>
          <w:color w:val="000000"/>
          <w:sz w:val="20"/>
          <w:szCs w:val="20"/>
        </w:rPr>
        <w:t xml:space="preserve">y los agentes miembros del Mercado Argentino de Valores S.A. </w:t>
      </w:r>
      <w:r w:rsidRPr="007167D3">
        <w:rPr>
          <w:color w:val="000000"/>
          <w:sz w:val="20"/>
          <w:szCs w:val="20"/>
        </w:rPr>
        <w:t>(los “Colocadores”), y demás agentes autorizados</w:t>
      </w:r>
      <w:r w:rsidRPr="0022064A">
        <w:rPr>
          <w:color w:val="000000"/>
          <w:sz w:val="20"/>
          <w:szCs w:val="20"/>
        </w:rPr>
        <w:t xml:space="preserve">. Los Valores Fiduciarios </w:t>
      </w:r>
      <w:r w:rsidRPr="0022064A">
        <w:rPr>
          <w:sz w:val="20"/>
          <w:szCs w:val="20"/>
        </w:rPr>
        <w:t xml:space="preserve">serán colocados por oferta pública sólo en la República Argentina, conforme con los términos de la ley 26.831 de Mercado de Capitales </w:t>
      </w:r>
      <w:r w:rsidRPr="0022064A">
        <w:rPr>
          <w:color w:val="000000"/>
          <w:sz w:val="20"/>
          <w:szCs w:val="20"/>
        </w:rPr>
        <w:t xml:space="preserve">y las NORMAS de la CNV. </w:t>
      </w:r>
      <w:r w:rsidRPr="0022064A">
        <w:rPr>
          <w:sz w:val="20"/>
          <w:szCs w:val="20"/>
        </w:rPr>
        <w:t xml:space="preserve">Se aplicará el procedimiento de colocación establecido en los arts. </w:t>
      </w:r>
      <w:r w:rsidRPr="0022064A">
        <w:rPr>
          <w:color w:val="000000"/>
          <w:sz w:val="20"/>
          <w:szCs w:val="20"/>
        </w:rPr>
        <w:t xml:space="preserve">1º a 6º y 8º del Capítulo IV, Título VI de las NORMAS de la CNV </w:t>
      </w:r>
      <w:r w:rsidRPr="0022064A">
        <w:rPr>
          <w:sz w:val="20"/>
          <w:szCs w:val="20"/>
        </w:rPr>
        <w:t>a través del sistema informático de colocación de</w:t>
      </w:r>
      <w:r w:rsidR="001236E2">
        <w:rPr>
          <w:sz w:val="20"/>
          <w:szCs w:val="20"/>
        </w:rPr>
        <w:t>l</w:t>
      </w:r>
      <w:r w:rsidRPr="0022064A">
        <w:rPr>
          <w:sz w:val="20"/>
          <w:szCs w:val="20"/>
        </w:rPr>
        <w:t xml:space="preserve"> Mercado Argentino de Valores S.A.</w:t>
      </w:r>
      <w:r w:rsidR="00D93DA5">
        <w:rPr>
          <w:sz w:val="20"/>
          <w:szCs w:val="20"/>
        </w:rPr>
        <w:t xml:space="preserve"> (</w:t>
      </w:r>
      <w:r w:rsidR="00494EB1">
        <w:rPr>
          <w:sz w:val="20"/>
          <w:szCs w:val="20"/>
        </w:rPr>
        <w:t>“</w:t>
      </w:r>
      <w:r w:rsidR="00D93DA5">
        <w:rPr>
          <w:sz w:val="20"/>
          <w:szCs w:val="20"/>
        </w:rPr>
        <w:t>SEMAV</w:t>
      </w:r>
      <w:r w:rsidR="00494EB1">
        <w:rPr>
          <w:sz w:val="20"/>
          <w:szCs w:val="20"/>
        </w:rPr>
        <w:t>”</w:t>
      </w:r>
      <w:r w:rsidR="00D93DA5">
        <w:rPr>
          <w:sz w:val="20"/>
          <w:szCs w:val="20"/>
        </w:rPr>
        <w:t>)</w:t>
      </w:r>
      <w:r w:rsidRPr="0022064A">
        <w:rPr>
          <w:sz w:val="20"/>
          <w:szCs w:val="20"/>
        </w:rPr>
        <w:t xml:space="preserve"> autorizado por la CNV bajo la modalidad </w:t>
      </w:r>
      <w:r w:rsidR="00CC2054">
        <w:rPr>
          <w:sz w:val="20"/>
          <w:szCs w:val="20"/>
        </w:rPr>
        <w:t>abierta</w:t>
      </w:r>
      <w:r w:rsidR="007E7C1A">
        <w:rPr>
          <w:sz w:val="20"/>
          <w:szCs w:val="20"/>
        </w:rPr>
        <w:t xml:space="preserve"> </w:t>
      </w:r>
      <w:r w:rsidRPr="0022064A">
        <w:rPr>
          <w:color w:val="000000"/>
          <w:sz w:val="20"/>
          <w:szCs w:val="20"/>
        </w:rPr>
        <w:t>mediante el sistema denominado “Subasta Holandesa modificada”, al precio que surja de la oferta y demanda incluso bajo la par, conforme al rango de TIR</w:t>
      </w:r>
      <w:r w:rsidR="0097610D">
        <w:rPr>
          <w:color w:val="000000"/>
          <w:sz w:val="20"/>
          <w:szCs w:val="20"/>
        </w:rPr>
        <w:t xml:space="preserve"> o precios</w:t>
      </w:r>
      <w:r w:rsidRPr="0022064A">
        <w:rPr>
          <w:color w:val="000000"/>
          <w:sz w:val="20"/>
          <w:szCs w:val="20"/>
        </w:rPr>
        <w:t xml:space="preserve"> ofrecidos en las ofertas de suscrip</w:t>
      </w:r>
      <w:r w:rsidRPr="00EF2F36">
        <w:rPr>
          <w:color w:val="000000"/>
          <w:sz w:val="20"/>
          <w:szCs w:val="20"/>
        </w:rPr>
        <w:t>ción recibidas por los Colocadores y demás agentes aut</w:t>
      </w:r>
      <w:r w:rsidRPr="00A3518C">
        <w:rPr>
          <w:color w:val="000000"/>
          <w:sz w:val="20"/>
          <w:szCs w:val="20"/>
        </w:rPr>
        <w:t>orizados</w:t>
      </w:r>
      <w:r w:rsidRPr="004C33AF">
        <w:rPr>
          <w:sz w:val="20"/>
          <w:szCs w:val="20"/>
        </w:rPr>
        <w:t>.</w:t>
      </w:r>
      <w:r w:rsidR="007E7C1A">
        <w:rPr>
          <w:sz w:val="20"/>
          <w:szCs w:val="20"/>
        </w:rPr>
        <w:t xml:space="preserve"> </w:t>
      </w:r>
      <w:r w:rsidR="00133F1D">
        <w:rPr>
          <w:sz w:val="20"/>
          <w:szCs w:val="20"/>
        </w:rPr>
        <w:t>El Mercado Argentino de Valores S.A. (“MAV”) actuará exclusivamente en carácter de Organizador de la Colocación y administrador del SEMAV.</w:t>
      </w:r>
    </w:p>
    <w:p w14:paraId="3ACD730E" w14:textId="77777777" w:rsidR="00D93DA5" w:rsidRDefault="00D93DA5" w:rsidP="002A2952">
      <w:pPr>
        <w:widowControl w:val="0"/>
        <w:suppressLineNumbers/>
        <w:suppressAutoHyphens/>
        <w:jc w:val="both"/>
        <w:rPr>
          <w:sz w:val="20"/>
          <w:szCs w:val="20"/>
        </w:rPr>
      </w:pPr>
    </w:p>
    <w:p w14:paraId="76C3AC96" w14:textId="333955B4" w:rsidR="00D93DA5" w:rsidRDefault="00D93DA5" w:rsidP="002A2952">
      <w:pPr>
        <w:widowControl w:val="0"/>
        <w:suppressLineNumbers/>
        <w:suppressAutoHyphens/>
        <w:jc w:val="both"/>
        <w:rPr>
          <w:sz w:val="20"/>
          <w:szCs w:val="20"/>
        </w:rPr>
      </w:pPr>
      <w:r w:rsidRPr="00D93DA5">
        <w:rPr>
          <w:sz w:val="20"/>
          <w:szCs w:val="20"/>
        </w:rPr>
        <w:t xml:space="preserve">Todos aquellos agentes </w:t>
      </w:r>
      <w:r w:rsidR="001236E2">
        <w:rPr>
          <w:sz w:val="20"/>
          <w:szCs w:val="20"/>
        </w:rPr>
        <w:t xml:space="preserve">autorizados </w:t>
      </w:r>
      <w:r w:rsidR="00E87D71">
        <w:rPr>
          <w:sz w:val="20"/>
          <w:szCs w:val="20"/>
        </w:rPr>
        <w:t>que no sean miembros del MAV</w:t>
      </w:r>
      <w:r w:rsidRPr="00D93DA5">
        <w:rPr>
          <w:sz w:val="20"/>
          <w:szCs w:val="20"/>
        </w:rPr>
        <w:t xml:space="preserve"> que deseen participar en la colocaci</w:t>
      </w:r>
      <w:r w:rsidR="008B4084">
        <w:rPr>
          <w:sz w:val="20"/>
          <w:szCs w:val="20"/>
        </w:rPr>
        <w:t>ó</w:t>
      </w:r>
      <w:r w:rsidRPr="00D93DA5">
        <w:rPr>
          <w:sz w:val="20"/>
          <w:szCs w:val="20"/>
        </w:rPr>
        <w:t xml:space="preserve">n primaria a través del </w:t>
      </w:r>
      <w:r>
        <w:rPr>
          <w:sz w:val="20"/>
          <w:szCs w:val="20"/>
        </w:rPr>
        <w:t xml:space="preserve">SEMAV </w:t>
      </w:r>
      <w:r w:rsidRPr="00D93DA5">
        <w:rPr>
          <w:sz w:val="20"/>
          <w:szCs w:val="20"/>
        </w:rPr>
        <w:t xml:space="preserve">deberán comunicarse </w:t>
      </w:r>
      <w:r w:rsidR="00494EB1">
        <w:rPr>
          <w:sz w:val="20"/>
          <w:szCs w:val="20"/>
        </w:rPr>
        <w:t xml:space="preserve">durante el Período de Difusión en el horario de 10 a 16 horas y </w:t>
      </w:r>
      <w:r w:rsidR="001236E2">
        <w:rPr>
          <w:sz w:val="20"/>
          <w:szCs w:val="20"/>
        </w:rPr>
        <w:t>hasta las 15 horas del Período de Licitación</w:t>
      </w:r>
      <w:r w:rsidR="007E7C1A">
        <w:rPr>
          <w:sz w:val="20"/>
          <w:szCs w:val="20"/>
        </w:rPr>
        <w:t xml:space="preserve"> </w:t>
      </w:r>
      <w:r w:rsidRPr="00D93DA5">
        <w:rPr>
          <w:sz w:val="20"/>
          <w:szCs w:val="20"/>
        </w:rPr>
        <w:t>al teléfono 0341-</w:t>
      </w:r>
      <w:r w:rsidR="00A12EEC">
        <w:rPr>
          <w:sz w:val="20"/>
          <w:szCs w:val="20"/>
        </w:rPr>
        <w:t>4469100</w:t>
      </w:r>
      <w:r w:rsidR="00A12EEC" w:rsidRPr="00D93DA5">
        <w:rPr>
          <w:sz w:val="20"/>
          <w:szCs w:val="20"/>
        </w:rPr>
        <w:t xml:space="preserve"> </w:t>
      </w:r>
      <w:r w:rsidRPr="00D93DA5">
        <w:rPr>
          <w:sz w:val="20"/>
          <w:szCs w:val="20"/>
        </w:rPr>
        <w:t>- Gerencia de Operaciones del Mercado Argentino de Valores S.A.</w:t>
      </w:r>
      <w:r w:rsidR="00833B6D">
        <w:rPr>
          <w:sz w:val="20"/>
          <w:szCs w:val="20"/>
        </w:rPr>
        <w:t xml:space="preserve"> Los a</w:t>
      </w:r>
      <w:r w:rsidR="00833B6D" w:rsidRPr="00E8008B">
        <w:rPr>
          <w:sz w:val="20"/>
          <w:szCs w:val="20"/>
        </w:rPr>
        <w:t>gentes deberán acreditar ante el MAV que cuentan con autorización para funcionar otorgada por la CNV y su inscripción en el registro correspondiente, y deberán informar por correo electrónico</w:t>
      </w:r>
      <w:r w:rsidR="00133F1D">
        <w:rPr>
          <w:sz w:val="20"/>
          <w:szCs w:val="20"/>
        </w:rPr>
        <w:t xml:space="preserve"> a las direcciones: </w:t>
      </w:r>
      <w:hyperlink r:id="rId37" w:history="1">
        <w:r w:rsidR="00133F1D" w:rsidRPr="000D56E2">
          <w:rPr>
            <w:rStyle w:val="Hipervnculo"/>
            <w:sz w:val="20"/>
            <w:szCs w:val="20"/>
          </w:rPr>
          <w:t>lfisanotti@mav-sa.com.ar</w:t>
        </w:r>
      </w:hyperlink>
      <w:r w:rsidR="00133F1D">
        <w:rPr>
          <w:sz w:val="20"/>
          <w:szCs w:val="20"/>
        </w:rPr>
        <w:t>;</w:t>
      </w:r>
      <w:r w:rsidR="00302B49">
        <w:rPr>
          <w:sz w:val="20"/>
          <w:szCs w:val="20"/>
        </w:rPr>
        <w:t xml:space="preserve"> </w:t>
      </w:r>
      <w:r w:rsidR="00686485">
        <w:rPr>
          <w:sz w:val="20"/>
          <w:szCs w:val="20"/>
        </w:rPr>
        <w:t>gantypas</w:t>
      </w:r>
      <w:r w:rsidR="00302B49">
        <w:rPr>
          <w:sz w:val="20"/>
          <w:szCs w:val="20"/>
        </w:rPr>
        <w:t>@mav-sa.com.ar</w:t>
      </w:r>
      <w:r w:rsidR="00133F1D">
        <w:rPr>
          <w:rStyle w:val="Hipervnculo"/>
          <w:sz w:val="20"/>
          <w:szCs w:val="20"/>
        </w:rPr>
        <w:t xml:space="preserve">, </w:t>
      </w:r>
      <w:r w:rsidR="00833B6D" w:rsidRPr="00E8008B">
        <w:rPr>
          <w:sz w:val="20"/>
          <w:szCs w:val="20"/>
        </w:rPr>
        <w:t xml:space="preserve">las respectivas cuentas depositantes y comitentes a las cuales se deba transferir los Valores Fiduciarios en la Fecha de Emisión y Liquidación en caso de que su oferta resultare adjudicada. Una vez verificada la vigencia de las mencionadas cuentas, el MAV autorizará a los agentes </w:t>
      </w:r>
      <w:r w:rsidR="00833B6D">
        <w:rPr>
          <w:sz w:val="20"/>
          <w:szCs w:val="20"/>
        </w:rPr>
        <w:t>para poder ingresar las ofertas de suscripción en el SEMAV</w:t>
      </w:r>
      <w:r w:rsidR="00833B6D" w:rsidRPr="00E8008B">
        <w:rPr>
          <w:sz w:val="20"/>
          <w:szCs w:val="20"/>
        </w:rPr>
        <w:t>, mediante el envío de un link por correo electrónico con la asignación de</w:t>
      </w:r>
      <w:r w:rsidR="00833B6D">
        <w:rPr>
          <w:sz w:val="20"/>
          <w:szCs w:val="20"/>
        </w:rPr>
        <w:t xml:space="preserve"> usuario y contraseña de acceso.</w:t>
      </w:r>
    </w:p>
    <w:p w14:paraId="493AA07E" w14:textId="77777777" w:rsidR="00B26135" w:rsidRDefault="00B26135" w:rsidP="002A2952">
      <w:pPr>
        <w:widowControl w:val="0"/>
        <w:suppressLineNumbers/>
        <w:suppressAutoHyphens/>
        <w:jc w:val="both"/>
        <w:rPr>
          <w:sz w:val="20"/>
          <w:szCs w:val="20"/>
        </w:rPr>
      </w:pPr>
    </w:p>
    <w:p w14:paraId="4BC0E1CA" w14:textId="77777777" w:rsidR="00D36A14" w:rsidRPr="00374A07" w:rsidRDefault="00D36A14" w:rsidP="002A2952">
      <w:pPr>
        <w:widowControl w:val="0"/>
        <w:suppressLineNumbers/>
        <w:suppressAutoHyphens/>
        <w:jc w:val="both"/>
        <w:rPr>
          <w:color w:val="000000"/>
          <w:sz w:val="20"/>
          <w:szCs w:val="20"/>
        </w:rPr>
      </w:pPr>
      <w:r w:rsidRPr="00724B8B">
        <w:rPr>
          <w:color w:val="000000"/>
          <w:sz w:val="20"/>
          <w:szCs w:val="20"/>
        </w:rPr>
        <w:t>Los inversores interesados podrán retirar copias</w:t>
      </w:r>
      <w:r w:rsidRPr="00B41DAF">
        <w:rPr>
          <w:color w:val="000000"/>
          <w:sz w:val="20"/>
          <w:szCs w:val="20"/>
        </w:rPr>
        <w:t xml:space="preserve"> del Prospecto y del Suplemento de Prospecto en las oficinas de los </w:t>
      </w:r>
      <w:r w:rsidRPr="00374A07">
        <w:rPr>
          <w:color w:val="000000"/>
          <w:sz w:val="20"/>
          <w:szCs w:val="20"/>
        </w:rPr>
        <w:t>Colocadores, en el horario de 11 a 16 horas.</w:t>
      </w:r>
    </w:p>
    <w:p w14:paraId="0E857E1E" w14:textId="77777777" w:rsidR="00630BA9" w:rsidRPr="00630BA9" w:rsidRDefault="00630BA9" w:rsidP="002A2952">
      <w:pPr>
        <w:widowControl w:val="0"/>
        <w:suppressLineNumbers/>
        <w:suppressAutoHyphens/>
        <w:jc w:val="both"/>
        <w:rPr>
          <w:color w:val="000000"/>
          <w:sz w:val="20"/>
          <w:szCs w:val="20"/>
        </w:rPr>
      </w:pPr>
    </w:p>
    <w:p w14:paraId="20884124" w14:textId="1387861E" w:rsidR="00D36A14" w:rsidRPr="003F72C8" w:rsidRDefault="00630BA9" w:rsidP="002A2952">
      <w:pPr>
        <w:widowControl w:val="0"/>
        <w:suppressLineNumbers/>
        <w:suppressAutoHyphens/>
        <w:jc w:val="both"/>
        <w:rPr>
          <w:color w:val="000000"/>
          <w:sz w:val="20"/>
          <w:szCs w:val="20"/>
        </w:rPr>
      </w:pPr>
      <w:r>
        <w:rPr>
          <w:color w:val="000000"/>
          <w:sz w:val="20"/>
          <w:szCs w:val="20"/>
        </w:rPr>
        <w:t xml:space="preserve">1. </w:t>
      </w:r>
      <w:r w:rsidR="00785225">
        <w:rPr>
          <w:color w:val="000000"/>
          <w:sz w:val="20"/>
          <w:szCs w:val="20"/>
        </w:rPr>
        <w:t>E</w:t>
      </w:r>
      <w:r w:rsidR="00D36A14" w:rsidRPr="00E63531">
        <w:rPr>
          <w:color w:val="000000"/>
          <w:sz w:val="20"/>
          <w:szCs w:val="20"/>
        </w:rPr>
        <w:t xml:space="preserve">n la oportunidad que determine el Fiduciario según las condiciones del mercado, se publicará un Aviso de </w:t>
      </w:r>
      <w:r w:rsidR="00D36A14">
        <w:rPr>
          <w:color w:val="000000"/>
          <w:sz w:val="20"/>
          <w:szCs w:val="20"/>
        </w:rPr>
        <w:t>Suscripción</w:t>
      </w:r>
      <w:r w:rsidR="00D36A14" w:rsidRPr="003F72C8">
        <w:rPr>
          <w:color w:val="000000"/>
          <w:sz w:val="20"/>
          <w:szCs w:val="20"/>
        </w:rPr>
        <w:t xml:space="preserve"> en la AIF y en </w:t>
      </w:r>
      <w:r w:rsidR="00D36A14" w:rsidRPr="003F72C8">
        <w:rPr>
          <w:sz w:val="20"/>
          <w:szCs w:val="20"/>
        </w:rPr>
        <w:t>los sistemas de información de los mercados autorizados donde listen los Valores Fiduciarios,</w:t>
      </w:r>
      <w:r w:rsidR="00D36A14" w:rsidRPr="003F72C8">
        <w:rPr>
          <w:color w:val="000000"/>
          <w:sz w:val="20"/>
          <w:szCs w:val="20"/>
        </w:rPr>
        <w:t xml:space="preserve"> en el que se indicará la fecha de inicio y de finalización del Período de Difusión y del Periodo de Licitación, la Fecha de Liquidación.</w:t>
      </w:r>
    </w:p>
    <w:p w14:paraId="2637B482" w14:textId="77777777" w:rsidR="00D36A14" w:rsidRDefault="00D36A14" w:rsidP="002A2952">
      <w:pPr>
        <w:widowControl w:val="0"/>
        <w:suppressLineNumbers/>
        <w:suppressAutoHyphens/>
        <w:jc w:val="both"/>
        <w:rPr>
          <w:color w:val="000000"/>
          <w:sz w:val="20"/>
          <w:szCs w:val="20"/>
        </w:rPr>
      </w:pPr>
    </w:p>
    <w:p w14:paraId="0F66566B" w14:textId="6C8D3A84" w:rsidR="00630BA9" w:rsidRPr="001E5453" w:rsidRDefault="00630BA9" w:rsidP="002A2952">
      <w:pPr>
        <w:widowControl w:val="0"/>
        <w:suppressLineNumbers/>
        <w:suppressAutoHyphens/>
        <w:jc w:val="both"/>
        <w:rPr>
          <w:color w:val="000000"/>
          <w:sz w:val="20"/>
        </w:rPr>
      </w:pPr>
      <w:r>
        <w:rPr>
          <w:color w:val="000000"/>
          <w:sz w:val="20"/>
          <w:szCs w:val="20"/>
        </w:rPr>
        <w:t>2.</w:t>
      </w:r>
      <w:r w:rsidRPr="001E5453">
        <w:rPr>
          <w:color w:val="000000"/>
          <w:sz w:val="20"/>
        </w:rPr>
        <w:t xml:space="preserve"> El Período de Difusión se extenderá, por lo menos, </w:t>
      </w:r>
      <w:r w:rsidR="006333BD">
        <w:rPr>
          <w:color w:val="000000"/>
          <w:sz w:val="20"/>
        </w:rPr>
        <w:t>un</w:t>
      </w:r>
      <w:r w:rsidRPr="001E5453">
        <w:rPr>
          <w:color w:val="000000"/>
          <w:sz w:val="20"/>
        </w:rPr>
        <w:t xml:space="preserve"> (</w:t>
      </w:r>
      <w:r w:rsidR="006333BD">
        <w:rPr>
          <w:color w:val="000000"/>
          <w:sz w:val="20"/>
        </w:rPr>
        <w:t>1</w:t>
      </w:r>
      <w:r w:rsidRPr="001E5453">
        <w:rPr>
          <w:color w:val="000000"/>
          <w:sz w:val="20"/>
        </w:rPr>
        <w:t xml:space="preserve">) Día Hábil bursátil. Una vez finalizado el Periodo de Difusión comenzará el Periodo de Licitación que será de por lo menos un día hábil. </w:t>
      </w:r>
      <w:r w:rsidRPr="00630BA9">
        <w:rPr>
          <w:color w:val="000000"/>
          <w:sz w:val="20"/>
          <w:szCs w:val="20"/>
        </w:rPr>
        <w:t>El Período de Difusión y el Período de Licitación, (ambos en conjunto el “Periodo de Colocación”), podrán ser prorrogados, modificados o suspendidos en cualquier momento por el Fiduciario de común acuerdo con los Colocadores, lo que se informará mediante la publicación de un aviso como mínimo el día hábil anterior al Periodo de Licitación en la AIF y en los sistemas de información de los mercados autorizados donde listen los Valores Fiduciarios, en el que se dejará constancia que los inversores iniciales podrán retirar sus ofertas sin penalización alguna hasta el día de cierre del Periodo de Licitación. Las invitaciones a formular ofertas serán cursadas por los agentes colocadores a un amplio número de operadores y potenciales inversores, por los medios habituales del mercado, especialmente por correo electrónico.</w:t>
      </w:r>
    </w:p>
    <w:p w14:paraId="4D1ECA4E" w14:textId="77777777" w:rsidR="00630BA9" w:rsidRPr="001E5453" w:rsidRDefault="00630BA9" w:rsidP="002A2952">
      <w:pPr>
        <w:widowControl w:val="0"/>
        <w:suppressLineNumbers/>
        <w:suppressAutoHyphens/>
        <w:jc w:val="both"/>
        <w:rPr>
          <w:color w:val="000000"/>
          <w:sz w:val="20"/>
        </w:rPr>
      </w:pPr>
    </w:p>
    <w:p w14:paraId="42149C12" w14:textId="4B19BAD8" w:rsidR="00D36A14" w:rsidRPr="00C77A9D" w:rsidRDefault="00630BA9" w:rsidP="002A2952">
      <w:pPr>
        <w:widowControl w:val="0"/>
        <w:suppressLineNumbers/>
        <w:suppressAutoHyphens/>
        <w:jc w:val="both"/>
        <w:rPr>
          <w:color w:val="000000"/>
          <w:sz w:val="20"/>
          <w:szCs w:val="20"/>
        </w:rPr>
      </w:pPr>
      <w:r>
        <w:rPr>
          <w:color w:val="000000"/>
          <w:sz w:val="20"/>
          <w:szCs w:val="20"/>
        </w:rPr>
        <w:t xml:space="preserve">3. </w:t>
      </w:r>
      <w:r w:rsidR="00D36A14" w:rsidRPr="00C77A9D">
        <w:rPr>
          <w:color w:val="000000"/>
          <w:sz w:val="20"/>
          <w:szCs w:val="20"/>
        </w:rPr>
        <w:t>El monto mínimo de suscripción de los Valores Fiduciarios se establece en la suma de $</w:t>
      </w:r>
      <w:r w:rsidR="003E5A6E">
        <w:rPr>
          <w:color w:val="000000"/>
          <w:sz w:val="20"/>
          <w:szCs w:val="20"/>
        </w:rPr>
        <w:t>1.000</w:t>
      </w:r>
      <w:r w:rsidR="00B72012">
        <w:rPr>
          <w:color w:val="000000"/>
          <w:sz w:val="20"/>
          <w:szCs w:val="20"/>
        </w:rPr>
        <w:t xml:space="preserve"> </w:t>
      </w:r>
      <w:r w:rsidR="00D36A14" w:rsidRPr="00C77A9D">
        <w:rPr>
          <w:color w:val="000000"/>
          <w:sz w:val="20"/>
          <w:szCs w:val="20"/>
        </w:rPr>
        <w:t>(</w:t>
      </w:r>
      <w:r w:rsidR="003E288E">
        <w:rPr>
          <w:color w:val="000000"/>
          <w:sz w:val="20"/>
          <w:szCs w:val="20"/>
        </w:rPr>
        <w:t>Pesos</w:t>
      </w:r>
      <w:r w:rsidR="003E5A6E">
        <w:rPr>
          <w:color w:val="000000"/>
          <w:sz w:val="20"/>
          <w:szCs w:val="20"/>
        </w:rPr>
        <w:t xml:space="preserve"> mil</w:t>
      </w:r>
      <w:r w:rsidR="00D36A14" w:rsidRPr="00C77A9D">
        <w:rPr>
          <w:color w:val="000000"/>
          <w:sz w:val="20"/>
          <w:szCs w:val="20"/>
        </w:rPr>
        <w:t>).</w:t>
      </w:r>
    </w:p>
    <w:p w14:paraId="2BB424E6" w14:textId="77777777" w:rsidR="00D36A14" w:rsidRPr="006358CA" w:rsidRDefault="00D36A14" w:rsidP="002A2952">
      <w:pPr>
        <w:widowControl w:val="0"/>
        <w:suppressLineNumbers/>
        <w:suppressAutoHyphens/>
        <w:jc w:val="both"/>
        <w:rPr>
          <w:color w:val="000000"/>
          <w:sz w:val="20"/>
          <w:szCs w:val="20"/>
        </w:rPr>
      </w:pPr>
    </w:p>
    <w:p w14:paraId="272FA8C7" w14:textId="02B845AD" w:rsidR="00D36A14" w:rsidRPr="00612DED" w:rsidRDefault="00630BA9" w:rsidP="002A2952">
      <w:pPr>
        <w:widowControl w:val="0"/>
        <w:suppressLineNumbers/>
        <w:suppressAutoHyphens/>
        <w:jc w:val="both"/>
        <w:rPr>
          <w:color w:val="000000"/>
          <w:sz w:val="20"/>
          <w:szCs w:val="20"/>
        </w:rPr>
      </w:pPr>
      <w:r>
        <w:rPr>
          <w:sz w:val="20"/>
          <w:szCs w:val="20"/>
        </w:rPr>
        <w:t>4</w:t>
      </w:r>
      <w:r w:rsidR="00D36A14" w:rsidRPr="00EF2F36">
        <w:rPr>
          <w:sz w:val="20"/>
          <w:szCs w:val="20"/>
        </w:rPr>
        <w:t>. Los Valores Fiduciarios serán colocados mediante el sistema denominado “Subasta Holandesa Modificada” al precio que surja de la oferta y demanda conforme: (a) el rango de TIR (Tasa Interna de Retorno) para los VDF y (b) al rango de precios para los CP, en ambos casos ofrecidos en las solicitudes de suscripción durante el Periodo de Licitación (l</w:t>
      </w:r>
      <w:r w:rsidR="00D36A14" w:rsidRPr="00A3518C">
        <w:rPr>
          <w:sz w:val="20"/>
          <w:szCs w:val="20"/>
        </w:rPr>
        <w:t xml:space="preserve">a “Tasa de Corte” o el “Precio de Corte” según el caso). </w:t>
      </w:r>
      <w:r w:rsidR="00D36A14" w:rsidRPr="004C33AF">
        <w:rPr>
          <w:bCs/>
          <w:sz w:val="20"/>
          <w:szCs w:val="20"/>
          <w:lang w:eastAsia="es-AR"/>
        </w:rPr>
        <w:t xml:space="preserve">Podrá establecerse un Precio de Corte Mínimo para los Certificados de Participación que deberá ser informado en el correspondiente Aviso de </w:t>
      </w:r>
      <w:r w:rsidR="00D36A14">
        <w:rPr>
          <w:bCs/>
          <w:sz w:val="20"/>
          <w:szCs w:val="20"/>
          <w:lang w:eastAsia="es-AR"/>
        </w:rPr>
        <w:t>Suscripción</w:t>
      </w:r>
      <w:r w:rsidR="00D36A14" w:rsidRPr="003F72C8">
        <w:rPr>
          <w:bCs/>
          <w:sz w:val="20"/>
          <w:szCs w:val="20"/>
          <w:lang w:eastAsia="es-AR"/>
        </w:rPr>
        <w:t xml:space="preserve"> (“el Precio de Corte Mínimo”).</w:t>
      </w:r>
      <w:r w:rsidR="0004386C">
        <w:rPr>
          <w:bCs/>
          <w:sz w:val="20"/>
          <w:szCs w:val="20"/>
          <w:lang w:eastAsia="es-AR"/>
        </w:rPr>
        <w:t xml:space="preserve"> </w:t>
      </w:r>
      <w:r w:rsidR="00D36A14" w:rsidRPr="003F72C8">
        <w:rPr>
          <w:bCs/>
          <w:sz w:val="20"/>
          <w:szCs w:val="20"/>
          <w:lang w:eastAsia="es-AR"/>
        </w:rPr>
        <w:t xml:space="preserve">Una vez finalizado el Período de Licitación, el Fiduciante – considerando criterios objetivos- podrá ejercer su derecho de aceptar ofertas por los VF de acuerdo al procedimiento establecido en </w:t>
      </w:r>
      <w:r w:rsidR="00FE6F0A">
        <w:rPr>
          <w:bCs/>
          <w:sz w:val="20"/>
          <w:szCs w:val="20"/>
          <w:lang w:eastAsia="es-AR"/>
        </w:rPr>
        <w:t>9</w:t>
      </w:r>
      <w:r w:rsidR="00D36A14" w:rsidRPr="00612DED">
        <w:rPr>
          <w:bCs/>
          <w:sz w:val="20"/>
          <w:szCs w:val="20"/>
          <w:lang w:eastAsia="es-AR"/>
        </w:rPr>
        <w:t>.</w:t>
      </w:r>
      <w:r w:rsidR="00B26135">
        <w:rPr>
          <w:bCs/>
          <w:sz w:val="20"/>
          <w:szCs w:val="20"/>
          <w:lang w:eastAsia="es-AR"/>
        </w:rPr>
        <w:t xml:space="preserve"> </w:t>
      </w:r>
      <w:r w:rsidR="00D83B45">
        <w:rPr>
          <w:bCs/>
          <w:sz w:val="20"/>
          <w:szCs w:val="20"/>
          <w:lang w:eastAsia="es-AR"/>
        </w:rPr>
        <w:t>En aquellos supuestos en los que se licite un Valor Fiduciario sin que se estipule previamente un precio mínimo o una tasa</w:t>
      </w:r>
      <w:r w:rsidR="002E1BB5">
        <w:rPr>
          <w:bCs/>
          <w:sz w:val="20"/>
          <w:szCs w:val="20"/>
          <w:lang w:eastAsia="es-AR"/>
        </w:rPr>
        <w:t xml:space="preserve"> respectiva a los efectos del proceso de subasta, </w:t>
      </w:r>
      <w:r w:rsidR="00D83B45">
        <w:rPr>
          <w:bCs/>
          <w:sz w:val="20"/>
          <w:szCs w:val="20"/>
          <w:lang w:eastAsia="es-AR"/>
        </w:rPr>
        <w:t>ante el rechazo o no aceptación de las ofertas recibidas durante el per</w:t>
      </w:r>
      <w:r w:rsidR="002E1BB5">
        <w:rPr>
          <w:bCs/>
          <w:sz w:val="20"/>
          <w:szCs w:val="20"/>
          <w:lang w:eastAsia="es-AR"/>
        </w:rPr>
        <w:t>í</w:t>
      </w:r>
      <w:r w:rsidR="00D83B45">
        <w:rPr>
          <w:bCs/>
          <w:sz w:val="20"/>
          <w:szCs w:val="20"/>
          <w:lang w:eastAsia="es-AR"/>
        </w:rPr>
        <w:t>odo de licitación, el Fiduciario informará a los oferentes del rechazo de las mismas a través de un medio fehaciente de comunicación</w:t>
      </w:r>
      <w:r w:rsidR="002E1BB5">
        <w:rPr>
          <w:bCs/>
          <w:sz w:val="20"/>
          <w:szCs w:val="20"/>
          <w:lang w:eastAsia="es-AR"/>
        </w:rPr>
        <w:t>,</w:t>
      </w:r>
      <w:r w:rsidR="00D83B45">
        <w:rPr>
          <w:bCs/>
          <w:sz w:val="20"/>
          <w:szCs w:val="20"/>
          <w:lang w:eastAsia="es-AR"/>
        </w:rPr>
        <w:t xml:space="preserve"> exponi</w:t>
      </w:r>
      <w:r w:rsidR="002E1BB5">
        <w:rPr>
          <w:bCs/>
          <w:sz w:val="20"/>
          <w:szCs w:val="20"/>
          <w:lang w:eastAsia="es-AR"/>
        </w:rPr>
        <w:t>é</w:t>
      </w:r>
      <w:r w:rsidR="00D83B45">
        <w:rPr>
          <w:bCs/>
          <w:sz w:val="20"/>
          <w:szCs w:val="20"/>
          <w:lang w:eastAsia="es-AR"/>
        </w:rPr>
        <w:t>ndo</w:t>
      </w:r>
      <w:r w:rsidR="002E1BB5">
        <w:rPr>
          <w:bCs/>
          <w:sz w:val="20"/>
          <w:szCs w:val="20"/>
          <w:lang w:eastAsia="es-AR"/>
        </w:rPr>
        <w:t>se</w:t>
      </w:r>
      <w:r w:rsidR="00D83B45">
        <w:rPr>
          <w:bCs/>
          <w:sz w:val="20"/>
          <w:szCs w:val="20"/>
          <w:lang w:eastAsia="es-AR"/>
        </w:rPr>
        <w:t xml:space="preserve"> los motivos</w:t>
      </w:r>
      <w:r w:rsidR="002E1BB5">
        <w:rPr>
          <w:bCs/>
          <w:sz w:val="20"/>
          <w:szCs w:val="20"/>
          <w:lang w:eastAsia="es-AR"/>
        </w:rPr>
        <w:t xml:space="preserve"> en los cuales se fundamenta la falta de aceptación de la oferta recibida</w:t>
      </w:r>
      <w:r w:rsidR="00D83B45">
        <w:rPr>
          <w:bCs/>
          <w:sz w:val="20"/>
          <w:szCs w:val="20"/>
          <w:lang w:eastAsia="es-AR"/>
        </w:rPr>
        <w:t>.</w:t>
      </w:r>
      <w:r w:rsidR="002E1BB5">
        <w:rPr>
          <w:bCs/>
          <w:sz w:val="20"/>
          <w:szCs w:val="20"/>
          <w:lang w:eastAsia="es-AR"/>
        </w:rPr>
        <w:t xml:space="preserve"> La comunicación deberá ser cursada por el Fiduciario.</w:t>
      </w:r>
    </w:p>
    <w:p w14:paraId="6A6AA0F3" w14:textId="77777777" w:rsidR="00D36A14" w:rsidRPr="00C77A9D" w:rsidRDefault="00D36A14" w:rsidP="002A2952">
      <w:pPr>
        <w:widowControl w:val="0"/>
        <w:suppressLineNumbers/>
        <w:suppressAutoHyphens/>
        <w:jc w:val="both"/>
        <w:rPr>
          <w:color w:val="000000"/>
          <w:sz w:val="20"/>
          <w:szCs w:val="20"/>
        </w:rPr>
      </w:pPr>
    </w:p>
    <w:p w14:paraId="17AD6F22" w14:textId="14FEDE45" w:rsidR="00D36A14" w:rsidRPr="00A3518C" w:rsidRDefault="00630BA9" w:rsidP="002A2952">
      <w:pPr>
        <w:pStyle w:val="Textoindependiente3"/>
        <w:widowControl w:val="0"/>
        <w:suppressLineNumbers/>
        <w:suppressAutoHyphens/>
        <w:jc w:val="both"/>
        <w:rPr>
          <w:rFonts w:ascii="Times New Roman" w:hAnsi="Times New Roman"/>
          <w:bCs/>
          <w:sz w:val="20"/>
          <w:lang w:eastAsia="es-AR"/>
        </w:rPr>
      </w:pPr>
      <w:r>
        <w:rPr>
          <w:rFonts w:ascii="Times New Roman" w:hAnsi="Times New Roman"/>
          <w:bCs/>
          <w:sz w:val="20"/>
          <w:lang w:val="es-ES_tradnl" w:eastAsia="es-AR"/>
        </w:rPr>
        <w:t>5</w:t>
      </w:r>
      <w:r w:rsidR="00D36A14" w:rsidRPr="006358CA">
        <w:rPr>
          <w:rFonts w:ascii="Times New Roman" w:hAnsi="Times New Roman"/>
          <w:bCs/>
          <w:sz w:val="20"/>
          <w:lang w:eastAsia="es-AR"/>
        </w:rPr>
        <w:t xml:space="preserve">. Las solicitudes de suscripción se recibirán separadamente para el Tramo Competitivo (ofertas superiores a </w:t>
      </w:r>
      <w:r w:rsidR="00D36A14">
        <w:rPr>
          <w:rFonts w:ascii="Times New Roman" w:hAnsi="Times New Roman"/>
          <w:bCs/>
          <w:sz w:val="20"/>
          <w:lang w:eastAsia="es-AR"/>
        </w:rPr>
        <w:t xml:space="preserve">un valor nominal de </w:t>
      </w:r>
      <w:r w:rsidR="00D36A14" w:rsidRPr="004243A5">
        <w:rPr>
          <w:rFonts w:ascii="Times New Roman" w:hAnsi="Times New Roman"/>
          <w:bCs/>
          <w:sz w:val="20"/>
          <w:lang w:eastAsia="es-AR"/>
        </w:rPr>
        <w:t>$</w:t>
      </w:r>
      <w:r w:rsidR="003E5A6E">
        <w:rPr>
          <w:rFonts w:ascii="Times New Roman" w:hAnsi="Times New Roman"/>
          <w:bCs/>
          <w:sz w:val="20"/>
          <w:lang w:val="es-MX" w:eastAsia="es-AR"/>
        </w:rPr>
        <w:t>1.000</w:t>
      </w:r>
      <w:r w:rsidR="00D36A14" w:rsidRPr="004243A5">
        <w:rPr>
          <w:rFonts w:ascii="Times New Roman" w:hAnsi="Times New Roman"/>
          <w:bCs/>
          <w:sz w:val="20"/>
          <w:lang w:eastAsia="es-AR"/>
        </w:rPr>
        <w:t xml:space="preserve"> (</w:t>
      </w:r>
      <w:r w:rsidR="003E288E">
        <w:rPr>
          <w:rFonts w:ascii="Times New Roman" w:hAnsi="Times New Roman"/>
          <w:bCs/>
          <w:sz w:val="20"/>
          <w:lang w:val="es-MX" w:eastAsia="es-AR"/>
        </w:rPr>
        <w:t>Pesos</w:t>
      </w:r>
      <w:r w:rsidR="00E131A1" w:rsidRPr="004243A5">
        <w:rPr>
          <w:rFonts w:ascii="Times New Roman" w:hAnsi="Times New Roman"/>
          <w:bCs/>
          <w:sz w:val="20"/>
          <w:lang w:val="es-MX" w:eastAsia="es-AR"/>
        </w:rPr>
        <w:t xml:space="preserve"> </w:t>
      </w:r>
      <w:r w:rsidR="003E5A6E">
        <w:rPr>
          <w:rFonts w:ascii="Times New Roman" w:hAnsi="Times New Roman"/>
          <w:bCs/>
          <w:sz w:val="20"/>
          <w:lang w:val="es-MX" w:eastAsia="es-AR"/>
        </w:rPr>
        <w:t>un mil</w:t>
      </w:r>
      <w:r w:rsidR="00D36A14" w:rsidRPr="004243A5">
        <w:rPr>
          <w:rFonts w:ascii="Times New Roman" w:hAnsi="Times New Roman"/>
          <w:bCs/>
          <w:sz w:val="20"/>
          <w:lang w:eastAsia="es-AR"/>
        </w:rPr>
        <w:t>) y para el Tramo No Competitivo (ofertas iguales o inferiores a la cantidad antes expresada). Las solicitudes de suscripción</w:t>
      </w:r>
      <w:r w:rsidR="00D36A14" w:rsidRPr="0022064A">
        <w:rPr>
          <w:rFonts w:ascii="Times New Roman" w:hAnsi="Times New Roman"/>
          <w:bCs/>
          <w:sz w:val="20"/>
          <w:lang w:eastAsia="es-AR"/>
        </w:rPr>
        <w:t xml:space="preserve"> correspondientes al Tramo Competitivo deberán indicar la tasa de rendimiento (“TIR”) solicitada para los VDF y el precio ofrecido para los CP. La</w:t>
      </w:r>
      <w:r w:rsidR="00D36A14">
        <w:rPr>
          <w:rFonts w:ascii="Times New Roman" w:hAnsi="Times New Roman"/>
          <w:bCs/>
          <w:sz w:val="20"/>
          <w:lang w:eastAsia="es-AR"/>
        </w:rPr>
        <w:t>s</w:t>
      </w:r>
      <w:r w:rsidR="00D36A14" w:rsidRPr="0022064A">
        <w:rPr>
          <w:rFonts w:ascii="Times New Roman" w:hAnsi="Times New Roman"/>
          <w:bCs/>
          <w:sz w:val="20"/>
          <w:lang w:eastAsia="es-AR"/>
        </w:rPr>
        <w:t xml:space="preserve"> ofertas del Tramo No Competitivo no podrán superar el 50% del monto total adjudic</w:t>
      </w:r>
      <w:r w:rsidR="00D36A14" w:rsidRPr="00EF2F36">
        <w:rPr>
          <w:rFonts w:ascii="Times New Roman" w:hAnsi="Times New Roman"/>
          <w:bCs/>
          <w:sz w:val="20"/>
          <w:lang w:eastAsia="es-AR"/>
        </w:rPr>
        <w:t>ado en cada clase (excluyendo del mismo el monto adjudicado al fid</w:t>
      </w:r>
      <w:r w:rsidR="00D36A14" w:rsidRPr="00A3518C">
        <w:rPr>
          <w:rFonts w:ascii="Times New Roman" w:hAnsi="Times New Roman"/>
          <w:bCs/>
          <w:sz w:val="20"/>
          <w:lang w:eastAsia="es-AR"/>
        </w:rPr>
        <w:t>uciante).</w:t>
      </w:r>
    </w:p>
    <w:p w14:paraId="738D318E" w14:textId="77777777" w:rsidR="00D36A14" w:rsidRPr="004C33AF" w:rsidRDefault="00D36A14" w:rsidP="002A2952">
      <w:pPr>
        <w:widowControl w:val="0"/>
        <w:suppressLineNumbers/>
        <w:suppressAutoHyphens/>
        <w:jc w:val="both"/>
        <w:rPr>
          <w:sz w:val="20"/>
          <w:szCs w:val="20"/>
          <w:lang w:val="es-AR"/>
        </w:rPr>
      </w:pPr>
    </w:p>
    <w:p w14:paraId="0AB31C5C" w14:textId="010AC70E" w:rsidR="00D36A14" w:rsidRPr="00724B8B" w:rsidRDefault="00630BA9" w:rsidP="002A2952">
      <w:pPr>
        <w:widowControl w:val="0"/>
        <w:suppressLineNumbers/>
        <w:suppressAutoHyphens/>
        <w:jc w:val="both"/>
        <w:rPr>
          <w:color w:val="000000"/>
          <w:sz w:val="20"/>
          <w:szCs w:val="20"/>
        </w:rPr>
      </w:pPr>
      <w:r>
        <w:rPr>
          <w:sz w:val="20"/>
          <w:szCs w:val="20"/>
        </w:rPr>
        <w:t>6</w:t>
      </w:r>
      <w:r w:rsidR="00D36A14" w:rsidRPr="00724B8B">
        <w:rPr>
          <w:sz w:val="20"/>
          <w:szCs w:val="20"/>
        </w:rPr>
        <w:t xml:space="preserve">. En ambos Tramos la adjudicación se realizará a un precio único (la “Tasa de Corte” y “el Precio de Corte”, respectivamente), que será: 1) Para los VDF, la mayor tasa aceptada para las ofertas registradas en el Tramo Competitivo conforme al procedimiento indicado en </w:t>
      </w:r>
      <w:r w:rsidR="0097610D">
        <w:rPr>
          <w:sz w:val="20"/>
          <w:szCs w:val="20"/>
        </w:rPr>
        <w:t>el punto 7</w:t>
      </w:r>
      <w:r w:rsidR="00D36A14" w:rsidRPr="00724B8B">
        <w:rPr>
          <w:sz w:val="20"/>
          <w:szCs w:val="20"/>
        </w:rPr>
        <w:t xml:space="preserve"> y 2) Para los CP, el menor precio aceptado para las ofertas registradas en el Tramo Competitivo conforme al procedimiento indicado en </w:t>
      </w:r>
      <w:r w:rsidR="0097610D">
        <w:rPr>
          <w:sz w:val="20"/>
          <w:szCs w:val="20"/>
        </w:rPr>
        <w:t xml:space="preserve">el punto </w:t>
      </w:r>
      <w:r w:rsidR="00595FB7">
        <w:rPr>
          <w:sz w:val="20"/>
          <w:szCs w:val="20"/>
        </w:rPr>
        <w:t>8</w:t>
      </w:r>
      <w:r w:rsidR="00D36A14" w:rsidRPr="00724B8B">
        <w:rPr>
          <w:bCs/>
          <w:sz w:val="20"/>
          <w:szCs w:val="20"/>
          <w:lang w:eastAsia="es-AR"/>
        </w:rPr>
        <w:t>.</w:t>
      </w:r>
    </w:p>
    <w:p w14:paraId="1453ADFF" w14:textId="77777777" w:rsidR="00D36A14" w:rsidRPr="00B41DAF" w:rsidRDefault="00D36A14" w:rsidP="002A2952">
      <w:pPr>
        <w:widowControl w:val="0"/>
        <w:suppressLineNumbers/>
        <w:suppressAutoHyphens/>
        <w:jc w:val="both"/>
        <w:rPr>
          <w:sz w:val="20"/>
          <w:szCs w:val="20"/>
          <w:lang w:val="es-AR"/>
        </w:rPr>
      </w:pPr>
    </w:p>
    <w:p w14:paraId="4559F16B" w14:textId="40E5ADC8" w:rsidR="00630BA9" w:rsidRDefault="00630BA9" w:rsidP="002A2952">
      <w:pPr>
        <w:widowControl w:val="0"/>
        <w:suppressLineNumbers/>
        <w:suppressAutoHyphens/>
        <w:jc w:val="both"/>
        <w:rPr>
          <w:sz w:val="20"/>
          <w:szCs w:val="20"/>
          <w:lang w:val="es-AR"/>
        </w:rPr>
      </w:pPr>
      <w:r>
        <w:rPr>
          <w:sz w:val="20"/>
          <w:szCs w:val="20"/>
          <w:lang w:val="es-AR"/>
        </w:rPr>
        <w:t>7</w:t>
      </w:r>
      <w:r w:rsidR="00D36A14" w:rsidRPr="00374A07">
        <w:rPr>
          <w:sz w:val="20"/>
          <w:szCs w:val="20"/>
          <w:lang w:val="es-AR"/>
        </w:rPr>
        <w:t>. A efectos de determinar la Tasa de Corte de los VDF, las ofertas se anotarán comenzando con las ofertas registradas en el Tramo No Competitivo hasta alcanzar el 50% (cincuenta por ciento) del valor nominal de la Clase, o hasta alcanzar la totalidad de las ofertas que se hubiesen formulado para ese tramo cuando las mismas no hubiesen alcanzado dicho porcentaje. Luego se anotarán las del Tramo Competitivo que soliciten la menor TIR y continuando en forma creciente hasta (i) el nivel de ofertas cuya TIR agota la totalidad de los valores disponibles o (</w:t>
      </w:r>
      <w:proofErr w:type="spellStart"/>
      <w:r w:rsidR="00D36A14" w:rsidRPr="00374A07">
        <w:rPr>
          <w:sz w:val="20"/>
          <w:szCs w:val="20"/>
          <w:lang w:val="es-AR"/>
        </w:rPr>
        <w:t>ii</w:t>
      </w:r>
      <w:proofErr w:type="spellEnd"/>
      <w:r w:rsidR="00D36A14" w:rsidRPr="00374A07">
        <w:rPr>
          <w:sz w:val="20"/>
          <w:szCs w:val="20"/>
          <w:lang w:val="es-AR"/>
        </w:rPr>
        <w:t xml:space="preserve">) el nivel de ofertas de mayor TIR, </w:t>
      </w:r>
      <w:r w:rsidR="00D36A14" w:rsidRPr="00E63531">
        <w:rPr>
          <w:sz w:val="20"/>
          <w:szCs w:val="20"/>
          <w:lang w:val="es-AR"/>
        </w:rPr>
        <w:t>si las ofertas del Tramo no completaran la totalidad de los VDF disponibles. Si no se hubiesen registrado ofertas en el Tramo No Competitivo la Tasa de Corte se determinará en base a las ofertas que se hubieren formulado para el Tramo Competitivo en la forma preestablecida para dicho tramo.</w:t>
      </w:r>
    </w:p>
    <w:p w14:paraId="388F9CEE" w14:textId="376F2BE6" w:rsidR="00401F5B" w:rsidRDefault="00401F5B" w:rsidP="002A2952">
      <w:pPr>
        <w:widowControl w:val="0"/>
        <w:suppressLineNumbers/>
        <w:suppressAutoHyphens/>
        <w:jc w:val="both"/>
        <w:rPr>
          <w:sz w:val="20"/>
          <w:szCs w:val="20"/>
          <w:lang w:val="es-AR"/>
        </w:rPr>
      </w:pPr>
      <w:r>
        <w:rPr>
          <w:sz w:val="20"/>
          <w:szCs w:val="20"/>
          <w:lang w:val="es-AR"/>
        </w:rPr>
        <w:t>El Fiduciante, considerando criterios objetivos, podrá aceptar ofertas hasta un nivel de TIR ofrecida, determinándose así una Tasa de Corte que puede ser mayor, igual o menor a la tasa establecida para cada Clase en las condiciones de emisión (la “Tasa Cupón”).</w:t>
      </w:r>
      <w:r w:rsidR="00630BA9" w:rsidRPr="00630BA9">
        <w:rPr>
          <w:sz w:val="20"/>
          <w:szCs w:val="20"/>
          <w:lang w:val="es-AR"/>
        </w:rPr>
        <w:t xml:space="preserve"> </w:t>
      </w:r>
      <w:r w:rsidR="00630BA9" w:rsidRPr="007D73AC">
        <w:rPr>
          <w:sz w:val="20"/>
          <w:szCs w:val="20"/>
          <w:lang w:val="es-AR"/>
        </w:rPr>
        <w:t>En el caso que como consecuencia de lo mencionado precedentemente queden VDF sin colocar los mismos serán adjudicados al Fiduciante en pago por la cartera transferida al Fideicomiso a la Tasa de Corte.</w:t>
      </w:r>
    </w:p>
    <w:p w14:paraId="02BF25D4" w14:textId="77777777" w:rsidR="00401F5B" w:rsidRDefault="00401F5B" w:rsidP="002A2952">
      <w:pPr>
        <w:widowControl w:val="0"/>
        <w:suppressLineNumbers/>
        <w:suppressAutoHyphens/>
        <w:jc w:val="both"/>
        <w:rPr>
          <w:sz w:val="20"/>
          <w:szCs w:val="20"/>
          <w:lang w:val="es-AR"/>
        </w:rPr>
      </w:pPr>
    </w:p>
    <w:p w14:paraId="673EF07A" w14:textId="443A69D4" w:rsidR="00630BA9" w:rsidRDefault="00630BA9" w:rsidP="002A2952">
      <w:pPr>
        <w:widowControl w:val="0"/>
        <w:suppressLineNumbers/>
        <w:suppressAutoHyphens/>
        <w:jc w:val="both"/>
        <w:rPr>
          <w:sz w:val="20"/>
          <w:szCs w:val="20"/>
          <w:lang w:val="es-AR"/>
        </w:rPr>
      </w:pPr>
      <w:r>
        <w:rPr>
          <w:sz w:val="20"/>
          <w:szCs w:val="20"/>
          <w:lang w:val="es-AR"/>
        </w:rPr>
        <w:t>8</w:t>
      </w:r>
      <w:r w:rsidR="00401F5B">
        <w:rPr>
          <w:sz w:val="20"/>
          <w:szCs w:val="20"/>
          <w:lang w:val="es-AR"/>
        </w:rPr>
        <w:t xml:space="preserve">. </w:t>
      </w:r>
      <w:r w:rsidR="00D36A14" w:rsidRPr="00E63531">
        <w:rPr>
          <w:sz w:val="20"/>
          <w:szCs w:val="20"/>
          <w:lang w:val="es-AR"/>
        </w:rPr>
        <w:t>A los efectos de determinar el Precio de Corte de los CP, las ofertas se anotarán comenzando con las ofertas registradas en el Tramo No Competitivo hasta alcanzar el 50% (cincuenta por ciento) del valor nominal de la Cla</w:t>
      </w:r>
      <w:r w:rsidR="00D36A14" w:rsidRPr="00771E88">
        <w:rPr>
          <w:sz w:val="20"/>
          <w:szCs w:val="20"/>
          <w:lang w:val="es-AR"/>
        </w:rPr>
        <w:t>se, o hasta alcanzar la totalidad de las ofertas que se hubiesen formulado para ese tramo cuando las mismas no hubiesen alcanzado dicho porcentaje. Luego se anotarán las del Tramo Competitivo que soliciten el mayor precio y continuando en forma decreciente hasta (i) el nivel de ofertas cuyo precio agota la totalidad de los valores disponibles o (</w:t>
      </w:r>
      <w:proofErr w:type="spellStart"/>
      <w:r w:rsidR="00D36A14" w:rsidRPr="00771E88">
        <w:rPr>
          <w:sz w:val="20"/>
          <w:szCs w:val="20"/>
          <w:lang w:val="es-AR"/>
        </w:rPr>
        <w:t>ii</w:t>
      </w:r>
      <w:proofErr w:type="spellEnd"/>
      <w:r w:rsidR="00D36A14" w:rsidRPr="00771E88">
        <w:rPr>
          <w:sz w:val="20"/>
          <w:szCs w:val="20"/>
          <w:lang w:val="es-AR"/>
        </w:rPr>
        <w:t>) el nivel de ofertas de menor precio, si las ofertas del Tramo no completaran la totalidad de los CP disponibles. Si no se hubiesen registrado ofertas en el Tram</w:t>
      </w:r>
      <w:r w:rsidR="00D36A14" w:rsidRPr="00F021C6">
        <w:rPr>
          <w:sz w:val="20"/>
          <w:szCs w:val="20"/>
          <w:lang w:val="es-AR"/>
        </w:rPr>
        <w:t>o No Competitivo el Precio de Corte se determinará en base a las ofertas que se hubieren formulado par</w:t>
      </w:r>
      <w:r w:rsidR="00D36A14" w:rsidRPr="00D64173">
        <w:rPr>
          <w:sz w:val="20"/>
          <w:szCs w:val="20"/>
          <w:lang w:val="es-AR"/>
        </w:rPr>
        <w:t>a el Tramo Competitivo en la forma preestablecida para dicho tramo.</w:t>
      </w:r>
      <w:r w:rsidR="00401F5B" w:rsidRPr="00401F5B">
        <w:rPr>
          <w:sz w:val="20"/>
          <w:szCs w:val="20"/>
          <w:lang w:val="es-AR"/>
        </w:rPr>
        <w:t xml:space="preserve"> </w:t>
      </w:r>
    </w:p>
    <w:p w14:paraId="6946C86E" w14:textId="76E4916A" w:rsidR="00D36A14" w:rsidRPr="00D64173" w:rsidRDefault="00401F5B" w:rsidP="002A2952">
      <w:pPr>
        <w:widowControl w:val="0"/>
        <w:suppressLineNumbers/>
        <w:suppressAutoHyphens/>
        <w:jc w:val="both"/>
        <w:rPr>
          <w:sz w:val="20"/>
          <w:szCs w:val="20"/>
          <w:lang w:val="es-AR"/>
        </w:rPr>
      </w:pPr>
      <w:r w:rsidRPr="002E51BD">
        <w:rPr>
          <w:sz w:val="20"/>
          <w:szCs w:val="20"/>
          <w:lang w:val="es-AR"/>
        </w:rPr>
        <w:t>El Fiduciante – considerando criterios objetivos</w:t>
      </w:r>
      <w:r w:rsidR="006D14FD">
        <w:rPr>
          <w:sz w:val="20"/>
          <w:szCs w:val="20"/>
          <w:lang w:val="es-AR"/>
        </w:rPr>
        <w:t xml:space="preserve"> -</w:t>
      </w:r>
      <w:r w:rsidRPr="002E51BD">
        <w:rPr>
          <w:sz w:val="20"/>
          <w:szCs w:val="20"/>
          <w:lang w:val="es-AR"/>
        </w:rPr>
        <w:t xml:space="preserve"> podrá ejercer su derecho de aceptar ofertas por los CP hasta un nivel de precio ofrecido estableciendo un Precio de Corte, que será igual o inferior a</w:t>
      </w:r>
      <w:r w:rsidR="00630BA9">
        <w:rPr>
          <w:sz w:val="20"/>
          <w:szCs w:val="20"/>
          <w:lang w:val="es-AR"/>
        </w:rPr>
        <w:t>l</w:t>
      </w:r>
      <w:r w:rsidRPr="002E51BD">
        <w:rPr>
          <w:sz w:val="20"/>
          <w:szCs w:val="20"/>
          <w:lang w:val="es-AR"/>
        </w:rPr>
        <w:t xml:space="preserve"> Precio de Corte Mínimo.</w:t>
      </w:r>
    </w:p>
    <w:p w14:paraId="440EF190" w14:textId="179846AD" w:rsidR="00D36A14" w:rsidRPr="004671FC" w:rsidRDefault="00D36A14" w:rsidP="002A2952">
      <w:pPr>
        <w:widowControl w:val="0"/>
        <w:suppressLineNumbers/>
        <w:suppressAutoHyphens/>
        <w:jc w:val="both"/>
        <w:rPr>
          <w:sz w:val="20"/>
          <w:szCs w:val="20"/>
          <w:lang w:val="es-AR"/>
        </w:rPr>
      </w:pPr>
      <w:r w:rsidRPr="00E65E7A">
        <w:rPr>
          <w:sz w:val="20"/>
          <w:szCs w:val="20"/>
          <w:lang w:val="es-AR"/>
        </w:rPr>
        <w:tab/>
      </w:r>
    </w:p>
    <w:p w14:paraId="0C55FFA7" w14:textId="6493847B" w:rsidR="00D36A14" w:rsidRPr="002C3AF9" w:rsidRDefault="00D36A14" w:rsidP="002A2952">
      <w:pPr>
        <w:widowControl w:val="0"/>
        <w:suppressLineNumbers/>
        <w:suppressAutoHyphens/>
        <w:jc w:val="both"/>
        <w:rPr>
          <w:sz w:val="20"/>
          <w:szCs w:val="20"/>
          <w:lang w:val="es-AR"/>
        </w:rPr>
      </w:pPr>
      <w:r w:rsidRPr="002E51BD">
        <w:rPr>
          <w:sz w:val="20"/>
          <w:szCs w:val="20"/>
          <w:lang w:val="es-AR"/>
        </w:rPr>
        <w:t>En el caso que como consecuencia de lo mencionado precedentemente queden CP sin colocar los mismos serán adjudicados al Fiduciante en pago por la car</w:t>
      </w:r>
      <w:r w:rsidRPr="002C3AF9">
        <w:rPr>
          <w:sz w:val="20"/>
          <w:szCs w:val="20"/>
          <w:lang w:val="es-AR"/>
        </w:rPr>
        <w:t xml:space="preserve">tera transferida al Fideicomiso al Precio de Corte o, en el caso en que no se hubiesen registrado ofertas, al mayor entre el Precio de Corte Mínimo y su valor nominal. </w:t>
      </w:r>
    </w:p>
    <w:p w14:paraId="5A3D5114" w14:textId="77777777" w:rsidR="00D36A14" w:rsidRPr="002C3AF9" w:rsidRDefault="00D36A14" w:rsidP="002A2952">
      <w:pPr>
        <w:widowControl w:val="0"/>
        <w:suppressLineNumbers/>
        <w:suppressAutoHyphens/>
        <w:jc w:val="both"/>
        <w:rPr>
          <w:sz w:val="20"/>
          <w:szCs w:val="20"/>
          <w:lang w:val="es-AR"/>
        </w:rPr>
      </w:pPr>
    </w:p>
    <w:p w14:paraId="7D5C5AEE" w14:textId="39AB7BA1" w:rsidR="00D36A14" w:rsidRPr="004A1F38" w:rsidRDefault="00630BA9" w:rsidP="002A2952">
      <w:pPr>
        <w:widowControl w:val="0"/>
        <w:suppressLineNumbers/>
        <w:suppressAutoHyphens/>
        <w:jc w:val="both"/>
        <w:rPr>
          <w:color w:val="000000"/>
          <w:sz w:val="20"/>
          <w:szCs w:val="20"/>
        </w:rPr>
      </w:pPr>
      <w:r>
        <w:rPr>
          <w:color w:val="000000"/>
          <w:sz w:val="20"/>
          <w:szCs w:val="20"/>
        </w:rPr>
        <w:t>9</w:t>
      </w:r>
      <w:r w:rsidR="00D36A14" w:rsidRPr="00340C9E">
        <w:rPr>
          <w:color w:val="000000"/>
          <w:sz w:val="20"/>
          <w:szCs w:val="20"/>
        </w:rPr>
        <w:t xml:space="preserve">. Determinada la Tasa de Corte o el Precio de Corte según corresponda, los Valores </w:t>
      </w:r>
      <w:r w:rsidR="00D36A14" w:rsidRPr="00C970A1">
        <w:rPr>
          <w:color w:val="000000"/>
          <w:sz w:val="20"/>
          <w:szCs w:val="20"/>
        </w:rPr>
        <w:t xml:space="preserve">Fiduciarios de cada Clase serán adjudicados de la siguiente forma: </w:t>
      </w:r>
      <w:r w:rsidR="00D36A14" w:rsidRPr="00C970A1">
        <w:rPr>
          <w:b/>
          <w:color w:val="000000"/>
          <w:sz w:val="20"/>
          <w:szCs w:val="20"/>
        </w:rPr>
        <w:t>(i)</w:t>
      </w:r>
      <w:r w:rsidR="00D36A14" w:rsidRPr="00C970A1">
        <w:rPr>
          <w:color w:val="000000"/>
          <w:sz w:val="20"/>
          <w:szCs w:val="20"/>
        </w:rPr>
        <w:t xml:space="preserve"> Si las ofertas en el Tramo Competitivo alcanzan al 50% del valor nominal de la Clase respectiva, y las ofertas en el Tramo No Competitivo superan el 50% del valor nominal de la misma Clase, la totalidad de las ofertas en este último Tramo </w:t>
      </w:r>
      <w:r w:rsidR="00D36A14" w:rsidRPr="0080279D">
        <w:rPr>
          <w:iCs/>
          <w:color w:val="000000"/>
          <w:sz w:val="20"/>
          <w:szCs w:val="20"/>
        </w:rPr>
        <w:t>serán prorrateadas reduciéndose por lo tanto en forma proporcional los montos adjudicados hasta alcanzar el 50% del valor nominal de</w:t>
      </w:r>
      <w:r w:rsidR="00D36A14" w:rsidRPr="00A325BC">
        <w:rPr>
          <w:iCs/>
          <w:color w:val="000000"/>
          <w:sz w:val="20"/>
          <w:szCs w:val="20"/>
        </w:rPr>
        <w:t xml:space="preserve"> la Clase, procediéndose a adjudicar en primer lugar las ofertas formuladas en el Tramo No Competitivo y luego continuará la adjudicación en el Tramo Competitivo comenzando con las ofertas que soliciten la menor TIR y el mayor precio según corresponda, en </w:t>
      </w:r>
      <w:r w:rsidR="00D36A14" w:rsidRPr="001E54D6">
        <w:rPr>
          <w:iCs/>
          <w:color w:val="000000"/>
          <w:sz w:val="20"/>
          <w:szCs w:val="20"/>
        </w:rPr>
        <w:t xml:space="preserve">orden creciente de tasa y decreciente de precio y continuando hasta agotar los Valores disponibles de la Clase correspondiente. </w:t>
      </w:r>
      <w:r w:rsidR="00D36A14" w:rsidRPr="004A1F38">
        <w:rPr>
          <w:b/>
          <w:iCs/>
          <w:color w:val="000000"/>
          <w:sz w:val="20"/>
          <w:szCs w:val="20"/>
        </w:rPr>
        <w:t>(</w:t>
      </w:r>
      <w:proofErr w:type="spellStart"/>
      <w:r w:rsidR="00D36A14" w:rsidRPr="004A1F38">
        <w:rPr>
          <w:b/>
          <w:iCs/>
          <w:color w:val="000000"/>
          <w:sz w:val="20"/>
          <w:szCs w:val="20"/>
        </w:rPr>
        <w:t>ii</w:t>
      </w:r>
      <w:proofErr w:type="spellEnd"/>
      <w:r w:rsidR="00D36A14" w:rsidRPr="004A1F38">
        <w:rPr>
          <w:b/>
          <w:iCs/>
          <w:color w:val="000000"/>
          <w:sz w:val="20"/>
          <w:szCs w:val="20"/>
        </w:rPr>
        <w:t>)</w:t>
      </w:r>
      <w:r>
        <w:rPr>
          <w:b/>
          <w:iCs/>
          <w:color w:val="000000"/>
          <w:sz w:val="20"/>
          <w:szCs w:val="20"/>
        </w:rPr>
        <w:t xml:space="preserve"> </w:t>
      </w:r>
      <w:r w:rsidR="00D36A14" w:rsidRPr="004A1F38">
        <w:rPr>
          <w:color w:val="000000"/>
          <w:sz w:val="20"/>
          <w:szCs w:val="20"/>
        </w:rPr>
        <w:t xml:space="preserve">Si las ofertas en el Tramo Competitivo alcanzan o superan al 50% del Valor Nominal de la Clase respectiva, y las ofertas en el Tramo No Competitivo no superan el 50% del valor nominal de la misma Clase, la totalidad de las ofertas en este último Tramo </w:t>
      </w:r>
      <w:r w:rsidR="00D36A14" w:rsidRPr="004A1F38">
        <w:rPr>
          <w:iCs/>
          <w:color w:val="000000"/>
          <w:sz w:val="20"/>
          <w:szCs w:val="20"/>
        </w:rPr>
        <w:t xml:space="preserve">serán adjudicadas conforme las cantidades solicitadas sin prorrateo alguno, y luego continuará la adjudicación en el Tramo Competitivo en la forma indicada en el apartado (i). </w:t>
      </w:r>
      <w:r>
        <w:rPr>
          <w:b/>
          <w:iCs/>
          <w:color w:val="000000"/>
          <w:sz w:val="20"/>
          <w:szCs w:val="20"/>
        </w:rPr>
        <w:t>(</w:t>
      </w:r>
      <w:proofErr w:type="spellStart"/>
      <w:r w:rsidR="00D36A14" w:rsidRPr="004A1F38">
        <w:rPr>
          <w:b/>
          <w:iCs/>
          <w:color w:val="000000"/>
          <w:sz w:val="20"/>
          <w:szCs w:val="20"/>
        </w:rPr>
        <w:t>iii</w:t>
      </w:r>
      <w:proofErr w:type="spellEnd"/>
      <w:r w:rsidR="00D36A14" w:rsidRPr="004A1F38">
        <w:rPr>
          <w:b/>
          <w:iCs/>
          <w:color w:val="000000"/>
          <w:sz w:val="20"/>
          <w:szCs w:val="20"/>
        </w:rPr>
        <w:t>)</w:t>
      </w:r>
      <w:r w:rsidR="00D36A14" w:rsidRPr="004A1F38">
        <w:rPr>
          <w:iCs/>
          <w:color w:val="000000"/>
          <w:sz w:val="20"/>
          <w:szCs w:val="20"/>
        </w:rPr>
        <w:t xml:space="preserve"> Si las ofertas en el Tramo Competitivo no alcanzan al 50% del Valor nominal de la Clase respectiva, se adjudicarán, en primer lugar, la totalidad de las ofertas formuladas en el Tramo Competitivo y luego continuará la adjudicación en el Tramo No Competitivo hasta el 50% del total adjudicado. </w:t>
      </w:r>
      <w:r>
        <w:rPr>
          <w:b/>
          <w:iCs/>
          <w:color w:val="000000"/>
          <w:sz w:val="20"/>
          <w:szCs w:val="20"/>
        </w:rPr>
        <w:t>(</w:t>
      </w:r>
      <w:proofErr w:type="spellStart"/>
      <w:r w:rsidR="00D36A14" w:rsidRPr="004A1F38">
        <w:rPr>
          <w:b/>
          <w:bCs/>
          <w:sz w:val="20"/>
          <w:szCs w:val="20"/>
          <w:lang w:eastAsia="es-AR"/>
        </w:rPr>
        <w:t>iv</w:t>
      </w:r>
      <w:proofErr w:type="spellEnd"/>
      <w:r w:rsidR="00D36A14" w:rsidRPr="004A1F38">
        <w:rPr>
          <w:b/>
          <w:bCs/>
          <w:sz w:val="20"/>
          <w:szCs w:val="20"/>
          <w:lang w:eastAsia="es-AR"/>
        </w:rPr>
        <w:t xml:space="preserve">) </w:t>
      </w:r>
      <w:r w:rsidR="00D36A14" w:rsidRPr="004A1F38">
        <w:rPr>
          <w:bCs/>
          <w:sz w:val="20"/>
          <w:szCs w:val="20"/>
          <w:lang w:eastAsia="es-AR"/>
        </w:rPr>
        <w:t>Si no existiesen ofertas en el Tramo Competitivo se declarará desierta la Colocación. En ningún caso las ofertas adjudicadas en el Tramo No Competitivo podrán superar el 50% del total adjudicado entre terceros.</w:t>
      </w:r>
    </w:p>
    <w:p w14:paraId="0E7ECFCE" w14:textId="5ADDE3DF" w:rsidR="00630BA9" w:rsidRPr="004A1F38" w:rsidRDefault="00630BA9" w:rsidP="002A2952">
      <w:pPr>
        <w:widowControl w:val="0"/>
        <w:suppressLineNumbers/>
        <w:suppressAutoHyphens/>
        <w:jc w:val="both"/>
        <w:rPr>
          <w:iCs/>
          <w:color w:val="000000"/>
          <w:sz w:val="20"/>
          <w:szCs w:val="20"/>
        </w:rPr>
      </w:pPr>
    </w:p>
    <w:p w14:paraId="78A584AD" w14:textId="02B2AD87" w:rsidR="00D36A14" w:rsidRPr="004A1F38" w:rsidRDefault="00D36A14" w:rsidP="002A2952">
      <w:pPr>
        <w:widowControl w:val="0"/>
        <w:suppressLineNumbers/>
        <w:tabs>
          <w:tab w:val="left" w:pos="162"/>
          <w:tab w:val="right" w:pos="10668"/>
        </w:tabs>
        <w:suppressAutoHyphens/>
        <w:jc w:val="both"/>
        <w:rPr>
          <w:sz w:val="20"/>
          <w:szCs w:val="20"/>
          <w:lang w:val="es-AR"/>
        </w:rPr>
      </w:pPr>
      <w:r w:rsidRPr="004A1F38">
        <w:rPr>
          <w:iCs/>
          <w:color w:val="000000"/>
          <w:sz w:val="20"/>
          <w:szCs w:val="20"/>
          <w:lang w:val="es-AR"/>
        </w:rPr>
        <w:t>1</w:t>
      </w:r>
      <w:r w:rsidR="00630BA9">
        <w:rPr>
          <w:iCs/>
          <w:color w:val="000000"/>
          <w:sz w:val="20"/>
          <w:szCs w:val="20"/>
          <w:lang w:val="es-AR"/>
        </w:rPr>
        <w:t>0</w:t>
      </w:r>
      <w:r w:rsidRPr="004A1F38">
        <w:rPr>
          <w:iCs/>
          <w:color w:val="000000"/>
          <w:sz w:val="20"/>
          <w:szCs w:val="20"/>
          <w:lang w:val="es-AR"/>
        </w:rPr>
        <w:t xml:space="preserve">. Las adjudicaciones en el nivel de la mayor tasa aceptada y al menor precio aceptado, se harán a prorrata </w:t>
      </w:r>
      <w:r w:rsidRPr="004A1F38">
        <w:rPr>
          <w:sz w:val="20"/>
          <w:szCs w:val="20"/>
          <w:lang w:val="es-AR"/>
        </w:rPr>
        <w:t>en el caso que esas ofertas superen el importe remanente de adjudicación.</w:t>
      </w:r>
    </w:p>
    <w:p w14:paraId="07FBE7D7" w14:textId="3CA081C8" w:rsidR="00D36A14" w:rsidRPr="004A1F38" w:rsidRDefault="00D36A14" w:rsidP="002A2952">
      <w:pPr>
        <w:widowControl w:val="0"/>
        <w:suppressLineNumbers/>
        <w:suppressAutoHyphens/>
        <w:jc w:val="both"/>
        <w:rPr>
          <w:sz w:val="20"/>
          <w:szCs w:val="20"/>
          <w:lang w:val="es-AR"/>
        </w:rPr>
      </w:pPr>
    </w:p>
    <w:p w14:paraId="65F9CC17" w14:textId="749FB231" w:rsidR="00D36A14" w:rsidRPr="004A1F38" w:rsidRDefault="00630BA9" w:rsidP="002A2952">
      <w:pPr>
        <w:widowControl w:val="0"/>
        <w:suppressLineNumbers/>
        <w:suppressAutoHyphens/>
        <w:jc w:val="both"/>
        <w:rPr>
          <w:color w:val="000000"/>
          <w:sz w:val="20"/>
          <w:szCs w:val="20"/>
        </w:rPr>
      </w:pPr>
      <w:r>
        <w:rPr>
          <w:color w:val="000000"/>
          <w:sz w:val="20"/>
          <w:szCs w:val="20"/>
        </w:rPr>
        <w:t>11</w:t>
      </w:r>
      <w:r w:rsidR="00D36A14" w:rsidRPr="004A1F38">
        <w:rPr>
          <w:color w:val="000000"/>
          <w:sz w:val="20"/>
          <w:szCs w:val="20"/>
        </w:rPr>
        <w:t xml:space="preserve">. Al finalizar el Período de Licitación </w:t>
      </w:r>
      <w:r>
        <w:rPr>
          <w:color w:val="000000"/>
          <w:sz w:val="20"/>
          <w:szCs w:val="20"/>
        </w:rPr>
        <w:t xml:space="preserve">(a) </w:t>
      </w:r>
      <w:r w:rsidR="00D36A14" w:rsidRPr="004A1F38">
        <w:rPr>
          <w:color w:val="000000"/>
          <w:sz w:val="20"/>
          <w:szCs w:val="20"/>
        </w:rPr>
        <w:t>se comunicará a los interesados el precio de suscripción - que resulta de la Tasa de Corte para los VDF y del Precio de Corte para los CP- y las cantidades asignadas, quedando perfeccionado el contrato de suscripción conforme con dichos parámetros, debiéndose pagar el precio dentro de las 48 horas hábiles bursátiles siguientes</w:t>
      </w:r>
      <w:r>
        <w:rPr>
          <w:color w:val="000000"/>
          <w:sz w:val="20"/>
          <w:szCs w:val="20"/>
        </w:rPr>
        <w:t xml:space="preserve">; </w:t>
      </w:r>
    </w:p>
    <w:p w14:paraId="3B1775E8" w14:textId="77777777" w:rsidR="00D36A14" w:rsidRPr="004A1F38" w:rsidRDefault="00D36A14" w:rsidP="002A2952">
      <w:pPr>
        <w:widowControl w:val="0"/>
        <w:suppressLineNumbers/>
        <w:suppressAutoHyphens/>
        <w:jc w:val="both"/>
        <w:rPr>
          <w:sz w:val="20"/>
          <w:szCs w:val="20"/>
          <w:lang w:val="es-AR"/>
        </w:rPr>
      </w:pPr>
    </w:p>
    <w:p w14:paraId="0E13202C" w14:textId="5D590532" w:rsidR="00D36A14" w:rsidRPr="004A1F38" w:rsidRDefault="006D14FD" w:rsidP="002A2952">
      <w:pPr>
        <w:widowControl w:val="0"/>
        <w:suppressLineNumbers/>
        <w:tabs>
          <w:tab w:val="left" w:pos="162"/>
          <w:tab w:val="right" w:pos="10668"/>
        </w:tabs>
        <w:suppressAutoHyphens/>
        <w:jc w:val="both"/>
        <w:rPr>
          <w:sz w:val="20"/>
          <w:szCs w:val="20"/>
          <w:lang w:val="es-AR"/>
        </w:rPr>
      </w:pPr>
      <w:r>
        <w:rPr>
          <w:sz w:val="20"/>
          <w:szCs w:val="20"/>
          <w:lang w:val="es-AR"/>
        </w:rPr>
        <w:t>12</w:t>
      </w:r>
      <w:r w:rsidR="00D36A14" w:rsidRPr="004A1F38">
        <w:rPr>
          <w:sz w:val="20"/>
          <w:szCs w:val="20"/>
          <w:lang w:val="es-AR"/>
        </w:rPr>
        <w:t xml:space="preserve">. Si como resultado de cualquier prorrateo el valor nominal a adjudicar a un oferente contuviera decimales por debajo de los V$N 0,50 los mismos serán suprimidos a efectos de redondear el valor nominal de los Valores a adjudicar. Contrariamente, si contuviera decimales iguales o por encima de V$N 0,50, los mismos serán ponderados hacia arriba, otorgando a dichos decimales V$N 1 de los Valores Fiduciarios a adjudicar.  </w:t>
      </w:r>
    </w:p>
    <w:p w14:paraId="0EC5F820" w14:textId="77777777" w:rsidR="00D36A14" w:rsidRPr="004A1F38" w:rsidRDefault="00D36A14" w:rsidP="002A2952">
      <w:pPr>
        <w:widowControl w:val="0"/>
        <w:suppressLineNumbers/>
        <w:suppressAutoHyphens/>
        <w:jc w:val="both"/>
        <w:rPr>
          <w:sz w:val="20"/>
          <w:szCs w:val="20"/>
          <w:lang w:val="es-AR"/>
        </w:rPr>
      </w:pPr>
    </w:p>
    <w:p w14:paraId="5BCCA9AE" w14:textId="386DFECE" w:rsidR="00D36A14" w:rsidRPr="004A1F38" w:rsidRDefault="006D14FD" w:rsidP="002A2952">
      <w:pPr>
        <w:widowControl w:val="0"/>
        <w:suppressLineNumbers/>
        <w:suppressAutoHyphens/>
        <w:jc w:val="both"/>
        <w:rPr>
          <w:color w:val="000000"/>
          <w:sz w:val="20"/>
          <w:szCs w:val="20"/>
        </w:rPr>
      </w:pPr>
      <w:r>
        <w:rPr>
          <w:color w:val="000000"/>
          <w:sz w:val="20"/>
          <w:szCs w:val="20"/>
        </w:rPr>
        <w:t>13</w:t>
      </w:r>
      <w:r w:rsidR="00D36A14" w:rsidRPr="004A1F38">
        <w:rPr>
          <w:color w:val="000000"/>
          <w:sz w:val="20"/>
          <w:szCs w:val="20"/>
        </w:rPr>
        <w:t xml:space="preserve">. A los efectos de suscribir Valores Fiduciarios, los interesados deberán suministrar aquella información o documentación que deba o resuelva libremente solicitarle los Colocadores y demás agentes habilitados, el Organizador de la Colocación y/o el Fiduciario para el cumplimiento de su función y de, entre otras, las normas sobre lavado de activos de origen delictivo y sobre prevención del lavado de dinero para el mercado de capitales emanadas de la Unidad de Información Financiera creada por la Ley </w:t>
      </w:r>
      <w:proofErr w:type="spellStart"/>
      <w:r w:rsidR="00D36A14" w:rsidRPr="004A1F38">
        <w:rPr>
          <w:color w:val="000000"/>
          <w:sz w:val="20"/>
          <w:szCs w:val="20"/>
        </w:rPr>
        <w:t>N°</w:t>
      </w:r>
      <w:proofErr w:type="spellEnd"/>
      <w:r w:rsidR="00D36A14" w:rsidRPr="004A1F38">
        <w:rPr>
          <w:color w:val="000000"/>
          <w:sz w:val="20"/>
          <w:szCs w:val="20"/>
        </w:rPr>
        <w:t xml:space="preserve"> 25.246 y modificatorias.</w:t>
      </w:r>
    </w:p>
    <w:p w14:paraId="5596720B" w14:textId="77777777" w:rsidR="00D36A14" w:rsidRPr="004A1F38" w:rsidRDefault="00D36A14" w:rsidP="002A2952">
      <w:pPr>
        <w:widowControl w:val="0"/>
        <w:suppressLineNumbers/>
        <w:suppressAutoHyphens/>
        <w:jc w:val="both"/>
        <w:rPr>
          <w:color w:val="000000"/>
          <w:sz w:val="20"/>
          <w:szCs w:val="20"/>
        </w:rPr>
      </w:pPr>
    </w:p>
    <w:p w14:paraId="07A1F72D" w14:textId="6ED4E81E" w:rsidR="00A40225" w:rsidRDefault="006D14FD" w:rsidP="002A2952">
      <w:pPr>
        <w:widowControl w:val="0"/>
        <w:suppressLineNumbers/>
        <w:suppressAutoHyphens/>
        <w:jc w:val="both"/>
        <w:rPr>
          <w:color w:val="000000"/>
          <w:sz w:val="20"/>
          <w:szCs w:val="20"/>
        </w:rPr>
      </w:pPr>
      <w:r>
        <w:rPr>
          <w:color w:val="000000"/>
          <w:sz w:val="20"/>
          <w:szCs w:val="20"/>
        </w:rPr>
        <w:t>14</w:t>
      </w:r>
      <w:r w:rsidR="00D36A14" w:rsidRPr="004A1F38">
        <w:rPr>
          <w:color w:val="000000"/>
          <w:sz w:val="20"/>
          <w:szCs w:val="20"/>
        </w:rPr>
        <w:t xml:space="preserve">. </w:t>
      </w:r>
      <w:r w:rsidR="00A40225" w:rsidRPr="00A40225">
        <w:rPr>
          <w:color w:val="000000"/>
          <w:sz w:val="20"/>
          <w:szCs w:val="20"/>
        </w:rPr>
        <w:t xml:space="preserve">En cumplimiento de lo dispuesto en la Resolución </w:t>
      </w:r>
      <w:proofErr w:type="spellStart"/>
      <w:r w:rsidR="00A40225" w:rsidRPr="00A40225">
        <w:rPr>
          <w:color w:val="000000"/>
          <w:sz w:val="20"/>
          <w:szCs w:val="20"/>
        </w:rPr>
        <w:t>Nº</w:t>
      </w:r>
      <w:proofErr w:type="spellEnd"/>
      <w:r w:rsidR="00A40225" w:rsidRPr="00A40225">
        <w:rPr>
          <w:color w:val="000000"/>
          <w:sz w:val="20"/>
          <w:szCs w:val="20"/>
        </w:rPr>
        <w:t xml:space="preserve"> 156/2018 de la UIF y sus modificatorias, los Colocadores y demás agentes habilitados a utilizar el sistema deberán remitir la documentación exigida en los artículos 21 a 34 de la citada resolución, con las excepciones allí previstas. Tal documentación, en los términos de la Resolución </w:t>
      </w:r>
      <w:proofErr w:type="spellStart"/>
      <w:r w:rsidR="00A40225" w:rsidRPr="00A40225">
        <w:rPr>
          <w:color w:val="000000"/>
          <w:sz w:val="20"/>
          <w:szCs w:val="20"/>
        </w:rPr>
        <w:t>N°</w:t>
      </w:r>
      <w:proofErr w:type="spellEnd"/>
      <w:r w:rsidR="00A40225" w:rsidRPr="00A40225">
        <w:rPr>
          <w:color w:val="000000"/>
          <w:sz w:val="20"/>
          <w:szCs w:val="20"/>
        </w:rPr>
        <w:t xml:space="preserve"> 156/2018 de la UIF y sus modificatorias así como cualquier otra información y/o documentación requerida por la normativa que resulte aplicable, deberá ser remitida al Fiduciario por los Colocadores respecto de las solicitudes de suscripción ingresadas a través de los mismos luego del cierre de la colocación en los plazos establecidos en el Contrato de Colocación y por los demás agentes habilitados respecto de las solicitudes de suscripción ingresadas por dichos agentes inmediatamente luego del cierre del Período de Colocación. A tal fin los potenciales inversores deberán proveer dicha información a los Colocadores y/o a los demás agentes habilitados. El incumplimiento de este deber imposibilitará al Fiduciario cumplir con el análisis de los clientes de acuerdo a las leyes y regulaciones vigentes en materia de prevención del lavado de activos y del financiamiento del terrorismo y cualquier otra normativa que resulte aplicable.</w:t>
      </w:r>
    </w:p>
    <w:p w14:paraId="6B943164" w14:textId="77777777" w:rsidR="00D36A14" w:rsidRPr="004A1F38" w:rsidRDefault="00D36A14" w:rsidP="002A2952">
      <w:pPr>
        <w:widowControl w:val="0"/>
        <w:suppressLineNumbers/>
        <w:suppressAutoHyphens/>
        <w:jc w:val="both"/>
        <w:rPr>
          <w:color w:val="000000"/>
          <w:sz w:val="20"/>
          <w:szCs w:val="20"/>
        </w:rPr>
      </w:pPr>
    </w:p>
    <w:p w14:paraId="2F37C470" w14:textId="78D9CB72" w:rsidR="00D36A14" w:rsidRPr="004A1F38" w:rsidRDefault="006D14FD" w:rsidP="002A2952">
      <w:pPr>
        <w:widowControl w:val="0"/>
        <w:suppressLineNumbers/>
        <w:suppressAutoHyphens/>
        <w:jc w:val="both"/>
        <w:rPr>
          <w:color w:val="000000"/>
          <w:sz w:val="20"/>
          <w:szCs w:val="20"/>
        </w:rPr>
      </w:pPr>
      <w:r>
        <w:rPr>
          <w:color w:val="000000"/>
          <w:sz w:val="20"/>
          <w:szCs w:val="20"/>
        </w:rPr>
        <w:t>15</w:t>
      </w:r>
      <w:r w:rsidR="00D36A14" w:rsidRPr="004A1F38">
        <w:rPr>
          <w:color w:val="000000"/>
          <w:sz w:val="20"/>
          <w:szCs w:val="20"/>
        </w:rPr>
        <w:t>. Los procedimientos internos que empleará el Fiduciario y Colocadores para la recepción de ofertas, la determinación del precio, adjudicación de los valores e integración del precio de adquisición están disponibles para su verificación por la Comisión Nacional de Valores y cualquier otra persona con interés legítimo. A tal fin esos procedimientos serán llevados en el país en base a constancias documentales y medios computarizados fiables, que se informarán a la Comisión Nacional de Valores.</w:t>
      </w:r>
    </w:p>
    <w:p w14:paraId="0977C0F3" w14:textId="77777777" w:rsidR="00D36A14" w:rsidRPr="004A1F38" w:rsidRDefault="00D36A14" w:rsidP="002A2952">
      <w:pPr>
        <w:widowControl w:val="0"/>
        <w:suppressLineNumbers/>
        <w:suppressAutoHyphens/>
        <w:spacing w:line="240" w:lineRule="atLeast"/>
        <w:jc w:val="both"/>
        <w:rPr>
          <w:color w:val="000000"/>
          <w:sz w:val="20"/>
          <w:szCs w:val="20"/>
        </w:rPr>
      </w:pPr>
      <w:r w:rsidRPr="004A1F38">
        <w:rPr>
          <w:color w:val="000000"/>
          <w:sz w:val="20"/>
          <w:szCs w:val="20"/>
        </w:rPr>
        <w:t>Los Valores Fiduciarios podrán ser listados en el Mercado Argentino de Valores S.A., así como también en otros mercados autorizados de conformidad a la Ley 26.831.</w:t>
      </w:r>
    </w:p>
    <w:p w14:paraId="5231EFF6" w14:textId="77777777" w:rsidR="00D36A14" w:rsidRPr="004A1F38" w:rsidRDefault="00D36A14" w:rsidP="002A2952">
      <w:pPr>
        <w:widowControl w:val="0"/>
        <w:suppressLineNumbers/>
        <w:suppressAutoHyphens/>
        <w:spacing w:line="240" w:lineRule="atLeast"/>
        <w:jc w:val="both"/>
        <w:rPr>
          <w:color w:val="000000"/>
          <w:sz w:val="20"/>
          <w:szCs w:val="20"/>
        </w:rPr>
      </w:pPr>
    </w:p>
    <w:p w14:paraId="60CF875B" w14:textId="03C15A73" w:rsidR="00D36A14" w:rsidRPr="004A1F38" w:rsidRDefault="006D14FD" w:rsidP="002A2952">
      <w:pPr>
        <w:widowControl w:val="0"/>
        <w:suppressLineNumbers/>
        <w:suppressAutoHyphens/>
        <w:spacing w:line="240" w:lineRule="atLeast"/>
        <w:jc w:val="both"/>
        <w:rPr>
          <w:color w:val="000000"/>
          <w:sz w:val="20"/>
          <w:szCs w:val="20"/>
        </w:rPr>
      </w:pPr>
      <w:r>
        <w:rPr>
          <w:color w:val="000000"/>
          <w:sz w:val="20"/>
          <w:szCs w:val="20"/>
        </w:rPr>
        <w:t>16</w:t>
      </w:r>
      <w:r w:rsidR="00D36A14" w:rsidRPr="004A1F38">
        <w:rPr>
          <w:color w:val="000000"/>
          <w:sz w:val="20"/>
          <w:szCs w:val="20"/>
        </w:rPr>
        <w:t xml:space="preserve">. </w:t>
      </w:r>
      <w:r w:rsidR="000409F4" w:rsidRPr="000409F4">
        <w:rPr>
          <w:color w:val="000000"/>
          <w:sz w:val="20"/>
          <w:szCs w:val="20"/>
        </w:rPr>
        <w:t>Los Colocadores percibirán en concepto de comisión de colocación el 0,35 % (cero con treinta y cinco por ciento) sobre el producido de la colocación (es decir Valor Nominal por Precio de Suscripción) correspondiente a las órdenes de suscripción de los Valores Fiduciarios de terceros ajenos al Fiduciante, que hayan sido cursados por cada uno de los Colocadores y que sean efectiv</w:t>
      </w:r>
      <w:r w:rsidR="000409F4">
        <w:rPr>
          <w:color w:val="000000"/>
          <w:sz w:val="20"/>
          <w:szCs w:val="20"/>
        </w:rPr>
        <w:t>amente adjudicadas e integradas.</w:t>
      </w:r>
    </w:p>
    <w:p w14:paraId="1488A9D8" w14:textId="77777777" w:rsidR="00D36A14" w:rsidRPr="004A1F38" w:rsidRDefault="00D36A14" w:rsidP="002A2952">
      <w:pPr>
        <w:widowControl w:val="0"/>
        <w:suppressLineNumbers/>
        <w:suppressAutoHyphens/>
        <w:spacing w:line="240" w:lineRule="atLeast"/>
        <w:jc w:val="both"/>
        <w:rPr>
          <w:color w:val="000000"/>
          <w:sz w:val="20"/>
          <w:szCs w:val="20"/>
        </w:rPr>
      </w:pPr>
    </w:p>
    <w:p w14:paraId="59E879A4" w14:textId="0B2CEFE5" w:rsidR="00D36A14" w:rsidRDefault="006D14FD" w:rsidP="002A2952">
      <w:pPr>
        <w:widowControl w:val="0"/>
        <w:suppressLineNumbers/>
        <w:suppressAutoHyphens/>
        <w:spacing w:line="240" w:lineRule="atLeast"/>
        <w:jc w:val="both"/>
        <w:rPr>
          <w:color w:val="000000"/>
          <w:sz w:val="20"/>
          <w:szCs w:val="20"/>
        </w:rPr>
      </w:pPr>
      <w:r>
        <w:rPr>
          <w:color w:val="000000"/>
          <w:sz w:val="20"/>
          <w:szCs w:val="20"/>
        </w:rPr>
        <w:t>17</w:t>
      </w:r>
      <w:r w:rsidR="00D36A14" w:rsidRPr="004A1F38">
        <w:rPr>
          <w:color w:val="000000"/>
          <w:sz w:val="20"/>
          <w:szCs w:val="20"/>
        </w:rPr>
        <w:t>. La colocación se realizará dentro del territorio de la República Argentina.</w:t>
      </w:r>
    </w:p>
    <w:p w14:paraId="4DAD304D" w14:textId="74AD3A53" w:rsidR="00E430D7" w:rsidRDefault="00E430D7" w:rsidP="002A2952">
      <w:pPr>
        <w:widowControl w:val="0"/>
        <w:suppressLineNumbers/>
        <w:suppressAutoHyphens/>
        <w:spacing w:line="240" w:lineRule="atLeast"/>
        <w:jc w:val="both"/>
        <w:rPr>
          <w:color w:val="000000"/>
          <w:sz w:val="20"/>
          <w:szCs w:val="20"/>
        </w:rPr>
      </w:pPr>
    </w:p>
    <w:p w14:paraId="64CC6CD5" w14:textId="55FBE4A1" w:rsidR="00E430D7" w:rsidRDefault="006D14FD" w:rsidP="002A2952">
      <w:pPr>
        <w:widowControl w:val="0"/>
        <w:suppressLineNumbers/>
        <w:suppressAutoHyphens/>
        <w:spacing w:line="240" w:lineRule="atLeast"/>
        <w:jc w:val="both"/>
        <w:rPr>
          <w:color w:val="000000"/>
          <w:sz w:val="20"/>
          <w:szCs w:val="20"/>
        </w:rPr>
      </w:pPr>
      <w:r>
        <w:rPr>
          <w:color w:val="000000"/>
          <w:sz w:val="20"/>
          <w:szCs w:val="20"/>
        </w:rPr>
        <w:t>18</w:t>
      </w:r>
      <w:r w:rsidR="00E430D7">
        <w:rPr>
          <w:color w:val="000000"/>
          <w:sz w:val="20"/>
          <w:szCs w:val="20"/>
        </w:rPr>
        <w:t xml:space="preserve"> </w:t>
      </w:r>
      <w:proofErr w:type="gramStart"/>
      <w:r w:rsidR="00E430D7">
        <w:rPr>
          <w:color w:val="000000"/>
          <w:sz w:val="20"/>
          <w:szCs w:val="20"/>
        </w:rPr>
        <w:t>Los</w:t>
      </w:r>
      <w:proofErr w:type="gramEnd"/>
      <w:r w:rsidR="00E430D7">
        <w:rPr>
          <w:color w:val="000000"/>
          <w:sz w:val="20"/>
          <w:szCs w:val="20"/>
        </w:rPr>
        <w:t xml:space="preserve"> Valores Fiduciarios</w:t>
      </w:r>
      <w:r w:rsidR="00E430D7" w:rsidRPr="00B44D28">
        <w:rPr>
          <w:color w:val="000000"/>
          <w:sz w:val="20"/>
          <w:szCs w:val="20"/>
        </w:rPr>
        <w:t xml:space="preserve"> solo podrán ser adquiridos por Inversores Calificados de conformidad con el artículo 12, Sección I, Capítulo VI, Título II de las Normas de la CNV</w:t>
      </w:r>
      <w:r w:rsidR="00E430D7">
        <w:rPr>
          <w:color w:val="000000"/>
          <w:sz w:val="20"/>
          <w:szCs w:val="20"/>
        </w:rPr>
        <w:t>.</w:t>
      </w:r>
    </w:p>
    <w:p w14:paraId="6D924716" w14:textId="77777777" w:rsidR="00DC4154" w:rsidRDefault="00DC4154" w:rsidP="002A2952">
      <w:pPr>
        <w:widowControl w:val="0"/>
        <w:suppressLineNumbers/>
        <w:suppressAutoHyphens/>
        <w:spacing w:line="240" w:lineRule="atLeast"/>
        <w:jc w:val="both"/>
        <w:rPr>
          <w:color w:val="000000"/>
          <w:sz w:val="20"/>
          <w:szCs w:val="20"/>
        </w:rPr>
      </w:pPr>
    </w:p>
    <w:p w14:paraId="170673B9" w14:textId="1DC7FFB0" w:rsidR="00DC4154" w:rsidRDefault="006D14FD" w:rsidP="002A2952">
      <w:pPr>
        <w:widowControl w:val="0"/>
        <w:suppressLineNumbers/>
        <w:suppressAutoHyphens/>
        <w:spacing w:line="240" w:lineRule="atLeast"/>
        <w:jc w:val="both"/>
        <w:rPr>
          <w:color w:val="000000"/>
          <w:sz w:val="20"/>
          <w:szCs w:val="20"/>
        </w:rPr>
      </w:pPr>
      <w:r w:rsidRPr="00AE53C2">
        <w:rPr>
          <w:color w:val="000000"/>
          <w:sz w:val="20"/>
          <w:szCs w:val="20"/>
        </w:rPr>
        <w:t>19.</w:t>
      </w:r>
      <w:r w:rsidR="00DC4154" w:rsidRPr="00AE53C2">
        <w:rPr>
          <w:color w:val="000000"/>
          <w:sz w:val="20"/>
          <w:szCs w:val="20"/>
        </w:rPr>
        <w:t xml:space="preserve"> El presente fideicomiso tiene por objeto el financiamiento de Pequeñas y Medianas Empresas, dado</w:t>
      </w:r>
      <w:r w:rsidR="003657BE">
        <w:rPr>
          <w:color w:val="000000"/>
          <w:sz w:val="20"/>
          <w:szCs w:val="20"/>
        </w:rPr>
        <w:t xml:space="preserve"> que</w:t>
      </w:r>
      <w:r w:rsidR="00DC4154" w:rsidRPr="00AE53C2">
        <w:rPr>
          <w:color w:val="000000"/>
          <w:sz w:val="20"/>
          <w:szCs w:val="20"/>
        </w:rPr>
        <w:t xml:space="preserve"> </w:t>
      </w:r>
      <w:r w:rsidR="003C0ED3" w:rsidRPr="00AE53C2">
        <w:rPr>
          <w:color w:val="000000"/>
          <w:sz w:val="20"/>
          <w:szCs w:val="20"/>
        </w:rPr>
        <w:t>el Fiduciante califica como</w:t>
      </w:r>
      <w:r w:rsidR="00DC4154" w:rsidRPr="00AE53C2">
        <w:rPr>
          <w:color w:val="000000"/>
          <w:sz w:val="20"/>
          <w:szCs w:val="20"/>
        </w:rPr>
        <w:t xml:space="preserve"> Pymes CNV, de conformidad con lo dispuesto en el inciso </w:t>
      </w:r>
      <w:r w:rsidR="003C0ED3" w:rsidRPr="00AE53C2">
        <w:rPr>
          <w:color w:val="000000"/>
          <w:sz w:val="20"/>
          <w:szCs w:val="20"/>
        </w:rPr>
        <w:t>a</w:t>
      </w:r>
      <w:r w:rsidR="00DC4154" w:rsidRPr="00AE53C2">
        <w:rPr>
          <w:color w:val="000000"/>
          <w:sz w:val="20"/>
          <w:szCs w:val="20"/>
        </w:rPr>
        <w:t>) del artículo 45 de la Sección XVII, Capítulo IV, Titulo V, de las Normas de la CNV.</w:t>
      </w:r>
    </w:p>
    <w:p w14:paraId="468F6EEE" w14:textId="77777777" w:rsidR="00D36A14" w:rsidRPr="00D36A14" w:rsidRDefault="00D36A14" w:rsidP="002A2952">
      <w:pPr>
        <w:widowControl w:val="0"/>
        <w:suppressLineNumbers/>
        <w:suppressAutoHyphens/>
        <w:spacing w:line="240" w:lineRule="atLeast"/>
        <w:jc w:val="both"/>
        <w:rPr>
          <w:color w:val="000000"/>
          <w:sz w:val="20"/>
          <w:szCs w:val="20"/>
        </w:rPr>
      </w:pPr>
    </w:p>
    <w:p w14:paraId="2099051A" w14:textId="77777777" w:rsidR="000518A3" w:rsidRPr="0022064A" w:rsidRDefault="000518A3" w:rsidP="002A2952">
      <w:pPr>
        <w:pStyle w:val="Textoindependiente21"/>
        <w:suppressLineNumbers/>
        <w:suppressAutoHyphens/>
      </w:pPr>
    </w:p>
    <w:p w14:paraId="29657EAE" w14:textId="3696FA9A" w:rsidR="00E42262" w:rsidRPr="00423DBE" w:rsidRDefault="00E42262" w:rsidP="002A2952">
      <w:pPr>
        <w:pStyle w:val="Textoindependiente21"/>
        <w:suppressLineNumbers/>
        <w:suppressAutoHyphens/>
        <w:jc w:val="center"/>
        <w:rPr>
          <w:sz w:val="20"/>
        </w:rPr>
      </w:pPr>
      <w:r w:rsidRPr="00423DBE">
        <w:rPr>
          <w:sz w:val="20"/>
        </w:rPr>
        <w:t>X</w:t>
      </w:r>
      <w:r w:rsidR="005C69CA">
        <w:rPr>
          <w:sz w:val="20"/>
        </w:rPr>
        <w:t>V</w:t>
      </w:r>
      <w:r w:rsidR="009A6DBE">
        <w:rPr>
          <w:sz w:val="20"/>
        </w:rPr>
        <w:t>I</w:t>
      </w:r>
      <w:r w:rsidRPr="00423DBE">
        <w:rPr>
          <w:sz w:val="20"/>
        </w:rPr>
        <w:t xml:space="preserve">.- </w:t>
      </w:r>
      <w:r w:rsidRPr="00423DBE">
        <w:rPr>
          <w:sz w:val="20"/>
          <w:u w:val="single"/>
        </w:rPr>
        <w:t>CONTRATO SUPLEMENTARIO DE FIDEICOMISO</w:t>
      </w:r>
    </w:p>
    <w:p w14:paraId="35B99095" w14:textId="77777777" w:rsidR="00E42262" w:rsidRDefault="00E42262" w:rsidP="002A2952">
      <w:pPr>
        <w:widowControl w:val="0"/>
        <w:suppressLineNumbers/>
        <w:suppressAutoHyphens/>
        <w:jc w:val="both"/>
        <w:rPr>
          <w:b/>
          <w:bCs/>
          <w:sz w:val="20"/>
          <w:szCs w:val="20"/>
        </w:rPr>
      </w:pPr>
    </w:p>
    <w:p w14:paraId="37BB430E" w14:textId="5AA98BD0" w:rsidR="00E768C9" w:rsidRPr="00213E84" w:rsidRDefault="00213E84" w:rsidP="00213E84">
      <w:pPr>
        <w:widowControl w:val="0"/>
        <w:suppressLineNumbers/>
        <w:suppressAutoHyphens/>
        <w:jc w:val="both"/>
        <w:rPr>
          <w:color w:val="0D0D0D"/>
          <w:sz w:val="20"/>
          <w:szCs w:val="20"/>
        </w:rPr>
      </w:pPr>
      <w:r w:rsidRPr="00AC327E">
        <w:rPr>
          <w:color w:val="0D0D0D"/>
          <w:sz w:val="20"/>
          <w:szCs w:val="20"/>
        </w:rPr>
        <w:t>Para obtener información sobre el presente acápite véase la sección pertinente en el Suplemento de Prospecto en su versión completa.</w:t>
      </w:r>
    </w:p>
    <w:p w14:paraId="498C6236" w14:textId="77777777" w:rsidR="0073506F" w:rsidRDefault="0073506F" w:rsidP="002A2952">
      <w:pPr>
        <w:widowControl w:val="0"/>
        <w:suppressLineNumbers/>
        <w:suppressAutoHyphens/>
        <w:jc w:val="center"/>
        <w:rPr>
          <w:b/>
          <w:sz w:val="18"/>
          <w:szCs w:val="18"/>
        </w:rPr>
      </w:pPr>
    </w:p>
    <w:p w14:paraId="3A1AA38A" w14:textId="77777777" w:rsidR="0073506F" w:rsidRDefault="0073506F" w:rsidP="002A2952">
      <w:pPr>
        <w:widowControl w:val="0"/>
        <w:suppressLineNumbers/>
        <w:suppressAutoHyphens/>
        <w:jc w:val="center"/>
        <w:rPr>
          <w:b/>
          <w:sz w:val="18"/>
          <w:szCs w:val="18"/>
        </w:rPr>
      </w:pPr>
    </w:p>
    <w:p w14:paraId="278FF4B1" w14:textId="41CEEB03" w:rsidR="00E42262" w:rsidRPr="00803A3E" w:rsidRDefault="00E42262" w:rsidP="002A2952">
      <w:pPr>
        <w:widowControl w:val="0"/>
        <w:suppressLineNumbers/>
        <w:suppressAutoHyphens/>
        <w:jc w:val="center"/>
        <w:rPr>
          <w:b/>
          <w:sz w:val="18"/>
          <w:szCs w:val="18"/>
        </w:rPr>
      </w:pPr>
      <w:r w:rsidRPr="00803A3E">
        <w:rPr>
          <w:b/>
          <w:sz w:val="18"/>
          <w:szCs w:val="18"/>
        </w:rPr>
        <w:t>FIDUCIARIO</w:t>
      </w:r>
      <w:r w:rsidR="002F4A17" w:rsidRPr="00803A3E">
        <w:rPr>
          <w:b/>
          <w:sz w:val="18"/>
          <w:szCs w:val="18"/>
        </w:rPr>
        <w:t xml:space="preserve"> Y EMISOR</w:t>
      </w:r>
    </w:p>
    <w:p w14:paraId="58AB01D1" w14:textId="77777777" w:rsidR="00E42262" w:rsidRPr="00803A3E" w:rsidRDefault="00E42262" w:rsidP="002A2952">
      <w:pPr>
        <w:widowControl w:val="0"/>
        <w:suppressLineNumbers/>
        <w:suppressAutoHyphens/>
        <w:spacing w:line="120" w:lineRule="auto"/>
        <w:jc w:val="center"/>
        <w:rPr>
          <w:b/>
          <w:sz w:val="18"/>
          <w:szCs w:val="18"/>
        </w:rPr>
      </w:pPr>
    </w:p>
    <w:p w14:paraId="33718EC3" w14:textId="77777777" w:rsidR="00E42262" w:rsidRPr="00803A3E" w:rsidRDefault="00E42262" w:rsidP="002A2952">
      <w:pPr>
        <w:widowControl w:val="0"/>
        <w:suppressLineNumbers/>
        <w:suppressAutoHyphens/>
        <w:jc w:val="center"/>
        <w:rPr>
          <w:b/>
          <w:sz w:val="18"/>
          <w:szCs w:val="18"/>
        </w:rPr>
      </w:pPr>
      <w:r w:rsidRPr="00803A3E">
        <w:rPr>
          <w:b/>
          <w:sz w:val="18"/>
          <w:szCs w:val="18"/>
        </w:rPr>
        <w:t>Rosario Administradora Sociedad Fiduciaria S. A.</w:t>
      </w:r>
    </w:p>
    <w:p w14:paraId="267E8E88" w14:textId="77777777" w:rsidR="00E42262" w:rsidRPr="00B13FFD" w:rsidRDefault="00E42262" w:rsidP="002A2952">
      <w:pPr>
        <w:widowControl w:val="0"/>
        <w:suppressLineNumbers/>
        <w:suppressAutoHyphens/>
        <w:jc w:val="center"/>
        <w:rPr>
          <w:sz w:val="18"/>
          <w:szCs w:val="18"/>
          <w:lang w:val="pt-BR"/>
        </w:rPr>
      </w:pPr>
      <w:r w:rsidRPr="00B13FFD">
        <w:rPr>
          <w:sz w:val="18"/>
          <w:szCs w:val="18"/>
          <w:lang w:val="pt-BR"/>
        </w:rPr>
        <w:t xml:space="preserve">Paraguay 777, 9° piso (S2000CVO), Rosario, </w:t>
      </w:r>
      <w:proofErr w:type="spellStart"/>
      <w:r w:rsidRPr="00B13FFD">
        <w:rPr>
          <w:sz w:val="18"/>
          <w:szCs w:val="18"/>
          <w:lang w:val="pt-BR"/>
        </w:rPr>
        <w:t>Pcia</w:t>
      </w:r>
      <w:proofErr w:type="spellEnd"/>
      <w:r w:rsidRPr="00B13FFD">
        <w:rPr>
          <w:sz w:val="18"/>
          <w:szCs w:val="18"/>
          <w:lang w:val="pt-BR"/>
        </w:rPr>
        <w:t>. de Santa Fe</w:t>
      </w:r>
    </w:p>
    <w:p w14:paraId="602EBA04" w14:textId="77777777" w:rsidR="00E42262" w:rsidRPr="00622E96" w:rsidRDefault="00E42262" w:rsidP="002A2952">
      <w:pPr>
        <w:widowControl w:val="0"/>
        <w:suppressLineNumbers/>
        <w:suppressAutoHyphens/>
        <w:jc w:val="center"/>
        <w:rPr>
          <w:sz w:val="18"/>
          <w:szCs w:val="18"/>
        </w:rPr>
      </w:pPr>
      <w:r w:rsidRPr="00622E96">
        <w:rPr>
          <w:sz w:val="18"/>
          <w:szCs w:val="18"/>
        </w:rPr>
        <w:t>Tel/Fax: 0341-</w:t>
      </w:r>
      <w:r w:rsidR="00237C7A">
        <w:rPr>
          <w:sz w:val="18"/>
          <w:szCs w:val="18"/>
        </w:rPr>
        <w:t>5300900</w:t>
      </w:r>
    </w:p>
    <w:p w14:paraId="7BA317A5" w14:textId="77777777" w:rsidR="00E42262" w:rsidRPr="00622E96" w:rsidRDefault="00E42262" w:rsidP="002A2952">
      <w:pPr>
        <w:widowControl w:val="0"/>
        <w:suppressLineNumbers/>
        <w:suppressAutoHyphens/>
        <w:jc w:val="center"/>
        <w:rPr>
          <w:b/>
          <w:sz w:val="18"/>
          <w:szCs w:val="18"/>
        </w:rPr>
      </w:pPr>
    </w:p>
    <w:p w14:paraId="3ACF203C" w14:textId="77777777" w:rsidR="00E42262" w:rsidRPr="00622E96" w:rsidRDefault="00E42262" w:rsidP="002A2952">
      <w:pPr>
        <w:widowControl w:val="0"/>
        <w:suppressLineNumbers/>
        <w:suppressAutoHyphens/>
        <w:jc w:val="center"/>
        <w:rPr>
          <w:b/>
          <w:sz w:val="18"/>
          <w:szCs w:val="18"/>
        </w:rPr>
      </w:pPr>
      <w:r w:rsidRPr="00622E96">
        <w:rPr>
          <w:b/>
          <w:sz w:val="18"/>
          <w:szCs w:val="18"/>
        </w:rPr>
        <w:t>FIDUCIANTE</w:t>
      </w:r>
      <w:r w:rsidR="00FE614B" w:rsidRPr="00622E96">
        <w:rPr>
          <w:b/>
          <w:sz w:val="18"/>
          <w:szCs w:val="18"/>
        </w:rPr>
        <w:t xml:space="preserve"> Y ADMINISTRADOR DE LOS CREDITOS</w:t>
      </w:r>
    </w:p>
    <w:p w14:paraId="37146B0C" w14:textId="77777777" w:rsidR="00930599" w:rsidRPr="00622E96" w:rsidRDefault="00930599" w:rsidP="002A2952">
      <w:pPr>
        <w:widowControl w:val="0"/>
        <w:suppressLineNumbers/>
        <w:suppressAutoHyphens/>
        <w:jc w:val="center"/>
        <w:rPr>
          <w:b/>
          <w:sz w:val="18"/>
          <w:szCs w:val="18"/>
        </w:rPr>
      </w:pPr>
    </w:p>
    <w:p w14:paraId="255B8F9E" w14:textId="77777777" w:rsidR="00930599" w:rsidRPr="00622E96" w:rsidRDefault="001F418C" w:rsidP="002A2952">
      <w:pPr>
        <w:widowControl w:val="0"/>
        <w:suppressLineNumbers/>
        <w:suppressAutoHyphens/>
        <w:jc w:val="center"/>
        <w:rPr>
          <w:b/>
          <w:sz w:val="18"/>
          <w:szCs w:val="18"/>
          <w:lang w:val="es-AR"/>
        </w:rPr>
      </w:pPr>
      <w:r w:rsidRPr="00622E96">
        <w:rPr>
          <w:b/>
          <w:sz w:val="18"/>
          <w:szCs w:val="18"/>
          <w:lang w:val="es-AR"/>
        </w:rPr>
        <w:t>METALFOR</w:t>
      </w:r>
      <w:r w:rsidR="002F4A17" w:rsidRPr="00622E96">
        <w:rPr>
          <w:b/>
          <w:sz w:val="18"/>
          <w:szCs w:val="18"/>
          <w:lang w:val="es-AR"/>
        </w:rPr>
        <w:t xml:space="preserve"> S.A.</w:t>
      </w:r>
    </w:p>
    <w:p w14:paraId="44A15539" w14:textId="77777777" w:rsidR="009302AE" w:rsidRPr="00622E96" w:rsidRDefault="001F418C" w:rsidP="002A2952">
      <w:pPr>
        <w:widowControl w:val="0"/>
        <w:suppressLineNumbers/>
        <w:suppressAutoHyphens/>
        <w:jc w:val="center"/>
        <w:rPr>
          <w:sz w:val="18"/>
          <w:szCs w:val="18"/>
          <w:lang w:val="es-AR"/>
        </w:rPr>
      </w:pPr>
      <w:r w:rsidRPr="00622E96">
        <w:rPr>
          <w:sz w:val="18"/>
          <w:szCs w:val="18"/>
          <w:lang w:val="es-AR"/>
        </w:rPr>
        <w:t xml:space="preserve">Ruta nacional </w:t>
      </w:r>
      <w:proofErr w:type="spellStart"/>
      <w:r w:rsidRPr="00622E96">
        <w:rPr>
          <w:sz w:val="18"/>
          <w:szCs w:val="18"/>
          <w:lang w:val="es-AR"/>
        </w:rPr>
        <w:t>Nº</w:t>
      </w:r>
      <w:proofErr w:type="spellEnd"/>
      <w:r w:rsidRPr="00622E96">
        <w:rPr>
          <w:sz w:val="18"/>
          <w:szCs w:val="18"/>
          <w:lang w:val="es-AR"/>
        </w:rPr>
        <w:t xml:space="preserve"> 9 km. 443 de la ciudad de Marcos Juárez</w:t>
      </w:r>
      <w:r w:rsidR="00067692" w:rsidRPr="00622E96">
        <w:rPr>
          <w:sz w:val="18"/>
          <w:szCs w:val="18"/>
          <w:lang w:val="es-AR"/>
        </w:rPr>
        <w:t>, Provincia de Córdoba</w:t>
      </w:r>
    </w:p>
    <w:p w14:paraId="7C4F47B7" w14:textId="77777777" w:rsidR="00930599" w:rsidRPr="00622E96" w:rsidRDefault="00AD1698" w:rsidP="002A2952">
      <w:pPr>
        <w:widowControl w:val="0"/>
        <w:suppressLineNumbers/>
        <w:suppressAutoHyphens/>
        <w:jc w:val="center"/>
        <w:rPr>
          <w:sz w:val="18"/>
          <w:szCs w:val="18"/>
          <w:lang w:val="es-AR"/>
        </w:rPr>
      </w:pPr>
      <w:r w:rsidRPr="00622E96">
        <w:rPr>
          <w:sz w:val="18"/>
          <w:szCs w:val="18"/>
          <w:lang w:val="es-AR"/>
        </w:rPr>
        <w:t>Tel: 03472-424250 – Fax: 03472-426103</w:t>
      </w:r>
    </w:p>
    <w:p w14:paraId="087F39C9" w14:textId="77777777" w:rsidR="00E42262" w:rsidRPr="00622E96" w:rsidRDefault="00E42262" w:rsidP="002A2952">
      <w:pPr>
        <w:widowControl w:val="0"/>
        <w:suppressLineNumbers/>
        <w:suppressAutoHyphens/>
        <w:jc w:val="center"/>
        <w:rPr>
          <w:sz w:val="18"/>
          <w:szCs w:val="18"/>
          <w:lang w:val="es-AR"/>
        </w:rPr>
      </w:pPr>
    </w:p>
    <w:p w14:paraId="13D882B4" w14:textId="77777777" w:rsidR="00E42262" w:rsidRPr="00803A3E" w:rsidRDefault="00E42262" w:rsidP="002A2952">
      <w:pPr>
        <w:widowControl w:val="0"/>
        <w:suppressLineNumbers/>
        <w:suppressAutoHyphens/>
        <w:jc w:val="center"/>
        <w:rPr>
          <w:b/>
          <w:sz w:val="18"/>
          <w:szCs w:val="18"/>
        </w:rPr>
      </w:pPr>
      <w:r w:rsidRPr="00803A3E">
        <w:rPr>
          <w:b/>
          <w:sz w:val="18"/>
          <w:szCs w:val="18"/>
        </w:rPr>
        <w:t>ORGANIZADOR</w:t>
      </w:r>
      <w:r w:rsidR="00080AF1">
        <w:rPr>
          <w:b/>
          <w:sz w:val="18"/>
          <w:szCs w:val="18"/>
        </w:rPr>
        <w:t xml:space="preserve"> Y</w:t>
      </w:r>
      <w:r w:rsidRPr="00803A3E">
        <w:rPr>
          <w:b/>
          <w:sz w:val="18"/>
          <w:szCs w:val="18"/>
        </w:rPr>
        <w:t xml:space="preserve"> ASESOR FINANCIERO</w:t>
      </w:r>
    </w:p>
    <w:p w14:paraId="741AED15" w14:textId="77777777" w:rsidR="00080AF1" w:rsidRPr="00BD0BFE" w:rsidRDefault="00080AF1" w:rsidP="002A2952">
      <w:pPr>
        <w:widowControl w:val="0"/>
        <w:suppressLineNumbers/>
        <w:suppressAutoHyphens/>
        <w:jc w:val="center"/>
        <w:rPr>
          <w:iCs/>
          <w:sz w:val="20"/>
          <w:szCs w:val="20"/>
        </w:rPr>
      </w:pPr>
      <w:r w:rsidRPr="00BD0BFE">
        <w:rPr>
          <w:b/>
          <w:iCs/>
          <w:sz w:val="20"/>
          <w:szCs w:val="20"/>
        </w:rPr>
        <w:t>Worcap S.A.</w:t>
      </w:r>
    </w:p>
    <w:p w14:paraId="48063996" w14:textId="029FCAF5" w:rsidR="00080AF1" w:rsidRPr="00D3103A" w:rsidRDefault="00AB193C" w:rsidP="002A2952">
      <w:pPr>
        <w:widowControl w:val="0"/>
        <w:suppressLineNumbers/>
        <w:suppressAutoHyphens/>
        <w:jc w:val="center"/>
        <w:rPr>
          <w:sz w:val="18"/>
        </w:rPr>
      </w:pPr>
      <w:r>
        <w:rPr>
          <w:sz w:val="18"/>
        </w:rPr>
        <w:t>Junín 191, Piso 14°</w:t>
      </w:r>
    </w:p>
    <w:p w14:paraId="31DC0C2E" w14:textId="77777777" w:rsidR="00080AF1" w:rsidRPr="00D3103A" w:rsidRDefault="00080AF1" w:rsidP="002A2952">
      <w:pPr>
        <w:widowControl w:val="0"/>
        <w:suppressLineNumbers/>
        <w:suppressAutoHyphens/>
        <w:jc w:val="center"/>
        <w:rPr>
          <w:sz w:val="18"/>
        </w:rPr>
      </w:pPr>
      <w:r w:rsidRPr="00D3103A">
        <w:rPr>
          <w:sz w:val="18"/>
        </w:rPr>
        <w:t>Ciudad de Rosario</w:t>
      </w:r>
    </w:p>
    <w:p w14:paraId="61CC0EA2" w14:textId="77777777" w:rsidR="00080AF1" w:rsidRPr="00D3103A" w:rsidRDefault="00080AF1" w:rsidP="002A2952">
      <w:pPr>
        <w:widowControl w:val="0"/>
        <w:suppressLineNumbers/>
        <w:suppressAutoHyphens/>
        <w:jc w:val="center"/>
        <w:rPr>
          <w:sz w:val="18"/>
        </w:rPr>
      </w:pPr>
      <w:r w:rsidRPr="00D3103A">
        <w:rPr>
          <w:sz w:val="18"/>
        </w:rPr>
        <w:t>Provincia de Santa Fe</w:t>
      </w:r>
    </w:p>
    <w:p w14:paraId="6126B9F7" w14:textId="77777777" w:rsidR="00E42262" w:rsidRPr="00D3103A" w:rsidRDefault="00080AF1" w:rsidP="002A2952">
      <w:pPr>
        <w:widowControl w:val="0"/>
        <w:suppressLineNumbers/>
        <w:suppressAutoHyphens/>
        <w:jc w:val="center"/>
        <w:rPr>
          <w:b/>
          <w:sz w:val="18"/>
        </w:rPr>
      </w:pPr>
      <w:r w:rsidRPr="00D3103A">
        <w:rPr>
          <w:sz w:val="18"/>
        </w:rPr>
        <w:t>Tel/Fax 0341-4242147</w:t>
      </w:r>
    </w:p>
    <w:p w14:paraId="25B91844" w14:textId="77777777" w:rsidR="00E42262" w:rsidRPr="00803A3E" w:rsidRDefault="00E42262" w:rsidP="002A2952">
      <w:pPr>
        <w:widowControl w:val="0"/>
        <w:suppressLineNumbers/>
        <w:suppressAutoHyphens/>
        <w:jc w:val="center"/>
        <w:rPr>
          <w:b/>
          <w:sz w:val="18"/>
          <w:szCs w:val="18"/>
          <w:lang w:val="de-DE"/>
        </w:rPr>
      </w:pPr>
    </w:p>
    <w:p w14:paraId="48E4B2E2" w14:textId="77777777" w:rsidR="002B39F6" w:rsidRPr="00803A3E" w:rsidRDefault="00E42262" w:rsidP="002A2952">
      <w:pPr>
        <w:widowControl w:val="0"/>
        <w:suppressLineNumbers/>
        <w:suppressAutoHyphens/>
        <w:jc w:val="center"/>
        <w:rPr>
          <w:sz w:val="18"/>
          <w:szCs w:val="18"/>
        </w:rPr>
      </w:pPr>
      <w:r w:rsidRPr="00803A3E">
        <w:rPr>
          <w:b/>
          <w:sz w:val="18"/>
          <w:szCs w:val="18"/>
        </w:rPr>
        <w:t>A</w:t>
      </w:r>
      <w:r w:rsidR="00F14807" w:rsidRPr="00803A3E">
        <w:rPr>
          <w:b/>
          <w:sz w:val="18"/>
          <w:szCs w:val="18"/>
        </w:rPr>
        <w:t>GENTE DE CONTROL Y REVISIÓN</w:t>
      </w:r>
      <w:r w:rsidR="000F6483">
        <w:rPr>
          <w:b/>
          <w:sz w:val="18"/>
          <w:szCs w:val="18"/>
        </w:rPr>
        <w:t xml:space="preserve"> TITULAR</w:t>
      </w:r>
    </w:p>
    <w:p w14:paraId="08AF5B33" w14:textId="77777777" w:rsidR="002B39F6" w:rsidRPr="00803A3E" w:rsidRDefault="002B39F6" w:rsidP="002A2952">
      <w:pPr>
        <w:widowControl w:val="0"/>
        <w:suppressLineNumbers/>
        <w:suppressAutoHyphens/>
        <w:jc w:val="center"/>
        <w:rPr>
          <w:sz w:val="18"/>
          <w:szCs w:val="18"/>
        </w:rPr>
      </w:pPr>
    </w:p>
    <w:p w14:paraId="4A4A77DD" w14:textId="77777777" w:rsidR="00B72ECC" w:rsidRDefault="00B72ECC" w:rsidP="002A2952">
      <w:pPr>
        <w:widowControl w:val="0"/>
        <w:suppressLineNumbers/>
        <w:suppressAutoHyphens/>
        <w:spacing w:line="240" w:lineRule="atLeast"/>
        <w:jc w:val="center"/>
        <w:rPr>
          <w:sz w:val="20"/>
          <w:szCs w:val="20"/>
        </w:rPr>
      </w:pPr>
      <w:r w:rsidRPr="00BD0BFE">
        <w:rPr>
          <w:sz w:val="20"/>
          <w:szCs w:val="20"/>
        </w:rPr>
        <w:t>Ignacio Manuel Valdez</w:t>
      </w:r>
    </w:p>
    <w:p w14:paraId="62ED3B0E" w14:textId="0C867D78" w:rsidR="00B72ECC" w:rsidRPr="00D3103A" w:rsidRDefault="00AB193C" w:rsidP="002A2952">
      <w:pPr>
        <w:widowControl w:val="0"/>
        <w:suppressLineNumbers/>
        <w:suppressAutoHyphens/>
        <w:jc w:val="center"/>
        <w:rPr>
          <w:sz w:val="18"/>
        </w:rPr>
      </w:pPr>
      <w:r>
        <w:rPr>
          <w:sz w:val="18"/>
        </w:rPr>
        <w:t>Junín 191, Piso 14°</w:t>
      </w:r>
      <w:r w:rsidR="00B72ECC" w:rsidRPr="00D3103A">
        <w:rPr>
          <w:sz w:val="18"/>
        </w:rPr>
        <w:t>Ciudad de</w:t>
      </w:r>
      <w:r w:rsidR="00D87F5C" w:rsidRPr="00D3103A">
        <w:rPr>
          <w:sz w:val="18"/>
        </w:rPr>
        <w:t xml:space="preserve"> </w:t>
      </w:r>
      <w:r w:rsidR="00B72ECC" w:rsidRPr="00D3103A">
        <w:rPr>
          <w:sz w:val="18"/>
        </w:rPr>
        <w:t>Rosario</w:t>
      </w:r>
    </w:p>
    <w:p w14:paraId="41FF843E" w14:textId="77777777" w:rsidR="00B72ECC" w:rsidRPr="00D3103A" w:rsidRDefault="00B72ECC" w:rsidP="002A2952">
      <w:pPr>
        <w:widowControl w:val="0"/>
        <w:suppressLineNumbers/>
        <w:suppressAutoHyphens/>
        <w:jc w:val="center"/>
        <w:rPr>
          <w:sz w:val="18"/>
        </w:rPr>
      </w:pPr>
      <w:r w:rsidRPr="00D3103A">
        <w:rPr>
          <w:sz w:val="18"/>
        </w:rPr>
        <w:t>Teléfono/Fax: 0341- 424</w:t>
      </w:r>
    </w:p>
    <w:p w14:paraId="0281178B" w14:textId="77777777" w:rsidR="00B72ECC" w:rsidRDefault="00B72ECC" w:rsidP="002A2952">
      <w:pPr>
        <w:widowControl w:val="0"/>
        <w:suppressLineNumbers/>
        <w:suppressAutoHyphens/>
        <w:jc w:val="center"/>
        <w:rPr>
          <w:color w:val="000000"/>
          <w:sz w:val="20"/>
          <w:szCs w:val="20"/>
          <w:lang w:val="es-AR"/>
        </w:rPr>
      </w:pPr>
    </w:p>
    <w:p w14:paraId="2D70DAE2" w14:textId="77777777" w:rsidR="000F6483" w:rsidRDefault="000F6483" w:rsidP="002A2952">
      <w:pPr>
        <w:widowControl w:val="0"/>
        <w:suppressLineNumbers/>
        <w:suppressAutoHyphens/>
        <w:jc w:val="center"/>
        <w:rPr>
          <w:b/>
          <w:sz w:val="18"/>
          <w:szCs w:val="18"/>
        </w:rPr>
      </w:pPr>
      <w:r w:rsidRPr="00803A3E">
        <w:rPr>
          <w:b/>
          <w:sz w:val="18"/>
          <w:szCs w:val="18"/>
        </w:rPr>
        <w:t>AGENTE DE CONTROL Y REVISIÓN</w:t>
      </w:r>
      <w:r>
        <w:rPr>
          <w:b/>
          <w:sz w:val="18"/>
          <w:szCs w:val="18"/>
        </w:rPr>
        <w:t xml:space="preserve"> SUPLENTE</w:t>
      </w:r>
    </w:p>
    <w:p w14:paraId="5D89CA19" w14:textId="77777777" w:rsidR="000F6483" w:rsidRPr="00B13FFD" w:rsidRDefault="000F6483" w:rsidP="002A2952">
      <w:pPr>
        <w:widowControl w:val="0"/>
        <w:suppressLineNumbers/>
        <w:suppressAutoHyphens/>
        <w:jc w:val="center"/>
        <w:rPr>
          <w:color w:val="000000"/>
          <w:sz w:val="20"/>
          <w:szCs w:val="20"/>
          <w:lang w:val="es-AR"/>
        </w:rPr>
      </w:pPr>
    </w:p>
    <w:p w14:paraId="0A1B0231" w14:textId="77777777" w:rsidR="00B72ECC" w:rsidRPr="00B13FFD" w:rsidRDefault="00B72ECC" w:rsidP="002A2952">
      <w:pPr>
        <w:widowControl w:val="0"/>
        <w:suppressLineNumbers/>
        <w:suppressAutoHyphens/>
        <w:autoSpaceDE w:val="0"/>
        <w:autoSpaceDN w:val="0"/>
        <w:adjustRightInd w:val="0"/>
        <w:jc w:val="center"/>
        <w:rPr>
          <w:color w:val="000000"/>
          <w:sz w:val="20"/>
          <w:szCs w:val="20"/>
          <w:lang w:val="es-AR"/>
        </w:rPr>
      </w:pPr>
      <w:r w:rsidRPr="00B13FFD">
        <w:rPr>
          <w:sz w:val="20"/>
          <w:lang w:val="es-AR"/>
        </w:rPr>
        <w:t xml:space="preserve">Mónica Beatriz </w:t>
      </w:r>
      <w:proofErr w:type="spellStart"/>
      <w:r w:rsidRPr="00B13FFD">
        <w:rPr>
          <w:sz w:val="20"/>
          <w:lang w:val="es-AR"/>
        </w:rPr>
        <w:t>Pinther</w:t>
      </w:r>
      <w:proofErr w:type="spellEnd"/>
    </w:p>
    <w:p w14:paraId="492FD4DD" w14:textId="77777777" w:rsidR="00B72ECC" w:rsidRPr="00D3103A" w:rsidRDefault="00B72ECC" w:rsidP="002A2952">
      <w:pPr>
        <w:widowControl w:val="0"/>
        <w:suppressLineNumbers/>
        <w:suppressAutoHyphens/>
        <w:jc w:val="center"/>
        <w:rPr>
          <w:sz w:val="18"/>
        </w:rPr>
      </w:pPr>
      <w:r w:rsidRPr="00D3103A">
        <w:rPr>
          <w:sz w:val="18"/>
        </w:rPr>
        <w:t>Alvear 40 bis</w:t>
      </w:r>
    </w:p>
    <w:p w14:paraId="4B05EB91" w14:textId="77777777" w:rsidR="00B72ECC" w:rsidRPr="00D3103A" w:rsidRDefault="00B72ECC" w:rsidP="002A2952">
      <w:pPr>
        <w:widowControl w:val="0"/>
        <w:suppressLineNumbers/>
        <w:suppressAutoHyphens/>
        <w:jc w:val="center"/>
        <w:rPr>
          <w:sz w:val="18"/>
        </w:rPr>
      </w:pPr>
      <w:r w:rsidRPr="00D3103A">
        <w:rPr>
          <w:sz w:val="18"/>
        </w:rPr>
        <w:t>Ciudad de Rosario</w:t>
      </w:r>
    </w:p>
    <w:p w14:paraId="3D2AE5E1" w14:textId="77777777" w:rsidR="00B72ECC" w:rsidRPr="00D3103A" w:rsidRDefault="00B72ECC" w:rsidP="002A2952">
      <w:pPr>
        <w:widowControl w:val="0"/>
        <w:suppressLineNumbers/>
        <w:suppressAutoHyphens/>
        <w:jc w:val="center"/>
        <w:rPr>
          <w:sz w:val="18"/>
        </w:rPr>
      </w:pPr>
      <w:r w:rsidRPr="00D3103A">
        <w:rPr>
          <w:sz w:val="18"/>
        </w:rPr>
        <w:t>Teléfono: (0341) 4385471</w:t>
      </w:r>
    </w:p>
    <w:p w14:paraId="31C1B82A" w14:textId="77777777" w:rsidR="00B72ECC" w:rsidRPr="003E5CB7" w:rsidRDefault="00B72ECC" w:rsidP="002A2952">
      <w:pPr>
        <w:widowControl w:val="0"/>
        <w:suppressLineNumbers/>
        <w:suppressAutoHyphens/>
        <w:jc w:val="center"/>
        <w:rPr>
          <w:color w:val="000000"/>
          <w:sz w:val="20"/>
          <w:szCs w:val="20"/>
          <w:lang w:val="es-AR"/>
        </w:rPr>
      </w:pPr>
    </w:p>
    <w:p w14:paraId="6FC2EB69" w14:textId="77777777" w:rsidR="00580968" w:rsidRPr="00803A3E" w:rsidRDefault="00580968" w:rsidP="002A2952">
      <w:pPr>
        <w:widowControl w:val="0"/>
        <w:suppressLineNumbers/>
        <w:suppressAutoHyphens/>
        <w:jc w:val="center"/>
        <w:rPr>
          <w:b/>
          <w:sz w:val="18"/>
          <w:szCs w:val="18"/>
        </w:rPr>
      </w:pPr>
    </w:p>
    <w:p w14:paraId="23CE1847" w14:textId="77777777" w:rsidR="00E42262" w:rsidRPr="00803A3E" w:rsidRDefault="00E42262" w:rsidP="002A2952">
      <w:pPr>
        <w:widowControl w:val="0"/>
        <w:suppressLineNumbers/>
        <w:suppressAutoHyphens/>
        <w:jc w:val="center"/>
        <w:rPr>
          <w:b/>
          <w:sz w:val="18"/>
          <w:szCs w:val="18"/>
        </w:rPr>
      </w:pPr>
      <w:r w:rsidRPr="00803A3E">
        <w:rPr>
          <w:b/>
          <w:sz w:val="18"/>
          <w:szCs w:val="18"/>
        </w:rPr>
        <w:t>ASESORES LEGALES PARA EL FIDEICOMISO</w:t>
      </w:r>
    </w:p>
    <w:p w14:paraId="34861C75" w14:textId="77777777" w:rsidR="00E42262" w:rsidRPr="00803A3E" w:rsidRDefault="00E42262" w:rsidP="002A2952">
      <w:pPr>
        <w:widowControl w:val="0"/>
        <w:suppressLineNumbers/>
        <w:suppressAutoHyphens/>
        <w:spacing w:line="120" w:lineRule="auto"/>
        <w:jc w:val="center"/>
        <w:rPr>
          <w:b/>
          <w:sz w:val="18"/>
          <w:szCs w:val="18"/>
        </w:rPr>
      </w:pPr>
    </w:p>
    <w:p w14:paraId="17FE84FB" w14:textId="77777777" w:rsidR="00E42262" w:rsidRPr="00803A3E" w:rsidRDefault="00E42262" w:rsidP="002A2952">
      <w:pPr>
        <w:widowControl w:val="0"/>
        <w:suppressLineNumbers/>
        <w:suppressAutoHyphens/>
        <w:jc w:val="center"/>
        <w:rPr>
          <w:sz w:val="18"/>
          <w:szCs w:val="18"/>
        </w:rPr>
      </w:pPr>
      <w:r w:rsidRPr="00803A3E">
        <w:rPr>
          <w:b/>
          <w:sz w:val="18"/>
          <w:szCs w:val="18"/>
        </w:rPr>
        <w:t>Nicholson y Cano Abogados</w:t>
      </w:r>
    </w:p>
    <w:p w14:paraId="1A4047CF" w14:textId="04638CD0" w:rsidR="00E42262" w:rsidRPr="00803A3E" w:rsidRDefault="00E42262" w:rsidP="002A2952">
      <w:pPr>
        <w:widowControl w:val="0"/>
        <w:suppressLineNumbers/>
        <w:suppressAutoHyphens/>
        <w:jc w:val="center"/>
        <w:rPr>
          <w:sz w:val="18"/>
          <w:szCs w:val="18"/>
        </w:rPr>
      </w:pPr>
      <w:r w:rsidRPr="00803A3E">
        <w:rPr>
          <w:sz w:val="18"/>
          <w:szCs w:val="18"/>
        </w:rPr>
        <w:t xml:space="preserve">San Martín 140 - </w:t>
      </w:r>
      <w:r w:rsidR="00191572">
        <w:rPr>
          <w:sz w:val="18"/>
          <w:szCs w:val="18"/>
        </w:rPr>
        <w:t>p</w:t>
      </w:r>
      <w:r w:rsidRPr="00803A3E">
        <w:rPr>
          <w:sz w:val="18"/>
          <w:szCs w:val="18"/>
        </w:rPr>
        <w:t>iso 14</w:t>
      </w:r>
    </w:p>
    <w:p w14:paraId="2F0F93A3" w14:textId="77777777" w:rsidR="00E42262" w:rsidRPr="00803A3E" w:rsidRDefault="00E42262" w:rsidP="002A2952">
      <w:pPr>
        <w:widowControl w:val="0"/>
        <w:suppressLineNumbers/>
        <w:suppressAutoHyphens/>
        <w:jc w:val="center"/>
        <w:rPr>
          <w:sz w:val="18"/>
          <w:szCs w:val="18"/>
        </w:rPr>
      </w:pPr>
      <w:r w:rsidRPr="00803A3E">
        <w:rPr>
          <w:sz w:val="18"/>
          <w:szCs w:val="18"/>
        </w:rPr>
        <w:t>(C1004AAD) Ciudad de Buenos Aires</w:t>
      </w:r>
    </w:p>
    <w:p w14:paraId="039F99FA" w14:textId="77777777" w:rsidR="00E42262" w:rsidRPr="00803A3E" w:rsidRDefault="00E42262" w:rsidP="002A2952">
      <w:pPr>
        <w:widowControl w:val="0"/>
        <w:suppressLineNumbers/>
        <w:suppressAutoHyphens/>
        <w:jc w:val="center"/>
        <w:rPr>
          <w:sz w:val="18"/>
          <w:szCs w:val="18"/>
        </w:rPr>
      </w:pPr>
      <w:r w:rsidRPr="00803A3E">
        <w:rPr>
          <w:sz w:val="18"/>
          <w:szCs w:val="18"/>
        </w:rPr>
        <w:t>Tel: 011-5167-1000</w:t>
      </w:r>
    </w:p>
    <w:p w14:paraId="1CE2C36B" w14:textId="77777777" w:rsidR="00E42262" w:rsidRPr="00803A3E" w:rsidRDefault="00E42262" w:rsidP="002A2952">
      <w:pPr>
        <w:widowControl w:val="0"/>
        <w:suppressLineNumbers/>
        <w:suppressAutoHyphens/>
        <w:jc w:val="center"/>
        <w:rPr>
          <w:sz w:val="18"/>
          <w:szCs w:val="18"/>
        </w:rPr>
      </w:pPr>
      <w:r w:rsidRPr="00803A3E">
        <w:rPr>
          <w:sz w:val="18"/>
          <w:szCs w:val="18"/>
        </w:rPr>
        <w:t>Fax: 011-5167-1072</w:t>
      </w:r>
    </w:p>
    <w:p w14:paraId="426FB12B" w14:textId="77777777" w:rsidR="00E42262" w:rsidRPr="00803A3E" w:rsidRDefault="00E42262" w:rsidP="002A2952">
      <w:pPr>
        <w:widowControl w:val="0"/>
        <w:suppressLineNumbers/>
        <w:suppressAutoHyphens/>
        <w:jc w:val="center"/>
        <w:rPr>
          <w:b/>
          <w:sz w:val="18"/>
          <w:szCs w:val="18"/>
        </w:rPr>
      </w:pPr>
    </w:p>
    <w:p w14:paraId="51EC9B88" w14:textId="77777777" w:rsidR="00E42262" w:rsidRPr="00803A3E" w:rsidRDefault="00E42262" w:rsidP="002A2952">
      <w:pPr>
        <w:widowControl w:val="0"/>
        <w:suppressLineNumbers/>
        <w:suppressAutoHyphens/>
        <w:autoSpaceDE w:val="0"/>
        <w:autoSpaceDN w:val="0"/>
        <w:adjustRightInd w:val="0"/>
        <w:jc w:val="center"/>
        <w:rPr>
          <w:b/>
          <w:bCs/>
          <w:sz w:val="18"/>
          <w:szCs w:val="18"/>
        </w:rPr>
      </w:pPr>
      <w:r w:rsidRPr="00803A3E">
        <w:rPr>
          <w:b/>
          <w:bCs/>
          <w:sz w:val="18"/>
          <w:szCs w:val="18"/>
        </w:rPr>
        <w:t>ASESORES LEGALES DEL FIDUCIARIO</w:t>
      </w:r>
    </w:p>
    <w:p w14:paraId="7D17933C" w14:textId="77777777" w:rsidR="00E42262" w:rsidRPr="00803A3E" w:rsidRDefault="00E42262" w:rsidP="002A2952">
      <w:pPr>
        <w:widowControl w:val="0"/>
        <w:suppressLineNumbers/>
        <w:suppressAutoHyphens/>
        <w:autoSpaceDE w:val="0"/>
        <w:autoSpaceDN w:val="0"/>
        <w:adjustRightInd w:val="0"/>
        <w:jc w:val="center"/>
        <w:rPr>
          <w:sz w:val="18"/>
          <w:szCs w:val="18"/>
        </w:rPr>
      </w:pPr>
    </w:p>
    <w:p w14:paraId="0C78550B" w14:textId="77777777" w:rsidR="00E42262" w:rsidRPr="00803A3E" w:rsidRDefault="00E42262" w:rsidP="002A2952">
      <w:pPr>
        <w:widowControl w:val="0"/>
        <w:suppressLineNumbers/>
        <w:suppressAutoHyphens/>
        <w:autoSpaceDE w:val="0"/>
        <w:autoSpaceDN w:val="0"/>
        <w:adjustRightInd w:val="0"/>
        <w:jc w:val="center"/>
        <w:rPr>
          <w:b/>
          <w:sz w:val="18"/>
          <w:szCs w:val="18"/>
        </w:rPr>
      </w:pPr>
      <w:r w:rsidRPr="00803A3E">
        <w:rPr>
          <w:b/>
          <w:sz w:val="18"/>
          <w:szCs w:val="18"/>
        </w:rPr>
        <w:t xml:space="preserve">Estudio Jurídico Dres. </w:t>
      </w:r>
      <w:proofErr w:type="spellStart"/>
      <w:r w:rsidRPr="00803A3E">
        <w:rPr>
          <w:b/>
          <w:sz w:val="18"/>
          <w:szCs w:val="18"/>
        </w:rPr>
        <w:t>Cristiá</w:t>
      </w:r>
      <w:proofErr w:type="spellEnd"/>
    </w:p>
    <w:p w14:paraId="7F633E5D" w14:textId="7A1DBE08" w:rsidR="00E42262" w:rsidRPr="00803A3E" w:rsidRDefault="00E42262" w:rsidP="002A2952">
      <w:pPr>
        <w:widowControl w:val="0"/>
        <w:suppressLineNumbers/>
        <w:suppressAutoHyphens/>
        <w:autoSpaceDE w:val="0"/>
        <w:autoSpaceDN w:val="0"/>
        <w:adjustRightInd w:val="0"/>
        <w:jc w:val="center"/>
        <w:rPr>
          <w:sz w:val="18"/>
          <w:szCs w:val="18"/>
        </w:rPr>
      </w:pPr>
      <w:r w:rsidRPr="00803A3E">
        <w:rPr>
          <w:sz w:val="18"/>
          <w:szCs w:val="18"/>
        </w:rPr>
        <w:t>San Lorenzo 2321- (S2000KPC) R</w:t>
      </w:r>
      <w:r w:rsidR="00191572">
        <w:rPr>
          <w:sz w:val="18"/>
          <w:szCs w:val="18"/>
        </w:rPr>
        <w:t>osario</w:t>
      </w:r>
      <w:r w:rsidRPr="00803A3E">
        <w:rPr>
          <w:sz w:val="18"/>
          <w:szCs w:val="18"/>
        </w:rPr>
        <w:t xml:space="preserve"> Provincia de Santa Fe</w:t>
      </w:r>
    </w:p>
    <w:p w14:paraId="1D5C7EE8" w14:textId="77777777" w:rsidR="00E42262" w:rsidRPr="00803A3E" w:rsidRDefault="00E42262" w:rsidP="002A2952">
      <w:pPr>
        <w:widowControl w:val="0"/>
        <w:suppressLineNumbers/>
        <w:suppressAutoHyphens/>
        <w:jc w:val="center"/>
        <w:rPr>
          <w:sz w:val="18"/>
          <w:szCs w:val="18"/>
        </w:rPr>
      </w:pPr>
      <w:r w:rsidRPr="00803A3E">
        <w:rPr>
          <w:sz w:val="18"/>
          <w:szCs w:val="18"/>
        </w:rPr>
        <w:t>Tel/Fax: 0341-425-9115/ 449-1938</w:t>
      </w:r>
    </w:p>
    <w:p w14:paraId="007D4D59" w14:textId="77777777" w:rsidR="00C81710" w:rsidRPr="00803A3E" w:rsidRDefault="00C81710" w:rsidP="002A2952">
      <w:pPr>
        <w:widowControl w:val="0"/>
        <w:suppressLineNumbers/>
        <w:suppressAutoHyphens/>
        <w:rPr>
          <w:sz w:val="18"/>
          <w:szCs w:val="18"/>
        </w:rPr>
      </w:pPr>
    </w:p>
    <w:p w14:paraId="620CF23F" w14:textId="77777777" w:rsidR="00A0348C" w:rsidRPr="00803A3E" w:rsidRDefault="00A0348C" w:rsidP="002A2952">
      <w:pPr>
        <w:widowControl w:val="0"/>
        <w:suppressLineNumbers/>
        <w:suppressAutoHyphens/>
        <w:jc w:val="center"/>
        <w:rPr>
          <w:b/>
          <w:sz w:val="18"/>
          <w:szCs w:val="18"/>
        </w:rPr>
      </w:pPr>
      <w:r w:rsidRPr="00803A3E">
        <w:rPr>
          <w:b/>
          <w:sz w:val="18"/>
          <w:szCs w:val="18"/>
        </w:rPr>
        <w:t>COLOCADORES</w:t>
      </w:r>
    </w:p>
    <w:p w14:paraId="25B64D75" w14:textId="77777777" w:rsidR="00A0348C" w:rsidRPr="00803A3E" w:rsidRDefault="00A0348C" w:rsidP="002A2952">
      <w:pPr>
        <w:widowControl w:val="0"/>
        <w:suppressLineNumbers/>
        <w:suppressAutoHyphens/>
        <w:jc w:val="center"/>
        <w:rPr>
          <w:b/>
          <w:sz w:val="18"/>
          <w:szCs w:val="18"/>
        </w:rPr>
      </w:pPr>
    </w:p>
    <w:p w14:paraId="217DBF58" w14:textId="77777777" w:rsidR="00026CED" w:rsidRPr="003E5CB7" w:rsidRDefault="00026CED" w:rsidP="002A2952">
      <w:pPr>
        <w:pStyle w:val="Textosinformato"/>
        <w:widowControl w:val="0"/>
        <w:suppressLineNumbers/>
        <w:suppressAutoHyphens/>
        <w:jc w:val="center"/>
        <w:rPr>
          <w:rFonts w:ascii="Times New Roman" w:hAnsi="Times New Roman"/>
          <w:sz w:val="18"/>
          <w:szCs w:val="18"/>
          <w:lang w:val="es-AR"/>
        </w:rPr>
      </w:pPr>
    </w:p>
    <w:p w14:paraId="702253C7" w14:textId="408BBFFF" w:rsidR="00A44013" w:rsidRPr="003E5CB7" w:rsidRDefault="001D2C28" w:rsidP="002A2952">
      <w:pPr>
        <w:pStyle w:val="Textosinformato"/>
        <w:widowControl w:val="0"/>
        <w:suppressLineNumbers/>
        <w:suppressAutoHyphens/>
        <w:jc w:val="center"/>
        <w:rPr>
          <w:rFonts w:ascii="Times New Roman" w:hAnsi="Times New Roman"/>
          <w:b/>
          <w:sz w:val="18"/>
          <w:szCs w:val="18"/>
          <w:lang w:val="es-AR"/>
        </w:rPr>
      </w:pPr>
      <w:proofErr w:type="spellStart"/>
      <w:r w:rsidRPr="003E5CB7">
        <w:rPr>
          <w:rFonts w:ascii="Times New Roman" w:hAnsi="Times New Roman"/>
          <w:b/>
          <w:sz w:val="18"/>
          <w:szCs w:val="18"/>
          <w:lang w:val="es-AR"/>
        </w:rPr>
        <w:t>StoneX</w:t>
      </w:r>
      <w:proofErr w:type="spellEnd"/>
      <w:r w:rsidR="000C27AA" w:rsidRPr="003E5CB7">
        <w:rPr>
          <w:rFonts w:ascii="Times New Roman" w:hAnsi="Times New Roman"/>
          <w:b/>
          <w:sz w:val="18"/>
          <w:szCs w:val="18"/>
          <w:lang w:val="es-AR"/>
        </w:rPr>
        <w:t xml:space="preserve"> </w:t>
      </w:r>
      <w:proofErr w:type="spellStart"/>
      <w:r w:rsidR="000C27AA" w:rsidRPr="003E5CB7">
        <w:rPr>
          <w:rFonts w:ascii="Times New Roman" w:hAnsi="Times New Roman"/>
          <w:b/>
          <w:sz w:val="18"/>
          <w:szCs w:val="18"/>
          <w:lang w:val="es-AR"/>
        </w:rPr>
        <w:t>S</w:t>
      </w:r>
      <w:r w:rsidR="00E12615" w:rsidRPr="003E5CB7">
        <w:rPr>
          <w:rFonts w:ascii="Times New Roman" w:hAnsi="Times New Roman"/>
          <w:b/>
          <w:sz w:val="18"/>
          <w:szCs w:val="18"/>
          <w:lang w:val="es-AR"/>
        </w:rPr>
        <w:t>ecurities</w:t>
      </w:r>
      <w:proofErr w:type="spellEnd"/>
      <w:r w:rsidR="00A44013" w:rsidRPr="003E5CB7">
        <w:rPr>
          <w:rFonts w:ascii="Times New Roman" w:hAnsi="Times New Roman"/>
          <w:b/>
          <w:sz w:val="18"/>
          <w:szCs w:val="18"/>
          <w:lang w:val="es-AR"/>
        </w:rPr>
        <w:t xml:space="preserve"> S.A. </w:t>
      </w:r>
    </w:p>
    <w:p w14:paraId="6FF4FE10" w14:textId="62103B21" w:rsidR="00681D09" w:rsidRPr="00681D09" w:rsidRDefault="00681D09" w:rsidP="002A2952">
      <w:pPr>
        <w:pStyle w:val="Textosinformato"/>
        <w:widowControl w:val="0"/>
        <w:suppressLineNumbers/>
        <w:suppressAutoHyphens/>
        <w:jc w:val="center"/>
        <w:rPr>
          <w:rFonts w:ascii="Times New Roman" w:hAnsi="Times New Roman"/>
          <w:sz w:val="18"/>
          <w:szCs w:val="18"/>
        </w:rPr>
      </w:pPr>
      <w:r w:rsidRPr="00681D09">
        <w:rPr>
          <w:rFonts w:ascii="Times New Roman" w:hAnsi="Times New Roman"/>
          <w:sz w:val="18"/>
          <w:szCs w:val="18"/>
        </w:rPr>
        <w:t xml:space="preserve">Sarmiento 459, </w:t>
      </w:r>
      <w:r w:rsidR="00191572">
        <w:rPr>
          <w:rFonts w:ascii="Times New Roman" w:hAnsi="Times New Roman"/>
          <w:sz w:val="18"/>
          <w:szCs w:val="18"/>
        </w:rPr>
        <w:t>p</w:t>
      </w:r>
      <w:r w:rsidRPr="00681D09">
        <w:rPr>
          <w:rFonts w:ascii="Times New Roman" w:hAnsi="Times New Roman"/>
          <w:sz w:val="18"/>
          <w:szCs w:val="18"/>
        </w:rPr>
        <w:t>iso 9°,</w:t>
      </w:r>
    </w:p>
    <w:p w14:paraId="24C3A6EC" w14:textId="23B95581" w:rsidR="00681D09" w:rsidRPr="00681D09" w:rsidRDefault="00681D09" w:rsidP="002A2952">
      <w:pPr>
        <w:pStyle w:val="Textosinformato"/>
        <w:widowControl w:val="0"/>
        <w:suppressLineNumbers/>
        <w:suppressAutoHyphens/>
        <w:jc w:val="center"/>
        <w:rPr>
          <w:rFonts w:ascii="Times New Roman" w:hAnsi="Times New Roman"/>
          <w:sz w:val="18"/>
          <w:szCs w:val="18"/>
        </w:rPr>
      </w:pPr>
      <w:r w:rsidRPr="00681D09">
        <w:rPr>
          <w:rFonts w:ascii="Times New Roman" w:hAnsi="Times New Roman"/>
          <w:sz w:val="18"/>
          <w:szCs w:val="18"/>
        </w:rPr>
        <w:t>Ciudad de Buenos Aires</w:t>
      </w:r>
    </w:p>
    <w:p w14:paraId="49C04F52" w14:textId="14DBC794" w:rsidR="00A44013" w:rsidRDefault="00681D09" w:rsidP="002A2952">
      <w:pPr>
        <w:pStyle w:val="Textosinformato"/>
        <w:widowControl w:val="0"/>
        <w:suppressLineNumbers/>
        <w:suppressAutoHyphens/>
        <w:jc w:val="center"/>
        <w:rPr>
          <w:rFonts w:ascii="Times New Roman" w:hAnsi="Times New Roman"/>
          <w:sz w:val="18"/>
          <w:szCs w:val="18"/>
        </w:rPr>
      </w:pPr>
      <w:r w:rsidRPr="00681D09">
        <w:rPr>
          <w:rFonts w:ascii="Times New Roman" w:hAnsi="Times New Roman"/>
          <w:sz w:val="18"/>
          <w:szCs w:val="18"/>
        </w:rPr>
        <w:t>Tel: 011-4390-75</w:t>
      </w:r>
      <w:r w:rsidR="00E242C2">
        <w:rPr>
          <w:rFonts w:ascii="Times New Roman" w:hAnsi="Times New Roman"/>
          <w:sz w:val="18"/>
          <w:szCs w:val="18"/>
        </w:rPr>
        <w:t>97</w:t>
      </w:r>
    </w:p>
    <w:p w14:paraId="4E8434B5" w14:textId="32C1273E" w:rsidR="00A441AF" w:rsidRDefault="00A441AF" w:rsidP="002A2952">
      <w:pPr>
        <w:pStyle w:val="Textosinformato"/>
        <w:widowControl w:val="0"/>
        <w:suppressLineNumbers/>
        <w:suppressAutoHyphens/>
        <w:jc w:val="center"/>
        <w:rPr>
          <w:rFonts w:ascii="Times New Roman" w:hAnsi="Times New Roman"/>
          <w:sz w:val="18"/>
          <w:szCs w:val="18"/>
        </w:rPr>
      </w:pPr>
    </w:p>
    <w:p w14:paraId="6D2EE16D" w14:textId="77777777" w:rsidR="00A441AF" w:rsidRPr="001F342F" w:rsidRDefault="00A441AF" w:rsidP="002A2952">
      <w:pPr>
        <w:pStyle w:val="Textosinformato"/>
        <w:widowControl w:val="0"/>
        <w:suppressLineNumbers/>
        <w:suppressAutoHyphens/>
        <w:jc w:val="center"/>
        <w:rPr>
          <w:rFonts w:ascii="Times New Roman" w:hAnsi="Times New Roman"/>
          <w:b/>
          <w:sz w:val="18"/>
          <w:szCs w:val="18"/>
        </w:rPr>
      </w:pPr>
      <w:r w:rsidRPr="001F342F">
        <w:rPr>
          <w:rFonts w:ascii="Times New Roman" w:hAnsi="Times New Roman"/>
          <w:b/>
          <w:sz w:val="18"/>
          <w:szCs w:val="18"/>
        </w:rPr>
        <w:t>Banco Supervielle S.A.</w:t>
      </w:r>
    </w:p>
    <w:p w14:paraId="038B3DBD" w14:textId="61C9C75E" w:rsidR="00A441AF" w:rsidRDefault="00A441AF" w:rsidP="002A2952">
      <w:pPr>
        <w:pStyle w:val="Textosinformato"/>
        <w:widowControl w:val="0"/>
        <w:suppressLineNumbers/>
        <w:suppressAutoHyphens/>
        <w:jc w:val="center"/>
        <w:rPr>
          <w:rFonts w:ascii="Times New Roman" w:hAnsi="Times New Roman"/>
          <w:sz w:val="18"/>
          <w:szCs w:val="18"/>
        </w:rPr>
      </w:pPr>
      <w:proofErr w:type="spellStart"/>
      <w:r>
        <w:rPr>
          <w:rFonts w:ascii="Times New Roman" w:hAnsi="Times New Roman"/>
          <w:sz w:val="18"/>
          <w:szCs w:val="18"/>
        </w:rPr>
        <w:t>Bartolome</w:t>
      </w:r>
      <w:proofErr w:type="spellEnd"/>
      <w:r>
        <w:rPr>
          <w:rFonts w:ascii="Times New Roman" w:hAnsi="Times New Roman"/>
          <w:sz w:val="18"/>
          <w:szCs w:val="18"/>
        </w:rPr>
        <w:t xml:space="preserve"> Mitre 434, Ciudad de Buenos Aires</w:t>
      </w:r>
    </w:p>
    <w:p w14:paraId="0FCC368F" w14:textId="77777777" w:rsidR="00A441AF" w:rsidRDefault="00A441AF" w:rsidP="002A2952">
      <w:pPr>
        <w:pStyle w:val="Textosinformato"/>
        <w:widowControl w:val="0"/>
        <w:suppressLineNumbers/>
        <w:suppressAutoHyphens/>
        <w:jc w:val="center"/>
        <w:rPr>
          <w:rFonts w:ascii="Times New Roman" w:hAnsi="Times New Roman"/>
          <w:sz w:val="18"/>
          <w:szCs w:val="18"/>
        </w:rPr>
      </w:pPr>
      <w:r>
        <w:rPr>
          <w:rFonts w:ascii="Times New Roman" w:hAnsi="Times New Roman"/>
          <w:sz w:val="18"/>
          <w:szCs w:val="18"/>
        </w:rPr>
        <w:t>Tel: 011-4959-4959</w:t>
      </w:r>
    </w:p>
    <w:p w14:paraId="71AFD3C7" w14:textId="77777777" w:rsidR="00681D09" w:rsidRPr="00AE7C72" w:rsidRDefault="00681D09" w:rsidP="002A2952">
      <w:pPr>
        <w:pStyle w:val="Textosinformato"/>
        <w:widowControl w:val="0"/>
        <w:suppressLineNumbers/>
        <w:suppressAutoHyphens/>
        <w:jc w:val="center"/>
        <w:rPr>
          <w:rFonts w:ascii="Times New Roman" w:hAnsi="Times New Roman"/>
          <w:sz w:val="18"/>
          <w:szCs w:val="18"/>
        </w:rPr>
      </w:pPr>
    </w:p>
    <w:p w14:paraId="015C808B" w14:textId="77777777" w:rsidR="00A0348C" w:rsidRPr="00803A3E" w:rsidRDefault="0022064A" w:rsidP="002A2952">
      <w:pPr>
        <w:widowControl w:val="0"/>
        <w:suppressLineNumbers/>
        <w:suppressAutoHyphens/>
        <w:jc w:val="center"/>
        <w:rPr>
          <w:b/>
          <w:sz w:val="18"/>
          <w:szCs w:val="18"/>
        </w:rPr>
      </w:pPr>
      <w:r w:rsidRPr="00803A3E">
        <w:rPr>
          <w:b/>
          <w:sz w:val="18"/>
          <w:szCs w:val="18"/>
        </w:rPr>
        <w:t>Agentes miembros del Mercado Argentino de Valores S.A.</w:t>
      </w:r>
    </w:p>
    <w:p w14:paraId="54BC02BA" w14:textId="77777777" w:rsidR="0022064A" w:rsidRPr="00B44D28" w:rsidRDefault="0022064A" w:rsidP="002A2952">
      <w:pPr>
        <w:pStyle w:val="Textosinformato"/>
        <w:widowControl w:val="0"/>
        <w:suppressLineNumbers/>
        <w:suppressAutoHyphens/>
        <w:jc w:val="center"/>
        <w:rPr>
          <w:rFonts w:ascii="Times New Roman" w:hAnsi="Times New Roman"/>
          <w:sz w:val="18"/>
          <w:szCs w:val="18"/>
          <w:lang w:val="pt-BR"/>
        </w:rPr>
      </w:pPr>
      <w:r w:rsidRPr="00B44D28">
        <w:rPr>
          <w:rFonts w:ascii="Times New Roman" w:hAnsi="Times New Roman"/>
          <w:sz w:val="18"/>
          <w:szCs w:val="18"/>
          <w:lang w:val="pt-BR"/>
        </w:rPr>
        <w:t xml:space="preserve">Paraguay 777, 8° piso, (S2000CVO) Rosario, </w:t>
      </w:r>
      <w:proofErr w:type="spellStart"/>
      <w:r w:rsidRPr="00B44D28">
        <w:rPr>
          <w:rFonts w:ascii="Times New Roman" w:hAnsi="Times New Roman"/>
          <w:sz w:val="18"/>
          <w:szCs w:val="18"/>
          <w:lang w:val="pt-BR"/>
        </w:rPr>
        <w:t>Pcia</w:t>
      </w:r>
      <w:proofErr w:type="spellEnd"/>
      <w:r w:rsidRPr="00B44D28">
        <w:rPr>
          <w:rFonts w:ascii="Times New Roman" w:hAnsi="Times New Roman"/>
          <w:sz w:val="18"/>
          <w:szCs w:val="18"/>
          <w:lang w:val="pt-BR"/>
        </w:rPr>
        <w:t>. de Santa Fe</w:t>
      </w:r>
    </w:p>
    <w:p w14:paraId="4BC1762F" w14:textId="5818C6EC" w:rsidR="0022064A" w:rsidRPr="00803A3E" w:rsidRDefault="0022064A" w:rsidP="002A2952">
      <w:pPr>
        <w:pStyle w:val="Textosinformato"/>
        <w:widowControl w:val="0"/>
        <w:suppressLineNumbers/>
        <w:suppressAutoHyphens/>
        <w:jc w:val="center"/>
        <w:rPr>
          <w:rFonts w:ascii="Times New Roman" w:hAnsi="Times New Roman"/>
          <w:sz w:val="18"/>
          <w:szCs w:val="18"/>
        </w:rPr>
      </w:pPr>
      <w:r w:rsidRPr="00803A3E">
        <w:rPr>
          <w:rFonts w:ascii="Times New Roman" w:hAnsi="Times New Roman"/>
          <w:sz w:val="18"/>
          <w:szCs w:val="18"/>
        </w:rPr>
        <w:t>Tel: 0341-</w:t>
      </w:r>
      <w:r w:rsidR="00CF180F">
        <w:rPr>
          <w:rFonts w:ascii="Times New Roman" w:hAnsi="Times New Roman"/>
          <w:sz w:val="18"/>
          <w:szCs w:val="18"/>
        </w:rPr>
        <w:t>4469100</w:t>
      </w:r>
    </w:p>
    <w:p w14:paraId="57DFBB7F" w14:textId="77777777" w:rsidR="00C81710" w:rsidRPr="00803A3E" w:rsidRDefault="00C81710" w:rsidP="002A2952">
      <w:pPr>
        <w:widowControl w:val="0"/>
        <w:suppressLineNumbers/>
        <w:suppressAutoHyphens/>
        <w:rPr>
          <w:b/>
          <w:bCs/>
          <w:sz w:val="18"/>
          <w:szCs w:val="18"/>
        </w:rPr>
      </w:pPr>
    </w:p>
    <w:p w14:paraId="3D28C97C" w14:textId="77777777" w:rsidR="00E42262" w:rsidRPr="00803A3E" w:rsidRDefault="00E42262" w:rsidP="002A2952">
      <w:pPr>
        <w:widowControl w:val="0"/>
        <w:suppressLineNumbers/>
        <w:suppressAutoHyphens/>
        <w:jc w:val="center"/>
        <w:rPr>
          <w:b/>
          <w:bCs/>
          <w:sz w:val="18"/>
          <w:szCs w:val="18"/>
        </w:rPr>
      </w:pPr>
      <w:r w:rsidRPr="00803A3E">
        <w:rPr>
          <w:b/>
          <w:bCs/>
          <w:sz w:val="18"/>
          <w:szCs w:val="18"/>
        </w:rPr>
        <w:t>DEPOSITARIA</w:t>
      </w:r>
    </w:p>
    <w:p w14:paraId="60C6656C" w14:textId="77777777" w:rsidR="00E42262" w:rsidRPr="00803A3E" w:rsidRDefault="00E42262" w:rsidP="002A2952">
      <w:pPr>
        <w:widowControl w:val="0"/>
        <w:suppressLineNumbers/>
        <w:suppressAutoHyphens/>
        <w:jc w:val="center"/>
        <w:rPr>
          <w:b/>
          <w:bCs/>
          <w:sz w:val="18"/>
          <w:szCs w:val="18"/>
        </w:rPr>
      </w:pPr>
      <w:r w:rsidRPr="00803A3E">
        <w:rPr>
          <w:b/>
          <w:bCs/>
          <w:sz w:val="18"/>
          <w:szCs w:val="18"/>
        </w:rPr>
        <w:t>Caja de Valores S.A.</w:t>
      </w:r>
    </w:p>
    <w:p w14:paraId="362DD619" w14:textId="77777777" w:rsidR="00E42262" w:rsidRPr="00803A3E" w:rsidRDefault="00E42262" w:rsidP="002A2952">
      <w:pPr>
        <w:widowControl w:val="0"/>
        <w:suppressLineNumbers/>
        <w:suppressAutoHyphens/>
        <w:jc w:val="center"/>
        <w:rPr>
          <w:sz w:val="18"/>
          <w:szCs w:val="18"/>
        </w:rPr>
      </w:pPr>
      <w:r w:rsidRPr="00803A3E">
        <w:rPr>
          <w:sz w:val="18"/>
          <w:szCs w:val="18"/>
        </w:rPr>
        <w:t>25 de mayo 362</w:t>
      </w:r>
    </w:p>
    <w:p w14:paraId="177B4C36" w14:textId="31318F82" w:rsidR="009302AE" w:rsidRPr="00803A3E" w:rsidRDefault="009302AE" w:rsidP="002A2952">
      <w:pPr>
        <w:widowControl w:val="0"/>
        <w:suppressLineNumbers/>
        <w:suppressAutoHyphens/>
        <w:jc w:val="center"/>
        <w:rPr>
          <w:sz w:val="18"/>
          <w:szCs w:val="18"/>
        </w:rPr>
      </w:pPr>
      <w:r w:rsidRPr="00803A3E">
        <w:rPr>
          <w:sz w:val="18"/>
          <w:szCs w:val="18"/>
        </w:rPr>
        <w:t>Ciudad de Buenos Aires</w:t>
      </w:r>
    </w:p>
    <w:p w14:paraId="42F18044" w14:textId="77777777" w:rsidR="002A2952" w:rsidRPr="00803A3E" w:rsidRDefault="002A2952">
      <w:pPr>
        <w:widowControl w:val="0"/>
        <w:suppressLineNumbers/>
        <w:suppressAutoHyphens/>
        <w:jc w:val="center"/>
        <w:rPr>
          <w:sz w:val="18"/>
          <w:szCs w:val="18"/>
        </w:rPr>
      </w:pPr>
    </w:p>
    <w:sectPr w:rsidR="002A2952" w:rsidRPr="00803A3E" w:rsidSect="00B0745A">
      <w:footerReference w:type="even" r:id="rId38"/>
      <w:footerReference w:type="default" r:id="rId39"/>
      <w:pgSz w:w="11907" w:h="16840" w:code="9"/>
      <w:pgMar w:top="425" w:right="1021" w:bottom="794" w:left="1843"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84A9B" w14:textId="77777777" w:rsidR="00786752" w:rsidRDefault="00786752">
      <w:r>
        <w:separator/>
      </w:r>
    </w:p>
  </w:endnote>
  <w:endnote w:type="continuationSeparator" w:id="0">
    <w:p w14:paraId="29D7F61D" w14:textId="77777777" w:rsidR="00786752" w:rsidRDefault="00786752">
      <w:r>
        <w:continuationSeparator/>
      </w:r>
    </w:p>
  </w:endnote>
  <w:endnote w:type="continuationNotice" w:id="1">
    <w:p w14:paraId="514837D1" w14:textId="77777777" w:rsidR="00786752" w:rsidRDefault="007867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dobe Garamond Pro">
    <w:altName w:val="Times New Roman"/>
    <w:panose1 w:val="00000000000000000000"/>
    <w:charset w:val="00"/>
    <w:family w:val="roman"/>
    <w:notTrueType/>
    <w:pitch w:val="variable"/>
    <w:sig w:usb0="00000001" w:usb1="00000000" w:usb2="00000000" w:usb3="00000000" w:csb0="00000093" w:csb1="00000000"/>
  </w:font>
  <w:font w:name="CG Times">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B8EA0" w14:textId="6949B8A0" w:rsidR="00446AEC" w:rsidRDefault="00446AE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612B44DF" w14:textId="77777777" w:rsidR="00446AEC" w:rsidRDefault="00446AE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85AEE" w14:textId="67FD143E" w:rsidR="00446AEC" w:rsidRPr="00E04B86" w:rsidRDefault="00446AEC">
    <w:pPr>
      <w:pStyle w:val="Piedepgina"/>
      <w:framePr w:wrap="around" w:vAnchor="text" w:hAnchor="margin" w:xAlign="right" w:y="1"/>
      <w:rPr>
        <w:rStyle w:val="Nmerodepgina"/>
        <w:sz w:val="20"/>
      </w:rPr>
    </w:pPr>
    <w:r w:rsidRPr="00E04B86">
      <w:rPr>
        <w:rStyle w:val="Nmerodepgina"/>
        <w:sz w:val="20"/>
      </w:rPr>
      <w:fldChar w:fldCharType="begin"/>
    </w:r>
    <w:r w:rsidRPr="00E04B86">
      <w:rPr>
        <w:rStyle w:val="Nmerodepgina"/>
        <w:sz w:val="20"/>
      </w:rPr>
      <w:instrText xml:space="preserve">PAGE  </w:instrText>
    </w:r>
    <w:r w:rsidRPr="00E04B86">
      <w:rPr>
        <w:rStyle w:val="Nmerodepgina"/>
        <w:sz w:val="20"/>
      </w:rPr>
      <w:fldChar w:fldCharType="separate"/>
    </w:r>
    <w:r w:rsidR="000B3995">
      <w:rPr>
        <w:rStyle w:val="Nmerodepgina"/>
        <w:noProof/>
        <w:sz w:val="20"/>
      </w:rPr>
      <w:t>61</w:t>
    </w:r>
    <w:r w:rsidRPr="00E04B86">
      <w:rPr>
        <w:rStyle w:val="Nmerodepgina"/>
        <w:sz w:val="20"/>
      </w:rPr>
      <w:fldChar w:fldCharType="end"/>
    </w:r>
  </w:p>
  <w:p w14:paraId="30D5310E" w14:textId="77777777" w:rsidR="00446AEC" w:rsidRPr="00937121" w:rsidRDefault="00446AEC" w:rsidP="00937121">
    <w:pPr>
      <w:pStyle w:val="Piedepgina"/>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BB2FB" w14:textId="77777777" w:rsidR="00786752" w:rsidRDefault="00786752">
      <w:r>
        <w:separator/>
      </w:r>
    </w:p>
  </w:footnote>
  <w:footnote w:type="continuationSeparator" w:id="0">
    <w:p w14:paraId="703B4D55" w14:textId="77777777" w:rsidR="00786752" w:rsidRDefault="00786752">
      <w:r>
        <w:continuationSeparator/>
      </w:r>
    </w:p>
  </w:footnote>
  <w:footnote w:type="continuationNotice" w:id="1">
    <w:p w14:paraId="1C7BD100" w14:textId="77777777" w:rsidR="00786752" w:rsidRDefault="007867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0000000B"/>
    <w:lvl w:ilvl="0">
      <w:start w:val="1"/>
      <w:numFmt w:val="lowerLetter"/>
      <w:lvlText w:val="(%1)"/>
      <w:lvlJc w:val="left"/>
      <w:pPr>
        <w:tabs>
          <w:tab w:val="num" w:pos="435"/>
        </w:tabs>
        <w:ind w:left="435" w:hanging="435"/>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D"/>
    <w:multiLevelType w:val="hybridMultilevel"/>
    <w:tmpl w:val="E2462DAA"/>
    <w:lvl w:ilvl="0" w:tplc="FFFFFFFF">
      <w:start w:val="1"/>
      <w:numFmt w:val="decimal"/>
      <w:lvlText w:val="%1."/>
      <w:lvlJc w:val="left"/>
      <w:pPr>
        <w:widowControl w:val="0"/>
        <w:tabs>
          <w:tab w:val="num" w:pos="284"/>
        </w:tabs>
        <w:autoSpaceDE w:val="0"/>
        <w:autoSpaceDN w:val="0"/>
        <w:adjustRightInd w:val="0"/>
      </w:pPr>
      <w:rPr>
        <w:rFonts w:ascii="Times New Roman" w:hAnsi="Times New Roman" w:cs="Times New Roman"/>
        <w:sz w:val="24"/>
        <w:szCs w:val="24"/>
      </w:rPr>
    </w:lvl>
    <w:lvl w:ilvl="1" w:tplc="FFFFFFFF">
      <w:start w:val="1"/>
      <w:numFmt w:val="lowerLetter"/>
      <w:lvlText w:val="%2."/>
      <w:lvlJc w:val="left"/>
      <w:pPr>
        <w:widowControl w:val="0"/>
        <w:tabs>
          <w:tab w:val="num" w:pos="1070"/>
        </w:tabs>
        <w:autoSpaceDE w:val="0"/>
        <w:autoSpaceDN w:val="0"/>
        <w:adjustRightInd w:val="0"/>
        <w:ind w:left="1070" w:hanging="360"/>
      </w:pPr>
      <w:rPr>
        <w:rFonts w:ascii="Times New Roman" w:hAnsi="Times New Roman" w:cs="Times New Roman"/>
        <w:sz w:val="24"/>
        <w:szCs w:val="24"/>
      </w:rPr>
    </w:lvl>
    <w:lvl w:ilvl="2" w:tplc="FFFFFFFF">
      <w:start w:val="1"/>
      <w:numFmt w:val="bullet"/>
      <w:lvlText w:val=""/>
      <w:lvlJc w:val="left"/>
      <w:pPr>
        <w:widowControl w:val="0"/>
        <w:tabs>
          <w:tab w:val="num" w:pos="360"/>
        </w:tabs>
        <w:autoSpaceDE w:val="0"/>
        <w:autoSpaceDN w:val="0"/>
        <w:adjustRightInd w:val="0"/>
        <w:ind w:left="360" w:hanging="360"/>
      </w:pPr>
      <w:rPr>
        <w:rFonts w:ascii="Symbol" w:hAnsi="Symbol" w:cs="Symbol"/>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2" w15:restartNumberingAfterBreak="0">
    <w:nsid w:val="00000014"/>
    <w:multiLevelType w:val="hybridMultilevel"/>
    <w:tmpl w:val="208C1364"/>
    <w:lvl w:ilvl="0" w:tplc="FFFFFFFF">
      <w:start w:val="4"/>
      <w:numFmt w:val="decimal"/>
      <w:lvlText w:val="%1."/>
      <w:lvlJc w:val="left"/>
      <w:pPr>
        <w:widowControl w:val="0"/>
        <w:tabs>
          <w:tab w:val="num" w:pos="284"/>
        </w:tabs>
        <w:autoSpaceDE w:val="0"/>
        <w:autoSpaceDN w:val="0"/>
        <w:adjustRightInd w:val="0"/>
      </w:pPr>
      <w:rPr>
        <w:rFonts w:ascii="Times New Roman" w:hAnsi="Times New Roman" w:cs="Times New Roman"/>
        <w:sz w:val="24"/>
        <w:szCs w:val="24"/>
      </w:rPr>
    </w:lvl>
    <w:lvl w:ilvl="1" w:tplc="FFFFFFFF">
      <w:start w:val="1"/>
      <w:numFmt w:val="bullet"/>
      <w:lvlText w:val=""/>
      <w:lvlJc w:val="left"/>
      <w:pPr>
        <w:widowControl w:val="0"/>
        <w:tabs>
          <w:tab w:val="num" w:pos="1440"/>
        </w:tabs>
        <w:autoSpaceDE w:val="0"/>
        <w:autoSpaceDN w:val="0"/>
        <w:adjustRightInd w:val="0"/>
        <w:ind w:left="1440" w:hanging="360"/>
      </w:pPr>
      <w:rPr>
        <w:rFonts w:ascii="Symbol" w:hAnsi="Symbol" w:cs="Symbol"/>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7FA4325"/>
    <w:multiLevelType w:val="hybridMultilevel"/>
    <w:tmpl w:val="2CF4143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0D6D481A"/>
    <w:multiLevelType w:val="hybridMultilevel"/>
    <w:tmpl w:val="7FA205EA"/>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055515A"/>
    <w:multiLevelType w:val="hybridMultilevel"/>
    <w:tmpl w:val="6AD4B44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383442D"/>
    <w:multiLevelType w:val="hybridMultilevel"/>
    <w:tmpl w:val="6FD23184"/>
    <w:lvl w:ilvl="0" w:tplc="9EDCFDA6">
      <w:start w:val="8"/>
      <w:numFmt w:val="lowerLetter"/>
      <w:lvlText w:val="%1."/>
      <w:lvlJc w:val="left"/>
      <w:pPr>
        <w:ind w:left="720" w:hanging="360"/>
      </w:pPr>
      <w:rPr>
        <w:rFonts w:hint="default"/>
        <w:b/>
        <w:color w:val="auto"/>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61D0994"/>
    <w:multiLevelType w:val="hybridMultilevel"/>
    <w:tmpl w:val="5936DF44"/>
    <w:lvl w:ilvl="0" w:tplc="2C0A000F">
      <w:start w:val="1"/>
      <w:numFmt w:val="decimal"/>
      <w:lvlText w:val="%1."/>
      <w:lvlJc w:val="left"/>
      <w:pPr>
        <w:ind w:left="1778" w:hanging="360"/>
      </w:pPr>
    </w:lvl>
    <w:lvl w:ilvl="1" w:tplc="2C0A0019">
      <w:start w:val="1"/>
      <w:numFmt w:val="lowerLetter"/>
      <w:lvlText w:val="%2."/>
      <w:lvlJc w:val="left"/>
      <w:pPr>
        <w:ind w:left="2498" w:hanging="360"/>
      </w:pPr>
    </w:lvl>
    <w:lvl w:ilvl="2" w:tplc="2C0A001B">
      <w:start w:val="1"/>
      <w:numFmt w:val="lowerRoman"/>
      <w:lvlText w:val="%3."/>
      <w:lvlJc w:val="right"/>
      <w:pPr>
        <w:ind w:left="3218" w:hanging="180"/>
      </w:pPr>
    </w:lvl>
    <w:lvl w:ilvl="3" w:tplc="2C0A000F">
      <w:start w:val="1"/>
      <w:numFmt w:val="decimal"/>
      <w:lvlText w:val="%4."/>
      <w:lvlJc w:val="left"/>
      <w:pPr>
        <w:ind w:left="3938" w:hanging="360"/>
      </w:pPr>
    </w:lvl>
    <w:lvl w:ilvl="4" w:tplc="2C0A0019">
      <w:start w:val="1"/>
      <w:numFmt w:val="lowerLetter"/>
      <w:lvlText w:val="%5."/>
      <w:lvlJc w:val="left"/>
      <w:pPr>
        <w:ind w:left="4658" w:hanging="360"/>
      </w:pPr>
    </w:lvl>
    <w:lvl w:ilvl="5" w:tplc="2C0A001B">
      <w:start w:val="1"/>
      <w:numFmt w:val="lowerRoman"/>
      <w:lvlText w:val="%6."/>
      <w:lvlJc w:val="right"/>
      <w:pPr>
        <w:ind w:left="5378" w:hanging="180"/>
      </w:pPr>
    </w:lvl>
    <w:lvl w:ilvl="6" w:tplc="2C0A000F">
      <w:start w:val="1"/>
      <w:numFmt w:val="decimal"/>
      <w:lvlText w:val="%7."/>
      <w:lvlJc w:val="left"/>
      <w:pPr>
        <w:ind w:left="6098" w:hanging="360"/>
      </w:pPr>
    </w:lvl>
    <w:lvl w:ilvl="7" w:tplc="2C0A0019">
      <w:start w:val="1"/>
      <w:numFmt w:val="lowerLetter"/>
      <w:lvlText w:val="%8."/>
      <w:lvlJc w:val="left"/>
      <w:pPr>
        <w:ind w:left="6818" w:hanging="360"/>
      </w:pPr>
    </w:lvl>
    <w:lvl w:ilvl="8" w:tplc="2C0A001B">
      <w:start w:val="1"/>
      <w:numFmt w:val="lowerRoman"/>
      <w:lvlText w:val="%9."/>
      <w:lvlJc w:val="right"/>
      <w:pPr>
        <w:ind w:left="7538" w:hanging="180"/>
      </w:pPr>
    </w:lvl>
  </w:abstractNum>
  <w:abstractNum w:abstractNumId="8" w15:restartNumberingAfterBreak="0">
    <w:nsid w:val="18150808"/>
    <w:multiLevelType w:val="multilevel"/>
    <w:tmpl w:val="75CC778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B60598C"/>
    <w:multiLevelType w:val="hybridMultilevel"/>
    <w:tmpl w:val="B7D6318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B677346"/>
    <w:multiLevelType w:val="hybridMultilevel"/>
    <w:tmpl w:val="0E3436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1C4E0116"/>
    <w:multiLevelType w:val="hybridMultilevel"/>
    <w:tmpl w:val="00B0AF8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2" w15:restartNumberingAfterBreak="0">
    <w:nsid w:val="1DAE57C9"/>
    <w:multiLevelType w:val="hybridMultilevel"/>
    <w:tmpl w:val="F07EA9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1EEC0512"/>
    <w:multiLevelType w:val="hybridMultilevel"/>
    <w:tmpl w:val="0BD68E98"/>
    <w:lvl w:ilvl="0" w:tplc="C3E4AD44">
      <w:start w:val="1"/>
      <w:numFmt w:val="lowerLetter"/>
      <w:lvlText w:val="(%1)"/>
      <w:lvlJc w:val="left"/>
      <w:pPr>
        <w:tabs>
          <w:tab w:val="num" w:pos="720"/>
        </w:tabs>
        <w:ind w:left="720" w:hanging="360"/>
      </w:pPr>
      <w:rPr>
        <w:rFonts w:hint="default"/>
      </w:rPr>
    </w:lvl>
    <w:lvl w:ilvl="1" w:tplc="AE882F30" w:tentative="1">
      <w:start w:val="1"/>
      <w:numFmt w:val="lowerLetter"/>
      <w:lvlText w:val="%2."/>
      <w:lvlJc w:val="left"/>
      <w:pPr>
        <w:tabs>
          <w:tab w:val="num" w:pos="1440"/>
        </w:tabs>
        <w:ind w:left="1440" w:hanging="360"/>
      </w:pPr>
    </w:lvl>
    <w:lvl w:ilvl="2" w:tplc="BE569990" w:tentative="1">
      <w:start w:val="1"/>
      <w:numFmt w:val="lowerRoman"/>
      <w:lvlText w:val="%3."/>
      <w:lvlJc w:val="right"/>
      <w:pPr>
        <w:tabs>
          <w:tab w:val="num" w:pos="2160"/>
        </w:tabs>
        <w:ind w:left="2160" w:hanging="180"/>
      </w:pPr>
    </w:lvl>
    <w:lvl w:ilvl="3" w:tplc="CCD0CEAE" w:tentative="1">
      <w:start w:val="1"/>
      <w:numFmt w:val="decimal"/>
      <w:lvlText w:val="%4."/>
      <w:lvlJc w:val="left"/>
      <w:pPr>
        <w:tabs>
          <w:tab w:val="num" w:pos="2880"/>
        </w:tabs>
        <w:ind w:left="2880" w:hanging="360"/>
      </w:pPr>
    </w:lvl>
    <w:lvl w:ilvl="4" w:tplc="79AC488E" w:tentative="1">
      <w:start w:val="1"/>
      <w:numFmt w:val="lowerLetter"/>
      <w:lvlText w:val="%5."/>
      <w:lvlJc w:val="left"/>
      <w:pPr>
        <w:tabs>
          <w:tab w:val="num" w:pos="3600"/>
        </w:tabs>
        <w:ind w:left="3600" w:hanging="360"/>
      </w:pPr>
    </w:lvl>
    <w:lvl w:ilvl="5" w:tplc="F5D0F4D6" w:tentative="1">
      <w:start w:val="1"/>
      <w:numFmt w:val="lowerRoman"/>
      <w:lvlText w:val="%6."/>
      <w:lvlJc w:val="right"/>
      <w:pPr>
        <w:tabs>
          <w:tab w:val="num" w:pos="4320"/>
        </w:tabs>
        <w:ind w:left="4320" w:hanging="180"/>
      </w:pPr>
    </w:lvl>
    <w:lvl w:ilvl="6" w:tplc="6030A756" w:tentative="1">
      <w:start w:val="1"/>
      <w:numFmt w:val="decimal"/>
      <w:lvlText w:val="%7."/>
      <w:lvlJc w:val="left"/>
      <w:pPr>
        <w:tabs>
          <w:tab w:val="num" w:pos="5040"/>
        </w:tabs>
        <w:ind w:left="5040" w:hanging="360"/>
      </w:pPr>
    </w:lvl>
    <w:lvl w:ilvl="7" w:tplc="327E8D16" w:tentative="1">
      <w:start w:val="1"/>
      <w:numFmt w:val="lowerLetter"/>
      <w:lvlText w:val="%8."/>
      <w:lvlJc w:val="left"/>
      <w:pPr>
        <w:tabs>
          <w:tab w:val="num" w:pos="5760"/>
        </w:tabs>
        <w:ind w:left="5760" w:hanging="360"/>
      </w:pPr>
    </w:lvl>
    <w:lvl w:ilvl="8" w:tplc="F3B2BE06" w:tentative="1">
      <w:start w:val="1"/>
      <w:numFmt w:val="lowerRoman"/>
      <w:lvlText w:val="%9."/>
      <w:lvlJc w:val="right"/>
      <w:pPr>
        <w:tabs>
          <w:tab w:val="num" w:pos="6480"/>
        </w:tabs>
        <w:ind w:left="6480" w:hanging="180"/>
      </w:pPr>
    </w:lvl>
  </w:abstractNum>
  <w:abstractNum w:abstractNumId="14" w15:restartNumberingAfterBreak="0">
    <w:nsid w:val="1F663098"/>
    <w:multiLevelType w:val="hybridMultilevel"/>
    <w:tmpl w:val="FCA8709E"/>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20C30C36"/>
    <w:multiLevelType w:val="hybridMultilevel"/>
    <w:tmpl w:val="32485EC8"/>
    <w:lvl w:ilvl="0" w:tplc="2C0A0001">
      <w:start w:val="1"/>
      <w:numFmt w:val="bullet"/>
      <w:lvlText w:val=""/>
      <w:lvlJc w:val="left"/>
      <w:pPr>
        <w:ind w:left="644"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6" w15:restartNumberingAfterBreak="0">
    <w:nsid w:val="20ED527A"/>
    <w:multiLevelType w:val="hybridMultilevel"/>
    <w:tmpl w:val="B57030C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218F237C"/>
    <w:multiLevelType w:val="singleLevel"/>
    <w:tmpl w:val="F2425988"/>
    <w:lvl w:ilvl="0">
      <w:start w:val="1"/>
      <w:numFmt w:val="lowerLetter"/>
      <w:lvlText w:val="%1."/>
      <w:lvlJc w:val="left"/>
      <w:pPr>
        <w:tabs>
          <w:tab w:val="num" w:pos="705"/>
        </w:tabs>
        <w:ind w:left="705" w:hanging="705"/>
      </w:pPr>
      <w:rPr>
        <w:rFonts w:hint="default"/>
      </w:rPr>
    </w:lvl>
  </w:abstractNum>
  <w:abstractNum w:abstractNumId="18" w15:restartNumberingAfterBreak="0">
    <w:nsid w:val="23355C43"/>
    <w:multiLevelType w:val="hybridMultilevel"/>
    <w:tmpl w:val="3D5450EC"/>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9" w15:restartNumberingAfterBreak="0">
    <w:nsid w:val="270B1723"/>
    <w:multiLevelType w:val="hybridMultilevel"/>
    <w:tmpl w:val="A1D4C62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0" w15:restartNumberingAfterBreak="0">
    <w:nsid w:val="29F42010"/>
    <w:multiLevelType w:val="hybridMultilevel"/>
    <w:tmpl w:val="68EA4D9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2A91448A"/>
    <w:multiLevelType w:val="hybridMultilevel"/>
    <w:tmpl w:val="52B8C36E"/>
    <w:lvl w:ilvl="0" w:tplc="FFFFFFFF">
      <w:start w:val="1"/>
      <w:numFmt w:val="lowerLetter"/>
      <w:lvlText w:val="(%1)"/>
      <w:lvlJc w:val="left"/>
      <w:pPr>
        <w:tabs>
          <w:tab w:val="num" w:pos="357"/>
        </w:tabs>
        <w:ind w:left="0" w:firstLine="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63015B2"/>
    <w:multiLevelType w:val="hybridMultilevel"/>
    <w:tmpl w:val="8174A582"/>
    <w:lvl w:ilvl="0" w:tplc="136EBE7E">
      <w:start w:val="8"/>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38AB274F"/>
    <w:multiLevelType w:val="hybridMultilevel"/>
    <w:tmpl w:val="2278D7CA"/>
    <w:lvl w:ilvl="0" w:tplc="6BE4A804">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4" w15:restartNumberingAfterBreak="0">
    <w:nsid w:val="3CEA0DF7"/>
    <w:multiLevelType w:val="hybridMultilevel"/>
    <w:tmpl w:val="F8324B3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5" w15:restartNumberingAfterBreak="0">
    <w:nsid w:val="41867667"/>
    <w:multiLevelType w:val="hybridMultilevel"/>
    <w:tmpl w:val="B7D6318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42C07479"/>
    <w:multiLevelType w:val="multilevel"/>
    <w:tmpl w:val="143A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F84076"/>
    <w:multiLevelType w:val="hybridMultilevel"/>
    <w:tmpl w:val="8A3A6A9C"/>
    <w:lvl w:ilvl="0" w:tplc="ECDEB980">
      <w:start w:val="1"/>
      <w:numFmt w:val="decimal"/>
      <w:lvlText w:val="%1."/>
      <w:lvlJc w:val="left"/>
      <w:pPr>
        <w:tabs>
          <w:tab w:val="num" w:pos="284"/>
        </w:tabs>
        <w:ind w:left="0" w:firstLine="0"/>
      </w:pPr>
      <w:rPr>
        <w:rFonts w:hint="default"/>
      </w:rPr>
    </w:lvl>
    <w:lvl w:ilvl="1" w:tplc="0C0A0019">
      <w:start w:val="1"/>
      <w:numFmt w:val="lowerLetter"/>
      <w:lvlText w:val="%2."/>
      <w:lvlJc w:val="left"/>
      <w:pPr>
        <w:tabs>
          <w:tab w:val="num" w:pos="1070"/>
        </w:tabs>
        <w:ind w:left="1070" w:hanging="360"/>
      </w:pPr>
    </w:lvl>
    <w:lvl w:ilvl="2" w:tplc="0C0A0001">
      <w:start w:val="1"/>
      <w:numFmt w:val="bullet"/>
      <w:lvlText w:val=""/>
      <w:lvlJc w:val="left"/>
      <w:pPr>
        <w:tabs>
          <w:tab w:val="num" w:pos="2340"/>
        </w:tabs>
        <w:ind w:left="2340" w:hanging="360"/>
      </w:pPr>
      <w:rPr>
        <w:rFonts w:ascii="Symbol" w:hAnsi="Symbol" w:hint="default"/>
      </w:rPr>
    </w:lvl>
    <w:lvl w:ilvl="3" w:tplc="4EAA3A74">
      <w:start w:val="1"/>
      <w:numFmt w:val="lowerLetter"/>
      <w:lvlText w:val="(%4)"/>
      <w:lvlJc w:val="left"/>
      <w:pPr>
        <w:ind w:left="2880" w:hanging="360"/>
      </w:pPr>
      <w:rPr>
        <w:rFonts w:hint="default"/>
      </w:rPr>
    </w:lvl>
    <w:lvl w:ilvl="4" w:tplc="6D46A0CA">
      <w:start w:val="4"/>
      <w:numFmt w:val="upperRoman"/>
      <w:lvlText w:val="%5."/>
      <w:lvlJc w:val="left"/>
      <w:pPr>
        <w:ind w:left="3960" w:hanging="72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C8E1E4A"/>
    <w:multiLevelType w:val="multilevel"/>
    <w:tmpl w:val="4BFA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FF26B2"/>
    <w:multiLevelType w:val="hybridMultilevel"/>
    <w:tmpl w:val="BB42437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524B47B2"/>
    <w:multiLevelType w:val="hybridMultilevel"/>
    <w:tmpl w:val="1946F098"/>
    <w:lvl w:ilvl="0" w:tplc="2C0A0001">
      <w:start w:val="1"/>
      <w:numFmt w:val="bullet"/>
      <w:lvlText w:val=""/>
      <w:lvlJc w:val="left"/>
      <w:pPr>
        <w:ind w:left="720" w:hanging="360"/>
      </w:pPr>
      <w:rPr>
        <w:rFonts w:ascii="Symbol" w:hAnsi="Symbol" w:hint="default"/>
      </w:rPr>
    </w:lvl>
    <w:lvl w:ilvl="1" w:tplc="E9FE329C">
      <w:start w:val="1"/>
      <w:numFmt w:val="decimal"/>
      <w:lvlText w:val="%2."/>
      <w:lvlJc w:val="left"/>
      <w:pPr>
        <w:ind w:left="1575" w:hanging="495"/>
      </w:pPr>
      <w:rPr>
        <w:rFonts w:hint="default"/>
      </w:rPr>
    </w:lvl>
    <w:lvl w:ilvl="2" w:tplc="760E62B4">
      <w:start w:val="1"/>
      <w:numFmt w:val="lowerLetter"/>
      <w:lvlText w:val="%3."/>
      <w:lvlJc w:val="left"/>
      <w:pPr>
        <w:ind w:left="2505" w:hanging="525"/>
      </w:pPr>
      <w:rPr>
        <w:rFonts w:hint="default"/>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562B7487"/>
    <w:multiLevelType w:val="hybridMultilevel"/>
    <w:tmpl w:val="8022023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2" w15:restartNumberingAfterBreak="0">
    <w:nsid w:val="5A8A2F60"/>
    <w:multiLevelType w:val="hybridMultilevel"/>
    <w:tmpl w:val="68421C0A"/>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3" w15:restartNumberingAfterBreak="0">
    <w:nsid w:val="5D25315F"/>
    <w:multiLevelType w:val="hybridMultilevel"/>
    <w:tmpl w:val="914A4CB8"/>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5D4162AC"/>
    <w:multiLevelType w:val="multilevel"/>
    <w:tmpl w:val="6EFA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EF77BD2"/>
    <w:multiLevelType w:val="hybridMultilevel"/>
    <w:tmpl w:val="0CB627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5EFD6853"/>
    <w:multiLevelType w:val="hybridMultilevel"/>
    <w:tmpl w:val="F6C8E38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CB52F23"/>
    <w:multiLevelType w:val="multilevel"/>
    <w:tmpl w:val="FCBC574C"/>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290C1B"/>
    <w:multiLevelType w:val="hybridMultilevel"/>
    <w:tmpl w:val="D30AE85A"/>
    <w:lvl w:ilvl="0" w:tplc="0C0A0011">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F3645A"/>
    <w:multiLevelType w:val="hybridMultilevel"/>
    <w:tmpl w:val="208C1364"/>
    <w:lvl w:ilvl="0" w:tplc="58E83D60">
      <w:start w:val="4"/>
      <w:numFmt w:val="decimal"/>
      <w:lvlText w:val="%1."/>
      <w:lvlJc w:val="left"/>
      <w:pPr>
        <w:tabs>
          <w:tab w:val="num" w:pos="284"/>
        </w:tabs>
        <w:ind w:left="0" w:firstLine="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928421F"/>
    <w:multiLevelType w:val="hybridMultilevel"/>
    <w:tmpl w:val="48A431F4"/>
    <w:lvl w:ilvl="0" w:tplc="9FECB6E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99462F7"/>
    <w:multiLevelType w:val="hybridMultilevel"/>
    <w:tmpl w:val="F526674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2" w15:restartNumberingAfterBreak="0">
    <w:nsid w:val="7ABE0FA1"/>
    <w:multiLevelType w:val="hybridMultilevel"/>
    <w:tmpl w:val="DE32AE66"/>
    <w:lvl w:ilvl="0" w:tplc="EFA8AD50">
      <w:start w:val="1"/>
      <w:numFmt w:val="decimal"/>
      <w:lvlText w:val="%1)"/>
      <w:lvlJc w:val="left"/>
      <w:pPr>
        <w:ind w:left="720" w:hanging="360"/>
      </w:pPr>
      <w:rPr>
        <w:rFonts w:ascii="Verdana" w:hAnsi="Verdana" w:hint="default"/>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7C1A4A0A"/>
    <w:multiLevelType w:val="hybridMultilevel"/>
    <w:tmpl w:val="3E1052C6"/>
    <w:lvl w:ilvl="0" w:tplc="2C0A000F">
      <w:start w:val="1"/>
      <w:numFmt w:val="decimal"/>
      <w:lvlText w:val="%1."/>
      <w:lvlJc w:val="left"/>
      <w:pPr>
        <w:ind w:left="1778"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44" w15:restartNumberingAfterBreak="0">
    <w:nsid w:val="7DC36987"/>
    <w:multiLevelType w:val="hybridMultilevel"/>
    <w:tmpl w:val="739ECE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15:restartNumberingAfterBreak="0">
    <w:nsid w:val="7E4C09B9"/>
    <w:multiLevelType w:val="hybridMultilevel"/>
    <w:tmpl w:val="7F148B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022512222">
    <w:abstractNumId w:val="17"/>
  </w:num>
  <w:num w:numId="2" w16cid:durableId="761026944">
    <w:abstractNumId w:val="21"/>
  </w:num>
  <w:num w:numId="3" w16cid:durableId="1105462458">
    <w:abstractNumId w:val="38"/>
  </w:num>
  <w:num w:numId="4" w16cid:durableId="594484076">
    <w:abstractNumId w:val="1"/>
  </w:num>
  <w:num w:numId="5" w16cid:durableId="217326659">
    <w:abstractNumId w:val="2"/>
  </w:num>
  <w:num w:numId="6" w16cid:durableId="10228115">
    <w:abstractNumId w:val="13"/>
  </w:num>
  <w:num w:numId="7" w16cid:durableId="1903053255">
    <w:abstractNumId w:val="15"/>
  </w:num>
  <w:num w:numId="8" w16cid:durableId="789202430">
    <w:abstractNumId w:val="42"/>
  </w:num>
  <w:num w:numId="9" w16cid:durableId="1151751546">
    <w:abstractNumId w:val="18"/>
  </w:num>
  <w:num w:numId="10" w16cid:durableId="1921601814">
    <w:abstractNumId w:val="4"/>
  </w:num>
  <w:num w:numId="11" w16cid:durableId="1203328896">
    <w:abstractNumId w:val="33"/>
  </w:num>
  <w:num w:numId="12" w16cid:durableId="26027447">
    <w:abstractNumId w:val="30"/>
  </w:num>
  <w:num w:numId="13" w16cid:durableId="1533225211">
    <w:abstractNumId w:val="14"/>
  </w:num>
  <w:num w:numId="14" w16cid:durableId="102461979">
    <w:abstractNumId w:val="37"/>
  </w:num>
  <w:num w:numId="15" w16cid:durableId="495729827">
    <w:abstractNumId w:val="31"/>
  </w:num>
  <w:num w:numId="16" w16cid:durableId="1595161401">
    <w:abstractNumId w:val="8"/>
  </w:num>
  <w:num w:numId="17" w16cid:durableId="979119624">
    <w:abstractNumId w:val="20"/>
  </w:num>
  <w:num w:numId="18" w16cid:durableId="1922059589">
    <w:abstractNumId w:val="32"/>
  </w:num>
  <w:num w:numId="19" w16cid:durableId="741297901">
    <w:abstractNumId w:val="31"/>
  </w:num>
  <w:num w:numId="20" w16cid:durableId="82647585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556498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790678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408109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733688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15853258">
    <w:abstractNumId w:val="32"/>
  </w:num>
  <w:num w:numId="26" w16cid:durableId="1552881170">
    <w:abstractNumId w:val="23"/>
  </w:num>
  <w:num w:numId="27" w16cid:durableId="1249653389">
    <w:abstractNumId w:val="36"/>
  </w:num>
  <w:num w:numId="28" w16cid:durableId="1112825596">
    <w:abstractNumId w:val="3"/>
  </w:num>
  <w:num w:numId="29" w16cid:durableId="906571603">
    <w:abstractNumId w:val="44"/>
  </w:num>
  <w:num w:numId="30" w16cid:durableId="1416781407">
    <w:abstractNumId w:val="10"/>
  </w:num>
  <w:num w:numId="31" w16cid:durableId="1055349151">
    <w:abstractNumId w:val="35"/>
  </w:num>
  <w:num w:numId="32" w16cid:durableId="1639609972">
    <w:abstractNumId w:val="16"/>
  </w:num>
  <w:num w:numId="33" w16cid:durableId="478421373">
    <w:abstractNumId w:val="12"/>
  </w:num>
  <w:num w:numId="34" w16cid:durableId="1724791331">
    <w:abstractNumId w:val="11"/>
  </w:num>
  <w:num w:numId="35" w16cid:durableId="1996338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337741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17185426">
    <w:abstractNumId w:val="40"/>
  </w:num>
  <w:num w:numId="38" w16cid:durableId="1388450017">
    <w:abstractNumId w:val="0"/>
  </w:num>
  <w:num w:numId="39" w16cid:durableId="800197750">
    <w:abstractNumId w:val="5"/>
  </w:num>
  <w:num w:numId="40" w16cid:durableId="488980106">
    <w:abstractNumId w:val="27"/>
  </w:num>
  <w:num w:numId="41" w16cid:durableId="1511676917">
    <w:abstractNumId w:val="39"/>
  </w:num>
  <w:num w:numId="42" w16cid:durableId="1573856635">
    <w:abstractNumId w:val="19"/>
  </w:num>
  <w:num w:numId="43" w16cid:durableId="262809095">
    <w:abstractNumId w:val="28"/>
  </w:num>
  <w:num w:numId="44" w16cid:durableId="809370735">
    <w:abstractNumId w:val="34"/>
  </w:num>
  <w:num w:numId="45" w16cid:durableId="274363558">
    <w:abstractNumId w:val="26"/>
  </w:num>
  <w:num w:numId="46" w16cid:durableId="146018556">
    <w:abstractNumId w:val="45"/>
  </w:num>
  <w:num w:numId="47" w16cid:durableId="1801652487">
    <w:abstractNumId w:val="22"/>
  </w:num>
  <w:num w:numId="48" w16cid:durableId="1078788778">
    <w:abstractNumId w:val="6"/>
  </w:num>
  <w:num w:numId="49" w16cid:durableId="410200793">
    <w:abstractNumId w:val="29"/>
  </w:num>
  <w:num w:numId="50" w16cid:durableId="1169561030">
    <w:abstractNumId w:val="9"/>
  </w:num>
  <w:num w:numId="51" w16cid:durableId="275068403">
    <w:abstractNumId w:val="25"/>
  </w:num>
  <w:num w:numId="52" w16cid:durableId="4552987">
    <w:abstractNumId w:val="24"/>
  </w:num>
  <w:num w:numId="53" w16cid:durableId="1336610843">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activeWritingStyle w:appName="MSWord" w:lang="es-ES" w:vendorID="64" w:dllVersion="6" w:nlCheck="1" w:checkStyle="1"/>
  <w:activeWritingStyle w:appName="MSWord" w:lang="es-AR"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pt-BR" w:vendorID="64" w:dllVersion="6" w:nlCheck="1" w:checkStyle="0"/>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s-MX" w:vendorID="64" w:dllVersion="0"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s-ES" w:vendorID="64" w:dllVersion="4096" w:nlCheck="1" w:checkStyle="0"/>
  <w:activeWritingStyle w:appName="MSWord" w:lang="es-AR"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fr-FR" w:vendorID="64" w:dllVersion="4096" w:nlCheck="1" w:checkStyle="0"/>
  <w:activeWritingStyle w:appName="MSWord" w:lang="en-029" w:vendorID="64" w:dllVersion="0" w:nlCheck="1" w:checkStyle="0"/>
  <w:activeWritingStyle w:appName="MSWord" w:lang="en-029" w:vendorID="64" w:dllVersion="6" w:nlCheck="1" w:checkStyle="1"/>
  <w:activeWritingStyle w:appName="MSWord" w:lang="en-029" w:vendorID="64" w:dllVersion="4096" w:nlCheck="1" w:checkStyle="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845"/>
    <w:rsid w:val="00000AA9"/>
    <w:rsid w:val="00000B68"/>
    <w:rsid w:val="00000C6A"/>
    <w:rsid w:val="00000DC7"/>
    <w:rsid w:val="00001069"/>
    <w:rsid w:val="00001951"/>
    <w:rsid w:val="00001DBD"/>
    <w:rsid w:val="00002C0A"/>
    <w:rsid w:val="00002E5F"/>
    <w:rsid w:val="00003009"/>
    <w:rsid w:val="00003454"/>
    <w:rsid w:val="000036D8"/>
    <w:rsid w:val="00003B41"/>
    <w:rsid w:val="00004084"/>
    <w:rsid w:val="000044E8"/>
    <w:rsid w:val="00004A6C"/>
    <w:rsid w:val="000058B5"/>
    <w:rsid w:val="000060E8"/>
    <w:rsid w:val="000066EF"/>
    <w:rsid w:val="00006726"/>
    <w:rsid w:val="00006B6A"/>
    <w:rsid w:val="00006C8F"/>
    <w:rsid w:val="00007290"/>
    <w:rsid w:val="000076E7"/>
    <w:rsid w:val="00007D88"/>
    <w:rsid w:val="00010B7B"/>
    <w:rsid w:val="000118A0"/>
    <w:rsid w:val="00011B2F"/>
    <w:rsid w:val="0001217E"/>
    <w:rsid w:val="000132AB"/>
    <w:rsid w:val="00014ACE"/>
    <w:rsid w:val="00014CA3"/>
    <w:rsid w:val="00014CBB"/>
    <w:rsid w:val="000163C1"/>
    <w:rsid w:val="00016751"/>
    <w:rsid w:val="000168BA"/>
    <w:rsid w:val="00017432"/>
    <w:rsid w:val="00017F3E"/>
    <w:rsid w:val="000214B7"/>
    <w:rsid w:val="000226B5"/>
    <w:rsid w:val="000227EE"/>
    <w:rsid w:val="000229A6"/>
    <w:rsid w:val="0002300C"/>
    <w:rsid w:val="00023BF4"/>
    <w:rsid w:val="00025422"/>
    <w:rsid w:val="000254D9"/>
    <w:rsid w:val="00026602"/>
    <w:rsid w:val="000267DA"/>
    <w:rsid w:val="00026CED"/>
    <w:rsid w:val="0002706B"/>
    <w:rsid w:val="000273EF"/>
    <w:rsid w:val="00030192"/>
    <w:rsid w:val="000303E8"/>
    <w:rsid w:val="00030CF0"/>
    <w:rsid w:val="0003131F"/>
    <w:rsid w:val="00031447"/>
    <w:rsid w:val="00031823"/>
    <w:rsid w:val="0003268F"/>
    <w:rsid w:val="00033604"/>
    <w:rsid w:val="0003364E"/>
    <w:rsid w:val="000338FE"/>
    <w:rsid w:val="0003453D"/>
    <w:rsid w:val="000347AA"/>
    <w:rsid w:val="0003570B"/>
    <w:rsid w:val="00035A97"/>
    <w:rsid w:val="0003611F"/>
    <w:rsid w:val="000363AC"/>
    <w:rsid w:val="00036727"/>
    <w:rsid w:val="000367A6"/>
    <w:rsid w:val="00036EA0"/>
    <w:rsid w:val="00037217"/>
    <w:rsid w:val="00037838"/>
    <w:rsid w:val="0003789D"/>
    <w:rsid w:val="00037E61"/>
    <w:rsid w:val="0004094E"/>
    <w:rsid w:val="000409F4"/>
    <w:rsid w:val="00040F75"/>
    <w:rsid w:val="0004156C"/>
    <w:rsid w:val="00041A7F"/>
    <w:rsid w:val="00041E77"/>
    <w:rsid w:val="00042CF7"/>
    <w:rsid w:val="00042FE3"/>
    <w:rsid w:val="000433FA"/>
    <w:rsid w:val="0004386C"/>
    <w:rsid w:val="00044268"/>
    <w:rsid w:val="00044FF1"/>
    <w:rsid w:val="00045C26"/>
    <w:rsid w:val="000468CC"/>
    <w:rsid w:val="00046AE0"/>
    <w:rsid w:val="0004782A"/>
    <w:rsid w:val="000479A5"/>
    <w:rsid w:val="00050AF8"/>
    <w:rsid w:val="00050C40"/>
    <w:rsid w:val="00050F46"/>
    <w:rsid w:val="000518A3"/>
    <w:rsid w:val="00051E18"/>
    <w:rsid w:val="00052023"/>
    <w:rsid w:val="00052411"/>
    <w:rsid w:val="0005241B"/>
    <w:rsid w:val="00052B87"/>
    <w:rsid w:val="00053BCF"/>
    <w:rsid w:val="00053CB7"/>
    <w:rsid w:val="00053D1D"/>
    <w:rsid w:val="0005465B"/>
    <w:rsid w:val="00055236"/>
    <w:rsid w:val="00055CE3"/>
    <w:rsid w:val="00055D33"/>
    <w:rsid w:val="00056401"/>
    <w:rsid w:val="00056B10"/>
    <w:rsid w:val="00057380"/>
    <w:rsid w:val="000573BE"/>
    <w:rsid w:val="00057CB7"/>
    <w:rsid w:val="00057E87"/>
    <w:rsid w:val="00060DA7"/>
    <w:rsid w:val="00061B5C"/>
    <w:rsid w:val="0006221E"/>
    <w:rsid w:val="0006240D"/>
    <w:rsid w:val="000624A6"/>
    <w:rsid w:val="00062A44"/>
    <w:rsid w:val="00062D84"/>
    <w:rsid w:val="00063244"/>
    <w:rsid w:val="000643D1"/>
    <w:rsid w:val="00064C77"/>
    <w:rsid w:val="00064FCB"/>
    <w:rsid w:val="0006550C"/>
    <w:rsid w:val="00065DF0"/>
    <w:rsid w:val="000663A3"/>
    <w:rsid w:val="00066B1A"/>
    <w:rsid w:val="00067692"/>
    <w:rsid w:val="00067B2B"/>
    <w:rsid w:val="00067CAD"/>
    <w:rsid w:val="00067CF1"/>
    <w:rsid w:val="00070B80"/>
    <w:rsid w:val="00070C0C"/>
    <w:rsid w:val="00070E73"/>
    <w:rsid w:val="000714C5"/>
    <w:rsid w:val="000725A4"/>
    <w:rsid w:val="00072D80"/>
    <w:rsid w:val="00072F1A"/>
    <w:rsid w:val="0007326C"/>
    <w:rsid w:val="00073433"/>
    <w:rsid w:val="00073902"/>
    <w:rsid w:val="00073B2C"/>
    <w:rsid w:val="00074439"/>
    <w:rsid w:val="000751A1"/>
    <w:rsid w:val="00075ADA"/>
    <w:rsid w:val="00076253"/>
    <w:rsid w:val="000774E8"/>
    <w:rsid w:val="00080AF1"/>
    <w:rsid w:val="00080E39"/>
    <w:rsid w:val="00081908"/>
    <w:rsid w:val="000820C0"/>
    <w:rsid w:val="000825E8"/>
    <w:rsid w:val="00083DF9"/>
    <w:rsid w:val="00083FE1"/>
    <w:rsid w:val="00084B59"/>
    <w:rsid w:val="00084CDB"/>
    <w:rsid w:val="00085632"/>
    <w:rsid w:val="00085CE5"/>
    <w:rsid w:val="00086248"/>
    <w:rsid w:val="00086B3C"/>
    <w:rsid w:val="00087092"/>
    <w:rsid w:val="00087194"/>
    <w:rsid w:val="000876E6"/>
    <w:rsid w:val="000879DD"/>
    <w:rsid w:val="0009072C"/>
    <w:rsid w:val="00090764"/>
    <w:rsid w:val="0009082E"/>
    <w:rsid w:val="00090FB6"/>
    <w:rsid w:val="00091369"/>
    <w:rsid w:val="00091A64"/>
    <w:rsid w:val="00092260"/>
    <w:rsid w:val="00092389"/>
    <w:rsid w:val="00092D07"/>
    <w:rsid w:val="00092F52"/>
    <w:rsid w:val="000930F3"/>
    <w:rsid w:val="00093CBB"/>
    <w:rsid w:val="00094492"/>
    <w:rsid w:val="00094DF4"/>
    <w:rsid w:val="00094F07"/>
    <w:rsid w:val="0009530F"/>
    <w:rsid w:val="000954BF"/>
    <w:rsid w:val="00095B01"/>
    <w:rsid w:val="00095E68"/>
    <w:rsid w:val="000962E9"/>
    <w:rsid w:val="000962EB"/>
    <w:rsid w:val="000965A8"/>
    <w:rsid w:val="00096ADE"/>
    <w:rsid w:val="00096D37"/>
    <w:rsid w:val="00096E35"/>
    <w:rsid w:val="0009702B"/>
    <w:rsid w:val="000A18FC"/>
    <w:rsid w:val="000A2A64"/>
    <w:rsid w:val="000A4613"/>
    <w:rsid w:val="000A5120"/>
    <w:rsid w:val="000A5529"/>
    <w:rsid w:val="000A56D2"/>
    <w:rsid w:val="000A5F9B"/>
    <w:rsid w:val="000A63B8"/>
    <w:rsid w:val="000A6690"/>
    <w:rsid w:val="000A6EBA"/>
    <w:rsid w:val="000A75B9"/>
    <w:rsid w:val="000B028F"/>
    <w:rsid w:val="000B02CA"/>
    <w:rsid w:val="000B05E7"/>
    <w:rsid w:val="000B06AC"/>
    <w:rsid w:val="000B0745"/>
    <w:rsid w:val="000B20EC"/>
    <w:rsid w:val="000B2137"/>
    <w:rsid w:val="000B25D8"/>
    <w:rsid w:val="000B3995"/>
    <w:rsid w:val="000B3ACD"/>
    <w:rsid w:val="000B46D0"/>
    <w:rsid w:val="000B4956"/>
    <w:rsid w:val="000B50BF"/>
    <w:rsid w:val="000B529A"/>
    <w:rsid w:val="000B5A4D"/>
    <w:rsid w:val="000B674F"/>
    <w:rsid w:val="000B686C"/>
    <w:rsid w:val="000B72F0"/>
    <w:rsid w:val="000C1263"/>
    <w:rsid w:val="000C130B"/>
    <w:rsid w:val="000C1A08"/>
    <w:rsid w:val="000C1E5A"/>
    <w:rsid w:val="000C1FCB"/>
    <w:rsid w:val="000C27AA"/>
    <w:rsid w:val="000C3903"/>
    <w:rsid w:val="000C55F8"/>
    <w:rsid w:val="000C574A"/>
    <w:rsid w:val="000C60D9"/>
    <w:rsid w:val="000C61C4"/>
    <w:rsid w:val="000C68CB"/>
    <w:rsid w:val="000C79C4"/>
    <w:rsid w:val="000C7BF1"/>
    <w:rsid w:val="000D037F"/>
    <w:rsid w:val="000D1C28"/>
    <w:rsid w:val="000D21CE"/>
    <w:rsid w:val="000D2FF0"/>
    <w:rsid w:val="000D34DE"/>
    <w:rsid w:val="000D45B6"/>
    <w:rsid w:val="000D4CA5"/>
    <w:rsid w:val="000D559D"/>
    <w:rsid w:val="000D6384"/>
    <w:rsid w:val="000D64D7"/>
    <w:rsid w:val="000D7986"/>
    <w:rsid w:val="000E0AAD"/>
    <w:rsid w:val="000E1876"/>
    <w:rsid w:val="000E2226"/>
    <w:rsid w:val="000E30DC"/>
    <w:rsid w:val="000E385C"/>
    <w:rsid w:val="000E3C26"/>
    <w:rsid w:val="000E6A88"/>
    <w:rsid w:val="000E6C62"/>
    <w:rsid w:val="000E6F48"/>
    <w:rsid w:val="000E7206"/>
    <w:rsid w:val="000E7551"/>
    <w:rsid w:val="000F17BE"/>
    <w:rsid w:val="000F251E"/>
    <w:rsid w:val="000F27A3"/>
    <w:rsid w:val="000F3398"/>
    <w:rsid w:val="000F351F"/>
    <w:rsid w:val="000F4564"/>
    <w:rsid w:val="000F4787"/>
    <w:rsid w:val="000F4A96"/>
    <w:rsid w:val="000F574E"/>
    <w:rsid w:val="000F5ECC"/>
    <w:rsid w:val="000F618C"/>
    <w:rsid w:val="000F6468"/>
    <w:rsid w:val="000F6483"/>
    <w:rsid w:val="000F6A1E"/>
    <w:rsid w:val="000F6D33"/>
    <w:rsid w:val="000F7E63"/>
    <w:rsid w:val="001001F5"/>
    <w:rsid w:val="0010051A"/>
    <w:rsid w:val="001005A2"/>
    <w:rsid w:val="00100AFB"/>
    <w:rsid w:val="00100E14"/>
    <w:rsid w:val="00101A67"/>
    <w:rsid w:val="00101BCE"/>
    <w:rsid w:val="00101E75"/>
    <w:rsid w:val="00102213"/>
    <w:rsid w:val="001027B7"/>
    <w:rsid w:val="00102CFB"/>
    <w:rsid w:val="00102F8D"/>
    <w:rsid w:val="001043B3"/>
    <w:rsid w:val="00107248"/>
    <w:rsid w:val="0010777F"/>
    <w:rsid w:val="00107981"/>
    <w:rsid w:val="00107C00"/>
    <w:rsid w:val="001105ED"/>
    <w:rsid w:val="0011086A"/>
    <w:rsid w:val="0011132F"/>
    <w:rsid w:val="001124AE"/>
    <w:rsid w:val="001127BE"/>
    <w:rsid w:val="00113493"/>
    <w:rsid w:val="0011367C"/>
    <w:rsid w:val="00113B29"/>
    <w:rsid w:val="00113F44"/>
    <w:rsid w:val="001142C5"/>
    <w:rsid w:val="001148D6"/>
    <w:rsid w:val="001148D9"/>
    <w:rsid w:val="001150AC"/>
    <w:rsid w:val="00115186"/>
    <w:rsid w:val="001151CE"/>
    <w:rsid w:val="001153A9"/>
    <w:rsid w:val="001153D4"/>
    <w:rsid w:val="0011636F"/>
    <w:rsid w:val="00116E16"/>
    <w:rsid w:val="00116E86"/>
    <w:rsid w:val="0012024E"/>
    <w:rsid w:val="00120B8D"/>
    <w:rsid w:val="0012197E"/>
    <w:rsid w:val="00121B54"/>
    <w:rsid w:val="00121F52"/>
    <w:rsid w:val="00122AFA"/>
    <w:rsid w:val="00122B96"/>
    <w:rsid w:val="00122D29"/>
    <w:rsid w:val="001236E2"/>
    <w:rsid w:val="00123CDA"/>
    <w:rsid w:val="001242CC"/>
    <w:rsid w:val="001248E4"/>
    <w:rsid w:val="001278EB"/>
    <w:rsid w:val="00127E95"/>
    <w:rsid w:val="001307FE"/>
    <w:rsid w:val="00131AE2"/>
    <w:rsid w:val="00132285"/>
    <w:rsid w:val="00132CDD"/>
    <w:rsid w:val="00132F55"/>
    <w:rsid w:val="00133F1D"/>
    <w:rsid w:val="001347B2"/>
    <w:rsid w:val="00135C4E"/>
    <w:rsid w:val="00137137"/>
    <w:rsid w:val="00137AA7"/>
    <w:rsid w:val="00140A33"/>
    <w:rsid w:val="00141551"/>
    <w:rsid w:val="00141AF7"/>
    <w:rsid w:val="00141BA3"/>
    <w:rsid w:val="001424FC"/>
    <w:rsid w:val="00142AB3"/>
    <w:rsid w:val="00142BE1"/>
    <w:rsid w:val="00142DB4"/>
    <w:rsid w:val="001435CA"/>
    <w:rsid w:val="00144309"/>
    <w:rsid w:val="0014435B"/>
    <w:rsid w:val="001448D4"/>
    <w:rsid w:val="001452AD"/>
    <w:rsid w:val="0014620D"/>
    <w:rsid w:val="001471B3"/>
    <w:rsid w:val="00147227"/>
    <w:rsid w:val="00147758"/>
    <w:rsid w:val="00147853"/>
    <w:rsid w:val="00147C2B"/>
    <w:rsid w:val="00147F73"/>
    <w:rsid w:val="00151382"/>
    <w:rsid w:val="00151AEB"/>
    <w:rsid w:val="00151F9F"/>
    <w:rsid w:val="001527D6"/>
    <w:rsid w:val="00152BF1"/>
    <w:rsid w:val="00154169"/>
    <w:rsid w:val="00154DF9"/>
    <w:rsid w:val="001552D9"/>
    <w:rsid w:val="001552F7"/>
    <w:rsid w:val="00155750"/>
    <w:rsid w:val="00155C52"/>
    <w:rsid w:val="00157C71"/>
    <w:rsid w:val="0016047A"/>
    <w:rsid w:val="0016128C"/>
    <w:rsid w:val="001612EA"/>
    <w:rsid w:val="00162142"/>
    <w:rsid w:val="001629A1"/>
    <w:rsid w:val="00162ECB"/>
    <w:rsid w:val="00163319"/>
    <w:rsid w:val="00163AF4"/>
    <w:rsid w:val="00163B64"/>
    <w:rsid w:val="00163C58"/>
    <w:rsid w:val="00163FEB"/>
    <w:rsid w:val="0016429B"/>
    <w:rsid w:val="001643CF"/>
    <w:rsid w:val="001654C9"/>
    <w:rsid w:val="00165806"/>
    <w:rsid w:val="0016601A"/>
    <w:rsid w:val="00166B08"/>
    <w:rsid w:val="00166DFF"/>
    <w:rsid w:val="00167220"/>
    <w:rsid w:val="00170088"/>
    <w:rsid w:val="00170894"/>
    <w:rsid w:val="00170E0A"/>
    <w:rsid w:val="001727D0"/>
    <w:rsid w:val="00172AC1"/>
    <w:rsid w:val="00173615"/>
    <w:rsid w:val="00173C86"/>
    <w:rsid w:val="00173EA1"/>
    <w:rsid w:val="00174730"/>
    <w:rsid w:val="001747D3"/>
    <w:rsid w:val="001748A1"/>
    <w:rsid w:val="001748DC"/>
    <w:rsid w:val="00175A49"/>
    <w:rsid w:val="00175A53"/>
    <w:rsid w:val="00176192"/>
    <w:rsid w:val="00176BF8"/>
    <w:rsid w:val="00177373"/>
    <w:rsid w:val="001779D6"/>
    <w:rsid w:val="0018002A"/>
    <w:rsid w:val="00180F38"/>
    <w:rsid w:val="001824F8"/>
    <w:rsid w:val="00182892"/>
    <w:rsid w:val="00182A7A"/>
    <w:rsid w:val="001835E0"/>
    <w:rsid w:val="00184894"/>
    <w:rsid w:val="00185557"/>
    <w:rsid w:val="001855DC"/>
    <w:rsid w:val="001856D1"/>
    <w:rsid w:val="0018590E"/>
    <w:rsid w:val="00186368"/>
    <w:rsid w:val="00187901"/>
    <w:rsid w:val="0019002A"/>
    <w:rsid w:val="00190B55"/>
    <w:rsid w:val="00191572"/>
    <w:rsid w:val="00191AFD"/>
    <w:rsid w:val="00191E3D"/>
    <w:rsid w:val="00191EDB"/>
    <w:rsid w:val="001924CE"/>
    <w:rsid w:val="001926BF"/>
    <w:rsid w:val="001926FC"/>
    <w:rsid w:val="00192799"/>
    <w:rsid w:val="00193DF3"/>
    <w:rsid w:val="00193E22"/>
    <w:rsid w:val="001941D4"/>
    <w:rsid w:val="00195966"/>
    <w:rsid w:val="00195A7D"/>
    <w:rsid w:val="00196C3D"/>
    <w:rsid w:val="0019730D"/>
    <w:rsid w:val="001A0E84"/>
    <w:rsid w:val="001A1713"/>
    <w:rsid w:val="001A192B"/>
    <w:rsid w:val="001A1A9E"/>
    <w:rsid w:val="001A2669"/>
    <w:rsid w:val="001A361B"/>
    <w:rsid w:val="001A3A6F"/>
    <w:rsid w:val="001A4114"/>
    <w:rsid w:val="001A47BE"/>
    <w:rsid w:val="001A653F"/>
    <w:rsid w:val="001A6A09"/>
    <w:rsid w:val="001A6B1D"/>
    <w:rsid w:val="001A6B83"/>
    <w:rsid w:val="001A71F9"/>
    <w:rsid w:val="001A7509"/>
    <w:rsid w:val="001B02A5"/>
    <w:rsid w:val="001B085B"/>
    <w:rsid w:val="001B12A7"/>
    <w:rsid w:val="001B16E4"/>
    <w:rsid w:val="001B2C75"/>
    <w:rsid w:val="001B386A"/>
    <w:rsid w:val="001B3913"/>
    <w:rsid w:val="001B3E7B"/>
    <w:rsid w:val="001B43BF"/>
    <w:rsid w:val="001B4D80"/>
    <w:rsid w:val="001B5786"/>
    <w:rsid w:val="001B66D8"/>
    <w:rsid w:val="001B6848"/>
    <w:rsid w:val="001B73C9"/>
    <w:rsid w:val="001B79BC"/>
    <w:rsid w:val="001C0317"/>
    <w:rsid w:val="001C0444"/>
    <w:rsid w:val="001C1273"/>
    <w:rsid w:val="001C19A9"/>
    <w:rsid w:val="001C22DF"/>
    <w:rsid w:val="001C2E74"/>
    <w:rsid w:val="001C2F41"/>
    <w:rsid w:val="001C33E7"/>
    <w:rsid w:val="001C3F32"/>
    <w:rsid w:val="001C46DD"/>
    <w:rsid w:val="001C558C"/>
    <w:rsid w:val="001C5F51"/>
    <w:rsid w:val="001C6168"/>
    <w:rsid w:val="001C6B65"/>
    <w:rsid w:val="001C6B99"/>
    <w:rsid w:val="001C77A3"/>
    <w:rsid w:val="001D020C"/>
    <w:rsid w:val="001D0244"/>
    <w:rsid w:val="001D029F"/>
    <w:rsid w:val="001D0D60"/>
    <w:rsid w:val="001D1DCD"/>
    <w:rsid w:val="001D276C"/>
    <w:rsid w:val="001D27A6"/>
    <w:rsid w:val="001D287B"/>
    <w:rsid w:val="001D28CC"/>
    <w:rsid w:val="001D2A53"/>
    <w:rsid w:val="001D2AD7"/>
    <w:rsid w:val="001D2C28"/>
    <w:rsid w:val="001D2FF9"/>
    <w:rsid w:val="001D39DE"/>
    <w:rsid w:val="001D4168"/>
    <w:rsid w:val="001D4D6E"/>
    <w:rsid w:val="001D4EC2"/>
    <w:rsid w:val="001D5C55"/>
    <w:rsid w:val="001D6592"/>
    <w:rsid w:val="001E1DFC"/>
    <w:rsid w:val="001E1F98"/>
    <w:rsid w:val="001E247C"/>
    <w:rsid w:val="001E2A6A"/>
    <w:rsid w:val="001E31EA"/>
    <w:rsid w:val="001E34E8"/>
    <w:rsid w:val="001E3573"/>
    <w:rsid w:val="001E3DB0"/>
    <w:rsid w:val="001E4655"/>
    <w:rsid w:val="001E489E"/>
    <w:rsid w:val="001E5453"/>
    <w:rsid w:val="001E54D6"/>
    <w:rsid w:val="001E5744"/>
    <w:rsid w:val="001E631B"/>
    <w:rsid w:val="001E6A1D"/>
    <w:rsid w:val="001E73C4"/>
    <w:rsid w:val="001F0617"/>
    <w:rsid w:val="001F0A72"/>
    <w:rsid w:val="001F17F7"/>
    <w:rsid w:val="001F180E"/>
    <w:rsid w:val="001F20A4"/>
    <w:rsid w:val="001F2A83"/>
    <w:rsid w:val="001F3034"/>
    <w:rsid w:val="001F333C"/>
    <w:rsid w:val="001F34CB"/>
    <w:rsid w:val="001F418C"/>
    <w:rsid w:val="001F455E"/>
    <w:rsid w:val="001F53AE"/>
    <w:rsid w:val="001F5892"/>
    <w:rsid w:val="001F5AE9"/>
    <w:rsid w:val="001F6013"/>
    <w:rsid w:val="001F620F"/>
    <w:rsid w:val="001F658C"/>
    <w:rsid w:val="001F6E2E"/>
    <w:rsid w:val="001F7EE0"/>
    <w:rsid w:val="002010C4"/>
    <w:rsid w:val="00201865"/>
    <w:rsid w:val="0020240D"/>
    <w:rsid w:val="00202556"/>
    <w:rsid w:val="00202F16"/>
    <w:rsid w:val="002038A8"/>
    <w:rsid w:val="002039EA"/>
    <w:rsid w:val="00203C2D"/>
    <w:rsid w:val="00204370"/>
    <w:rsid w:val="002043F8"/>
    <w:rsid w:val="00204785"/>
    <w:rsid w:val="002049EE"/>
    <w:rsid w:val="00204EBE"/>
    <w:rsid w:val="00206390"/>
    <w:rsid w:val="00206C74"/>
    <w:rsid w:val="00207EFB"/>
    <w:rsid w:val="00210009"/>
    <w:rsid w:val="002104A4"/>
    <w:rsid w:val="00210A15"/>
    <w:rsid w:val="00210A31"/>
    <w:rsid w:val="00210A3C"/>
    <w:rsid w:val="00210AAA"/>
    <w:rsid w:val="00210B33"/>
    <w:rsid w:val="00210BF9"/>
    <w:rsid w:val="00210D57"/>
    <w:rsid w:val="0021195F"/>
    <w:rsid w:val="00212835"/>
    <w:rsid w:val="00212E0F"/>
    <w:rsid w:val="00212F50"/>
    <w:rsid w:val="002132B2"/>
    <w:rsid w:val="00213E84"/>
    <w:rsid w:val="00214E40"/>
    <w:rsid w:val="0021506A"/>
    <w:rsid w:val="00215A8B"/>
    <w:rsid w:val="00215EBD"/>
    <w:rsid w:val="002167AB"/>
    <w:rsid w:val="00217678"/>
    <w:rsid w:val="00217A46"/>
    <w:rsid w:val="0022017A"/>
    <w:rsid w:val="0022064A"/>
    <w:rsid w:val="0022224F"/>
    <w:rsid w:val="00222284"/>
    <w:rsid w:val="00223276"/>
    <w:rsid w:val="002238CB"/>
    <w:rsid w:val="002253A1"/>
    <w:rsid w:val="00225498"/>
    <w:rsid w:val="00225627"/>
    <w:rsid w:val="002257AD"/>
    <w:rsid w:val="00225F4B"/>
    <w:rsid w:val="00225F6B"/>
    <w:rsid w:val="00226DE7"/>
    <w:rsid w:val="00230B47"/>
    <w:rsid w:val="00230E5E"/>
    <w:rsid w:val="00230EAD"/>
    <w:rsid w:val="0023136C"/>
    <w:rsid w:val="00232087"/>
    <w:rsid w:val="00232336"/>
    <w:rsid w:val="00232844"/>
    <w:rsid w:val="00233088"/>
    <w:rsid w:val="002337DB"/>
    <w:rsid w:val="00233C70"/>
    <w:rsid w:val="00234825"/>
    <w:rsid w:val="002354FD"/>
    <w:rsid w:val="00236387"/>
    <w:rsid w:val="002365AD"/>
    <w:rsid w:val="00236D68"/>
    <w:rsid w:val="00236E80"/>
    <w:rsid w:val="0023711F"/>
    <w:rsid w:val="002373DC"/>
    <w:rsid w:val="0023784D"/>
    <w:rsid w:val="00237C7A"/>
    <w:rsid w:val="00237CD5"/>
    <w:rsid w:val="00240BB5"/>
    <w:rsid w:val="002415F8"/>
    <w:rsid w:val="00241943"/>
    <w:rsid w:val="00241D7A"/>
    <w:rsid w:val="002430BD"/>
    <w:rsid w:val="00243393"/>
    <w:rsid w:val="00243FB2"/>
    <w:rsid w:val="00244771"/>
    <w:rsid w:val="00245AF6"/>
    <w:rsid w:val="00245D48"/>
    <w:rsid w:val="00246022"/>
    <w:rsid w:val="00246AF1"/>
    <w:rsid w:val="00247004"/>
    <w:rsid w:val="00247B39"/>
    <w:rsid w:val="0025053E"/>
    <w:rsid w:val="00250C6F"/>
    <w:rsid w:val="00251753"/>
    <w:rsid w:val="00251962"/>
    <w:rsid w:val="00252AFC"/>
    <w:rsid w:val="00253582"/>
    <w:rsid w:val="00254FFB"/>
    <w:rsid w:val="00255A18"/>
    <w:rsid w:val="0025683D"/>
    <w:rsid w:val="00256D54"/>
    <w:rsid w:val="00257295"/>
    <w:rsid w:val="00257426"/>
    <w:rsid w:val="00257D97"/>
    <w:rsid w:val="00257E5B"/>
    <w:rsid w:val="00257EB9"/>
    <w:rsid w:val="0026005A"/>
    <w:rsid w:val="0026054F"/>
    <w:rsid w:val="002609F4"/>
    <w:rsid w:val="00262051"/>
    <w:rsid w:val="00262254"/>
    <w:rsid w:val="0026260D"/>
    <w:rsid w:val="00262DEB"/>
    <w:rsid w:val="00263171"/>
    <w:rsid w:val="00264271"/>
    <w:rsid w:val="00264664"/>
    <w:rsid w:val="002666EA"/>
    <w:rsid w:val="00266847"/>
    <w:rsid w:val="00266CA4"/>
    <w:rsid w:val="00266D78"/>
    <w:rsid w:val="00267088"/>
    <w:rsid w:val="00267A92"/>
    <w:rsid w:val="00267BB6"/>
    <w:rsid w:val="00270039"/>
    <w:rsid w:val="00270154"/>
    <w:rsid w:val="002703C8"/>
    <w:rsid w:val="00270B42"/>
    <w:rsid w:val="00270D85"/>
    <w:rsid w:val="00270E4F"/>
    <w:rsid w:val="002711E2"/>
    <w:rsid w:val="0027176B"/>
    <w:rsid w:val="002721A0"/>
    <w:rsid w:val="002723F9"/>
    <w:rsid w:val="002729D9"/>
    <w:rsid w:val="00273688"/>
    <w:rsid w:val="002736A3"/>
    <w:rsid w:val="002738E3"/>
    <w:rsid w:val="00273C6F"/>
    <w:rsid w:val="00274CC4"/>
    <w:rsid w:val="00275149"/>
    <w:rsid w:val="0027539C"/>
    <w:rsid w:val="00275DDF"/>
    <w:rsid w:val="00276819"/>
    <w:rsid w:val="00276CF3"/>
    <w:rsid w:val="0027766C"/>
    <w:rsid w:val="00277893"/>
    <w:rsid w:val="00277ABB"/>
    <w:rsid w:val="00277F67"/>
    <w:rsid w:val="002801C4"/>
    <w:rsid w:val="00280298"/>
    <w:rsid w:val="0028030B"/>
    <w:rsid w:val="002804FB"/>
    <w:rsid w:val="00280A60"/>
    <w:rsid w:val="0028110B"/>
    <w:rsid w:val="002813E9"/>
    <w:rsid w:val="0028147B"/>
    <w:rsid w:val="00281A48"/>
    <w:rsid w:val="00281B0F"/>
    <w:rsid w:val="00281E0A"/>
    <w:rsid w:val="002822E6"/>
    <w:rsid w:val="0028233A"/>
    <w:rsid w:val="00282B16"/>
    <w:rsid w:val="00282B72"/>
    <w:rsid w:val="002840D0"/>
    <w:rsid w:val="00285E0A"/>
    <w:rsid w:val="00286A5D"/>
    <w:rsid w:val="00286BA3"/>
    <w:rsid w:val="00287EC0"/>
    <w:rsid w:val="00290458"/>
    <w:rsid w:val="00290F29"/>
    <w:rsid w:val="0029115E"/>
    <w:rsid w:val="0029126B"/>
    <w:rsid w:val="002921DA"/>
    <w:rsid w:val="00292350"/>
    <w:rsid w:val="00292423"/>
    <w:rsid w:val="0029279B"/>
    <w:rsid w:val="00292D32"/>
    <w:rsid w:val="00292D5E"/>
    <w:rsid w:val="0029334B"/>
    <w:rsid w:val="0029390A"/>
    <w:rsid w:val="0029406D"/>
    <w:rsid w:val="00294722"/>
    <w:rsid w:val="00294835"/>
    <w:rsid w:val="00294ECB"/>
    <w:rsid w:val="0029517C"/>
    <w:rsid w:val="00295343"/>
    <w:rsid w:val="002962B9"/>
    <w:rsid w:val="00296EE5"/>
    <w:rsid w:val="002974AB"/>
    <w:rsid w:val="002975CE"/>
    <w:rsid w:val="00297C8A"/>
    <w:rsid w:val="002A0926"/>
    <w:rsid w:val="002A10D9"/>
    <w:rsid w:val="002A14FB"/>
    <w:rsid w:val="002A1976"/>
    <w:rsid w:val="002A1C33"/>
    <w:rsid w:val="002A239B"/>
    <w:rsid w:val="002A2952"/>
    <w:rsid w:val="002A2B18"/>
    <w:rsid w:val="002A2BFE"/>
    <w:rsid w:val="002A2EA2"/>
    <w:rsid w:val="002A4009"/>
    <w:rsid w:val="002A4143"/>
    <w:rsid w:val="002A4641"/>
    <w:rsid w:val="002A46A0"/>
    <w:rsid w:val="002A5B15"/>
    <w:rsid w:val="002A68F6"/>
    <w:rsid w:val="002A7944"/>
    <w:rsid w:val="002A7E00"/>
    <w:rsid w:val="002B04B6"/>
    <w:rsid w:val="002B0E09"/>
    <w:rsid w:val="002B1900"/>
    <w:rsid w:val="002B2645"/>
    <w:rsid w:val="002B2A87"/>
    <w:rsid w:val="002B39F6"/>
    <w:rsid w:val="002B485E"/>
    <w:rsid w:val="002B5448"/>
    <w:rsid w:val="002B59E7"/>
    <w:rsid w:val="002B63F3"/>
    <w:rsid w:val="002B6C2D"/>
    <w:rsid w:val="002B6D6D"/>
    <w:rsid w:val="002B721E"/>
    <w:rsid w:val="002B7EA2"/>
    <w:rsid w:val="002C0068"/>
    <w:rsid w:val="002C00E1"/>
    <w:rsid w:val="002C01C5"/>
    <w:rsid w:val="002C079E"/>
    <w:rsid w:val="002C0814"/>
    <w:rsid w:val="002C0D3D"/>
    <w:rsid w:val="002C1179"/>
    <w:rsid w:val="002C1456"/>
    <w:rsid w:val="002C2BF0"/>
    <w:rsid w:val="002C35E6"/>
    <w:rsid w:val="002C39DB"/>
    <w:rsid w:val="002C3AF9"/>
    <w:rsid w:val="002C4356"/>
    <w:rsid w:val="002C4652"/>
    <w:rsid w:val="002C4EFF"/>
    <w:rsid w:val="002C540B"/>
    <w:rsid w:val="002C6ED1"/>
    <w:rsid w:val="002C76BB"/>
    <w:rsid w:val="002C78D2"/>
    <w:rsid w:val="002C7D68"/>
    <w:rsid w:val="002D02A5"/>
    <w:rsid w:val="002D1C2D"/>
    <w:rsid w:val="002D1C41"/>
    <w:rsid w:val="002D3283"/>
    <w:rsid w:val="002D38C0"/>
    <w:rsid w:val="002D3A4A"/>
    <w:rsid w:val="002D46B8"/>
    <w:rsid w:val="002D4B20"/>
    <w:rsid w:val="002D4BEC"/>
    <w:rsid w:val="002D5ADF"/>
    <w:rsid w:val="002D5EA4"/>
    <w:rsid w:val="002D6970"/>
    <w:rsid w:val="002D6A88"/>
    <w:rsid w:val="002D7F06"/>
    <w:rsid w:val="002E0094"/>
    <w:rsid w:val="002E19B1"/>
    <w:rsid w:val="002E1BB5"/>
    <w:rsid w:val="002E1EEF"/>
    <w:rsid w:val="002E27EE"/>
    <w:rsid w:val="002E2F59"/>
    <w:rsid w:val="002E3AA0"/>
    <w:rsid w:val="002E3CB1"/>
    <w:rsid w:val="002E3D8E"/>
    <w:rsid w:val="002E466E"/>
    <w:rsid w:val="002E46F8"/>
    <w:rsid w:val="002E4DE2"/>
    <w:rsid w:val="002E513A"/>
    <w:rsid w:val="002E51BD"/>
    <w:rsid w:val="002E51CA"/>
    <w:rsid w:val="002E5710"/>
    <w:rsid w:val="002E5ABA"/>
    <w:rsid w:val="002E5E51"/>
    <w:rsid w:val="002E5EA5"/>
    <w:rsid w:val="002E6313"/>
    <w:rsid w:val="002E7328"/>
    <w:rsid w:val="002F0155"/>
    <w:rsid w:val="002F06DF"/>
    <w:rsid w:val="002F217A"/>
    <w:rsid w:val="002F2EFF"/>
    <w:rsid w:val="002F2FA9"/>
    <w:rsid w:val="002F367F"/>
    <w:rsid w:val="002F3722"/>
    <w:rsid w:val="002F382E"/>
    <w:rsid w:val="002F4033"/>
    <w:rsid w:val="002F48C8"/>
    <w:rsid w:val="002F4A17"/>
    <w:rsid w:val="002F6812"/>
    <w:rsid w:val="002F68F1"/>
    <w:rsid w:val="002F6AF0"/>
    <w:rsid w:val="00300468"/>
    <w:rsid w:val="00301221"/>
    <w:rsid w:val="00301BC8"/>
    <w:rsid w:val="003024C9"/>
    <w:rsid w:val="00302AAE"/>
    <w:rsid w:val="00302B49"/>
    <w:rsid w:val="00302E28"/>
    <w:rsid w:val="0030374A"/>
    <w:rsid w:val="00303C00"/>
    <w:rsid w:val="00303CC5"/>
    <w:rsid w:val="00303D09"/>
    <w:rsid w:val="00303F36"/>
    <w:rsid w:val="00303FA3"/>
    <w:rsid w:val="00305604"/>
    <w:rsid w:val="00305651"/>
    <w:rsid w:val="0030566F"/>
    <w:rsid w:val="00306091"/>
    <w:rsid w:val="00307273"/>
    <w:rsid w:val="003106C4"/>
    <w:rsid w:val="003107D9"/>
    <w:rsid w:val="00310E57"/>
    <w:rsid w:val="003110AD"/>
    <w:rsid w:val="00311CAA"/>
    <w:rsid w:val="0031203F"/>
    <w:rsid w:val="00312914"/>
    <w:rsid w:val="00312D40"/>
    <w:rsid w:val="0031321E"/>
    <w:rsid w:val="00313742"/>
    <w:rsid w:val="00313F26"/>
    <w:rsid w:val="0031440E"/>
    <w:rsid w:val="003157E3"/>
    <w:rsid w:val="0031611B"/>
    <w:rsid w:val="00316B73"/>
    <w:rsid w:val="0032019F"/>
    <w:rsid w:val="00320754"/>
    <w:rsid w:val="003209B1"/>
    <w:rsid w:val="00321371"/>
    <w:rsid w:val="00321597"/>
    <w:rsid w:val="003217AD"/>
    <w:rsid w:val="00322274"/>
    <w:rsid w:val="00322532"/>
    <w:rsid w:val="00322727"/>
    <w:rsid w:val="00323102"/>
    <w:rsid w:val="00323323"/>
    <w:rsid w:val="00324701"/>
    <w:rsid w:val="00325056"/>
    <w:rsid w:val="003251A0"/>
    <w:rsid w:val="003255C9"/>
    <w:rsid w:val="003269BF"/>
    <w:rsid w:val="00326DE1"/>
    <w:rsid w:val="00326F7C"/>
    <w:rsid w:val="003271A0"/>
    <w:rsid w:val="003271A2"/>
    <w:rsid w:val="003277FE"/>
    <w:rsid w:val="003279F7"/>
    <w:rsid w:val="003306F3"/>
    <w:rsid w:val="003307D6"/>
    <w:rsid w:val="003317B7"/>
    <w:rsid w:val="003325A2"/>
    <w:rsid w:val="003327ED"/>
    <w:rsid w:val="00332BE8"/>
    <w:rsid w:val="00333396"/>
    <w:rsid w:val="00333B47"/>
    <w:rsid w:val="00333E41"/>
    <w:rsid w:val="00334010"/>
    <w:rsid w:val="00334126"/>
    <w:rsid w:val="003343DF"/>
    <w:rsid w:val="0033449C"/>
    <w:rsid w:val="00335252"/>
    <w:rsid w:val="00335549"/>
    <w:rsid w:val="0033573B"/>
    <w:rsid w:val="003357FE"/>
    <w:rsid w:val="00335957"/>
    <w:rsid w:val="00336567"/>
    <w:rsid w:val="003372DF"/>
    <w:rsid w:val="003374F1"/>
    <w:rsid w:val="00337671"/>
    <w:rsid w:val="003403CB"/>
    <w:rsid w:val="003406A9"/>
    <w:rsid w:val="00340C9E"/>
    <w:rsid w:val="00341504"/>
    <w:rsid w:val="003416EB"/>
    <w:rsid w:val="0034180D"/>
    <w:rsid w:val="00341923"/>
    <w:rsid w:val="0034255D"/>
    <w:rsid w:val="003427AF"/>
    <w:rsid w:val="00342F8C"/>
    <w:rsid w:val="003430E5"/>
    <w:rsid w:val="0034317E"/>
    <w:rsid w:val="00344DB4"/>
    <w:rsid w:val="0034538C"/>
    <w:rsid w:val="0034559D"/>
    <w:rsid w:val="00345E45"/>
    <w:rsid w:val="00346204"/>
    <w:rsid w:val="003504BB"/>
    <w:rsid w:val="00350FDD"/>
    <w:rsid w:val="00351034"/>
    <w:rsid w:val="00351325"/>
    <w:rsid w:val="00352C4A"/>
    <w:rsid w:val="00352CF5"/>
    <w:rsid w:val="00352D8A"/>
    <w:rsid w:val="00353002"/>
    <w:rsid w:val="003538FB"/>
    <w:rsid w:val="00355E4B"/>
    <w:rsid w:val="00356014"/>
    <w:rsid w:val="003563C6"/>
    <w:rsid w:val="00356889"/>
    <w:rsid w:val="00357261"/>
    <w:rsid w:val="00357467"/>
    <w:rsid w:val="00357A8A"/>
    <w:rsid w:val="00357D42"/>
    <w:rsid w:val="00357D5B"/>
    <w:rsid w:val="003603CB"/>
    <w:rsid w:val="00360677"/>
    <w:rsid w:val="0036073D"/>
    <w:rsid w:val="00360C5B"/>
    <w:rsid w:val="00360CF9"/>
    <w:rsid w:val="00361B1F"/>
    <w:rsid w:val="00362225"/>
    <w:rsid w:val="003626A6"/>
    <w:rsid w:val="00362734"/>
    <w:rsid w:val="00363902"/>
    <w:rsid w:val="00363FDD"/>
    <w:rsid w:val="0036467A"/>
    <w:rsid w:val="00364975"/>
    <w:rsid w:val="00365265"/>
    <w:rsid w:val="003657BE"/>
    <w:rsid w:val="00367305"/>
    <w:rsid w:val="0036738D"/>
    <w:rsid w:val="00367467"/>
    <w:rsid w:val="003674E4"/>
    <w:rsid w:val="00370172"/>
    <w:rsid w:val="00370ABF"/>
    <w:rsid w:val="00370DF5"/>
    <w:rsid w:val="00371473"/>
    <w:rsid w:val="00371593"/>
    <w:rsid w:val="00371A91"/>
    <w:rsid w:val="00372076"/>
    <w:rsid w:val="003723B8"/>
    <w:rsid w:val="00372F7B"/>
    <w:rsid w:val="00373526"/>
    <w:rsid w:val="003736E8"/>
    <w:rsid w:val="00373D8F"/>
    <w:rsid w:val="00373DB3"/>
    <w:rsid w:val="00374126"/>
    <w:rsid w:val="003742CE"/>
    <w:rsid w:val="003745A0"/>
    <w:rsid w:val="00374A07"/>
    <w:rsid w:val="00374C51"/>
    <w:rsid w:val="00375083"/>
    <w:rsid w:val="003760D4"/>
    <w:rsid w:val="003762FD"/>
    <w:rsid w:val="00376C96"/>
    <w:rsid w:val="003772B2"/>
    <w:rsid w:val="003775F4"/>
    <w:rsid w:val="003779BE"/>
    <w:rsid w:val="003779D3"/>
    <w:rsid w:val="00377F7C"/>
    <w:rsid w:val="0038007D"/>
    <w:rsid w:val="003801EB"/>
    <w:rsid w:val="003813F5"/>
    <w:rsid w:val="00381B4F"/>
    <w:rsid w:val="00381C65"/>
    <w:rsid w:val="003821F4"/>
    <w:rsid w:val="00382610"/>
    <w:rsid w:val="00382DF4"/>
    <w:rsid w:val="00383BED"/>
    <w:rsid w:val="00385005"/>
    <w:rsid w:val="00385347"/>
    <w:rsid w:val="00385AAB"/>
    <w:rsid w:val="00385DFD"/>
    <w:rsid w:val="0038666D"/>
    <w:rsid w:val="003868CD"/>
    <w:rsid w:val="00386BF4"/>
    <w:rsid w:val="00390B0A"/>
    <w:rsid w:val="00390E7F"/>
    <w:rsid w:val="00393449"/>
    <w:rsid w:val="003934CC"/>
    <w:rsid w:val="003937C5"/>
    <w:rsid w:val="00393961"/>
    <w:rsid w:val="00393E94"/>
    <w:rsid w:val="0039494B"/>
    <w:rsid w:val="00394BAA"/>
    <w:rsid w:val="00394BB0"/>
    <w:rsid w:val="00394BF6"/>
    <w:rsid w:val="00394E46"/>
    <w:rsid w:val="00394E50"/>
    <w:rsid w:val="00395DB0"/>
    <w:rsid w:val="00395ED9"/>
    <w:rsid w:val="00396170"/>
    <w:rsid w:val="003963C8"/>
    <w:rsid w:val="0039698E"/>
    <w:rsid w:val="00397288"/>
    <w:rsid w:val="003A0071"/>
    <w:rsid w:val="003A0E9E"/>
    <w:rsid w:val="003A1F82"/>
    <w:rsid w:val="003A292E"/>
    <w:rsid w:val="003A2D87"/>
    <w:rsid w:val="003A2E05"/>
    <w:rsid w:val="003A428D"/>
    <w:rsid w:val="003A452E"/>
    <w:rsid w:val="003A540C"/>
    <w:rsid w:val="003A54E3"/>
    <w:rsid w:val="003A639A"/>
    <w:rsid w:val="003A654D"/>
    <w:rsid w:val="003A66C7"/>
    <w:rsid w:val="003A74C6"/>
    <w:rsid w:val="003B055E"/>
    <w:rsid w:val="003B077A"/>
    <w:rsid w:val="003B08AB"/>
    <w:rsid w:val="003B0D39"/>
    <w:rsid w:val="003B2662"/>
    <w:rsid w:val="003B2798"/>
    <w:rsid w:val="003B2D45"/>
    <w:rsid w:val="003B31EF"/>
    <w:rsid w:val="003B3272"/>
    <w:rsid w:val="003B3388"/>
    <w:rsid w:val="003B3716"/>
    <w:rsid w:val="003B3F8A"/>
    <w:rsid w:val="003B4018"/>
    <w:rsid w:val="003B416F"/>
    <w:rsid w:val="003B50C2"/>
    <w:rsid w:val="003B52C4"/>
    <w:rsid w:val="003B550E"/>
    <w:rsid w:val="003B5C14"/>
    <w:rsid w:val="003B5E1D"/>
    <w:rsid w:val="003B75BA"/>
    <w:rsid w:val="003C0BCC"/>
    <w:rsid w:val="003C0ED3"/>
    <w:rsid w:val="003C0FED"/>
    <w:rsid w:val="003C2238"/>
    <w:rsid w:val="003C383E"/>
    <w:rsid w:val="003C3A6A"/>
    <w:rsid w:val="003C41D4"/>
    <w:rsid w:val="003C4CAD"/>
    <w:rsid w:val="003C64C6"/>
    <w:rsid w:val="003C6CE2"/>
    <w:rsid w:val="003C7136"/>
    <w:rsid w:val="003C71AD"/>
    <w:rsid w:val="003C7315"/>
    <w:rsid w:val="003C7343"/>
    <w:rsid w:val="003C7B41"/>
    <w:rsid w:val="003C7C28"/>
    <w:rsid w:val="003D0DEE"/>
    <w:rsid w:val="003D1E22"/>
    <w:rsid w:val="003D2846"/>
    <w:rsid w:val="003D315D"/>
    <w:rsid w:val="003D3306"/>
    <w:rsid w:val="003D3ED4"/>
    <w:rsid w:val="003D3F3A"/>
    <w:rsid w:val="003D407A"/>
    <w:rsid w:val="003D4EFD"/>
    <w:rsid w:val="003D4FFD"/>
    <w:rsid w:val="003D6174"/>
    <w:rsid w:val="003D6A6C"/>
    <w:rsid w:val="003D6AA4"/>
    <w:rsid w:val="003D7086"/>
    <w:rsid w:val="003D72B2"/>
    <w:rsid w:val="003D7ACD"/>
    <w:rsid w:val="003E0225"/>
    <w:rsid w:val="003E05A5"/>
    <w:rsid w:val="003E1CAF"/>
    <w:rsid w:val="003E2595"/>
    <w:rsid w:val="003E288E"/>
    <w:rsid w:val="003E2EC1"/>
    <w:rsid w:val="003E319C"/>
    <w:rsid w:val="003E4F79"/>
    <w:rsid w:val="003E50A9"/>
    <w:rsid w:val="003E565D"/>
    <w:rsid w:val="003E584B"/>
    <w:rsid w:val="003E5886"/>
    <w:rsid w:val="003E5A6E"/>
    <w:rsid w:val="003E5CB7"/>
    <w:rsid w:val="003E681C"/>
    <w:rsid w:val="003E6E03"/>
    <w:rsid w:val="003E724B"/>
    <w:rsid w:val="003E75E1"/>
    <w:rsid w:val="003F0055"/>
    <w:rsid w:val="003F0129"/>
    <w:rsid w:val="003F0F6F"/>
    <w:rsid w:val="003F1FBF"/>
    <w:rsid w:val="003F28D6"/>
    <w:rsid w:val="003F2DCC"/>
    <w:rsid w:val="003F2EB2"/>
    <w:rsid w:val="003F3826"/>
    <w:rsid w:val="003F3C84"/>
    <w:rsid w:val="003F488B"/>
    <w:rsid w:val="003F4AA6"/>
    <w:rsid w:val="003F60D3"/>
    <w:rsid w:val="003F68BD"/>
    <w:rsid w:val="003F6FD3"/>
    <w:rsid w:val="003F711F"/>
    <w:rsid w:val="003F7213"/>
    <w:rsid w:val="003F72C8"/>
    <w:rsid w:val="00400837"/>
    <w:rsid w:val="00401447"/>
    <w:rsid w:val="00401590"/>
    <w:rsid w:val="00401E53"/>
    <w:rsid w:val="00401F5B"/>
    <w:rsid w:val="004021D9"/>
    <w:rsid w:val="004029DD"/>
    <w:rsid w:val="00403439"/>
    <w:rsid w:val="00403F62"/>
    <w:rsid w:val="004040D0"/>
    <w:rsid w:val="00404871"/>
    <w:rsid w:val="00404A97"/>
    <w:rsid w:val="00405257"/>
    <w:rsid w:val="00406376"/>
    <w:rsid w:val="00406543"/>
    <w:rsid w:val="00407C63"/>
    <w:rsid w:val="004110D2"/>
    <w:rsid w:val="00411AA3"/>
    <w:rsid w:val="00411AF7"/>
    <w:rsid w:val="00411E10"/>
    <w:rsid w:val="0041299B"/>
    <w:rsid w:val="004146AE"/>
    <w:rsid w:val="00415209"/>
    <w:rsid w:val="00415349"/>
    <w:rsid w:val="004153CA"/>
    <w:rsid w:val="00416699"/>
    <w:rsid w:val="00416AFC"/>
    <w:rsid w:val="00416DEB"/>
    <w:rsid w:val="004177D6"/>
    <w:rsid w:val="00420372"/>
    <w:rsid w:val="004206DA"/>
    <w:rsid w:val="00420B92"/>
    <w:rsid w:val="00420BE1"/>
    <w:rsid w:val="004238AC"/>
    <w:rsid w:val="00423DBE"/>
    <w:rsid w:val="00424107"/>
    <w:rsid w:val="0042410D"/>
    <w:rsid w:val="004243A5"/>
    <w:rsid w:val="00424403"/>
    <w:rsid w:val="00424E03"/>
    <w:rsid w:val="00425276"/>
    <w:rsid w:val="00426470"/>
    <w:rsid w:val="004268F2"/>
    <w:rsid w:val="00426A32"/>
    <w:rsid w:val="00426E45"/>
    <w:rsid w:val="004272FC"/>
    <w:rsid w:val="0043123F"/>
    <w:rsid w:val="00431CE5"/>
    <w:rsid w:val="00432772"/>
    <w:rsid w:val="004330A5"/>
    <w:rsid w:val="0043329E"/>
    <w:rsid w:val="0043394C"/>
    <w:rsid w:val="004340DD"/>
    <w:rsid w:val="00434414"/>
    <w:rsid w:val="00434693"/>
    <w:rsid w:val="00434BE1"/>
    <w:rsid w:val="00435F9B"/>
    <w:rsid w:val="00436279"/>
    <w:rsid w:val="00436439"/>
    <w:rsid w:val="00436574"/>
    <w:rsid w:val="00436E37"/>
    <w:rsid w:val="004377DE"/>
    <w:rsid w:val="00440B99"/>
    <w:rsid w:val="00441261"/>
    <w:rsid w:val="004416BD"/>
    <w:rsid w:val="00441D17"/>
    <w:rsid w:val="004423F0"/>
    <w:rsid w:val="00442820"/>
    <w:rsid w:val="00444B7D"/>
    <w:rsid w:val="00445500"/>
    <w:rsid w:val="00446780"/>
    <w:rsid w:val="00446AEC"/>
    <w:rsid w:val="00447261"/>
    <w:rsid w:val="004475DA"/>
    <w:rsid w:val="00447FD7"/>
    <w:rsid w:val="00450199"/>
    <w:rsid w:val="00450834"/>
    <w:rsid w:val="00450880"/>
    <w:rsid w:val="00451170"/>
    <w:rsid w:val="0045168C"/>
    <w:rsid w:val="004517AA"/>
    <w:rsid w:val="00452709"/>
    <w:rsid w:val="004527B6"/>
    <w:rsid w:val="00452E70"/>
    <w:rsid w:val="004531EB"/>
    <w:rsid w:val="00453611"/>
    <w:rsid w:val="00453976"/>
    <w:rsid w:val="0045414A"/>
    <w:rsid w:val="00454DEF"/>
    <w:rsid w:val="004550F7"/>
    <w:rsid w:val="00455266"/>
    <w:rsid w:val="00455291"/>
    <w:rsid w:val="00455F31"/>
    <w:rsid w:val="00456832"/>
    <w:rsid w:val="00456AED"/>
    <w:rsid w:val="0045749D"/>
    <w:rsid w:val="00457529"/>
    <w:rsid w:val="00460E6A"/>
    <w:rsid w:val="00460F14"/>
    <w:rsid w:val="004610D2"/>
    <w:rsid w:val="0046153A"/>
    <w:rsid w:val="00461749"/>
    <w:rsid w:val="00461A9E"/>
    <w:rsid w:val="00461F30"/>
    <w:rsid w:val="004629C4"/>
    <w:rsid w:val="00464060"/>
    <w:rsid w:val="004642A4"/>
    <w:rsid w:val="0046491D"/>
    <w:rsid w:val="00464A99"/>
    <w:rsid w:val="004651A6"/>
    <w:rsid w:val="004659FB"/>
    <w:rsid w:val="004663AC"/>
    <w:rsid w:val="004671FC"/>
    <w:rsid w:val="00467277"/>
    <w:rsid w:val="00467300"/>
    <w:rsid w:val="004674A6"/>
    <w:rsid w:val="004708DE"/>
    <w:rsid w:val="004712CC"/>
    <w:rsid w:val="00471BF4"/>
    <w:rsid w:val="004736C4"/>
    <w:rsid w:val="0047385E"/>
    <w:rsid w:val="0047493D"/>
    <w:rsid w:val="00474AD2"/>
    <w:rsid w:val="00474C8D"/>
    <w:rsid w:val="0047685B"/>
    <w:rsid w:val="00477BE8"/>
    <w:rsid w:val="004807FD"/>
    <w:rsid w:val="00480CB4"/>
    <w:rsid w:val="00481A39"/>
    <w:rsid w:val="00482DA2"/>
    <w:rsid w:val="00482E27"/>
    <w:rsid w:val="0048343C"/>
    <w:rsid w:val="00483E29"/>
    <w:rsid w:val="00484523"/>
    <w:rsid w:val="00484BE4"/>
    <w:rsid w:val="00484F33"/>
    <w:rsid w:val="00484FE2"/>
    <w:rsid w:val="00485124"/>
    <w:rsid w:val="0048606B"/>
    <w:rsid w:val="0048612A"/>
    <w:rsid w:val="00486696"/>
    <w:rsid w:val="00486CDD"/>
    <w:rsid w:val="004873D2"/>
    <w:rsid w:val="00487C85"/>
    <w:rsid w:val="00490032"/>
    <w:rsid w:val="0049107B"/>
    <w:rsid w:val="004911BA"/>
    <w:rsid w:val="00491846"/>
    <w:rsid w:val="00492638"/>
    <w:rsid w:val="00492D8C"/>
    <w:rsid w:val="004930DE"/>
    <w:rsid w:val="004933B4"/>
    <w:rsid w:val="0049363F"/>
    <w:rsid w:val="00493786"/>
    <w:rsid w:val="00494034"/>
    <w:rsid w:val="00494711"/>
    <w:rsid w:val="00494AAA"/>
    <w:rsid w:val="00494EB1"/>
    <w:rsid w:val="00495D2F"/>
    <w:rsid w:val="00495E10"/>
    <w:rsid w:val="00495E80"/>
    <w:rsid w:val="00495E88"/>
    <w:rsid w:val="004968CE"/>
    <w:rsid w:val="0049760E"/>
    <w:rsid w:val="00497B8B"/>
    <w:rsid w:val="00497BA1"/>
    <w:rsid w:val="00497F8E"/>
    <w:rsid w:val="004A040C"/>
    <w:rsid w:val="004A06C0"/>
    <w:rsid w:val="004A1937"/>
    <w:rsid w:val="004A1F38"/>
    <w:rsid w:val="004A1F92"/>
    <w:rsid w:val="004A25FA"/>
    <w:rsid w:val="004A2680"/>
    <w:rsid w:val="004A351F"/>
    <w:rsid w:val="004A3914"/>
    <w:rsid w:val="004A44A3"/>
    <w:rsid w:val="004A456F"/>
    <w:rsid w:val="004A4B63"/>
    <w:rsid w:val="004A5634"/>
    <w:rsid w:val="004A5BAD"/>
    <w:rsid w:val="004A5DE7"/>
    <w:rsid w:val="004A5FD9"/>
    <w:rsid w:val="004A62A5"/>
    <w:rsid w:val="004A66BB"/>
    <w:rsid w:val="004A7CCB"/>
    <w:rsid w:val="004A7CEA"/>
    <w:rsid w:val="004A7DFB"/>
    <w:rsid w:val="004B0F94"/>
    <w:rsid w:val="004B1C04"/>
    <w:rsid w:val="004B2138"/>
    <w:rsid w:val="004B23A3"/>
    <w:rsid w:val="004B24E3"/>
    <w:rsid w:val="004B2C8D"/>
    <w:rsid w:val="004B3CB1"/>
    <w:rsid w:val="004B4333"/>
    <w:rsid w:val="004B4564"/>
    <w:rsid w:val="004B4FB1"/>
    <w:rsid w:val="004B549D"/>
    <w:rsid w:val="004B5606"/>
    <w:rsid w:val="004B5647"/>
    <w:rsid w:val="004B62F1"/>
    <w:rsid w:val="004B6773"/>
    <w:rsid w:val="004B6F8F"/>
    <w:rsid w:val="004B7618"/>
    <w:rsid w:val="004B799A"/>
    <w:rsid w:val="004B7EA5"/>
    <w:rsid w:val="004C037C"/>
    <w:rsid w:val="004C0384"/>
    <w:rsid w:val="004C093A"/>
    <w:rsid w:val="004C0AB8"/>
    <w:rsid w:val="004C0B87"/>
    <w:rsid w:val="004C0CDC"/>
    <w:rsid w:val="004C0F05"/>
    <w:rsid w:val="004C1E8D"/>
    <w:rsid w:val="004C27F2"/>
    <w:rsid w:val="004C2BBB"/>
    <w:rsid w:val="004C307B"/>
    <w:rsid w:val="004C33AF"/>
    <w:rsid w:val="004C39C1"/>
    <w:rsid w:val="004C3A54"/>
    <w:rsid w:val="004C3D95"/>
    <w:rsid w:val="004C4815"/>
    <w:rsid w:val="004C4E5F"/>
    <w:rsid w:val="004C5287"/>
    <w:rsid w:val="004C537C"/>
    <w:rsid w:val="004C5829"/>
    <w:rsid w:val="004C5D8F"/>
    <w:rsid w:val="004C6488"/>
    <w:rsid w:val="004C723B"/>
    <w:rsid w:val="004C74E8"/>
    <w:rsid w:val="004C74FF"/>
    <w:rsid w:val="004D06D7"/>
    <w:rsid w:val="004D08C2"/>
    <w:rsid w:val="004D1E28"/>
    <w:rsid w:val="004D219A"/>
    <w:rsid w:val="004D25C3"/>
    <w:rsid w:val="004D2AA4"/>
    <w:rsid w:val="004D35F9"/>
    <w:rsid w:val="004D36CC"/>
    <w:rsid w:val="004D3705"/>
    <w:rsid w:val="004D3D28"/>
    <w:rsid w:val="004D4681"/>
    <w:rsid w:val="004D47CA"/>
    <w:rsid w:val="004D51B5"/>
    <w:rsid w:val="004D547D"/>
    <w:rsid w:val="004D7DA4"/>
    <w:rsid w:val="004D7F99"/>
    <w:rsid w:val="004E01F1"/>
    <w:rsid w:val="004E02C2"/>
    <w:rsid w:val="004E1370"/>
    <w:rsid w:val="004E161E"/>
    <w:rsid w:val="004E187D"/>
    <w:rsid w:val="004E18F3"/>
    <w:rsid w:val="004E1C00"/>
    <w:rsid w:val="004E1C35"/>
    <w:rsid w:val="004E1E46"/>
    <w:rsid w:val="004E1E59"/>
    <w:rsid w:val="004E2059"/>
    <w:rsid w:val="004E2292"/>
    <w:rsid w:val="004E4085"/>
    <w:rsid w:val="004E5054"/>
    <w:rsid w:val="004E5309"/>
    <w:rsid w:val="004E5411"/>
    <w:rsid w:val="004E64FA"/>
    <w:rsid w:val="004E6DA6"/>
    <w:rsid w:val="004E73A7"/>
    <w:rsid w:val="004E7517"/>
    <w:rsid w:val="004E76F5"/>
    <w:rsid w:val="004E7C67"/>
    <w:rsid w:val="004F0325"/>
    <w:rsid w:val="004F03D8"/>
    <w:rsid w:val="004F0A3C"/>
    <w:rsid w:val="004F16A5"/>
    <w:rsid w:val="004F239D"/>
    <w:rsid w:val="004F373A"/>
    <w:rsid w:val="004F3DF2"/>
    <w:rsid w:val="004F3FDE"/>
    <w:rsid w:val="004F49D6"/>
    <w:rsid w:val="004F5341"/>
    <w:rsid w:val="004F66F8"/>
    <w:rsid w:val="004F7623"/>
    <w:rsid w:val="00501C87"/>
    <w:rsid w:val="00501E9C"/>
    <w:rsid w:val="005023B8"/>
    <w:rsid w:val="00504316"/>
    <w:rsid w:val="00504583"/>
    <w:rsid w:val="005045BA"/>
    <w:rsid w:val="005051EF"/>
    <w:rsid w:val="00505289"/>
    <w:rsid w:val="00505D21"/>
    <w:rsid w:val="00505E83"/>
    <w:rsid w:val="00506402"/>
    <w:rsid w:val="00506ADD"/>
    <w:rsid w:val="00506B7B"/>
    <w:rsid w:val="0050769D"/>
    <w:rsid w:val="00507F61"/>
    <w:rsid w:val="005115B4"/>
    <w:rsid w:val="00511AAC"/>
    <w:rsid w:val="00511B64"/>
    <w:rsid w:val="005123A7"/>
    <w:rsid w:val="00514449"/>
    <w:rsid w:val="005147EF"/>
    <w:rsid w:val="0051535C"/>
    <w:rsid w:val="005155A9"/>
    <w:rsid w:val="005157BD"/>
    <w:rsid w:val="0051680E"/>
    <w:rsid w:val="00517700"/>
    <w:rsid w:val="005200FF"/>
    <w:rsid w:val="005205EF"/>
    <w:rsid w:val="0052064E"/>
    <w:rsid w:val="00520FF6"/>
    <w:rsid w:val="00521F2A"/>
    <w:rsid w:val="00523083"/>
    <w:rsid w:val="005234F8"/>
    <w:rsid w:val="00523AA2"/>
    <w:rsid w:val="00523CF6"/>
    <w:rsid w:val="00523D14"/>
    <w:rsid w:val="00523DA4"/>
    <w:rsid w:val="0052505F"/>
    <w:rsid w:val="005258F9"/>
    <w:rsid w:val="00525B97"/>
    <w:rsid w:val="00526F8F"/>
    <w:rsid w:val="005279A2"/>
    <w:rsid w:val="00527A10"/>
    <w:rsid w:val="00527FFD"/>
    <w:rsid w:val="0053072C"/>
    <w:rsid w:val="00530FB8"/>
    <w:rsid w:val="0053158F"/>
    <w:rsid w:val="0053187B"/>
    <w:rsid w:val="00531C22"/>
    <w:rsid w:val="00531F8A"/>
    <w:rsid w:val="005324DD"/>
    <w:rsid w:val="00532B10"/>
    <w:rsid w:val="00533165"/>
    <w:rsid w:val="00533EEE"/>
    <w:rsid w:val="00534B34"/>
    <w:rsid w:val="005350EF"/>
    <w:rsid w:val="00535423"/>
    <w:rsid w:val="005359B6"/>
    <w:rsid w:val="00536532"/>
    <w:rsid w:val="00536736"/>
    <w:rsid w:val="00537164"/>
    <w:rsid w:val="00537179"/>
    <w:rsid w:val="0054050F"/>
    <w:rsid w:val="005412E3"/>
    <w:rsid w:val="00541C07"/>
    <w:rsid w:val="005431AA"/>
    <w:rsid w:val="0054418E"/>
    <w:rsid w:val="00545660"/>
    <w:rsid w:val="00546048"/>
    <w:rsid w:val="0054665F"/>
    <w:rsid w:val="00546796"/>
    <w:rsid w:val="00546865"/>
    <w:rsid w:val="00546D03"/>
    <w:rsid w:val="0055091B"/>
    <w:rsid w:val="005536A1"/>
    <w:rsid w:val="005549E9"/>
    <w:rsid w:val="005555A7"/>
    <w:rsid w:val="00555735"/>
    <w:rsid w:val="005579CE"/>
    <w:rsid w:val="00557C5B"/>
    <w:rsid w:val="00560D10"/>
    <w:rsid w:val="00561AB0"/>
    <w:rsid w:val="00561BD1"/>
    <w:rsid w:val="00562B08"/>
    <w:rsid w:val="005634B5"/>
    <w:rsid w:val="005642E8"/>
    <w:rsid w:val="00564B54"/>
    <w:rsid w:val="00566A6D"/>
    <w:rsid w:val="00566B1A"/>
    <w:rsid w:val="005707B8"/>
    <w:rsid w:val="00570D7F"/>
    <w:rsid w:val="0057100A"/>
    <w:rsid w:val="005715EB"/>
    <w:rsid w:val="00571824"/>
    <w:rsid w:val="005719B8"/>
    <w:rsid w:val="00571C23"/>
    <w:rsid w:val="00571E0D"/>
    <w:rsid w:val="005721F4"/>
    <w:rsid w:val="005727A8"/>
    <w:rsid w:val="00572EB6"/>
    <w:rsid w:val="005741D2"/>
    <w:rsid w:val="00574847"/>
    <w:rsid w:val="0057497E"/>
    <w:rsid w:val="00574E0F"/>
    <w:rsid w:val="005761B3"/>
    <w:rsid w:val="0057767C"/>
    <w:rsid w:val="00577884"/>
    <w:rsid w:val="005778E9"/>
    <w:rsid w:val="00577E50"/>
    <w:rsid w:val="00577ED0"/>
    <w:rsid w:val="00577F07"/>
    <w:rsid w:val="00580968"/>
    <w:rsid w:val="0058097B"/>
    <w:rsid w:val="00580E85"/>
    <w:rsid w:val="00581864"/>
    <w:rsid w:val="0058232C"/>
    <w:rsid w:val="005835D0"/>
    <w:rsid w:val="00583E60"/>
    <w:rsid w:val="005846EB"/>
    <w:rsid w:val="005850F3"/>
    <w:rsid w:val="0058603F"/>
    <w:rsid w:val="0058609E"/>
    <w:rsid w:val="00586245"/>
    <w:rsid w:val="00590595"/>
    <w:rsid w:val="00590932"/>
    <w:rsid w:val="005914C7"/>
    <w:rsid w:val="005917A8"/>
    <w:rsid w:val="005929B4"/>
    <w:rsid w:val="0059311B"/>
    <w:rsid w:val="00593A0D"/>
    <w:rsid w:val="00593E02"/>
    <w:rsid w:val="005948F3"/>
    <w:rsid w:val="00595FB7"/>
    <w:rsid w:val="00595FE8"/>
    <w:rsid w:val="00597578"/>
    <w:rsid w:val="005979B4"/>
    <w:rsid w:val="005A1AC0"/>
    <w:rsid w:val="005A2074"/>
    <w:rsid w:val="005A2B1B"/>
    <w:rsid w:val="005A3E04"/>
    <w:rsid w:val="005A4167"/>
    <w:rsid w:val="005A4C3F"/>
    <w:rsid w:val="005A4E46"/>
    <w:rsid w:val="005A5286"/>
    <w:rsid w:val="005A5F1C"/>
    <w:rsid w:val="005A64F2"/>
    <w:rsid w:val="005A6591"/>
    <w:rsid w:val="005A7501"/>
    <w:rsid w:val="005A7C1B"/>
    <w:rsid w:val="005B0205"/>
    <w:rsid w:val="005B03AF"/>
    <w:rsid w:val="005B0469"/>
    <w:rsid w:val="005B1057"/>
    <w:rsid w:val="005B152B"/>
    <w:rsid w:val="005B2620"/>
    <w:rsid w:val="005B26BD"/>
    <w:rsid w:val="005B2BEF"/>
    <w:rsid w:val="005B2ED4"/>
    <w:rsid w:val="005B48E9"/>
    <w:rsid w:val="005B4A99"/>
    <w:rsid w:val="005B4B5B"/>
    <w:rsid w:val="005B4BA5"/>
    <w:rsid w:val="005B5307"/>
    <w:rsid w:val="005B540E"/>
    <w:rsid w:val="005B6440"/>
    <w:rsid w:val="005B6FAD"/>
    <w:rsid w:val="005C0C5F"/>
    <w:rsid w:val="005C0D36"/>
    <w:rsid w:val="005C15BD"/>
    <w:rsid w:val="005C15D6"/>
    <w:rsid w:val="005C15D8"/>
    <w:rsid w:val="005C195D"/>
    <w:rsid w:val="005C25E5"/>
    <w:rsid w:val="005C2969"/>
    <w:rsid w:val="005C355B"/>
    <w:rsid w:val="005C3732"/>
    <w:rsid w:val="005C388E"/>
    <w:rsid w:val="005C3CE3"/>
    <w:rsid w:val="005C46BA"/>
    <w:rsid w:val="005C4F2B"/>
    <w:rsid w:val="005C57EC"/>
    <w:rsid w:val="005C62FF"/>
    <w:rsid w:val="005C644B"/>
    <w:rsid w:val="005C69CA"/>
    <w:rsid w:val="005C7131"/>
    <w:rsid w:val="005C770B"/>
    <w:rsid w:val="005D002F"/>
    <w:rsid w:val="005D0079"/>
    <w:rsid w:val="005D023F"/>
    <w:rsid w:val="005D03F1"/>
    <w:rsid w:val="005D1097"/>
    <w:rsid w:val="005D20B6"/>
    <w:rsid w:val="005D261E"/>
    <w:rsid w:val="005D2C29"/>
    <w:rsid w:val="005D2D82"/>
    <w:rsid w:val="005D339F"/>
    <w:rsid w:val="005D3C36"/>
    <w:rsid w:val="005D3CE6"/>
    <w:rsid w:val="005D42A5"/>
    <w:rsid w:val="005D46FB"/>
    <w:rsid w:val="005D49EB"/>
    <w:rsid w:val="005D4AA1"/>
    <w:rsid w:val="005D4F7B"/>
    <w:rsid w:val="005D54EF"/>
    <w:rsid w:val="005D6256"/>
    <w:rsid w:val="005D6AD7"/>
    <w:rsid w:val="005D73F4"/>
    <w:rsid w:val="005D7662"/>
    <w:rsid w:val="005D7B05"/>
    <w:rsid w:val="005E0657"/>
    <w:rsid w:val="005E0B75"/>
    <w:rsid w:val="005E12D4"/>
    <w:rsid w:val="005E19A7"/>
    <w:rsid w:val="005E1E1F"/>
    <w:rsid w:val="005E24F5"/>
    <w:rsid w:val="005E2DE9"/>
    <w:rsid w:val="005E333E"/>
    <w:rsid w:val="005E3B43"/>
    <w:rsid w:val="005E3C20"/>
    <w:rsid w:val="005E462F"/>
    <w:rsid w:val="005E4DC2"/>
    <w:rsid w:val="005E50AC"/>
    <w:rsid w:val="005E5F00"/>
    <w:rsid w:val="005E6486"/>
    <w:rsid w:val="005E7EC3"/>
    <w:rsid w:val="005F0D76"/>
    <w:rsid w:val="005F1F4F"/>
    <w:rsid w:val="005F21D0"/>
    <w:rsid w:val="005F22DB"/>
    <w:rsid w:val="005F2F63"/>
    <w:rsid w:val="005F4A44"/>
    <w:rsid w:val="005F4BC3"/>
    <w:rsid w:val="005F5205"/>
    <w:rsid w:val="005F6650"/>
    <w:rsid w:val="005F6AB6"/>
    <w:rsid w:val="005F7160"/>
    <w:rsid w:val="005F7BE7"/>
    <w:rsid w:val="0060000E"/>
    <w:rsid w:val="006005CC"/>
    <w:rsid w:val="00601413"/>
    <w:rsid w:val="00602344"/>
    <w:rsid w:val="00602A65"/>
    <w:rsid w:val="0060395A"/>
    <w:rsid w:val="00603C20"/>
    <w:rsid w:val="00603E57"/>
    <w:rsid w:val="00604182"/>
    <w:rsid w:val="00604CA5"/>
    <w:rsid w:val="0060632F"/>
    <w:rsid w:val="00606C84"/>
    <w:rsid w:val="00606D96"/>
    <w:rsid w:val="006076FF"/>
    <w:rsid w:val="00607C5B"/>
    <w:rsid w:val="0061026C"/>
    <w:rsid w:val="0061087C"/>
    <w:rsid w:val="00611CA5"/>
    <w:rsid w:val="00611EA2"/>
    <w:rsid w:val="00612DED"/>
    <w:rsid w:val="00613176"/>
    <w:rsid w:val="00613C5D"/>
    <w:rsid w:val="00616AA1"/>
    <w:rsid w:val="00616BD9"/>
    <w:rsid w:val="00616DE9"/>
    <w:rsid w:val="00617089"/>
    <w:rsid w:val="006175F0"/>
    <w:rsid w:val="00617633"/>
    <w:rsid w:val="006179C5"/>
    <w:rsid w:val="00617FA2"/>
    <w:rsid w:val="00620FB0"/>
    <w:rsid w:val="0062116E"/>
    <w:rsid w:val="00622D3C"/>
    <w:rsid w:val="00622E96"/>
    <w:rsid w:val="006230C0"/>
    <w:rsid w:val="00625207"/>
    <w:rsid w:val="006252D7"/>
    <w:rsid w:val="006252F3"/>
    <w:rsid w:val="006254EE"/>
    <w:rsid w:val="00625908"/>
    <w:rsid w:val="00625913"/>
    <w:rsid w:val="00625BDF"/>
    <w:rsid w:val="00625C08"/>
    <w:rsid w:val="00625DD1"/>
    <w:rsid w:val="00625EB4"/>
    <w:rsid w:val="00625FC3"/>
    <w:rsid w:val="006260E1"/>
    <w:rsid w:val="0062793E"/>
    <w:rsid w:val="00627C19"/>
    <w:rsid w:val="00630BA9"/>
    <w:rsid w:val="00630F24"/>
    <w:rsid w:val="006315F0"/>
    <w:rsid w:val="006319A4"/>
    <w:rsid w:val="00632DFD"/>
    <w:rsid w:val="00632E4C"/>
    <w:rsid w:val="006333BD"/>
    <w:rsid w:val="006334A1"/>
    <w:rsid w:val="00634646"/>
    <w:rsid w:val="006350F9"/>
    <w:rsid w:val="006357FF"/>
    <w:rsid w:val="006358CA"/>
    <w:rsid w:val="00636856"/>
    <w:rsid w:val="006401D8"/>
    <w:rsid w:val="00640D1D"/>
    <w:rsid w:val="00640F1E"/>
    <w:rsid w:val="00641111"/>
    <w:rsid w:val="006413FC"/>
    <w:rsid w:val="006418FB"/>
    <w:rsid w:val="00641CCA"/>
    <w:rsid w:val="006421F1"/>
    <w:rsid w:val="00642C65"/>
    <w:rsid w:val="00642F83"/>
    <w:rsid w:val="0064447D"/>
    <w:rsid w:val="006444A0"/>
    <w:rsid w:val="00644531"/>
    <w:rsid w:val="006450E6"/>
    <w:rsid w:val="006452A1"/>
    <w:rsid w:val="0064543F"/>
    <w:rsid w:val="00645587"/>
    <w:rsid w:val="00645AB4"/>
    <w:rsid w:val="006461E2"/>
    <w:rsid w:val="00646EB7"/>
    <w:rsid w:val="006470BC"/>
    <w:rsid w:val="0064755C"/>
    <w:rsid w:val="0064778E"/>
    <w:rsid w:val="00647A6A"/>
    <w:rsid w:val="00647ADC"/>
    <w:rsid w:val="00650928"/>
    <w:rsid w:val="00650D01"/>
    <w:rsid w:val="006528E7"/>
    <w:rsid w:val="00652AF8"/>
    <w:rsid w:val="00652B07"/>
    <w:rsid w:val="006543DB"/>
    <w:rsid w:val="00654E80"/>
    <w:rsid w:val="00655036"/>
    <w:rsid w:val="00655F31"/>
    <w:rsid w:val="006561E4"/>
    <w:rsid w:val="006569CA"/>
    <w:rsid w:val="00657284"/>
    <w:rsid w:val="00660F7C"/>
    <w:rsid w:val="00661082"/>
    <w:rsid w:val="0066135A"/>
    <w:rsid w:val="006615CD"/>
    <w:rsid w:val="0066194C"/>
    <w:rsid w:val="006629BF"/>
    <w:rsid w:val="006632FD"/>
    <w:rsid w:val="006633E4"/>
    <w:rsid w:val="00663E86"/>
    <w:rsid w:val="00664282"/>
    <w:rsid w:val="00664B3E"/>
    <w:rsid w:val="00664BC5"/>
    <w:rsid w:val="00665454"/>
    <w:rsid w:val="006667B8"/>
    <w:rsid w:val="006676E9"/>
    <w:rsid w:val="0066793E"/>
    <w:rsid w:val="00667FA0"/>
    <w:rsid w:val="0067093B"/>
    <w:rsid w:val="00670C71"/>
    <w:rsid w:val="00670CC7"/>
    <w:rsid w:val="00671366"/>
    <w:rsid w:val="00672DCD"/>
    <w:rsid w:val="00672F97"/>
    <w:rsid w:val="006740B2"/>
    <w:rsid w:val="0067469A"/>
    <w:rsid w:val="00674BDB"/>
    <w:rsid w:val="00675B85"/>
    <w:rsid w:val="0067603A"/>
    <w:rsid w:val="00676573"/>
    <w:rsid w:val="006769B4"/>
    <w:rsid w:val="00677123"/>
    <w:rsid w:val="00677762"/>
    <w:rsid w:val="0067792F"/>
    <w:rsid w:val="00680463"/>
    <w:rsid w:val="0068075A"/>
    <w:rsid w:val="00680806"/>
    <w:rsid w:val="00680C6E"/>
    <w:rsid w:val="00680D91"/>
    <w:rsid w:val="00680F1B"/>
    <w:rsid w:val="00680F44"/>
    <w:rsid w:val="0068144D"/>
    <w:rsid w:val="00681881"/>
    <w:rsid w:val="00681D09"/>
    <w:rsid w:val="006823B0"/>
    <w:rsid w:val="00682BB9"/>
    <w:rsid w:val="00682D18"/>
    <w:rsid w:val="00682D6B"/>
    <w:rsid w:val="00683B39"/>
    <w:rsid w:val="00683D2E"/>
    <w:rsid w:val="00684FE7"/>
    <w:rsid w:val="0068570E"/>
    <w:rsid w:val="00685CD8"/>
    <w:rsid w:val="00686485"/>
    <w:rsid w:val="0068703C"/>
    <w:rsid w:val="006873F9"/>
    <w:rsid w:val="00687CBA"/>
    <w:rsid w:val="00690493"/>
    <w:rsid w:val="00691D57"/>
    <w:rsid w:val="00692142"/>
    <w:rsid w:val="00692DA8"/>
    <w:rsid w:val="0069320D"/>
    <w:rsid w:val="00693B3E"/>
    <w:rsid w:val="00693CB2"/>
    <w:rsid w:val="00693F91"/>
    <w:rsid w:val="006944BB"/>
    <w:rsid w:val="00694ACF"/>
    <w:rsid w:val="00694C6E"/>
    <w:rsid w:val="00695B17"/>
    <w:rsid w:val="006963C1"/>
    <w:rsid w:val="00696823"/>
    <w:rsid w:val="00697422"/>
    <w:rsid w:val="00697A73"/>
    <w:rsid w:val="006A09FC"/>
    <w:rsid w:val="006A11E7"/>
    <w:rsid w:val="006A1506"/>
    <w:rsid w:val="006A1E22"/>
    <w:rsid w:val="006A22FB"/>
    <w:rsid w:val="006A2690"/>
    <w:rsid w:val="006A3618"/>
    <w:rsid w:val="006A4152"/>
    <w:rsid w:val="006A4181"/>
    <w:rsid w:val="006A4DA1"/>
    <w:rsid w:val="006A586C"/>
    <w:rsid w:val="006A58CE"/>
    <w:rsid w:val="006A639C"/>
    <w:rsid w:val="006A6507"/>
    <w:rsid w:val="006A67DA"/>
    <w:rsid w:val="006A6A9A"/>
    <w:rsid w:val="006A6AC5"/>
    <w:rsid w:val="006A6FA6"/>
    <w:rsid w:val="006A73E9"/>
    <w:rsid w:val="006A76DB"/>
    <w:rsid w:val="006B19C7"/>
    <w:rsid w:val="006B2086"/>
    <w:rsid w:val="006B21B1"/>
    <w:rsid w:val="006B2212"/>
    <w:rsid w:val="006B2437"/>
    <w:rsid w:val="006B26F1"/>
    <w:rsid w:val="006B3BE7"/>
    <w:rsid w:val="006B4184"/>
    <w:rsid w:val="006B435F"/>
    <w:rsid w:val="006B46A6"/>
    <w:rsid w:val="006B4A61"/>
    <w:rsid w:val="006B5311"/>
    <w:rsid w:val="006B545B"/>
    <w:rsid w:val="006B6AAB"/>
    <w:rsid w:val="006B6BD1"/>
    <w:rsid w:val="006B73B4"/>
    <w:rsid w:val="006C0424"/>
    <w:rsid w:val="006C0672"/>
    <w:rsid w:val="006C0CD7"/>
    <w:rsid w:val="006C174E"/>
    <w:rsid w:val="006C29A2"/>
    <w:rsid w:val="006C2B3D"/>
    <w:rsid w:val="006C3610"/>
    <w:rsid w:val="006C3E42"/>
    <w:rsid w:val="006C51D1"/>
    <w:rsid w:val="006C542C"/>
    <w:rsid w:val="006C5917"/>
    <w:rsid w:val="006C5B57"/>
    <w:rsid w:val="006C65CB"/>
    <w:rsid w:val="006C7821"/>
    <w:rsid w:val="006C7F33"/>
    <w:rsid w:val="006D05CD"/>
    <w:rsid w:val="006D0B88"/>
    <w:rsid w:val="006D1375"/>
    <w:rsid w:val="006D14FD"/>
    <w:rsid w:val="006D1DE1"/>
    <w:rsid w:val="006D20D7"/>
    <w:rsid w:val="006D232A"/>
    <w:rsid w:val="006D29CF"/>
    <w:rsid w:val="006D3704"/>
    <w:rsid w:val="006D3FE4"/>
    <w:rsid w:val="006D4C55"/>
    <w:rsid w:val="006D5BFB"/>
    <w:rsid w:val="006D64C4"/>
    <w:rsid w:val="006D74EE"/>
    <w:rsid w:val="006D74FB"/>
    <w:rsid w:val="006E01FA"/>
    <w:rsid w:val="006E1101"/>
    <w:rsid w:val="006E1454"/>
    <w:rsid w:val="006E2BDC"/>
    <w:rsid w:val="006E3689"/>
    <w:rsid w:val="006E387E"/>
    <w:rsid w:val="006E66C1"/>
    <w:rsid w:val="006E6863"/>
    <w:rsid w:val="006E6CC5"/>
    <w:rsid w:val="006E6DCD"/>
    <w:rsid w:val="006E789D"/>
    <w:rsid w:val="006F00E5"/>
    <w:rsid w:val="006F09B0"/>
    <w:rsid w:val="006F09CA"/>
    <w:rsid w:val="006F0DC3"/>
    <w:rsid w:val="006F157E"/>
    <w:rsid w:val="006F1AAC"/>
    <w:rsid w:val="006F37A9"/>
    <w:rsid w:val="006F39B2"/>
    <w:rsid w:val="006F44AA"/>
    <w:rsid w:val="006F499D"/>
    <w:rsid w:val="006F4ACE"/>
    <w:rsid w:val="006F4FC2"/>
    <w:rsid w:val="006F518A"/>
    <w:rsid w:val="006F5947"/>
    <w:rsid w:val="006F6524"/>
    <w:rsid w:val="006F686B"/>
    <w:rsid w:val="006F7165"/>
    <w:rsid w:val="007009CD"/>
    <w:rsid w:val="00700A0B"/>
    <w:rsid w:val="00700F09"/>
    <w:rsid w:val="00701104"/>
    <w:rsid w:val="00701451"/>
    <w:rsid w:val="00701D02"/>
    <w:rsid w:val="00701D28"/>
    <w:rsid w:val="00702068"/>
    <w:rsid w:val="00703218"/>
    <w:rsid w:val="007034F0"/>
    <w:rsid w:val="0070434F"/>
    <w:rsid w:val="00704428"/>
    <w:rsid w:val="00704570"/>
    <w:rsid w:val="0070494E"/>
    <w:rsid w:val="00704CAC"/>
    <w:rsid w:val="00704CC4"/>
    <w:rsid w:val="007058D7"/>
    <w:rsid w:val="00707112"/>
    <w:rsid w:val="00707642"/>
    <w:rsid w:val="00707777"/>
    <w:rsid w:val="00707D2C"/>
    <w:rsid w:val="00707F48"/>
    <w:rsid w:val="0071040D"/>
    <w:rsid w:val="007105F3"/>
    <w:rsid w:val="00710A78"/>
    <w:rsid w:val="00710DBB"/>
    <w:rsid w:val="007118C3"/>
    <w:rsid w:val="007118DF"/>
    <w:rsid w:val="00711963"/>
    <w:rsid w:val="00711DD1"/>
    <w:rsid w:val="00712B35"/>
    <w:rsid w:val="007131DC"/>
    <w:rsid w:val="007135C4"/>
    <w:rsid w:val="00713D6D"/>
    <w:rsid w:val="00714303"/>
    <w:rsid w:val="00714DAB"/>
    <w:rsid w:val="0071527C"/>
    <w:rsid w:val="0071537C"/>
    <w:rsid w:val="00715768"/>
    <w:rsid w:val="00715929"/>
    <w:rsid w:val="00716346"/>
    <w:rsid w:val="0071654F"/>
    <w:rsid w:val="007165FF"/>
    <w:rsid w:val="007167D3"/>
    <w:rsid w:val="00716821"/>
    <w:rsid w:val="0071797A"/>
    <w:rsid w:val="007203ED"/>
    <w:rsid w:val="00721150"/>
    <w:rsid w:val="00721186"/>
    <w:rsid w:val="00721F3B"/>
    <w:rsid w:val="00722091"/>
    <w:rsid w:val="00722AE3"/>
    <w:rsid w:val="00722E79"/>
    <w:rsid w:val="00722EFE"/>
    <w:rsid w:val="00723472"/>
    <w:rsid w:val="00724305"/>
    <w:rsid w:val="00724B8B"/>
    <w:rsid w:val="0072531C"/>
    <w:rsid w:val="007255AB"/>
    <w:rsid w:val="00727700"/>
    <w:rsid w:val="00730874"/>
    <w:rsid w:val="00730CFD"/>
    <w:rsid w:val="007319BA"/>
    <w:rsid w:val="00731D2F"/>
    <w:rsid w:val="0073349E"/>
    <w:rsid w:val="0073392A"/>
    <w:rsid w:val="00733A40"/>
    <w:rsid w:val="00733DC2"/>
    <w:rsid w:val="00734CDB"/>
    <w:rsid w:val="00734CDE"/>
    <w:rsid w:val="0073506F"/>
    <w:rsid w:val="0073585A"/>
    <w:rsid w:val="00735CB9"/>
    <w:rsid w:val="00735CCF"/>
    <w:rsid w:val="00736B96"/>
    <w:rsid w:val="00736DF4"/>
    <w:rsid w:val="00736EF4"/>
    <w:rsid w:val="007370A8"/>
    <w:rsid w:val="007374C7"/>
    <w:rsid w:val="00737839"/>
    <w:rsid w:val="007413D4"/>
    <w:rsid w:val="00741498"/>
    <w:rsid w:val="00741ADB"/>
    <w:rsid w:val="00741F59"/>
    <w:rsid w:val="00742710"/>
    <w:rsid w:val="00742B8D"/>
    <w:rsid w:val="00743089"/>
    <w:rsid w:val="00744751"/>
    <w:rsid w:val="00744A25"/>
    <w:rsid w:val="007456D0"/>
    <w:rsid w:val="0074615E"/>
    <w:rsid w:val="00746792"/>
    <w:rsid w:val="0074703E"/>
    <w:rsid w:val="0075021B"/>
    <w:rsid w:val="00750317"/>
    <w:rsid w:val="0075044B"/>
    <w:rsid w:val="00750F48"/>
    <w:rsid w:val="0075130A"/>
    <w:rsid w:val="00751854"/>
    <w:rsid w:val="00751A53"/>
    <w:rsid w:val="00751F59"/>
    <w:rsid w:val="00752106"/>
    <w:rsid w:val="00752273"/>
    <w:rsid w:val="0075342F"/>
    <w:rsid w:val="00753759"/>
    <w:rsid w:val="0075390D"/>
    <w:rsid w:val="00754A5F"/>
    <w:rsid w:val="0075541F"/>
    <w:rsid w:val="00755462"/>
    <w:rsid w:val="00756415"/>
    <w:rsid w:val="007569B0"/>
    <w:rsid w:val="00756C8C"/>
    <w:rsid w:val="00756F26"/>
    <w:rsid w:val="0075749F"/>
    <w:rsid w:val="00757BB8"/>
    <w:rsid w:val="00760A01"/>
    <w:rsid w:val="00760D41"/>
    <w:rsid w:val="00761A16"/>
    <w:rsid w:val="00761A73"/>
    <w:rsid w:val="0076226C"/>
    <w:rsid w:val="0076240A"/>
    <w:rsid w:val="00762D79"/>
    <w:rsid w:val="00762E5A"/>
    <w:rsid w:val="00763306"/>
    <w:rsid w:val="00763543"/>
    <w:rsid w:val="00763605"/>
    <w:rsid w:val="00764B86"/>
    <w:rsid w:val="00765096"/>
    <w:rsid w:val="007650D7"/>
    <w:rsid w:val="007659C2"/>
    <w:rsid w:val="00766526"/>
    <w:rsid w:val="00766D2A"/>
    <w:rsid w:val="00766DC8"/>
    <w:rsid w:val="00767036"/>
    <w:rsid w:val="00767A9D"/>
    <w:rsid w:val="00770109"/>
    <w:rsid w:val="0077010B"/>
    <w:rsid w:val="007709E6"/>
    <w:rsid w:val="0077140E"/>
    <w:rsid w:val="00771549"/>
    <w:rsid w:val="00771E88"/>
    <w:rsid w:val="00772A65"/>
    <w:rsid w:val="00772AD4"/>
    <w:rsid w:val="00772FB8"/>
    <w:rsid w:val="00773AFE"/>
    <w:rsid w:val="007757CA"/>
    <w:rsid w:val="007761EA"/>
    <w:rsid w:val="00776223"/>
    <w:rsid w:val="007767F9"/>
    <w:rsid w:val="00776913"/>
    <w:rsid w:val="00776A5A"/>
    <w:rsid w:val="00776CFD"/>
    <w:rsid w:val="0077707A"/>
    <w:rsid w:val="007770DB"/>
    <w:rsid w:val="00777DAB"/>
    <w:rsid w:val="007805CB"/>
    <w:rsid w:val="00781137"/>
    <w:rsid w:val="00781EAC"/>
    <w:rsid w:val="00781EE4"/>
    <w:rsid w:val="007825E9"/>
    <w:rsid w:val="007827EF"/>
    <w:rsid w:val="00782A8A"/>
    <w:rsid w:val="00784005"/>
    <w:rsid w:val="00784059"/>
    <w:rsid w:val="00784073"/>
    <w:rsid w:val="007842F7"/>
    <w:rsid w:val="00784D09"/>
    <w:rsid w:val="00785225"/>
    <w:rsid w:val="00785ACB"/>
    <w:rsid w:val="00785B57"/>
    <w:rsid w:val="00785C7C"/>
    <w:rsid w:val="00786636"/>
    <w:rsid w:val="00786752"/>
    <w:rsid w:val="0078703B"/>
    <w:rsid w:val="00787084"/>
    <w:rsid w:val="007877FD"/>
    <w:rsid w:val="00790656"/>
    <w:rsid w:val="00790EF9"/>
    <w:rsid w:val="007910C3"/>
    <w:rsid w:val="0079187D"/>
    <w:rsid w:val="00792E57"/>
    <w:rsid w:val="00793546"/>
    <w:rsid w:val="00793A67"/>
    <w:rsid w:val="00794677"/>
    <w:rsid w:val="007947AE"/>
    <w:rsid w:val="00795AF2"/>
    <w:rsid w:val="00797EB7"/>
    <w:rsid w:val="007A085C"/>
    <w:rsid w:val="007A1916"/>
    <w:rsid w:val="007A1F4C"/>
    <w:rsid w:val="007A2611"/>
    <w:rsid w:val="007A28BA"/>
    <w:rsid w:val="007A2D7E"/>
    <w:rsid w:val="007A3197"/>
    <w:rsid w:val="007A4008"/>
    <w:rsid w:val="007A5780"/>
    <w:rsid w:val="007A60BB"/>
    <w:rsid w:val="007A6424"/>
    <w:rsid w:val="007A673F"/>
    <w:rsid w:val="007B0419"/>
    <w:rsid w:val="007B1811"/>
    <w:rsid w:val="007B1CDF"/>
    <w:rsid w:val="007B31D2"/>
    <w:rsid w:val="007B3929"/>
    <w:rsid w:val="007B46AA"/>
    <w:rsid w:val="007B4970"/>
    <w:rsid w:val="007B4A20"/>
    <w:rsid w:val="007B4CF7"/>
    <w:rsid w:val="007B5A11"/>
    <w:rsid w:val="007B62C3"/>
    <w:rsid w:val="007B63E1"/>
    <w:rsid w:val="007B7BD8"/>
    <w:rsid w:val="007B7E47"/>
    <w:rsid w:val="007B7E74"/>
    <w:rsid w:val="007C04BC"/>
    <w:rsid w:val="007C0751"/>
    <w:rsid w:val="007C07EB"/>
    <w:rsid w:val="007C0ACD"/>
    <w:rsid w:val="007C0DF7"/>
    <w:rsid w:val="007C34BC"/>
    <w:rsid w:val="007C34F6"/>
    <w:rsid w:val="007C3A46"/>
    <w:rsid w:val="007C3CF7"/>
    <w:rsid w:val="007C44D5"/>
    <w:rsid w:val="007C4B35"/>
    <w:rsid w:val="007C5811"/>
    <w:rsid w:val="007C6E43"/>
    <w:rsid w:val="007C77BA"/>
    <w:rsid w:val="007C7857"/>
    <w:rsid w:val="007D04D1"/>
    <w:rsid w:val="007D10A4"/>
    <w:rsid w:val="007D15DD"/>
    <w:rsid w:val="007D1616"/>
    <w:rsid w:val="007D1735"/>
    <w:rsid w:val="007D3076"/>
    <w:rsid w:val="007D38F8"/>
    <w:rsid w:val="007D5914"/>
    <w:rsid w:val="007D5C6B"/>
    <w:rsid w:val="007D6491"/>
    <w:rsid w:val="007D663B"/>
    <w:rsid w:val="007D6703"/>
    <w:rsid w:val="007D703C"/>
    <w:rsid w:val="007D73AC"/>
    <w:rsid w:val="007D79FD"/>
    <w:rsid w:val="007E0625"/>
    <w:rsid w:val="007E17CF"/>
    <w:rsid w:val="007E1926"/>
    <w:rsid w:val="007E31AB"/>
    <w:rsid w:val="007E3260"/>
    <w:rsid w:val="007E364B"/>
    <w:rsid w:val="007E39B9"/>
    <w:rsid w:val="007E473D"/>
    <w:rsid w:val="007E491E"/>
    <w:rsid w:val="007E541F"/>
    <w:rsid w:val="007E591F"/>
    <w:rsid w:val="007E79B5"/>
    <w:rsid w:val="007E7C1A"/>
    <w:rsid w:val="007F09B6"/>
    <w:rsid w:val="007F22B8"/>
    <w:rsid w:val="007F285D"/>
    <w:rsid w:val="007F2FCB"/>
    <w:rsid w:val="007F3595"/>
    <w:rsid w:val="007F4A23"/>
    <w:rsid w:val="007F57A5"/>
    <w:rsid w:val="007F5857"/>
    <w:rsid w:val="007F59DE"/>
    <w:rsid w:val="007F5BC3"/>
    <w:rsid w:val="007F5DD7"/>
    <w:rsid w:val="007F69F0"/>
    <w:rsid w:val="007F6A21"/>
    <w:rsid w:val="007F6B67"/>
    <w:rsid w:val="007F6CA1"/>
    <w:rsid w:val="007F7651"/>
    <w:rsid w:val="007F7C4D"/>
    <w:rsid w:val="007F7FBD"/>
    <w:rsid w:val="008002DA"/>
    <w:rsid w:val="00800446"/>
    <w:rsid w:val="00800753"/>
    <w:rsid w:val="008022AC"/>
    <w:rsid w:val="0080237B"/>
    <w:rsid w:val="0080279D"/>
    <w:rsid w:val="008030E7"/>
    <w:rsid w:val="008034FB"/>
    <w:rsid w:val="00803533"/>
    <w:rsid w:val="00803664"/>
    <w:rsid w:val="00803A3E"/>
    <w:rsid w:val="00803BF2"/>
    <w:rsid w:val="00803D6F"/>
    <w:rsid w:val="00803F72"/>
    <w:rsid w:val="00804D12"/>
    <w:rsid w:val="00804F63"/>
    <w:rsid w:val="00804FBB"/>
    <w:rsid w:val="008058A5"/>
    <w:rsid w:val="00805AE1"/>
    <w:rsid w:val="008062FC"/>
    <w:rsid w:val="008067A4"/>
    <w:rsid w:val="00807282"/>
    <w:rsid w:val="008074B2"/>
    <w:rsid w:val="0080777B"/>
    <w:rsid w:val="008079C0"/>
    <w:rsid w:val="00811CBD"/>
    <w:rsid w:val="00811F33"/>
    <w:rsid w:val="00812431"/>
    <w:rsid w:val="00812A13"/>
    <w:rsid w:val="00813CF7"/>
    <w:rsid w:val="00813F70"/>
    <w:rsid w:val="00815229"/>
    <w:rsid w:val="0081615D"/>
    <w:rsid w:val="008161E6"/>
    <w:rsid w:val="008174E2"/>
    <w:rsid w:val="00820197"/>
    <w:rsid w:val="00822649"/>
    <w:rsid w:val="00822850"/>
    <w:rsid w:val="00823A0C"/>
    <w:rsid w:val="00823D5F"/>
    <w:rsid w:val="00823E4B"/>
    <w:rsid w:val="00823EFC"/>
    <w:rsid w:val="00826114"/>
    <w:rsid w:val="008261FA"/>
    <w:rsid w:val="00827D5A"/>
    <w:rsid w:val="00827FA4"/>
    <w:rsid w:val="008302DE"/>
    <w:rsid w:val="00830383"/>
    <w:rsid w:val="00830DB4"/>
    <w:rsid w:val="008310E8"/>
    <w:rsid w:val="00831FFE"/>
    <w:rsid w:val="008323B4"/>
    <w:rsid w:val="00832CF9"/>
    <w:rsid w:val="008337E9"/>
    <w:rsid w:val="00833B6D"/>
    <w:rsid w:val="00833D82"/>
    <w:rsid w:val="00834095"/>
    <w:rsid w:val="00834533"/>
    <w:rsid w:val="00834976"/>
    <w:rsid w:val="00835924"/>
    <w:rsid w:val="008361C5"/>
    <w:rsid w:val="00836260"/>
    <w:rsid w:val="00836348"/>
    <w:rsid w:val="008366B5"/>
    <w:rsid w:val="00836964"/>
    <w:rsid w:val="00836F6E"/>
    <w:rsid w:val="00837994"/>
    <w:rsid w:val="00840627"/>
    <w:rsid w:val="008407ED"/>
    <w:rsid w:val="008408CD"/>
    <w:rsid w:val="00840C91"/>
    <w:rsid w:val="00840E68"/>
    <w:rsid w:val="008417E1"/>
    <w:rsid w:val="00841FBA"/>
    <w:rsid w:val="0084317F"/>
    <w:rsid w:val="00843421"/>
    <w:rsid w:val="00843C4B"/>
    <w:rsid w:val="00844CBD"/>
    <w:rsid w:val="008459CA"/>
    <w:rsid w:val="00845F89"/>
    <w:rsid w:val="008464B7"/>
    <w:rsid w:val="00847585"/>
    <w:rsid w:val="00847B4D"/>
    <w:rsid w:val="00850006"/>
    <w:rsid w:val="008501E8"/>
    <w:rsid w:val="008502AD"/>
    <w:rsid w:val="00850324"/>
    <w:rsid w:val="0085083E"/>
    <w:rsid w:val="00850DB3"/>
    <w:rsid w:val="00851056"/>
    <w:rsid w:val="00851365"/>
    <w:rsid w:val="00852F64"/>
    <w:rsid w:val="00853B46"/>
    <w:rsid w:val="00853F75"/>
    <w:rsid w:val="008542A4"/>
    <w:rsid w:val="00854333"/>
    <w:rsid w:val="008552ED"/>
    <w:rsid w:val="00855E55"/>
    <w:rsid w:val="008561B6"/>
    <w:rsid w:val="00856A57"/>
    <w:rsid w:val="008575E1"/>
    <w:rsid w:val="00857692"/>
    <w:rsid w:val="008577EE"/>
    <w:rsid w:val="0086001D"/>
    <w:rsid w:val="00860765"/>
    <w:rsid w:val="00860F7B"/>
    <w:rsid w:val="00861398"/>
    <w:rsid w:val="00861B2F"/>
    <w:rsid w:val="008620BA"/>
    <w:rsid w:val="008625C6"/>
    <w:rsid w:val="0086493F"/>
    <w:rsid w:val="00864CCD"/>
    <w:rsid w:val="0086537F"/>
    <w:rsid w:val="00865F3E"/>
    <w:rsid w:val="00866297"/>
    <w:rsid w:val="00866485"/>
    <w:rsid w:val="00866F5D"/>
    <w:rsid w:val="00867ABE"/>
    <w:rsid w:val="00867C73"/>
    <w:rsid w:val="00867FB8"/>
    <w:rsid w:val="008704A6"/>
    <w:rsid w:val="00870760"/>
    <w:rsid w:val="00870D75"/>
    <w:rsid w:val="00871780"/>
    <w:rsid w:val="00871A9A"/>
    <w:rsid w:val="00871D31"/>
    <w:rsid w:val="00872A96"/>
    <w:rsid w:val="00872C94"/>
    <w:rsid w:val="00872D70"/>
    <w:rsid w:val="00873BAA"/>
    <w:rsid w:val="00873F2B"/>
    <w:rsid w:val="008748ED"/>
    <w:rsid w:val="00874DFA"/>
    <w:rsid w:val="008756F6"/>
    <w:rsid w:val="00875A2E"/>
    <w:rsid w:val="00875AA9"/>
    <w:rsid w:val="00876CFC"/>
    <w:rsid w:val="008775B0"/>
    <w:rsid w:val="0087767F"/>
    <w:rsid w:val="00877C0C"/>
    <w:rsid w:val="00880BED"/>
    <w:rsid w:val="0088297A"/>
    <w:rsid w:val="0088351F"/>
    <w:rsid w:val="00885CEF"/>
    <w:rsid w:val="008868B6"/>
    <w:rsid w:val="008868EE"/>
    <w:rsid w:val="0088693C"/>
    <w:rsid w:val="00886F22"/>
    <w:rsid w:val="0088784C"/>
    <w:rsid w:val="00887E5A"/>
    <w:rsid w:val="00890517"/>
    <w:rsid w:val="008906F1"/>
    <w:rsid w:val="00890EFA"/>
    <w:rsid w:val="008910DA"/>
    <w:rsid w:val="0089113B"/>
    <w:rsid w:val="00891CC5"/>
    <w:rsid w:val="00891CE0"/>
    <w:rsid w:val="00892571"/>
    <w:rsid w:val="0089320A"/>
    <w:rsid w:val="0089321B"/>
    <w:rsid w:val="00893713"/>
    <w:rsid w:val="00894062"/>
    <w:rsid w:val="008947EA"/>
    <w:rsid w:val="00894EAA"/>
    <w:rsid w:val="00896539"/>
    <w:rsid w:val="0089728C"/>
    <w:rsid w:val="00897468"/>
    <w:rsid w:val="008A1E2A"/>
    <w:rsid w:val="008A23D9"/>
    <w:rsid w:val="008A3BAD"/>
    <w:rsid w:val="008A4C4B"/>
    <w:rsid w:val="008A51AE"/>
    <w:rsid w:val="008A52A6"/>
    <w:rsid w:val="008A5FB6"/>
    <w:rsid w:val="008A6362"/>
    <w:rsid w:val="008A6EFC"/>
    <w:rsid w:val="008A787E"/>
    <w:rsid w:val="008A78C4"/>
    <w:rsid w:val="008B0244"/>
    <w:rsid w:val="008B0637"/>
    <w:rsid w:val="008B0641"/>
    <w:rsid w:val="008B0A39"/>
    <w:rsid w:val="008B0F47"/>
    <w:rsid w:val="008B1013"/>
    <w:rsid w:val="008B150F"/>
    <w:rsid w:val="008B1A89"/>
    <w:rsid w:val="008B1E02"/>
    <w:rsid w:val="008B1FAD"/>
    <w:rsid w:val="008B2404"/>
    <w:rsid w:val="008B2F39"/>
    <w:rsid w:val="008B337D"/>
    <w:rsid w:val="008B37BB"/>
    <w:rsid w:val="008B39D8"/>
    <w:rsid w:val="008B4084"/>
    <w:rsid w:val="008B4110"/>
    <w:rsid w:val="008B4189"/>
    <w:rsid w:val="008B44D4"/>
    <w:rsid w:val="008B4920"/>
    <w:rsid w:val="008B492E"/>
    <w:rsid w:val="008B4CA7"/>
    <w:rsid w:val="008B4E16"/>
    <w:rsid w:val="008B56D4"/>
    <w:rsid w:val="008B5AF0"/>
    <w:rsid w:val="008B5B12"/>
    <w:rsid w:val="008B6157"/>
    <w:rsid w:val="008B6FF9"/>
    <w:rsid w:val="008C0A84"/>
    <w:rsid w:val="008C0EB1"/>
    <w:rsid w:val="008C1528"/>
    <w:rsid w:val="008C176F"/>
    <w:rsid w:val="008C1D5E"/>
    <w:rsid w:val="008C25B2"/>
    <w:rsid w:val="008C28C4"/>
    <w:rsid w:val="008C2B06"/>
    <w:rsid w:val="008C2B74"/>
    <w:rsid w:val="008C4A01"/>
    <w:rsid w:val="008C4FB7"/>
    <w:rsid w:val="008C505F"/>
    <w:rsid w:val="008C5C87"/>
    <w:rsid w:val="008C6088"/>
    <w:rsid w:val="008C7831"/>
    <w:rsid w:val="008C79A3"/>
    <w:rsid w:val="008D00F4"/>
    <w:rsid w:val="008D103C"/>
    <w:rsid w:val="008D1568"/>
    <w:rsid w:val="008D16D5"/>
    <w:rsid w:val="008D183B"/>
    <w:rsid w:val="008D2217"/>
    <w:rsid w:val="008D24A6"/>
    <w:rsid w:val="008D2B8C"/>
    <w:rsid w:val="008D4A45"/>
    <w:rsid w:val="008D4B8D"/>
    <w:rsid w:val="008D5EFA"/>
    <w:rsid w:val="008D64E5"/>
    <w:rsid w:val="008D6ABA"/>
    <w:rsid w:val="008D6AE9"/>
    <w:rsid w:val="008D776E"/>
    <w:rsid w:val="008D7933"/>
    <w:rsid w:val="008E0991"/>
    <w:rsid w:val="008E0B38"/>
    <w:rsid w:val="008E13DC"/>
    <w:rsid w:val="008E1590"/>
    <w:rsid w:val="008E1C1D"/>
    <w:rsid w:val="008E2481"/>
    <w:rsid w:val="008E313B"/>
    <w:rsid w:val="008E3E85"/>
    <w:rsid w:val="008E3F03"/>
    <w:rsid w:val="008E3FF6"/>
    <w:rsid w:val="008E495E"/>
    <w:rsid w:val="008E5097"/>
    <w:rsid w:val="008E50E0"/>
    <w:rsid w:val="008E5722"/>
    <w:rsid w:val="008E616E"/>
    <w:rsid w:val="008E6650"/>
    <w:rsid w:val="008E6905"/>
    <w:rsid w:val="008E6FFD"/>
    <w:rsid w:val="008E73DF"/>
    <w:rsid w:val="008E76EB"/>
    <w:rsid w:val="008E7CE4"/>
    <w:rsid w:val="008E7FBF"/>
    <w:rsid w:val="008F03AE"/>
    <w:rsid w:val="008F0821"/>
    <w:rsid w:val="008F18E6"/>
    <w:rsid w:val="008F24FD"/>
    <w:rsid w:val="008F33B9"/>
    <w:rsid w:val="008F4632"/>
    <w:rsid w:val="008F4743"/>
    <w:rsid w:val="008F4B33"/>
    <w:rsid w:val="008F5294"/>
    <w:rsid w:val="008F52D4"/>
    <w:rsid w:val="008F52DC"/>
    <w:rsid w:val="008F65B8"/>
    <w:rsid w:val="008F67A6"/>
    <w:rsid w:val="008F6C08"/>
    <w:rsid w:val="008F75AC"/>
    <w:rsid w:val="008F7912"/>
    <w:rsid w:val="008F7BF2"/>
    <w:rsid w:val="009003F7"/>
    <w:rsid w:val="00900590"/>
    <w:rsid w:val="00900733"/>
    <w:rsid w:val="00900C56"/>
    <w:rsid w:val="00901634"/>
    <w:rsid w:val="00902635"/>
    <w:rsid w:val="009045D0"/>
    <w:rsid w:val="00904F83"/>
    <w:rsid w:val="00905298"/>
    <w:rsid w:val="00905312"/>
    <w:rsid w:val="009054DA"/>
    <w:rsid w:val="009060FC"/>
    <w:rsid w:val="0090719B"/>
    <w:rsid w:val="00910831"/>
    <w:rsid w:val="009109E2"/>
    <w:rsid w:val="00912064"/>
    <w:rsid w:val="00912713"/>
    <w:rsid w:val="00912DB9"/>
    <w:rsid w:val="009132EA"/>
    <w:rsid w:val="0091393B"/>
    <w:rsid w:val="00914410"/>
    <w:rsid w:val="0091451D"/>
    <w:rsid w:val="0091487E"/>
    <w:rsid w:val="00914C35"/>
    <w:rsid w:val="00914E53"/>
    <w:rsid w:val="009155CA"/>
    <w:rsid w:val="009158E5"/>
    <w:rsid w:val="00915BC1"/>
    <w:rsid w:val="00915E41"/>
    <w:rsid w:val="0091628C"/>
    <w:rsid w:val="009162D6"/>
    <w:rsid w:val="00916B83"/>
    <w:rsid w:val="00917DD0"/>
    <w:rsid w:val="009204FB"/>
    <w:rsid w:val="00920971"/>
    <w:rsid w:val="00921CF1"/>
    <w:rsid w:val="009221A0"/>
    <w:rsid w:val="00922938"/>
    <w:rsid w:val="0092311C"/>
    <w:rsid w:val="009238EF"/>
    <w:rsid w:val="0092399A"/>
    <w:rsid w:val="009239C1"/>
    <w:rsid w:val="00923CF0"/>
    <w:rsid w:val="00924E35"/>
    <w:rsid w:val="009260EB"/>
    <w:rsid w:val="0092772F"/>
    <w:rsid w:val="009302AE"/>
    <w:rsid w:val="00930599"/>
    <w:rsid w:val="00931AD5"/>
    <w:rsid w:val="00932039"/>
    <w:rsid w:val="009321FE"/>
    <w:rsid w:val="009328C6"/>
    <w:rsid w:val="00933117"/>
    <w:rsid w:val="009334A6"/>
    <w:rsid w:val="009341AA"/>
    <w:rsid w:val="0093439B"/>
    <w:rsid w:val="0093508C"/>
    <w:rsid w:val="00936A1D"/>
    <w:rsid w:val="00937070"/>
    <w:rsid w:val="00937121"/>
    <w:rsid w:val="009372F4"/>
    <w:rsid w:val="0093758D"/>
    <w:rsid w:val="00937599"/>
    <w:rsid w:val="009377B8"/>
    <w:rsid w:val="00937B83"/>
    <w:rsid w:val="00937C24"/>
    <w:rsid w:val="00940B0A"/>
    <w:rsid w:val="00941067"/>
    <w:rsid w:val="00941430"/>
    <w:rsid w:val="009414F9"/>
    <w:rsid w:val="00941D75"/>
    <w:rsid w:val="009426AC"/>
    <w:rsid w:val="00942A58"/>
    <w:rsid w:val="009434E4"/>
    <w:rsid w:val="00944222"/>
    <w:rsid w:val="009446FB"/>
    <w:rsid w:val="00944EC6"/>
    <w:rsid w:val="00945CBF"/>
    <w:rsid w:val="00945D20"/>
    <w:rsid w:val="00946776"/>
    <w:rsid w:val="00947096"/>
    <w:rsid w:val="00950332"/>
    <w:rsid w:val="009503AF"/>
    <w:rsid w:val="00950457"/>
    <w:rsid w:val="009507CD"/>
    <w:rsid w:val="00950CB4"/>
    <w:rsid w:val="009510AB"/>
    <w:rsid w:val="009510D3"/>
    <w:rsid w:val="00951B7E"/>
    <w:rsid w:val="00952878"/>
    <w:rsid w:val="009536F2"/>
    <w:rsid w:val="009542A7"/>
    <w:rsid w:val="009544E2"/>
    <w:rsid w:val="00954620"/>
    <w:rsid w:val="00954735"/>
    <w:rsid w:val="00955FB5"/>
    <w:rsid w:val="00956970"/>
    <w:rsid w:val="00957414"/>
    <w:rsid w:val="009574BE"/>
    <w:rsid w:val="00957AB4"/>
    <w:rsid w:val="009603D4"/>
    <w:rsid w:val="00960A42"/>
    <w:rsid w:val="00961633"/>
    <w:rsid w:val="009620CE"/>
    <w:rsid w:val="00962C90"/>
    <w:rsid w:val="00967098"/>
    <w:rsid w:val="009679E1"/>
    <w:rsid w:val="009701D5"/>
    <w:rsid w:val="00971804"/>
    <w:rsid w:val="00971C66"/>
    <w:rsid w:val="00971CA1"/>
    <w:rsid w:val="00972D9C"/>
    <w:rsid w:val="009734F7"/>
    <w:rsid w:val="00973617"/>
    <w:rsid w:val="009740B6"/>
    <w:rsid w:val="009741F9"/>
    <w:rsid w:val="0097560B"/>
    <w:rsid w:val="00975BFA"/>
    <w:rsid w:val="00975F63"/>
    <w:rsid w:val="0097610D"/>
    <w:rsid w:val="0097621C"/>
    <w:rsid w:val="0097790F"/>
    <w:rsid w:val="00977AA0"/>
    <w:rsid w:val="00977D3A"/>
    <w:rsid w:val="009812B8"/>
    <w:rsid w:val="00981335"/>
    <w:rsid w:val="00982098"/>
    <w:rsid w:val="00982B82"/>
    <w:rsid w:val="009830AE"/>
    <w:rsid w:val="009836CA"/>
    <w:rsid w:val="009839CE"/>
    <w:rsid w:val="00983CB3"/>
    <w:rsid w:val="00984AFF"/>
    <w:rsid w:val="00984FAB"/>
    <w:rsid w:val="0098549F"/>
    <w:rsid w:val="00985799"/>
    <w:rsid w:val="009863A1"/>
    <w:rsid w:val="009863EE"/>
    <w:rsid w:val="0098758B"/>
    <w:rsid w:val="00987803"/>
    <w:rsid w:val="00987D04"/>
    <w:rsid w:val="00987D5E"/>
    <w:rsid w:val="009900E2"/>
    <w:rsid w:val="00990DF6"/>
    <w:rsid w:val="00991E19"/>
    <w:rsid w:val="00992BF7"/>
    <w:rsid w:val="00992CFD"/>
    <w:rsid w:val="00992E36"/>
    <w:rsid w:val="0099394A"/>
    <w:rsid w:val="00994657"/>
    <w:rsid w:val="00994EDA"/>
    <w:rsid w:val="0099582F"/>
    <w:rsid w:val="00996F82"/>
    <w:rsid w:val="00997CFB"/>
    <w:rsid w:val="00997FF9"/>
    <w:rsid w:val="009A05FF"/>
    <w:rsid w:val="009A09AE"/>
    <w:rsid w:val="009A0D58"/>
    <w:rsid w:val="009A148E"/>
    <w:rsid w:val="009A14C2"/>
    <w:rsid w:val="009A1D58"/>
    <w:rsid w:val="009A344B"/>
    <w:rsid w:val="009A3601"/>
    <w:rsid w:val="009A36F0"/>
    <w:rsid w:val="009A46A3"/>
    <w:rsid w:val="009A4E68"/>
    <w:rsid w:val="009A640D"/>
    <w:rsid w:val="009A6622"/>
    <w:rsid w:val="009A6DBE"/>
    <w:rsid w:val="009A6DE3"/>
    <w:rsid w:val="009A6F5D"/>
    <w:rsid w:val="009B065F"/>
    <w:rsid w:val="009B0A9F"/>
    <w:rsid w:val="009B0E4B"/>
    <w:rsid w:val="009B1C44"/>
    <w:rsid w:val="009B2995"/>
    <w:rsid w:val="009B2DA7"/>
    <w:rsid w:val="009B38A4"/>
    <w:rsid w:val="009B3B33"/>
    <w:rsid w:val="009B3C80"/>
    <w:rsid w:val="009B5EC5"/>
    <w:rsid w:val="009B7F06"/>
    <w:rsid w:val="009C0365"/>
    <w:rsid w:val="009C1313"/>
    <w:rsid w:val="009C161A"/>
    <w:rsid w:val="009C16A4"/>
    <w:rsid w:val="009C24A3"/>
    <w:rsid w:val="009C263B"/>
    <w:rsid w:val="009C28AF"/>
    <w:rsid w:val="009C2FEE"/>
    <w:rsid w:val="009C35CD"/>
    <w:rsid w:val="009C445C"/>
    <w:rsid w:val="009C46B5"/>
    <w:rsid w:val="009C50FB"/>
    <w:rsid w:val="009C527B"/>
    <w:rsid w:val="009C624A"/>
    <w:rsid w:val="009C6C19"/>
    <w:rsid w:val="009C6CE1"/>
    <w:rsid w:val="009D0A02"/>
    <w:rsid w:val="009D2432"/>
    <w:rsid w:val="009D2608"/>
    <w:rsid w:val="009D26E8"/>
    <w:rsid w:val="009D2FEA"/>
    <w:rsid w:val="009D31B6"/>
    <w:rsid w:val="009D46BC"/>
    <w:rsid w:val="009D49B4"/>
    <w:rsid w:val="009D4F58"/>
    <w:rsid w:val="009D6037"/>
    <w:rsid w:val="009D6236"/>
    <w:rsid w:val="009D6463"/>
    <w:rsid w:val="009D6B55"/>
    <w:rsid w:val="009D733E"/>
    <w:rsid w:val="009D7530"/>
    <w:rsid w:val="009E21E4"/>
    <w:rsid w:val="009E2FB9"/>
    <w:rsid w:val="009E3463"/>
    <w:rsid w:val="009E35AB"/>
    <w:rsid w:val="009E414C"/>
    <w:rsid w:val="009E4756"/>
    <w:rsid w:val="009E66C6"/>
    <w:rsid w:val="009E67D3"/>
    <w:rsid w:val="009E68E8"/>
    <w:rsid w:val="009E6FA4"/>
    <w:rsid w:val="009E76F1"/>
    <w:rsid w:val="009E7706"/>
    <w:rsid w:val="009E7AB9"/>
    <w:rsid w:val="009F0513"/>
    <w:rsid w:val="009F0F63"/>
    <w:rsid w:val="009F17FB"/>
    <w:rsid w:val="009F18F2"/>
    <w:rsid w:val="009F1A04"/>
    <w:rsid w:val="009F1DEF"/>
    <w:rsid w:val="009F1F3D"/>
    <w:rsid w:val="009F2DA9"/>
    <w:rsid w:val="009F2DD4"/>
    <w:rsid w:val="009F3E35"/>
    <w:rsid w:val="009F5532"/>
    <w:rsid w:val="009F5689"/>
    <w:rsid w:val="009F5826"/>
    <w:rsid w:val="009F672E"/>
    <w:rsid w:val="009F673A"/>
    <w:rsid w:val="009F71F1"/>
    <w:rsid w:val="009F7FB0"/>
    <w:rsid w:val="00A0190C"/>
    <w:rsid w:val="00A020B4"/>
    <w:rsid w:val="00A024E1"/>
    <w:rsid w:val="00A030CB"/>
    <w:rsid w:val="00A0348C"/>
    <w:rsid w:val="00A037F6"/>
    <w:rsid w:val="00A045A7"/>
    <w:rsid w:val="00A05382"/>
    <w:rsid w:val="00A05F0D"/>
    <w:rsid w:val="00A06352"/>
    <w:rsid w:val="00A06B4C"/>
    <w:rsid w:val="00A0732F"/>
    <w:rsid w:val="00A07AEC"/>
    <w:rsid w:val="00A10C93"/>
    <w:rsid w:val="00A112B8"/>
    <w:rsid w:val="00A118EB"/>
    <w:rsid w:val="00A11F84"/>
    <w:rsid w:val="00A12709"/>
    <w:rsid w:val="00A129BC"/>
    <w:rsid w:val="00A12EEC"/>
    <w:rsid w:val="00A13469"/>
    <w:rsid w:val="00A13E3F"/>
    <w:rsid w:val="00A144F3"/>
    <w:rsid w:val="00A16385"/>
    <w:rsid w:val="00A166F5"/>
    <w:rsid w:val="00A16A97"/>
    <w:rsid w:val="00A20771"/>
    <w:rsid w:val="00A20EDE"/>
    <w:rsid w:val="00A212A0"/>
    <w:rsid w:val="00A215D8"/>
    <w:rsid w:val="00A21664"/>
    <w:rsid w:val="00A236B0"/>
    <w:rsid w:val="00A23BB3"/>
    <w:rsid w:val="00A23DDB"/>
    <w:rsid w:val="00A2447E"/>
    <w:rsid w:val="00A2466C"/>
    <w:rsid w:val="00A24C18"/>
    <w:rsid w:val="00A25916"/>
    <w:rsid w:val="00A25A59"/>
    <w:rsid w:val="00A25FD2"/>
    <w:rsid w:val="00A26508"/>
    <w:rsid w:val="00A2698A"/>
    <w:rsid w:val="00A27212"/>
    <w:rsid w:val="00A27A2E"/>
    <w:rsid w:val="00A27B5F"/>
    <w:rsid w:val="00A32581"/>
    <w:rsid w:val="00A325BC"/>
    <w:rsid w:val="00A3356F"/>
    <w:rsid w:val="00A33CB5"/>
    <w:rsid w:val="00A33F1B"/>
    <w:rsid w:val="00A3423F"/>
    <w:rsid w:val="00A34315"/>
    <w:rsid w:val="00A34C46"/>
    <w:rsid w:val="00A350F5"/>
    <w:rsid w:val="00A3518C"/>
    <w:rsid w:val="00A352DD"/>
    <w:rsid w:val="00A35B9F"/>
    <w:rsid w:val="00A361CF"/>
    <w:rsid w:val="00A36767"/>
    <w:rsid w:val="00A369B9"/>
    <w:rsid w:val="00A37664"/>
    <w:rsid w:val="00A37871"/>
    <w:rsid w:val="00A37CBF"/>
    <w:rsid w:val="00A37D0D"/>
    <w:rsid w:val="00A40225"/>
    <w:rsid w:val="00A40E6B"/>
    <w:rsid w:val="00A42536"/>
    <w:rsid w:val="00A429A8"/>
    <w:rsid w:val="00A43181"/>
    <w:rsid w:val="00A44013"/>
    <w:rsid w:val="00A441AF"/>
    <w:rsid w:val="00A45CC6"/>
    <w:rsid w:val="00A45D62"/>
    <w:rsid w:val="00A4620F"/>
    <w:rsid w:val="00A46815"/>
    <w:rsid w:val="00A50532"/>
    <w:rsid w:val="00A52114"/>
    <w:rsid w:val="00A53409"/>
    <w:rsid w:val="00A53493"/>
    <w:rsid w:val="00A535FB"/>
    <w:rsid w:val="00A536CD"/>
    <w:rsid w:val="00A53D2C"/>
    <w:rsid w:val="00A5515B"/>
    <w:rsid w:val="00A566DC"/>
    <w:rsid w:val="00A5745B"/>
    <w:rsid w:val="00A5746B"/>
    <w:rsid w:val="00A575CA"/>
    <w:rsid w:val="00A5774D"/>
    <w:rsid w:val="00A578A3"/>
    <w:rsid w:val="00A57960"/>
    <w:rsid w:val="00A57D2E"/>
    <w:rsid w:val="00A60285"/>
    <w:rsid w:val="00A61F69"/>
    <w:rsid w:val="00A6355D"/>
    <w:rsid w:val="00A64524"/>
    <w:rsid w:val="00A65D9D"/>
    <w:rsid w:val="00A65E85"/>
    <w:rsid w:val="00A66E9A"/>
    <w:rsid w:val="00A67697"/>
    <w:rsid w:val="00A67AC6"/>
    <w:rsid w:val="00A71FF5"/>
    <w:rsid w:val="00A7223F"/>
    <w:rsid w:val="00A733EA"/>
    <w:rsid w:val="00A734F6"/>
    <w:rsid w:val="00A73E95"/>
    <w:rsid w:val="00A745ED"/>
    <w:rsid w:val="00A74E61"/>
    <w:rsid w:val="00A75594"/>
    <w:rsid w:val="00A764E8"/>
    <w:rsid w:val="00A765EA"/>
    <w:rsid w:val="00A76DE2"/>
    <w:rsid w:val="00A77B5E"/>
    <w:rsid w:val="00A77ECD"/>
    <w:rsid w:val="00A80414"/>
    <w:rsid w:val="00A80844"/>
    <w:rsid w:val="00A809C7"/>
    <w:rsid w:val="00A81427"/>
    <w:rsid w:val="00A81931"/>
    <w:rsid w:val="00A82302"/>
    <w:rsid w:val="00A8353E"/>
    <w:rsid w:val="00A83FC0"/>
    <w:rsid w:val="00A84743"/>
    <w:rsid w:val="00A8492C"/>
    <w:rsid w:val="00A85109"/>
    <w:rsid w:val="00A852B6"/>
    <w:rsid w:val="00A860E9"/>
    <w:rsid w:val="00A86B63"/>
    <w:rsid w:val="00A872A6"/>
    <w:rsid w:val="00A87313"/>
    <w:rsid w:val="00A87466"/>
    <w:rsid w:val="00A874E3"/>
    <w:rsid w:val="00A8783E"/>
    <w:rsid w:val="00A87B72"/>
    <w:rsid w:val="00A87E04"/>
    <w:rsid w:val="00A87E93"/>
    <w:rsid w:val="00A87FA4"/>
    <w:rsid w:val="00A905FD"/>
    <w:rsid w:val="00A9080E"/>
    <w:rsid w:val="00A908B8"/>
    <w:rsid w:val="00A91917"/>
    <w:rsid w:val="00A91A46"/>
    <w:rsid w:val="00A92479"/>
    <w:rsid w:val="00A928CA"/>
    <w:rsid w:val="00A92E6D"/>
    <w:rsid w:val="00A9329A"/>
    <w:rsid w:val="00A943DB"/>
    <w:rsid w:val="00A95405"/>
    <w:rsid w:val="00A95646"/>
    <w:rsid w:val="00A95AE2"/>
    <w:rsid w:val="00A95B3F"/>
    <w:rsid w:val="00A96096"/>
    <w:rsid w:val="00A96A5F"/>
    <w:rsid w:val="00A978E9"/>
    <w:rsid w:val="00A97BB8"/>
    <w:rsid w:val="00A97E59"/>
    <w:rsid w:val="00AA0041"/>
    <w:rsid w:val="00AA0309"/>
    <w:rsid w:val="00AA0495"/>
    <w:rsid w:val="00AA12ED"/>
    <w:rsid w:val="00AA1306"/>
    <w:rsid w:val="00AA1982"/>
    <w:rsid w:val="00AA1AF8"/>
    <w:rsid w:val="00AA25B9"/>
    <w:rsid w:val="00AA2E83"/>
    <w:rsid w:val="00AA2EC6"/>
    <w:rsid w:val="00AA2FD6"/>
    <w:rsid w:val="00AA36C4"/>
    <w:rsid w:val="00AA4634"/>
    <w:rsid w:val="00AA4854"/>
    <w:rsid w:val="00AA49D3"/>
    <w:rsid w:val="00AA4EC3"/>
    <w:rsid w:val="00AA5087"/>
    <w:rsid w:val="00AA5537"/>
    <w:rsid w:val="00AA5DBD"/>
    <w:rsid w:val="00AA6618"/>
    <w:rsid w:val="00AA66B5"/>
    <w:rsid w:val="00AA68EA"/>
    <w:rsid w:val="00AA6A4F"/>
    <w:rsid w:val="00AA6B92"/>
    <w:rsid w:val="00AA77F6"/>
    <w:rsid w:val="00AB0CEF"/>
    <w:rsid w:val="00AB1069"/>
    <w:rsid w:val="00AB1123"/>
    <w:rsid w:val="00AB17F3"/>
    <w:rsid w:val="00AB193C"/>
    <w:rsid w:val="00AB1B05"/>
    <w:rsid w:val="00AB22CE"/>
    <w:rsid w:val="00AB2C0B"/>
    <w:rsid w:val="00AB368F"/>
    <w:rsid w:val="00AB3742"/>
    <w:rsid w:val="00AB4319"/>
    <w:rsid w:val="00AB494D"/>
    <w:rsid w:val="00AB50E7"/>
    <w:rsid w:val="00AB568B"/>
    <w:rsid w:val="00AB5CF5"/>
    <w:rsid w:val="00AB5E6F"/>
    <w:rsid w:val="00AB5EF7"/>
    <w:rsid w:val="00AB739E"/>
    <w:rsid w:val="00AB7B39"/>
    <w:rsid w:val="00AB7DEE"/>
    <w:rsid w:val="00AC01CF"/>
    <w:rsid w:val="00AC0B26"/>
    <w:rsid w:val="00AC0DC8"/>
    <w:rsid w:val="00AC0E76"/>
    <w:rsid w:val="00AC0EA4"/>
    <w:rsid w:val="00AC0ED0"/>
    <w:rsid w:val="00AC2B8E"/>
    <w:rsid w:val="00AC2F34"/>
    <w:rsid w:val="00AC2FB3"/>
    <w:rsid w:val="00AC327E"/>
    <w:rsid w:val="00AC4517"/>
    <w:rsid w:val="00AC6103"/>
    <w:rsid w:val="00AC636A"/>
    <w:rsid w:val="00AC6E88"/>
    <w:rsid w:val="00AC6ECC"/>
    <w:rsid w:val="00AC73BA"/>
    <w:rsid w:val="00AC7405"/>
    <w:rsid w:val="00AC7614"/>
    <w:rsid w:val="00AC7883"/>
    <w:rsid w:val="00AC7E47"/>
    <w:rsid w:val="00AD0CD2"/>
    <w:rsid w:val="00AD109B"/>
    <w:rsid w:val="00AD165C"/>
    <w:rsid w:val="00AD1698"/>
    <w:rsid w:val="00AD1E48"/>
    <w:rsid w:val="00AD29CB"/>
    <w:rsid w:val="00AD36E9"/>
    <w:rsid w:val="00AD49EA"/>
    <w:rsid w:val="00AD4F56"/>
    <w:rsid w:val="00AD553B"/>
    <w:rsid w:val="00AD5BD6"/>
    <w:rsid w:val="00AD6B8A"/>
    <w:rsid w:val="00AD6F98"/>
    <w:rsid w:val="00AD711A"/>
    <w:rsid w:val="00AD7551"/>
    <w:rsid w:val="00AD7AA6"/>
    <w:rsid w:val="00AD7DD0"/>
    <w:rsid w:val="00AD7F94"/>
    <w:rsid w:val="00AD7FEE"/>
    <w:rsid w:val="00AE0940"/>
    <w:rsid w:val="00AE0C4E"/>
    <w:rsid w:val="00AE153A"/>
    <w:rsid w:val="00AE1D52"/>
    <w:rsid w:val="00AE1DF0"/>
    <w:rsid w:val="00AE3A1C"/>
    <w:rsid w:val="00AE4395"/>
    <w:rsid w:val="00AE47E4"/>
    <w:rsid w:val="00AE49F0"/>
    <w:rsid w:val="00AE4D73"/>
    <w:rsid w:val="00AE53C2"/>
    <w:rsid w:val="00AE5FEC"/>
    <w:rsid w:val="00AE60DD"/>
    <w:rsid w:val="00AE6226"/>
    <w:rsid w:val="00AE7192"/>
    <w:rsid w:val="00AE792D"/>
    <w:rsid w:val="00AE7C72"/>
    <w:rsid w:val="00AF055B"/>
    <w:rsid w:val="00AF05B9"/>
    <w:rsid w:val="00AF0716"/>
    <w:rsid w:val="00AF0899"/>
    <w:rsid w:val="00AF0C3E"/>
    <w:rsid w:val="00AF0F44"/>
    <w:rsid w:val="00AF12EE"/>
    <w:rsid w:val="00AF1D24"/>
    <w:rsid w:val="00AF1DF8"/>
    <w:rsid w:val="00AF2992"/>
    <w:rsid w:val="00AF2AF7"/>
    <w:rsid w:val="00AF32E1"/>
    <w:rsid w:val="00AF35DB"/>
    <w:rsid w:val="00AF4333"/>
    <w:rsid w:val="00AF488D"/>
    <w:rsid w:val="00AF4C40"/>
    <w:rsid w:val="00AF4EE7"/>
    <w:rsid w:val="00AF53DD"/>
    <w:rsid w:val="00AF53EF"/>
    <w:rsid w:val="00AF540A"/>
    <w:rsid w:val="00AF5713"/>
    <w:rsid w:val="00AF5C82"/>
    <w:rsid w:val="00AF5DF4"/>
    <w:rsid w:val="00AF6198"/>
    <w:rsid w:val="00AF71DA"/>
    <w:rsid w:val="00AF73D1"/>
    <w:rsid w:val="00AF7BB2"/>
    <w:rsid w:val="00B00F8E"/>
    <w:rsid w:val="00B020F2"/>
    <w:rsid w:val="00B0264A"/>
    <w:rsid w:val="00B03310"/>
    <w:rsid w:val="00B03C9B"/>
    <w:rsid w:val="00B04071"/>
    <w:rsid w:val="00B04433"/>
    <w:rsid w:val="00B04689"/>
    <w:rsid w:val="00B0471B"/>
    <w:rsid w:val="00B04AFA"/>
    <w:rsid w:val="00B054FF"/>
    <w:rsid w:val="00B056B9"/>
    <w:rsid w:val="00B05735"/>
    <w:rsid w:val="00B068BF"/>
    <w:rsid w:val="00B068EA"/>
    <w:rsid w:val="00B0745A"/>
    <w:rsid w:val="00B10193"/>
    <w:rsid w:val="00B107DB"/>
    <w:rsid w:val="00B11DF4"/>
    <w:rsid w:val="00B12B41"/>
    <w:rsid w:val="00B12B60"/>
    <w:rsid w:val="00B13521"/>
    <w:rsid w:val="00B13A16"/>
    <w:rsid w:val="00B13B2C"/>
    <w:rsid w:val="00B13FFD"/>
    <w:rsid w:val="00B140CC"/>
    <w:rsid w:val="00B142E8"/>
    <w:rsid w:val="00B1469B"/>
    <w:rsid w:val="00B14706"/>
    <w:rsid w:val="00B15759"/>
    <w:rsid w:val="00B15C80"/>
    <w:rsid w:val="00B15DB6"/>
    <w:rsid w:val="00B21065"/>
    <w:rsid w:val="00B211DA"/>
    <w:rsid w:val="00B216F1"/>
    <w:rsid w:val="00B2184D"/>
    <w:rsid w:val="00B219AE"/>
    <w:rsid w:val="00B219F2"/>
    <w:rsid w:val="00B21CB3"/>
    <w:rsid w:val="00B21EE8"/>
    <w:rsid w:val="00B22C6B"/>
    <w:rsid w:val="00B2353C"/>
    <w:rsid w:val="00B2401D"/>
    <w:rsid w:val="00B2507B"/>
    <w:rsid w:val="00B25617"/>
    <w:rsid w:val="00B26135"/>
    <w:rsid w:val="00B26AF9"/>
    <w:rsid w:val="00B26C0D"/>
    <w:rsid w:val="00B2730D"/>
    <w:rsid w:val="00B275AD"/>
    <w:rsid w:val="00B27A46"/>
    <w:rsid w:val="00B3032A"/>
    <w:rsid w:val="00B3042A"/>
    <w:rsid w:val="00B30456"/>
    <w:rsid w:val="00B30617"/>
    <w:rsid w:val="00B308CA"/>
    <w:rsid w:val="00B30A23"/>
    <w:rsid w:val="00B30A6C"/>
    <w:rsid w:val="00B30BD4"/>
    <w:rsid w:val="00B30EEC"/>
    <w:rsid w:val="00B30FC4"/>
    <w:rsid w:val="00B31FD0"/>
    <w:rsid w:val="00B32275"/>
    <w:rsid w:val="00B324B4"/>
    <w:rsid w:val="00B33238"/>
    <w:rsid w:val="00B35B67"/>
    <w:rsid w:val="00B35CAF"/>
    <w:rsid w:val="00B35D6F"/>
    <w:rsid w:val="00B35DD9"/>
    <w:rsid w:val="00B36691"/>
    <w:rsid w:val="00B3700E"/>
    <w:rsid w:val="00B370B8"/>
    <w:rsid w:val="00B37A02"/>
    <w:rsid w:val="00B40A59"/>
    <w:rsid w:val="00B4113A"/>
    <w:rsid w:val="00B41C50"/>
    <w:rsid w:val="00B41DAF"/>
    <w:rsid w:val="00B423ED"/>
    <w:rsid w:val="00B4298E"/>
    <w:rsid w:val="00B42DD0"/>
    <w:rsid w:val="00B4303E"/>
    <w:rsid w:val="00B43490"/>
    <w:rsid w:val="00B4427B"/>
    <w:rsid w:val="00B44399"/>
    <w:rsid w:val="00B44402"/>
    <w:rsid w:val="00B44455"/>
    <w:rsid w:val="00B449B7"/>
    <w:rsid w:val="00B44D28"/>
    <w:rsid w:val="00B45F22"/>
    <w:rsid w:val="00B4605F"/>
    <w:rsid w:val="00B4670E"/>
    <w:rsid w:val="00B46ED7"/>
    <w:rsid w:val="00B4721E"/>
    <w:rsid w:val="00B4772A"/>
    <w:rsid w:val="00B47D62"/>
    <w:rsid w:val="00B507A2"/>
    <w:rsid w:val="00B50BE0"/>
    <w:rsid w:val="00B51462"/>
    <w:rsid w:val="00B51CE3"/>
    <w:rsid w:val="00B54422"/>
    <w:rsid w:val="00B55E2C"/>
    <w:rsid w:val="00B56AB1"/>
    <w:rsid w:val="00B56BEE"/>
    <w:rsid w:val="00B57E67"/>
    <w:rsid w:val="00B61189"/>
    <w:rsid w:val="00B6164E"/>
    <w:rsid w:val="00B6215E"/>
    <w:rsid w:val="00B62187"/>
    <w:rsid w:val="00B62483"/>
    <w:rsid w:val="00B62581"/>
    <w:rsid w:val="00B628E6"/>
    <w:rsid w:val="00B629C8"/>
    <w:rsid w:val="00B63177"/>
    <w:rsid w:val="00B63B2D"/>
    <w:rsid w:val="00B63C0A"/>
    <w:rsid w:val="00B6406B"/>
    <w:rsid w:val="00B640D5"/>
    <w:rsid w:val="00B6417E"/>
    <w:rsid w:val="00B6446C"/>
    <w:rsid w:val="00B6510D"/>
    <w:rsid w:val="00B6525E"/>
    <w:rsid w:val="00B659ED"/>
    <w:rsid w:val="00B66193"/>
    <w:rsid w:val="00B66201"/>
    <w:rsid w:val="00B66636"/>
    <w:rsid w:val="00B71921"/>
    <w:rsid w:val="00B71A27"/>
    <w:rsid w:val="00B72012"/>
    <w:rsid w:val="00B722E0"/>
    <w:rsid w:val="00B726B2"/>
    <w:rsid w:val="00B728A9"/>
    <w:rsid w:val="00B72ECC"/>
    <w:rsid w:val="00B73F79"/>
    <w:rsid w:val="00B744DB"/>
    <w:rsid w:val="00B7451B"/>
    <w:rsid w:val="00B74A99"/>
    <w:rsid w:val="00B74CE6"/>
    <w:rsid w:val="00B75549"/>
    <w:rsid w:val="00B76BC3"/>
    <w:rsid w:val="00B770C6"/>
    <w:rsid w:val="00B77ADE"/>
    <w:rsid w:val="00B77C34"/>
    <w:rsid w:val="00B80043"/>
    <w:rsid w:val="00B807FF"/>
    <w:rsid w:val="00B80866"/>
    <w:rsid w:val="00B80ECB"/>
    <w:rsid w:val="00B81A02"/>
    <w:rsid w:val="00B81D73"/>
    <w:rsid w:val="00B81EE5"/>
    <w:rsid w:val="00B8213D"/>
    <w:rsid w:val="00B823AA"/>
    <w:rsid w:val="00B82A34"/>
    <w:rsid w:val="00B82FB0"/>
    <w:rsid w:val="00B85235"/>
    <w:rsid w:val="00B85286"/>
    <w:rsid w:val="00B852A8"/>
    <w:rsid w:val="00B857D2"/>
    <w:rsid w:val="00B858CF"/>
    <w:rsid w:val="00B86AA9"/>
    <w:rsid w:val="00B90E98"/>
    <w:rsid w:val="00B91CA9"/>
    <w:rsid w:val="00B91F4F"/>
    <w:rsid w:val="00B9225D"/>
    <w:rsid w:val="00B93A69"/>
    <w:rsid w:val="00B942F2"/>
    <w:rsid w:val="00B96084"/>
    <w:rsid w:val="00B9653B"/>
    <w:rsid w:val="00B9783C"/>
    <w:rsid w:val="00BA03E6"/>
    <w:rsid w:val="00BA17C9"/>
    <w:rsid w:val="00BA1D79"/>
    <w:rsid w:val="00BA2DC7"/>
    <w:rsid w:val="00BA3A74"/>
    <w:rsid w:val="00BA3BBA"/>
    <w:rsid w:val="00BA4108"/>
    <w:rsid w:val="00BA48B1"/>
    <w:rsid w:val="00BA48DC"/>
    <w:rsid w:val="00BA4A72"/>
    <w:rsid w:val="00BA4EB8"/>
    <w:rsid w:val="00BA65D4"/>
    <w:rsid w:val="00BA73E3"/>
    <w:rsid w:val="00BA75A1"/>
    <w:rsid w:val="00BA7671"/>
    <w:rsid w:val="00BA7AE4"/>
    <w:rsid w:val="00BB001A"/>
    <w:rsid w:val="00BB02CA"/>
    <w:rsid w:val="00BB07AE"/>
    <w:rsid w:val="00BB131B"/>
    <w:rsid w:val="00BB22FA"/>
    <w:rsid w:val="00BB26EB"/>
    <w:rsid w:val="00BB2A1E"/>
    <w:rsid w:val="00BB2A80"/>
    <w:rsid w:val="00BB3AE7"/>
    <w:rsid w:val="00BB4D85"/>
    <w:rsid w:val="00BB4E4D"/>
    <w:rsid w:val="00BB5031"/>
    <w:rsid w:val="00BB5B76"/>
    <w:rsid w:val="00BB5BB3"/>
    <w:rsid w:val="00BB5FB3"/>
    <w:rsid w:val="00BB6B90"/>
    <w:rsid w:val="00BC004F"/>
    <w:rsid w:val="00BC05B9"/>
    <w:rsid w:val="00BC0703"/>
    <w:rsid w:val="00BC1364"/>
    <w:rsid w:val="00BC1391"/>
    <w:rsid w:val="00BC1894"/>
    <w:rsid w:val="00BC1B9A"/>
    <w:rsid w:val="00BC4554"/>
    <w:rsid w:val="00BC46AB"/>
    <w:rsid w:val="00BC510F"/>
    <w:rsid w:val="00BC53DF"/>
    <w:rsid w:val="00BC5885"/>
    <w:rsid w:val="00BC5B57"/>
    <w:rsid w:val="00BC657A"/>
    <w:rsid w:val="00BC6E4C"/>
    <w:rsid w:val="00BC71C7"/>
    <w:rsid w:val="00BC7696"/>
    <w:rsid w:val="00BC7896"/>
    <w:rsid w:val="00BD011A"/>
    <w:rsid w:val="00BD044B"/>
    <w:rsid w:val="00BD0472"/>
    <w:rsid w:val="00BD1D41"/>
    <w:rsid w:val="00BD20C4"/>
    <w:rsid w:val="00BD25D1"/>
    <w:rsid w:val="00BD3EC9"/>
    <w:rsid w:val="00BD4117"/>
    <w:rsid w:val="00BD4792"/>
    <w:rsid w:val="00BD53F3"/>
    <w:rsid w:val="00BD574C"/>
    <w:rsid w:val="00BD59E9"/>
    <w:rsid w:val="00BD5B24"/>
    <w:rsid w:val="00BD65C4"/>
    <w:rsid w:val="00BD6705"/>
    <w:rsid w:val="00BD6C07"/>
    <w:rsid w:val="00BD7023"/>
    <w:rsid w:val="00BD76A7"/>
    <w:rsid w:val="00BD7F37"/>
    <w:rsid w:val="00BD7F59"/>
    <w:rsid w:val="00BE0553"/>
    <w:rsid w:val="00BE09D6"/>
    <w:rsid w:val="00BE0B6B"/>
    <w:rsid w:val="00BE1553"/>
    <w:rsid w:val="00BE1609"/>
    <w:rsid w:val="00BE27F8"/>
    <w:rsid w:val="00BE2875"/>
    <w:rsid w:val="00BE28FE"/>
    <w:rsid w:val="00BE306D"/>
    <w:rsid w:val="00BE376F"/>
    <w:rsid w:val="00BE4F6D"/>
    <w:rsid w:val="00BE5726"/>
    <w:rsid w:val="00BE5AF7"/>
    <w:rsid w:val="00BE5B52"/>
    <w:rsid w:val="00BE60F0"/>
    <w:rsid w:val="00BE6F5A"/>
    <w:rsid w:val="00BE71E0"/>
    <w:rsid w:val="00BE7272"/>
    <w:rsid w:val="00BF04C6"/>
    <w:rsid w:val="00BF0D15"/>
    <w:rsid w:val="00BF1413"/>
    <w:rsid w:val="00BF15C4"/>
    <w:rsid w:val="00BF1654"/>
    <w:rsid w:val="00BF1C28"/>
    <w:rsid w:val="00BF1E99"/>
    <w:rsid w:val="00BF2999"/>
    <w:rsid w:val="00BF2CEF"/>
    <w:rsid w:val="00BF371D"/>
    <w:rsid w:val="00BF3BD5"/>
    <w:rsid w:val="00BF3D1B"/>
    <w:rsid w:val="00BF3E71"/>
    <w:rsid w:val="00BF5188"/>
    <w:rsid w:val="00BF52BF"/>
    <w:rsid w:val="00BF5883"/>
    <w:rsid w:val="00BF5A3A"/>
    <w:rsid w:val="00BF63E7"/>
    <w:rsid w:val="00BF6665"/>
    <w:rsid w:val="00BF69BA"/>
    <w:rsid w:val="00BF7299"/>
    <w:rsid w:val="00C00EFD"/>
    <w:rsid w:val="00C0135F"/>
    <w:rsid w:val="00C01627"/>
    <w:rsid w:val="00C0323C"/>
    <w:rsid w:val="00C035FC"/>
    <w:rsid w:val="00C03BF5"/>
    <w:rsid w:val="00C049AB"/>
    <w:rsid w:val="00C04C47"/>
    <w:rsid w:val="00C05216"/>
    <w:rsid w:val="00C05427"/>
    <w:rsid w:val="00C06C42"/>
    <w:rsid w:val="00C0765F"/>
    <w:rsid w:val="00C1014F"/>
    <w:rsid w:val="00C10F82"/>
    <w:rsid w:val="00C10FC2"/>
    <w:rsid w:val="00C111E6"/>
    <w:rsid w:val="00C11DA7"/>
    <w:rsid w:val="00C12DF3"/>
    <w:rsid w:val="00C12F5E"/>
    <w:rsid w:val="00C13561"/>
    <w:rsid w:val="00C14321"/>
    <w:rsid w:val="00C14A11"/>
    <w:rsid w:val="00C14A98"/>
    <w:rsid w:val="00C14C8E"/>
    <w:rsid w:val="00C15967"/>
    <w:rsid w:val="00C15BCB"/>
    <w:rsid w:val="00C15D56"/>
    <w:rsid w:val="00C15E95"/>
    <w:rsid w:val="00C162FC"/>
    <w:rsid w:val="00C169F3"/>
    <w:rsid w:val="00C17249"/>
    <w:rsid w:val="00C17738"/>
    <w:rsid w:val="00C17C0B"/>
    <w:rsid w:val="00C20213"/>
    <w:rsid w:val="00C20276"/>
    <w:rsid w:val="00C20962"/>
    <w:rsid w:val="00C20F52"/>
    <w:rsid w:val="00C21940"/>
    <w:rsid w:val="00C21A30"/>
    <w:rsid w:val="00C2229B"/>
    <w:rsid w:val="00C22CFA"/>
    <w:rsid w:val="00C231F2"/>
    <w:rsid w:val="00C23B78"/>
    <w:rsid w:val="00C23BF8"/>
    <w:rsid w:val="00C2522C"/>
    <w:rsid w:val="00C2553F"/>
    <w:rsid w:val="00C2626E"/>
    <w:rsid w:val="00C26A30"/>
    <w:rsid w:val="00C26F10"/>
    <w:rsid w:val="00C27073"/>
    <w:rsid w:val="00C276EF"/>
    <w:rsid w:val="00C30130"/>
    <w:rsid w:val="00C31D24"/>
    <w:rsid w:val="00C32059"/>
    <w:rsid w:val="00C3281A"/>
    <w:rsid w:val="00C32899"/>
    <w:rsid w:val="00C331CD"/>
    <w:rsid w:val="00C3342C"/>
    <w:rsid w:val="00C340FC"/>
    <w:rsid w:val="00C34A46"/>
    <w:rsid w:val="00C354AA"/>
    <w:rsid w:val="00C3551F"/>
    <w:rsid w:val="00C35AA7"/>
    <w:rsid w:val="00C35BFD"/>
    <w:rsid w:val="00C37616"/>
    <w:rsid w:val="00C37B60"/>
    <w:rsid w:val="00C404BC"/>
    <w:rsid w:val="00C41A07"/>
    <w:rsid w:val="00C41DF0"/>
    <w:rsid w:val="00C42B44"/>
    <w:rsid w:val="00C42E79"/>
    <w:rsid w:val="00C42F4A"/>
    <w:rsid w:val="00C434C9"/>
    <w:rsid w:val="00C43588"/>
    <w:rsid w:val="00C437DB"/>
    <w:rsid w:val="00C4391D"/>
    <w:rsid w:val="00C441C2"/>
    <w:rsid w:val="00C44797"/>
    <w:rsid w:val="00C45981"/>
    <w:rsid w:val="00C46035"/>
    <w:rsid w:val="00C4651F"/>
    <w:rsid w:val="00C46D39"/>
    <w:rsid w:val="00C478D1"/>
    <w:rsid w:val="00C47AB6"/>
    <w:rsid w:val="00C50138"/>
    <w:rsid w:val="00C51863"/>
    <w:rsid w:val="00C51971"/>
    <w:rsid w:val="00C520A2"/>
    <w:rsid w:val="00C524EA"/>
    <w:rsid w:val="00C52A90"/>
    <w:rsid w:val="00C53198"/>
    <w:rsid w:val="00C545EA"/>
    <w:rsid w:val="00C54664"/>
    <w:rsid w:val="00C56045"/>
    <w:rsid w:val="00C560DA"/>
    <w:rsid w:val="00C561CA"/>
    <w:rsid w:val="00C56ADD"/>
    <w:rsid w:val="00C60C3D"/>
    <w:rsid w:val="00C60C70"/>
    <w:rsid w:val="00C60E93"/>
    <w:rsid w:val="00C61287"/>
    <w:rsid w:val="00C625EC"/>
    <w:rsid w:val="00C62784"/>
    <w:rsid w:val="00C636AF"/>
    <w:rsid w:val="00C63A08"/>
    <w:rsid w:val="00C644FD"/>
    <w:rsid w:val="00C6613A"/>
    <w:rsid w:val="00C66933"/>
    <w:rsid w:val="00C66C4E"/>
    <w:rsid w:val="00C66D05"/>
    <w:rsid w:val="00C677BF"/>
    <w:rsid w:val="00C67A27"/>
    <w:rsid w:val="00C67A63"/>
    <w:rsid w:val="00C70055"/>
    <w:rsid w:val="00C70C60"/>
    <w:rsid w:val="00C71312"/>
    <w:rsid w:val="00C71787"/>
    <w:rsid w:val="00C7211A"/>
    <w:rsid w:val="00C72648"/>
    <w:rsid w:val="00C729E0"/>
    <w:rsid w:val="00C73F72"/>
    <w:rsid w:val="00C74154"/>
    <w:rsid w:val="00C744DA"/>
    <w:rsid w:val="00C74A68"/>
    <w:rsid w:val="00C75257"/>
    <w:rsid w:val="00C75EE2"/>
    <w:rsid w:val="00C775ED"/>
    <w:rsid w:val="00C7775A"/>
    <w:rsid w:val="00C778D4"/>
    <w:rsid w:val="00C77A9D"/>
    <w:rsid w:val="00C80B0D"/>
    <w:rsid w:val="00C81710"/>
    <w:rsid w:val="00C81732"/>
    <w:rsid w:val="00C82826"/>
    <w:rsid w:val="00C8294A"/>
    <w:rsid w:val="00C8338C"/>
    <w:rsid w:val="00C835C8"/>
    <w:rsid w:val="00C83948"/>
    <w:rsid w:val="00C84150"/>
    <w:rsid w:val="00C8531A"/>
    <w:rsid w:val="00C86579"/>
    <w:rsid w:val="00C865B9"/>
    <w:rsid w:val="00C86769"/>
    <w:rsid w:val="00C86C0A"/>
    <w:rsid w:val="00C86CCA"/>
    <w:rsid w:val="00C878B6"/>
    <w:rsid w:val="00C900D7"/>
    <w:rsid w:val="00C90AE2"/>
    <w:rsid w:val="00C9101C"/>
    <w:rsid w:val="00C9107F"/>
    <w:rsid w:val="00C938AF"/>
    <w:rsid w:val="00C93CE8"/>
    <w:rsid w:val="00C93E3A"/>
    <w:rsid w:val="00C94D38"/>
    <w:rsid w:val="00C94D6F"/>
    <w:rsid w:val="00C9510C"/>
    <w:rsid w:val="00C953EF"/>
    <w:rsid w:val="00C95FB6"/>
    <w:rsid w:val="00C966EF"/>
    <w:rsid w:val="00C96A1C"/>
    <w:rsid w:val="00C96AB6"/>
    <w:rsid w:val="00C970A1"/>
    <w:rsid w:val="00C971AF"/>
    <w:rsid w:val="00C977EC"/>
    <w:rsid w:val="00C97852"/>
    <w:rsid w:val="00C979EC"/>
    <w:rsid w:val="00CA1B6A"/>
    <w:rsid w:val="00CA2AD7"/>
    <w:rsid w:val="00CA2CF0"/>
    <w:rsid w:val="00CA2CF8"/>
    <w:rsid w:val="00CA4648"/>
    <w:rsid w:val="00CA4D3B"/>
    <w:rsid w:val="00CA4FE3"/>
    <w:rsid w:val="00CA511B"/>
    <w:rsid w:val="00CA5AE0"/>
    <w:rsid w:val="00CA5BDF"/>
    <w:rsid w:val="00CA60C7"/>
    <w:rsid w:val="00CA65A0"/>
    <w:rsid w:val="00CA695E"/>
    <w:rsid w:val="00CA6A4A"/>
    <w:rsid w:val="00CA6FB9"/>
    <w:rsid w:val="00CA7FC3"/>
    <w:rsid w:val="00CB1576"/>
    <w:rsid w:val="00CB1732"/>
    <w:rsid w:val="00CB637B"/>
    <w:rsid w:val="00CB6AEB"/>
    <w:rsid w:val="00CB6EF0"/>
    <w:rsid w:val="00CB7B45"/>
    <w:rsid w:val="00CC02F4"/>
    <w:rsid w:val="00CC14BA"/>
    <w:rsid w:val="00CC2054"/>
    <w:rsid w:val="00CC20A3"/>
    <w:rsid w:val="00CC224A"/>
    <w:rsid w:val="00CC25CB"/>
    <w:rsid w:val="00CC26A1"/>
    <w:rsid w:val="00CC29B4"/>
    <w:rsid w:val="00CC443F"/>
    <w:rsid w:val="00CC48BA"/>
    <w:rsid w:val="00CC52C3"/>
    <w:rsid w:val="00CC5D0B"/>
    <w:rsid w:val="00CC676A"/>
    <w:rsid w:val="00CC69E9"/>
    <w:rsid w:val="00CC6D8D"/>
    <w:rsid w:val="00CC7489"/>
    <w:rsid w:val="00CD01DB"/>
    <w:rsid w:val="00CD0AE2"/>
    <w:rsid w:val="00CD0D40"/>
    <w:rsid w:val="00CD1D7D"/>
    <w:rsid w:val="00CD204B"/>
    <w:rsid w:val="00CD349F"/>
    <w:rsid w:val="00CD379C"/>
    <w:rsid w:val="00CD3A78"/>
    <w:rsid w:val="00CD49A1"/>
    <w:rsid w:val="00CD4BCD"/>
    <w:rsid w:val="00CD51F4"/>
    <w:rsid w:val="00CD67BA"/>
    <w:rsid w:val="00CD72B2"/>
    <w:rsid w:val="00CE06EA"/>
    <w:rsid w:val="00CE0966"/>
    <w:rsid w:val="00CE12CE"/>
    <w:rsid w:val="00CE1ECF"/>
    <w:rsid w:val="00CE2082"/>
    <w:rsid w:val="00CE22F7"/>
    <w:rsid w:val="00CE2642"/>
    <w:rsid w:val="00CE2672"/>
    <w:rsid w:val="00CE3476"/>
    <w:rsid w:val="00CE3A96"/>
    <w:rsid w:val="00CE4903"/>
    <w:rsid w:val="00CE52D8"/>
    <w:rsid w:val="00CE70A8"/>
    <w:rsid w:val="00CF13C9"/>
    <w:rsid w:val="00CF1652"/>
    <w:rsid w:val="00CF180F"/>
    <w:rsid w:val="00CF22B4"/>
    <w:rsid w:val="00CF2490"/>
    <w:rsid w:val="00CF24CE"/>
    <w:rsid w:val="00CF282D"/>
    <w:rsid w:val="00CF2D0A"/>
    <w:rsid w:val="00CF3241"/>
    <w:rsid w:val="00CF513B"/>
    <w:rsid w:val="00CF52BF"/>
    <w:rsid w:val="00CF5AF2"/>
    <w:rsid w:val="00CF66D6"/>
    <w:rsid w:val="00CF69E2"/>
    <w:rsid w:val="00CF7879"/>
    <w:rsid w:val="00D00247"/>
    <w:rsid w:val="00D00435"/>
    <w:rsid w:val="00D00A3C"/>
    <w:rsid w:val="00D0117E"/>
    <w:rsid w:val="00D01B20"/>
    <w:rsid w:val="00D01CB1"/>
    <w:rsid w:val="00D021F5"/>
    <w:rsid w:val="00D047DC"/>
    <w:rsid w:val="00D04EDF"/>
    <w:rsid w:val="00D058DB"/>
    <w:rsid w:val="00D05B11"/>
    <w:rsid w:val="00D05CBF"/>
    <w:rsid w:val="00D07333"/>
    <w:rsid w:val="00D07BB3"/>
    <w:rsid w:val="00D07C56"/>
    <w:rsid w:val="00D10291"/>
    <w:rsid w:val="00D10A9B"/>
    <w:rsid w:val="00D10FFF"/>
    <w:rsid w:val="00D11085"/>
    <w:rsid w:val="00D12B2E"/>
    <w:rsid w:val="00D133FD"/>
    <w:rsid w:val="00D13750"/>
    <w:rsid w:val="00D13B5D"/>
    <w:rsid w:val="00D13C0A"/>
    <w:rsid w:val="00D1421C"/>
    <w:rsid w:val="00D14477"/>
    <w:rsid w:val="00D151A5"/>
    <w:rsid w:val="00D15BAF"/>
    <w:rsid w:val="00D1680C"/>
    <w:rsid w:val="00D16842"/>
    <w:rsid w:val="00D172E2"/>
    <w:rsid w:val="00D17773"/>
    <w:rsid w:val="00D17DA4"/>
    <w:rsid w:val="00D205EB"/>
    <w:rsid w:val="00D20A53"/>
    <w:rsid w:val="00D212BA"/>
    <w:rsid w:val="00D216CD"/>
    <w:rsid w:val="00D21A26"/>
    <w:rsid w:val="00D21EA6"/>
    <w:rsid w:val="00D21F45"/>
    <w:rsid w:val="00D2238D"/>
    <w:rsid w:val="00D227CB"/>
    <w:rsid w:val="00D243EA"/>
    <w:rsid w:val="00D244CC"/>
    <w:rsid w:val="00D2454A"/>
    <w:rsid w:val="00D2457D"/>
    <w:rsid w:val="00D246DA"/>
    <w:rsid w:val="00D24F4D"/>
    <w:rsid w:val="00D2555B"/>
    <w:rsid w:val="00D3001C"/>
    <w:rsid w:val="00D3010D"/>
    <w:rsid w:val="00D30492"/>
    <w:rsid w:val="00D30840"/>
    <w:rsid w:val="00D30CE5"/>
    <w:rsid w:val="00D30E8D"/>
    <w:rsid w:val="00D3103A"/>
    <w:rsid w:val="00D3153F"/>
    <w:rsid w:val="00D316BE"/>
    <w:rsid w:val="00D31D60"/>
    <w:rsid w:val="00D31EC8"/>
    <w:rsid w:val="00D31F21"/>
    <w:rsid w:val="00D3203B"/>
    <w:rsid w:val="00D32273"/>
    <w:rsid w:val="00D342E2"/>
    <w:rsid w:val="00D35527"/>
    <w:rsid w:val="00D35A8E"/>
    <w:rsid w:val="00D35DA0"/>
    <w:rsid w:val="00D3614A"/>
    <w:rsid w:val="00D363C0"/>
    <w:rsid w:val="00D364AE"/>
    <w:rsid w:val="00D36614"/>
    <w:rsid w:val="00D3695D"/>
    <w:rsid w:val="00D36A14"/>
    <w:rsid w:val="00D36A8C"/>
    <w:rsid w:val="00D36B36"/>
    <w:rsid w:val="00D36D00"/>
    <w:rsid w:val="00D3784F"/>
    <w:rsid w:val="00D40509"/>
    <w:rsid w:val="00D4315C"/>
    <w:rsid w:val="00D43541"/>
    <w:rsid w:val="00D45907"/>
    <w:rsid w:val="00D45D92"/>
    <w:rsid w:val="00D4622D"/>
    <w:rsid w:val="00D4688B"/>
    <w:rsid w:val="00D47414"/>
    <w:rsid w:val="00D4746E"/>
    <w:rsid w:val="00D47904"/>
    <w:rsid w:val="00D47B17"/>
    <w:rsid w:val="00D47DE8"/>
    <w:rsid w:val="00D47FF9"/>
    <w:rsid w:val="00D537F3"/>
    <w:rsid w:val="00D53DFA"/>
    <w:rsid w:val="00D54205"/>
    <w:rsid w:val="00D54791"/>
    <w:rsid w:val="00D54ABB"/>
    <w:rsid w:val="00D54CB7"/>
    <w:rsid w:val="00D561C2"/>
    <w:rsid w:val="00D56BCA"/>
    <w:rsid w:val="00D56ECA"/>
    <w:rsid w:val="00D5742F"/>
    <w:rsid w:val="00D577B3"/>
    <w:rsid w:val="00D57E4C"/>
    <w:rsid w:val="00D600AE"/>
    <w:rsid w:val="00D60526"/>
    <w:rsid w:val="00D607A8"/>
    <w:rsid w:val="00D6154E"/>
    <w:rsid w:val="00D618DB"/>
    <w:rsid w:val="00D61F2C"/>
    <w:rsid w:val="00D625F1"/>
    <w:rsid w:val="00D631CF"/>
    <w:rsid w:val="00D633AD"/>
    <w:rsid w:val="00D63706"/>
    <w:rsid w:val="00D64173"/>
    <w:rsid w:val="00D64777"/>
    <w:rsid w:val="00D6488B"/>
    <w:rsid w:val="00D64FC1"/>
    <w:rsid w:val="00D65DC4"/>
    <w:rsid w:val="00D65FC3"/>
    <w:rsid w:val="00D672B5"/>
    <w:rsid w:val="00D6734A"/>
    <w:rsid w:val="00D676A0"/>
    <w:rsid w:val="00D677AC"/>
    <w:rsid w:val="00D70B12"/>
    <w:rsid w:val="00D71633"/>
    <w:rsid w:val="00D71D6E"/>
    <w:rsid w:val="00D723A1"/>
    <w:rsid w:val="00D7300B"/>
    <w:rsid w:val="00D731CA"/>
    <w:rsid w:val="00D73A25"/>
    <w:rsid w:val="00D73F04"/>
    <w:rsid w:val="00D74BE6"/>
    <w:rsid w:val="00D74E50"/>
    <w:rsid w:val="00D77168"/>
    <w:rsid w:val="00D77223"/>
    <w:rsid w:val="00D77507"/>
    <w:rsid w:val="00D77ABB"/>
    <w:rsid w:val="00D77EA4"/>
    <w:rsid w:val="00D80390"/>
    <w:rsid w:val="00D80C02"/>
    <w:rsid w:val="00D8217F"/>
    <w:rsid w:val="00D821D7"/>
    <w:rsid w:val="00D823CD"/>
    <w:rsid w:val="00D82610"/>
    <w:rsid w:val="00D82933"/>
    <w:rsid w:val="00D82E2F"/>
    <w:rsid w:val="00D83B45"/>
    <w:rsid w:val="00D84456"/>
    <w:rsid w:val="00D85186"/>
    <w:rsid w:val="00D856AB"/>
    <w:rsid w:val="00D87761"/>
    <w:rsid w:val="00D87AD4"/>
    <w:rsid w:val="00D87F5C"/>
    <w:rsid w:val="00D90DD3"/>
    <w:rsid w:val="00D90F69"/>
    <w:rsid w:val="00D90FB8"/>
    <w:rsid w:val="00D910CB"/>
    <w:rsid w:val="00D918A2"/>
    <w:rsid w:val="00D919EE"/>
    <w:rsid w:val="00D92E2A"/>
    <w:rsid w:val="00D930DC"/>
    <w:rsid w:val="00D934BB"/>
    <w:rsid w:val="00D9358F"/>
    <w:rsid w:val="00D93DA5"/>
    <w:rsid w:val="00D94607"/>
    <w:rsid w:val="00D953C6"/>
    <w:rsid w:val="00D95D4C"/>
    <w:rsid w:val="00D95F34"/>
    <w:rsid w:val="00D95F54"/>
    <w:rsid w:val="00D96092"/>
    <w:rsid w:val="00D965B4"/>
    <w:rsid w:val="00D969CB"/>
    <w:rsid w:val="00D9741F"/>
    <w:rsid w:val="00D97BD2"/>
    <w:rsid w:val="00DA074A"/>
    <w:rsid w:val="00DA1A9F"/>
    <w:rsid w:val="00DA1B6F"/>
    <w:rsid w:val="00DA1C5F"/>
    <w:rsid w:val="00DA24C4"/>
    <w:rsid w:val="00DA2BBD"/>
    <w:rsid w:val="00DA3132"/>
    <w:rsid w:val="00DA31E1"/>
    <w:rsid w:val="00DA33AF"/>
    <w:rsid w:val="00DA4AAE"/>
    <w:rsid w:val="00DA4ABF"/>
    <w:rsid w:val="00DA4D51"/>
    <w:rsid w:val="00DA6253"/>
    <w:rsid w:val="00DA756F"/>
    <w:rsid w:val="00DA7BED"/>
    <w:rsid w:val="00DA7F4D"/>
    <w:rsid w:val="00DA7F76"/>
    <w:rsid w:val="00DB0184"/>
    <w:rsid w:val="00DB0DB3"/>
    <w:rsid w:val="00DB1806"/>
    <w:rsid w:val="00DB1975"/>
    <w:rsid w:val="00DB24CC"/>
    <w:rsid w:val="00DB26FB"/>
    <w:rsid w:val="00DB2A85"/>
    <w:rsid w:val="00DB44FE"/>
    <w:rsid w:val="00DB4F35"/>
    <w:rsid w:val="00DB5989"/>
    <w:rsid w:val="00DB6122"/>
    <w:rsid w:val="00DB6411"/>
    <w:rsid w:val="00DC0E23"/>
    <w:rsid w:val="00DC125D"/>
    <w:rsid w:val="00DC144F"/>
    <w:rsid w:val="00DC2437"/>
    <w:rsid w:val="00DC245A"/>
    <w:rsid w:val="00DC277F"/>
    <w:rsid w:val="00DC32C7"/>
    <w:rsid w:val="00DC3890"/>
    <w:rsid w:val="00DC4154"/>
    <w:rsid w:val="00DC4179"/>
    <w:rsid w:val="00DC43FA"/>
    <w:rsid w:val="00DC52B1"/>
    <w:rsid w:val="00DC5A94"/>
    <w:rsid w:val="00DC66DE"/>
    <w:rsid w:val="00DC6D1A"/>
    <w:rsid w:val="00DC77AB"/>
    <w:rsid w:val="00DC7A50"/>
    <w:rsid w:val="00DC7F3C"/>
    <w:rsid w:val="00DD14BB"/>
    <w:rsid w:val="00DD1BEF"/>
    <w:rsid w:val="00DD1C87"/>
    <w:rsid w:val="00DD2210"/>
    <w:rsid w:val="00DD24D7"/>
    <w:rsid w:val="00DD24FE"/>
    <w:rsid w:val="00DD378D"/>
    <w:rsid w:val="00DD37B4"/>
    <w:rsid w:val="00DD4D51"/>
    <w:rsid w:val="00DD578D"/>
    <w:rsid w:val="00DD728B"/>
    <w:rsid w:val="00DD73B1"/>
    <w:rsid w:val="00DD796A"/>
    <w:rsid w:val="00DE0636"/>
    <w:rsid w:val="00DE0987"/>
    <w:rsid w:val="00DE0CF3"/>
    <w:rsid w:val="00DE0D22"/>
    <w:rsid w:val="00DE1317"/>
    <w:rsid w:val="00DE1E25"/>
    <w:rsid w:val="00DE20BC"/>
    <w:rsid w:val="00DE24E4"/>
    <w:rsid w:val="00DE29CC"/>
    <w:rsid w:val="00DE2A24"/>
    <w:rsid w:val="00DE2AC4"/>
    <w:rsid w:val="00DE2DAB"/>
    <w:rsid w:val="00DE30FE"/>
    <w:rsid w:val="00DE359C"/>
    <w:rsid w:val="00DE383B"/>
    <w:rsid w:val="00DE4880"/>
    <w:rsid w:val="00DE4B31"/>
    <w:rsid w:val="00DE6652"/>
    <w:rsid w:val="00DE708B"/>
    <w:rsid w:val="00DE72E7"/>
    <w:rsid w:val="00DE7C5D"/>
    <w:rsid w:val="00DE7F6B"/>
    <w:rsid w:val="00DF0338"/>
    <w:rsid w:val="00DF1294"/>
    <w:rsid w:val="00DF264C"/>
    <w:rsid w:val="00DF2F0F"/>
    <w:rsid w:val="00DF42D2"/>
    <w:rsid w:val="00DF5CB1"/>
    <w:rsid w:val="00DF6CA0"/>
    <w:rsid w:val="00DF71A4"/>
    <w:rsid w:val="00E001A4"/>
    <w:rsid w:val="00E00DB0"/>
    <w:rsid w:val="00E01E05"/>
    <w:rsid w:val="00E02176"/>
    <w:rsid w:val="00E04AD7"/>
    <w:rsid w:val="00E04B86"/>
    <w:rsid w:val="00E04E41"/>
    <w:rsid w:val="00E056E0"/>
    <w:rsid w:val="00E05A66"/>
    <w:rsid w:val="00E05DAB"/>
    <w:rsid w:val="00E061AD"/>
    <w:rsid w:val="00E06799"/>
    <w:rsid w:val="00E06923"/>
    <w:rsid w:val="00E11315"/>
    <w:rsid w:val="00E11688"/>
    <w:rsid w:val="00E11A21"/>
    <w:rsid w:val="00E11D42"/>
    <w:rsid w:val="00E1209E"/>
    <w:rsid w:val="00E12110"/>
    <w:rsid w:val="00E124A4"/>
    <w:rsid w:val="00E12615"/>
    <w:rsid w:val="00E1277B"/>
    <w:rsid w:val="00E12D68"/>
    <w:rsid w:val="00E131A1"/>
    <w:rsid w:val="00E137A6"/>
    <w:rsid w:val="00E1384E"/>
    <w:rsid w:val="00E14C2B"/>
    <w:rsid w:val="00E1506C"/>
    <w:rsid w:val="00E16147"/>
    <w:rsid w:val="00E163FB"/>
    <w:rsid w:val="00E17065"/>
    <w:rsid w:val="00E17574"/>
    <w:rsid w:val="00E2144D"/>
    <w:rsid w:val="00E2292D"/>
    <w:rsid w:val="00E22956"/>
    <w:rsid w:val="00E22CFD"/>
    <w:rsid w:val="00E22FB0"/>
    <w:rsid w:val="00E234A7"/>
    <w:rsid w:val="00E2356F"/>
    <w:rsid w:val="00E237AF"/>
    <w:rsid w:val="00E23B0D"/>
    <w:rsid w:val="00E24260"/>
    <w:rsid w:val="00E242C2"/>
    <w:rsid w:val="00E24894"/>
    <w:rsid w:val="00E24B5D"/>
    <w:rsid w:val="00E24C26"/>
    <w:rsid w:val="00E25B87"/>
    <w:rsid w:val="00E25D9C"/>
    <w:rsid w:val="00E267C4"/>
    <w:rsid w:val="00E267E4"/>
    <w:rsid w:val="00E2702B"/>
    <w:rsid w:val="00E27044"/>
    <w:rsid w:val="00E271E5"/>
    <w:rsid w:val="00E304A3"/>
    <w:rsid w:val="00E311A8"/>
    <w:rsid w:val="00E31779"/>
    <w:rsid w:val="00E33815"/>
    <w:rsid w:val="00E33B4C"/>
    <w:rsid w:val="00E33C7B"/>
    <w:rsid w:val="00E33D9E"/>
    <w:rsid w:val="00E33DB1"/>
    <w:rsid w:val="00E34656"/>
    <w:rsid w:val="00E353A0"/>
    <w:rsid w:val="00E35705"/>
    <w:rsid w:val="00E35B10"/>
    <w:rsid w:val="00E36031"/>
    <w:rsid w:val="00E367F9"/>
    <w:rsid w:val="00E36B1E"/>
    <w:rsid w:val="00E37697"/>
    <w:rsid w:val="00E37832"/>
    <w:rsid w:val="00E37A75"/>
    <w:rsid w:val="00E40E31"/>
    <w:rsid w:val="00E411EF"/>
    <w:rsid w:val="00E41D93"/>
    <w:rsid w:val="00E41E1F"/>
    <w:rsid w:val="00E41F56"/>
    <w:rsid w:val="00E42262"/>
    <w:rsid w:val="00E42B44"/>
    <w:rsid w:val="00E42B54"/>
    <w:rsid w:val="00E42C6B"/>
    <w:rsid w:val="00E430D7"/>
    <w:rsid w:val="00E44761"/>
    <w:rsid w:val="00E44D30"/>
    <w:rsid w:val="00E45815"/>
    <w:rsid w:val="00E46D3C"/>
    <w:rsid w:val="00E46FBB"/>
    <w:rsid w:val="00E50E88"/>
    <w:rsid w:val="00E51082"/>
    <w:rsid w:val="00E5181E"/>
    <w:rsid w:val="00E53ED8"/>
    <w:rsid w:val="00E544AF"/>
    <w:rsid w:val="00E545D1"/>
    <w:rsid w:val="00E545F4"/>
    <w:rsid w:val="00E54BD4"/>
    <w:rsid w:val="00E54CA7"/>
    <w:rsid w:val="00E5515F"/>
    <w:rsid w:val="00E55BC4"/>
    <w:rsid w:val="00E55F22"/>
    <w:rsid w:val="00E561BA"/>
    <w:rsid w:val="00E56E65"/>
    <w:rsid w:val="00E578AE"/>
    <w:rsid w:val="00E6011A"/>
    <w:rsid w:val="00E60189"/>
    <w:rsid w:val="00E6051E"/>
    <w:rsid w:val="00E60BA1"/>
    <w:rsid w:val="00E60BA2"/>
    <w:rsid w:val="00E60E91"/>
    <w:rsid w:val="00E6105E"/>
    <w:rsid w:val="00E61430"/>
    <w:rsid w:val="00E61AC1"/>
    <w:rsid w:val="00E621F2"/>
    <w:rsid w:val="00E62BAA"/>
    <w:rsid w:val="00E62CB2"/>
    <w:rsid w:val="00E631ED"/>
    <w:rsid w:val="00E63411"/>
    <w:rsid w:val="00E63531"/>
    <w:rsid w:val="00E636FA"/>
    <w:rsid w:val="00E63B4C"/>
    <w:rsid w:val="00E63F34"/>
    <w:rsid w:val="00E63FBA"/>
    <w:rsid w:val="00E64006"/>
    <w:rsid w:val="00E64466"/>
    <w:rsid w:val="00E64AB2"/>
    <w:rsid w:val="00E656F4"/>
    <w:rsid w:val="00E657C0"/>
    <w:rsid w:val="00E65C16"/>
    <w:rsid w:val="00E65E7A"/>
    <w:rsid w:val="00E67248"/>
    <w:rsid w:val="00E6733F"/>
    <w:rsid w:val="00E67642"/>
    <w:rsid w:val="00E677F8"/>
    <w:rsid w:val="00E7015E"/>
    <w:rsid w:val="00E7114E"/>
    <w:rsid w:val="00E71508"/>
    <w:rsid w:val="00E71798"/>
    <w:rsid w:val="00E71A2D"/>
    <w:rsid w:val="00E71BB7"/>
    <w:rsid w:val="00E71E8B"/>
    <w:rsid w:val="00E725B8"/>
    <w:rsid w:val="00E729CE"/>
    <w:rsid w:val="00E74CCA"/>
    <w:rsid w:val="00E74F30"/>
    <w:rsid w:val="00E750C7"/>
    <w:rsid w:val="00E758C6"/>
    <w:rsid w:val="00E7603C"/>
    <w:rsid w:val="00E768C9"/>
    <w:rsid w:val="00E770A9"/>
    <w:rsid w:val="00E773D7"/>
    <w:rsid w:val="00E77C8C"/>
    <w:rsid w:val="00E800CB"/>
    <w:rsid w:val="00E8027A"/>
    <w:rsid w:val="00E80A05"/>
    <w:rsid w:val="00E80D42"/>
    <w:rsid w:val="00E819F8"/>
    <w:rsid w:val="00E838CF"/>
    <w:rsid w:val="00E84E9E"/>
    <w:rsid w:val="00E8520A"/>
    <w:rsid w:val="00E852C7"/>
    <w:rsid w:val="00E8558A"/>
    <w:rsid w:val="00E85610"/>
    <w:rsid w:val="00E85656"/>
    <w:rsid w:val="00E857D2"/>
    <w:rsid w:val="00E85AA6"/>
    <w:rsid w:val="00E862EF"/>
    <w:rsid w:val="00E872C1"/>
    <w:rsid w:val="00E876D6"/>
    <w:rsid w:val="00E8781E"/>
    <w:rsid w:val="00E87D71"/>
    <w:rsid w:val="00E9029A"/>
    <w:rsid w:val="00E9069E"/>
    <w:rsid w:val="00E90E32"/>
    <w:rsid w:val="00E911F9"/>
    <w:rsid w:val="00E91863"/>
    <w:rsid w:val="00E92617"/>
    <w:rsid w:val="00E9273A"/>
    <w:rsid w:val="00E928DF"/>
    <w:rsid w:val="00E92F97"/>
    <w:rsid w:val="00E93089"/>
    <w:rsid w:val="00E931D1"/>
    <w:rsid w:val="00E937CC"/>
    <w:rsid w:val="00E937D8"/>
    <w:rsid w:val="00E9443B"/>
    <w:rsid w:val="00E95526"/>
    <w:rsid w:val="00E9590B"/>
    <w:rsid w:val="00E96A1B"/>
    <w:rsid w:val="00E96E31"/>
    <w:rsid w:val="00E97012"/>
    <w:rsid w:val="00E975DF"/>
    <w:rsid w:val="00E97934"/>
    <w:rsid w:val="00E979E7"/>
    <w:rsid w:val="00E97AF7"/>
    <w:rsid w:val="00E97CCF"/>
    <w:rsid w:val="00E97E83"/>
    <w:rsid w:val="00EA0B02"/>
    <w:rsid w:val="00EA0BA9"/>
    <w:rsid w:val="00EA0C51"/>
    <w:rsid w:val="00EA12CA"/>
    <w:rsid w:val="00EA2112"/>
    <w:rsid w:val="00EA2576"/>
    <w:rsid w:val="00EA2F99"/>
    <w:rsid w:val="00EA36F3"/>
    <w:rsid w:val="00EA38B1"/>
    <w:rsid w:val="00EA41E9"/>
    <w:rsid w:val="00EA4259"/>
    <w:rsid w:val="00EA4F1D"/>
    <w:rsid w:val="00EA5678"/>
    <w:rsid w:val="00EA5801"/>
    <w:rsid w:val="00EA6927"/>
    <w:rsid w:val="00EA74A3"/>
    <w:rsid w:val="00EB01F7"/>
    <w:rsid w:val="00EB0222"/>
    <w:rsid w:val="00EB0E85"/>
    <w:rsid w:val="00EB1B85"/>
    <w:rsid w:val="00EB2069"/>
    <w:rsid w:val="00EB23E2"/>
    <w:rsid w:val="00EB25C6"/>
    <w:rsid w:val="00EB2A37"/>
    <w:rsid w:val="00EB34C8"/>
    <w:rsid w:val="00EB4416"/>
    <w:rsid w:val="00EB48A2"/>
    <w:rsid w:val="00EB4A29"/>
    <w:rsid w:val="00EB5063"/>
    <w:rsid w:val="00EB597D"/>
    <w:rsid w:val="00EB6C66"/>
    <w:rsid w:val="00EB70C7"/>
    <w:rsid w:val="00EB70DB"/>
    <w:rsid w:val="00EB7311"/>
    <w:rsid w:val="00EB7638"/>
    <w:rsid w:val="00EB7878"/>
    <w:rsid w:val="00EB79DA"/>
    <w:rsid w:val="00EC0179"/>
    <w:rsid w:val="00EC0271"/>
    <w:rsid w:val="00EC02E6"/>
    <w:rsid w:val="00EC0956"/>
    <w:rsid w:val="00EC0C8D"/>
    <w:rsid w:val="00EC0EBA"/>
    <w:rsid w:val="00EC1089"/>
    <w:rsid w:val="00EC123E"/>
    <w:rsid w:val="00EC1986"/>
    <w:rsid w:val="00EC20D0"/>
    <w:rsid w:val="00EC211A"/>
    <w:rsid w:val="00EC2777"/>
    <w:rsid w:val="00EC3377"/>
    <w:rsid w:val="00EC3833"/>
    <w:rsid w:val="00EC503D"/>
    <w:rsid w:val="00EC5230"/>
    <w:rsid w:val="00EC562B"/>
    <w:rsid w:val="00EC5B9C"/>
    <w:rsid w:val="00EC5FC5"/>
    <w:rsid w:val="00EC60BB"/>
    <w:rsid w:val="00EC616A"/>
    <w:rsid w:val="00EC61EE"/>
    <w:rsid w:val="00EC63F7"/>
    <w:rsid w:val="00EC751E"/>
    <w:rsid w:val="00EC77C0"/>
    <w:rsid w:val="00EC7CF2"/>
    <w:rsid w:val="00ED041C"/>
    <w:rsid w:val="00ED17A3"/>
    <w:rsid w:val="00ED18F9"/>
    <w:rsid w:val="00ED1F29"/>
    <w:rsid w:val="00ED1FB3"/>
    <w:rsid w:val="00ED2A28"/>
    <w:rsid w:val="00ED3FB0"/>
    <w:rsid w:val="00ED40D4"/>
    <w:rsid w:val="00ED4E83"/>
    <w:rsid w:val="00ED5257"/>
    <w:rsid w:val="00ED5D12"/>
    <w:rsid w:val="00ED5F51"/>
    <w:rsid w:val="00ED60A3"/>
    <w:rsid w:val="00ED6CF6"/>
    <w:rsid w:val="00ED72F5"/>
    <w:rsid w:val="00EE0217"/>
    <w:rsid w:val="00EE094B"/>
    <w:rsid w:val="00EE1063"/>
    <w:rsid w:val="00EE21BE"/>
    <w:rsid w:val="00EE2B29"/>
    <w:rsid w:val="00EE37B2"/>
    <w:rsid w:val="00EE4059"/>
    <w:rsid w:val="00EE48C4"/>
    <w:rsid w:val="00EE491E"/>
    <w:rsid w:val="00EE4A48"/>
    <w:rsid w:val="00EE4F19"/>
    <w:rsid w:val="00EE56AC"/>
    <w:rsid w:val="00EE66E2"/>
    <w:rsid w:val="00EE6863"/>
    <w:rsid w:val="00EE6D68"/>
    <w:rsid w:val="00EE7AAE"/>
    <w:rsid w:val="00EE7C13"/>
    <w:rsid w:val="00EF056B"/>
    <w:rsid w:val="00EF0E05"/>
    <w:rsid w:val="00EF10C2"/>
    <w:rsid w:val="00EF15F3"/>
    <w:rsid w:val="00EF19A7"/>
    <w:rsid w:val="00EF256D"/>
    <w:rsid w:val="00EF2E92"/>
    <w:rsid w:val="00EF2F36"/>
    <w:rsid w:val="00EF30E6"/>
    <w:rsid w:val="00EF315F"/>
    <w:rsid w:val="00EF3615"/>
    <w:rsid w:val="00EF44CD"/>
    <w:rsid w:val="00EF4A5D"/>
    <w:rsid w:val="00EF4E84"/>
    <w:rsid w:val="00EF4F05"/>
    <w:rsid w:val="00EF546C"/>
    <w:rsid w:val="00EF5B5A"/>
    <w:rsid w:val="00EF65AC"/>
    <w:rsid w:val="00EF690E"/>
    <w:rsid w:val="00EF7285"/>
    <w:rsid w:val="00EF72B9"/>
    <w:rsid w:val="00EF7C9B"/>
    <w:rsid w:val="00F00E89"/>
    <w:rsid w:val="00F01F25"/>
    <w:rsid w:val="00F01FC2"/>
    <w:rsid w:val="00F021C6"/>
    <w:rsid w:val="00F023C7"/>
    <w:rsid w:val="00F0360C"/>
    <w:rsid w:val="00F037BB"/>
    <w:rsid w:val="00F03A40"/>
    <w:rsid w:val="00F03BD5"/>
    <w:rsid w:val="00F04852"/>
    <w:rsid w:val="00F049DA"/>
    <w:rsid w:val="00F07287"/>
    <w:rsid w:val="00F07936"/>
    <w:rsid w:val="00F07A80"/>
    <w:rsid w:val="00F1180E"/>
    <w:rsid w:val="00F11EE6"/>
    <w:rsid w:val="00F120C7"/>
    <w:rsid w:val="00F124BB"/>
    <w:rsid w:val="00F127BD"/>
    <w:rsid w:val="00F12B69"/>
    <w:rsid w:val="00F13D17"/>
    <w:rsid w:val="00F13E74"/>
    <w:rsid w:val="00F14775"/>
    <w:rsid w:val="00F14807"/>
    <w:rsid w:val="00F1484E"/>
    <w:rsid w:val="00F14C9D"/>
    <w:rsid w:val="00F1584E"/>
    <w:rsid w:val="00F15D5E"/>
    <w:rsid w:val="00F162B2"/>
    <w:rsid w:val="00F1672B"/>
    <w:rsid w:val="00F16B86"/>
    <w:rsid w:val="00F16F69"/>
    <w:rsid w:val="00F16FA4"/>
    <w:rsid w:val="00F1749A"/>
    <w:rsid w:val="00F17A6C"/>
    <w:rsid w:val="00F17E7E"/>
    <w:rsid w:val="00F2151B"/>
    <w:rsid w:val="00F216A0"/>
    <w:rsid w:val="00F21C71"/>
    <w:rsid w:val="00F21D04"/>
    <w:rsid w:val="00F21E84"/>
    <w:rsid w:val="00F2229B"/>
    <w:rsid w:val="00F22EB8"/>
    <w:rsid w:val="00F23254"/>
    <w:rsid w:val="00F23617"/>
    <w:rsid w:val="00F2430C"/>
    <w:rsid w:val="00F25330"/>
    <w:rsid w:val="00F25397"/>
    <w:rsid w:val="00F25480"/>
    <w:rsid w:val="00F2639F"/>
    <w:rsid w:val="00F266AA"/>
    <w:rsid w:val="00F26BBA"/>
    <w:rsid w:val="00F26CC1"/>
    <w:rsid w:val="00F26EB2"/>
    <w:rsid w:val="00F2756B"/>
    <w:rsid w:val="00F27985"/>
    <w:rsid w:val="00F3008F"/>
    <w:rsid w:val="00F30969"/>
    <w:rsid w:val="00F30D5E"/>
    <w:rsid w:val="00F31512"/>
    <w:rsid w:val="00F31840"/>
    <w:rsid w:val="00F31959"/>
    <w:rsid w:val="00F32152"/>
    <w:rsid w:val="00F32AEA"/>
    <w:rsid w:val="00F32E62"/>
    <w:rsid w:val="00F33409"/>
    <w:rsid w:val="00F33EF7"/>
    <w:rsid w:val="00F34736"/>
    <w:rsid w:val="00F34886"/>
    <w:rsid w:val="00F34B11"/>
    <w:rsid w:val="00F34F28"/>
    <w:rsid w:val="00F34F94"/>
    <w:rsid w:val="00F34FFC"/>
    <w:rsid w:val="00F35048"/>
    <w:rsid w:val="00F36243"/>
    <w:rsid w:val="00F366D6"/>
    <w:rsid w:val="00F36845"/>
    <w:rsid w:val="00F36892"/>
    <w:rsid w:val="00F370AB"/>
    <w:rsid w:val="00F37310"/>
    <w:rsid w:val="00F375F1"/>
    <w:rsid w:val="00F37A0E"/>
    <w:rsid w:val="00F37EE6"/>
    <w:rsid w:val="00F4008B"/>
    <w:rsid w:val="00F401F6"/>
    <w:rsid w:val="00F41AAF"/>
    <w:rsid w:val="00F42154"/>
    <w:rsid w:val="00F42203"/>
    <w:rsid w:val="00F4242E"/>
    <w:rsid w:val="00F426D9"/>
    <w:rsid w:val="00F428A9"/>
    <w:rsid w:val="00F42DF6"/>
    <w:rsid w:val="00F42F18"/>
    <w:rsid w:val="00F44134"/>
    <w:rsid w:val="00F45B30"/>
    <w:rsid w:val="00F46594"/>
    <w:rsid w:val="00F4780C"/>
    <w:rsid w:val="00F47E4D"/>
    <w:rsid w:val="00F505C8"/>
    <w:rsid w:val="00F505E8"/>
    <w:rsid w:val="00F50C6F"/>
    <w:rsid w:val="00F51892"/>
    <w:rsid w:val="00F51A41"/>
    <w:rsid w:val="00F51FAD"/>
    <w:rsid w:val="00F528CB"/>
    <w:rsid w:val="00F5301B"/>
    <w:rsid w:val="00F5368F"/>
    <w:rsid w:val="00F5378A"/>
    <w:rsid w:val="00F53FAE"/>
    <w:rsid w:val="00F54342"/>
    <w:rsid w:val="00F5449A"/>
    <w:rsid w:val="00F54667"/>
    <w:rsid w:val="00F550A4"/>
    <w:rsid w:val="00F550A7"/>
    <w:rsid w:val="00F56178"/>
    <w:rsid w:val="00F567BC"/>
    <w:rsid w:val="00F575A4"/>
    <w:rsid w:val="00F577D6"/>
    <w:rsid w:val="00F6010C"/>
    <w:rsid w:val="00F603CC"/>
    <w:rsid w:val="00F610FE"/>
    <w:rsid w:val="00F61DCD"/>
    <w:rsid w:val="00F6215B"/>
    <w:rsid w:val="00F626E7"/>
    <w:rsid w:val="00F62AC6"/>
    <w:rsid w:val="00F62B8F"/>
    <w:rsid w:val="00F6366C"/>
    <w:rsid w:val="00F63C7A"/>
    <w:rsid w:val="00F63FB9"/>
    <w:rsid w:val="00F649DE"/>
    <w:rsid w:val="00F64F28"/>
    <w:rsid w:val="00F65E0E"/>
    <w:rsid w:val="00F65E94"/>
    <w:rsid w:val="00F6616B"/>
    <w:rsid w:val="00F66543"/>
    <w:rsid w:val="00F66566"/>
    <w:rsid w:val="00F66B32"/>
    <w:rsid w:val="00F67F13"/>
    <w:rsid w:val="00F704F9"/>
    <w:rsid w:val="00F7054B"/>
    <w:rsid w:val="00F717A4"/>
    <w:rsid w:val="00F75B74"/>
    <w:rsid w:val="00F75EE3"/>
    <w:rsid w:val="00F76C26"/>
    <w:rsid w:val="00F77EAE"/>
    <w:rsid w:val="00F800C5"/>
    <w:rsid w:val="00F805A0"/>
    <w:rsid w:val="00F806C1"/>
    <w:rsid w:val="00F81873"/>
    <w:rsid w:val="00F81AB7"/>
    <w:rsid w:val="00F822D3"/>
    <w:rsid w:val="00F8257D"/>
    <w:rsid w:val="00F82FD1"/>
    <w:rsid w:val="00F83B76"/>
    <w:rsid w:val="00F84DD0"/>
    <w:rsid w:val="00F8518D"/>
    <w:rsid w:val="00F85209"/>
    <w:rsid w:val="00F86A16"/>
    <w:rsid w:val="00F87997"/>
    <w:rsid w:val="00F9190D"/>
    <w:rsid w:val="00F9257A"/>
    <w:rsid w:val="00F939C1"/>
    <w:rsid w:val="00F957FE"/>
    <w:rsid w:val="00F95CB8"/>
    <w:rsid w:val="00F96061"/>
    <w:rsid w:val="00F9783D"/>
    <w:rsid w:val="00F97E6E"/>
    <w:rsid w:val="00FA0E77"/>
    <w:rsid w:val="00FA129D"/>
    <w:rsid w:val="00FA1B41"/>
    <w:rsid w:val="00FA1E46"/>
    <w:rsid w:val="00FA2168"/>
    <w:rsid w:val="00FA2382"/>
    <w:rsid w:val="00FA2406"/>
    <w:rsid w:val="00FA2808"/>
    <w:rsid w:val="00FA3439"/>
    <w:rsid w:val="00FA65DB"/>
    <w:rsid w:val="00FA6617"/>
    <w:rsid w:val="00FA6EDA"/>
    <w:rsid w:val="00FA7952"/>
    <w:rsid w:val="00FA7A3E"/>
    <w:rsid w:val="00FB03C3"/>
    <w:rsid w:val="00FB0A01"/>
    <w:rsid w:val="00FB122C"/>
    <w:rsid w:val="00FB1518"/>
    <w:rsid w:val="00FB2D81"/>
    <w:rsid w:val="00FB2E3D"/>
    <w:rsid w:val="00FB3CDA"/>
    <w:rsid w:val="00FB3ED9"/>
    <w:rsid w:val="00FB4F42"/>
    <w:rsid w:val="00FB5C1A"/>
    <w:rsid w:val="00FB78C8"/>
    <w:rsid w:val="00FB7D82"/>
    <w:rsid w:val="00FC0C9F"/>
    <w:rsid w:val="00FC2070"/>
    <w:rsid w:val="00FC24EE"/>
    <w:rsid w:val="00FC25D0"/>
    <w:rsid w:val="00FC3912"/>
    <w:rsid w:val="00FC3B0A"/>
    <w:rsid w:val="00FC4BF4"/>
    <w:rsid w:val="00FC5DAE"/>
    <w:rsid w:val="00FC629D"/>
    <w:rsid w:val="00FC62FA"/>
    <w:rsid w:val="00FC65DC"/>
    <w:rsid w:val="00FC6B97"/>
    <w:rsid w:val="00FC6FC5"/>
    <w:rsid w:val="00FC70A7"/>
    <w:rsid w:val="00FC70C6"/>
    <w:rsid w:val="00FD0BEC"/>
    <w:rsid w:val="00FD1039"/>
    <w:rsid w:val="00FD1789"/>
    <w:rsid w:val="00FD1AA1"/>
    <w:rsid w:val="00FD1AD9"/>
    <w:rsid w:val="00FD1C98"/>
    <w:rsid w:val="00FD2061"/>
    <w:rsid w:val="00FD20D2"/>
    <w:rsid w:val="00FD2516"/>
    <w:rsid w:val="00FD3718"/>
    <w:rsid w:val="00FD4457"/>
    <w:rsid w:val="00FD4ADA"/>
    <w:rsid w:val="00FD4D10"/>
    <w:rsid w:val="00FD58DD"/>
    <w:rsid w:val="00FD5AAA"/>
    <w:rsid w:val="00FD5D06"/>
    <w:rsid w:val="00FD6A9B"/>
    <w:rsid w:val="00FD712A"/>
    <w:rsid w:val="00FE058D"/>
    <w:rsid w:val="00FE16A8"/>
    <w:rsid w:val="00FE1B52"/>
    <w:rsid w:val="00FE2F08"/>
    <w:rsid w:val="00FE3593"/>
    <w:rsid w:val="00FE40AE"/>
    <w:rsid w:val="00FE44C9"/>
    <w:rsid w:val="00FE4773"/>
    <w:rsid w:val="00FE4928"/>
    <w:rsid w:val="00FE522E"/>
    <w:rsid w:val="00FE614B"/>
    <w:rsid w:val="00FE6422"/>
    <w:rsid w:val="00FE699C"/>
    <w:rsid w:val="00FE6BCA"/>
    <w:rsid w:val="00FE6F0A"/>
    <w:rsid w:val="00FE75C6"/>
    <w:rsid w:val="00FE769E"/>
    <w:rsid w:val="00FF0F90"/>
    <w:rsid w:val="00FF10E3"/>
    <w:rsid w:val="00FF1386"/>
    <w:rsid w:val="00FF1949"/>
    <w:rsid w:val="00FF1EDF"/>
    <w:rsid w:val="00FF3503"/>
    <w:rsid w:val="00FF361C"/>
    <w:rsid w:val="00FF37EB"/>
    <w:rsid w:val="00FF3ABF"/>
    <w:rsid w:val="00FF4032"/>
    <w:rsid w:val="00FF4692"/>
    <w:rsid w:val="00FF4B28"/>
    <w:rsid w:val="00FF54D3"/>
    <w:rsid w:val="00FF59D7"/>
    <w:rsid w:val="00FF5F0D"/>
    <w:rsid w:val="00FF6E21"/>
    <w:rsid w:val="00FF7003"/>
    <w:rsid w:val="00FF7739"/>
    <w:rsid w:val="00FF7986"/>
    <w:rsid w:val="00FF7BF3"/>
    <w:rsid w:val="00FF7E8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9537E4"/>
  <w15:docId w15:val="{5AF79ACE-8DC0-4653-B9A0-CA1402BC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CC4"/>
    <w:rPr>
      <w:rFonts w:ascii="Times New Roman" w:eastAsia="Times New Roman" w:hAnsi="Times New Roman"/>
      <w:sz w:val="24"/>
      <w:szCs w:val="24"/>
      <w:lang w:val="es-ES" w:eastAsia="es-ES"/>
    </w:rPr>
  </w:style>
  <w:style w:type="paragraph" w:styleId="Ttulo1">
    <w:name w:val="heading 1"/>
    <w:aliases w:val="título 1,título 11,título 12"/>
    <w:basedOn w:val="Normal"/>
    <w:next w:val="Normal"/>
    <w:link w:val="Ttulo1Car"/>
    <w:qFormat/>
    <w:rsid w:val="00E42262"/>
    <w:pPr>
      <w:keepNext/>
      <w:widowControl w:val="0"/>
      <w:suppressAutoHyphens/>
      <w:jc w:val="center"/>
      <w:outlineLvl w:val="0"/>
    </w:pPr>
    <w:rPr>
      <w:b/>
      <w:i/>
      <w:sz w:val="20"/>
      <w:szCs w:val="20"/>
      <w:lang w:val="x-none"/>
    </w:rPr>
  </w:style>
  <w:style w:type="paragraph" w:styleId="Ttulo2">
    <w:name w:val="heading 2"/>
    <w:aliases w:val="Tight Slug,título 2"/>
    <w:basedOn w:val="Normal"/>
    <w:next w:val="Normal"/>
    <w:link w:val="Ttulo2Car"/>
    <w:qFormat/>
    <w:rsid w:val="00E42262"/>
    <w:pPr>
      <w:keepNext/>
      <w:jc w:val="center"/>
      <w:outlineLvl w:val="1"/>
    </w:pPr>
    <w:rPr>
      <w:b/>
      <w:sz w:val="20"/>
      <w:szCs w:val="20"/>
      <w:u w:val="single"/>
      <w:lang w:val="x-none"/>
    </w:rPr>
  </w:style>
  <w:style w:type="paragraph" w:styleId="Ttulo3">
    <w:name w:val="heading 3"/>
    <w:aliases w:val="Note to Director,título 3"/>
    <w:basedOn w:val="Normal"/>
    <w:next w:val="Normal"/>
    <w:link w:val="Ttulo3Car"/>
    <w:qFormat/>
    <w:rsid w:val="00E42262"/>
    <w:pPr>
      <w:keepNext/>
      <w:widowControl w:val="0"/>
      <w:jc w:val="center"/>
      <w:outlineLvl w:val="2"/>
    </w:pPr>
    <w:rPr>
      <w:b/>
      <w:szCs w:val="20"/>
      <w:lang w:val="x-none"/>
    </w:rPr>
  </w:style>
  <w:style w:type="paragraph" w:styleId="Ttulo4">
    <w:name w:val="heading 4"/>
    <w:basedOn w:val="Normal"/>
    <w:next w:val="Normal"/>
    <w:link w:val="Ttulo4Car"/>
    <w:qFormat/>
    <w:rsid w:val="00E42262"/>
    <w:pPr>
      <w:keepNext/>
      <w:jc w:val="both"/>
      <w:outlineLvl w:val="3"/>
    </w:pPr>
    <w:rPr>
      <w:rFonts w:ascii="Arial" w:hAnsi="Arial"/>
      <w:i/>
      <w:sz w:val="20"/>
      <w:szCs w:val="20"/>
      <w:lang w:val="x-none"/>
    </w:rPr>
  </w:style>
  <w:style w:type="paragraph" w:styleId="Ttulo5">
    <w:name w:val="heading 5"/>
    <w:basedOn w:val="Normal"/>
    <w:next w:val="Normal"/>
    <w:link w:val="Ttulo5Car"/>
    <w:qFormat/>
    <w:rsid w:val="00E42262"/>
    <w:pPr>
      <w:keepNext/>
      <w:outlineLvl w:val="4"/>
    </w:pPr>
    <w:rPr>
      <w:sz w:val="20"/>
      <w:lang w:val="x-none"/>
    </w:rPr>
  </w:style>
  <w:style w:type="paragraph" w:styleId="Ttulo6">
    <w:name w:val="heading 6"/>
    <w:basedOn w:val="Normal"/>
    <w:next w:val="Normal"/>
    <w:link w:val="Ttulo6Car"/>
    <w:qFormat/>
    <w:rsid w:val="00E42262"/>
    <w:pPr>
      <w:keepNext/>
      <w:outlineLvl w:val="5"/>
    </w:pPr>
    <w:rPr>
      <w:b/>
      <w:bCs/>
      <w:sz w:val="20"/>
      <w:lang w:val="x-none"/>
    </w:rPr>
  </w:style>
  <w:style w:type="paragraph" w:styleId="Ttulo7">
    <w:name w:val="heading 7"/>
    <w:basedOn w:val="Normal"/>
    <w:next w:val="Normal"/>
    <w:link w:val="Ttulo7Car"/>
    <w:qFormat/>
    <w:rsid w:val="00E42262"/>
    <w:pPr>
      <w:keepNext/>
      <w:jc w:val="center"/>
      <w:outlineLvl w:val="6"/>
    </w:pPr>
    <w:rPr>
      <w:b/>
      <w:bCs/>
      <w:sz w:val="20"/>
      <w:szCs w:val="20"/>
      <w:lang w:val="x-none"/>
    </w:rPr>
  </w:style>
  <w:style w:type="paragraph" w:styleId="Ttulo8">
    <w:name w:val="heading 8"/>
    <w:basedOn w:val="Normal"/>
    <w:next w:val="Normal"/>
    <w:link w:val="Ttulo8Car"/>
    <w:qFormat/>
    <w:rsid w:val="00E42262"/>
    <w:pPr>
      <w:spacing w:before="240" w:after="60"/>
      <w:outlineLvl w:val="7"/>
    </w:pPr>
    <w:rPr>
      <w:rFonts w:ascii="Calibri" w:hAnsi="Calibri"/>
      <w:i/>
      <w:i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título 11 Car,título 12 Car"/>
    <w:link w:val="Ttulo1"/>
    <w:rsid w:val="00E42262"/>
    <w:rPr>
      <w:rFonts w:ascii="Times New Roman" w:eastAsia="Times New Roman" w:hAnsi="Times New Roman" w:cs="Times New Roman"/>
      <w:b/>
      <w:i/>
      <w:szCs w:val="20"/>
      <w:lang w:eastAsia="es-ES"/>
    </w:rPr>
  </w:style>
  <w:style w:type="character" w:customStyle="1" w:styleId="Ttulo2Car">
    <w:name w:val="Título 2 Car"/>
    <w:aliases w:val="Tight Slug Car,título 2 Car"/>
    <w:link w:val="Ttulo2"/>
    <w:rsid w:val="00E42262"/>
    <w:rPr>
      <w:rFonts w:ascii="Times New Roman" w:eastAsia="Times New Roman" w:hAnsi="Times New Roman" w:cs="Times New Roman"/>
      <w:b/>
      <w:szCs w:val="20"/>
      <w:u w:val="single"/>
      <w:lang w:eastAsia="es-ES"/>
    </w:rPr>
  </w:style>
  <w:style w:type="character" w:customStyle="1" w:styleId="Ttulo3Car">
    <w:name w:val="Título 3 Car"/>
    <w:aliases w:val="Note to Director Car,título 3 Car"/>
    <w:link w:val="Ttulo3"/>
    <w:rsid w:val="00E42262"/>
    <w:rPr>
      <w:rFonts w:ascii="Times New Roman" w:eastAsia="Times New Roman" w:hAnsi="Times New Roman" w:cs="Times New Roman"/>
      <w:b/>
      <w:sz w:val="24"/>
      <w:szCs w:val="20"/>
      <w:lang w:eastAsia="es-ES"/>
    </w:rPr>
  </w:style>
  <w:style w:type="character" w:customStyle="1" w:styleId="Ttulo4Car">
    <w:name w:val="Título 4 Car"/>
    <w:link w:val="Ttulo4"/>
    <w:rsid w:val="00E42262"/>
    <w:rPr>
      <w:rFonts w:ascii="Arial" w:eastAsia="Times New Roman" w:hAnsi="Arial" w:cs="Times New Roman"/>
      <w:i/>
      <w:szCs w:val="20"/>
      <w:lang w:eastAsia="es-ES"/>
    </w:rPr>
  </w:style>
  <w:style w:type="character" w:customStyle="1" w:styleId="Ttulo5Car">
    <w:name w:val="Título 5 Car"/>
    <w:link w:val="Ttulo5"/>
    <w:rsid w:val="00E42262"/>
    <w:rPr>
      <w:rFonts w:ascii="Times New Roman" w:eastAsia="Times New Roman" w:hAnsi="Times New Roman" w:cs="Times New Roman"/>
      <w:szCs w:val="24"/>
      <w:lang w:eastAsia="es-ES"/>
    </w:rPr>
  </w:style>
  <w:style w:type="character" w:customStyle="1" w:styleId="Ttulo6Car">
    <w:name w:val="Título 6 Car"/>
    <w:link w:val="Ttulo6"/>
    <w:rsid w:val="00E42262"/>
    <w:rPr>
      <w:rFonts w:ascii="Times New Roman" w:eastAsia="Times New Roman" w:hAnsi="Times New Roman" w:cs="Times New Roman"/>
      <w:b/>
      <w:bCs/>
      <w:szCs w:val="24"/>
      <w:lang w:eastAsia="es-ES"/>
    </w:rPr>
  </w:style>
  <w:style w:type="character" w:customStyle="1" w:styleId="Ttulo7Car">
    <w:name w:val="Título 7 Car"/>
    <w:link w:val="Ttulo7"/>
    <w:rsid w:val="00E42262"/>
    <w:rPr>
      <w:rFonts w:ascii="Times New Roman" w:eastAsia="Times New Roman" w:hAnsi="Times New Roman" w:cs="Arial"/>
      <w:b/>
      <w:bCs/>
      <w:lang w:eastAsia="es-ES"/>
    </w:rPr>
  </w:style>
  <w:style w:type="character" w:customStyle="1" w:styleId="Ttulo8Car">
    <w:name w:val="Título 8 Car"/>
    <w:link w:val="Ttulo8"/>
    <w:rsid w:val="00E42262"/>
    <w:rPr>
      <w:rFonts w:ascii="Calibri" w:eastAsia="Times New Roman" w:hAnsi="Calibri" w:cs="Times New Roman"/>
      <w:i/>
      <w:iCs/>
      <w:sz w:val="24"/>
      <w:szCs w:val="24"/>
      <w:lang w:eastAsia="es-ES"/>
    </w:rPr>
  </w:style>
  <w:style w:type="paragraph" w:styleId="Textoindependiente">
    <w:name w:val="Body Text"/>
    <w:aliases w:val="bt,body text,Texto independienteR,Body Text1, Car,b,5,Car,body text1,bt1,Texto independienteR1,Body Text11,body text2,bt2,Texto independienteR2,Body Text12,bt wide,Body Text Char1,Body Text Char Char,b Char Char,b Char1,Ctrl+1,s2,bb"/>
    <w:basedOn w:val="Normal"/>
    <w:link w:val="TextoindependienteCar"/>
    <w:rsid w:val="00E42262"/>
    <w:pPr>
      <w:widowControl w:val="0"/>
      <w:jc w:val="both"/>
    </w:pPr>
    <w:rPr>
      <w:rFonts w:ascii="Arial" w:hAnsi="Arial"/>
      <w:sz w:val="20"/>
      <w:szCs w:val="20"/>
      <w:lang w:val="es-ES_tradnl"/>
    </w:rPr>
  </w:style>
  <w:style w:type="character" w:customStyle="1" w:styleId="TextoindependienteCar">
    <w:name w:val="Texto independiente Car"/>
    <w:aliases w:val="bt Car,body text Car,Texto independienteR Car,Body Text1 Car, Car Car,b Car,5 Car,Car Car,body text1 Car,bt1 Car,Texto independienteR1 Car,Body Text11 Car,body text2 Car,bt2 Car,Texto independienteR2 Car,Body Text12 Car,s2 Car"/>
    <w:link w:val="Textoindependiente"/>
    <w:rsid w:val="00E42262"/>
    <w:rPr>
      <w:rFonts w:ascii="Arial" w:eastAsia="Times New Roman" w:hAnsi="Arial" w:cs="Times New Roman"/>
      <w:szCs w:val="20"/>
      <w:lang w:val="es-ES_tradnl" w:eastAsia="es-ES"/>
    </w:rPr>
  </w:style>
  <w:style w:type="paragraph" w:customStyle="1" w:styleId="Textoindependiente21">
    <w:name w:val="Texto independiente 21"/>
    <w:basedOn w:val="Normal"/>
    <w:rsid w:val="00E42262"/>
    <w:pPr>
      <w:widowControl w:val="0"/>
      <w:jc w:val="both"/>
    </w:pPr>
    <w:rPr>
      <w:b/>
      <w:sz w:val="22"/>
      <w:szCs w:val="20"/>
    </w:rPr>
  </w:style>
  <w:style w:type="paragraph" w:customStyle="1" w:styleId="c2">
    <w:name w:val="c2"/>
    <w:basedOn w:val="Normal"/>
    <w:rsid w:val="00E42262"/>
    <w:pPr>
      <w:widowControl w:val="0"/>
      <w:jc w:val="center"/>
    </w:pPr>
    <w:rPr>
      <w:rFonts w:ascii="Courier" w:hAnsi="Courier"/>
      <w:szCs w:val="20"/>
      <w:lang w:val="es-ES_tradnl"/>
    </w:rPr>
  </w:style>
  <w:style w:type="paragraph" w:customStyle="1" w:styleId="Estndar">
    <w:name w:val="Estándar"/>
    <w:basedOn w:val="Normal"/>
    <w:uiPriority w:val="99"/>
    <w:rsid w:val="00E42262"/>
    <w:rPr>
      <w:szCs w:val="20"/>
      <w:lang w:val="es-ES_tradnl"/>
    </w:rPr>
  </w:style>
  <w:style w:type="paragraph" w:customStyle="1" w:styleId="Textopredeterminado">
    <w:name w:val="Texto predeterminado"/>
    <w:basedOn w:val="Normal"/>
    <w:uiPriority w:val="99"/>
    <w:rsid w:val="00E42262"/>
    <w:rPr>
      <w:szCs w:val="20"/>
      <w:lang w:val="es-ES_tradnl"/>
    </w:rPr>
  </w:style>
  <w:style w:type="paragraph" w:customStyle="1" w:styleId="Textopredeterminado1">
    <w:name w:val="Texto predeterminado:1"/>
    <w:basedOn w:val="Normal"/>
    <w:rsid w:val="00E42262"/>
    <w:rPr>
      <w:snapToGrid w:val="0"/>
      <w:szCs w:val="20"/>
      <w:lang w:val="en-US" w:eastAsia="en-US"/>
    </w:rPr>
  </w:style>
  <w:style w:type="paragraph" w:customStyle="1" w:styleId="Adentro">
    <w:name w:val="Adentro"/>
    <w:rsid w:val="00E42262"/>
    <w:pPr>
      <w:jc w:val="both"/>
    </w:pPr>
    <w:rPr>
      <w:rFonts w:ascii="CG Times (W1)" w:eastAsia="Times New Roman" w:hAnsi="CG Times (W1)"/>
      <w:color w:val="000000"/>
      <w:sz w:val="24"/>
      <w:lang w:val="en-US" w:eastAsia="es-ES"/>
    </w:rPr>
  </w:style>
  <w:style w:type="paragraph" w:customStyle="1" w:styleId="Firstpara">
    <w:name w:val="Firstpara"/>
    <w:basedOn w:val="Normal"/>
    <w:next w:val="Textoindependiente"/>
    <w:rsid w:val="00E42262"/>
    <w:pPr>
      <w:spacing w:before="120"/>
      <w:jc w:val="both"/>
    </w:pPr>
    <w:rPr>
      <w:sz w:val="20"/>
      <w:szCs w:val="20"/>
      <w:lang w:val="en-US"/>
    </w:rPr>
  </w:style>
  <w:style w:type="paragraph" w:styleId="Textoindependiente3">
    <w:name w:val="Body Text 3"/>
    <w:basedOn w:val="Normal"/>
    <w:link w:val="Textoindependiente3Car"/>
    <w:uiPriority w:val="99"/>
    <w:rsid w:val="00E42262"/>
    <w:pPr>
      <w:jc w:val="center"/>
    </w:pPr>
    <w:rPr>
      <w:rFonts w:ascii="Arial" w:hAnsi="Arial"/>
      <w:sz w:val="18"/>
      <w:szCs w:val="20"/>
      <w:lang w:val="x-none"/>
    </w:rPr>
  </w:style>
  <w:style w:type="character" w:customStyle="1" w:styleId="Textoindependiente3Car">
    <w:name w:val="Texto independiente 3 Car"/>
    <w:link w:val="Textoindependiente3"/>
    <w:uiPriority w:val="99"/>
    <w:rsid w:val="00E42262"/>
    <w:rPr>
      <w:rFonts w:ascii="Arial" w:eastAsia="Times New Roman" w:hAnsi="Arial" w:cs="Times New Roman"/>
      <w:sz w:val="18"/>
      <w:szCs w:val="20"/>
      <w:lang w:eastAsia="es-ES"/>
    </w:rPr>
  </w:style>
  <w:style w:type="paragraph" w:styleId="Encabezado">
    <w:name w:val="header"/>
    <w:aliases w:val="encabezado,encabezado1,encabezado2,Page Header"/>
    <w:basedOn w:val="Normal"/>
    <w:link w:val="EncabezadoCar"/>
    <w:uiPriority w:val="99"/>
    <w:rsid w:val="00E42262"/>
    <w:pPr>
      <w:tabs>
        <w:tab w:val="center" w:pos="4252"/>
        <w:tab w:val="right" w:pos="8504"/>
      </w:tabs>
      <w:jc w:val="both"/>
    </w:pPr>
    <w:rPr>
      <w:rFonts w:ascii="Arial" w:hAnsi="Arial"/>
      <w:szCs w:val="20"/>
      <w:lang w:val="x-none"/>
    </w:rPr>
  </w:style>
  <w:style w:type="character" w:customStyle="1" w:styleId="EncabezadoCar">
    <w:name w:val="Encabezado Car"/>
    <w:aliases w:val="encabezado Car,encabezado1 Car,encabezado2 Car,Page Header Car"/>
    <w:link w:val="Encabezado"/>
    <w:uiPriority w:val="99"/>
    <w:rsid w:val="00E42262"/>
    <w:rPr>
      <w:rFonts w:ascii="Arial" w:eastAsia="Times New Roman" w:hAnsi="Arial" w:cs="Times New Roman"/>
      <w:sz w:val="24"/>
      <w:szCs w:val="20"/>
      <w:lang w:eastAsia="es-ES"/>
    </w:rPr>
  </w:style>
  <w:style w:type="paragraph" w:styleId="Textoindependiente2">
    <w:name w:val="Body Text 2"/>
    <w:basedOn w:val="Normal"/>
    <w:link w:val="Textoindependiente2Car"/>
    <w:semiHidden/>
    <w:rsid w:val="00E42262"/>
    <w:pPr>
      <w:spacing w:line="320" w:lineRule="exact"/>
      <w:jc w:val="both"/>
    </w:pPr>
    <w:rPr>
      <w:rFonts w:ascii="Arial" w:hAnsi="Arial"/>
      <w:i/>
      <w:sz w:val="20"/>
      <w:szCs w:val="20"/>
      <w:lang w:val="x-none"/>
    </w:rPr>
  </w:style>
  <w:style w:type="character" w:customStyle="1" w:styleId="Textoindependiente2Car">
    <w:name w:val="Texto independiente 2 Car"/>
    <w:link w:val="Textoindependiente2"/>
    <w:semiHidden/>
    <w:rsid w:val="00E42262"/>
    <w:rPr>
      <w:rFonts w:ascii="Arial" w:eastAsia="Times New Roman" w:hAnsi="Arial" w:cs="Times New Roman"/>
      <w:i/>
      <w:szCs w:val="20"/>
      <w:lang w:eastAsia="es-ES"/>
    </w:rPr>
  </w:style>
  <w:style w:type="paragraph" w:styleId="Textonotapie">
    <w:name w:val="footnote text"/>
    <w:basedOn w:val="Normal"/>
    <w:link w:val="TextonotapieCar"/>
    <w:uiPriority w:val="99"/>
    <w:rsid w:val="00E42262"/>
    <w:pPr>
      <w:jc w:val="both"/>
    </w:pPr>
    <w:rPr>
      <w:rFonts w:ascii="Arial" w:hAnsi="Arial"/>
      <w:sz w:val="20"/>
      <w:lang w:val="es-ES_tradnl"/>
    </w:rPr>
  </w:style>
  <w:style w:type="character" w:customStyle="1" w:styleId="TextonotapieCar">
    <w:name w:val="Texto nota pie Car"/>
    <w:link w:val="Textonotapie"/>
    <w:rsid w:val="00E42262"/>
    <w:rPr>
      <w:rFonts w:ascii="Arial" w:eastAsia="Times New Roman" w:hAnsi="Arial" w:cs="Times New Roman"/>
      <w:sz w:val="20"/>
      <w:szCs w:val="24"/>
      <w:lang w:val="es-ES_tradnl" w:eastAsia="es-ES"/>
    </w:rPr>
  </w:style>
  <w:style w:type="paragraph" w:styleId="ndice1">
    <w:name w:val="index 1"/>
    <w:basedOn w:val="Normal"/>
    <w:next w:val="Normal"/>
    <w:autoRedefine/>
    <w:semiHidden/>
    <w:unhideWhenUsed/>
    <w:rsid w:val="00E42262"/>
    <w:pPr>
      <w:ind w:left="240" w:hanging="240"/>
    </w:pPr>
  </w:style>
  <w:style w:type="paragraph" w:styleId="Ttulodendice">
    <w:name w:val="index heading"/>
    <w:basedOn w:val="Normal"/>
    <w:next w:val="ndice1"/>
    <w:semiHidden/>
    <w:rsid w:val="00E42262"/>
    <w:rPr>
      <w:sz w:val="20"/>
      <w:szCs w:val="20"/>
    </w:rPr>
  </w:style>
  <w:style w:type="paragraph" w:styleId="Textocomentario">
    <w:name w:val="annotation text"/>
    <w:basedOn w:val="Normal"/>
    <w:link w:val="TextocomentarioCar"/>
    <w:rsid w:val="00E42262"/>
    <w:rPr>
      <w:sz w:val="20"/>
      <w:szCs w:val="20"/>
      <w:lang w:val="es-ES_tradnl"/>
    </w:rPr>
  </w:style>
  <w:style w:type="character" w:customStyle="1" w:styleId="TextocomentarioCar">
    <w:name w:val="Texto comentario Car"/>
    <w:link w:val="Textocomentario"/>
    <w:rsid w:val="00E42262"/>
    <w:rPr>
      <w:rFonts w:ascii="Times New Roman" w:eastAsia="Times New Roman" w:hAnsi="Times New Roman" w:cs="Times New Roman"/>
      <w:sz w:val="20"/>
      <w:szCs w:val="20"/>
      <w:lang w:val="es-ES_tradnl" w:eastAsia="es-ES"/>
    </w:rPr>
  </w:style>
  <w:style w:type="paragraph" w:styleId="TDC1">
    <w:name w:val="toc 1"/>
    <w:basedOn w:val="Normal"/>
    <w:next w:val="Normal"/>
    <w:autoRedefine/>
    <w:uiPriority w:val="39"/>
    <w:rsid w:val="007A1F4C"/>
    <w:pPr>
      <w:widowControl w:val="0"/>
      <w:suppressLineNumbers/>
      <w:suppressAutoHyphens/>
      <w:jc w:val="both"/>
    </w:pPr>
    <w:rPr>
      <w:caps/>
      <w:sz w:val="20"/>
      <w:lang w:val="es-ES_tradnl"/>
    </w:rPr>
  </w:style>
  <w:style w:type="paragraph" w:styleId="Sangra2detindependiente">
    <w:name w:val="Body Text Indent 2"/>
    <w:basedOn w:val="Normal"/>
    <w:link w:val="Sangra2detindependienteCar"/>
    <w:semiHidden/>
    <w:rsid w:val="00E42262"/>
    <w:pPr>
      <w:widowControl w:val="0"/>
      <w:tabs>
        <w:tab w:val="left" w:pos="664"/>
      </w:tabs>
      <w:spacing w:before="120" w:after="60"/>
      <w:ind w:left="1985"/>
      <w:jc w:val="both"/>
    </w:pPr>
    <w:rPr>
      <w:rFonts w:ascii="Arial" w:hAnsi="Arial"/>
      <w:i/>
      <w:szCs w:val="20"/>
      <w:lang w:val="x-none"/>
    </w:rPr>
  </w:style>
  <w:style w:type="character" w:customStyle="1" w:styleId="Sangra2detindependienteCar">
    <w:name w:val="Sangría 2 de t. independiente Car"/>
    <w:link w:val="Sangra2detindependiente"/>
    <w:semiHidden/>
    <w:rsid w:val="00E42262"/>
    <w:rPr>
      <w:rFonts w:ascii="Arial" w:eastAsia="Times New Roman" w:hAnsi="Arial" w:cs="Times New Roman"/>
      <w:i/>
      <w:sz w:val="24"/>
      <w:szCs w:val="20"/>
      <w:lang w:eastAsia="es-ES"/>
    </w:rPr>
  </w:style>
  <w:style w:type="character" w:styleId="Hipervnculo">
    <w:name w:val="Hyperlink"/>
    <w:uiPriority w:val="99"/>
    <w:rsid w:val="00E42262"/>
    <w:rPr>
      <w:color w:val="0000FF"/>
      <w:u w:val="single"/>
    </w:rPr>
  </w:style>
  <w:style w:type="paragraph" w:customStyle="1" w:styleId="notaalpie">
    <w:name w:val="nota al pie"/>
    <w:basedOn w:val="Normal"/>
    <w:rsid w:val="00E42262"/>
    <w:pPr>
      <w:jc w:val="both"/>
    </w:pPr>
    <w:rPr>
      <w:rFonts w:ascii="Arial" w:hAnsi="Arial"/>
      <w:sz w:val="20"/>
      <w:szCs w:val="20"/>
      <w:lang w:val="es-ES_tradnl"/>
    </w:rPr>
  </w:style>
  <w:style w:type="paragraph" w:customStyle="1" w:styleId="Notaalpie0">
    <w:name w:val="Nota al pie"/>
    <w:basedOn w:val="Normal"/>
    <w:rsid w:val="00E42262"/>
    <w:pPr>
      <w:jc w:val="both"/>
    </w:pPr>
    <w:rPr>
      <w:rFonts w:ascii="Arial" w:hAnsi="Arial"/>
      <w:sz w:val="22"/>
      <w:szCs w:val="20"/>
    </w:rPr>
  </w:style>
  <w:style w:type="paragraph" w:styleId="NormalWeb">
    <w:name w:val="Normal (Web)"/>
    <w:basedOn w:val="Normal"/>
    <w:uiPriority w:val="99"/>
    <w:rsid w:val="00E42262"/>
    <w:pPr>
      <w:spacing w:before="100" w:beforeAutospacing="1" w:after="100" w:afterAutospacing="1"/>
    </w:pPr>
    <w:rPr>
      <w:color w:val="000000"/>
    </w:rPr>
  </w:style>
  <w:style w:type="character" w:styleId="Textoennegrita">
    <w:name w:val="Strong"/>
    <w:uiPriority w:val="22"/>
    <w:qFormat/>
    <w:rsid w:val="00E42262"/>
    <w:rPr>
      <w:b/>
      <w:bCs/>
    </w:rPr>
  </w:style>
  <w:style w:type="paragraph" w:customStyle="1" w:styleId="OmniPage770">
    <w:name w:val="OmniPage #770"/>
    <w:rsid w:val="00E42262"/>
    <w:pPr>
      <w:tabs>
        <w:tab w:val="left" w:pos="162"/>
        <w:tab w:val="right" w:pos="10668"/>
      </w:tabs>
      <w:jc w:val="both"/>
    </w:pPr>
    <w:rPr>
      <w:rFonts w:ascii="Times New Roman" w:eastAsia="Times New Roman" w:hAnsi="Times New Roman"/>
      <w:sz w:val="18"/>
      <w:lang w:val="en-US" w:eastAsia="es-ES"/>
    </w:rPr>
  </w:style>
  <w:style w:type="paragraph" w:customStyle="1" w:styleId="estndar0">
    <w:name w:val="estndar"/>
    <w:basedOn w:val="Normal"/>
    <w:rsid w:val="00E42262"/>
    <w:pPr>
      <w:spacing w:before="100" w:beforeAutospacing="1" w:after="100" w:afterAutospacing="1"/>
    </w:pPr>
  </w:style>
  <w:style w:type="paragraph" w:customStyle="1" w:styleId="textopredeterminado10">
    <w:name w:val="textopredeterminado1"/>
    <w:basedOn w:val="Normal"/>
    <w:rsid w:val="00E42262"/>
    <w:pPr>
      <w:spacing w:before="100" w:beforeAutospacing="1" w:after="100" w:afterAutospacing="1"/>
    </w:pPr>
  </w:style>
  <w:style w:type="paragraph" w:customStyle="1" w:styleId="Normalmenor">
    <w:name w:val="Normal menor"/>
    <w:basedOn w:val="Normal"/>
    <w:rsid w:val="00E42262"/>
    <w:pPr>
      <w:spacing w:before="120" w:line="360" w:lineRule="auto"/>
      <w:jc w:val="both"/>
    </w:pPr>
    <w:rPr>
      <w:rFonts w:ascii="Tahoma" w:hAnsi="Tahoma" w:cs="Tahoma"/>
      <w:color w:val="333333"/>
      <w:kern w:val="28"/>
      <w:sz w:val="20"/>
      <w:szCs w:val="20"/>
    </w:rPr>
  </w:style>
  <w:style w:type="paragraph" w:styleId="Textodeglobo">
    <w:name w:val="Balloon Text"/>
    <w:basedOn w:val="Normal"/>
    <w:link w:val="TextodegloboCar"/>
    <w:semiHidden/>
    <w:rsid w:val="00E42262"/>
    <w:rPr>
      <w:rFonts w:ascii="Tahoma" w:hAnsi="Tahoma"/>
      <w:sz w:val="16"/>
      <w:szCs w:val="16"/>
      <w:lang w:val="x-none"/>
    </w:rPr>
  </w:style>
  <w:style w:type="character" w:customStyle="1" w:styleId="TextodegloboCar">
    <w:name w:val="Texto de globo Car"/>
    <w:link w:val="Textodeglobo"/>
    <w:semiHidden/>
    <w:rsid w:val="00E42262"/>
    <w:rPr>
      <w:rFonts w:ascii="Tahoma" w:eastAsia="Times New Roman" w:hAnsi="Tahoma" w:cs="Tahoma"/>
      <w:sz w:val="16"/>
      <w:szCs w:val="16"/>
      <w:lang w:eastAsia="es-ES"/>
    </w:rPr>
  </w:style>
  <w:style w:type="paragraph" w:customStyle="1" w:styleId="CPN-normal">
    <w:name w:val="CPN-normal"/>
    <w:rsid w:val="00E42262"/>
    <w:pPr>
      <w:widowControl w:val="0"/>
      <w:tabs>
        <w:tab w:val="left" w:pos="-720"/>
      </w:tabs>
      <w:suppressAutoHyphens/>
      <w:jc w:val="both"/>
    </w:pPr>
    <w:rPr>
      <w:rFonts w:ascii="Arial" w:eastAsia="Times New Roman" w:hAnsi="Arial"/>
      <w:snapToGrid w:val="0"/>
      <w:spacing w:val="-2"/>
      <w:sz w:val="22"/>
      <w:lang w:val="en-US" w:eastAsia="es-ES"/>
    </w:rPr>
  </w:style>
  <w:style w:type="paragraph" w:styleId="Sangradetextonormal">
    <w:name w:val="Body Text Indent"/>
    <w:basedOn w:val="Normal"/>
    <w:link w:val="SangradetextonormalCar"/>
    <w:semiHidden/>
    <w:rsid w:val="00E42262"/>
    <w:pPr>
      <w:ind w:left="720"/>
      <w:jc w:val="both"/>
    </w:pPr>
    <w:rPr>
      <w:sz w:val="20"/>
      <w:szCs w:val="20"/>
      <w:lang w:val="x-none"/>
    </w:rPr>
  </w:style>
  <w:style w:type="character" w:customStyle="1" w:styleId="SangradetextonormalCar">
    <w:name w:val="Sangría de texto normal Car"/>
    <w:link w:val="Sangradetextonormal"/>
    <w:semiHidden/>
    <w:rsid w:val="00E42262"/>
    <w:rPr>
      <w:rFonts w:ascii="Times New Roman" w:eastAsia="Times New Roman" w:hAnsi="Times New Roman" w:cs="Times New Roman"/>
      <w:lang w:eastAsia="es-ES"/>
    </w:rPr>
  </w:style>
  <w:style w:type="paragraph" w:customStyle="1" w:styleId="bodytext22">
    <w:name w:val="bodytext22"/>
    <w:basedOn w:val="Normal"/>
    <w:rsid w:val="00E42262"/>
    <w:pPr>
      <w:jc w:val="both"/>
    </w:pPr>
    <w:rPr>
      <w:rFonts w:ascii="CG Times (W1)" w:hAnsi="CG Times (W1)"/>
      <w:sz w:val="20"/>
      <w:szCs w:val="20"/>
    </w:rPr>
  </w:style>
  <w:style w:type="paragraph" w:styleId="Asuntodelcomentario">
    <w:name w:val="annotation subject"/>
    <w:basedOn w:val="Textocomentario"/>
    <w:next w:val="Textocomentario"/>
    <w:link w:val="AsuntodelcomentarioCar"/>
    <w:semiHidden/>
    <w:unhideWhenUsed/>
    <w:rsid w:val="00E42262"/>
    <w:rPr>
      <w:b/>
      <w:bCs/>
    </w:rPr>
  </w:style>
  <w:style w:type="character" w:customStyle="1" w:styleId="AsuntodelcomentarioCar">
    <w:name w:val="Asunto del comentario Car"/>
    <w:link w:val="Asuntodelcomentario"/>
    <w:semiHidden/>
    <w:rsid w:val="00E42262"/>
    <w:rPr>
      <w:rFonts w:ascii="Times New Roman" w:eastAsia="Times New Roman" w:hAnsi="Times New Roman" w:cs="Times New Roman"/>
      <w:b/>
      <w:bCs/>
      <w:sz w:val="20"/>
      <w:szCs w:val="20"/>
      <w:lang w:val="es-ES_tradnl" w:eastAsia="es-ES"/>
    </w:rPr>
  </w:style>
  <w:style w:type="paragraph" w:styleId="Sangra3detindependiente">
    <w:name w:val="Body Text Indent 3"/>
    <w:basedOn w:val="Normal"/>
    <w:link w:val="Sangra3detindependienteCar"/>
    <w:semiHidden/>
    <w:rsid w:val="00E42262"/>
    <w:pPr>
      <w:spacing w:after="120"/>
      <w:ind w:left="283"/>
    </w:pPr>
    <w:rPr>
      <w:rFonts w:ascii="Arial Narrow" w:hAnsi="Arial Narrow"/>
      <w:sz w:val="16"/>
      <w:szCs w:val="16"/>
      <w:lang w:val="es-AR"/>
    </w:rPr>
  </w:style>
  <w:style w:type="character" w:customStyle="1" w:styleId="Sangra3detindependienteCar">
    <w:name w:val="Sangría 3 de t. independiente Car"/>
    <w:link w:val="Sangra3detindependiente"/>
    <w:semiHidden/>
    <w:rsid w:val="00E42262"/>
    <w:rPr>
      <w:rFonts w:ascii="Arial Narrow" w:eastAsia="Times New Roman" w:hAnsi="Arial Narrow" w:cs="Times New Roman"/>
      <w:sz w:val="16"/>
      <w:szCs w:val="16"/>
      <w:lang w:val="es-AR" w:eastAsia="es-ES"/>
    </w:rPr>
  </w:style>
  <w:style w:type="paragraph" w:customStyle="1" w:styleId="Style1">
    <w:name w:val="Style1"/>
    <w:basedOn w:val="Normal"/>
    <w:rsid w:val="00E42262"/>
    <w:pPr>
      <w:spacing w:line="300" w:lineRule="exact"/>
    </w:pPr>
    <w:rPr>
      <w:rFonts w:ascii="Lucida Sans Unicode" w:eastAsia="Lucida Sans Unicode" w:hAnsi="Lucida Sans Unicode" w:cs="Lucida Sans Unicode"/>
      <w:sz w:val="20"/>
      <w:szCs w:val="20"/>
    </w:rPr>
  </w:style>
  <w:style w:type="paragraph" w:customStyle="1" w:styleId="Style8">
    <w:name w:val="Style8"/>
    <w:basedOn w:val="Normal"/>
    <w:rsid w:val="00E42262"/>
    <w:pPr>
      <w:spacing w:line="240" w:lineRule="exact"/>
    </w:pPr>
    <w:rPr>
      <w:rFonts w:ascii="Lucida Sans Unicode" w:eastAsia="Lucida Sans Unicode" w:hAnsi="Lucida Sans Unicode" w:cs="Lucida Sans Unicode"/>
      <w:sz w:val="20"/>
      <w:szCs w:val="20"/>
    </w:rPr>
  </w:style>
  <w:style w:type="paragraph" w:customStyle="1" w:styleId="Style9">
    <w:name w:val="Style9"/>
    <w:basedOn w:val="Normal"/>
    <w:rsid w:val="00E42262"/>
    <w:pPr>
      <w:spacing w:line="240" w:lineRule="exact"/>
    </w:pPr>
    <w:rPr>
      <w:rFonts w:ascii="Lucida Sans Unicode" w:eastAsia="Lucida Sans Unicode" w:hAnsi="Lucida Sans Unicode" w:cs="Lucida Sans Unicode"/>
      <w:sz w:val="20"/>
      <w:szCs w:val="20"/>
    </w:rPr>
  </w:style>
  <w:style w:type="paragraph" w:customStyle="1" w:styleId="Style23">
    <w:name w:val="Style23"/>
    <w:basedOn w:val="Normal"/>
    <w:rsid w:val="00E42262"/>
    <w:pPr>
      <w:spacing w:line="300" w:lineRule="exact"/>
    </w:pPr>
    <w:rPr>
      <w:rFonts w:ascii="Lucida Sans Unicode" w:eastAsia="Lucida Sans Unicode" w:hAnsi="Lucida Sans Unicode" w:cs="Lucida Sans Unicode"/>
      <w:sz w:val="20"/>
      <w:szCs w:val="20"/>
    </w:rPr>
  </w:style>
  <w:style w:type="paragraph" w:customStyle="1" w:styleId="Style7">
    <w:name w:val="Style7"/>
    <w:basedOn w:val="Normal"/>
    <w:rsid w:val="00E42262"/>
    <w:pPr>
      <w:spacing w:line="290" w:lineRule="exact"/>
    </w:pPr>
    <w:rPr>
      <w:rFonts w:ascii="Segoe UI" w:eastAsia="Segoe UI" w:hAnsi="Segoe UI" w:cs="Segoe UI"/>
      <w:sz w:val="20"/>
      <w:szCs w:val="20"/>
    </w:rPr>
  </w:style>
  <w:style w:type="paragraph" w:customStyle="1" w:styleId="Style4">
    <w:name w:val="Style4"/>
    <w:basedOn w:val="Normal"/>
    <w:rsid w:val="00E42262"/>
    <w:pPr>
      <w:spacing w:line="265" w:lineRule="exact"/>
    </w:pPr>
    <w:rPr>
      <w:rFonts w:ascii="Segoe UI" w:eastAsia="Segoe UI" w:hAnsi="Segoe UI" w:cs="Segoe UI"/>
      <w:sz w:val="20"/>
      <w:szCs w:val="20"/>
    </w:rPr>
  </w:style>
  <w:style w:type="paragraph" w:styleId="Prrafodelista">
    <w:name w:val="List Paragraph"/>
    <w:basedOn w:val="Normal"/>
    <w:uiPriority w:val="34"/>
    <w:qFormat/>
    <w:rsid w:val="00E42262"/>
    <w:pPr>
      <w:spacing w:after="200" w:line="276" w:lineRule="auto"/>
      <w:ind w:left="720"/>
      <w:contextualSpacing/>
    </w:pPr>
    <w:rPr>
      <w:rFonts w:ascii="Calibri" w:hAnsi="Calibri"/>
      <w:sz w:val="22"/>
      <w:szCs w:val="22"/>
    </w:rPr>
  </w:style>
  <w:style w:type="paragraph" w:customStyle="1" w:styleId="Style15">
    <w:name w:val="Style15"/>
    <w:basedOn w:val="Normal"/>
    <w:rsid w:val="00E42262"/>
    <w:pPr>
      <w:spacing w:line="282" w:lineRule="exact"/>
    </w:pPr>
    <w:rPr>
      <w:rFonts w:ascii="Lucida Sans Unicode" w:eastAsia="Lucida Sans Unicode" w:hAnsi="Lucida Sans Unicode" w:cs="Lucida Sans Unicode"/>
      <w:sz w:val="20"/>
      <w:szCs w:val="20"/>
    </w:rPr>
  </w:style>
  <w:style w:type="paragraph" w:customStyle="1" w:styleId="Style20">
    <w:name w:val="Style20"/>
    <w:basedOn w:val="Normal"/>
    <w:rsid w:val="00E42262"/>
    <w:pPr>
      <w:spacing w:line="211" w:lineRule="exact"/>
      <w:jc w:val="both"/>
    </w:pPr>
    <w:rPr>
      <w:rFonts w:ascii="Lucida Sans Unicode" w:eastAsia="Lucida Sans Unicode" w:hAnsi="Lucida Sans Unicode" w:cs="Lucida Sans Unicode"/>
      <w:sz w:val="20"/>
      <w:szCs w:val="20"/>
    </w:rPr>
  </w:style>
  <w:style w:type="paragraph" w:customStyle="1" w:styleId="Style13">
    <w:name w:val="Style13"/>
    <w:basedOn w:val="Normal"/>
    <w:rsid w:val="00E42262"/>
    <w:pPr>
      <w:spacing w:line="300" w:lineRule="exact"/>
    </w:pPr>
    <w:rPr>
      <w:rFonts w:ascii="Lucida Sans Unicode" w:eastAsia="Lucida Sans Unicode" w:hAnsi="Lucida Sans Unicode" w:cs="Lucida Sans Unicode"/>
      <w:sz w:val="20"/>
      <w:szCs w:val="20"/>
    </w:rPr>
  </w:style>
  <w:style w:type="paragraph" w:customStyle="1" w:styleId="Style6">
    <w:name w:val="Style 6"/>
    <w:basedOn w:val="Normal"/>
    <w:rsid w:val="00E42262"/>
    <w:pPr>
      <w:widowControl w:val="0"/>
      <w:autoSpaceDE w:val="0"/>
      <w:autoSpaceDN w:val="0"/>
      <w:ind w:right="936"/>
      <w:jc w:val="both"/>
    </w:pPr>
    <w:rPr>
      <w:lang w:val="en-US"/>
    </w:rPr>
  </w:style>
  <w:style w:type="paragraph" w:customStyle="1" w:styleId="Default">
    <w:name w:val="Default"/>
    <w:rsid w:val="00E42262"/>
    <w:pPr>
      <w:autoSpaceDE w:val="0"/>
      <w:autoSpaceDN w:val="0"/>
      <w:adjustRightInd w:val="0"/>
    </w:pPr>
    <w:rPr>
      <w:rFonts w:ascii="Arial Narrow" w:eastAsia="Times New Roman" w:hAnsi="Arial Narrow"/>
      <w:color w:val="000000"/>
      <w:sz w:val="24"/>
      <w:szCs w:val="24"/>
      <w:lang w:val="es-ES" w:eastAsia="es-ES"/>
    </w:rPr>
  </w:style>
  <w:style w:type="paragraph" w:styleId="Piedepgina">
    <w:name w:val="footer"/>
    <w:basedOn w:val="Normal"/>
    <w:link w:val="PiedepginaCar"/>
    <w:semiHidden/>
    <w:rsid w:val="00E42262"/>
    <w:pPr>
      <w:tabs>
        <w:tab w:val="center" w:pos="4252"/>
        <w:tab w:val="right" w:pos="8504"/>
      </w:tabs>
    </w:pPr>
    <w:rPr>
      <w:lang w:val="x-none"/>
    </w:rPr>
  </w:style>
  <w:style w:type="character" w:customStyle="1" w:styleId="PiedepginaCar">
    <w:name w:val="Pie de página Car"/>
    <w:link w:val="Piedepgina"/>
    <w:semiHidden/>
    <w:rsid w:val="00E42262"/>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E42262"/>
  </w:style>
  <w:style w:type="character" w:customStyle="1" w:styleId="fuentecolor">
    <w:name w:val="fuente_color"/>
    <w:rsid w:val="00E42262"/>
    <w:rPr>
      <w:rFonts w:ascii="Verdana" w:hAnsi="Verdana" w:hint="default"/>
      <w:color w:val="003366"/>
      <w:sz w:val="17"/>
      <w:szCs w:val="17"/>
    </w:rPr>
  </w:style>
  <w:style w:type="paragraph" w:styleId="Ttulo">
    <w:name w:val="Title"/>
    <w:basedOn w:val="Normal"/>
    <w:link w:val="TtuloCar"/>
    <w:qFormat/>
    <w:rsid w:val="00E42262"/>
    <w:pPr>
      <w:widowControl w:val="0"/>
      <w:jc w:val="center"/>
    </w:pPr>
    <w:rPr>
      <w:rFonts w:ascii="Arial" w:hAnsi="Arial"/>
      <w:b/>
      <w:sz w:val="72"/>
      <w:szCs w:val="20"/>
      <w:lang w:val="x-none"/>
    </w:rPr>
  </w:style>
  <w:style w:type="character" w:customStyle="1" w:styleId="TtuloCar">
    <w:name w:val="Título Car"/>
    <w:link w:val="Ttulo"/>
    <w:rsid w:val="00E42262"/>
    <w:rPr>
      <w:rFonts w:ascii="Arial" w:eastAsia="Times New Roman" w:hAnsi="Arial" w:cs="Times New Roman"/>
      <w:b/>
      <w:sz w:val="72"/>
      <w:szCs w:val="20"/>
      <w:lang w:eastAsia="es-ES"/>
    </w:rPr>
  </w:style>
  <w:style w:type="character" w:styleId="Hipervnculovisitado">
    <w:name w:val="FollowedHyperlink"/>
    <w:uiPriority w:val="99"/>
    <w:semiHidden/>
    <w:rsid w:val="00E42262"/>
    <w:rPr>
      <w:color w:val="800080"/>
      <w:u w:val="single"/>
    </w:rPr>
  </w:style>
  <w:style w:type="paragraph" w:styleId="Revisin">
    <w:name w:val="Revision"/>
    <w:hidden/>
    <w:uiPriority w:val="99"/>
    <w:semiHidden/>
    <w:rsid w:val="00E42262"/>
    <w:rPr>
      <w:rFonts w:ascii="Times New Roman" w:eastAsia="Times New Roman" w:hAnsi="Times New Roman"/>
      <w:sz w:val="24"/>
      <w:szCs w:val="24"/>
      <w:lang w:val="es-ES" w:eastAsia="es-ES"/>
    </w:rPr>
  </w:style>
  <w:style w:type="paragraph" w:customStyle="1" w:styleId="05aBodyText">
    <w:name w:val="05a: Body Text"/>
    <w:uiPriority w:val="99"/>
    <w:rsid w:val="00E42262"/>
    <w:pPr>
      <w:spacing w:after="130"/>
    </w:pPr>
    <w:rPr>
      <w:rFonts w:ascii="Adobe Garamond Pro" w:eastAsia="Times New Roman" w:hAnsi="Adobe Garamond Pro"/>
      <w:sz w:val="21"/>
      <w:szCs w:val="22"/>
      <w:lang w:val="en-US" w:eastAsia="en-US"/>
    </w:rPr>
  </w:style>
  <w:style w:type="character" w:styleId="Refdecomentario">
    <w:name w:val="annotation reference"/>
    <w:rsid w:val="00E42262"/>
    <w:rPr>
      <w:sz w:val="16"/>
      <w:szCs w:val="16"/>
    </w:rPr>
  </w:style>
  <w:style w:type="character" w:customStyle="1" w:styleId="estilocorreo15">
    <w:name w:val="estilocorreo15"/>
    <w:basedOn w:val="Fuentedeprrafopredeter"/>
    <w:rsid w:val="00E42262"/>
  </w:style>
  <w:style w:type="paragraph" w:customStyle="1" w:styleId="omnipage7700">
    <w:name w:val="omnipage770"/>
    <w:basedOn w:val="Normal"/>
    <w:rsid w:val="00E42262"/>
    <w:pPr>
      <w:spacing w:before="100" w:beforeAutospacing="1" w:after="100" w:afterAutospacing="1"/>
    </w:pPr>
    <w:rPr>
      <w:rFonts w:eastAsia="Calibri"/>
    </w:rPr>
  </w:style>
  <w:style w:type="paragraph" w:customStyle="1" w:styleId="Textoindependiente22">
    <w:name w:val="Texto independiente 22"/>
    <w:basedOn w:val="Normal"/>
    <w:rsid w:val="00E42262"/>
    <w:pPr>
      <w:widowControl w:val="0"/>
      <w:jc w:val="both"/>
    </w:pPr>
    <w:rPr>
      <w:b/>
      <w:sz w:val="22"/>
      <w:szCs w:val="20"/>
      <w:lang w:val="es-AR"/>
    </w:rPr>
  </w:style>
  <w:style w:type="table" w:styleId="Tablaconcuadrcula">
    <w:name w:val="Table Grid"/>
    <w:basedOn w:val="Tablanormal"/>
    <w:uiPriority w:val="59"/>
    <w:rsid w:val="00E4226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pgrafe">
    <w:name w:val="epígrafe"/>
    <w:basedOn w:val="Normal"/>
    <w:rsid w:val="00E42262"/>
    <w:pPr>
      <w:widowControl w:val="0"/>
      <w:overflowPunct w:val="0"/>
      <w:autoSpaceDE w:val="0"/>
      <w:autoSpaceDN w:val="0"/>
      <w:adjustRightInd w:val="0"/>
      <w:textAlignment w:val="baseline"/>
    </w:pPr>
    <w:rPr>
      <w:rFonts w:ascii="CG Times" w:hAnsi="CG Times"/>
      <w:szCs w:val="20"/>
    </w:rPr>
  </w:style>
  <w:style w:type="character" w:customStyle="1" w:styleId="DeltaViewDeletion">
    <w:name w:val="DeltaView Deletion"/>
    <w:uiPriority w:val="99"/>
    <w:rsid w:val="00E42262"/>
    <w:rPr>
      <w:strike/>
      <w:color w:val="FF0000"/>
    </w:rPr>
  </w:style>
  <w:style w:type="character" w:customStyle="1" w:styleId="apple-converted-space">
    <w:name w:val="apple-converted-space"/>
    <w:basedOn w:val="Fuentedeprrafopredeter"/>
    <w:uiPriority w:val="99"/>
    <w:rsid w:val="00E42262"/>
  </w:style>
  <w:style w:type="character" w:customStyle="1" w:styleId="DeltaViewInsertion">
    <w:name w:val="DeltaView Insertion"/>
    <w:uiPriority w:val="99"/>
    <w:rsid w:val="00E42262"/>
    <w:rPr>
      <w:color w:val="0000FF"/>
      <w:spacing w:val="0"/>
      <w:u w:val="double"/>
    </w:rPr>
  </w:style>
  <w:style w:type="character" w:customStyle="1" w:styleId="pcuit">
    <w:name w:val="p_cuit"/>
    <w:rsid w:val="00393449"/>
  </w:style>
  <w:style w:type="character" w:styleId="nfasis">
    <w:name w:val="Emphasis"/>
    <w:uiPriority w:val="20"/>
    <w:qFormat/>
    <w:rsid w:val="003357FE"/>
    <w:rPr>
      <w:rFonts w:cs="Times New Roman"/>
      <w:i/>
    </w:rPr>
  </w:style>
  <w:style w:type="paragraph" w:customStyle="1" w:styleId="CharChar">
    <w:name w:val="Char Char"/>
    <w:basedOn w:val="Normal"/>
    <w:rsid w:val="00074439"/>
    <w:pPr>
      <w:spacing w:after="160" w:line="240" w:lineRule="exact"/>
    </w:pPr>
    <w:rPr>
      <w:rFonts w:ascii="Verdana" w:eastAsia="PMingLiU" w:hAnsi="Verdana"/>
      <w:sz w:val="20"/>
      <w:szCs w:val="20"/>
      <w:lang w:val="en-US" w:eastAsia="en-US"/>
    </w:rPr>
  </w:style>
  <w:style w:type="paragraph" w:customStyle="1" w:styleId="BodyText31">
    <w:name w:val="Body Text 31"/>
    <w:basedOn w:val="Normal"/>
    <w:rsid w:val="00DC2437"/>
    <w:pPr>
      <w:overflowPunct w:val="0"/>
      <w:autoSpaceDE w:val="0"/>
      <w:autoSpaceDN w:val="0"/>
      <w:adjustRightInd w:val="0"/>
      <w:ind w:right="432"/>
      <w:jc w:val="both"/>
      <w:textAlignment w:val="baseline"/>
    </w:pPr>
    <w:rPr>
      <w:rFonts w:ascii="Courier" w:hAnsi="Courier"/>
      <w:szCs w:val="20"/>
      <w:lang w:val="es-ES_tradnl"/>
    </w:rPr>
  </w:style>
  <w:style w:type="paragraph" w:customStyle="1" w:styleId="c15">
    <w:name w:val="c15"/>
    <w:basedOn w:val="Normal"/>
    <w:rsid w:val="00DC2437"/>
    <w:pPr>
      <w:widowControl w:val="0"/>
      <w:overflowPunct w:val="0"/>
      <w:autoSpaceDE w:val="0"/>
      <w:autoSpaceDN w:val="0"/>
      <w:adjustRightInd w:val="0"/>
      <w:spacing w:line="240" w:lineRule="atLeast"/>
      <w:jc w:val="center"/>
      <w:textAlignment w:val="baseline"/>
    </w:pPr>
    <w:rPr>
      <w:szCs w:val="20"/>
      <w:lang w:val="es-ES_tradnl"/>
    </w:rPr>
  </w:style>
  <w:style w:type="paragraph" w:customStyle="1" w:styleId="Normalizq">
    <w:name w:val="Normal izq"/>
    <w:basedOn w:val="Normal"/>
    <w:link w:val="NormalizqCar"/>
    <w:qFormat/>
    <w:rsid w:val="00841FBA"/>
    <w:pPr>
      <w:spacing w:before="60" w:after="60"/>
    </w:pPr>
    <w:rPr>
      <w:rFonts w:ascii="Calibri" w:eastAsia="Calibri" w:hAnsi="Calibri"/>
      <w:sz w:val="22"/>
      <w:szCs w:val="22"/>
      <w:lang w:eastAsia="en-US"/>
    </w:rPr>
  </w:style>
  <w:style w:type="character" w:customStyle="1" w:styleId="NormalizqCar">
    <w:name w:val="Normal izq Car"/>
    <w:link w:val="Normalizq"/>
    <w:rsid w:val="00841FBA"/>
    <w:rPr>
      <w:sz w:val="22"/>
      <w:szCs w:val="22"/>
      <w:lang w:val="es-ES" w:eastAsia="en-US"/>
    </w:rPr>
  </w:style>
  <w:style w:type="table" w:styleId="Listaclara-nfasis2">
    <w:name w:val="Light List Accent 2"/>
    <w:basedOn w:val="Tablanormal"/>
    <w:uiPriority w:val="61"/>
    <w:rsid w:val="00841FBA"/>
    <w:rPr>
      <w:rFonts w:ascii="Verdana" w:eastAsia="Verdana" w:hAnsi="Verdana"/>
      <w:sz w:val="22"/>
      <w:szCs w:val="22"/>
      <w:lang w:eastAsia="en-US"/>
    </w:rPr>
    <w:tblPr>
      <w:tblStyleRowBandSize w:val="1"/>
      <w:tblStyleColBandSize w:val="1"/>
      <w:tblBorders>
        <w:top w:val="single" w:sz="8" w:space="0" w:color="B2B2B2"/>
        <w:left w:val="single" w:sz="8" w:space="0" w:color="B2B2B2"/>
        <w:bottom w:val="single" w:sz="8" w:space="0" w:color="B2B2B2"/>
        <w:right w:val="single" w:sz="8" w:space="0" w:color="B2B2B2"/>
      </w:tblBorders>
    </w:tblPr>
    <w:tblStylePr w:type="firstRow">
      <w:pPr>
        <w:spacing w:before="0" w:after="0" w:line="240" w:lineRule="auto"/>
      </w:pPr>
      <w:rPr>
        <w:b/>
        <w:bCs/>
        <w:color w:val="FFFFFF"/>
      </w:rPr>
      <w:tblPr/>
      <w:tcPr>
        <w:shd w:val="clear" w:color="auto" w:fill="B2B2B2"/>
      </w:tcPr>
    </w:tblStylePr>
    <w:tblStylePr w:type="lastRow">
      <w:pPr>
        <w:spacing w:before="0" w:after="0" w:line="240" w:lineRule="auto"/>
      </w:pPr>
      <w:rPr>
        <w:b/>
        <w:bCs/>
      </w:rPr>
      <w:tblPr/>
      <w:tcPr>
        <w:tcBorders>
          <w:top w:val="double" w:sz="6" w:space="0" w:color="B2B2B2"/>
          <w:left w:val="single" w:sz="8" w:space="0" w:color="B2B2B2"/>
          <w:bottom w:val="single" w:sz="8" w:space="0" w:color="B2B2B2"/>
          <w:right w:val="single" w:sz="8" w:space="0" w:color="B2B2B2"/>
        </w:tcBorders>
      </w:tcPr>
    </w:tblStylePr>
    <w:tblStylePr w:type="firstCol">
      <w:rPr>
        <w:b/>
        <w:bCs/>
      </w:rPr>
    </w:tblStylePr>
    <w:tblStylePr w:type="lastCol">
      <w:rPr>
        <w:b/>
        <w:bCs/>
      </w:rPr>
    </w:tblStylePr>
    <w:tblStylePr w:type="band1Vert">
      <w:tblPr/>
      <w:tcPr>
        <w:tcBorders>
          <w:top w:val="single" w:sz="8" w:space="0" w:color="B2B2B2"/>
          <w:left w:val="single" w:sz="8" w:space="0" w:color="B2B2B2"/>
          <w:bottom w:val="single" w:sz="8" w:space="0" w:color="B2B2B2"/>
          <w:right w:val="single" w:sz="8" w:space="0" w:color="B2B2B2"/>
        </w:tcBorders>
      </w:tcPr>
    </w:tblStylePr>
    <w:tblStylePr w:type="band1Horz">
      <w:tblPr/>
      <w:tcPr>
        <w:tcBorders>
          <w:top w:val="single" w:sz="8" w:space="0" w:color="B2B2B2"/>
          <w:left w:val="single" w:sz="8" w:space="0" w:color="B2B2B2"/>
          <w:bottom w:val="single" w:sz="8" w:space="0" w:color="B2B2B2"/>
          <w:right w:val="single" w:sz="8" w:space="0" w:color="B2B2B2"/>
        </w:tcBorders>
      </w:tcPr>
    </w:tblStylePr>
  </w:style>
  <w:style w:type="character" w:styleId="Ttulodellibro">
    <w:name w:val="Book Title"/>
    <w:uiPriority w:val="33"/>
    <w:qFormat/>
    <w:rsid w:val="00841FBA"/>
    <w:rPr>
      <w:b/>
      <w:bCs/>
      <w:i/>
      <w:iCs/>
      <w:spacing w:val="5"/>
    </w:rPr>
  </w:style>
  <w:style w:type="paragraph" w:styleId="Textosinformato">
    <w:name w:val="Plain Text"/>
    <w:aliases w:val=" Car3,Car3"/>
    <w:basedOn w:val="Normal"/>
    <w:link w:val="TextosinformatoCar"/>
    <w:unhideWhenUsed/>
    <w:rsid w:val="00DF71A4"/>
    <w:rPr>
      <w:rFonts w:ascii="Calibri" w:eastAsia="Calibri" w:hAnsi="Calibri"/>
      <w:sz w:val="20"/>
      <w:szCs w:val="21"/>
    </w:rPr>
  </w:style>
  <w:style w:type="character" w:customStyle="1" w:styleId="TextosinformatoCar">
    <w:name w:val="Texto sin formato Car"/>
    <w:aliases w:val=" Car3 Car,Car3 Car"/>
    <w:link w:val="Textosinformato"/>
    <w:rsid w:val="00DF71A4"/>
    <w:rPr>
      <w:szCs w:val="21"/>
    </w:rPr>
  </w:style>
  <w:style w:type="paragraph" w:customStyle="1" w:styleId="prrafodeartculo">
    <w:name w:val="párrafo de artículo"/>
    <w:basedOn w:val="Normal"/>
    <w:autoRedefine/>
    <w:rsid w:val="00650D01"/>
    <w:pPr>
      <w:widowControl w:val="0"/>
      <w:suppressLineNumbers/>
      <w:suppressAutoHyphens/>
      <w:spacing w:before="120" w:after="60"/>
      <w:jc w:val="both"/>
    </w:pPr>
    <w:rPr>
      <w:b/>
      <w:iCs/>
      <w:caps/>
      <w:sz w:val="18"/>
      <w:szCs w:val="20"/>
    </w:rPr>
  </w:style>
  <w:style w:type="character" w:customStyle="1" w:styleId="oficio">
    <w:name w:val="oficio"/>
    <w:rsid w:val="00B56BEE"/>
    <w:rPr>
      <w:rFonts w:ascii="CG Times" w:hAnsi="CG Times"/>
      <w:noProof w:val="0"/>
      <w:sz w:val="26"/>
      <w:lang w:val="en-US"/>
    </w:rPr>
  </w:style>
  <w:style w:type="character" w:customStyle="1" w:styleId="characterstyle1">
    <w:name w:val="characterstyle1"/>
    <w:uiPriority w:val="99"/>
    <w:rsid w:val="003F72C8"/>
  </w:style>
  <w:style w:type="character" w:customStyle="1" w:styleId="estilocorreo20">
    <w:name w:val="estilocorreo20"/>
    <w:rsid w:val="00DB0DB3"/>
    <w:rPr>
      <w:rFonts w:ascii="Arial" w:hAnsi="Arial" w:cs="Arial"/>
      <w:color w:val="000080"/>
      <w:sz w:val="20"/>
    </w:rPr>
  </w:style>
  <w:style w:type="table" w:customStyle="1" w:styleId="Tablaconcuadrcula1">
    <w:name w:val="Tabla con cuadrícula1"/>
    <w:basedOn w:val="Tablanormal"/>
    <w:next w:val="Tablaconcuadrcula"/>
    <w:uiPriority w:val="59"/>
    <w:rsid w:val="003A428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0">
    <w:name w:val="Character Style 1"/>
    <w:rsid w:val="00141551"/>
    <w:rPr>
      <w:rFonts w:cs="Times New Roman"/>
      <w:sz w:val="19"/>
      <w:szCs w:val="19"/>
    </w:rPr>
  </w:style>
  <w:style w:type="paragraph" w:customStyle="1" w:styleId="CPNormalLeftBOLD">
    <w:name w:val="CPNormalLeft (BOLD)"/>
    <w:basedOn w:val="Normal"/>
    <w:rsid w:val="001D6592"/>
    <w:pPr>
      <w:tabs>
        <w:tab w:val="right" w:pos="900"/>
        <w:tab w:val="left" w:pos="1170"/>
      </w:tabs>
      <w:spacing w:after="200"/>
      <w:jc w:val="both"/>
    </w:pPr>
    <w:rPr>
      <w:rFonts w:eastAsia="SimSun"/>
      <w:b/>
      <w:sz w:val="20"/>
      <w:szCs w:val="20"/>
      <w:lang w:val="en-US" w:eastAsia="en-US"/>
    </w:rPr>
  </w:style>
  <w:style w:type="character" w:customStyle="1" w:styleId="cuit">
    <w:name w:val="cuit"/>
    <w:rsid w:val="00EF4F05"/>
  </w:style>
  <w:style w:type="paragraph" w:customStyle="1" w:styleId="EstiloPabloaTimesNewRomanNegritaPrimeralnea0cmInte">
    <w:name w:val="Estilo Pabloa + Times New Roman Negrita Primera línea:  0 cm Inte..."/>
    <w:basedOn w:val="Normal"/>
    <w:rsid w:val="00FF4B28"/>
    <w:pPr>
      <w:widowControl w:val="0"/>
      <w:spacing w:line="280" w:lineRule="exact"/>
      <w:jc w:val="both"/>
    </w:pPr>
    <w:rPr>
      <w:bCs/>
      <w:szCs w:val="20"/>
      <w:lang w:val="es-AR" w:eastAsia="en-US"/>
    </w:rPr>
  </w:style>
  <w:style w:type="character" w:styleId="Refdenotaalpie">
    <w:name w:val="footnote reference"/>
    <w:unhideWhenUsed/>
    <w:rsid w:val="00B1469B"/>
    <w:rPr>
      <w:vertAlign w:val="superscript"/>
    </w:rPr>
  </w:style>
  <w:style w:type="paragraph" w:customStyle="1" w:styleId="BDOtextogeneral">
    <w:name w:val="BDO texto general"/>
    <w:basedOn w:val="Normal"/>
    <w:uiPriority w:val="99"/>
    <w:rsid w:val="00C62784"/>
    <w:pPr>
      <w:tabs>
        <w:tab w:val="left" w:pos="0"/>
      </w:tabs>
      <w:jc w:val="both"/>
    </w:pPr>
    <w:rPr>
      <w:rFonts w:ascii="Trebuchet MS" w:hAnsi="Trebuchet MS" w:cs="Arial"/>
      <w:color w:val="786860"/>
      <w:sz w:val="20"/>
      <w:szCs w:val="20"/>
      <w:lang w:val="es-ES_tradnl"/>
    </w:rPr>
  </w:style>
  <w:style w:type="character" w:customStyle="1" w:styleId="cursivanovedades">
    <w:name w:val="cursivanovedades"/>
    <w:basedOn w:val="Fuentedeprrafopredeter"/>
    <w:rsid w:val="00CA2CF0"/>
  </w:style>
  <w:style w:type="paragraph" w:customStyle="1" w:styleId="0-Texto">
    <w:name w:val="0 - Texto"/>
    <w:qFormat/>
    <w:rsid w:val="001A361B"/>
    <w:pPr>
      <w:tabs>
        <w:tab w:val="left" w:pos="708"/>
        <w:tab w:val="left" w:pos="1416"/>
        <w:tab w:val="left" w:pos="2124"/>
        <w:tab w:val="left" w:pos="2832"/>
        <w:tab w:val="left" w:pos="3540"/>
        <w:tab w:val="left" w:pos="4248"/>
        <w:tab w:val="left" w:pos="4956"/>
        <w:tab w:val="left" w:pos="6564"/>
      </w:tabs>
      <w:autoSpaceDE w:val="0"/>
      <w:autoSpaceDN w:val="0"/>
      <w:adjustRightInd w:val="0"/>
      <w:spacing w:line="276" w:lineRule="auto"/>
      <w:jc w:val="both"/>
    </w:pPr>
    <w:rPr>
      <w:rFonts w:ascii="Arial" w:eastAsia="Times New Roman" w:hAnsi="Arial" w:cs="Courier New"/>
      <w:bCs/>
      <w:sz w:val="22"/>
      <w:szCs w:val="22"/>
    </w:rPr>
  </w:style>
  <w:style w:type="paragraph" w:customStyle="1" w:styleId="xl69">
    <w:name w:val="xl69"/>
    <w:basedOn w:val="Normal"/>
    <w:rsid w:val="00E271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es-AR" w:eastAsia="es-AR"/>
    </w:rPr>
  </w:style>
  <w:style w:type="paragraph" w:customStyle="1" w:styleId="xl70">
    <w:name w:val="xl70"/>
    <w:basedOn w:val="Normal"/>
    <w:rsid w:val="00E271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es-AR" w:eastAsia="es-AR"/>
    </w:rPr>
  </w:style>
  <w:style w:type="paragraph" w:customStyle="1" w:styleId="xl71">
    <w:name w:val="xl71"/>
    <w:basedOn w:val="Normal"/>
    <w:rsid w:val="00E271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es-AR" w:eastAsia="es-AR"/>
    </w:rPr>
  </w:style>
  <w:style w:type="paragraph" w:customStyle="1" w:styleId="xl72">
    <w:name w:val="xl72"/>
    <w:basedOn w:val="Normal"/>
    <w:rsid w:val="00E271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es-AR" w:eastAsia="es-AR"/>
    </w:rPr>
  </w:style>
  <w:style w:type="paragraph" w:customStyle="1" w:styleId="xl73">
    <w:name w:val="xl73"/>
    <w:basedOn w:val="Normal"/>
    <w:rsid w:val="00E271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es-AR" w:eastAsia="es-AR"/>
    </w:rPr>
  </w:style>
  <w:style w:type="paragraph" w:customStyle="1" w:styleId="xl74">
    <w:name w:val="xl74"/>
    <w:basedOn w:val="Normal"/>
    <w:rsid w:val="00E271E5"/>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sz w:val="22"/>
      <w:szCs w:val="22"/>
      <w:lang w:val="es-AR" w:eastAsia="es-AR"/>
    </w:rPr>
  </w:style>
  <w:style w:type="paragraph" w:customStyle="1" w:styleId="xl75">
    <w:name w:val="xl75"/>
    <w:basedOn w:val="Normal"/>
    <w:rsid w:val="00E271E5"/>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es-AR" w:eastAsia="es-AR"/>
    </w:rPr>
  </w:style>
  <w:style w:type="paragraph" w:customStyle="1" w:styleId="xl76">
    <w:name w:val="xl76"/>
    <w:basedOn w:val="Normal"/>
    <w:rsid w:val="00E271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es-AR" w:eastAsia="es-AR"/>
    </w:rPr>
  </w:style>
  <w:style w:type="paragraph" w:customStyle="1" w:styleId="tablacentrado8">
    <w:name w:val="tablacentrado8"/>
    <w:basedOn w:val="Normal"/>
    <w:rsid w:val="00730CFD"/>
    <w:pPr>
      <w:spacing w:before="100" w:beforeAutospacing="1" w:after="100" w:afterAutospacing="1"/>
    </w:pPr>
    <w:rPr>
      <w:lang w:val="es-MX" w:eastAsia="es-MX"/>
    </w:rPr>
  </w:style>
  <w:style w:type="character" w:customStyle="1" w:styleId="negritanovedades">
    <w:name w:val="negritanovedades"/>
    <w:basedOn w:val="Fuentedeprrafopredeter"/>
    <w:rsid w:val="00730CFD"/>
  </w:style>
  <w:style w:type="character" w:customStyle="1" w:styleId="Mencinsinresolver1">
    <w:name w:val="Mención sin resolver1"/>
    <w:basedOn w:val="Fuentedeprrafopredeter"/>
    <w:uiPriority w:val="99"/>
    <w:semiHidden/>
    <w:unhideWhenUsed/>
    <w:rsid w:val="00107C00"/>
    <w:rPr>
      <w:color w:val="605E5C"/>
      <w:shd w:val="clear" w:color="auto" w:fill="E1DFDD"/>
    </w:rPr>
  </w:style>
  <w:style w:type="paragraph" w:styleId="Sangranormal">
    <w:name w:val="Normal Indent"/>
    <w:basedOn w:val="Normal"/>
    <w:rsid w:val="00147853"/>
    <w:pPr>
      <w:ind w:left="708"/>
      <w:jc w:val="both"/>
    </w:pPr>
    <w:rPr>
      <w:rFonts w:ascii="Arial" w:hAnsi="Arial"/>
      <w:sz w:val="26"/>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533">
      <w:bodyDiv w:val="1"/>
      <w:marLeft w:val="0"/>
      <w:marRight w:val="0"/>
      <w:marTop w:val="0"/>
      <w:marBottom w:val="0"/>
      <w:divBdr>
        <w:top w:val="none" w:sz="0" w:space="0" w:color="auto"/>
        <w:left w:val="none" w:sz="0" w:space="0" w:color="auto"/>
        <w:bottom w:val="none" w:sz="0" w:space="0" w:color="auto"/>
        <w:right w:val="none" w:sz="0" w:space="0" w:color="auto"/>
      </w:divBdr>
    </w:div>
    <w:div w:id="2974759">
      <w:bodyDiv w:val="1"/>
      <w:marLeft w:val="0"/>
      <w:marRight w:val="0"/>
      <w:marTop w:val="0"/>
      <w:marBottom w:val="0"/>
      <w:divBdr>
        <w:top w:val="none" w:sz="0" w:space="0" w:color="auto"/>
        <w:left w:val="none" w:sz="0" w:space="0" w:color="auto"/>
        <w:bottom w:val="none" w:sz="0" w:space="0" w:color="auto"/>
        <w:right w:val="none" w:sz="0" w:space="0" w:color="auto"/>
      </w:divBdr>
    </w:div>
    <w:div w:id="4795337">
      <w:bodyDiv w:val="1"/>
      <w:marLeft w:val="0"/>
      <w:marRight w:val="0"/>
      <w:marTop w:val="0"/>
      <w:marBottom w:val="0"/>
      <w:divBdr>
        <w:top w:val="none" w:sz="0" w:space="0" w:color="auto"/>
        <w:left w:val="none" w:sz="0" w:space="0" w:color="auto"/>
        <w:bottom w:val="none" w:sz="0" w:space="0" w:color="auto"/>
        <w:right w:val="none" w:sz="0" w:space="0" w:color="auto"/>
      </w:divBdr>
    </w:div>
    <w:div w:id="6565454">
      <w:bodyDiv w:val="1"/>
      <w:marLeft w:val="0"/>
      <w:marRight w:val="0"/>
      <w:marTop w:val="0"/>
      <w:marBottom w:val="0"/>
      <w:divBdr>
        <w:top w:val="none" w:sz="0" w:space="0" w:color="auto"/>
        <w:left w:val="none" w:sz="0" w:space="0" w:color="auto"/>
        <w:bottom w:val="none" w:sz="0" w:space="0" w:color="auto"/>
        <w:right w:val="none" w:sz="0" w:space="0" w:color="auto"/>
      </w:divBdr>
    </w:div>
    <w:div w:id="12267542">
      <w:bodyDiv w:val="1"/>
      <w:marLeft w:val="0"/>
      <w:marRight w:val="0"/>
      <w:marTop w:val="0"/>
      <w:marBottom w:val="0"/>
      <w:divBdr>
        <w:top w:val="none" w:sz="0" w:space="0" w:color="auto"/>
        <w:left w:val="none" w:sz="0" w:space="0" w:color="auto"/>
        <w:bottom w:val="none" w:sz="0" w:space="0" w:color="auto"/>
        <w:right w:val="none" w:sz="0" w:space="0" w:color="auto"/>
      </w:divBdr>
    </w:div>
    <w:div w:id="14424241">
      <w:bodyDiv w:val="1"/>
      <w:marLeft w:val="0"/>
      <w:marRight w:val="0"/>
      <w:marTop w:val="0"/>
      <w:marBottom w:val="0"/>
      <w:divBdr>
        <w:top w:val="none" w:sz="0" w:space="0" w:color="auto"/>
        <w:left w:val="none" w:sz="0" w:space="0" w:color="auto"/>
        <w:bottom w:val="none" w:sz="0" w:space="0" w:color="auto"/>
        <w:right w:val="none" w:sz="0" w:space="0" w:color="auto"/>
      </w:divBdr>
    </w:div>
    <w:div w:id="16348151">
      <w:bodyDiv w:val="1"/>
      <w:marLeft w:val="0"/>
      <w:marRight w:val="0"/>
      <w:marTop w:val="0"/>
      <w:marBottom w:val="0"/>
      <w:divBdr>
        <w:top w:val="none" w:sz="0" w:space="0" w:color="auto"/>
        <w:left w:val="none" w:sz="0" w:space="0" w:color="auto"/>
        <w:bottom w:val="none" w:sz="0" w:space="0" w:color="auto"/>
        <w:right w:val="none" w:sz="0" w:space="0" w:color="auto"/>
      </w:divBdr>
    </w:div>
    <w:div w:id="19863039">
      <w:bodyDiv w:val="1"/>
      <w:marLeft w:val="0"/>
      <w:marRight w:val="0"/>
      <w:marTop w:val="0"/>
      <w:marBottom w:val="0"/>
      <w:divBdr>
        <w:top w:val="none" w:sz="0" w:space="0" w:color="auto"/>
        <w:left w:val="none" w:sz="0" w:space="0" w:color="auto"/>
        <w:bottom w:val="none" w:sz="0" w:space="0" w:color="auto"/>
        <w:right w:val="none" w:sz="0" w:space="0" w:color="auto"/>
      </w:divBdr>
    </w:div>
    <w:div w:id="22437218">
      <w:bodyDiv w:val="1"/>
      <w:marLeft w:val="0"/>
      <w:marRight w:val="0"/>
      <w:marTop w:val="0"/>
      <w:marBottom w:val="0"/>
      <w:divBdr>
        <w:top w:val="none" w:sz="0" w:space="0" w:color="auto"/>
        <w:left w:val="none" w:sz="0" w:space="0" w:color="auto"/>
        <w:bottom w:val="none" w:sz="0" w:space="0" w:color="auto"/>
        <w:right w:val="none" w:sz="0" w:space="0" w:color="auto"/>
      </w:divBdr>
    </w:div>
    <w:div w:id="26764487">
      <w:bodyDiv w:val="1"/>
      <w:marLeft w:val="0"/>
      <w:marRight w:val="0"/>
      <w:marTop w:val="0"/>
      <w:marBottom w:val="0"/>
      <w:divBdr>
        <w:top w:val="none" w:sz="0" w:space="0" w:color="auto"/>
        <w:left w:val="none" w:sz="0" w:space="0" w:color="auto"/>
        <w:bottom w:val="none" w:sz="0" w:space="0" w:color="auto"/>
        <w:right w:val="none" w:sz="0" w:space="0" w:color="auto"/>
      </w:divBdr>
    </w:div>
    <w:div w:id="32928158">
      <w:bodyDiv w:val="1"/>
      <w:marLeft w:val="0"/>
      <w:marRight w:val="0"/>
      <w:marTop w:val="0"/>
      <w:marBottom w:val="0"/>
      <w:divBdr>
        <w:top w:val="none" w:sz="0" w:space="0" w:color="auto"/>
        <w:left w:val="none" w:sz="0" w:space="0" w:color="auto"/>
        <w:bottom w:val="none" w:sz="0" w:space="0" w:color="auto"/>
        <w:right w:val="none" w:sz="0" w:space="0" w:color="auto"/>
      </w:divBdr>
    </w:div>
    <w:div w:id="33702081">
      <w:bodyDiv w:val="1"/>
      <w:marLeft w:val="0"/>
      <w:marRight w:val="0"/>
      <w:marTop w:val="0"/>
      <w:marBottom w:val="0"/>
      <w:divBdr>
        <w:top w:val="none" w:sz="0" w:space="0" w:color="auto"/>
        <w:left w:val="none" w:sz="0" w:space="0" w:color="auto"/>
        <w:bottom w:val="none" w:sz="0" w:space="0" w:color="auto"/>
        <w:right w:val="none" w:sz="0" w:space="0" w:color="auto"/>
      </w:divBdr>
    </w:div>
    <w:div w:id="33970230">
      <w:bodyDiv w:val="1"/>
      <w:marLeft w:val="0"/>
      <w:marRight w:val="0"/>
      <w:marTop w:val="0"/>
      <w:marBottom w:val="0"/>
      <w:divBdr>
        <w:top w:val="none" w:sz="0" w:space="0" w:color="auto"/>
        <w:left w:val="none" w:sz="0" w:space="0" w:color="auto"/>
        <w:bottom w:val="none" w:sz="0" w:space="0" w:color="auto"/>
        <w:right w:val="none" w:sz="0" w:space="0" w:color="auto"/>
      </w:divBdr>
    </w:div>
    <w:div w:id="40251696">
      <w:bodyDiv w:val="1"/>
      <w:marLeft w:val="0"/>
      <w:marRight w:val="0"/>
      <w:marTop w:val="0"/>
      <w:marBottom w:val="0"/>
      <w:divBdr>
        <w:top w:val="none" w:sz="0" w:space="0" w:color="auto"/>
        <w:left w:val="none" w:sz="0" w:space="0" w:color="auto"/>
        <w:bottom w:val="none" w:sz="0" w:space="0" w:color="auto"/>
        <w:right w:val="none" w:sz="0" w:space="0" w:color="auto"/>
      </w:divBdr>
    </w:div>
    <w:div w:id="40401129">
      <w:bodyDiv w:val="1"/>
      <w:marLeft w:val="0"/>
      <w:marRight w:val="0"/>
      <w:marTop w:val="0"/>
      <w:marBottom w:val="0"/>
      <w:divBdr>
        <w:top w:val="none" w:sz="0" w:space="0" w:color="auto"/>
        <w:left w:val="none" w:sz="0" w:space="0" w:color="auto"/>
        <w:bottom w:val="none" w:sz="0" w:space="0" w:color="auto"/>
        <w:right w:val="none" w:sz="0" w:space="0" w:color="auto"/>
      </w:divBdr>
    </w:div>
    <w:div w:id="40979077">
      <w:bodyDiv w:val="1"/>
      <w:marLeft w:val="0"/>
      <w:marRight w:val="0"/>
      <w:marTop w:val="0"/>
      <w:marBottom w:val="0"/>
      <w:divBdr>
        <w:top w:val="none" w:sz="0" w:space="0" w:color="auto"/>
        <w:left w:val="none" w:sz="0" w:space="0" w:color="auto"/>
        <w:bottom w:val="none" w:sz="0" w:space="0" w:color="auto"/>
        <w:right w:val="none" w:sz="0" w:space="0" w:color="auto"/>
      </w:divBdr>
    </w:div>
    <w:div w:id="41878419">
      <w:bodyDiv w:val="1"/>
      <w:marLeft w:val="0"/>
      <w:marRight w:val="0"/>
      <w:marTop w:val="0"/>
      <w:marBottom w:val="0"/>
      <w:divBdr>
        <w:top w:val="none" w:sz="0" w:space="0" w:color="auto"/>
        <w:left w:val="none" w:sz="0" w:space="0" w:color="auto"/>
        <w:bottom w:val="none" w:sz="0" w:space="0" w:color="auto"/>
        <w:right w:val="none" w:sz="0" w:space="0" w:color="auto"/>
      </w:divBdr>
    </w:div>
    <w:div w:id="43994950">
      <w:bodyDiv w:val="1"/>
      <w:marLeft w:val="0"/>
      <w:marRight w:val="0"/>
      <w:marTop w:val="0"/>
      <w:marBottom w:val="0"/>
      <w:divBdr>
        <w:top w:val="none" w:sz="0" w:space="0" w:color="auto"/>
        <w:left w:val="none" w:sz="0" w:space="0" w:color="auto"/>
        <w:bottom w:val="none" w:sz="0" w:space="0" w:color="auto"/>
        <w:right w:val="none" w:sz="0" w:space="0" w:color="auto"/>
      </w:divBdr>
    </w:div>
    <w:div w:id="45106296">
      <w:bodyDiv w:val="1"/>
      <w:marLeft w:val="0"/>
      <w:marRight w:val="0"/>
      <w:marTop w:val="0"/>
      <w:marBottom w:val="0"/>
      <w:divBdr>
        <w:top w:val="none" w:sz="0" w:space="0" w:color="auto"/>
        <w:left w:val="none" w:sz="0" w:space="0" w:color="auto"/>
        <w:bottom w:val="none" w:sz="0" w:space="0" w:color="auto"/>
        <w:right w:val="none" w:sz="0" w:space="0" w:color="auto"/>
      </w:divBdr>
    </w:div>
    <w:div w:id="51127505">
      <w:bodyDiv w:val="1"/>
      <w:marLeft w:val="0"/>
      <w:marRight w:val="0"/>
      <w:marTop w:val="0"/>
      <w:marBottom w:val="0"/>
      <w:divBdr>
        <w:top w:val="none" w:sz="0" w:space="0" w:color="auto"/>
        <w:left w:val="none" w:sz="0" w:space="0" w:color="auto"/>
        <w:bottom w:val="none" w:sz="0" w:space="0" w:color="auto"/>
        <w:right w:val="none" w:sz="0" w:space="0" w:color="auto"/>
      </w:divBdr>
    </w:div>
    <w:div w:id="54205990">
      <w:bodyDiv w:val="1"/>
      <w:marLeft w:val="0"/>
      <w:marRight w:val="0"/>
      <w:marTop w:val="0"/>
      <w:marBottom w:val="0"/>
      <w:divBdr>
        <w:top w:val="none" w:sz="0" w:space="0" w:color="auto"/>
        <w:left w:val="none" w:sz="0" w:space="0" w:color="auto"/>
        <w:bottom w:val="none" w:sz="0" w:space="0" w:color="auto"/>
        <w:right w:val="none" w:sz="0" w:space="0" w:color="auto"/>
      </w:divBdr>
    </w:div>
    <w:div w:id="55401139">
      <w:bodyDiv w:val="1"/>
      <w:marLeft w:val="0"/>
      <w:marRight w:val="0"/>
      <w:marTop w:val="0"/>
      <w:marBottom w:val="0"/>
      <w:divBdr>
        <w:top w:val="none" w:sz="0" w:space="0" w:color="auto"/>
        <w:left w:val="none" w:sz="0" w:space="0" w:color="auto"/>
        <w:bottom w:val="none" w:sz="0" w:space="0" w:color="auto"/>
        <w:right w:val="none" w:sz="0" w:space="0" w:color="auto"/>
      </w:divBdr>
    </w:div>
    <w:div w:id="61373997">
      <w:bodyDiv w:val="1"/>
      <w:marLeft w:val="0"/>
      <w:marRight w:val="0"/>
      <w:marTop w:val="0"/>
      <w:marBottom w:val="0"/>
      <w:divBdr>
        <w:top w:val="none" w:sz="0" w:space="0" w:color="auto"/>
        <w:left w:val="none" w:sz="0" w:space="0" w:color="auto"/>
        <w:bottom w:val="none" w:sz="0" w:space="0" w:color="auto"/>
        <w:right w:val="none" w:sz="0" w:space="0" w:color="auto"/>
      </w:divBdr>
    </w:div>
    <w:div w:id="62877848">
      <w:bodyDiv w:val="1"/>
      <w:marLeft w:val="0"/>
      <w:marRight w:val="0"/>
      <w:marTop w:val="0"/>
      <w:marBottom w:val="0"/>
      <w:divBdr>
        <w:top w:val="none" w:sz="0" w:space="0" w:color="auto"/>
        <w:left w:val="none" w:sz="0" w:space="0" w:color="auto"/>
        <w:bottom w:val="none" w:sz="0" w:space="0" w:color="auto"/>
        <w:right w:val="none" w:sz="0" w:space="0" w:color="auto"/>
      </w:divBdr>
    </w:div>
    <w:div w:id="66466176">
      <w:bodyDiv w:val="1"/>
      <w:marLeft w:val="0"/>
      <w:marRight w:val="0"/>
      <w:marTop w:val="0"/>
      <w:marBottom w:val="0"/>
      <w:divBdr>
        <w:top w:val="none" w:sz="0" w:space="0" w:color="auto"/>
        <w:left w:val="none" w:sz="0" w:space="0" w:color="auto"/>
        <w:bottom w:val="none" w:sz="0" w:space="0" w:color="auto"/>
        <w:right w:val="none" w:sz="0" w:space="0" w:color="auto"/>
      </w:divBdr>
    </w:div>
    <w:div w:id="66877368">
      <w:bodyDiv w:val="1"/>
      <w:marLeft w:val="0"/>
      <w:marRight w:val="0"/>
      <w:marTop w:val="0"/>
      <w:marBottom w:val="0"/>
      <w:divBdr>
        <w:top w:val="none" w:sz="0" w:space="0" w:color="auto"/>
        <w:left w:val="none" w:sz="0" w:space="0" w:color="auto"/>
        <w:bottom w:val="none" w:sz="0" w:space="0" w:color="auto"/>
        <w:right w:val="none" w:sz="0" w:space="0" w:color="auto"/>
      </w:divBdr>
    </w:div>
    <w:div w:id="68161383">
      <w:bodyDiv w:val="1"/>
      <w:marLeft w:val="0"/>
      <w:marRight w:val="0"/>
      <w:marTop w:val="0"/>
      <w:marBottom w:val="0"/>
      <w:divBdr>
        <w:top w:val="none" w:sz="0" w:space="0" w:color="auto"/>
        <w:left w:val="none" w:sz="0" w:space="0" w:color="auto"/>
        <w:bottom w:val="none" w:sz="0" w:space="0" w:color="auto"/>
        <w:right w:val="none" w:sz="0" w:space="0" w:color="auto"/>
      </w:divBdr>
    </w:div>
    <w:div w:id="68966924">
      <w:bodyDiv w:val="1"/>
      <w:marLeft w:val="0"/>
      <w:marRight w:val="0"/>
      <w:marTop w:val="0"/>
      <w:marBottom w:val="0"/>
      <w:divBdr>
        <w:top w:val="none" w:sz="0" w:space="0" w:color="auto"/>
        <w:left w:val="none" w:sz="0" w:space="0" w:color="auto"/>
        <w:bottom w:val="none" w:sz="0" w:space="0" w:color="auto"/>
        <w:right w:val="none" w:sz="0" w:space="0" w:color="auto"/>
      </w:divBdr>
    </w:div>
    <w:div w:id="70542622">
      <w:bodyDiv w:val="1"/>
      <w:marLeft w:val="0"/>
      <w:marRight w:val="0"/>
      <w:marTop w:val="0"/>
      <w:marBottom w:val="0"/>
      <w:divBdr>
        <w:top w:val="none" w:sz="0" w:space="0" w:color="auto"/>
        <w:left w:val="none" w:sz="0" w:space="0" w:color="auto"/>
        <w:bottom w:val="none" w:sz="0" w:space="0" w:color="auto"/>
        <w:right w:val="none" w:sz="0" w:space="0" w:color="auto"/>
      </w:divBdr>
    </w:div>
    <w:div w:id="70855058">
      <w:bodyDiv w:val="1"/>
      <w:marLeft w:val="0"/>
      <w:marRight w:val="0"/>
      <w:marTop w:val="0"/>
      <w:marBottom w:val="0"/>
      <w:divBdr>
        <w:top w:val="none" w:sz="0" w:space="0" w:color="auto"/>
        <w:left w:val="none" w:sz="0" w:space="0" w:color="auto"/>
        <w:bottom w:val="none" w:sz="0" w:space="0" w:color="auto"/>
        <w:right w:val="none" w:sz="0" w:space="0" w:color="auto"/>
      </w:divBdr>
    </w:div>
    <w:div w:id="72631956">
      <w:bodyDiv w:val="1"/>
      <w:marLeft w:val="0"/>
      <w:marRight w:val="0"/>
      <w:marTop w:val="0"/>
      <w:marBottom w:val="0"/>
      <w:divBdr>
        <w:top w:val="none" w:sz="0" w:space="0" w:color="auto"/>
        <w:left w:val="none" w:sz="0" w:space="0" w:color="auto"/>
        <w:bottom w:val="none" w:sz="0" w:space="0" w:color="auto"/>
        <w:right w:val="none" w:sz="0" w:space="0" w:color="auto"/>
      </w:divBdr>
    </w:div>
    <w:div w:id="79759431">
      <w:bodyDiv w:val="1"/>
      <w:marLeft w:val="0"/>
      <w:marRight w:val="0"/>
      <w:marTop w:val="0"/>
      <w:marBottom w:val="0"/>
      <w:divBdr>
        <w:top w:val="none" w:sz="0" w:space="0" w:color="auto"/>
        <w:left w:val="none" w:sz="0" w:space="0" w:color="auto"/>
        <w:bottom w:val="none" w:sz="0" w:space="0" w:color="auto"/>
        <w:right w:val="none" w:sz="0" w:space="0" w:color="auto"/>
      </w:divBdr>
    </w:div>
    <w:div w:id="81268093">
      <w:bodyDiv w:val="1"/>
      <w:marLeft w:val="0"/>
      <w:marRight w:val="0"/>
      <w:marTop w:val="0"/>
      <w:marBottom w:val="0"/>
      <w:divBdr>
        <w:top w:val="none" w:sz="0" w:space="0" w:color="auto"/>
        <w:left w:val="none" w:sz="0" w:space="0" w:color="auto"/>
        <w:bottom w:val="none" w:sz="0" w:space="0" w:color="auto"/>
        <w:right w:val="none" w:sz="0" w:space="0" w:color="auto"/>
      </w:divBdr>
    </w:div>
    <w:div w:id="81801292">
      <w:bodyDiv w:val="1"/>
      <w:marLeft w:val="0"/>
      <w:marRight w:val="0"/>
      <w:marTop w:val="0"/>
      <w:marBottom w:val="0"/>
      <w:divBdr>
        <w:top w:val="none" w:sz="0" w:space="0" w:color="auto"/>
        <w:left w:val="none" w:sz="0" w:space="0" w:color="auto"/>
        <w:bottom w:val="none" w:sz="0" w:space="0" w:color="auto"/>
        <w:right w:val="none" w:sz="0" w:space="0" w:color="auto"/>
      </w:divBdr>
    </w:div>
    <w:div w:id="85229197">
      <w:bodyDiv w:val="1"/>
      <w:marLeft w:val="0"/>
      <w:marRight w:val="0"/>
      <w:marTop w:val="0"/>
      <w:marBottom w:val="0"/>
      <w:divBdr>
        <w:top w:val="none" w:sz="0" w:space="0" w:color="auto"/>
        <w:left w:val="none" w:sz="0" w:space="0" w:color="auto"/>
        <w:bottom w:val="none" w:sz="0" w:space="0" w:color="auto"/>
        <w:right w:val="none" w:sz="0" w:space="0" w:color="auto"/>
      </w:divBdr>
    </w:div>
    <w:div w:id="85272583">
      <w:bodyDiv w:val="1"/>
      <w:marLeft w:val="0"/>
      <w:marRight w:val="0"/>
      <w:marTop w:val="0"/>
      <w:marBottom w:val="0"/>
      <w:divBdr>
        <w:top w:val="none" w:sz="0" w:space="0" w:color="auto"/>
        <w:left w:val="none" w:sz="0" w:space="0" w:color="auto"/>
        <w:bottom w:val="none" w:sz="0" w:space="0" w:color="auto"/>
        <w:right w:val="none" w:sz="0" w:space="0" w:color="auto"/>
      </w:divBdr>
    </w:div>
    <w:div w:id="89086320">
      <w:bodyDiv w:val="1"/>
      <w:marLeft w:val="0"/>
      <w:marRight w:val="0"/>
      <w:marTop w:val="0"/>
      <w:marBottom w:val="0"/>
      <w:divBdr>
        <w:top w:val="none" w:sz="0" w:space="0" w:color="auto"/>
        <w:left w:val="none" w:sz="0" w:space="0" w:color="auto"/>
        <w:bottom w:val="none" w:sz="0" w:space="0" w:color="auto"/>
        <w:right w:val="none" w:sz="0" w:space="0" w:color="auto"/>
      </w:divBdr>
    </w:div>
    <w:div w:id="93864257">
      <w:bodyDiv w:val="1"/>
      <w:marLeft w:val="0"/>
      <w:marRight w:val="0"/>
      <w:marTop w:val="0"/>
      <w:marBottom w:val="0"/>
      <w:divBdr>
        <w:top w:val="none" w:sz="0" w:space="0" w:color="auto"/>
        <w:left w:val="none" w:sz="0" w:space="0" w:color="auto"/>
        <w:bottom w:val="none" w:sz="0" w:space="0" w:color="auto"/>
        <w:right w:val="none" w:sz="0" w:space="0" w:color="auto"/>
      </w:divBdr>
    </w:div>
    <w:div w:id="94789611">
      <w:bodyDiv w:val="1"/>
      <w:marLeft w:val="0"/>
      <w:marRight w:val="0"/>
      <w:marTop w:val="0"/>
      <w:marBottom w:val="0"/>
      <w:divBdr>
        <w:top w:val="none" w:sz="0" w:space="0" w:color="auto"/>
        <w:left w:val="none" w:sz="0" w:space="0" w:color="auto"/>
        <w:bottom w:val="none" w:sz="0" w:space="0" w:color="auto"/>
        <w:right w:val="none" w:sz="0" w:space="0" w:color="auto"/>
      </w:divBdr>
    </w:div>
    <w:div w:id="95291755">
      <w:bodyDiv w:val="1"/>
      <w:marLeft w:val="0"/>
      <w:marRight w:val="0"/>
      <w:marTop w:val="0"/>
      <w:marBottom w:val="0"/>
      <w:divBdr>
        <w:top w:val="none" w:sz="0" w:space="0" w:color="auto"/>
        <w:left w:val="none" w:sz="0" w:space="0" w:color="auto"/>
        <w:bottom w:val="none" w:sz="0" w:space="0" w:color="auto"/>
        <w:right w:val="none" w:sz="0" w:space="0" w:color="auto"/>
      </w:divBdr>
    </w:div>
    <w:div w:id="101538493">
      <w:bodyDiv w:val="1"/>
      <w:marLeft w:val="0"/>
      <w:marRight w:val="0"/>
      <w:marTop w:val="0"/>
      <w:marBottom w:val="0"/>
      <w:divBdr>
        <w:top w:val="none" w:sz="0" w:space="0" w:color="auto"/>
        <w:left w:val="none" w:sz="0" w:space="0" w:color="auto"/>
        <w:bottom w:val="none" w:sz="0" w:space="0" w:color="auto"/>
        <w:right w:val="none" w:sz="0" w:space="0" w:color="auto"/>
      </w:divBdr>
    </w:div>
    <w:div w:id="104662072">
      <w:bodyDiv w:val="1"/>
      <w:marLeft w:val="0"/>
      <w:marRight w:val="0"/>
      <w:marTop w:val="0"/>
      <w:marBottom w:val="0"/>
      <w:divBdr>
        <w:top w:val="none" w:sz="0" w:space="0" w:color="auto"/>
        <w:left w:val="none" w:sz="0" w:space="0" w:color="auto"/>
        <w:bottom w:val="none" w:sz="0" w:space="0" w:color="auto"/>
        <w:right w:val="none" w:sz="0" w:space="0" w:color="auto"/>
      </w:divBdr>
    </w:div>
    <w:div w:id="104813387">
      <w:bodyDiv w:val="1"/>
      <w:marLeft w:val="0"/>
      <w:marRight w:val="0"/>
      <w:marTop w:val="0"/>
      <w:marBottom w:val="0"/>
      <w:divBdr>
        <w:top w:val="none" w:sz="0" w:space="0" w:color="auto"/>
        <w:left w:val="none" w:sz="0" w:space="0" w:color="auto"/>
        <w:bottom w:val="none" w:sz="0" w:space="0" w:color="auto"/>
        <w:right w:val="none" w:sz="0" w:space="0" w:color="auto"/>
      </w:divBdr>
    </w:div>
    <w:div w:id="105127641">
      <w:bodyDiv w:val="1"/>
      <w:marLeft w:val="0"/>
      <w:marRight w:val="0"/>
      <w:marTop w:val="0"/>
      <w:marBottom w:val="0"/>
      <w:divBdr>
        <w:top w:val="none" w:sz="0" w:space="0" w:color="auto"/>
        <w:left w:val="none" w:sz="0" w:space="0" w:color="auto"/>
        <w:bottom w:val="none" w:sz="0" w:space="0" w:color="auto"/>
        <w:right w:val="none" w:sz="0" w:space="0" w:color="auto"/>
      </w:divBdr>
    </w:div>
    <w:div w:id="106627126">
      <w:bodyDiv w:val="1"/>
      <w:marLeft w:val="0"/>
      <w:marRight w:val="0"/>
      <w:marTop w:val="0"/>
      <w:marBottom w:val="0"/>
      <w:divBdr>
        <w:top w:val="none" w:sz="0" w:space="0" w:color="auto"/>
        <w:left w:val="none" w:sz="0" w:space="0" w:color="auto"/>
        <w:bottom w:val="none" w:sz="0" w:space="0" w:color="auto"/>
        <w:right w:val="none" w:sz="0" w:space="0" w:color="auto"/>
      </w:divBdr>
    </w:div>
    <w:div w:id="108015480">
      <w:bodyDiv w:val="1"/>
      <w:marLeft w:val="0"/>
      <w:marRight w:val="0"/>
      <w:marTop w:val="0"/>
      <w:marBottom w:val="0"/>
      <w:divBdr>
        <w:top w:val="none" w:sz="0" w:space="0" w:color="auto"/>
        <w:left w:val="none" w:sz="0" w:space="0" w:color="auto"/>
        <w:bottom w:val="none" w:sz="0" w:space="0" w:color="auto"/>
        <w:right w:val="none" w:sz="0" w:space="0" w:color="auto"/>
      </w:divBdr>
    </w:div>
    <w:div w:id="109016902">
      <w:bodyDiv w:val="1"/>
      <w:marLeft w:val="0"/>
      <w:marRight w:val="0"/>
      <w:marTop w:val="0"/>
      <w:marBottom w:val="0"/>
      <w:divBdr>
        <w:top w:val="none" w:sz="0" w:space="0" w:color="auto"/>
        <w:left w:val="none" w:sz="0" w:space="0" w:color="auto"/>
        <w:bottom w:val="none" w:sz="0" w:space="0" w:color="auto"/>
        <w:right w:val="none" w:sz="0" w:space="0" w:color="auto"/>
      </w:divBdr>
    </w:div>
    <w:div w:id="112984857">
      <w:bodyDiv w:val="1"/>
      <w:marLeft w:val="0"/>
      <w:marRight w:val="0"/>
      <w:marTop w:val="0"/>
      <w:marBottom w:val="0"/>
      <w:divBdr>
        <w:top w:val="none" w:sz="0" w:space="0" w:color="auto"/>
        <w:left w:val="none" w:sz="0" w:space="0" w:color="auto"/>
        <w:bottom w:val="none" w:sz="0" w:space="0" w:color="auto"/>
        <w:right w:val="none" w:sz="0" w:space="0" w:color="auto"/>
      </w:divBdr>
    </w:div>
    <w:div w:id="114371126">
      <w:bodyDiv w:val="1"/>
      <w:marLeft w:val="0"/>
      <w:marRight w:val="0"/>
      <w:marTop w:val="0"/>
      <w:marBottom w:val="0"/>
      <w:divBdr>
        <w:top w:val="none" w:sz="0" w:space="0" w:color="auto"/>
        <w:left w:val="none" w:sz="0" w:space="0" w:color="auto"/>
        <w:bottom w:val="none" w:sz="0" w:space="0" w:color="auto"/>
        <w:right w:val="none" w:sz="0" w:space="0" w:color="auto"/>
      </w:divBdr>
    </w:div>
    <w:div w:id="114715780">
      <w:bodyDiv w:val="1"/>
      <w:marLeft w:val="0"/>
      <w:marRight w:val="0"/>
      <w:marTop w:val="0"/>
      <w:marBottom w:val="0"/>
      <w:divBdr>
        <w:top w:val="none" w:sz="0" w:space="0" w:color="auto"/>
        <w:left w:val="none" w:sz="0" w:space="0" w:color="auto"/>
        <w:bottom w:val="none" w:sz="0" w:space="0" w:color="auto"/>
        <w:right w:val="none" w:sz="0" w:space="0" w:color="auto"/>
      </w:divBdr>
    </w:div>
    <w:div w:id="121315544">
      <w:bodyDiv w:val="1"/>
      <w:marLeft w:val="0"/>
      <w:marRight w:val="0"/>
      <w:marTop w:val="0"/>
      <w:marBottom w:val="0"/>
      <w:divBdr>
        <w:top w:val="none" w:sz="0" w:space="0" w:color="auto"/>
        <w:left w:val="none" w:sz="0" w:space="0" w:color="auto"/>
        <w:bottom w:val="none" w:sz="0" w:space="0" w:color="auto"/>
        <w:right w:val="none" w:sz="0" w:space="0" w:color="auto"/>
      </w:divBdr>
    </w:div>
    <w:div w:id="121458064">
      <w:bodyDiv w:val="1"/>
      <w:marLeft w:val="0"/>
      <w:marRight w:val="0"/>
      <w:marTop w:val="0"/>
      <w:marBottom w:val="0"/>
      <w:divBdr>
        <w:top w:val="none" w:sz="0" w:space="0" w:color="auto"/>
        <w:left w:val="none" w:sz="0" w:space="0" w:color="auto"/>
        <w:bottom w:val="none" w:sz="0" w:space="0" w:color="auto"/>
        <w:right w:val="none" w:sz="0" w:space="0" w:color="auto"/>
      </w:divBdr>
    </w:div>
    <w:div w:id="121729072">
      <w:bodyDiv w:val="1"/>
      <w:marLeft w:val="0"/>
      <w:marRight w:val="0"/>
      <w:marTop w:val="0"/>
      <w:marBottom w:val="0"/>
      <w:divBdr>
        <w:top w:val="none" w:sz="0" w:space="0" w:color="auto"/>
        <w:left w:val="none" w:sz="0" w:space="0" w:color="auto"/>
        <w:bottom w:val="none" w:sz="0" w:space="0" w:color="auto"/>
        <w:right w:val="none" w:sz="0" w:space="0" w:color="auto"/>
      </w:divBdr>
    </w:div>
    <w:div w:id="124935631">
      <w:bodyDiv w:val="1"/>
      <w:marLeft w:val="0"/>
      <w:marRight w:val="0"/>
      <w:marTop w:val="0"/>
      <w:marBottom w:val="0"/>
      <w:divBdr>
        <w:top w:val="none" w:sz="0" w:space="0" w:color="auto"/>
        <w:left w:val="none" w:sz="0" w:space="0" w:color="auto"/>
        <w:bottom w:val="none" w:sz="0" w:space="0" w:color="auto"/>
        <w:right w:val="none" w:sz="0" w:space="0" w:color="auto"/>
      </w:divBdr>
    </w:div>
    <w:div w:id="127864934">
      <w:bodyDiv w:val="1"/>
      <w:marLeft w:val="0"/>
      <w:marRight w:val="0"/>
      <w:marTop w:val="0"/>
      <w:marBottom w:val="0"/>
      <w:divBdr>
        <w:top w:val="none" w:sz="0" w:space="0" w:color="auto"/>
        <w:left w:val="none" w:sz="0" w:space="0" w:color="auto"/>
        <w:bottom w:val="none" w:sz="0" w:space="0" w:color="auto"/>
        <w:right w:val="none" w:sz="0" w:space="0" w:color="auto"/>
      </w:divBdr>
    </w:div>
    <w:div w:id="130053732">
      <w:bodyDiv w:val="1"/>
      <w:marLeft w:val="0"/>
      <w:marRight w:val="0"/>
      <w:marTop w:val="0"/>
      <w:marBottom w:val="0"/>
      <w:divBdr>
        <w:top w:val="none" w:sz="0" w:space="0" w:color="auto"/>
        <w:left w:val="none" w:sz="0" w:space="0" w:color="auto"/>
        <w:bottom w:val="none" w:sz="0" w:space="0" w:color="auto"/>
        <w:right w:val="none" w:sz="0" w:space="0" w:color="auto"/>
      </w:divBdr>
    </w:div>
    <w:div w:id="130445087">
      <w:bodyDiv w:val="1"/>
      <w:marLeft w:val="0"/>
      <w:marRight w:val="0"/>
      <w:marTop w:val="0"/>
      <w:marBottom w:val="0"/>
      <w:divBdr>
        <w:top w:val="none" w:sz="0" w:space="0" w:color="auto"/>
        <w:left w:val="none" w:sz="0" w:space="0" w:color="auto"/>
        <w:bottom w:val="none" w:sz="0" w:space="0" w:color="auto"/>
        <w:right w:val="none" w:sz="0" w:space="0" w:color="auto"/>
      </w:divBdr>
    </w:div>
    <w:div w:id="131796022">
      <w:bodyDiv w:val="1"/>
      <w:marLeft w:val="0"/>
      <w:marRight w:val="0"/>
      <w:marTop w:val="0"/>
      <w:marBottom w:val="0"/>
      <w:divBdr>
        <w:top w:val="none" w:sz="0" w:space="0" w:color="auto"/>
        <w:left w:val="none" w:sz="0" w:space="0" w:color="auto"/>
        <w:bottom w:val="none" w:sz="0" w:space="0" w:color="auto"/>
        <w:right w:val="none" w:sz="0" w:space="0" w:color="auto"/>
      </w:divBdr>
    </w:div>
    <w:div w:id="136455605">
      <w:bodyDiv w:val="1"/>
      <w:marLeft w:val="0"/>
      <w:marRight w:val="0"/>
      <w:marTop w:val="0"/>
      <w:marBottom w:val="0"/>
      <w:divBdr>
        <w:top w:val="none" w:sz="0" w:space="0" w:color="auto"/>
        <w:left w:val="none" w:sz="0" w:space="0" w:color="auto"/>
        <w:bottom w:val="none" w:sz="0" w:space="0" w:color="auto"/>
        <w:right w:val="none" w:sz="0" w:space="0" w:color="auto"/>
      </w:divBdr>
    </w:div>
    <w:div w:id="137039119">
      <w:bodyDiv w:val="1"/>
      <w:marLeft w:val="0"/>
      <w:marRight w:val="0"/>
      <w:marTop w:val="0"/>
      <w:marBottom w:val="0"/>
      <w:divBdr>
        <w:top w:val="none" w:sz="0" w:space="0" w:color="auto"/>
        <w:left w:val="none" w:sz="0" w:space="0" w:color="auto"/>
        <w:bottom w:val="none" w:sz="0" w:space="0" w:color="auto"/>
        <w:right w:val="none" w:sz="0" w:space="0" w:color="auto"/>
      </w:divBdr>
    </w:div>
    <w:div w:id="138422007">
      <w:bodyDiv w:val="1"/>
      <w:marLeft w:val="0"/>
      <w:marRight w:val="0"/>
      <w:marTop w:val="0"/>
      <w:marBottom w:val="0"/>
      <w:divBdr>
        <w:top w:val="none" w:sz="0" w:space="0" w:color="auto"/>
        <w:left w:val="none" w:sz="0" w:space="0" w:color="auto"/>
        <w:bottom w:val="none" w:sz="0" w:space="0" w:color="auto"/>
        <w:right w:val="none" w:sz="0" w:space="0" w:color="auto"/>
      </w:divBdr>
    </w:div>
    <w:div w:id="140776872">
      <w:bodyDiv w:val="1"/>
      <w:marLeft w:val="0"/>
      <w:marRight w:val="0"/>
      <w:marTop w:val="0"/>
      <w:marBottom w:val="0"/>
      <w:divBdr>
        <w:top w:val="none" w:sz="0" w:space="0" w:color="auto"/>
        <w:left w:val="none" w:sz="0" w:space="0" w:color="auto"/>
        <w:bottom w:val="none" w:sz="0" w:space="0" w:color="auto"/>
        <w:right w:val="none" w:sz="0" w:space="0" w:color="auto"/>
      </w:divBdr>
    </w:div>
    <w:div w:id="141237654">
      <w:bodyDiv w:val="1"/>
      <w:marLeft w:val="0"/>
      <w:marRight w:val="0"/>
      <w:marTop w:val="0"/>
      <w:marBottom w:val="0"/>
      <w:divBdr>
        <w:top w:val="none" w:sz="0" w:space="0" w:color="auto"/>
        <w:left w:val="none" w:sz="0" w:space="0" w:color="auto"/>
        <w:bottom w:val="none" w:sz="0" w:space="0" w:color="auto"/>
        <w:right w:val="none" w:sz="0" w:space="0" w:color="auto"/>
      </w:divBdr>
    </w:div>
    <w:div w:id="143662081">
      <w:bodyDiv w:val="1"/>
      <w:marLeft w:val="0"/>
      <w:marRight w:val="0"/>
      <w:marTop w:val="0"/>
      <w:marBottom w:val="0"/>
      <w:divBdr>
        <w:top w:val="none" w:sz="0" w:space="0" w:color="auto"/>
        <w:left w:val="none" w:sz="0" w:space="0" w:color="auto"/>
        <w:bottom w:val="none" w:sz="0" w:space="0" w:color="auto"/>
        <w:right w:val="none" w:sz="0" w:space="0" w:color="auto"/>
      </w:divBdr>
    </w:div>
    <w:div w:id="144781175">
      <w:bodyDiv w:val="1"/>
      <w:marLeft w:val="0"/>
      <w:marRight w:val="0"/>
      <w:marTop w:val="0"/>
      <w:marBottom w:val="0"/>
      <w:divBdr>
        <w:top w:val="none" w:sz="0" w:space="0" w:color="auto"/>
        <w:left w:val="none" w:sz="0" w:space="0" w:color="auto"/>
        <w:bottom w:val="none" w:sz="0" w:space="0" w:color="auto"/>
        <w:right w:val="none" w:sz="0" w:space="0" w:color="auto"/>
      </w:divBdr>
    </w:div>
    <w:div w:id="146677510">
      <w:bodyDiv w:val="1"/>
      <w:marLeft w:val="0"/>
      <w:marRight w:val="0"/>
      <w:marTop w:val="0"/>
      <w:marBottom w:val="0"/>
      <w:divBdr>
        <w:top w:val="none" w:sz="0" w:space="0" w:color="auto"/>
        <w:left w:val="none" w:sz="0" w:space="0" w:color="auto"/>
        <w:bottom w:val="none" w:sz="0" w:space="0" w:color="auto"/>
        <w:right w:val="none" w:sz="0" w:space="0" w:color="auto"/>
      </w:divBdr>
    </w:div>
    <w:div w:id="146872219">
      <w:bodyDiv w:val="1"/>
      <w:marLeft w:val="0"/>
      <w:marRight w:val="0"/>
      <w:marTop w:val="0"/>
      <w:marBottom w:val="0"/>
      <w:divBdr>
        <w:top w:val="none" w:sz="0" w:space="0" w:color="auto"/>
        <w:left w:val="none" w:sz="0" w:space="0" w:color="auto"/>
        <w:bottom w:val="none" w:sz="0" w:space="0" w:color="auto"/>
        <w:right w:val="none" w:sz="0" w:space="0" w:color="auto"/>
      </w:divBdr>
    </w:div>
    <w:div w:id="151920411">
      <w:bodyDiv w:val="1"/>
      <w:marLeft w:val="0"/>
      <w:marRight w:val="0"/>
      <w:marTop w:val="0"/>
      <w:marBottom w:val="0"/>
      <w:divBdr>
        <w:top w:val="none" w:sz="0" w:space="0" w:color="auto"/>
        <w:left w:val="none" w:sz="0" w:space="0" w:color="auto"/>
        <w:bottom w:val="none" w:sz="0" w:space="0" w:color="auto"/>
        <w:right w:val="none" w:sz="0" w:space="0" w:color="auto"/>
      </w:divBdr>
    </w:div>
    <w:div w:id="154302191">
      <w:bodyDiv w:val="1"/>
      <w:marLeft w:val="0"/>
      <w:marRight w:val="0"/>
      <w:marTop w:val="0"/>
      <w:marBottom w:val="0"/>
      <w:divBdr>
        <w:top w:val="none" w:sz="0" w:space="0" w:color="auto"/>
        <w:left w:val="none" w:sz="0" w:space="0" w:color="auto"/>
        <w:bottom w:val="none" w:sz="0" w:space="0" w:color="auto"/>
        <w:right w:val="none" w:sz="0" w:space="0" w:color="auto"/>
      </w:divBdr>
    </w:div>
    <w:div w:id="154994499">
      <w:bodyDiv w:val="1"/>
      <w:marLeft w:val="0"/>
      <w:marRight w:val="0"/>
      <w:marTop w:val="0"/>
      <w:marBottom w:val="0"/>
      <w:divBdr>
        <w:top w:val="none" w:sz="0" w:space="0" w:color="auto"/>
        <w:left w:val="none" w:sz="0" w:space="0" w:color="auto"/>
        <w:bottom w:val="none" w:sz="0" w:space="0" w:color="auto"/>
        <w:right w:val="none" w:sz="0" w:space="0" w:color="auto"/>
      </w:divBdr>
    </w:div>
    <w:div w:id="157624760">
      <w:bodyDiv w:val="1"/>
      <w:marLeft w:val="0"/>
      <w:marRight w:val="0"/>
      <w:marTop w:val="0"/>
      <w:marBottom w:val="0"/>
      <w:divBdr>
        <w:top w:val="none" w:sz="0" w:space="0" w:color="auto"/>
        <w:left w:val="none" w:sz="0" w:space="0" w:color="auto"/>
        <w:bottom w:val="none" w:sz="0" w:space="0" w:color="auto"/>
        <w:right w:val="none" w:sz="0" w:space="0" w:color="auto"/>
      </w:divBdr>
    </w:div>
    <w:div w:id="159123434">
      <w:bodyDiv w:val="1"/>
      <w:marLeft w:val="0"/>
      <w:marRight w:val="0"/>
      <w:marTop w:val="0"/>
      <w:marBottom w:val="0"/>
      <w:divBdr>
        <w:top w:val="none" w:sz="0" w:space="0" w:color="auto"/>
        <w:left w:val="none" w:sz="0" w:space="0" w:color="auto"/>
        <w:bottom w:val="none" w:sz="0" w:space="0" w:color="auto"/>
        <w:right w:val="none" w:sz="0" w:space="0" w:color="auto"/>
      </w:divBdr>
    </w:div>
    <w:div w:id="160394488">
      <w:bodyDiv w:val="1"/>
      <w:marLeft w:val="0"/>
      <w:marRight w:val="0"/>
      <w:marTop w:val="0"/>
      <w:marBottom w:val="0"/>
      <w:divBdr>
        <w:top w:val="none" w:sz="0" w:space="0" w:color="auto"/>
        <w:left w:val="none" w:sz="0" w:space="0" w:color="auto"/>
        <w:bottom w:val="none" w:sz="0" w:space="0" w:color="auto"/>
        <w:right w:val="none" w:sz="0" w:space="0" w:color="auto"/>
      </w:divBdr>
    </w:div>
    <w:div w:id="161630740">
      <w:bodyDiv w:val="1"/>
      <w:marLeft w:val="0"/>
      <w:marRight w:val="0"/>
      <w:marTop w:val="0"/>
      <w:marBottom w:val="0"/>
      <w:divBdr>
        <w:top w:val="none" w:sz="0" w:space="0" w:color="auto"/>
        <w:left w:val="none" w:sz="0" w:space="0" w:color="auto"/>
        <w:bottom w:val="none" w:sz="0" w:space="0" w:color="auto"/>
        <w:right w:val="none" w:sz="0" w:space="0" w:color="auto"/>
      </w:divBdr>
    </w:div>
    <w:div w:id="162815592">
      <w:bodyDiv w:val="1"/>
      <w:marLeft w:val="0"/>
      <w:marRight w:val="0"/>
      <w:marTop w:val="0"/>
      <w:marBottom w:val="0"/>
      <w:divBdr>
        <w:top w:val="none" w:sz="0" w:space="0" w:color="auto"/>
        <w:left w:val="none" w:sz="0" w:space="0" w:color="auto"/>
        <w:bottom w:val="none" w:sz="0" w:space="0" w:color="auto"/>
        <w:right w:val="none" w:sz="0" w:space="0" w:color="auto"/>
      </w:divBdr>
    </w:div>
    <w:div w:id="164788469">
      <w:bodyDiv w:val="1"/>
      <w:marLeft w:val="0"/>
      <w:marRight w:val="0"/>
      <w:marTop w:val="0"/>
      <w:marBottom w:val="0"/>
      <w:divBdr>
        <w:top w:val="none" w:sz="0" w:space="0" w:color="auto"/>
        <w:left w:val="none" w:sz="0" w:space="0" w:color="auto"/>
        <w:bottom w:val="none" w:sz="0" w:space="0" w:color="auto"/>
        <w:right w:val="none" w:sz="0" w:space="0" w:color="auto"/>
      </w:divBdr>
    </w:div>
    <w:div w:id="167719590">
      <w:bodyDiv w:val="1"/>
      <w:marLeft w:val="0"/>
      <w:marRight w:val="0"/>
      <w:marTop w:val="0"/>
      <w:marBottom w:val="0"/>
      <w:divBdr>
        <w:top w:val="none" w:sz="0" w:space="0" w:color="auto"/>
        <w:left w:val="none" w:sz="0" w:space="0" w:color="auto"/>
        <w:bottom w:val="none" w:sz="0" w:space="0" w:color="auto"/>
        <w:right w:val="none" w:sz="0" w:space="0" w:color="auto"/>
      </w:divBdr>
    </w:div>
    <w:div w:id="169686490">
      <w:bodyDiv w:val="1"/>
      <w:marLeft w:val="0"/>
      <w:marRight w:val="0"/>
      <w:marTop w:val="0"/>
      <w:marBottom w:val="0"/>
      <w:divBdr>
        <w:top w:val="none" w:sz="0" w:space="0" w:color="auto"/>
        <w:left w:val="none" w:sz="0" w:space="0" w:color="auto"/>
        <w:bottom w:val="none" w:sz="0" w:space="0" w:color="auto"/>
        <w:right w:val="none" w:sz="0" w:space="0" w:color="auto"/>
      </w:divBdr>
    </w:div>
    <w:div w:id="170338713">
      <w:bodyDiv w:val="1"/>
      <w:marLeft w:val="0"/>
      <w:marRight w:val="0"/>
      <w:marTop w:val="0"/>
      <w:marBottom w:val="0"/>
      <w:divBdr>
        <w:top w:val="none" w:sz="0" w:space="0" w:color="auto"/>
        <w:left w:val="none" w:sz="0" w:space="0" w:color="auto"/>
        <w:bottom w:val="none" w:sz="0" w:space="0" w:color="auto"/>
        <w:right w:val="none" w:sz="0" w:space="0" w:color="auto"/>
      </w:divBdr>
    </w:div>
    <w:div w:id="174535046">
      <w:bodyDiv w:val="1"/>
      <w:marLeft w:val="0"/>
      <w:marRight w:val="0"/>
      <w:marTop w:val="0"/>
      <w:marBottom w:val="0"/>
      <w:divBdr>
        <w:top w:val="none" w:sz="0" w:space="0" w:color="auto"/>
        <w:left w:val="none" w:sz="0" w:space="0" w:color="auto"/>
        <w:bottom w:val="none" w:sz="0" w:space="0" w:color="auto"/>
        <w:right w:val="none" w:sz="0" w:space="0" w:color="auto"/>
      </w:divBdr>
    </w:div>
    <w:div w:id="179003960">
      <w:bodyDiv w:val="1"/>
      <w:marLeft w:val="0"/>
      <w:marRight w:val="0"/>
      <w:marTop w:val="0"/>
      <w:marBottom w:val="0"/>
      <w:divBdr>
        <w:top w:val="none" w:sz="0" w:space="0" w:color="auto"/>
        <w:left w:val="none" w:sz="0" w:space="0" w:color="auto"/>
        <w:bottom w:val="none" w:sz="0" w:space="0" w:color="auto"/>
        <w:right w:val="none" w:sz="0" w:space="0" w:color="auto"/>
      </w:divBdr>
    </w:div>
    <w:div w:id="179509268">
      <w:bodyDiv w:val="1"/>
      <w:marLeft w:val="0"/>
      <w:marRight w:val="0"/>
      <w:marTop w:val="0"/>
      <w:marBottom w:val="0"/>
      <w:divBdr>
        <w:top w:val="none" w:sz="0" w:space="0" w:color="auto"/>
        <w:left w:val="none" w:sz="0" w:space="0" w:color="auto"/>
        <w:bottom w:val="none" w:sz="0" w:space="0" w:color="auto"/>
        <w:right w:val="none" w:sz="0" w:space="0" w:color="auto"/>
      </w:divBdr>
    </w:div>
    <w:div w:id="179664175">
      <w:bodyDiv w:val="1"/>
      <w:marLeft w:val="0"/>
      <w:marRight w:val="0"/>
      <w:marTop w:val="0"/>
      <w:marBottom w:val="0"/>
      <w:divBdr>
        <w:top w:val="none" w:sz="0" w:space="0" w:color="auto"/>
        <w:left w:val="none" w:sz="0" w:space="0" w:color="auto"/>
        <w:bottom w:val="none" w:sz="0" w:space="0" w:color="auto"/>
        <w:right w:val="none" w:sz="0" w:space="0" w:color="auto"/>
      </w:divBdr>
    </w:div>
    <w:div w:id="184488428">
      <w:bodyDiv w:val="1"/>
      <w:marLeft w:val="0"/>
      <w:marRight w:val="0"/>
      <w:marTop w:val="0"/>
      <w:marBottom w:val="0"/>
      <w:divBdr>
        <w:top w:val="none" w:sz="0" w:space="0" w:color="auto"/>
        <w:left w:val="none" w:sz="0" w:space="0" w:color="auto"/>
        <w:bottom w:val="none" w:sz="0" w:space="0" w:color="auto"/>
        <w:right w:val="none" w:sz="0" w:space="0" w:color="auto"/>
      </w:divBdr>
    </w:div>
    <w:div w:id="188447535">
      <w:bodyDiv w:val="1"/>
      <w:marLeft w:val="0"/>
      <w:marRight w:val="0"/>
      <w:marTop w:val="0"/>
      <w:marBottom w:val="0"/>
      <w:divBdr>
        <w:top w:val="none" w:sz="0" w:space="0" w:color="auto"/>
        <w:left w:val="none" w:sz="0" w:space="0" w:color="auto"/>
        <w:bottom w:val="none" w:sz="0" w:space="0" w:color="auto"/>
        <w:right w:val="none" w:sz="0" w:space="0" w:color="auto"/>
      </w:divBdr>
    </w:div>
    <w:div w:id="190343549">
      <w:bodyDiv w:val="1"/>
      <w:marLeft w:val="0"/>
      <w:marRight w:val="0"/>
      <w:marTop w:val="0"/>
      <w:marBottom w:val="0"/>
      <w:divBdr>
        <w:top w:val="none" w:sz="0" w:space="0" w:color="auto"/>
        <w:left w:val="none" w:sz="0" w:space="0" w:color="auto"/>
        <w:bottom w:val="none" w:sz="0" w:space="0" w:color="auto"/>
        <w:right w:val="none" w:sz="0" w:space="0" w:color="auto"/>
      </w:divBdr>
    </w:div>
    <w:div w:id="192547183">
      <w:bodyDiv w:val="1"/>
      <w:marLeft w:val="0"/>
      <w:marRight w:val="0"/>
      <w:marTop w:val="0"/>
      <w:marBottom w:val="0"/>
      <w:divBdr>
        <w:top w:val="none" w:sz="0" w:space="0" w:color="auto"/>
        <w:left w:val="none" w:sz="0" w:space="0" w:color="auto"/>
        <w:bottom w:val="none" w:sz="0" w:space="0" w:color="auto"/>
        <w:right w:val="none" w:sz="0" w:space="0" w:color="auto"/>
      </w:divBdr>
    </w:div>
    <w:div w:id="193732478">
      <w:bodyDiv w:val="1"/>
      <w:marLeft w:val="0"/>
      <w:marRight w:val="0"/>
      <w:marTop w:val="0"/>
      <w:marBottom w:val="0"/>
      <w:divBdr>
        <w:top w:val="none" w:sz="0" w:space="0" w:color="auto"/>
        <w:left w:val="none" w:sz="0" w:space="0" w:color="auto"/>
        <w:bottom w:val="none" w:sz="0" w:space="0" w:color="auto"/>
        <w:right w:val="none" w:sz="0" w:space="0" w:color="auto"/>
      </w:divBdr>
    </w:div>
    <w:div w:id="193855956">
      <w:bodyDiv w:val="1"/>
      <w:marLeft w:val="0"/>
      <w:marRight w:val="0"/>
      <w:marTop w:val="0"/>
      <w:marBottom w:val="0"/>
      <w:divBdr>
        <w:top w:val="none" w:sz="0" w:space="0" w:color="auto"/>
        <w:left w:val="none" w:sz="0" w:space="0" w:color="auto"/>
        <w:bottom w:val="none" w:sz="0" w:space="0" w:color="auto"/>
        <w:right w:val="none" w:sz="0" w:space="0" w:color="auto"/>
      </w:divBdr>
    </w:div>
    <w:div w:id="194120369">
      <w:bodyDiv w:val="1"/>
      <w:marLeft w:val="0"/>
      <w:marRight w:val="0"/>
      <w:marTop w:val="0"/>
      <w:marBottom w:val="0"/>
      <w:divBdr>
        <w:top w:val="none" w:sz="0" w:space="0" w:color="auto"/>
        <w:left w:val="none" w:sz="0" w:space="0" w:color="auto"/>
        <w:bottom w:val="none" w:sz="0" w:space="0" w:color="auto"/>
        <w:right w:val="none" w:sz="0" w:space="0" w:color="auto"/>
      </w:divBdr>
    </w:div>
    <w:div w:id="198006738">
      <w:bodyDiv w:val="1"/>
      <w:marLeft w:val="0"/>
      <w:marRight w:val="0"/>
      <w:marTop w:val="0"/>
      <w:marBottom w:val="0"/>
      <w:divBdr>
        <w:top w:val="none" w:sz="0" w:space="0" w:color="auto"/>
        <w:left w:val="none" w:sz="0" w:space="0" w:color="auto"/>
        <w:bottom w:val="none" w:sz="0" w:space="0" w:color="auto"/>
        <w:right w:val="none" w:sz="0" w:space="0" w:color="auto"/>
      </w:divBdr>
    </w:div>
    <w:div w:id="198320721">
      <w:bodyDiv w:val="1"/>
      <w:marLeft w:val="0"/>
      <w:marRight w:val="0"/>
      <w:marTop w:val="0"/>
      <w:marBottom w:val="0"/>
      <w:divBdr>
        <w:top w:val="none" w:sz="0" w:space="0" w:color="auto"/>
        <w:left w:val="none" w:sz="0" w:space="0" w:color="auto"/>
        <w:bottom w:val="none" w:sz="0" w:space="0" w:color="auto"/>
        <w:right w:val="none" w:sz="0" w:space="0" w:color="auto"/>
      </w:divBdr>
    </w:div>
    <w:div w:id="201601290">
      <w:bodyDiv w:val="1"/>
      <w:marLeft w:val="0"/>
      <w:marRight w:val="0"/>
      <w:marTop w:val="0"/>
      <w:marBottom w:val="0"/>
      <w:divBdr>
        <w:top w:val="none" w:sz="0" w:space="0" w:color="auto"/>
        <w:left w:val="none" w:sz="0" w:space="0" w:color="auto"/>
        <w:bottom w:val="none" w:sz="0" w:space="0" w:color="auto"/>
        <w:right w:val="none" w:sz="0" w:space="0" w:color="auto"/>
      </w:divBdr>
    </w:div>
    <w:div w:id="205874742">
      <w:bodyDiv w:val="1"/>
      <w:marLeft w:val="0"/>
      <w:marRight w:val="0"/>
      <w:marTop w:val="0"/>
      <w:marBottom w:val="0"/>
      <w:divBdr>
        <w:top w:val="none" w:sz="0" w:space="0" w:color="auto"/>
        <w:left w:val="none" w:sz="0" w:space="0" w:color="auto"/>
        <w:bottom w:val="none" w:sz="0" w:space="0" w:color="auto"/>
        <w:right w:val="none" w:sz="0" w:space="0" w:color="auto"/>
      </w:divBdr>
    </w:div>
    <w:div w:id="206915700">
      <w:bodyDiv w:val="1"/>
      <w:marLeft w:val="0"/>
      <w:marRight w:val="0"/>
      <w:marTop w:val="0"/>
      <w:marBottom w:val="0"/>
      <w:divBdr>
        <w:top w:val="none" w:sz="0" w:space="0" w:color="auto"/>
        <w:left w:val="none" w:sz="0" w:space="0" w:color="auto"/>
        <w:bottom w:val="none" w:sz="0" w:space="0" w:color="auto"/>
        <w:right w:val="none" w:sz="0" w:space="0" w:color="auto"/>
      </w:divBdr>
    </w:div>
    <w:div w:id="207038921">
      <w:bodyDiv w:val="1"/>
      <w:marLeft w:val="0"/>
      <w:marRight w:val="0"/>
      <w:marTop w:val="0"/>
      <w:marBottom w:val="0"/>
      <w:divBdr>
        <w:top w:val="none" w:sz="0" w:space="0" w:color="auto"/>
        <w:left w:val="none" w:sz="0" w:space="0" w:color="auto"/>
        <w:bottom w:val="none" w:sz="0" w:space="0" w:color="auto"/>
        <w:right w:val="none" w:sz="0" w:space="0" w:color="auto"/>
      </w:divBdr>
    </w:div>
    <w:div w:id="208764660">
      <w:bodyDiv w:val="1"/>
      <w:marLeft w:val="0"/>
      <w:marRight w:val="0"/>
      <w:marTop w:val="0"/>
      <w:marBottom w:val="0"/>
      <w:divBdr>
        <w:top w:val="none" w:sz="0" w:space="0" w:color="auto"/>
        <w:left w:val="none" w:sz="0" w:space="0" w:color="auto"/>
        <w:bottom w:val="none" w:sz="0" w:space="0" w:color="auto"/>
        <w:right w:val="none" w:sz="0" w:space="0" w:color="auto"/>
      </w:divBdr>
    </w:div>
    <w:div w:id="212274403">
      <w:bodyDiv w:val="1"/>
      <w:marLeft w:val="0"/>
      <w:marRight w:val="0"/>
      <w:marTop w:val="0"/>
      <w:marBottom w:val="0"/>
      <w:divBdr>
        <w:top w:val="none" w:sz="0" w:space="0" w:color="auto"/>
        <w:left w:val="none" w:sz="0" w:space="0" w:color="auto"/>
        <w:bottom w:val="none" w:sz="0" w:space="0" w:color="auto"/>
        <w:right w:val="none" w:sz="0" w:space="0" w:color="auto"/>
      </w:divBdr>
    </w:div>
    <w:div w:id="212472141">
      <w:bodyDiv w:val="1"/>
      <w:marLeft w:val="0"/>
      <w:marRight w:val="0"/>
      <w:marTop w:val="0"/>
      <w:marBottom w:val="0"/>
      <w:divBdr>
        <w:top w:val="none" w:sz="0" w:space="0" w:color="auto"/>
        <w:left w:val="none" w:sz="0" w:space="0" w:color="auto"/>
        <w:bottom w:val="none" w:sz="0" w:space="0" w:color="auto"/>
        <w:right w:val="none" w:sz="0" w:space="0" w:color="auto"/>
      </w:divBdr>
    </w:div>
    <w:div w:id="214389320">
      <w:bodyDiv w:val="1"/>
      <w:marLeft w:val="0"/>
      <w:marRight w:val="0"/>
      <w:marTop w:val="0"/>
      <w:marBottom w:val="0"/>
      <w:divBdr>
        <w:top w:val="none" w:sz="0" w:space="0" w:color="auto"/>
        <w:left w:val="none" w:sz="0" w:space="0" w:color="auto"/>
        <w:bottom w:val="none" w:sz="0" w:space="0" w:color="auto"/>
        <w:right w:val="none" w:sz="0" w:space="0" w:color="auto"/>
      </w:divBdr>
    </w:div>
    <w:div w:id="215507659">
      <w:bodyDiv w:val="1"/>
      <w:marLeft w:val="0"/>
      <w:marRight w:val="0"/>
      <w:marTop w:val="0"/>
      <w:marBottom w:val="0"/>
      <w:divBdr>
        <w:top w:val="none" w:sz="0" w:space="0" w:color="auto"/>
        <w:left w:val="none" w:sz="0" w:space="0" w:color="auto"/>
        <w:bottom w:val="none" w:sz="0" w:space="0" w:color="auto"/>
        <w:right w:val="none" w:sz="0" w:space="0" w:color="auto"/>
      </w:divBdr>
    </w:div>
    <w:div w:id="215704298">
      <w:bodyDiv w:val="1"/>
      <w:marLeft w:val="0"/>
      <w:marRight w:val="0"/>
      <w:marTop w:val="0"/>
      <w:marBottom w:val="0"/>
      <w:divBdr>
        <w:top w:val="none" w:sz="0" w:space="0" w:color="auto"/>
        <w:left w:val="none" w:sz="0" w:space="0" w:color="auto"/>
        <w:bottom w:val="none" w:sz="0" w:space="0" w:color="auto"/>
        <w:right w:val="none" w:sz="0" w:space="0" w:color="auto"/>
      </w:divBdr>
    </w:div>
    <w:div w:id="217715743">
      <w:bodyDiv w:val="1"/>
      <w:marLeft w:val="0"/>
      <w:marRight w:val="0"/>
      <w:marTop w:val="0"/>
      <w:marBottom w:val="0"/>
      <w:divBdr>
        <w:top w:val="none" w:sz="0" w:space="0" w:color="auto"/>
        <w:left w:val="none" w:sz="0" w:space="0" w:color="auto"/>
        <w:bottom w:val="none" w:sz="0" w:space="0" w:color="auto"/>
        <w:right w:val="none" w:sz="0" w:space="0" w:color="auto"/>
      </w:divBdr>
    </w:div>
    <w:div w:id="224603789">
      <w:bodyDiv w:val="1"/>
      <w:marLeft w:val="0"/>
      <w:marRight w:val="0"/>
      <w:marTop w:val="0"/>
      <w:marBottom w:val="0"/>
      <w:divBdr>
        <w:top w:val="none" w:sz="0" w:space="0" w:color="auto"/>
        <w:left w:val="none" w:sz="0" w:space="0" w:color="auto"/>
        <w:bottom w:val="none" w:sz="0" w:space="0" w:color="auto"/>
        <w:right w:val="none" w:sz="0" w:space="0" w:color="auto"/>
      </w:divBdr>
    </w:div>
    <w:div w:id="225535868">
      <w:bodyDiv w:val="1"/>
      <w:marLeft w:val="0"/>
      <w:marRight w:val="0"/>
      <w:marTop w:val="0"/>
      <w:marBottom w:val="0"/>
      <w:divBdr>
        <w:top w:val="none" w:sz="0" w:space="0" w:color="auto"/>
        <w:left w:val="none" w:sz="0" w:space="0" w:color="auto"/>
        <w:bottom w:val="none" w:sz="0" w:space="0" w:color="auto"/>
        <w:right w:val="none" w:sz="0" w:space="0" w:color="auto"/>
      </w:divBdr>
    </w:div>
    <w:div w:id="225725328">
      <w:bodyDiv w:val="1"/>
      <w:marLeft w:val="0"/>
      <w:marRight w:val="0"/>
      <w:marTop w:val="0"/>
      <w:marBottom w:val="0"/>
      <w:divBdr>
        <w:top w:val="none" w:sz="0" w:space="0" w:color="auto"/>
        <w:left w:val="none" w:sz="0" w:space="0" w:color="auto"/>
        <w:bottom w:val="none" w:sz="0" w:space="0" w:color="auto"/>
        <w:right w:val="none" w:sz="0" w:space="0" w:color="auto"/>
      </w:divBdr>
    </w:div>
    <w:div w:id="227959292">
      <w:bodyDiv w:val="1"/>
      <w:marLeft w:val="0"/>
      <w:marRight w:val="0"/>
      <w:marTop w:val="0"/>
      <w:marBottom w:val="0"/>
      <w:divBdr>
        <w:top w:val="none" w:sz="0" w:space="0" w:color="auto"/>
        <w:left w:val="none" w:sz="0" w:space="0" w:color="auto"/>
        <w:bottom w:val="none" w:sz="0" w:space="0" w:color="auto"/>
        <w:right w:val="none" w:sz="0" w:space="0" w:color="auto"/>
      </w:divBdr>
    </w:div>
    <w:div w:id="235749225">
      <w:bodyDiv w:val="1"/>
      <w:marLeft w:val="0"/>
      <w:marRight w:val="0"/>
      <w:marTop w:val="0"/>
      <w:marBottom w:val="0"/>
      <w:divBdr>
        <w:top w:val="none" w:sz="0" w:space="0" w:color="auto"/>
        <w:left w:val="none" w:sz="0" w:space="0" w:color="auto"/>
        <w:bottom w:val="none" w:sz="0" w:space="0" w:color="auto"/>
        <w:right w:val="none" w:sz="0" w:space="0" w:color="auto"/>
      </w:divBdr>
    </w:div>
    <w:div w:id="240256387">
      <w:bodyDiv w:val="1"/>
      <w:marLeft w:val="0"/>
      <w:marRight w:val="0"/>
      <w:marTop w:val="0"/>
      <w:marBottom w:val="0"/>
      <w:divBdr>
        <w:top w:val="none" w:sz="0" w:space="0" w:color="auto"/>
        <w:left w:val="none" w:sz="0" w:space="0" w:color="auto"/>
        <w:bottom w:val="none" w:sz="0" w:space="0" w:color="auto"/>
        <w:right w:val="none" w:sz="0" w:space="0" w:color="auto"/>
      </w:divBdr>
    </w:div>
    <w:div w:id="241988422">
      <w:bodyDiv w:val="1"/>
      <w:marLeft w:val="0"/>
      <w:marRight w:val="0"/>
      <w:marTop w:val="0"/>
      <w:marBottom w:val="0"/>
      <w:divBdr>
        <w:top w:val="none" w:sz="0" w:space="0" w:color="auto"/>
        <w:left w:val="none" w:sz="0" w:space="0" w:color="auto"/>
        <w:bottom w:val="none" w:sz="0" w:space="0" w:color="auto"/>
        <w:right w:val="none" w:sz="0" w:space="0" w:color="auto"/>
      </w:divBdr>
    </w:div>
    <w:div w:id="244732129">
      <w:bodyDiv w:val="1"/>
      <w:marLeft w:val="0"/>
      <w:marRight w:val="0"/>
      <w:marTop w:val="0"/>
      <w:marBottom w:val="0"/>
      <w:divBdr>
        <w:top w:val="none" w:sz="0" w:space="0" w:color="auto"/>
        <w:left w:val="none" w:sz="0" w:space="0" w:color="auto"/>
        <w:bottom w:val="none" w:sz="0" w:space="0" w:color="auto"/>
        <w:right w:val="none" w:sz="0" w:space="0" w:color="auto"/>
      </w:divBdr>
    </w:div>
    <w:div w:id="244926385">
      <w:bodyDiv w:val="1"/>
      <w:marLeft w:val="0"/>
      <w:marRight w:val="0"/>
      <w:marTop w:val="0"/>
      <w:marBottom w:val="0"/>
      <w:divBdr>
        <w:top w:val="none" w:sz="0" w:space="0" w:color="auto"/>
        <w:left w:val="none" w:sz="0" w:space="0" w:color="auto"/>
        <w:bottom w:val="none" w:sz="0" w:space="0" w:color="auto"/>
        <w:right w:val="none" w:sz="0" w:space="0" w:color="auto"/>
      </w:divBdr>
    </w:div>
    <w:div w:id="245962876">
      <w:bodyDiv w:val="1"/>
      <w:marLeft w:val="0"/>
      <w:marRight w:val="0"/>
      <w:marTop w:val="0"/>
      <w:marBottom w:val="0"/>
      <w:divBdr>
        <w:top w:val="none" w:sz="0" w:space="0" w:color="auto"/>
        <w:left w:val="none" w:sz="0" w:space="0" w:color="auto"/>
        <w:bottom w:val="none" w:sz="0" w:space="0" w:color="auto"/>
        <w:right w:val="none" w:sz="0" w:space="0" w:color="auto"/>
      </w:divBdr>
    </w:div>
    <w:div w:id="249002984">
      <w:bodyDiv w:val="1"/>
      <w:marLeft w:val="0"/>
      <w:marRight w:val="0"/>
      <w:marTop w:val="0"/>
      <w:marBottom w:val="0"/>
      <w:divBdr>
        <w:top w:val="none" w:sz="0" w:space="0" w:color="auto"/>
        <w:left w:val="none" w:sz="0" w:space="0" w:color="auto"/>
        <w:bottom w:val="none" w:sz="0" w:space="0" w:color="auto"/>
        <w:right w:val="none" w:sz="0" w:space="0" w:color="auto"/>
      </w:divBdr>
    </w:div>
    <w:div w:id="249513285">
      <w:bodyDiv w:val="1"/>
      <w:marLeft w:val="0"/>
      <w:marRight w:val="0"/>
      <w:marTop w:val="0"/>
      <w:marBottom w:val="0"/>
      <w:divBdr>
        <w:top w:val="none" w:sz="0" w:space="0" w:color="auto"/>
        <w:left w:val="none" w:sz="0" w:space="0" w:color="auto"/>
        <w:bottom w:val="none" w:sz="0" w:space="0" w:color="auto"/>
        <w:right w:val="none" w:sz="0" w:space="0" w:color="auto"/>
      </w:divBdr>
    </w:div>
    <w:div w:id="252789180">
      <w:bodyDiv w:val="1"/>
      <w:marLeft w:val="0"/>
      <w:marRight w:val="0"/>
      <w:marTop w:val="0"/>
      <w:marBottom w:val="0"/>
      <w:divBdr>
        <w:top w:val="none" w:sz="0" w:space="0" w:color="auto"/>
        <w:left w:val="none" w:sz="0" w:space="0" w:color="auto"/>
        <w:bottom w:val="none" w:sz="0" w:space="0" w:color="auto"/>
        <w:right w:val="none" w:sz="0" w:space="0" w:color="auto"/>
      </w:divBdr>
    </w:div>
    <w:div w:id="258491268">
      <w:bodyDiv w:val="1"/>
      <w:marLeft w:val="0"/>
      <w:marRight w:val="0"/>
      <w:marTop w:val="0"/>
      <w:marBottom w:val="0"/>
      <w:divBdr>
        <w:top w:val="none" w:sz="0" w:space="0" w:color="auto"/>
        <w:left w:val="none" w:sz="0" w:space="0" w:color="auto"/>
        <w:bottom w:val="none" w:sz="0" w:space="0" w:color="auto"/>
        <w:right w:val="none" w:sz="0" w:space="0" w:color="auto"/>
      </w:divBdr>
    </w:div>
    <w:div w:id="264700181">
      <w:bodyDiv w:val="1"/>
      <w:marLeft w:val="0"/>
      <w:marRight w:val="0"/>
      <w:marTop w:val="0"/>
      <w:marBottom w:val="0"/>
      <w:divBdr>
        <w:top w:val="none" w:sz="0" w:space="0" w:color="auto"/>
        <w:left w:val="none" w:sz="0" w:space="0" w:color="auto"/>
        <w:bottom w:val="none" w:sz="0" w:space="0" w:color="auto"/>
        <w:right w:val="none" w:sz="0" w:space="0" w:color="auto"/>
      </w:divBdr>
    </w:div>
    <w:div w:id="273485819">
      <w:bodyDiv w:val="1"/>
      <w:marLeft w:val="0"/>
      <w:marRight w:val="0"/>
      <w:marTop w:val="0"/>
      <w:marBottom w:val="0"/>
      <w:divBdr>
        <w:top w:val="none" w:sz="0" w:space="0" w:color="auto"/>
        <w:left w:val="none" w:sz="0" w:space="0" w:color="auto"/>
        <w:bottom w:val="none" w:sz="0" w:space="0" w:color="auto"/>
        <w:right w:val="none" w:sz="0" w:space="0" w:color="auto"/>
      </w:divBdr>
    </w:div>
    <w:div w:id="275526621">
      <w:bodyDiv w:val="1"/>
      <w:marLeft w:val="0"/>
      <w:marRight w:val="0"/>
      <w:marTop w:val="0"/>
      <w:marBottom w:val="0"/>
      <w:divBdr>
        <w:top w:val="none" w:sz="0" w:space="0" w:color="auto"/>
        <w:left w:val="none" w:sz="0" w:space="0" w:color="auto"/>
        <w:bottom w:val="none" w:sz="0" w:space="0" w:color="auto"/>
        <w:right w:val="none" w:sz="0" w:space="0" w:color="auto"/>
      </w:divBdr>
    </w:div>
    <w:div w:id="276645102">
      <w:bodyDiv w:val="1"/>
      <w:marLeft w:val="0"/>
      <w:marRight w:val="0"/>
      <w:marTop w:val="0"/>
      <w:marBottom w:val="0"/>
      <w:divBdr>
        <w:top w:val="none" w:sz="0" w:space="0" w:color="auto"/>
        <w:left w:val="none" w:sz="0" w:space="0" w:color="auto"/>
        <w:bottom w:val="none" w:sz="0" w:space="0" w:color="auto"/>
        <w:right w:val="none" w:sz="0" w:space="0" w:color="auto"/>
      </w:divBdr>
    </w:div>
    <w:div w:id="284507106">
      <w:bodyDiv w:val="1"/>
      <w:marLeft w:val="0"/>
      <w:marRight w:val="0"/>
      <w:marTop w:val="0"/>
      <w:marBottom w:val="0"/>
      <w:divBdr>
        <w:top w:val="none" w:sz="0" w:space="0" w:color="auto"/>
        <w:left w:val="none" w:sz="0" w:space="0" w:color="auto"/>
        <w:bottom w:val="none" w:sz="0" w:space="0" w:color="auto"/>
        <w:right w:val="none" w:sz="0" w:space="0" w:color="auto"/>
      </w:divBdr>
    </w:div>
    <w:div w:id="290937012">
      <w:bodyDiv w:val="1"/>
      <w:marLeft w:val="0"/>
      <w:marRight w:val="0"/>
      <w:marTop w:val="0"/>
      <w:marBottom w:val="0"/>
      <w:divBdr>
        <w:top w:val="none" w:sz="0" w:space="0" w:color="auto"/>
        <w:left w:val="none" w:sz="0" w:space="0" w:color="auto"/>
        <w:bottom w:val="none" w:sz="0" w:space="0" w:color="auto"/>
        <w:right w:val="none" w:sz="0" w:space="0" w:color="auto"/>
      </w:divBdr>
    </w:div>
    <w:div w:id="295110343">
      <w:bodyDiv w:val="1"/>
      <w:marLeft w:val="0"/>
      <w:marRight w:val="0"/>
      <w:marTop w:val="0"/>
      <w:marBottom w:val="0"/>
      <w:divBdr>
        <w:top w:val="none" w:sz="0" w:space="0" w:color="auto"/>
        <w:left w:val="none" w:sz="0" w:space="0" w:color="auto"/>
        <w:bottom w:val="none" w:sz="0" w:space="0" w:color="auto"/>
        <w:right w:val="none" w:sz="0" w:space="0" w:color="auto"/>
      </w:divBdr>
    </w:div>
    <w:div w:id="297341236">
      <w:bodyDiv w:val="1"/>
      <w:marLeft w:val="0"/>
      <w:marRight w:val="0"/>
      <w:marTop w:val="0"/>
      <w:marBottom w:val="0"/>
      <w:divBdr>
        <w:top w:val="none" w:sz="0" w:space="0" w:color="auto"/>
        <w:left w:val="none" w:sz="0" w:space="0" w:color="auto"/>
        <w:bottom w:val="none" w:sz="0" w:space="0" w:color="auto"/>
        <w:right w:val="none" w:sz="0" w:space="0" w:color="auto"/>
      </w:divBdr>
    </w:div>
    <w:div w:id="298192234">
      <w:bodyDiv w:val="1"/>
      <w:marLeft w:val="0"/>
      <w:marRight w:val="0"/>
      <w:marTop w:val="0"/>
      <w:marBottom w:val="0"/>
      <w:divBdr>
        <w:top w:val="none" w:sz="0" w:space="0" w:color="auto"/>
        <w:left w:val="none" w:sz="0" w:space="0" w:color="auto"/>
        <w:bottom w:val="none" w:sz="0" w:space="0" w:color="auto"/>
        <w:right w:val="none" w:sz="0" w:space="0" w:color="auto"/>
      </w:divBdr>
    </w:div>
    <w:div w:id="298262905">
      <w:bodyDiv w:val="1"/>
      <w:marLeft w:val="0"/>
      <w:marRight w:val="0"/>
      <w:marTop w:val="0"/>
      <w:marBottom w:val="0"/>
      <w:divBdr>
        <w:top w:val="none" w:sz="0" w:space="0" w:color="auto"/>
        <w:left w:val="none" w:sz="0" w:space="0" w:color="auto"/>
        <w:bottom w:val="none" w:sz="0" w:space="0" w:color="auto"/>
        <w:right w:val="none" w:sz="0" w:space="0" w:color="auto"/>
      </w:divBdr>
    </w:div>
    <w:div w:id="300884137">
      <w:bodyDiv w:val="1"/>
      <w:marLeft w:val="0"/>
      <w:marRight w:val="0"/>
      <w:marTop w:val="0"/>
      <w:marBottom w:val="0"/>
      <w:divBdr>
        <w:top w:val="none" w:sz="0" w:space="0" w:color="auto"/>
        <w:left w:val="none" w:sz="0" w:space="0" w:color="auto"/>
        <w:bottom w:val="none" w:sz="0" w:space="0" w:color="auto"/>
        <w:right w:val="none" w:sz="0" w:space="0" w:color="auto"/>
      </w:divBdr>
    </w:div>
    <w:div w:id="308630120">
      <w:bodyDiv w:val="1"/>
      <w:marLeft w:val="0"/>
      <w:marRight w:val="0"/>
      <w:marTop w:val="0"/>
      <w:marBottom w:val="0"/>
      <w:divBdr>
        <w:top w:val="none" w:sz="0" w:space="0" w:color="auto"/>
        <w:left w:val="none" w:sz="0" w:space="0" w:color="auto"/>
        <w:bottom w:val="none" w:sz="0" w:space="0" w:color="auto"/>
        <w:right w:val="none" w:sz="0" w:space="0" w:color="auto"/>
      </w:divBdr>
    </w:div>
    <w:div w:id="315032975">
      <w:bodyDiv w:val="1"/>
      <w:marLeft w:val="0"/>
      <w:marRight w:val="0"/>
      <w:marTop w:val="0"/>
      <w:marBottom w:val="0"/>
      <w:divBdr>
        <w:top w:val="none" w:sz="0" w:space="0" w:color="auto"/>
        <w:left w:val="none" w:sz="0" w:space="0" w:color="auto"/>
        <w:bottom w:val="none" w:sz="0" w:space="0" w:color="auto"/>
        <w:right w:val="none" w:sz="0" w:space="0" w:color="auto"/>
      </w:divBdr>
    </w:div>
    <w:div w:id="316349815">
      <w:bodyDiv w:val="1"/>
      <w:marLeft w:val="0"/>
      <w:marRight w:val="0"/>
      <w:marTop w:val="0"/>
      <w:marBottom w:val="0"/>
      <w:divBdr>
        <w:top w:val="none" w:sz="0" w:space="0" w:color="auto"/>
        <w:left w:val="none" w:sz="0" w:space="0" w:color="auto"/>
        <w:bottom w:val="none" w:sz="0" w:space="0" w:color="auto"/>
        <w:right w:val="none" w:sz="0" w:space="0" w:color="auto"/>
      </w:divBdr>
    </w:div>
    <w:div w:id="319698089">
      <w:bodyDiv w:val="1"/>
      <w:marLeft w:val="0"/>
      <w:marRight w:val="0"/>
      <w:marTop w:val="0"/>
      <w:marBottom w:val="0"/>
      <w:divBdr>
        <w:top w:val="none" w:sz="0" w:space="0" w:color="auto"/>
        <w:left w:val="none" w:sz="0" w:space="0" w:color="auto"/>
        <w:bottom w:val="none" w:sz="0" w:space="0" w:color="auto"/>
        <w:right w:val="none" w:sz="0" w:space="0" w:color="auto"/>
      </w:divBdr>
    </w:div>
    <w:div w:id="320889097">
      <w:bodyDiv w:val="1"/>
      <w:marLeft w:val="0"/>
      <w:marRight w:val="0"/>
      <w:marTop w:val="0"/>
      <w:marBottom w:val="0"/>
      <w:divBdr>
        <w:top w:val="none" w:sz="0" w:space="0" w:color="auto"/>
        <w:left w:val="none" w:sz="0" w:space="0" w:color="auto"/>
        <w:bottom w:val="none" w:sz="0" w:space="0" w:color="auto"/>
        <w:right w:val="none" w:sz="0" w:space="0" w:color="auto"/>
      </w:divBdr>
    </w:div>
    <w:div w:id="321006137">
      <w:bodyDiv w:val="1"/>
      <w:marLeft w:val="0"/>
      <w:marRight w:val="0"/>
      <w:marTop w:val="0"/>
      <w:marBottom w:val="0"/>
      <w:divBdr>
        <w:top w:val="none" w:sz="0" w:space="0" w:color="auto"/>
        <w:left w:val="none" w:sz="0" w:space="0" w:color="auto"/>
        <w:bottom w:val="none" w:sz="0" w:space="0" w:color="auto"/>
        <w:right w:val="none" w:sz="0" w:space="0" w:color="auto"/>
      </w:divBdr>
    </w:div>
    <w:div w:id="322129416">
      <w:bodyDiv w:val="1"/>
      <w:marLeft w:val="0"/>
      <w:marRight w:val="0"/>
      <w:marTop w:val="0"/>
      <w:marBottom w:val="0"/>
      <w:divBdr>
        <w:top w:val="none" w:sz="0" w:space="0" w:color="auto"/>
        <w:left w:val="none" w:sz="0" w:space="0" w:color="auto"/>
        <w:bottom w:val="none" w:sz="0" w:space="0" w:color="auto"/>
        <w:right w:val="none" w:sz="0" w:space="0" w:color="auto"/>
      </w:divBdr>
    </w:div>
    <w:div w:id="324091482">
      <w:bodyDiv w:val="1"/>
      <w:marLeft w:val="0"/>
      <w:marRight w:val="0"/>
      <w:marTop w:val="0"/>
      <w:marBottom w:val="0"/>
      <w:divBdr>
        <w:top w:val="none" w:sz="0" w:space="0" w:color="auto"/>
        <w:left w:val="none" w:sz="0" w:space="0" w:color="auto"/>
        <w:bottom w:val="none" w:sz="0" w:space="0" w:color="auto"/>
        <w:right w:val="none" w:sz="0" w:space="0" w:color="auto"/>
      </w:divBdr>
    </w:div>
    <w:div w:id="328867892">
      <w:bodyDiv w:val="1"/>
      <w:marLeft w:val="0"/>
      <w:marRight w:val="0"/>
      <w:marTop w:val="0"/>
      <w:marBottom w:val="0"/>
      <w:divBdr>
        <w:top w:val="none" w:sz="0" w:space="0" w:color="auto"/>
        <w:left w:val="none" w:sz="0" w:space="0" w:color="auto"/>
        <w:bottom w:val="none" w:sz="0" w:space="0" w:color="auto"/>
        <w:right w:val="none" w:sz="0" w:space="0" w:color="auto"/>
      </w:divBdr>
    </w:div>
    <w:div w:id="333070530">
      <w:bodyDiv w:val="1"/>
      <w:marLeft w:val="0"/>
      <w:marRight w:val="0"/>
      <w:marTop w:val="0"/>
      <w:marBottom w:val="0"/>
      <w:divBdr>
        <w:top w:val="none" w:sz="0" w:space="0" w:color="auto"/>
        <w:left w:val="none" w:sz="0" w:space="0" w:color="auto"/>
        <w:bottom w:val="none" w:sz="0" w:space="0" w:color="auto"/>
        <w:right w:val="none" w:sz="0" w:space="0" w:color="auto"/>
      </w:divBdr>
    </w:div>
    <w:div w:id="338388505">
      <w:bodyDiv w:val="1"/>
      <w:marLeft w:val="0"/>
      <w:marRight w:val="0"/>
      <w:marTop w:val="0"/>
      <w:marBottom w:val="0"/>
      <w:divBdr>
        <w:top w:val="none" w:sz="0" w:space="0" w:color="auto"/>
        <w:left w:val="none" w:sz="0" w:space="0" w:color="auto"/>
        <w:bottom w:val="none" w:sz="0" w:space="0" w:color="auto"/>
        <w:right w:val="none" w:sz="0" w:space="0" w:color="auto"/>
      </w:divBdr>
    </w:div>
    <w:div w:id="340009875">
      <w:bodyDiv w:val="1"/>
      <w:marLeft w:val="0"/>
      <w:marRight w:val="0"/>
      <w:marTop w:val="0"/>
      <w:marBottom w:val="0"/>
      <w:divBdr>
        <w:top w:val="none" w:sz="0" w:space="0" w:color="auto"/>
        <w:left w:val="none" w:sz="0" w:space="0" w:color="auto"/>
        <w:bottom w:val="none" w:sz="0" w:space="0" w:color="auto"/>
        <w:right w:val="none" w:sz="0" w:space="0" w:color="auto"/>
      </w:divBdr>
    </w:div>
    <w:div w:id="341711133">
      <w:bodyDiv w:val="1"/>
      <w:marLeft w:val="0"/>
      <w:marRight w:val="0"/>
      <w:marTop w:val="0"/>
      <w:marBottom w:val="0"/>
      <w:divBdr>
        <w:top w:val="none" w:sz="0" w:space="0" w:color="auto"/>
        <w:left w:val="none" w:sz="0" w:space="0" w:color="auto"/>
        <w:bottom w:val="none" w:sz="0" w:space="0" w:color="auto"/>
        <w:right w:val="none" w:sz="0" w:space="0" w:color="auto"/>
      </w:divBdr>
    </w:div>
    <w:div w:id="344524077">
      <w:bodyDiv w:val="1"/>
      <w:marLeft w:val="0"/>
      <w:marRight w:val="0"/>
      <w:marTop w:val="0"/>
      <w:marBottom w:val="0"/>
      <w:divBdr>
        <w:top w:val="none" w:sz="0" w:space="0" w:color="auto"/>
        <w:left w:val="none" w:sz="0" w:space="0" w:color="auto"/>
        <w:bottom w:val="none" w:sz="0" w:space="0" w:color="auto"/>
        <w:right w:val="none" w:sz="0" w:space="0" w:color="auto"/>
      </w:divBdr>
    </w:div>
    <w:div w:id="345209438">
      <w:bodyDiv w:val="1"/>
      <w:marLeft w:val="0"/>
      <w:marRight w:val="0"/>
      <w:marTop w:val="0"/>
      <w:marBottom w:val="0"/>
      <w:divBdr>
        <w:top w:val="none" w:sz="0" w:space="0" w:color="auto"/>
        <w:left w:val="none" w:sz="0" w:space="0" w:color="auto"/>
        <w:bottom w:val="none" w:sz="0" w:space="0" w:color="auto"/>
        <w:right w:val="none" w:sz="0" w:space="0" w:color="auto"/>
      </w:divBdr>
    </w:div>
    <w:div w:id="345330631">
      <w:bodyDiv w:val="1"/>
      <w:marLeft w:val="0"/>
      <w:marRight w:val="0"/>
      <w:marTop w:val="0"/>
      <w:marBottom w:val="0"/>
      <w:divBdr>
        <w:top w:val="none" w:sz="0" w:space="0" w:color="auto"/>
        <w:left w:val="none" w:sz="0" w:space="0" w:color="auto"/>
        <w:bottom w:val="none" w:sz="0" w:space="0" w:color="auto"/>
        <w:right w:val="none" w:sz="0" w:space="0" w:color="auto"/>
      </w:divBdr>
    </w:div>
    <w:div w:id="348609973">
      <w:bodyDiv w:val="1"/>
      <w:marLeft w:val="0"/>
      <w:marRight w:val="0"/>
      <w:marTop w:val="0"/>
      <w:marBottom w:val="0"/>
      <w:divBdr>
        <w:top w:val="none" w:sz="0" w:space="0" w:color="auto"/>
        <w:left w:val="none" w:sz="0" w:space="0" w:color="auto"/>
        <w:bottom w:val="none" w:sz="0" w:space="0" w:color="auto"/>
        <w:right w:val="none" w:sz="0" w:space="0" w:color="auto"/>
      </w:divBdr>
    </w:div>
    <w:div w:id="350451082">
      <w:bodyDiv w:val="1"/>
      <w:marLeft w:val="0"/>
      <w:marRight w:val="0"/>
      <w:marTop w:val="0"/>
      <w:marBottom w:val="0"/>
      <w:divBdr>
        <w:top w:val="none" w:sz="0" w:space="0" w:color="auto"/>
        <w:left w:val="none" w:sz="0" w:space="0" w:color="auto"/>
        <w:bottom w:val="none" w:sz="0" w:space="0" w:color="auto"/>
        <w:right w:val="none" w:sz="0" w:space="0" w:color="auto"/>
      </w:divBdr>
    </w:div>
    <w:div w:id="352851609">
      <w:bodyDiv w:val="1"/>
      <w:marLeft w:val="0"/>
      <w:marRight w:val="0"/>
      <w:marTop w:val="0"/>
      <w:marBottom w:val="0"/>
      <w:divBdr>
        <w:top w:val="none" w:sz="0" w:space="0" w:color="auto"/>
        <w:left w:val="none" w:sz="0" w:space="0" w:color="auto"/>
        <w:bottom w:val="none" w:sz="0" w:space="0" w:color="auto"/>
        <w:right w:val="none" w:sz="0" w:space="0" w:color="auto"/>
      </w:divBdr>
    </w:div>
    <w:div w:id="353771674">
      <w:bodyDiv w:val="1"/>
      <w:marLeft w:val="0"/>
      <w:marRight w:val="0"/>
      <w:marTop w:val="0"/>
      <w:marBottom w:val="0"/>
      <w:divBdr>
        <w:top w:val="none" w:sz="0" w:space="0" w:color="auto"/>
        <w:left w:val="none" w:sz="0" w:space="0" w:color="auto"/>
        <w:bottom w:val="none" w:sz="0" w:space="0" w:color="auto"/>
        <w:right w:val="none" w:sz="0" w:space="0" w:color="auto"/>
      </w:divBdr>
    </w:div>
    <w:div w:id="353919222">
      <w:bodyDiv w:val="1"/>
      <w:marLeft w:val="0"/>
      <w:marRight w:val="0"/>
      <w:marTop w:val="0"/>
      <w:marBottom w:val="0"/>
      <w:divBdr>
        <w:top w:val="none" w:sz="0" w:space="0" w:color="auto"/>
        <w:left w:val="none" w:sz="0" w:space="0" w:color="auto"/>
        <w:bottom w:val="none" w:sz="0" w:space="0" w:color="auto"/>
        <w:right w:val="none" w:sz="0" w:space="0" w:color="auto"/>
      </w:divBdr>
    </w:div>
    <w:div w:id="353962673">
      <w:bodyDiv w:val="1"/>
      <w:marLeft w:val="0"/>
      <w:marRight w:val="0"/>
      <w:marTop w:val="0"/>
      <w:marBottom w:val="0"/>
      <w:divBdr>
        <w:top w:val="none" w:sz="0" w:space="0" w:color="auto"/>
        <w:left w:val="none" w:sz="0" w:space="0" w:color="auto"/>
        <w:bottom w:val="none" w:sz="0" w:space="0" w:color="auto"/>
        <w:right w:val="none" w:sz="0" w:space="0" w:color="auto"/>
      </w:divBdr>
    </w:div>
    <w:div w:id="355081106">
      <w:bodyDiv w:val="1"/>
      <w:marLeft w:val="0"/>
      <w:marRight w:val="0"/>
      <w:marTop w:val="0"/>
      <w:marBottom w:val="0"/>
      <w:divBdr>
        <w:top w:val="none" w:sz="0" w:space="0" w:color="auto"/>
        <w:left w:val="none" w:sz="0" w:space="0" w:color="auto"/>
        <w:bottom w:val="none" w:sz="0" w:space="0" w:color="auto"/>
        <w:right w:val="none" w:sz="0" w:space="0" w:color="auto"/>
      </w:divBdr>
    </w:div>
    <w:div w:id="357464671">
      <w:bodyDiv w:val="1"/>
      <w:marLeft w:val="0"/>
      <w:marRight w:val="0"/>
      <w:marTop w:val="0"/>
      <w:marBottom w:val="0"/>
      <w:divBdr>
        <w:top w:val="none" w:sz="0" w:space="0" w:color="auto"/>
        <w:left w:val="none" w:sz="0" w:space="0" w:color="auto"/>
        <w:bottom w:val="none" w:sz="0" w:space="0" w:color="auto"/>
        <w:right w:val="none" w:sz="0" w:space="0" w:color="auto"/>
      </w:divBdr>
    </w:div>
    <w:div w:id="358245467">
      <w:bodyDiv w:val="1"/>
      <w:marLeft w:val="0"/>
      <w:marRight w:val="0"/>
      <w:marTop w:val="0"/>
      <w:marBottom w:val="0"/>
      <w:divBdr>
        <w:top w:val="none" w:sz="0" w:space="0" w:color="auto"/>
        <w:left w:val="none" w:sz="0" w:space="0" w:color="auto"/>
        <w:bottom w:val="none" w:sz="0" w:space="0" w:color="auto"/>
        <w:right w:val="none" w:sz="0" w:space="0" w:color="auto"/>
      </w:divBdr>
    </w:div>
    <w:div w:id="362629650">
      <w:bodyDiv w:val="1"/>
      <w:marLeft w:val="0"/>
      <w:marRight w:val="0"/>
      <w:marTop w:val="0"/>
      <w:marBottom w:val="0"/>
      <w:divBdr>
        <w:top w:val="none" w:sz="0" w:space="0" w:color="auto"/>
        <w:left w:val="none" w:sz="0" w:space="0" w:color="auto"/>
        <w:bottom w:val="none" w:sz="0" w:space="0" w:color="auto"/>
        <w:right w:val="none" w:sz="0" w:space="0" w:color="auto"/>
      </w:divBdr>
    </w:div>
    <w:div w:id="364717362">
      <w:bodyDiv w:val="1"/>
      <w:marLeft w:val="0"/>
      <w:marRight w:val="0"/>
      <w:marTop w:val="0"/>
      <w:marBottom w:val="0"/>
      <w:divBdr>
        <w:top w:val="none" w:sz="0" w:space="0" w:color="auto"/>
        <w:left w:val="none" w:sz="0" w:space="0" w:color="auto"/>
        <w:bottom w:val="none" w:sz="0" w:space="0" w:color="auto"/>
        <w:right w:val="none" w:sz="0" w:space="0" w:color="auto"/>
      </w:divBdr>
    </w:div>
    <w:div w:id="365953210">
      <w:bodyDiv w:val="1"/>
      <w:marLeft w:val="0"/>
      <w:marRight w:val="0"/>
      <w:marTop w:val="0"/>
      <w:marBottom w:val="0"/>
      <w:divBdr>
        <w:top w:val="none" w:sz="0" w:space="0" w:color="auto"/>
        <w:left w:val="none" w:sz="0" w:space="0" w:color="auto"/>
        <w:bottom w:val="none" w:sz="0" w:space="0" w:color="auto"/>
        <w:right w:val="none" w:sz="0" w:space="0" w:color="auto"/>
      </w:divBdr>
    </w:div>
    <w:div w:id="367724724">
      <w:bodyDiv w:val="1"/>
      <w:marLeft w:val="0"/>
      <w:marRight w:val="0"/>
      <w:marTop w:val="0"/>
      <w:marBottom w:val="0"/>
      <w:divBdr>
        <w:top w:val="none" w:sz="0" w:space="0" w:color="auto"/>
        <w:left w:val="none" w:sz="0" w:space="0" w:color="auto"/>
        <w:bottom w:val="none" w:sz="0" w:space="0" w:color="auto"/>
        <w:right w:val="none" w:sz="0" w:space="0" w:color="auto"/>
      </w:divBdr>
    </w:div>
    <w:div w:id="369913840">
      <w:bodyDiv w:val="1"/>
      <w:marLeft w:val="0"/>
      <w:marRight w:val="0"/>
      <w:marTop w:val="0"/>
      <w:marBottom w:val="0"/>
      <w:divBdr>
        <w:top w:val="none" w:sz="0" w:space="0" w:color="auto"/>
        <w:left w:val="none" w:sz="0" w:space="0" w:color="auto"/>
        <w:bottom w:val="none" w:sz="0" w:space="0" w:color="auto"/>
        <w:right w:val="none" w:sz="0" w:space="0" w:color="auto"/>
      </w:divBdr>
    </w:div>
    <w:div w:id="373888384">
      <w:bodyDiv w:val="1"/>
      <w:marLeft w:val="0"/>
      <w:marRight w:val="0"/>
      <w:marTop w:val="0"/>
      <w:marBottom w:val="0"/>
      <w:divBdr>
        <w:top w:val="none" w:sz="0" w:space="0" w:color="auto"/>
        <w:left w:val="none" w:sz="0" w:space="0" w:color="auto"/>
        <w:bottom w:val="none" w:sz="0" w:space="0" w:color="auto"/>
        <w:right w:val="none" w:sz="0" w:space="0" w:color="auto"/>
      </w:divBdr>
    </w:div>
    <w:div w:id="378672757">
      <w:bodyDiv w:val="1"/>
      <w:marLeft w:val="0"/>
      <w:marRight w:val="0"/>
      <w:marTop w:val="0"/>
      <w:marBottom w:val="0"/>
      <w:divBdr>
        <w:top w:val="none" w:sz="0" w:space="0" w:color="auto"/>
        <w:left w:val="none" w:sz="0" w:space="0" w:color="auto"/>
        <w:bottom w:val="none" w:sz="0" w:space="0" w:color="auto"/>
        <w:right w:val="none" w:sz="0" w:space="0" w:color="auto"/>
      </w:divBdr>
    </w:div>
    <w:div w:id="378826757">
      <w:bodyDiv w:val="1"/>
      <w:marLeft w:val="0"/>
      <w:marRight w:val="0"/>
      <w:marTop w:val="0"/>
      <w:marBottom w:val="0"/>
      <w:divBdr>
        <w:top w:val="none" w:sz="0" w:space="0" w:color="auto"/>
        <w:left w:val="none" w:sz="0" w:space="0" w:color="auto"/>
        <w:bottom w:val="none" w:sz="0" w:space="0" w:color="auto"/>
        <w:right w:val="none" w:sz="0" w:space="0" w:color="auto"/>
      </w:divBdr>
    </w:div>
    <w:div w:id="379786569">
      <w:bodyDiv w:val="1"/>
      <w:marLeft w:val="0"/>
      <w:marRight w:val="0"/>
      <w:marTop w:val="0"/>
      <w:marBottom w:val="0"/>
      <w:divBdr>
        <w:top w:val="none" w:sz="0" w:space="0" w:color="auto"/>
        <w:left w:val="none" w:sz="0" w:space="0" w:color="auto"/>
        <w:bottom w:val="none" w:sz="0" w:space="0" w:color="auto"/>
        <w:right w:val="none" w:sz="0" w:space="0" w:color="auto"/>
      </w:divBdr>
    </w:div>
    <w:div w:id="379935760">
      <w:bodyDiv w:val="1"/>
      <w:marLeft w:val="0"/>
      <w:marRight w:val="0"/>
      <w:marTop w:val="0"/>
      <w:marBottom w:val="0"/>
      <w:divBdr>
        <w:top w:val="none" w:sz="0" w:space="0" w:color="auto"/>
        <w:left w:val="none" w:sz="0" w:space="0" w:color="auto"/>
        <w:bottom w:val="none" w:sz="0" w:space="0" w:color="auto"/>
        <w:right w:val="none" w:sz="0" w:space="0" w:color="auto"/>
      </w:divBdr>
    </w:div>
    <w:div w:id="380176875">
      <w:bodyDiv w:val="1"/>
      <w:marLeft w:val="0"/>
      <w:marRight w:val="0"/>
      <w:marTop w:val="0"/>
      <w:marBottom w:val="0"/>
      <w:divBdr>
        <w:top w:val="none" w:sz="0" w:space="0" w:color="auto"/>
        <w:left w:val="none" w:sz="0" w:space="0" w:color="auto"/>
        <w:bottom w:val="none" w:sz="0" w:space="0" w:color="auto"/>
        <w:right w:val="none" w:sz="0" w:space="0" w:color="auto"/>
      </w:divBdr>
    </w:div>
    <w:div w:id="384529775">
      <w:bodyDiv w:val="1"/>
      <w:marLeft w:val="0"/>
      <w:marRight w:val="0"/>
      <w:marTop w:val="0"/>
      <w:marBottom w:val="0"/>
      <w:divBdr>
        <w:top w:val="none" w:sz="0" w:space="0" w:color="auto"/>
        <w:left w:val="none" w:sz="0" w:space="0" w:color="auto"/>
        <w:bottom w:val="none" w:sz="0" w:space="0" w:color="auto"/>
        <w:right w:val="none" w:sz="0" w:space="0" w:color="auto"/>
      </w:divBdr>
    </w:div>
    <w:div w:id="391075428">
      <w:bodyDiv w:val="1"/>
      <w:marLeft w:val="0"/>
      <w:marRight w:val="0"/>
      <w:marTop w:val="0"/>
      <w:marBottom w:val="0"/>
      <w:divBdr>
        <w:top w:val="none" w:sz="0" w:space="0" w:color="auto"/>
        <w:left w:val="none" w:sz="0" w:space="0" w:color="auto"/>
        <w:bottom w:val="none" w:sz="0" w:space="0" w:color="auto"/>
        <w:right w:val="none" w:sz="0" w:space="0" w:color="auto"/>
      </w:divBdr>
    </w:div>
    <w:div w:id="391465523">
      <w:bodyDiv w:val="1"/>
      <w:marLeft w:val="0"/>
      <w:marRight w:val="0"/>
      <w:marTop w:val="0"/>
      <w:marBottom w:val="0"/>
      <w:divBdr>
        <w:top w:val="none" w:sz="0" w:space="0" w:color="auto"/>
        <w:left w:val="none" w:sz="0" w:space="0" w:color="auto"/>
        <w:bottom w:val="none" w:sz="0" w:space="0" w:color="auto"/>
        <w:right w:val="none" w:sz="0" w:space="0" w:color="auto"/>
      </w:divBdr>
    </w:div>
    <w:div w:id="391930204">
      <w:bodyDiv w:val="1"/>
      <w:marLeft w:val="0"/>
      <w:marRight w:val="0"/>
      <w:marTop w:val="0"/>
      <w:marBottom w:val="0"/>
      <w:divBdr>
        <w:top w:val="none" w:sz="0" w:space="0" w:color="auto"/>
        <w:left w:val="none" w:sz="0" w:space="0" w:color="auto"/>
        <w:bottom w:val="none" w:sz="0" w:space="0" w:color="auto"/>
        <w:right w:val="none" w:sz="0" w:space="0" w:color="auto"/>
      </w:divBdr>
    </w:div>
    <w:div w:id="398480800">
      <w:bodyDiv w:val="1"/>
      <w:marLeft w:val="0"/>
      <w:marRight w:val="0"/>
      <w:marTop w:val="0"/>
      <w:marBottom w:val="0"/>
      <w:divBdr>
        <w:top w:val="none" w:sz="0" w:space="0" w:color="auto"/>
        <w:left w:val="none" w:sz="0" w:space="0" w:color="auto"/>
        <w:bottom w:val="none" w:sz="0" w:space="0" w:color="auto"/>
        <w:right w:val="none" w:sz="0" w:space="0" w:color="auto"/>
      </w:divBdr>
    </w:div>
    <w:div w:id="399788973">
      <w:bodyDiv w:val="1"/>
      <w:marLeft w:val="0"/>
      <w:marRight w:val="0"/>
      <w:marTop w:val="0"/>
      <w:marBottom w:val="0"/>
      <w:divBdr>
        <w:top w:val="none" w:sz="0" w:space="0" w:color="auto"/>
        <w:left w:val="none" w:sz="0" w:space="0" w:color="auto"/>
        <w:bottom w:val="none" w:sz="0" w:space="0" w:color="auto"/>
        <w:right w:val="none" w:sz="0" w:space="0" w:color="auto"/>
      </w:divBdr>
    </w:div>
    <w:div w:id="405883390">
      <w:bodyDiv w:val="1"/>
      <w:marLeft w:val="0"/>
      <w:marRight w:val="0"/>
      <w:marTop w:val="0"/>
      <w:marBottom w:val="0"/>
      <w:divBdr>
        <w:top w:val="none" w:sz="0" w:space="0" w:color="auto"/>
        <w:left w:val="none" w:sz="0" w:space="0" w:color="auto"/>
        <w:bottom w:val="none" w:sz="0" w:space="0" w:color="auto"/>
        <w:right w:val="none" w:sz="0" w:space="0" w:color="auto"/>
      </w:divBdr>
    </w:div>
    <w:div w:id="407774246">
      <w:bodyDiv w:val="1"/>
      <w:marLeft w:val="0"/>
      <w:marRight w:val="0"/>
      <w:marTop w:val="0"/>
      <w:marBottom w:val="0"/>
      <w:divBdr>
        <w:top w:val="none" w:sz="0" w:space="0" w:color="auto"/>
        <w:left w:val="none" w:sz="0" w:space="0" w:color="auto"/>
        <w:bottom w:val="none" w:sz="0" w:space="0" w:color="auto"/>
        <w:right w:val="none" w:sz="0" w:space="0" w:color="auto"/>
      </w:divBdr>
    </w:div>
    <w:div w:id="410350149">
      <w:bodyDiv w:val="1"/>
      <w:marLeft w:val="0"/>
      <w:marRight w:val="0"/>
      <w:marTop w:val="0"/>
      <w:marBottom w:val="0"/>
      <w:divBdr>
        <w:top w:val="none" w:sz="0" w:space="0" w:color="auto"/>
        <w:left w:val="none" w:sz="0" w:space="0" w:color="auto"/>
        <w:bottom w:val="none" w:sz="0" w:space="0" w:color="auto"/>
        <w:right w:val="none" w:sz="0" w:space="0" w:color="auto"/>
      </w:divBdr>
    </w:div>
    <w:div w:id="410859868">
      <w:bodyDiv w:val="1"/>
      <w:marLeft w:val="0"/>
      <w:marRight w:val="0"/>
      <w:marTop w:val="0"/>
      <w:marBottom w:val="0"/>
      <w:divBdr>
        <w:top w:val="none" w:sz="0" w:space="0" w:color="auto"/>
        <w:left w:val="none" w:sz="0" w:space="0" w:color="auto"/>
        <w:bottom w:val="none" w:sz="0" w:space="0" w:color="auto"/>
        <w:right w:val="none" w:sz="0" w:space="0" w:color="auto"/>
      </w:divBdr>
    </w:div>
    <w:div w:id="415320476">
      <w:bodyDiv w:val="1"/>
      <w:marLeft w:val="0"/>
      <w:marRight w:val="0"/>
      <w:marTop w:val="0"/>
      <w:marBottom w:val="0"/>
      <w:divBdr>
        <w:top w:val="none" w:sz="0" w:space="0" w:color="auto"/>
        <w:left w:val="none" w:sz="0" w:space="0" w:color="auto"/>
        <w:bottom w:val="none" w:sz="0" w:space="0" w:color="auto"/>
        <w:right w:val="none" w:sz="0" w:space="0" w:color="auto"/>
      </w:divBdr>
    </w:div>
    <w:div w:id="416294931">
      <w:bodyDiv w:val="1"/>
      <w:marLeft w:val="0"/>
      <w:marRight w:val="0"/>
      <w:marTop w:val="0"/>
      <w:marBottom w:val="0"/>
      <w:divBdr>
        <w:top w:val="none" w:sz="0" w:space="0" w:color="auto"/>
        <w:left w:val="none" w:sz="0" w:space="0" w:color="auto"/>
        <w:bottom w:val="none" w:sz="0" w:space="0" w:color="auto"/>
        <w:right w:val="none" w:sz="0" w:space="0" w:color="auto"/>
      </w:divBdr>
    </w:div>
    <w:div w:id="417405146">
      <w:bodyDiv w:val="1"/>
      <w:marLeft w:val="0"/>
      <w:marRight w:val="0"/>
      <w:marTop w:val="0"/>
      <w:marBottom w:val="0"/>
      <w:divBdr>
        <w:top w:val="none" w:sz="0" w:space="0" w:color="auto"/>
        <w:left w:val="none" w:sz="0" w:space="0" w:color="auto"/>
        <w:bottom w:val="none" w:sz="0" w:space="0" w:color="auto"/>
        <w:right w:val="none" w:sz="0" w:space="0" w:color="auto"/>
      </w:divBdr>
    </w:div>
    <w:div w:id="418136493">
      <w:bodyDiv w:val="1"/>
      <w:marLeft w:val="0"/>
      <w:marRight w:val="0"/>
      <w:marTop w:val="0"/>
      <w:marBottom w:val="0"/>
      <w:divBdr>
        <w:top w:val="none" w:sz="0" w:space="0" w:color="auto"/>
        <w:left w:val="none" w:sz="0" w:space="0" w:color="auto"/>
        <w:bottom w:val="none" w:sz="0" w:space="0" w:color="auto"/>
        <w:right w:val="none" w:sz="0" w:space="0" w:color="auto"/>
      </w:divBdr>
    </w:div>
    <w:div w:id="418333805">
      <w:bodyDiv w:val="1"/>
      <w:marLeft w:val="0"/>
      <w:marRight w:val="0"/>
      <w:marTop w:val="0"/>
      <w:marBottom w:val="0"/>
      <w:divBdr>
        <w:top w:val="none" w:sz="0" w:space="0" w:color="auto"/>
        <w:left w:val="none" w:sz="0" w:space="0" w:color="auto"/>
        <w:bottom w:val="none" w:sz="0" w:space="0" w:color="auto"/>
        <w:right w:val="none" w:sz="0" w:space="0" w:color="auto"/>
      </w:divBdr>
    </w:div>
    <w:div w:id="418404028">
      <w:bodyDiv w:val="1"/>
      <w:marLeft w:val="0"/>
      <w:marRight w:val="0"/>
      <w:marTop w:val="0"/>
      <w:marBottom w:val="0"/>
      <w:divBdr>
        <w:top w:val="none" w:sz="0" w:space="0" w:color="auto"/>
        <w:left w:val="none" w:sz="0" w:space="0" w:color="auto"/>
        <w:bottom w:val="none" w:sz="0" w:space="0" w:color="auto"/>
        <w:right w:val="none" w:sz="0" w:space="0" w:color="auto"/>
      </w:divBdr>
    </w:div>
    <w:div w:id="421418158">
      <w:bodyDiv w:val="1"/>
      <w:marLeft w:val="0"/>
      <w:marRight w:val="0"/>
      <w:marTop w:val="0"/>
      <w:marBottom w:val="0"/>
      <w:divBdr>
        <w:top w:val="none" w:sz="0" w:space="0" w:color="auto"/>
        <w:left w:val="none" w:sz="0" w:space="0" w:color="auto"/>
        <w:bottom w:val="none" w:sz="0" w:space="0" w:color="auto"/>
        <w:right w:val="none" w:sz="0" w:space="0" w:color="auto"/>
      </w:divBdr>
    </w:div>
    <w:div w:id="425856397">
      <w:bodyDiv w:val="1"/>
      <w:marLeft w:val="0"/>
      <w:marRight w:val="0"/>
      <w:marTop w:val="0"/>
      <w:marBottom w:val="0"/>
      <w:divBdr>
        <w:top w:val="none" w:sz="0" w:space="0" w:color="auto"/>
        <w:left w:val="none" w:sz="0" w:space="0" w:color="auto"/>
        <w:bottom w:val="none" w:sz="0" w:space="0" w:color="auto"/>
        <w:right w:val="none" w:sz="0" w:space="0" w:color="auto"/>
      </w:divBdr>
    </w:div>
    <w:div w:id="427502618">
      <w:bodyDiv w:val="1"/>
      <w:marLeft w:val="0"/>
      <w:marRight w:val="0"/>
      <w:marTop w:val="0"/>
      <w:marBottom w:val="0"/>
      <w:divBdr>
        <w:top w:val="none" w:sz="0" w:space="0" w:color="auto"/>
        <w:left w:val="none" w:sz="0" w:space="0" w:color="auto"/>
        <w:bottom w:val="none" w:sz="0" w:space="0" w:color="auto"/>
        <w:right w:val="none" w:sz="0" w:space="0" w:color="auto"/>
      </w:divBdr>
    </w:div>
    <w:div w:id="427581780">
      <w:bodyDiv w:val="1"/>
      <w:marLeft w:val="0"/>
      <w:marRight w:val="0"/>
      <w:marTop w:val="0"/>
      <w:marBottom w:val="0"/>
      <w:divBdr>
        <w:top w:val="none" w:sz="0" w:space="0" w:color="auto"/>
        <w:left w:val="none" w:sz="0" w:space="0" w:color="auto"/>
        <w:bottom w:val="none" w:sz="0" w:space="0" w:color="auto"/>
        <w:right w:val="none" w:sz="0" w:space="0" w:color="auto"/>
      </w:divBdr>
    </w:div>
    <w:div w:id="433019370">
      <w:bodyDiv w:val="1"/>
      <w:marLeft w:val="0"/>
      <w:marRight w:val="0"/>
      <w:marTop w:val="0"/>
      <w:marBottom w:val="0"/>
      <w:divBdr>
        <w:top w:val="none" w:sz="0" w:space="0" w:color="auto"/>
        <w:left w:val="none" w:sz="0" w:space="0" w:color="auto"/>
        <w:bottom w:val="none" w:sz="0" w:space="0" w:color="auto"/>
        <w:right w:val="none" w:sz="0" w:space="0" w:color="auto"/>
      </w:divBdr>
    </w:div>
    <w:div w:id="435100637">
      <w:bodyDiv w:val="1"/>
      <w:marLeft w:val="0"/>
      <w:marRight w:val="0"/>
      <w:marTop w:val="0"/>
      <w:marBottom w:val="0"/>
      <w:divBdr>
        <w:top w:val="none" w:sz="0" w:space="0" w:color="auto"/>
        <w:left w:val="none" w:sz="0" w:space="0" w:color="auto"/>
        <w:bottom w:val="none" w:sz="0" w:space="0" w:color="auto"/>
        <w:right w:val="none" w:sz="0" w:space="0" w:color="auto"/>
      </w:divBdr>
    </w:div>
    <w:div w:id="437288429">
      <w:bodyDiv w:val="1"/>
      <w:marLeft w:val="0"/>
      <w:marRight w:val="0"/>
      <w:marTop w:val="0"/>
      <w:marBottom w:val="0"/>
      <w:divBdr>
        <w:top w:val="none" w:sz="0" w:space="0" w:color="auto"/>
        <w:left w:val="none" w:sz="0" w:space="0" w:color="auto"/>
        <w:bottom w:val="none" w:sz="0" w:space="0" w:color="auto"/>
        <w:right w:val="none" w:sz="0" w:space="0" w:color="auto"/>
      </w:divBdr>
    </w:div>
    <w:div w:id="438524371">
      <w:bodyDiv w:val="1"/>
      <w:marLeft w:val="0"/>
      <w:marRight w:val="0"/>
      <w:marTop w:val="0"/>
      <w:marBottom w:val="0"/>
      <w:divBdr>
        <w:top w:val="none" w:sz="0" w:space="0" w:color="auto"/>
        <w:left w:val="none" w:sz="0" w:space="0" w:color="auto"/>
        <w:bottom w:val="none" w:sz="0" w:space="0" w:color="auto"/>
        <w:right w:val="none" w:sz="0" w:space="0" w:color="auto"/>
      </w:divBdr>
    </w:div>
    <w:div w:id="439495150">
      <w:bodyDiv w:val="1"/>
      <w:marLeft w:val="0"/>
      <w:marRight w:val="0"/>
      <w:marTop w:val="0"/>
      <w:marBottom w:val="0"/>
      <w:divBdr>
        <w:top w:val="none" w:sz="0" w:space="0" w:color="auto"/>
        <w:left w:val="none" w:sz="0" w:space="0" w:color="auto"/>
        <w:bottom w:val="none" w:sz="0" w:space="0" w:color="auto"/>
        <w:right w:val="none" w:sz="0" w:space="0" w:color="auto"/>
      </w:divBdr>
    </w:div>
    <w:div w:id="440222632">
      <w:bodyDiv w:val="1"/>
      <w:marLeft w:val="0"/>
      <w:marRight w:val="0"/>
      <w:marTop w:val="0"/>
      <w:marBottom w:val="0"/>
      <w:divBdr>
        <w:top w:val="none" w:sz="0" w:space="0" w:color="auto"/>
        <w:left w:val="none" w:sz="0" w:space="0" w:color="auto"/>
        <w:bottom w:val="none" w:sz="0" w:space="0" w:color="auto"/>
        <w:right w:val="none" w:sz="0" w:space="0" w:color="auto"/>
      </w:divBdr>
    </w:div>
    <w:div w:id="442115823">
      <w:bodyDiv w:val="1"/>
      <w:marLeft w:val="0"/>
      <w:marRight w:val="0"/>
      <w:marTop w:val="0"/>
      <w:marBottom w:val="0"/>
      <w:divBdr>
        <w:top w:val="none" w:sz="0" w:space="0" w:color="auto"/>
        <w:left w:val="none" w:sz="0" w:space="0" w:color="auto"/>
        <w:bottom w:val="none" w:sz="0" w:space="0" w:color="auto"/>
        <w:right w:val="none" w:sz="0" w:space="0" w:color="auto"/>
      </w:divBdr>
    </w:div>
    <w:div w:id="443425463">
      <w:bodyDiv w:val="1"/>
      <w:marLeft w:val="0"/>
      <w:marRight w:val="0"/>
      <w:marTop w:val="0"/>
      <w:marBottom w:val="0"/>
      <w:divBdr>
        <w:top w:val="none" w:sz="0" w:space="0" w:color="auto"/>
        <w:left w:val="none" w:sz="0" w:space="0" w:color="auto"/>
        <w:bottom w:val="none" w:sz="0" w:space="0" w:color="auto"/>
        <w:right w:val="none" w:sz="0" w:space="0" w:color="auto"/>
      </w:divBdr>
    </w:div>
    <w:div w:id="447967710">
      <w:bodyDiv w:val="1"/>
      <w:marLeft w:val="0"/>
      <w:marRight w:val="0"/>
      <w:marTop w:val="0"/>
      <w:marBottom w:val="0"/>
      <w:divBdr>
        <w:top w:val="none" w:sz="0" w:space="0" w:color="auto"/>
        <w:left w:val="none" w:sz="0" w:space="0" w:color="auto"/>
        <w:bottom w:val="none" w:sz="0" w:space="0" w:color="auto"/>
        <w:right w:val="none" w:sz="0" w:space="0" w:color="auto"/>
      </w:divBdr>
    </w:div>
    <w:div w:id="449054886">
      <w:bodyDiv w:val="1"/>
      <w:marLeft w:val="0"/>
      <w:marRight w:val="0"/>
      <w:marTop w:val="0"/>
      <w:marBottom w:val="0"/>
      <w:divBdr>
        <w:top w:val="none" w:sz="0" w:space="0" w:color="auto"/>
        <w:left w:val="none" w:sz="0" w:space="0" w:color="auto"/>
        <w:bottom w:val="none" w:sz="0" w:space="0" w:color="auto"/>
        <w:right w:val="none" w:sz="0" w:space="0" w:color="auto"/>
      </w:divBdr>
    </w:div>
    <w:div w:id="451288156">
      <w:bodyDiv w:val="1"/>
      <w:marLeft w:val="0"/>
      <w:marRight w:val="0"/>
      <w:marTop w:val="0"/>
      <w:marBottom w:val="0"/>
      <w:divBdr>
        <w:top w:val="none" w:sz="0" w:space="0" w:color="auto"/>
        <w:left w:val="none" w:sz="0" w:space="0" w:color="auto"/>
        <w:bottom w:val="none" w:sz="0" w:space="0" w:color="auto"/>
        <w:right w:val="none" w:sz="0" w:space="0" w:color="auto"/>
      </w:divBdr>
    </w:div>
    <w:div w:id="456948675">
      <w:bodyDiv w:val="1"/>
      <w:marLeft w:val="0"/>
      <w:marRight w:val="0"/>
      <w:marTop w:val="0"/>
      <w:marBottom w:val="0"/>
      <w:divBdr>
        <w:top w:val="none" w:sz="0" w:space="0" w:color="auto"/>
        <w:left w:val="none" w:sz="0" w:space="0" w:color="auto"/>
        <w:bottom w:val="none" w:sz="0" w:space="0" w:color="auto"/>
        <w:right w:val="none" w:sz="0" w:space="0" w:color="auto"/>
      </w:divBdr>
    </w:div>
    <w:div w:id="457139467">
      <w:bodyDiv w:val="1"/>
      <w:marLeft w:val="0"/>
      <w:marRight w:val="0"/>
      <w:marTop w:val="0"/>
      <w:marBottom w:val="0"/>
      <w:divBdr>
        <w:top w:val="none" w:sz="0" w:space="0" w:color="auto"/>
        <w:left w:val="none" w:sz="0" w:space="0" w:color="auto"/>
        <w:bottom w:val="none" w:sz="0" w:space="0" w:color="auto"/>
        <w:right w:val="none" w:sz="0" w:space="0" w:color="auto"/>
      </w:divBdr>
    </w:div>
    <w:div w:id="459685278">
      <w:bodyDiv w:val="1"/>
      <w:marLeft w:val="0"/>
      <w:marRight w:val="0"/>
      <w:marTop w:val="0"/>
      <w:marBottom w:val="0"/>
      <w:divBdr>
        <w:top w:val="none" w:sz="0" w:space="0" w:color="auto"/>
        <w:left w:val="none" w:sz="0" w:space="0" w:color="auto"/>
        <w:bottom w:val="none" w:sz="0" w:space="0" w:color="auto"/>
        <w:right w:val="none" w:sz="0" w:space="0" w:color="auto"/>
      </w:divBdr>
    </w:div>
    <w:div w:id="460464233">
      <w:bodyDiv w:val="1"/>
      <w:marLeft w:val="0"/>
      <w:marRight w:val="0"/>
      <w:marTop w:val="0"/>
      <w:marBottom w:val="0"/>
      <w:divBdr>
        <w:top w:val="none" w:sz="0" w:space="0" w:color="auto"/>
        <w:left w:val="none" w:sz="0" w:space="0" w:color="auto"/>
        <w:bottom w:val="none" w:sz="0" w:space="0" w:color="auto"/>
        <w:right w:val="none" w:sz="0" w:space="0" w:color="auto"/>
      </w:divBdr>
    </w:div>
    <w:div w:id="463739537">
      <w:bodyDiv w:val="1"/>
      <w:marLeft w:val="0"/>
      <w:marRight w:val="0"/>
      <w:marTop w:val="0"/>
      <w:marBottom w:val="0"/>
      <w:divBdr>
        <w:top w:val="none" w:sz="0" w:space="0" w:color="auto"/>
        <w:left w:val="none" w:sz="0" w:space="0" w:color="auto"/>
        <w:bottom w:val="none" w:sz="0" w:space="0" w:color="auto"/>
        <w:right w:val="none" w:sz="0" w:space="0" w:color="auto"/>
      </w:divBdr>
    </w:div>
    <w:div w:id="464126873">
      <w:bodyDiv w:val="1"/>
      <w:marLeft w:val="0"/>
      <w:marRight w:val="0"/>
      <w:marTop w:val="0"/>
      <w:marBottom w:val="0"/>
      <w:divBdr>
        <w:top w:val="none" w:sz="0" w:space="0" w:color="auto"/>
        <w:left w:val="none" w:sz="0" w:space="0" w:color="auto"/>
        <w:bottom w:val="none" w:sz="0" w:space="0" w:color="auto"/>
        <w:right w:val="none" w:sz="0" w:space="0" w:color="auto"/>
      </w:divBdr>
    </w:div>
    <w:div w:id="468061523">
      <w:bodyDiv w:val="1"/>
      <w:marLeft w:val="0"/>
      <w:marRight w:val="0"/>
      <w:marTop w:val="0"/>
      <w:marBottom w:val="0"/>
      <w:divBdr>
        <w:top w:val="none" w:sz="0" w:space="0" w:color="auto"/>
        <w:left w:val="none" w:sz="0" w:space="0" w:color="auto"/>
        <w:bottom w:val="none" w:sz="0" w:space="0" w:color="auto"/>
        <w:right w:val="none" w:sz="0" w:space="0" w:color="auto"/>
      </w:divBdr>
    </w:div>
    <w:div w:id="468326878">
      <w:bodyDiv w:val="1"/>
      <w:marLeft w:val="0"/>
      <w:marRight w:val="0"/>
      <w:marTop w:val="0"/>
      <w:marBottom w:val="0"/>
      <w:divBdr>
        <w:top w:val="none" w:sz="0" w:space="0" w:color="auto"/>
        <w:left w:val="none" w:sz="0" w:space="0" w:color="auto"/>
        <w:bottom w:val="none" w:sz="0" w:space="0" w:color="auto"/>
        <w:right w:val="none" w:sz="0" w:space="0" w:color="auto"/>
      </w:divBdr>
    </w:div>
    <w:div w:id="473254140">
      <w:bodyDiv w:val="1"/>
      <w:marLeft w:val="0"/>
      <w:marRight w:val="0"/>
      <w:marTop w:val="0"/>
      <w:marBottom w:val="0"/>
      <w:divBdr>
        <w:top w:val="none" w:sz="0" w:space="0" w:color="auto"/>
        <w:left w:val="none" w:sz="0" w:space="0" w:color="auto"/>
        <w:bottom w:val="none" w:sz="0" w:space="0" w:color="auto"/>
        <w:right w:val="none" w:sz="0" w:space="0" w:color="auto"/>
      </w:divBdr>
    </w:div>
    <w:div w:id="474489614">
      <w:bodyDiv w:val="1"/>
      <w:marLeft w:val="0"/>
      <w:marRight w:val="0"/>
      <w:marTop w:val="0"/>
      <w:marBottom w:val="0"/>
      <w:divBdr>
        <w:top w:val="none" w:sz="0" w:space="0" w:color="auto"/>
        <w:left w:val="none" w:sz="0" w:space="0" w:color="auto"/>
        <w:bottom w:val="none" w:sz="0" w:space="0" w:color="auto"/>
        <w:right w:val="none" w:sz="0" w:space="0" w:color="auto"/>
      </w:divBdr>
    </w:div>
    <w:div w:id="477917847">
      <w:bodyDiv w:val="1"/>
      <w:marLeft w:val="0"/>
      <w:marRight w:val="0"/>
      <w:marTop w:val="0"/>
      <w:marBottom w:val="0"/>
      <w:divBdr>
        <w:top w:val="none" w:sz="0" w:space="0" w:color="auto"/>
        <w:left w:val="none" w:sz="0" w:space="0" w:color="auto"/>
        <w:bottom w:val="none" w:sz="0" w:space="0" w:color="auto"/>
        <w:right w:val="none" w:sz="0" w:space="0" w:color="auto"/>
      </w:divBdr>
    </w:div>
    <w:div w:id="482434759">
      <w:bodyDiv w:val="1"/>
      <w:marLeft w:val="0"/>
      <w:marRight w:val="0"/>
      <w:marTop w:val="0"/>
      <w:marBottom w:val="0"/>
      <w:divBdr>
        <w:top w:val="none" w:sz="0" w:space="0" w:color="auto"/>
        <w:left w:val="none" w:sz="0" w:space="0" w:color="auto"/>
        <w:bottom w:val="none" w:sz="0" w:space="0" w:color="auto"/>
        <w:right w:val="none" w:sz="0" w:space="0" w:color="auto"/>
      </w:divBdr>
    </w:div>
    <w:div w:id="484712655">
      <w:bodyDiv w:val="1"/>
      <w:marLeft w:val="0"/>
      <w:marRight w:val="0"/>
      <w:marTop w:val="0"/>
      <w:marBottom w:val="0"/>
      <w:divBdr>
        <w:top w:val="none" w:sz="0" w:space="0" w:color="auto"/>
        <w:left w:val="none" w:sz="0" w:space="0" w:color="auto"/>
        <w:bottom w:val="none" w:sz="0" w:space="0" w:color="auto"/>
        <w:right w:val="none" w:sz="0" w:space="0" w:color="auto"/>
      </w:divBdr>
    </w:div>
    <w:div w:id="486091724">
      <w:bodyDiv w:val="1"/>
      <w:marLeft w:val="0"/>
      <w:marRight w:val="0"/>
      <w:marTop w:val="0"/>
      <w:marBottom w:val="0"/>
      <w:divBdr>
        <w:top w:val="none" w:sz="0" w:space="0" w:color="auto"/>
        <w:left w:val="none" w:sz="0" w:space="0" w:color="auto"/>
        <w:bottom w:val="none" w:sz="0" w:space="0" w:color="auto"/>
        <w:right w:val="none" w:sz="0" w:space="0" w:color="auto"/>
      </w:divBdr>
    </w:div>
    <w:div w:id="486938876">
      <w:bodyDiv w:val="1"/>
      <w:marLeft w:val="0"/>
      <w:marRight w:val="0"/>
      <w:marTop w:val="0"/>
      <w:marBottom w:val="0"/>
      <w:divBdr>
        <w:top w:val="none" w:sz="0" w:space="0" w:color="auto"/>
        <w:left w:val="none" w:sz="0" w:space="0" w:color="auto"/>
        <w:bottom w:val="none" w:sz="0" w:space="0" w:color="auto"/>
        <w:right w:val="none" w:sz="0" w:space="0" w:color="auto"/>
      </w:divBdr>
    </w:div>
    <w:div w:id="489374572">
      <w:bodyDiv w:val="1"/>
      <w:marLeft w:val="0"/>
      <w:marRight w:val="0"/>
      <w:marTop w:val="0"/>
      <w:marBottom w:val="0"/>
      <w:divBdr>
        <w:top w:val="none" w:sz="0" w:space="0" w:color="auto"/>
        <w:left w:val="none" w:sz="0" w:space="0" w:color="auto"/>
        <w:bottom w:val="none" w:sz="0" w:space="0" w:color="auto"/>
        <w:right w:val="none" w:sz="0" w:space="0" w:color="auto"/>
      </w:divBdr>
    </w:div>
    <w:div w:id="492337336">
      <w:bodyDiv w:val="1"/>
      <w:marLeft w:val="0"/>
      <w:marRight w:val="0"/>
      <w:marTop w:val="0"/>
      <w:marBottom w:val="0"/>
      <w:divBdr>
        <w:top w:val="none" w:sz="0" w:space="0" w:color="auto"/>
        <w:left w:val="none" w:sz="0" w:space="0" w:color="auto"/>
        <w:bottom w:val="none" w:sz="0" w:space="0" w:color="auto"/>
        <w:right w:val="none" w:sz="0" w:space="0" w:color="auto"/>
      </w:divBdr>
    </w:div>
    <w:div w:id="500122460">
      <w:bodyDiv w:val="1"/>
      <w:marLeft w:val="0"/>
      <w:marRight w:val="0"/>
      <w:marTop w:val="0"/>
      <w:marBottom w:val="0"/>
      <w:divBdr>
        <w:top w:val="none" w:sz="0" w:space="0" w:color="auto"/>
        <w:left w:val="none" w:sz="0" w:space="0" w:color="auto"/>
        <w:bottom w:val="none" w:sz="0" w:space="0" w:color="auto"/>
        <w:right w:val="none" w:sz="0" w:space="0" w:color="auto"/>
      </w:divBdr>
    </w:div>
    <w:div w:id="502823245">
      <w:bodyDiv w:val="1"/>
      <w:marLeft w:val="0"/>
      <w:marRight w:val="0"/>
      <w:marTop w:val="0"/>
      <w:marBottom w:val="0"/>
      <w:divBdr>
        <w:top w:val="none" w:sz="0" w:space="0" w:color="auto"/>
        <w:left w:val="none" w:sz="0" w:space="0" w:color="auto"/>
        <w:bottom w:val="none" w:sz="0" w:space="0" w:color="auto"/>
        <w:right w:val="none" w:sz="0" w:space="0" w:color="auto"/>
      </w:divBdr>
    </w:div>
    <w:div w:id="503518628">
      <w:bodyDiv w:val="1"/>
      <w:marLeft w:val="0"/>
      <w:marRight w:val="0"/>
      <w:marTop w:val="0"/>
      <w:marBottom w:val="0"/>
      <w:divBdr>
        <w:top w:val="none" w:sz="0" w:space="0" w:color="auto"/>
        <w:left w:val="none" w:sz="0" w:space="0" w:color="auto"/>
        <w:bottom w:val="none" w:sz="0" w:space="0" w:color="auto"/>
        <w:right w:val="none" w:sz="0" w:space="0" w:color="auto"/>
      </w:divBdr>
    </w:div>
    <w:div w:id="504905704">
      <w:bodyDiv w:val="1"/>
      <w:marLeft w:val="0"/>
      <w:marRight w:val="0"/>
      <w:marTop w:val="0"/>
      <w:marBottom w:val="0"/>
      <w:divBdr>
        <w:top w:val="none" w:sz="0" w:space="0" w:color="auto"/>
        <w:left w:val="none" w:sz="0" w:space="0" w:color="auto"/>
        <w:bottom w:val="none" w:sz="0" w:space="0" w:color="auto"/>
        <w:right w:val="none" w:sz="0" w:space="0" w:color="auto"/>
      </w:divBdr>
    </w:div>
    <w:div w:id="516970196">
      <w:bodyDiv w:val="1"/>
      <w:marLeft w:val="0"/>
      <w:marRight w:val="0"/>
      <w:marTop w:val="0"/>
      <w:marBottom w:val="0"/>
      <w:divBdr>
        <w:top w:val="none" w:sz="0" w:space="0" w:color="auto"/>
        <w:left w:val="none" w:sz="0" w:space="0" w:color="auto"/>
        <w:bottom w:val="none" w:sz="0" w:space="0" w:color="auto"/>
        <w:right w:val="none" w:sz="0" w:space="0" w:color="auto"/>
      </w:divBdr>
    </w:div>
    <w:div w:id="518466865">
      <w:bodyDiv w:val="1"/>
      <w:marLeft w:val="0"/>
      <w:marRight w:val="0"/>
      <w:marTop w:val="0"/>
      <w:marBottom w:val="0"/>
      <w:divBdr>
        <w:top w:val="none" w:sz="0" w:space="0" w:color="auto"/>
        <w:left w:val="none" w:sz="0" w:space="0" w:color="auto"/>
        <w:bottom w:val="none" w:sz="0" w:space="0" w:color="auto"/>
        <w:right w:val="none" w:sz="0" w:space="0" w:color="auto"/>
      </w:divBdr>
    </w:div>
    <w:div w:id="520433789">
      <w:bodyDiv w:val="1"/>
      <w:marLeft w:val="0"/>
      <w:marRight w:val="0"/>
      <w:marTop w:val="0"/>
      <w:marBottom w:val="0"/>
      <w:divBdr>
        <w:top w:val="none" w:sz="0" w:space="0" w:color="auto"/>
        <w:left w:val="none" w:sz="0" w:space="0" w:color="auto"/>
        <w:bottom w:val="none" w:sz="0" w:space="0" w:color="auto"/>
        <w:right w:val="none" w:sz="0" w:space="0" w:color="auto"/>
      </w:divBdr>
    </w:div>
    <w:div w:id="523791005">
      <w:bodyDiv w:val="1"/>
      <w:marLeft w:val="0"/>
      <w:marRight w:val="0"/>
      <w:marTop w:val="0"/>
      <w:marBottom w:val="0"/>
      <w:divBdr>
        <w:top w:val="none" w:sz="0" w:space="0" w:color="auto"/>
        <w:left w:val="none" w:sz="0" w:space="0" w:color="auto"/>
        <w:bottom w:val="none" w:sz="0" w:space="0" w:color="auto"/>
        <w:right w:val="none" w:sz="0" w:space="0" w:color="auto"/>
      </w:divBdr>
    </w:div>
    <w:div w:id="524028115">
      <w:bodyDiv w:val="1"/>
      <w:marLeft w:val="0"/>
      <w:marRight w:val="0"/>
      <w:marTop w:val="0"/>
      <w:marBottom w:val="0"/>
      <w:divBdr>
        <w:top w:val="none" w:sz="0" w:space="0" w:color="auto"/>
        <w:left w:val="none" w:sz="0" w:space="0" w:color="auto"/>
        <w:bottom w:val="none" w:sz="0" w:space="0" w:color="auto"/>
        <w:right w:val="none" w:sz="0" w:space="0" w:color="auto"/>
      </w:divBdr>
    </w:div>
    <w:div w:id="524829058">
      <w:bodyDiv w:val="1"/>
      <w:marLeft w:val="0"/>
      <w:marRight w:val="0"/>
      <w:marTop w:val="0"/>
      <w:marBottom w:val="0"/>
      <w:divBdr>
        <w:top w:val="none" w:sz="0" w:space="0" w:color="auto"/>
        <w:left w:val="none" w:sz="0" w:space="0" w:color="auto"/>
        <w:bottom w:val="none" w:sz="0" w:space="0" w:color="auto"/>
        <w:right w:val="none" w:sz="0" w:space="0" w:color="auto"/>
      </w:divBdr>
    </w:div>
    <w:div w:id="530068803">
      <w:bodyDiv w:val="1"/>
      <w:marLeft w:val="0"/>
      <w:marRight w:val="0"/>
      <w:marTop w:val="0"/>
      <w:marBottom w:val="0"/>
      <w:divBdr>
        <w:top w:val="none" w:sz="0" w:space="0" w:color="auto"/>
        <w:left w:val="none" w:sz="0" w:space="0" w:color="auto"/>
        <w:bottom w:val="none" w:sz="0" w:space="0" w:color="auto"/>
        <w:right w:val="none" w:sz="0" w:space="0" w:color="auto"/>
      </w:divBdr>
    </w:div>
    <w:div w:id="537395529">
      <w:bodyDiv w:val="1"/>
      <w:marLeft w:val="0"/>
      <w:marRight w:val="0"/>
      <w:marTop w:val="0"/>
      <w:marBottom w:val="0"/>
      <w:divBdr>
        <w:top w:val="none" w:sz="0" w:space="0" w:color="auto"/>
        <w:left w:val="none" w:sz="0" w:space="0" w:color="auto"/>
        <w:bottom w:val="none" w:sz="0" w:space="0" w:color="auto"/>
        <w:right w:val="none" w:sz="0" w:space="0" w:color="auto"/>
      </w:divBdr>
    </w:div>
    <w:div w:id="540899807">
      <w:bodyDiv w:val="1"/>
      <w:marLeft w:val="0"/>
      <w:marRight w:val="0"/>
      <w:marTop w:val="0"/>
      <w:marBottom w:val="0"/>
      <w:divBdr>
        <w:top w:val="none" w:sz="0" w:space="0" w:color="auto"/>
        <w:left w:val="none" w:sz="0" w:space="0" w:color="auto"/>
        <w:bottom w:val="none" w:sz="0" w:space="0" w:color="auto"/>
        <w:right w:val="none" w:sz="0" w:space="0" w:color="auto"/>
      </w:divBdr>
    </w:div>
    <w:div w:id="544950167">
      <w:bodyDiv w:val="1"/>
      <w:marLeft w:val="0"/>
      <w:marRight w:val="0"/>
      <w:marTop w:val="0"/>
      <w:marBottom w:val="0"/>
      <w:divBdr>
        <w:top w:val="none" w:sz="0" w:space="0" w:color="auto"/>
        <w:left w:val="none" w:sz="0" w:space="0" w:color="auto"/>
        <w:bottom w:val="none" w:sz="0" w:space="0" w:color="auto"/>
        <w:right w:val="none" w:sz="0" w:space="0" w:color="auto"/>
      </w:divBdr>
    </w:div>
    <w:div w:id="546915348">
      <w:bodyDiv w:val="1"/>
      <w:marLeft w:val="0"/>
      <w:marRight w:val="0"/>
      <w:marTop w:val="0"/>
      <w:marBottom w:val="0"/>
      <w:divBdr>
        <w:top w:val="none" w:sz="0" w:space="0" w:color="auto"/>
        <w:left w:val="none" w:sz="0" w:space="0" w:color="auto"/>
        <w:bottom w:val="none" w:sz="0" w:space="0" w:color="auto"/>
        <w:right w:val="none" w:sz="0" w:space="0" w:color="auto"/>
      </w:divBdr>
    </w:div>
    <w:div w:id="550462930">
      <w:bodyDiv w:val="1"/>
      <w:marLeft w:val="0"/>
      <w:marRight w:val="0"/>
      <w:marTop w:val="0"/>
      <w:marBottom w:val="0"/>
      <w:divBdr>
        <w:top w:val="none" w:sz="0" w:space="0" w:color="auto"/>
        <w:left w:val="none" w:sz="0" w:space="0" w:color="auto"/>
        <w:bottom w:val="none" w:sz="0" w:space="0" w:color="auto"/>
        <w:right w:val="none" w:sz="0" w:space="0" w:color="auto"/>
      </w:divBdr>
    </w:div>
    <w:div w:id="555241696">
      <w:bodyDiv w:val="1"/>
      <w:marLeft w:val="0"/>
      <w:marRight w:val="0"/>
      <w:marTop w:val="0"/>
      <w:marBottom w:val="0"/>
      <w:divBdr>
        <w:top w:val="none" w:sz="0" w:space="0" w:color="auto"/>
        <w:left w:val="none" w:sz="0" w:space="0" w:color="auto"/>
        <w:bottom w:val="none" w:sz="0" w:space="0" w:color="auto"/>
        <w:right w:val="none" w:sz="0" w:space="0" w:color="auto"/>
      </w:divBdr>
    </w:div>
    <w:div w:id="557938870">
      <w:bodyDiv w:val="1"/>
      <w:marLeft w:val="0"/>
      <w:marRight w:val="0"/>
      <w:marTop w:val="0"/>
      <w:marBottom w:val="0"/>
      <w:divBdr>
        <w:top w:val="none" w:sz="0" w:space="0" w:color="auto"/>
        <w:left w:val="none" w:sz="0" w:space="0" w:color="auto"/>
        <w:bottom w:val="none" w:sz="0" w:space="0" w:color="auto"/>
        <w:right w:val="none" w:sz="0" w:space="0" w:color="auto"/>
      </w:divBdr>
    </w:div>
    <w:div w:id="563612776">
      <w:bodyDiv w:val="1"/>
      <w:marLeft w:val="0"/>
      <w:marRight w:val="0"/>
      <w:marTop w:val="0"/>
      <w:marBottom w:val="0"/>
      <w:divBdr>
        <w:top w:val="none" w:sz="0" w:space="0" w:color="auto"/>
        <w:left w:val="none" w:sz="0" w:space="0" w:color="auto"/>
        <w:bottom w:val="none" w:sz="0" w:space="0" w:color="auto"/>
        <w:right w:val="none" w:sz="0" w:space="0" w:color="auto"/>
      </w:divBdr>
    </w:div>
    <w:div w:id="565921811">
      <w:bodyDiv w:val="1"/>
      <w:marLeft w:val="0"/>
      <w:marRight w:val="0"/>
      <w:marTop w:val="0"/>
      <w:marBottom w:val="0"/>
      <w:divBdr>
        <w:top w:val="none" w:sz="0" w:space="0" w:color="auto"/>
        <w:left w:val="none" w:sz="0" w:space="0" w:color="auto"/>
        <w:bottom w:val="none" w:sz="0" w:space="0" w:color="auto"/>
        <w:right w:val="none" w:sz="0" w:space="0" w:color="auto"/>
      </w:divBdr>
    </w:div>
    <w:div w:id="570310609">
      <w:bodyDiv w:val="1"/>
      <w:marLeft w:val="0"/>
      <w:marRight w:val="0"/>
      <w:marTop w:val="0"/>
      <w:marBottom w:val="0"/>
      <w:divBdr>
        <w:top w:val="none" w:sz="0" w:space="0" w:color="auto"/>
        <w:left w:val="none" w:sz="0" w:space="0" w:color="auto"/>
        <w:bottom w:val="none" w:sz="0" w:space="0" w:color="auto"/>
        <w:right w:val="none" w:sz="0" w:space="0" w:color="auto"/>
      </w:divBdr>
    </w:div>
    <w:div w:id="571694425">
      <w:bodyDiv w:val="1"/>
      <w:marLeft w:val="0"/>
      <w:marRight w:val="0"/>
      <w:marTop w:val="0"/>
      <w:marBottom w:val="0"/>
      <w:divBdr>
        <w:top w:val="none" w:sz="0" w:space="0" w:color="auto"/>
        <w:left w:val="none" w:sz="0" w:space="0" w:color="auto"/>
        <w:bottom w:val="none" w:sz="0" w:space="0" w:color="auto"/>
        <w:right w:val="none" w:sz="0" w:space="0" w:color="auto"/>
      </w:divBdr>
    </w:div>
    <w:div w:id="574507492">
      <w:bodyDiv w:val="1"/>
      <w:marLeft w:val="0"/>
      <w:marRight w:val="0"/>
      <w:marTop w:val="0"/>
      <w:marBottom w:val="0"/>
      <w:divBdr>
        <w:top w:val="none" w:sz="0" w:space="0" w:color="auto"/>
        <w:left w:val="none" w:sz="0" w:space="0" w:color="auto"/>
        <w:bottom w:val="none" w:sz="0" w:space="0" w:color="auto"/>
        <w:right w:val="none" w:sz="0" w:space="0" w:color="auto"/>
      </w:divBdr>
    </w:div>
    <w:div w:id="576941651">
      <w:bodyDiv w:val="1"/>
      <w:marLeft w:val="0"/>
      <w:marRight w:val="0"/>
      <w:marTop w:val="0"/>
      <w:marBottom w:val="0"/>
      <w:divBdr>
        <w:top w:val="none" w:sz="0" w:space="0" w:color="auto"/>
        <w:left w:val="none" w:sz="0" w:space="0" w:color="auto"/>
        <w:bottom w:val="none" w:sz="0" w:space="0" w:color="auto"/>
        <w:right w:val="none" w:sz="0" w:space="0" w:color="auto"/>
      </w:divBdr>
    </w:div>
    <w:div w:id="578684492">
      <w:bodyDiv w:val="1"/>
      <w:marLeft w:val="0"/>
      <w:marRight w:val="0"/>
      <w:marTop w:val="0"/>
      <w:marBottom w:val="0"/>
      <w:divBdr>
        <w:top w:val="none" w:sz="0" w:space="0" w:color="auto"/>
        <w:left w:val="none" w:sz="0" w:space="0" w:color="auto"/>
        <w:bottom w:val="none" w:sz="0" w:space="0" w:color="auto"/>
        <w:right w:val="none" w:sz="0" w:space="0" w:color="auto"/>
      </w:divBdr>
    </w:div>
    <w:div w:id="580681192">
      <w:bodyDiv w:val="1"/>
      <w:marLeft w:val="0"/>
      <w:marRight w:val="0"/>
      <w:marTop w:val="0"/>
      <w:marBottom w:val="0"/>
      <w:divBdr>
        <w:top w:val="none" w:sz="0" w:space="0" w:color="auto"/>
        <w:left w:val="none" w:sz="0" w:space="0" w:color="auto"/>
        <w:bottom w:val="none" w:sz="0" w:space="0" w:color="auto"/>
        <w:right w:val="none" w:sz="0" w:space="0" w:color="auto"/>
      </w:divBdr>
    </w:div>
    <w:div w:id="581061945">
      <w:bodyDiv w:val="1"/>
      <w:marLeft w:val="0"/>
      <w:marRight w:val="0"/>
      <w:marTop w:val="0"/>
      <w:marBottom w:val="0"/>
      <w:divBdr>
        <w:top w:val="none" w:sz="0" w:space="0" w:color="auto"/>
        <w:left w:val="none" w:sz="0" w:space="0" w:color="auto"/>
        <w:bottom w:val="none" w:sz="0" w:space="0" w:color="auto"/>
        <w:right w:val="none" w:sz="0" w:space="0" w:color="auto"/>
      </w:divBdr>
    </w:div>
    <w:div w:id="583027348">
      <w:bodyDiv w:val="1"/>
      <w:marLeft w:val="0"/>
      <w:marRight w:val="0"/>
      <w:marTop w:val="0"/>
      <w:marBottom w:val="0"/>
      <w:divBdr>
        <w:top w:val="none" w:sz="0" w:space="0" w:color="auto"/>
        <w:left w:val="none" w:sz="0" w:space="0" w:color="auto"/>
        <w:bottom w:val="none" w:sz="0" w:space="0" w:color="auto"/>
        <w:right w:val="none" w:sz="0" w:space="0" w:color="auto"/>
      </w:divBdr>
    </w:div>
    <w:div w:id="583345305">
      <w:bodyDiv w:val="1"/>
      <w:marLeft w:val="0"/>
      <w:marRight w:val="0"/>
      <w:marTop w:val="0"/>
      <w:marBottom w:val="0"/>
      <w:divBdr>
        <w:top w:val="none" w:sz="0" w:space="0" w:color="auto"/>
        <w:left w:val="none" w:sz="0" w:space="0" w:color="auto"/>
        <w:bottom w:val="none" w:sz="0" w:space="0" w:color="auto"/>
        <w:right w:val="none" w:sz="0" w:space="0" w:color="auto"/>
      </w:divBdr>
    </w:div>
    <w:div w:id="585459587">
      <w:bodyDiv w:val="1"/>
      <w:marLeft w:val="0"/>
      <w:marRight w:val="0"/>
      <w:marTop w:val="0"/>
      <w:marBottom w:val="0"/>
      <w:divBdr>
        <w:top w:val="none" w:sz="0" w:space="0" w:color="auto"/>
        <w:left w:val="none" w:sz="0" w:space="0" w:color="auto"/>
        <w:bottom w:val="none" w:sz="0" w:space="0" w:color="auto"/>
        <w:right w:val="none" w:sz="0" w:space="0" w:color="auto"/>
      </w:divBdr>
    </w:div>
    <w:div w:id="593901941">
      <w:bodyDiv w:val="1"/>
      <w:marLeft w:val="0"/>
      <w:marRight w:val="0"/>
      <w:marTop w:val="0"/>
      <w:marBottom w:val="0"/>
      <w:divBdr>
        <w:top w:val="none" w:sz="0" w:space="0" w:color="auto"/>
        <w:left w:val="none" w:sz="0" w:space="0" w:color="auto"/>
        <w:bottom w:val="none" w:sz="0" w:space="0" w:color="auto"/>
        <w:right w:val="none" w:sz="0" w:space="0" w:color="auto"/>
      </w:divBdr>
    </w:div>
    <w:div w:id="595406158">
      <w:bodyDiv w:val="1"/>
      <w:marLeft w:val="0"/>
      <w:marRight w:val="0"/>
      <w:marTop w:val="0"/>
      <w:marBottom w:val="0"/>
      <w:divBdr>
        <w:top w:val="none" w:sz="0" w:space="0" w:color="auto"/>
        <w:left w:val="none" w:sz="0" w:space="0" w:color="auto"/>
        <w:bottom w:val="none" w:sz="0" w:space="0" w:color="auto"/>
        <w:right w:val="none" w:sz="0" w:space="0" w:color="auto"/>
      </w:divBdr>
    </w:div>
    <w:div w:id="598416749">
      <w:bodyDiv w:val="1"/>
      <w:marLeft w:val="0"/>
      <w:marRight w:val="0"/>
      <w:marTop w:val="0"/>
      <w:marBottom w:val="0"/>
      <w:divBdr>
        <w:top w:val="none" w:sz="0" w:space="0" w:color="auto"/>
        <w:left w:val="none" w:sz="0" w:space="0" w:color="auto"/>
        <w:bottom w:val="none" w:sz="0" w:space="0" w:color="auto"/>
        <w:right w:val="none" w:sz="0" w:space="0" w:color="auto"/>
      </w:divBdr>
    </w:div>
    <w:div w:id="601425781">
      <w:bodyDiv w:val="1"/>
      <w:marLeft w:val="0"/>
      <w:marRight w:val="0"/>
      <w:marTop w:val="0"/>
      <w:marBottom w:val="0"/>
      <w:divBdr>
        <w:top w:val="none" w:sz="0" w:space="0" w:color="auto"/>
        <w:left w:val="none" w:sz="0" w:space="0" w:color="auto"/>
        <w:bottom w:val="none" w:sz="0" w:space="0" w:color="auto"/>
        <w:right w:val="none" w:sz="0" w:space="0" w:color="auto"/>
      </w:divBdr>
    </w:div>
    <w:div w:id="605306400">
      <w:bodyDiv w:val="1"/>
      <w:marLeft w:val="0"/>
      <w:marRight w:val="0"/>
      <w:marTop w:val="0"/>
      <w:marBottom w:val="0"/>
      <w:divBdr>
        <w:top w:val="none" w:sz="0" w:space="0" w:color="auto"/>
        <w:left w:val="none" w:sz="0" w:space="0" w:color="auto"/>
        <w:bottom w:val="none" w:sz="0" w:space="0" w:color="auto"/>
        <w:right w:val="none" w:sz="0" w:space="0" w:color="auto"/>
      </w:divBdr>
    </w:div>
    <w:div w:id="609973208">
      <w:bodyDiv w:val="1"/>
      <w:marLeft w:val="0"/>
      <w:marRight w:val="0"/>
      <w:marTop w:val="0"/>
      <w:marBottom w:val="0"/>
      <w:divBdr>
        <w:top w:val="none" w:sz="0" w:space="0" w:color="auto"/>
        <w:left w:val="none" w:sz="0" w:space="0" w:color="auto"/>
        <w:bottom w:val="none" w:sz="0" w:space="0" w:color="auto"/>
        <w:right w:val="none" w:sz="0" w:space="0" w:color="auto"/>
      </w:divBdr>
    </w:div>
    <w:div w:id="610090916">
      <w:bodyDiv w:val="1"/>
      <w:marLeft w:val="0"/>
      <w:marRight w:val="0"/>
      <w:marTop w:val="0"/>
      <w:marBottom w:val="0"/>
      <w:divBdr>
        <w:top w:val="none" w:sz="0" w:space="0" w:color="auto"/>
        <w:left w:val="none" w:sz="0" w:space="0" w:color="auto"/>
        <w:bottom w:val="none" w:sz="0" w:space="0" w:color="auto"/>
        <w:right w:val="none" w:sz="0" w:space="0" w:color="auto"/>
      </w:divBdr>
    </w:div>
    <w:div w:id="610475715">
      <w:bodyDiv w:val="1"/>
      <w:marLeft w:val="0"/>
      <w:marRight w:val="0"/>
      <w:marTop w:val="0"/>
      <w:marBottom w:val="0"/>
      <w:divBdr>
        <w:top w:val="none" w:sz="0" w:space="0" w:color="auto"/>
        <w:left w:val="none" w:sz="0" w:space="0" w:color="auto"/>
        <w:bottom w:val="none" w:sz="0" w:space="0" w:color="auto"/>
        <w:right w:val="none" w:sz="0" w:space="0" w:color="auto"/>
      </w:divBdr>
    </w:div>
    <w:div w:id="614556529">
      <w:bodyDiv w:val="1"/>
      <w:marLeft w:val="0"/>
      <w:marRight w:val="0"/>
      <w:marTop w:val="0"/>
      <w:marBottom w:val="0"/>
      <w:divBdr>
        <w:top w:val="none" w:sz="0" w:space="0" w:color="auto"/>
        <w:left w:val="none" w:sz="0" w:space="0" w:color="auto"/>
        <w:bottom w:val="none" w:sz="0" w:space="0" w:color="auto"/>
        <w:right w:val="none" w:sz="0" w:space="0" w:color="auto"/>
      </w:divBdr>
    </w:div>
    <w:div w:id="614560955">
      <w:bodyDiv w:val="1"/>
      <w:marLeft w:val="0"/>
      <w:marRight w:val="0"/>
      <w:marTop w:val="0"/>
      <w:marBottom w:val="0"/>
      <w:divBdr>
        <w:top w:val="none" w:sz="0" w:space="0" w:color="auto"/>
        <w:left w:val="none" w:sz="0" w:space="0" w:color="auto"/>
        <w:bottom w:val="none" w:sz="0" w:space="0" w:color="auto"/>
        <w:right w:val="none" w:sz="0" w:space="0" w:color="auto"/>
      </w:divBdr>
    </w:div>
    <w:div w:id="615333124">
      <w:bodyDiv w:val="1"/>
      <w:marLeft w:val="0"/>
      <w:marRight w:val="0"/>
      <w:marTop w:val="0"/>
      <w:marBottom w:val="0"/>
      <w:divBdr>
        <w:top w:val="none" w:sz="0" w:space="0" w:color="auto"/>
        <w:left w:val="none" w:sz="0" w:space="0" w:color="auto"/>
        <w:bottom w:val="none" w:sz="0" w:space="0" w:color="auto"/>
        <w:right w:val="none" w:sz="0" w:space="0" w:color="auto"/>
      </w:divBdr>
    </w:div>
    <w:div w:id="616834380">
      <w:bodyDiv w:val="1"/>
      <w:marLeft w:val="0"/>
      <w:marRight w:val="0"/>
      <w:marTop w:val="0"/>
      <w:marBottom w:val="0"/>
      <w:divBdr>
        <w:top w:val="none" w:sz="0" w:space="0" w:color="auto"/>
        <w:left w:val="none" w:sz="0" w:space="0" w:color="auto"/>
        <w:bottom w:val="none" w:sz="0" w:space="0" w:color="auto"/>
        <w:right w:val="none" w:sz="0" w:space="0" w:color="auto"/>
      </w:divBdr>
    </w:div>
    <w:div w:id="617446864">
      <w:bodyDiv w:val="1"/>
      <w:marLeft w:val="0"/>
      <w:marRight w:val="0"/>
      <w:marTop w:val="0"/>
      <w:marBottom w:val="0"/>
      <w:divBdr>
        <w:top w:val="none" w:sz="0" w:space="0" w:color="auto"/>
        <w:left w:val="none" w:sz="0" w:space="0" w:color="auto"/>
        <w:bottom w:val="none" w:sz="0" w:space="0" w:color="auto"/>
        <w:right w:val="none" w:sz="0" w:space="0" w:color="auto"/>
      </w:divBdr>
    </w:div>
    <w:div w:id="621498894">
      <w:bodyDiv w:val="1"/>
      <w:marLeft w:val="0"/>
      <w:marRight w:val="0"/>
      <w:marTop w:val="0"/>
      <w:marBottom w:val="0"/>
      <w:divBdr>
        <w:top w:val="none" w:sz="0" w:space="0" w:color="auto"/>
        <w:left w:val="none" w:sz="0" w:space="0" w:color="auto"/>
        <w:bottom w:val="none" w:sz="0" w:space="0" w:color="auto"/>
        <w:right w:val="none" w:sz="0" w:space="0" w:color="auto"/>
      </w:divBdr>
    </w:div>
    <w:div w:id="623314349">
      <w:bodyDiv w:val="1"/>
      <w:marLeft w:val="0"/>
      <w:marRight w:val="0"/>
      <w:marTop w:val="0"/>
      <w:marBottom w:val="0"/>
      <w:divBdr>
        <w:top w:val="none" w:sz="0" w:space="0" w:color="auto"/>
        <w:left w:val="none" w:sz="0" w:space="0" w:color="auto"/>
        <w:bottom w:val="none" w:sz="0" w:space="0" w:color="auto"/>
        <w:right w:val="none" w:sz="0" w:space="0" w:color="auto"/>
      </w:divBdr>
    </w:div>
    <w:div w:id="628439655">
      <w:bodyDiv w:val="1"/>
      <w:marLeft w:val="0"/>
      <w:marRight w:val="0"/>
      <w:marTop w:val="0"/>
      <w:marBottom w:val="0"/>
      <w:divBdr>
        <w:top w:val="none" w:sz="0" w:space="0" w:color="auto"/>
        <w:left w:val="none" w:sz="0" w:space="0" w:color="auto"/>
        <w:bottom w:val="none" w:sz="0" w:space="0" w:color="auto"/>
        <w:right w:val="none" w:sz="0" w:space="0" w:color="auto"/>
      </w:divBdr>
    </w:div>
    <w:div w:id="630138211">
      <w:bodyDiv w:val="1"/>
      <w:marLeft w:val="0"/>
      <w:marRight w:val="0"/>
      <w:marTop w:val="0"/>
      <w:marBottom w:val="0"/>
      <w:divBdr>
        <w:top w:val="none" w:sz="0" w:space="0" w:color="auto"/>
        <w:left w:val="none" w:sz="0" w:space="0" w:color="auto"/>
        <w:bottom w:val="none" w:sz="0" w:space="0" w:color="auto"/>
        <w:right w:val="none" w:sz="0" w:space="0" w:color="auto"/>
      </w:divBdr>
    </w:div>
    <w:div w:id="631792734">
      <w:bodyDiv w:val="1"/>
      <w:marLeft w:val="0"/>
      <w:marRight w:val="0"/>
      <w:marTop w:val="0"/>
      <w:marBottom w:val="0"/>
      <w:divBdr>
        <w:top w:val="none" w:sz="0" w:space="0" w:color="auto"/>
        <w:left w:val="none" w:sz="0" w:space="0" w:color="auto"/>
        <w:bottom w:val="none" w:sz="0" w:space="0" w:color="auto"/>
        <w:right w:val="none" w:sz="0" w:space="0" w:color="auto"/>
      </w:divBdr>
    </w:div>
    <w:div w:id="631835436">
      <w:bodyDiv w:val="1"/>
      <w:marLeft w:val="0"/>
      <w:marRight w:val="0"/>
      <w:marTop w:val="0"/>
      <w:marBottom w:val="0"/>
      <w:divBdr>
        <w:top w:val="none" w:sz="0" w:space="0" w:color="auto"/>
        <w:left w:val="none" w:sz="0" w:space="0" w:color="auto"/>
        <w:bottom w:val="none" w:sz="0" w:space="0" w:color="auto"/>
        <w:right w:val="none" w:sz="0" w:space="0" w:color="auto"/>
      </w:divBdr>
    </w:div>
    <w:div w:id="633606059">
      <w:bodyDiv w:val="1"/>
      <w:marLeft w:val="0"/>
      <w:marRight w:val="0"/>
      <w:marTop w:val="0"/>
      <w:marBottom w:val="0"/>
      <w:divBdr>
        <w:top w:val="none" w:sz="0" w:space="0" w:color="auto"/>
        <w:left w:val="none" w:sz="0" w:space="0" w:color="auto"/>
        <w:bottom w:val="none" w:sz="0" w:space="0" w:color="auto"/>
        <w:right w:val="none" w:sz="0" w:space="0" w:color="auto"/>
      </w:divBdr>
    </w:div>
    <w:div w:id="634720063">
      <w:bodyDiv w:val="1"/>
      <w:marLeft w:val="0"/>
      <w:marRight w:val="0"/>
      <w:marTop w:val="0"/>
      <w:marBottom w:val="0"/>
      <w:divBdr>
        <w:top w:val="none" w:sz="0" w:space="0" w:color="auto"/>
        <w:left w:val="none" w:sz="0" w:space="0" w:color="auto"/>
        <w:bottom w:val="none" w:sz="0" w:space="0" w:color="auto"/>
        <w:right w:val="none" w:sz="0" w:space="0" w:color="auto"/>
      </w:divBdr>
    </w:div>
    <w:div w:id="638073687">
      <w:bodyDiv w:val="1"/>
      <w:marLeft w:val="0"/>
      <w:marRight w:val="0"/>
      <w:marTop w:val="0"/>
      <w:marBottom w:val="0"/>
      <w:divBdr>
        <w:top w:val="none" w:sz="0" w:space="0" w:color="auto"/>
        <w:left w:val="none" w:sz="0" w:space="0" w:color="auto"/>
        <w:bottom w:val="none" w:sz="0" w:space="0" w:color="auto"/>
        <w:right w:val="none" w:sz="0" w:space="0" w:color="auto"/>
      </w:divBdr>
    </w:div>
    <w:div w:id="638417431">
      <w:bodyDiv w:val="1"/>
      <w:marLeft w:val="0"/>
      <w:marRight w:val="0"/>
      <w:marTop w:val="0"/>
      <w:marBottom w:val="0"/>
      <w:divBdr>
        <w:top w:val="none" w:sz="0" w:space="0" w:color="auto"/>
        <w:left w:val="none" w:sz="0" w:space="0" w:color="auto"/>
        <w:bottom w:val="none" w:sz="0" w:space="0" w:color="auto"/>
        <w:right w:val="none" w:sz="0" w:space="0" w:color="auto"/>
      </w:divBdr>
    </w:div>
    <w:div w:id="644359397">
      <w:bodyDiv w:val="1"/>
      <w:marLeft w:val="0"/>
      <w:marRight w:val="0"/>
      <w:marTop w:val="0"/>
      <w:marBottom w:val="0"/>
      <w:divBdr>
        <w:top w:val="none" w:sz="0" w:space="0" w:color="auto"/>
        <w:left w:val="none" w:sz="0" w:space="0" w:color="auto"/>
        <w:bottom w:val="none" w:sz="0" w:space="0" w:color="auto"/>
        <w:right w:val="none" w:sz="0" w:space="0" w:color="auto"/>
      </w:divBdr>
    </w:div>
    <w:div w:id="644436039">
      <w:bodyDiv w:val="1"/>
      <w:marLeft w:val="0"/>
      <w:marRight w:val="0"/>
      <w:marTop w:val="0"/>
      <w:marBottom w:val="0"/>
      <w:divBdr>
        <w:top w:val="none" w:sz="0" w:space="0" w:color="auto"/>
        <w:left w:val="none" w:sz="0" w:space="0" w:color="auto"/>
        <w:bottom w:val="none" w:sz="0" w:space="0" w:color="auto"/>
        <w:right w:val="none" w:sz="0" w:space="0" w:color="auto"/>
      </w:divBdr>
    </w:div>
    <w:div w:id="645939398">
      <w:bodyDiv w:val="1"/>
      <w:marLeft w:val="0"/>
      <w:marRight w:val="0"/>
      <w:marTop w:val="0"/>
      <w:marBottom w:val="0"/>
      <w:divBdr>
        <w:top w:val="none" w:sz="0" w:space="0" w:color="auto"/>
        <w:left w:val="none" w:sz="0" w:space="0" w:color="auto"/>
        <w:bottom w:val="none" w:sz="0" w:space="0" w:color="auto"/>
        <w:right w:val="none" w:sz="0" w:space="0" w:color="auto"/>
      </w:divBdr>
    </w:div>
    <w:div w:id="647326305">
      <w:bodyDiv w:val="1"/>
      <w:marLeft w:val="0"/>
      <w:marRight w:val="0"/>
      <w:marTop w:val="0"/>
      <w:marBottom w:val="0"/>
      <w:divBdr>
        <w:top w:val="none" w:sz="0" w:space="0" w:color="auto"/>
        <w:left w:val="none" w:sz="0" w:space="0" w:color="auto"/>
        <w:bottom w:val="none" w:sz="0" w:space="0" w:color="auto"/>
        <w:right w:val="none" w:sz="0" w:space="0" w:color="auto"/>
      </w:divBdr>
    </w:div>
    <w:div w:id="650720484">
      <w:bodyDiv w:val="1"/>
      <w:marLeft w:val="0"/>
      <w:marRight w:val="0"/>
      <w:marTop w:val="0"/>
      <w:marBottom w:val="0"/>
      <w:divBdr>
        <w:top w:val="none" w:sz="0" w:space="0" w:color="auto"/>
        <w:left w:val="none" w:sz="0" w:space="0" w:color="auto"/>
        <w:bottom w:val="none" w:sz="0" w:space="0" w:color="auto"/>
        <w:right w:val="none" w:sz="0" w:space="0" w:color="auto"/>
      </w:divBdr>
    </w:div>
    <w:div w:id="650911293">
      <w:bodyDiv w:val="1"/>
      <w:marLeft w:val="0"/>
      <w:marRight w:val="0"/>
      <w:marTop w:val="0"/>
      <w:marBottom w:val="0"/>
      <w:divBdr>
        <w:top w:val="none" w:sz="0" w:space="0" w:color="auto"/>
        <w:left w:val="none" w:sz="0" w:space="0" w:color="auto"/>
        <w:bottom w:val="none" w:sz="0" w:space="0" w:color="auto"/>
        <w:right w:val="none" w:sz="0" w:space="0" w:color="auto"/>
      </w:divBdr>
    </w:div>
    <w:div w:id="653608260">
      <w:bodyDiv w:val="1"/>
      <w:marLeft w:val="0"/>
      <w:marRight w:val="0"/>
      <w:marTop w:val="0"/>
      <w:marBottom w:val="0"/>
      <w:divBdr>
        <w:top w:val="none" w:sz="0" w:space="0" w:color="auto"/>
        <w:left w:val="none" w:sz="0" w:space="0" w:color="auto"/>
        <w:bottom w:val="none" w:sz="0" w:space="0" w:color="auto"/>
        <w:right w:val="none" w:sz="0" w:space="0" w:color="auto"/>
      </w:divBdr>
    </w:div>
    <w:div w:id="653797213">
      <w:bodyDiv w:val="1"/>
      <w:marLeft w:val="0"/>
      <w:marRight w:val="0"/>
      <w:marTop w:val="0"/>
      <w:marBottom w:val="0"/>
      <w:divBdr>
        <w:top w:val="none" w:sz="0" w:space="0" w:color="auto"/>
        <w:left w:val="none" w:sz="0" w:space="0" w:color="auto"/>
        <w:bottom w:val="none" w:sz="0" w:space="0" w:color="auto"/>
        <w:right w:val="none" w:sz="0" w:space="0" w:color="auto"/>
      </w:divBdr>
    </w:div>
    <w:div w:id="654720213">
      <w:bodyDiv w:val="1"/>
      <w:marLeft w:val="0"/>
      <w:marRight w:val="0"/>
      <w:marTop w:val="0"/>
      <w:marBottom w:val="0"/>
      <w:divBdr>
        <w:top w:val="none" w:sz="0" w:space="0" w:color="auto"/>
        <w:left w:val="none" w:sz="0" w:space="0" w:color="auto"/>
        <w:bottom w:val="none" w:sz="0" w:space="0" w:color="auto"/>
        <w:right w:val="none" w:sz="0" w:space="0" w:color="auto"/>
      </w:divBdr>
    </w:div>
    <w:div w:id="655111991">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8383160">
      <w:bodyDiv w:val="1"/>
      <w:marLeft w:val="0"/>
      <w:marRight w:val="0"/>
      <w:marTop w:val="0"/>
      <w:marBottom w:val="0"/>
      <w:divBdr>
        <w:top w:val="none" w:sz="0" w:space="0" w:color="auto"/>
        <w:left w:val="none" w:sz="0" w:space="0" w:color="auto"/>
        <w:bottom w:val="none" w:sz="0" w:space="0" w:color="auto"/>
        <w:right w:val="none" w:sz="0" w:space="0" w:color="auto"/>
      </w:divBdr>
    </w:div>
    <w:div w:id="659577498">
      <w:bodyDiv w:val="1"/>
      <w:marLeft w:val="0"/>
      <w:marRight w:val="0"/>
      <w:marTop w:val="0"/>
      <w:marBottom w:val="0"/>
      <w:divBdr>
        <w:top w:val="none" w:sz="0" w:space="0" w:color="auto"/>
        <w:left w:val="none" w:sz="0" w:space="0" w:color="auto"/>
        <w:bottom w:val="none" w:sz="0" w:space="0" w:color="auto"/>
        <w:right w:val="none" w:sz="0" w:space="0" w:color="auto"/>
      </w:divBdr>
    </w:div>
    <w:div w:id="660230094">
      <w:bodyDiv w:val="1"/>
      <w:marLeft w:val="0"/>
      <w:marRight w:val="0"/>
      <w:marTop w:val="0"/>
      <w:marBottom w:val="0"/>
      <w:divBdr>
        <w:top w:val="none" w:sz="0" w:space="0" w:color="auto"/>
        <w:left w:val="none" w:sz="0" w:space="0" w:color="auto"/>
        <w:bottom w:val="none" w:sz="0" w:space="0" w:color="auto"/>
        <w:right w:val="none" w:sz="0" w:space="0" w:color="auto"/>
      </w:divBdr>
    </w:div>
    <w:div w:id="661083596">
      <w:bodyDiv w:val="1"/>
      <w:marLeft w:val="0"/>
      <w:marRight w:val="0"/>
      <w:marTop w:val="0"/>
      <w:marBottom w:val="0"/>
      <w:divBdr>
        <w:top w:val="none" w:sz="0" w:space="0" w:color="auto"/>
        <w:left w:val="none" w:sz="0" w:space="0" w:color="auto"/>
        <w:bottom w:val="none" w:sz="0" w:space="0" w:color="auto"/>
        <w:right w:val="none" w:sz="0" w:space="0" w:color="auto"/>
      </w:divBdr>
    </w:div>
    <w:div w:id="662515023">
      <w:bodyDiv w:val="1"/>
      <w:marLeft w:val="0"/>
      <w:marRight w:val="0"/>
      <w:marTop w:val="0"/>
      <w:marBottom w:val="0"/>
      <w:divBdr>
        <w:top w:val="none" w:sz="0" w:space="0" w:color="auto"/>
        <w:left w:val="none" w:sz="0" w:space="0" w:color="auto"/>
        <w:bottom w:val="none" w:sz="0" w:space="0" w:color="auto"/>
        <w:right w:val="none" w:sz="0" w:space="0" w:color="auto"/>
      </w:divBdr>
    </w:div>
    <w:div w:id="665867912">
      <w:bodyDiv w:val="1"/>
      <w:marLeft w:val="0"/>
      <w:marRight w:val="0"/>
      <w:marTop w:val="0"/>
      <w:marBottom w:val="0"/>
      <w:divBdr>
        <w:top w:val="none" w:sz="0" w:space="0" w:color="auto"/>
        <w:left w:val="none" w:sz="0" w:space="0" w:color="auto"/>
        <w:bottom w:val="none" w:sz="0" w:space="0" w:color="auto"/>
        <w:right w:val="none" w:sz="0" w:space="0" w:color="auto"/>
      </w:divBdr>
    </w:div>
    <w:div w:id="670179976">
      <w:bodyDiv w:val="1"/>
      <w:marLeft w:val="0"/>
      <w:marRight w:val="0"/>
      <w:marTop w:val="0"/>
      <w:marBottom w:val="0"/>
      <w:divBdr>
        <w:top w:val="none" w:sz="0" w:space="0" w:color="auto"/>
        <w:left w:val="none" w:sz="0" w:space="0" w:color="auto"/>
        <w:bottom w:val="none" w:sz="0" w:space="0" w:color="auto"/>
        <w:right w:val="none" w:sz="0" w:space="0" w:color="auto"/>
      </w:divBdr>
    </w:div>
    <w:div w:id="671487860">
      <w:bodyDiv w:val="1"/>
      <w:marLeft w:val="0"/>
      <w:marRight w:val="0"/>
      <w:marTop w:val="0"/>
      <w:marBottom w:val="0"/>
      <w:divBdr>
        <w:top w:val="none" w:sz="0" w:space="0" w:color="auto"/>
        <w:left w:val="none" w:sz="0" w:space="0" w:color="auto"/>
        <w:bottom w:val="none" w:sz="0" w:space="0" w:color="auto"/>
        <w:right w:val="none" w:sz="0" w:space="0" w:color="auto"/>
      </w:divBdr>
    </w:div>
    <w:div w:id="674769831">
      <w:bodyDiv w:val="1"/>
      <w:marLeft w:val="0"/>
      <w:marRight w:val="0"/>
      <w:marTop w:val="0"/>
      <w:marBottom w:val="0"/>
      <w:divBdr>
        <w:top w:val="none" w:sz="0" w:space="0" w:color="auto"/>
        <w:left w:val="none" w:sz="0" w:space="0" w:color="auto"/>
        <w:bottom w:val="none" w:sz="0" w:space="0" w:color="auto"/>
        <w:right w:val="none" w:sz="0" w:space="0" w:color="auto"/>
      </w:divBdr>
    </w:div>
    <w:div w:id="680156782">
      <w:bodyDiv w:val="1"/>
      <w:marLeft w:val="0"/>
      <w:marRight w:val="0"/>
      <w:marTop w:val="0"/>
      <w:marBottom w:val="0"/>
      <w:divBdr>
        <w:top w:val="none" w:sz="0" w:space="0" w:color="auto"/>
        <w:left w:val="none" w:sz="0" w:space="0" w:color="auto"/>
        <w:bottom w:val="none" w:sz="0" w:space="0" w:color="auto"/>
        <w:right w:val="none" w:sz="0" w:space="0" w:color="auto"/>
      </w:divBdr>
    </w:div>
    <w:div w:id="680353150">
      <w:bodyDiv w:val="1"/>
      <w:marLeft w:val="0"/>
      <w:marRight w:val="0"/>
      <w:marTop w:val="0"/>
      <w:marBottom w:val="0"/>
      <w:divBdr>
        <w:top w:val="none" w:sz="0" w:space="0" w:color="auto"/>
        <w:left w:val="none" w:sz="0" w:space="0" w:color="auto"/>
        <w:bottom w:val="none" w:sz="0" w:space="0" w:color="auto"/>
        <w:right w:val="none" w:sz="0" w:space="0" w:color="auto"/>
      </w:divBdr>
    </w:div>
    <w:div w:id="680397741">
      <w:bodyDiv w:val="1"/>
      <w:marLeft w:val="0"/>
      <w:marRight w:val="0"/>
      <w:marTop w:val="0"/>
      <w:marBottom w:val="0"/>
      <w:divBdr>
        <w:top w:val="none" w:sz="0" w:space="0" w:color="auto"/>
        <w:left w:val="none" w:sz="0" w:space="0" w:color="auto"/>
        <w:bottom w:val="none" w:sz="0" w:space="0" w:color="auto"/>
        <w:right w:val="none" w:sz="0" w:space="0" w:color="auto"/>
      </w:divBdr>
    </w:div>
    <w:div w:id="683241681">
      <w:bodyDiv w:val="1"/>
      <w:marLeft w:val="0"/>
      <w:marRight w:val="0"/>
      <w:marTop w:val="0"/>
      <w:marBottom w:val="0"/>
      <w:divBdr>
        <w:top w:val="none" w:sz="0" w:space="0" w:color="auto"/>
        <w:left w:val="none" w:sz="0" w:space="0" w:color="auto"/>
        <w:bottom w:val="none" w:sz="0" w:space="0" w:color="auto"/>
        <w:right w:val="none" w:sz="0" w:space="0" w:color="auto"/>
      </w:divBdr>
    </w:div>
    <w:div w:id="685401616">
      <w:bodyDiv w:val="1"/>
      <w:marLeft w:val="0"/>
      <w:marRight w:val="0"/>
      <w:marTop w:val="0"/>
      <w:marBottom w:val="0"/>
      <w:divBdr>
        <w:top w:val="none" w:sz="0" w:space="0" w:color="auto"/>
        <w:left w:val="none" w:sz="0" w:space="0" w:color="auto"/>
        <w:bottom w:val="none" w:sz="0" w:space="0" w:color="auto"/>
        <w:right w:val="none" w:sz="0" w:space="0" w:color="auto"/>
      </w:divBdr>
    </w:div>
    <w:div w:id="686180377">
      <w:bodyDiv w:val="1"/>
      <w:marLeft w:val="0"/>
      <w:marRight w:val="0"/>
      <w:marTop w:val="0"/>
      <w:marBottom w:val="0"/>
      <w:divBdr>
        <w:top w:val="none" w:sz="0" w:space="0" w:color="auto"/>
        <w:left w:val="none" w:sz="0" w:space="0" w:color="auto"/>
        <w:bottom w:val="none" w:sz="0" w:space="0" w:color="auto"/>
        <w:right w:val="none" w:sz="0" w:space="0" w:color="auto"/>
      </w:divBdr>
    </w:div>
    <w:div w:id="691302347">
      <w:bodyDiv w:val="1"/>
      <w:marLeft w:val="0"/>
      <w:marRight w:val="0"/>
      <w:marTop w:val="0"/>
      <w:marBottom w:val="0"/>
      <w:divBdr>
        <w:top w:val="none" w:sz="0" w:space="0" w:color="auto"/>
        <w:left w:val="none" w:sz="0" w:space="0" w:color="auto"/>
        <w:bottom w:val="none" w:sz="0" w:space="0" w:color="auto"/>
        <w:right w:val="none" w:sz="0" w:space="0" w:color="auto"/>
      </w:divBdr>
    </w:div>
    <w:div w:id="692266142">
      <w:bodyDiv w:val="1"/>
      <w:marLeft w:val="0"/>
      <w:marRight w:val="0"/>
      <w:marTop w:val="0"/>
      <w:marBottom w:val="0"/>
      <w:divBdr>
        <w:top w:val="none" w:sz="0" w:space="0" w:color="auto"/>
        <w:left w:val="none" w:sz="0" w:space="0" w:color="auto"/>
        <w:bottom w:val="none" w:sz="0" w:space="0" w:color="auto"/>
        <w:right w:val="none" w:sz="0" w:space="0" w:color="auto"/>
      </w:divBdr>
    </w:div>
    <w:div w:id="695156978">
      <w:bodyDiv w:val="1"/>
      <w:marLeft w:val="0"/>
      <w:marRight w:val="0"/>
      <w:marTop w:val="0"/>
      <w:marBottom w:val="0"/>
      <w:divBdr>
        <w:top w:val="none" w:sz="0" w:space="0" w:color="auto"/>
        <w:left w:val="none" w:sz="0" w:space="0" w:color="auto"/>
        <w:bottom w:val="none" w:sz="0" w:space="0" w:color="auto"/>
        <w:right w:val="none" w:sz="0" w:space="0" w:color="auto"/>
      </w:divBdr>
    </w:div>
    <w:div w:id="696272600">
      <w:bodyDiv w:val="1"/>
      <w:marLeft w:val="0"/>
      <w:marRight w:val="0"/>
      <w:marTop w:val="0"/>
      <w:marBottom w:val="0"/>
      <w:divBdr>
        <w:top w:val="none" w:sz="0" w:space="0" w:color="auto"/>
        <w:left w:val="none" w:sz="0" w:space="0" w:color="auto"/>
        <w:bottom w:val="none" w:sz="0" w:space="0" w:color="auto"/>
        <w:right w:val="none" w:sz="0" w:space="0" w:color="auto"/>
      </w:divBdr>
    </w:div>
    <w:div w:id="702512771">
      <w:bodyDiv w:val="1"/>
      <w:marLeft w:val="0"/>
      <w:marRight w:val="0"/>
      <w:marTop w:val="0"/>
      <w:marBottom w:val="0"/>
      <w:divBdr>
        <w:top w:val="none" w:sz="0" w:space="0" w:color="auto"/>
        <w:left w:val="none" w:sz="0" w:space="0" w:color="auto"/>
        <w:bottom w:val="none" w:sz="0" w:space="0" w:color="auto"/>
        <w:right w:val="none" w:sz="0" w:space="0" w:color="auto"/>
      </w:divBdr>
    </w:div>
    <w:div w:id="703481531">
      <w:bodyDiv w:val="1"/>
      <w:marLeft w:val="0"/>
      <w:marRight w:val="0"/>
      <w:marTop w:val="0"/>
      <w:marBottom w:val="0"/>
      <w:divBdr>
        <w:top w:val="none" w:sz="0" w:space="0" w:color="auto"/>
        <w:left w:val="none" w:sz="0" w:space="0" w:color="auto"/>
        <w:bottom w:val="none" w:sz="0" w:space="0" w:color="auto"/>
        <w:right w:val="none" w:sz="0" w:space="0" w:color="auto"/>
      </w:divBdr>
    </w:div>
    <w:div w:id="711617161">
      <w:bodyDiv w:val="1"/>
      <w:marLeft w:val="0"/>
      <w:marRight w:val="0"/>
      <w:marTop w:val="0"/>
      <w:marBottom w:val="0"/>
      <w:divBdr>
        <w:top w:val="none" w:sz="0" w:space="0" w:color="auto"/>
        <w:left w:val="none" w:sz="0" w:space="0" w:color="auto"/>
        <w:bottom w:val="none" w:sz="0" w:space="0" w:color="auto"/>
        <w:right w:val="none" w:sz="0" w:space="0" w:color="auto"/>
      </w:divBdr>
    </w:div>
    <w:div w:id="711733730">
      <w:bodyDiv w:val="1"/>
      <w:marLeft w:val="0"/>
      <w:marRight w:val="0"/>
      <w:marTop w:val="0"/>
      <w:marBottom w:val="0"/>
      <w:divBdr>
        <w:top w:val="none" w:sz="0" w:space="0" w:color="auto"/>
        <w:left w:val="none" w:sz="0" w:space="0" w:color="auto"/>
        <w:bottom w:val="none" w:sz="0" w:space="0" w:color="auto"/>
        <w:right w:val="none" w:sz="0" w:space="0" w:color="auto"/>
      </w:divBdr>
    </w:div>
    <w:div w:id="721053068">
      <w:bodyDiv w:val="1"/>
      <w:marLeft w:val="0"/>
      <w:marRight w:val="0"/>
      <w:marTop w:val="0"/>
      <w:marBottom w:val="0"/>
      <w:divBdr>
        <w:top w:val="none" w:sz="0" w:space="0" w:color="auto"/>
        <w:left w:val="none" w:sz="0" w:space="0" w:color="auto"/>
        <w:bottom w:val="none" w:sz="0" w:space="0" w:color="auto"/>
        <w:right w:val="none" w:sz="0" w:space="0" w:color="auto"/>
      </w:divBdr>
    </w:div>
    <w:div w:id="722481750">
      <w:bodyDiv w:val="1"/>
      <w:marLeft w:val="0"/>
      <w:marRight w:val="0"/>
      <w:marTop w:val="0"/>
      <w:marBottom w:val="0"/>
      <w:divBdr>
        <w:top w:val="none" w:sz="0" w:space="0" w:color="auto"/>
        <w:left w:val="none" w:sz="0" w:space="0" w:color="auto"/>
        <w:bottom w:val="none" w:sz="0" w:space="0" w:color="auto"/>
        <w:right w:val="none" w:sz="0" w:space="0" w:color="auto"/>
      </w:divBdr>
    </w:div>
    <w:div w:id="722800893">
      <w:bodyDiv w:val="1"/>
      <w:marLeft w:val="0"/>
      <w:marRight w:val="0"/>
      <w:marTop w:val="0"/>
      <w:marBottom w:val="0"/>
      <w:divBdr>
        <w:top w:val="none" w:sz="0" w:space="0" w:color="auto"/>
        <w:left w:val="none" w:sz="0" w:space="0" w:color="auto"/>
        <w:bottom w:val="none" w:sz="0" w:space="0" w:color="auto"/>
        <w:right w:val="none" w:sz="0" w:space="0" w:color="auto"/>
      </w:divBdr>
    </w:div>
    <w:div w:id="724373234">
      <w:bodyDiv w:val="1"/>
      <w:marLeft w:val="0"/>
      <w:marRight w:val="0"/>
      <w:marTop w:val="0"/>
      <w:marBottom w:val="0"/>
      <w:divBdr>
        <w:top w:val="none" w:sz="0" w:space="0" w:color="auto"/>
        <w:left w:val="none" w:sz="0" w:space="0" w:color="auto"/>
        <w:bottom w:val="none" w:sz="0" w:space="0" w:color="auto"/>
        <w:right w:val="none" w:sz="0" w:space="0" w:color="auto"/>
      </w:divBdr>
    </w:div>
    <w:div w:id="732309451">
      <w:bodyDiv w:val="1"/>
      <w:marLeft w:val="0"/>
      <w:marRight w:val="0"/>
      <w:marTop w:val="0"/>
      <w:marBottom w:val="0"/>
      <w:divBdr>
        <w:top w:val="none" w:sz="0" w:space="0" w:color="auto"/>
        <w:left w:val="none" w:sz="0" w:space="0" w:color="auto"/>
        <w:bottom w:val="none" w:sz="0" w:space="0" w:color="auto"/>
        <w:right w:val="none" w:sz="0" w:space="0" w:color="auto"/>
      </w:divBdr>
    </w:div>
    <w:div w:id="733965860">
      <w:bodyDiv w:val="1"/>
      <w:marLeft w:val="0"/>
      <w:marRight w:val="0"/>
      <w:marTop w:val="0"/>
      <w:marBottom w:val="0"/>
      <w:divBdr>
        <w:top w:val="none" w:sz="0" w:space="0" w:color="auto"/>
        <w:left w:val="none" w:sz="0" w:space="0" w:color="auto"/>
        <w:bottom w:val="none" w:sz="0" w:space="0" w:color="auto"/>
        <w:right w:val="none" w:sz="0" w:space="0" w:color="auto"/>
      </w:divBdr>
    </w:div>
    <w:div w:id="734619517">
      <w:bodyDiv w:val="1"/>
      <w:marLeft w:val="0"/>
      <w:marRight w:val="0"/>
      <w:marTop w:val="0"/>
      <w:marBottom w:val="0"/>
      <w:divBdr>
        <w:top w:val="none" w:sz="0" w:space="0" w:color="auto"/>
        <w:left w:val="none" w:sz="0" w:space="0" w:color="auto"/>
        <w:bottom w:val="none" w:sz="0" w:space="0" w:color="auto"/>
        <w:right w:val="none" w:sz="0" w:space="0" w:color="auto"/>
      </w:divBdr>
    </w:div>
    <w:div w:id="736056494">
      <w:bodyDiv w:val="1"/>
      <w:marLeft w:val="0"/>
      <w:marRight w:val="0"/>
      <w:marTop w:val="0"/>
      <w:marBottom w:val="0"/>
      <w:divBdr>
        <w:top w:val="none" w:sz="0" w:space="0" w:color="auto"/>
        <w:left w:val="none" w:sz="0" w:space="0" w:color="auto"/>
        <w:bottom w:val="none" w:sz="0" w:space="0" w:color="auto"/>
        <w:right w:val="none" w:sz="0" w:space="0" w:color="auto"/>
      </w:divBdr>
    </w:div>
    <w:div w:id="742533581">
      <w:bodyDiv w:val="1"/>
      <w:marLeft w:val="0"/>
      <w:marRight w:val="0"/>
      <w:marTop w:val="0"/>
      <w:marBottom w:val="0"/>
      <w:divBdr>
        <w:top w:val="none" w:sz="0" w:space="0" w:color="auto"/>
        <w:left w:val="none" w:sz="0" w:space="0" w:color="auto"/>
        <w:bottom w:val="none" w:sz="0" w:space="0" w:color="auto"/>
        <w:right w:val="none" w:sz="0" w:space="0" w:color="auto"/>
      </w:divBdr>
    </w:div>
    <w:div w:id="742601369">
      <w:bodyDiv w:val="1"/>
      <w:marLeft w:val="0"/>
      <w:marRight w:val="0"/>
      <w:marTop w:val="0"/>
      <w:marBottom w:val="0"/>
      <w:divBdr>
        <w:top w:val="none" w:sz="0" w:space="0" w:color="auto"/>
        <w:left w:val="none" w:sz="0" w:space="0" w:color="auto"/>
        <w:bottom w:val="none" w:sz="0" w:space="0" w:color="auto"/>
        <w:right w:val="none" w:sz="0" w:space="0" w:color="auto"/>
      </w:divBdr>
    </w:div>
    <w:div w:id="746538895">
      <w:bodyDiv w:val="1"/>
      <w:marLeft w:val="0"/>
      <w:marRight w:val="0"/>
      <w:marTop w:val="0"/>
      <w:marBottom w:val="0"/>
      <w:divBdr>
        <w:top w:val="none" w:sz="0" w:space="0" w:color="auto"/>
        <w:left w:val="none" w:sz="0" w:space="0" w:color="auto"/>
        <w:bottom w:val="none" w:sz="0" w:space="0" w:color="auto"/>
        <w:right w:val="none" w:sz="0" w:space="0" w:color="auto"/>
      </w:divBdr>
    </w:div>
    <w:div w:id="747001723">
      <w:bodyDiv w:val="1"/>
      <w:marLeft w:val="0"/>
      <w:marRight w:val="0"/>
      <w:marTop w:val="0"/>
      <w:marBottom w:val="0"/>
      <w:divBdr>
        <w:top w:val="none" w:sz="0" w:space="0" w:color="auto"/>
        <w:left w:val="none" w:sz="0" w:space="0" w:color="auto"/>
        <w:bottom w:val="none" w:sz="0" w:space="0" w:color="auto"/>
        <w:right w:val="none" w:sz="0" w:space="0" w:color="auto"/>
      </w:divBdr>
    </w:div>
    <w:div w:id="748230893">
      <w:bodyDiv w:val="1"/>
      <w:marLeft w:val="0"/>
      <w:marRight w:val="0"/>
      <w:marTop w:val="0"/>
      <w:marBottom w:val="0"/>
      <w:divBdr>
        <w:top w:val="none" w:sz="0" w:space="0" w:color="auto"/>
        <w:left w:val="none" w:sz="0" w:space="0" w:color="auto"/>
        <w:bottom w:val="none" w:sz="0" w:space="0" w:color="auto"/>
        <w:right w:val="none" w:sz="0" w:space="0" w:color="auto"/>
      </w:divBdr>
    </w:div>
    <w:div w:id="748380275">
      <w:bodyDiv w:val="1"/>
      <w:marLeft w:val="0"/>
      <w:marRight w:val="0"/>
      <w:marTop w:val="0"/>
      <w:marBottom w:val="0"/>
      <w:divBdr>
        <w:top w:val="none" w:sz="0" w:space="0" w:color="auto"/>
        <w:left w:val="none" w:sz="0" w:space="0" w:color="auto"/>
        <w:bottom w:val="none" w:sz="0" w:space="0" w:color="auto"/>
        <w:right w:val="none" w:sz="0" w:space="0" w:color="auto"/>
      </w:divBdr>
    </w:div>
    <w:div w:id="748386845">
      <w:bodyDiv w:val="1"/>
      <w:marLeft w:val="0"/>
      <w:marRight w:val="0"/>
      <w:marTop w:val="0"/>
      <w:marBottom w:val="0"/>
      <w:divBdr>
        <w:top w:val="none" w:sz="0" w:space="0" w:color="auto"/>
        <w:left w:val="none" w:sz="0" w:space="0" w:color="auto"/>
        <w:bottom w:val="none" w:sz="0" w:space="0" w:color="auto"/>
        <w:right w:val="none" w:sz="0" w:space="0" w:color="auto"/>
      </w:divBdr>
    </w:div>
    <w:div w:id="748577916">
      <w:bodyDiv w:val="1"/>
      <w:marLeft w:val="0"/>
      <w:marRight w:val="0"/>
      <w:marTop w:val="0"/>
      <w:marBottom w:val="0"/>
      <w:divBdr>
        <w:top w:val="none" w:sz="0" w:space="0" w:color="auto"/>
        <w:left w:val="none" w:sz="0" w:space="0" w:color="auto"/>
        <w:bottom w:val="none" w:sz="0" w:space="0" w:color="auto"/>
        <w:right w:val="none" w:sz="0" w:space="0" w:color="auto"/>
      </w:divBdr>
    </w:div>
    <w:div w:id="748767523">
      <w:bodyDiv w:val="1"/>
      <w:marLeft w:val="0"/>
      <w:marRight w:val="0"/>
      <w:marTop w:val="0"/>
      <w:marBottom w:val="0"/>
      <w:divBdr>
        <w:top w:val="none" w:sz="0" w:space="0" w:color="auto"/>
        <w:left w:val="none" w:sz="0" w:space="0" w:color="auto"/>
        <w:bottom w:val="none" w:sz="0" w:space="0" w:color="auto"/>
        <w:right w:val="none" w:sz="0" w:space="0" w:color="auto"/>
      </w:divBdr>
    </w:div>
    <w:div w:id="749736392">
      <w:bodyDiv w:val="1"/>
      <w:marLeft w:val="0"/>
      <w:marRight w:val="0"/>
      <w:marTop w:val="0"/>
      <w:marBottom w:val="0"/>
      <w:divBdr>
        <w:top w:val="none" w:sz="0" w:space="0" w:color="auto"/>
        <w:left w:val="none" w:sz="0" w:space="0" w:color="auto"/>
        <w:bottom w:val="none" w:sz="0" w:space="0" w:color="auto"/>
        <w:right w:val="none" w:sz="0" w:space="0" w:color="auto"/>
      </w:divBdr>
    </w:div>
    <w:div w:id="752894133">
      <w:bodyDiv w:val="1"/>
      <w:marLeft w:val="0"/>
      <w:marRight w:val="0"/>
      <w:marTop w:val="0"/>
      <w:marBottom w:val="0"/>
      <w:divBdr>
        <w:top w:val="none" w:sz="0" w:space="0" w:color="auto"/>
        <w:left w:val="none" w:sz="0" w:space="0" w:color="auto"/>
        <w:bottom w:val="none" w:sz="0" w:space="0" w:color="auto"/>
        <w:right w:val="none" w:sz="0" w:space="0" w:color="auto"/>
      </w:divBdr>
    </w:div>
    <w:div w:id="752974279">
      <w:bodyDiv w:val="1"/>
      <w:marLeft w:val="0"/>
      <w:marRight w:val="0"/>
      <w:marTop w:val="0"/>
      <w:marBottom w:val="0"/>
      <w:divBdr>
        <w:top w:val="none" w:sz="0" w:space="0" w:color="auto"/>
        <w:left w:val="none" w:sz="0" w:space="0" w:color="auto"/>
        <w:bottom w:val="none" w:sz="0" w:space="0" w:color="auto"/>
        <w:right w:val="none" w:sz="0" w:space="0" w:color="auto"/>
      </w:divBdr>
    </w:div>
    <w:div w:id="756823044">
      <w:bodyDiv w:val="1"/>
      <w:marLeft w:val="0"/>
      <w:marRight w:val="0"/>
      <w:marTop w:val="0"/>
      <w:marBottom w:val="0"/>
      <w:divBdr>
        <w:top w:val="none" w:sz="0" w:space="0" w:color="auto"/>
        <w:left w:val="none" w:sz="0" w:space="0" w:color="auto"/>
        <w:bottom w:val="none" w:sz="0" w:space="0" w:color="auto"/>
        <w:right w:val="none" w:sz="0" w:space="0" w:color="auto"/>
      </w:divBdr>
    </w:div>
    <w:div w:id="756947577">
      <w:bodyDiv w:val="1"/>
      <w:marLeft w:val="0"/>
      <w:marRight w:val="0"/>
      <w:marTop w:val="0"/>
      <w:marBottom w:val="0"/>
      <w:divBdr>
        <w:top w:val="none" w:sz="0" w:space="0" w:color="auto"/>
        <w:left w:val="none" w:sz="0" w:space="0" w:color="auto"/>
        <w:bottom w:val="none" w:sz="0" w:space="0" w:color="auto"/>
        <w:right w:val="none" w:sz="0" w:space="0" w:color="auto"/>
      </w:divBdr>
    </w:div>
    <w:div w:id="757605409">
      <w:bodyDiv w:val="1"/>
      <w:marLeft w:val="0"/>
      <w:marRight w:val="0"/>
      <w:marTop w:val="0"/>
      <w:marBottom w:val="0"/>
      <w:divBdr>
        <w:top w:val="none" w:sz="0" w:space="0" w:color="auto"/>
        <w:left w:val="none" w:sz="0" w:space="0" w:color="auto"/>
        <w:bottom w:val="none" w:sz="0" w:space="0" w:color="auto"/>
        <w:right w:val="none" w:sz="0" w:space="0" w:color="auto"/>
      </w:divBdr>
    </w:div>
    <w:div w:id="759374346">
      <w:bodyDiv w:val="1"/>
      <w:marLeft w:val="0"/>
      <w:marRight w:val="0"/>
      <w:marTop w:val="0"/>
      <w:marBottom w:val="0"/>
      <w:divBdr>
        <w:top w:val="none" w:sz="0" w:space="0" w:color="auto"/>
        <w:left w:val="none" w:sz="0" w:space="0" w:color="auto"/>
        <w:bottom w:val="none" w:sz="0" w:space="0" w:color="auto"/>
        <w:right w:val="none" w:sz="0" w:space="0" w:color="auto"/>
      </w:divBdr>
    </w:div>
    <w:div w:id="763499723">
      <w:bodyDiv w:val="1"/>
      <w:marLeft w:val="0"/>
      <w:marRight w:val="0"/>
      <w:marTop w:val="0"/>
      <w:marBottom w:val="0"/>
      <w:divBdr>
        <w:top w:val="none" w:sz="0" w:space="0" w:color="auto"/>
        <w:left w:val="none" w:sz="0" w:space="0" w:color="auto"/>
        <w:bottom w:val="none" w:sz="0" w:space="0" w:color="auto"/>
        <w:right w:val="none" w:sz="0" w:space="0" w:color="auto"/>
      </w:divBdr>
    </w:div>
    <w:div w:id="764886585">
      <w:bodyDiv w:val="1"/>
      <w:marLeft w:val="0"/>
      <w:marRight w:val="0"/>
      <w:marTop w:val="0"/>
      <w:marBottom w:val="0"/>
      <w:divBdr>
        <w:top w:val="none" w:sz="0" w:space="0" w:color="auto"/>
        <w:left w:val="none" w:sz="0" w:space="0" w:color="auto"/>
        <w:bottom w:val="none" w:sz="0" w:space="0" w:color="auto"/>
        <w:right w:val="none" w:sz="0" w:space="0" w:color="auto"/>
      </w:divBdr>
    </w:div>
    <w:div w:id="767233222">
      <w:bodyDiv w:val="1"/>
      <w:marLeft w:val="0"/>
      <w:marRight w:val="0"/>
      <w:marTop w:val="0"/>
      <w:marBottom w:val="0"/>
      <w:divBdr>
        <w:top w:val="none" w:sz="0" w:space="0" w:color="auto"/>
        <w:left w:val="none" w:sz="0" w:space="0" w:color="auto"/>
        <w:bottom w:val="none" w:sz="0" w:space="0" w:color="auto"/>
        <w:right w:val="none" w:sz="0" w:space="0" w:color="auto"/>
      </w:divBdr>
    </w:div>
    <w:div w:id="767847407">
      <w:bodyDiv w:val="1"/>
      <w:marLeft w:val="0"/>
      <w:marRight w:val="0"/>
      <w:marTop w:val="0"/>
      <w:marBottom w:val="0"/>
      <w:divBdr>
        <w:top w:val="none" w:sz="0" w:space="0" w:color="auto"/>
        <w:left w:val="none" w:sz="0" w:space="0" w:color="auto"/>
        <w:bottom w:val="none" w:sz="0" w:space="0" w:color="auto"/>
        <w:right w:val="none" w:sz="0" w:space="0" w:color="auto"/>
      </w:divBdr>
    </w:div>
    <w:div w:id="769617940">
      <w:bodyDiv w:val="1"/>
      <w:marLeft w:val="0"/>
      <w:marRight w:val="0"/>
      <w:marTop w:val="0"/>
      <w:marBottom w:val="0"/>
      <w:divBdr>
        <w:top w:val="none" w:sz="0" w:space="0" w:color="auto"/>
        <w:left w:val="none" w:sz="0" w:space="0" w:color="auto"/>
        <w:bottom w:val="none" w:sz="0" w:space="0" w:color="auto"/>
        <w:right w:val="none" w:sz="0" w:space="0" w:color="auto"/>
      </w:divBdr>
    </w:div>
    <w:div w:id="771628891">
      <w:bodyDiv w:val="1"/>
      <w:marLeft w:val="0"/>
      <w:marRight w:val="0"/>
      <w:marTop w:val="0"/>
      <w:marBottom w:val="0"/>
      <w:divBdr>
        <w:top w:val="none" w:sz="0" w:space="0" w:color="auto"/>
        <w:left w:val="none" w:sz="0" w:space="0" w:color="auto"/>
        <w:bottom w:val="none" w:sz="0" w:space="0" w:color="auto"/>
        <w:right w:val="none" w:sz="0" w:space="0" w:color="auto"/>
      </w:divBdr>
    </w:div>
    <w:div w:id="774978188">
      <w:bodyDiv w:val="1"/>
      <w:marLeft w:val="0"/>
      <w:marRight w:val="0"/>
      <w:marTop w:val="0"/>
      <w:marBottom w:val="0"/>
      <w:divBdr>
        <w:top w:val="none" w:sz="0" w:space="0" w:color="auto"/>
        <w:left w:val="none" w:sz="0" w:space="0" w:color="auto"/>
        <w:bottom w:val="none" w:sz="0" w:space="0" w:color="auto"/>
        <w:right w:val="none" w:sz="0" w:space="0" w:color="auto"/>
      </w:divBdr>
    </w:div>
    <w:div w:id="775560686">
      <w:bodyDiv w:val="1"/>
      <w:marLeft w:val="0"/>
      <w:marRight w:val="0"/>
      <w:marTop w:val="0"/>
      <w:marBottom w:val="0"/>
      <w:divBdr>
        <w:top w:val="none" w:sz="0" w:space="0" w:color="auto"/>
        <w:left w:val="none" w:sz="0" w:space="0" w:color="auto"/>
        <w:bottom w:val="none" w:sz="0" w:space="0" w:color="auto"/>
        <w:right w:val="none" w:sz="0" w:space="0" w:color="auto"/>
      </w:divBdr>
    </w:div>
    <w:div w:id="775902985">
      <w:bodyDiv w:val="1"/>
      <w:marLeft w:val="0"/>
      <w:marRight w:val="0"/>
      <w:marTop w:val="0"/>
      <w:marBottom w:val="0"/>
      <w:divBdr>
        <w:top w:val="none" w:sz="0" w:space="0" w:color="auto"/>
        <w:left w:val="none" w:sz="0" w:space="0" w:color="auto"/>
        <w:bottom w:val="none" w:sz="0" w:space="0" w:color="auto"/>
        <w:right w:val="none" w:sz="0" w:space="0" w:color="auto"/>
      </w:divBdr>
    </w:div>
    <w:div w:id="781344636">
      <w:bodyDiv w:val="1"/>
      <w:marLeft w:val="0"/>
      <w:marRight w:val="0"/>
      <w:marTop w:val="0"/>
      <w:marBottom w:val="0"/>
      <w:divBdr>
        <w:top w:val="none" w:sz="0" w:space="0" w:color="auto"/>
        <w:left w:val="none" w:sz="0" w:space="0" w:color="auto"/>
        <w:bottom w:val="none" w:sz="0" w:space="0" w:color="auto"/>
        <w:right w:val="none" w:sz="0" w:space="0" w:color="auto"/>
      </w:divBdr>
    </w:div>
    <w:div w:id="783308320">
      <w:bodyDiv w:val="1"/>
      <w:marLeft w:val="0"/>
      <w:marRight w:val="0"/>
      <w:marTop w:val="0"/>
      <w:marBottom w:val="0"/>
      <w:divBdr>
        <w:top w:val="none" w:sz="0" w:space="0" w:color="auto"/>
        <w:left w:val="none" w:sz="0" w:space="0" w:color="auto"/>
        <w:bottom w:val="none" w:sz="0" w:space="0" w:color="auto"/>
        <w:right w:val="none" w:sz="0" w:space="0" w:color="auto"/>
      </w:divBdr>
    </w:div>
    <w:div w:id="785390113">
      <w:bodyDiv w:val="1"/>
      <w:marLeft w:val="0"/>
      <w:marRight w:val="0"/>
      <w:marTop w:val="0"/>
      <w:marBottom w:val="0"/>
      <w:divBdr>
        <w:top w:val="none" w:sz="0" w:space="0" w:color="auto"/>
        <w:left w:val="none" w:sz="0" w:space="0" w:color="auto"/>
        <w:bottom w:val="none" w:sz="0" w:space="0" w:color="auto"/>
        <w:right w:val="none" w:sz="0" w:space="0" w:color="auto"/>
      </w:divBdr>
    </w:div>
    <w:div w:id="785391842">
      <w:bodyDiv w:val="1"/>
      <w:marLeft w:val="0"/>
      <w:marRight w:val="0"/>
      <w:marTop w:val="0"/>
      <w:marBottom w:val="0"/>
      <w:divBdr>
        <w:top w:val="none" w:sz="0" w:space="0" w:color="auto"/>
        <w:left w:val="none" w:sz="0" w:space="0" w:color="auto"/>
        <w:bottom w:val="none" w:sz="0" w:space="0" w:color="auto"/>
        <w:right w:val="none" w:sz="0" w:space="0" w:color="auto"/>
      </w:divBdr>
    </w:div>
    <w:div w:id="794954435">
      <w:bodyDiv w:val="1"/>
      <w:marLeft w:val="0"/>
      <w:marRight w:val="0"/>
      <w:marTop w:val="0"/>
      <w:marBottom w:val="0"/>
      <w:divBdr>
        <w:top w:val="none" w:sz="0" w:space="0" w:color="auto"/>
        <w:left w:val="none" w:sz="0" w:space="0" w:color="auto"/>
        <w:bottom w:val="none" w:sz="0" w:space="0" w:color="auto"/>
        <w:right w:val="none" w:sz="0" w:space="0" w:color="auto"/>
      </w:divBdr>
    </w:div>
    <w:div w:id="795490140">
      <w:bodyDiv w:val="1"/>
      <w:marLeft w:val="0"/>
      <w:marRight w:val="0"/>
      <w:marTop w:val="0"/>
      <w:marBottom w:val="0"/>
      <w:divBdr>
        <w:top w:val="none" w:sz="0" w:space="0" w:color="auto"/>
        <w:left w:val="none" w:sz="0" w:space="0" w:color="auto"/>
        <w:bottom w:val="none" w:sz="0" w:space="0" w:color="auto"/>
        <w:right w:val="none" w:sz="0" w:space="0" w:color="auto"/>
      </w:divBdr>
    </w:div>
    <w:div w:id="795490391">
      <w:bodyDiv w:val="1"/>
      <w:marLeft w:val="0"/>
      <w:marRight w:val="0"/>
      <w:marTop w:val="0"/>
      <w:marBottom w:val="0"/>
      <w:divBdr>
        <w:top w:val="none" w:sz="0" w:space="0" w:color="auto"/>
        <w:left w:val="none" w:sz="0" w:space="0" w:color="auto"/>
        <w:bottom w:val="none" w:sz="0" w:space="0" w:color="auto"/>
        <w:right w:val="none" w:sz="0" w:space="0" w:color="auto"/>
      </w:divBdr>
    </w:div>
    <w:div w:id="796796410">
      <w:bodyDiv w:val="1"/>
      <w:marLeft w:val="0"/>
      <w:marRight w:val="0"/>
      <w:marTop w:val="0"/>
      <w:marBottom w:val="0"/>
      <w:divBdr>
        <w:top w:val="none" w:sz="0" w:space="0" w:color="auto"/>
        <w:left w:val="none" w:sz="0" w:space="0" w:color="auto"/>
        <w:bottom w:val="none" w:sz="0" w:space="0" w:color="auto"/>
        <w:right w:val="none" w:sz="0" w:space="0" w:color="auto"/>
      </w:divBdr>
    </w:div>
    <w:div w:id="799608807">
      <w:bodyDiv w:val="1"/>
      <w:marLeft w:val="0"/>
      <w:marRight w:val="0"/>
      <w:marTop w:val="0"/>
      <w:marBottom w:val="0"/>
      <w:divBdr>
        <w:top w:val="none" w:sz="0" w:space="0" w:color="auto"/>
        <w:left w:val="none" w:sz="0" w:space="0" w:color="auto"/>
        <w:bottom w:val="none" w:sz="0" w:space="0" w:color="auto"/>
        <w:right w:val="none" w:sz="0" w:space="0" w:color="auto"/>
      </w:divBdr>
    </w:div>
    <w:div w:id="800999841">
      <w:bodyDiv w:val="1"/>
      <w:marLeft w:val="0"/>
      <w:marRight w:val="0"/>
      <w:marTop w:val="0"/>
      <w:marBottom w:val="0"/>
      <w:divBdr>
        <w:top w:val="none" w:sz="0" w:space="0" w:color="auto"/>
        <w:left w:val="none" w:sz="0" w:space="0" w:color="auto"/>
        <w:bottom w:val="none" w:sz="0" w:space="0" w:color="auto"/>
        <w:right w:val="none" w:sz="0" w:space="0" w:color="auto"/>
      </w:divBdr>
    </w:div>
    <w:div w:id="801771231">
      <w:bodyDiv w:val="1"/>
      <w:marLeft w:val="0"/>
      <w:marRight w:val="0"/>
      <w:marTop w:val="0"/>
      <w:marBottom w:val="0"/>
      <w:divBdr>
        <w:top w:val="none" w:sz="0" w:space="0" w:color="auto"/>
        <w:left w:val="none" w:sz="0" w:space="0" w:color="auto"/>
        <w:bottom w:val="none" w:sz="0" w:space="0" w:color="auto"/>
        <w:right w:val="none" w:sz="0" w:space="0" w:color="auto"/>
      </w:divBdr>
    </w:div>
    <w:div w:id="803810978">
      <w:bodyDiv w:val="1"/>
      <w:marLeft w:val="0"/>
      <w:marRight w:val="0"/>
      <w:marTop w:val="0"/>
      <w:marBottom w:val="0"/>
      <w:divBdr>
        <w:top w:val="none" w:sz="0" w:space="0" w:color="auto"/>
        <w:left w:val="none" w:sz="0" w:space="0" w:color="auto"/>
        <w:bottom w:val="none" w:sz="0" w:space="0" w:color="auto"/>
        <w:right w:val="none" w:sz="0" w:space="0" w:color="auto"/>
      </w:divBdr>
    </w:div>
    <w:div w:id="805898180">
      <w:bodyDiv w:val="1"/>
      <w:marLeft w:val="0"/>
      <w:marRight w:val="0"/>
      <w:marTop w:val="0"/>
      <w:marBottom w:val="0"/>
      <w:divBdr>
        <w:top w:val="none" w:sz="0" w:space="0" w:color="auto"/>
        <w:left w:val="none" w:sz="0" w:space="0" w:color="auto"/>
        <w:bottom w:val="none" w:sz="0" w:space="0" w:color="auto"/>
        <w:right w:val="none" w:sz="0" w:space="0" w:color="auto"/>
      </w:divBdr>
    </w:div>
    <w:div w:id="812599356">
      <w:bodyDiv w:val="1"/>
      <w:marLeft w:val="0"/>
      <w:marRight w:val="0"/>
      <w:marTop w:val="0"/>
      <w:marBottom w:val="0"/>
      <w:divBdr>
        <w:top w:val="none" w:sz="0" w:space="0" w:color="auto"/>
        <w:left w:val="none" w:sz="0" w:space="0" w:color="auto"/>
        <w:bottom w:val="none" w:sz="0" w:space="0" w:color="auto"/>
        <w:right w:val="none" w:sz="0" w:space="0" w:color="auto"/>
      </w:divBdr>
    </w:div>
    <w:div w:id="812603848">
      <w:bodyDiv w:val="1"/>
      <w:marLeft w:val="0"/>
      <w:marRight w:val="0"/>
      <w:marTop w:val="0"/>
      <w:marBottom w:val="0"/>
      <w:divBdr>
        <w:top w:val="none" w:sz="0" w:space="0" w:color="auto"/>
        <w:left w:val="none" w:sz="0" w:space="0" w:color="auto"/>
        <w:bottom w:val="none" w:sz="0" w:space="0" w:color="auto"/>
        <w:right w:val="none" w:sz="0" w:space="0" w:color="auto"/>
      </w:divBdr>
    </w:div>
    <w:div w:id="813327262">
      <w:bodyDiv w:val="1"/>
      <w:marLeft w:val="0"/>
      <w:marRight w:val="0"/>
      <w:marTop w:val="0"/>
      <w:marBottom w:val="0"/>
      <w:divBdr>
        <w:top w:val="none" w:sz="0" w:space="0" w:color="auto"/>
        <w:left w:val="none" w:sz="0" w:space="0" w:color="auto"/>
        <w:bottom w:val="none" w:sz="0" w:space="0" w:color="auto"/>
        <w:right w:val="none" w:sz="0" w:space="0" w:color="auto"/>
      </w:divBdr>
    </w:div>
    <w:div w:id="813716973">
      <w:bodyDiv w:val="1"/>
      <w:marLeft w:val="0"/>
      <w:marRight w:val="0"/>
      <w:marTop w:val="0"/>
      <w:marBottom w:val="0"/>
      <w:divBdr>
        <w:top w:val="none" w:sz="0" w:space="0" w:color="auto"/>
        <w:left w:val="none" w:sz="0" w:space="0" w:color="auto"/>
        <w:bottom w:val="none" w:sz="0" w:space="0" w:color="auto"/>
        <w:right w:val="none" w:sz="0" w:space="0" w:color="auto"/>
      </w:divBdr>
    </w:div>
    <w:div w:id="814955810">
      <w:bodyDiv w:val="1"/>
      <w:marLeft w:val="0"/>
      <w:marRight w:val="0"/>
      <w:marTop w:val="0"/>
      <w:marBottom w:val="0"/>
      <w:divBdr>
        <w:top w:val="none" w:sz="0" w:space="0" w:color="auto"/>
        <w:left w:val="none" w:sz="0" w:space="0" w:color="auto"/>
        <w:bottom w:val="none" w:sz="0" w:space="0" w:color="auto"/>
        <w:right w:val="none" w:sz="0" w:space="0" w:color="auto"/>
      </w:divBdr>
    </w:div>
    <w:div w:id="815612248">
      <w:bodyDiv w:val="1"/>
      <w:marLeft w:val="0"/>
      <w:marRight w:val="0"/>
      <w:marTop w:val="0"/>
      <w:marBottom w:val="0"/>
      <w:divBdr>
        <w:top w:val="none" w:sz="0" w:space="0" w:color="auto"/>
        <w:left w:val="none" w:sz="0" w:space="0" w:color="auto"/>
        <w:bottom w:val="none" w:sz="0" w:space="0" w:color="auto"/>
        <w:right w:val="none" w:sz="0" w:space="0" w:color="auto"/>
      </w:divBdr>
    </w:div>
    <w:div w:id="818112821">
      <w:bodyDiv w:val="1"/>
      <w:marLeft w:val="0"/>
      <w:marRight w:val="0"/>
      <w:marTop w:val="0"/>
      <w:marBottom w:val="0"/>
      <w:divBdr>
        <w:top w:val="none" w:sz="0" w:space="0" w:color="auto"/>
        <w:left w:val="none" w:sz="0" w:space="0" w:color="auto"/>
        <w:bottom w:val="none" w:sz="0" w:space="0" w:color="auto"/>
        <w:right w:val="none" w:sz="0" w:space="0" w:color="auto"/>
      </w:divBdr>
    </w:div>
    <w:div w:id="819418900">
      <w:bodyDiv w:val="1"/>
      <w:marLeft w:val="0"/>
      <w:marRight w:val="0"/>
      <w:marTop w:val="0"/>
      <w:marBottom w:val="0"/>
      <w:divBdr>
        <w:top w:val="none" w:sz="0" w:space="0" w:color="auto"/>
        <w:left w:val="none" w:sz="0" w:space="0" w:color="auto"/>
        <w:bottom w:val="none" w:sz="0" w:space="0" w:color="auto"/>
        <w:right w:val="none" w:sz="0" w:space="0" w:color="auto"/>
      </w:divBdr>
    </w:div>
    <w:div w:id="820924219">
      <w:bodyDiv w:val="1"/>
      <w:marLeft w:val="0"/>
      <w:marRight w:val="0"/>
      <w:marTop w:val="0"/>
      <w:marBottom w:val="0"/>
      <w:divBdr>
        <w:top w:val="none" w:sz="0" w:space="0" w:color="auto"/>
        <w:left w:val="none" w:sz="0" w:space="0" w:color="auto"/>
        <w:bottom w:val="none" w:sz="0" w:space="0" w:color="auto"/>
        <w:right w:val="none" w:sz="0" w:space="0" w:color="auto"/>
      </w:divBdr>
    </w:div>
    <w:div w:id="827137404">
      <w:bodyDiv w:val="1"/>
      <w:marLeft w:val="0"/>
      <w:marRight w:val="0"/>
      <w:marTop w:val="0"/>
      <w:marBottom w:val="0"/>
      <w:divBdr>
        <w:top w:val="none" w:sz="0" w:space="0" w:color="auto"/>
        <w:left w:val="none" w:sz="0" w:space="0" w:color="auto"/>
        <w:bottom w:val="none" w:sz="0" w:space="0" w:color="auto"/>
        <w:right w:val="none" w:sz="0" w:space="0" w:color="auto"/>
      </w:divBdr>
    </w:div>
    <w:div w:id="829716035">
      <w:bodyDiv w:val="1"/>
      <w:marLeft w:val="0"/>
      <w:marRight w:val="0"/>
      <w:marTop w:val="0"/>
      <w:marBottom w:val="0"/>
      <w:divBdr>
        <w:top w:val="none" w:sz="0" w:space="0" w:color="auto"/>
        <w:left w:val="none" w:sz="0" w:space="0" w:color="auto"/>
        <w:bottom w:val="none" w:sz="0" w:space="0" w:color="auto"/>
        <w:right w:val="none" w:sz="0" w:space="0" w:color="auto"/>
      </w:divBdr>
    </w:div>
    <w:div w:id="831677926">
      <w:bodyDiv w:val="1"/>
      <w:marLeft w:val="0"/>
      <w:marRight w:val="0"/>
      <w:marTop w:val="0"/>
      <w:marBottom w:val="0"/>
      <w:divBdr>
        <w:top w:val="none" w:sz="0" w:space="0" w:color="auto"/>
        <w:left w:val="none" w:sz="0" w:space="0" w:color="auto"/>
        <w:bottom w:val="none" w:sz="0" w:space="0" w:color="auto"/>
        <w:right w:val="none" w:sz="0" w:space="0" w:color="auto"/>
      </w:divBdr>
    </w:div>
    <w:div w:id="832188146">
      <w:bodyDiv w:val="1"/>
      <w:marLeft w:val="0"/>
      <w:marRight w:val="0"/>
      <w:marTop w:val="0"/>
      <w:marBottom w:val="0"/>
      <w:divBdr>
        <w:top w:val="none" w:sz="0" w:space="0" w:color="auto"/>
        <w:left w:val="none" w:sz="0" w:space="0" w:color="auto"/>
        <w:bottom w:val="none" w:sz="0" w:space="0" w:color="auto"/>
        <w:right w:val="none" w:sz="0" w:space="0" w:color="auto"/>
      </w:divBdr>
    </w:div>
    <w:div w:id="833761011">
      <w:bodyDiv w:val="1"/>
      <w:marLeft w:val="0"/>
      <w:marRight w:val="0"/>
      <w:marTop w:val="0"/>
      <w:marBottom w:val="0"/>
      <w:divBdr>
        <w:top w:val="none" w:sz="0" w:space="0" w:color="auto"/>
        <w:left w:val="none" w:sz="0" w:space="0" w:color="auto"/>
        <w:bottom w:val="none" w:sz="0" w:space="0" w:color="auto"/>
        <w:right w:val="none" w:sz="0" w:space="0" w:color="auto"/>
      </w:divBdr>
    </w:div>
    <w:div w:id="835262763">
      <w:bodyDiv w:val="1"/>
      <w:marLeft w:val="0"/>
      <w:marRight w:val="0"/>
      <w:marTop w:val="0"/>
      <w:marBottom w:val="0"/>
      <w:divBdr>
        <w:top w:val="none" w:sz="0" w:space="0" w:color="auto"/>
        <w:left w:val="none" w:sz="0" w:space="0" w:color="auto"/>
        <w:bottom w:val="none" w:sz="0" w:space="0" w:color="auto"/>
        <w:right w:val="none" w:sz="0" w:space="0" w:color="auto"/>
      </w:divBdr>
    </w:div>
    <w:div w:id="838544528">
      <w:bodyDiv w:val="1"/>
      <w:marLeft w:val="0"/>
      <w:marRight w:val="0"/>
      <w:marTop w:val="0"/>
      <w:marBottom w:val="0"/>
      <w:divBdr>
        <w:top w:val="none" w:sz="0" w:space="0" w:color="auto"/>
        <w:left w:val="none" w:sz="0" w:space="0" w:color="auto"/>
        <w:bottom w:val="none" w:sz="0" w:space="0" w:color="auto"/>
        <w:right w:val="none" w:sz="0" w:space="0" w:color="auto"/>
      </w:divBdr>
    </w:div>
    <w:div w:id="843979776">
      <w:bodyDiv w:val="1"/>
      <w:marLeft w:val="0"/>
      <w:marRight w:val="0"/>
      <w:marTop w:val="0"/>
      <w:marBottom w:val="0"/>
      <w:divBdr>
        <w:top w:val="none" w:sz="0" w:space="0" w:color="auto"/>
        <w:left w:val="none" w:sz="0" w:space="0" w:color="auto"/>
        <w:bottom w:val="none" w:sz="0" w:space="0" w:color="auto"/>
        <w:right w:val="none" w:sz="0" w:space="0" w:color="auto"/>
      </w:divBdr>
    </w:div>
    <w:div w:id="848301395">
      <w:bodyDiv w:val="1"/>
      <w:marLeft w:val="0"/>
      <w:marRight w:val="0"/>
      <w:marTop w:val="0"/>
      <w:marBottom w:val="0"/>
      <w:divBdr>
        <w:top w:val="none" w:sz="0" w:space="0" w:color="auto"/>
        <w:left w:val="none" w:sz="0" w:space="0" w:color="auto"/>
        <w:bottom w:val="none" w:sz="0" w:space="0" w:color="auto"/>
        <w:right w:val="none" w:sz="0" w:space="0" w:color="auto"/>
      </w:divBdr>
    </w:div>
    <w:div w:id="855390997">
      <w:bodyDiv w:val="1"/>
      <w:marLeft w:val="0"/>
      <w:marRight w:val="0"/>
      <w:marTop w:val="0"/>
      <w:marBottom w:val="0"/>
      <w:divBdr>
        <w:top w:val="none" w:sz="0" w:space="0" w:color="auto"/>
        <w:left w:val="none" w:sz="0" w:space="0" w:color="auto"/>
        <w:bottom w:val="none" w:sz="0" w:space="0" w:color="auto"/>
        <w:right w:val="none" w:sz="0" w:space="0" w:color="auto"/>
      </w:divBdr>
    </w:div>
    <w:div w:id="857085275">
      <w:bodyDiv w:val="1"/>
      <w:marLeft w:val="0"/>
      <w:marRight w:val="0"/>
      <w:marTop w:val="0"/>
      <w:marBottom w:val="0"/>
      <w:divBdr>
        <w:top w:val="none" w:sz="0" w:space="0" w:color="auto"/>
        <w:left w:val="none" w:sz="0" w:space="0" w:color="auto"/>
        <w:bottom w:val="none" w:sz="0" w:space="0" w:color="auto"/>
        <w:right w:val="none" w:sz="0" w:space="0" w:color="auto"/>
      </w:divBdr>
    </w:div>
    <w:div w:id="859706239">
      <w:bodyDiv w:val="1"/>
      <w:marLeft w:val="0"/>
      <w:marRight w:val="0"/>
      <w:marTop w:val="0"/>
      <w:marBottom w:val="0"/>
      <w:divBdr>
        <w:top w:val="none" w:sz="0" w:space="0" w:color="auto"/>
        <w:left w:val="none" w:sz="0" w:space="0" w:color="auto"/>
        <w:bottom w:val="none" w:sz="0" w:space="0" w:color="auto"/>
        <w:right w:val="none" w:sz="0" w:space="0" w:color="auto"/>
      </w:divBdr>
    </w:div>
    <w:div w:id="861750814">
      <w:bodyDiv w:val="1"/>
      <w:marLeft w:val="0"/>
      <w:marRight w:val="0"/>
      <w:marTop w:val="0"/>
      <w:marBottom w:val="0"/>
      <w:divBdr>
        <w:top w:val="none" w:sz="0" w:space="0" w:color="auto"/>
        <w:left w:val="none" w:sz="0" w:space="0" w:color="auto"/>
        <w:bottom w:val="none" w:sz="0" w:space="0" w:color="auto"/>
        <w:right w:val="none" w:sz="0" w:space="0" w:color="auto"/>
      </w:divBdr>
    </w:div>
    <w:div w:id="862592931">
      <w:bodyDiv w:val="1"/>
      <w:marLeft w:val="0"/>
      <w:marRight w:val="0"/>
      <w:marTop w:val="0"/>
      <w:marBottom w:val="0"/>
      <w:divBdr>
        <w:top w:val="none" w:sz="0" w:space="0" w:color="auto"/>
        <w:left w:val="none" w:sz="0" w:space="0" w:color="auto"/>
        <w:bottom w:val="none" w:sz="0" w:space="0" w:color="auto"/>
        <w:right w:val="none" w:sz="0" w:space="0" w:color="auto"/>
      </w:divBdr>
    </w:div>
    <w:div w:id="863009961">
      <w:bodyDiv w:val="1"/>
      <w:marLeft w:val="0"/>
      <w:marRight w:val="0"/>
      <w:marTop w:val="0"/>
      <w:marBottom w:val="0"/>
      <w:divBdr>
        <w:top w:val="none" w:sz="0" w:space="0" w:color="auto"/>
        <w:left w:val="none" w:sz="0" w:space="0" w:color="auto"/>
        <w:bottom w:val="none" w:sz="0" w:space="0" w:color="auto"/>
        <w:right w:val="none" w:sz="0" w:space="0" w:color="auto"/>
      </w:divBdr>
    </w:div>
    <w:div w:id="867109536">
      <w:bodyDiv w:val="1"/>
      <w:marLeft w:val="0"/>
      <w:marRight w:val="0"/>
      <w:marTop w:val="0"/>
      <w:marBottom w:val="0"/>
      <w:divBdr>
        <w:top w:val="none" w:sz="0" w:space="0" w:color="auto"/>
        <w:left w:val="none" w:sz="0" w:space="0" w:color="auto"/>
        <w:bottom w:val="none" w:sz="0" w:space="0" w:color="auto"/>
        <w:right w:val="none" w:sz="0" w:space="0" w:color="auto"/>
      </w:divBdr>
    </w:div>
    <w:div w:id="873614402">
      <w:bodyDiv w:val="1"/>
      <w:marLeft w:val="0"/>
      <w:marRight w:val="0"/>
      <w:marTop w:val="0"/>
      <w:marBottom w:val="0"/>
      <w:divBdr>
        <w:top w:val="none" w:sz="0" w:space="0" w:color="auto"/>
        <w:left w:val="none" w:sz="0" w:space="0" w:color="auto"/>
        <w:bottom w:val="none" w:sz="0" w:space="0" w:color="auto"/>
        <w:right w:val="none" w:sz="0" w:space="0" w:color="auto"/>
      </w:divBdr>
    </w:div>
    <w:div w:id="877202637">
      <w:bodyDiv w:val="1"/>
      <w:marLeft w:val="0"/>
      <w:marRight w:val="0"/>
      <w:marTop w:val="0"/>
      <w:marBottom w:val="0"/>
      <w:divBdr>
        <w:top w:val="none" w:sz="0" w:space="0" w:color="auto"/>
        <w:left w:val="none" w:sz="0" w:space="0" w:color="auto"/>
        <w:bottom w:val="none" w:sz="0" w:space="0" w:color="auto"/>
        <w:right w:val="none" w:sz="0" w:space="0" w:color="auto"/>
      </w:divBdr>
    </w:div>
    <w:div w:id="877595477">
      <w:bodyDiv w:val="1"/>
      <w:marLeft w:val="0"/>
      <w:marRight w:val="0"/>
      <w:marTop w:val="0"/>
      <w:marBottom w:val="0"/>
      <w:divBdr>
        <w:top w:val="none" w:sz="0" w:space="0" w:color="auto"/>
        <w:left w:val="none" w:sz="0" w:space="0" w:color="auto"/>
        <w:bottom w:val="none" w:sz="0" w:space="0" w:color="auto"/>
        <w:right w:val="none" w:sz="0" w:space="0" w:color="auto"/>
      </w:divBdr>
    </w:div>
    <w:div w:id="881790424">
      <w:bodyDiv w:val="1"/>
      <w:marLeft w:val="0"/>
      <w:marRight w:val="0"/>
      <w:marTop w:val="0"/>
      <w:marBottom w:val="0"/>
      <w:divBdr>
        <w:top w:val="none" w:sz="0" w:space="0" w:color="auto"/>
        <w:left w:val="none" w:sz="0" w:space="0" w:color="auto"/>
        <w:bottom w:val="none" w:sz="0" w:space="0" w:color="auto"/>
        <w:right w:val="none" w:sz="0" w:space="0" w:color="auto"/>
      </w:divBdr>
    </w:div>
    <w:div w:id="881985309">
      <w:bodyDiv w:val="1"/>
      <w:marLeft w:val="0"/>
      <w:marRight w:val="0"/>
      <w:marTop w:val="0"/>
      <w:marBottom w:val="0"/>
      <w:divBdr>
        <w:top w:val="none" w:sz="0" w:space="0" w:color="auto"/>
        <w:left w:val="none" w:sz="0" w:space="0" w:color="auto"/>
        <w:bottom w:val="none" w:sz="0" w:space="0" w:color="auto"/>
        <w:right w:val="none" w:sz="0" w:space="0" w:color="auto"/>
      </w:divBdr>
    </w:div>
    <w:div w:id="885948356">
      <w:bodyDiv w:val="1"/>
      <w:marLeft w:val="0"/>
      <w:marRight w:val="0"/>
      <w:marTop w:val="0"/>
      <w:marBottom w:val="0"/>
      <w:divBdr>
        <w:top w:val="none" w:sz="0" w:space="0" w:color="auto"/>
        <w:left w:val="none" w:sz="0" w:space="0" w:color="auto"/>
        <w:bottom w:val="none" w:sz="0" w:space="0" w:color="auto"/>
        <w:right w:val="none" w:sz="0" w:space="0" w:color="auto"/>
      </w:divBdr>
    </w:div>
    <w:div w:id="886841759">
      <w:bodyDiv w:val="1"/>
      <w:marLeft w:val="0"/>
      <w:marRight w:val="0"/>
      <w:marTop w:val="0"/>
      <w:marBottom w:val="0"/>
      <w:divBdr>
        <w:top w:val="none" w:sz="0" w:space="0" w:color="auto"/>
        <w:left w:val="none" w:sz="0" w:space="0" w:color="auto"/>
        <w:bottom w:val="none" w:sz="0" w:space="0" w:color="auto"/>
        <w:right w:val="none" w:sz="0" w:space="0" w:color="auto"/>
      </w:divBdr>
    </w:div>
    <w:div w:id="894507978">
      <w:bodyDiv w:val="1"/>
      <w:marLeft w:val="0"/>
      <w:marRight w:val="0"/>
      <w:marTop w:val="0"/>
      <w:marBottom w:val="0"/>
      <w:divBdr>
        <w:top w:val="none" w:sz="0" w:space="0" w:color="auto"/>
        <w:left w:val="none" w:sz="0" w:space="0" w:color="auto"/>
        <w:bottom w:val="none" w:sz="0" w:space="0" w:color="auto"/>
        <w:right w:val="none" w:sz="0" w:space="0" w:color="auto"/>
      </w:divBdr>
    </w:div>
    <w:div w:id="897667505">
      <w:bodyDiv w:val="1"/>
      <w:marLeft w:val="0"/>
      <w:marRight w:val="0"/>
      <w:marTop w:val="0"/>
      <w:marBottom w:val="0"/>
      <w:divBdr>
        <w:top w:val="none" w:sz="0" w:space="0" w:color="auto"/>
        <w:left w:val="none" w:sz="0" w:space="0" w:color="auto"/>
        <w:bottom w:val="none" w:sz="0" w:space="0" w:color="auto"/>
        <w:right w:val="none" w:sz="0" w:space="0" w:color="auto"/>
      </w:divBdr>
    </w:div>
    <w:div w:id="898245629">
      <w:bodyDiv w:val="1"/>
      <w:marLeft w:val="0"/>
      <w:marRight w:val="0"/>
      <w:marTop w:val="0"/>
      <w:marBottom w:val="0"/>
      <w:divBdr>
        <w:top w:val="none" w:sz="0" w:space="0" w:color="auto"/>
        <w:left w:val="none" w:sz="0" w:space="0" w:color="auto"/>
        <w:bottom w:val="none" w:sz="0" w:space="0" w:color="auto"/>
        <w:right w:val="none" w:sz="0" w:space="0" w:color="auto"/>
      </w:divBdr>
    </w:div>
    <w:div w:id="901212300">
      <w:bodyDiv w:val="1"/>
      <w:marLeft w:val="0"/>
      <w:marRight w:val="0"/>
      <w:marTop w:val="0"/>
      <w:marBottom w:val="0"/>
      <w:divBdr>
        <w:top w:val="none" w:sz="0" w:space="0" w:color="auto"/>
        <w:left w:val="none" w:sz="0" w:space="0" w:color="auto"/>
        <w:bottom w:val="none" w:sz="0" w:space="0" w:color="auto"/>
        <w:right w:val="none" w:sz="0" w:space="0" w:color="auto"/>
      </w:divBdr>
    </w:div>
    <w:div w:id="903678658">
      <w:bodyDiv w:val="1"/>
      <w:marLeft w:val="0"/>
      <w:marRight w:val="0"/>
      <w:marTop w:val="0"/>
      <w:marBottom w:val="0"/>
      <w:divBdr>
        <w:top w:val="none" w:sz="0" w:space="0" w:color="auto"/>
        <w:left w:val="none" w:sz="0" w:space="0" w:color="auto"/>
        <w:bottom w:val="none" w:sz="0" w:space="0" w:color="auto"/>
        <w:right w:val="none" w:sz="0" w:space="0" w:color="auto"/>
      </w:divBdr>
    </w:div>
    <w:div w:id="906960112">
      <w:bodyDiv w:val="1"/>
      <w:marLeft w:val="0"/>
      <w:marRight w:val="0"/>
      <w:marTop w:val="0"/>
      <w:marBottom w:val="0"/>
      <w:divBdr>
        <w:top w:val="none" w:sz="0" w:space="0" w:color="auto"/>
        <w:left w:val="none" w:sz="0" w:space="0" w:color="auto"/>
        <w:bottom w:val="none" w:sz="0" w:space="0" w:color="auto"/>
        <w:right w:val="none" w:sz="0" w:space="0" w:color="auto"/>
      </w:divBdr>
    </w:div>
    <w:div w:id="907347532">
      <w:bodyDiv w:val="1"/>
      <w:marLeft w:val="0"/>
      <w:marRight w:val="0"/>
      <w:marTop w:val="0"/>
      <w:marBottom w:val="0"/>
      <w:divBdr>
        <w:top w:val="none" w:sz="0" w:space="0" w:color="auto"/>
        <w:left w:val="none" w:sz="0" w:space="0" w:color="auto"/>
        <w:bottom w:val="none" w:sz="0" w:space="0" w:color="auto"/>
        <w:right w:val="none" w:sz="0" w:space="0" w:color="auto"/>
      </w:divBdr>
    </w:div>
    <w:div w:id="908465849">
      <w:bodyDiv w:val="1"/>
      <w:marLeft w:val="0"/>
      <w:marRight w:val="0"/>
      <w:marTop w:val="0"/>
      <w:marBottom w:val="0"/>
      <w:divBdr>
        <w:top w:val="none" w:sz="0" w:space="0" w:color="auto"/>
        <w:left w:val="none" w:sz="0" w:space="0" w:color="auto"/>
        <w:bottom w:val="none" w:sz="0" w:space="0" w:color="auto"/>
        <w:right w:val="none" w:sz="0" w:space="0" w:color="auto"/>
      </w:divBdr>
    </w:div>
    <w:div w:id="908535986">
      <w:bodyDiv w:val="1"/>
      <w:marLeft w:val="0"/>
      <w:marRight w:val="0"/>
      <w:marTop w:val="0"/>
      <w:marBottom w:val="0"/>
      <w:divBdr>
        <w:top w:val="none" w:sz="0" w:space="0" w:color="auto"/>
        <w:left w:val="none" w:sz="0" w:space="0" w:color="auto"/>
        <w:bottom w:val="none" w:sz="0" w:space="0" w:color="auto"/>
        <w:right w:val="none" w:sz="0" w:space="0" w:color="auto"/>
      </w:divBdr>
    </w:div>
    <w:div w:id="910506777">
      <w:bodyDiv w:val="1"/>
      <w:marLeft w:val="0"/>
      <w:marRight w:val="0"/>
      <w:marTop w:val="0"/>
      <w:marBottom w:val="0"/>
      <w:divBdr>
        <w:top w:val="none" w:sz="0" w:space="0" w:color="auto"/>
        <w:left w:val="none" w:sz="0" w:space="0" w:color="auto"/>
        <w:bottom w:val="none" w:sz="0" w:space="0" w:color="auto"/>
        <w:right w:val="none" w:sz="0" w:space="0" w:color="auto"/>
      </w:divBdr>
    </w:div>
    <w:div w:id="910850713">
      <w:bodyDiv w:val="1"/>
      <w:marLeft w:val="0"/>
      <w:marRight w:val="0"/>
      <w:marTop w:val="0"/>
      <w:marBottom w:val="0"/>
      <w:divBdr>
        <w:top w:val="none" w:sz="0" w:space="0" w:color="auto"/>
        <w:left w:val="none" w:sz="0" w:space="0" w:color="auto"/>
        <w:bottom w:val="none" w:sz="0" w:space="0" w:color="auto"/>
        <w:right w:val="none" w:sz="0" w:space="0" w:color="auto"/>
      </w:divBdr>
    </w:div>
    <w:div w:id="911045892">
      <w:bodyDiv w:val="1"/>
      <w:marLeft w:val="0"/>
      <w:marRight w:val="0"/>
      <w:marTop w:val="0"/>
      <w:marBottom w:val="0"/>
      <w:divBdr>
        <w:top w:val="none" w:sz="0" w:space="0" w:color="auto"/>
        <w:left w:val="none" w:sz="0" w:space="0" w:color="auto"/>
        <w:bottom w:val="none" w:sz="0" w:space="0" w:color="auto"/>
        <w:right w:val="none" w:sz="0" w:space="0" w:color="auto"/>
      </w:divBdr>
    </w:div>
    <w:div w:id="912156270">
      <w:bodyDiv w:val="1"/>
      <w:marLeft w:val="0"/>
      <w:marRight w:val="0"/>
      <w:marTop w:val="0"/>
      <w:marBottom w:val="0"/>
      <w:divBdr>
        <w:top w:val="none" w:sz="0" w:space="0" w:color="auto"/>
        <w:left w:val="none" w:sz="0" w:space="0" w:color="auto"/>
        <w:bottom w:val="none" w:sz="0" w:space="0" w:color="auto"/>
        <w:right w:val="none" w:sz="0" w:space="0" w:color="auto"/>
      </w:divBdr>
    </w:div>
    <w:div w:id="913123295">
      <w:bodyDiv w:val="1"/>
      <w:marLeft w:val="0"/>
      <w:marRight w:val="0"/>
      <w:marTop w:val="0"/>
      <w:marBottom w:val="0"/>
      <w:divBdr>
        <w:top w:val="none" w:sz="0" w:space="0" w:color="auto"/>
        <w:left w:val="none" w:sz="0" w:space="0" w:color="auto"/>
        <w:bottom w:val="none" w:sz="0" w:space="0" w:color="auto"/>
        <w:right w:val="none" w:sz="0" w:space="0" w:color="auto"/>
      </w:divBdr>
    </w:div>
    <w:div w:id="916477265">
      <w:bodyDiv w:val="1"/>
      <w:marLeft w:val="0"/>
      <w:marRight w:val="0"/>
      <w:marTop w:val="0"/>
      <w:marBottom w:val="0"/>
      <w:divBdr>
        <w:top w:val="none" w:sz="0" w:space="0" w:color="auto"/>
        <w:left w:val="none" w:sz="0" w:space="0" w:color="auto"/>
        <w:bottom w:val="none" w:sz="0" w:space="0" w:color="auto"/>
        <w:right w:val="none" w:sz="0" w:space="0" w:color="auto"/>
      </w:divBdr>
    </w:div>
    <w:div w:id="919683210">
      <w:bodyDiv w:val="1"/>
      <w:marLeft w:val="0"/>
      <w:marRight w:val="0"/>
      <w:marTop w:val="0"/>
      <w:marBottom w:val="0"/>
      <w:divBdr>
        <w:top w:val="none" w:sz="0" w:space="0" w:color="auto"/>
        <w:left w:val="none" w:sz="0" w:space="0" w:color="auto"/>
        <w:bottom w:val="none" w:sz="0" w:space="0" w:color="auto"/>
        <w:right w:val="none" w:sz="0" w:space="0" w:color="auto"/>
      </w:divBdr>
    </w:div>
    <w:div w:id="922497659">
      <w:bodyDiv w:val="1"/>
      <w:marLeft w:val="0"/>
      <w:marRight w:val="0"/>
      <w:marTop w:val="0"/>
      <w:marBottom w:val="0"/>
      <w:divBdr>
        <w:top w:val="none" w:sz="0" w:space="0" w:color="auto"/>
        <w:left w:val="none" w:sz="0" w:space="0" w:color="auto"/>
        <w:bottom w:val="none" w:sz="0" w:space="0" w:color="auto"/>
        <w:right w:val="none" w:sz="0" w:space="0" w:color="auto"/>
      </w:divBdr>
    </w:div>
    <w:div w:id="934479805">
      <w:bodyDiv w:val="1"/>
      <w:marLeft w:val="0"/>
      <w:marRight w:val="0"/>
      <w:marTop w:val="0"/>
      <w:marBottom w:val="0"/>
      <w:divBdr>
        <w:top w:val="none" w:sz="0" w:space="0" w:color="auto"/>
        <w:left w:val="none" w:sz="0" w:space="0" w:color="auto"/>
        <w:bottom w:val="none" w:sz="0" w:space="0" w:color="auto"/>
        <w:right w:val="none" w:sz="0" w:space="0" w:color="auto"/>
      </w:divBdr>
    </w:div>
    <w:div w:id="935595392">
      <w:bodyDiv w:val="1"/>
      <w:marLeft w:val="0"/>
      <w:marRight w:val="0"/>
      <w:marTop w:val="0"/>
      <w:marBottom w:val="0"/>
      <w:divBdr>
        <w:top w:val="none" w:sz="0" w:space="0" w:color="auto"/>
        <w:left w:val="none" w:sz="0" w:space="0" w:color="auto"/>
        <w:bottom w:val="none" w:sz="0" w:space="0" w:color="auto"/>
        <w:right w:val="none" w:sz="0" w:space="0" w:color="auto"/>
      </w:divBdr>
    </w:div>
    <w:div w:id="936133850">
      <w:bodyDiv w:val="1"/>
      <w:marLeft w:val="0"/>
      <w:marRight w:val="0"/>
      <w:marTop w:val="0"/>
      <w:marBottom w:val="0"/>
      <w:divBdr>
        <w:top w:val="none" w:sz="0" w:space="0" w:color="auto"/>
        <w:left w:val="none" w:sz="0" w:space="0" w:color="auto"/>
        <w:bottom w:val="none" w:sz="0" w:space="0" w:color="auto"/>
        <w:right w:val="none" w:sz="0" w:space="0" w:color="auto"/>
      </w:divBdr>
    </w:div>
    <w:div w:id="936792149">
      <w:bodyDiv w:val="1"/>
      <w:marLeft w:val="0"/>
      <w:marRight w:val="0"/>
      <w:marTop w:val="0"/>
      <w:marBottom w:val="0"/>
      <w:divBdr>
        <w:top w:val="none" w:sz="0" w:space="0" w:color="auto"/>
        <w:left w:val="none" w:sz="0" w:space="0" w:color="auto"/>
        <w:bottom w:val="none" w:sz="0" w:space="0" w:color="auto"/>
        <w:right w:val="none" w:sz="0" w:space="0" w:color="auto"/>
      </w:divBdr>
    </w:div>
    <w:div w:id="941255178">
      <w:bodyDiv w:val="1"/>
      <w:marLeft w:val="0"/>
      <w:marRight w:val="0"/>
      <w:marTop w:val="0"/>
      <w:marBottom w:val="0"/>
      <w:divBdr>
        <w:top w:val="none" w:sz="0" w:space="0" w:color="auto"/>
        <w:left w:val="none" w:sz="0" w:space="0" w:color="auto"/>
        <w:bottom w:val="none" w:sz="0" w:space="0" w:color="auto"/>
        <w:right w:val="none" w:sz="0" w:space="0" w:color="auto"/>
      </w:divBdr>
    </w:div>
    <w:div w:id="945699737">
      <w:bodyDiv w:val="1"/>
      <w:marLeft w:val="0"/>
      <w:marRight w:val="0"/>
      <w:marTop w:val="0"/>
      <w:marBottom w:val="0"/>
      <w:divBdr>
        <w:top w:val="none" w:sz="0" w:space="0" w:color="auto"/>
        <w:left w:val="none" w:sz="0" w:space="0" w:color="auto"/>
        <w:bottom w:val="none" w:sz="0" w:space="0" w:color="auto"/>
        <w:right w:val="none" w:sz="0" w:space="0" w:color="auto"/>
      </w:divBdr>
    </w:div>
    <w:div w:id="947156041">
      <w:bodyDiv w:val="1"/>
      <w:marLeft w:val="0"/>
      <w:marRight w:val="0"/>
      <w:marTop w:val="0"/>
      <w:marBottom w:val="0"/>
      <w:divBdr>
        <w:top w:val="none" w:sz="0" w:space="0" w:color="auto"/>
        <w:left w:val="none" w:sz="0" w:space="0" w:color="auto"/>
        <w:bottom w:val="none" w:sz="0" w:space="0" w:color="auto"/>
        <w:right w:val="none" w:sz="0" w:space="0" w:color="auto"/>
      </w:divBdr>
    </w:div>
    <w:div w:id="953248205">
      <w:bodyDiv w:val="1"/>
      <w:marLeft w:val="0"/>
      <w:marRight w:val="0"/>
      <w:marTop w:val="0"/>
      <w:marBottom w:val="0"/>
      <w:divBdr>
        <w:top w:val="none" w:sz="0" w:space="0" w:color="auto"/>
        <w:left w:val="none" w:sz="0" w:space="0" w:color="auto"/>
        <w:bottom w:val="none" w:sz="0" w:space="0" w:color="auto"/>
        <w:right w:val="none" w:sz="0" w:space="0" w:color="auto"/>
      </w:divBdr>
    </w:div>
    <w:div w:id="955064970">
      <w:bodyDiv w:val="1"/>
      <w:marLeft w:val="0"/>
      <w:marRight w:val="0"/>
      <w:marTop w:val="0"/>
      <w:marBottom w:val="0"/>
      <w:divBdr>
        <w:top w:val="none" w:sz="0" w:space="0" w:color="auto"/>
        <w:left w:val="none" w:sz="0" w:space="0" w:color="auto"/>
        <w:bottom w:val="none" w:sz="0" w:space="0" w:color="auto"/>
        <w:right w:val="none" w:sz="0" w:space="0" w:color="auto"/>
      </w:divBdr>
    </w:div>
    <w:div w:id="956179894">
      <w:bodyDiv w:val="1"/>
      <w:marLeft w:val="0"/>
      <w:marRight w:val="0"/>
      <w:marTop w:val="0"/>
      <w:marBottom w:val="0"/>
      <w:divBdr>
        <w:top w:val="none" w:sz="0" w:space="0" w:color="auto"/>
        <w:left w:val="none" w:sz="0" w:space="0" w:color="auto"/>
        <w:bottom w:val="none" w:sz="0" w:space="0" w:color="auto"/>
        <w:right w:val="none" w:sz="0" w:space="0" w:color="auto"/>
      </w:divBdr>
    </w:div>
    <w:div w:id="958728023">
      <w:bodyDiv w:val="1"/>
      <w:marLeft w:val="0"/>
      <w:marRight w:val="0"/>
      <w:marTop w:val="0"/>
      <w:marBottom w:val="0"/>
      <w:divBdr>
        <w:top w:val="none" w:sz="0" w:space="0" w:color="auto"/>
        <w:left w:val="none" w:sz="0" w:space="0" w:color="auto"/>
        <w:bottom w:val="none" w:sz="0" w:space="0" w:color="auto"/>
        <w:right w:val="none" w:sz="0" w:space="0" w:color="auto"/>
      </w:divBdr>
    </w:div>
    <w:div w:id="961957513">
      <w:bodyDiv w:val="1"/>
      <w:marLeft w:val="0"/>
      <w:marRight w:val="0"/>
      <w:marTop w:val="0"/>
      <w:marBottom w:val="0"/>
      <w:divBdr>
        <w:top w:val="none" w:sz="0" w:space="0" w:color="auto"/>
        <w:left w:val="none" w:sz="0" w:space="0" w:color="auto"/>
        <w:bottom w:val="none" w:sz="0" w:space="0" w:color="auto"/>
        <w:right w:val="none" w:sz="0" w:space="0" w:color="auto"/>
      </w:divBdr>
    </w:div>
    <w:div w:id="967125933">
      <w:bodyDiv w:val="1"/>
      <w:marLeft w:val="0"/>
      <w:marRight w:val="0"/>
      <w:marTop w:val="0"/>
      <w:marBottom w:val="0"/>
      <w:divBdr>
        <w:top w:val="none" w:sz="0" w:space="0" w:color="auto"/>
        <w:left w:val="none" w:sz="0" w:space="0" w:color="auto"/>
        <w:bottom w:val="none" w:sz="0" w:space="0" w:color="auto"/>
        <w:right w:val="none" w:sz="0" w:space="0" w:color="auto"/>
      </w:divBdr>
    </w:div>
    <w:div w:id="968361605">
      <w:bodyDiv w:val="1"/>
      <w:marLeft w:val="0"/>
      <w:marRight w:val="0"/>
      <w:marTop w:val="0"/>
      <w:marBottom w:val="0"/>
      <w:divBdr>
        <w:top w:val="none" w:sz="0" w:space="0" w:color="auto"/>
        <w:left w:val="none" w:sz="0" w:space="0" w:color="auto"/>
        <w:bottom w:val="none" w:sz="0" w:space="0" w:color="auto"/>
        <w:right w:val="none" w:sz="0" w:space="0" w:color="auto"/>
      </w:divBdr>
    </w:div>
    <w:div w:id="968433028">
      <w:bodyDiv w:val="1"/>
      <w:marLeft w:val="0"/>
      <w:marRight w:val="0"/>
      <w:marTop w:val="0"/>
      <w:marBottom w:val="0"/>
      <w:divBdr>
        <w:top w:val="none" w:sz="0" w:space="0" w:color="auto"/>
        <w:left w:val="none" w:sz="0" w:space="0" w:color="auto"/>
        <w:bottom w:val="none" w:sz="0" w:space="0" w:color="auto"/>
        <w:right w:val="none" w:sz="0" w:space="0" w:color="auto"/>
      </w:divBdr>
    </w:div>
    <w:div w:id="968440976">
      <w:bodyDiv w:val="1"/>
      <w:marLeft w:val="0"/>
      <w:marRight w:val="0"/>
      <w:marTop w:val="0"/>
      <w:marBottom w:val="0"/>
      <w:divBdr>
        <w:top w:val="none" w:sz="0" w:space="0" w:color="auto"/>
        <w:left w:val="none" w:sz="0" w:space="0" w:color="auto"/>
        <w:bottom w:val="none" w:sz="0" w:space="0" w:color="auto"/>
        <w:right w:val="none" w:sz="0" w:space="0" w:color="auto"/>
      </w:divBdr>
    </w:div>
    <w:div w:id="969701848">
      <w:bodyDiv w:val="1"/>
      <w:marLeft w:val="0"/>
      <w:marRight w:val="0"/>
      <w:marTop w:val="0"/>
      <w:marBottom w:val="0"/>
      <w:divBdr>
        <w:top w:val="none" w:sz="0" w:space="0" w:color="auto"/>
        <w:left w:val="none" w:sz="0" w:space="0" w:color="auto"/>
        <w:bottom w:val="none" w:sz="0" w:space="0" w:color="auto"/>
        <w:right w:val="none" w:sz="0" w:space="0" w:color="auto"/>
      </w:divBdr>
    </w:div>
    <w:div w:id="970749668">
      <w:bodyDiv w:val="1"/>
      <w:marLeft w:val="0"/>
      <w:marRight w:val="0"/>
      <w:marTop w:val="0"/>
      <w:marBottom w:val="0"/>
      <w:divBdr>
        <w:top w:val="none" w:sz="0" w:space="0" w:color="auto"/>
        <w:left w:val="none" w:sz="0" w:space="0" w:color="auto"/>
        <w:bottom w:val="none" w:sz="0" w:space="0" w:color="auto"/>
        <w:right w:val="none" w:sz="0" w:space="0" w:color="auto"/>
      </w:divBdr>
    </w:div>
    <w:div w:id="971716879">
      <w:bodyDiv w:val="1"/>
      <w:marLeft w:val="0"/>
      <w:marRight w:val="0"/>
      <w:marTop w:val="0"/>
      <w:marBottom w:val="0"/>
      <w:divBdr>
        <w:top w:val="none" w:sz="0" w:space="0" w:color="auto"/>
        <w:left w:val="none" w:sz="0" w:space="0" w:color="auto"/>
        <w:bottom w:val="none" w:sz="0" w:space="0" w:color="auto"/>
        <w:right w:val="none" w:sz="0" w:space="0" w:color="auto"/>
      </w:divBdr>
    </w:div>
    <w:div w:id="976570887">
      <w:bodyDiv w:val="1"/>
      <w:marLeft w:val="0"/>
      <w:marRight w:val="0"/>
      <w:marTop w:val="0"/>
      <w:marBottom w:val="0"/>
      <w:divBdr>
        <w:top w:val="none" w:sz="0" w:space="0" w:color="auto"/>
        <w:left w:val="none" w:sz="0" w:space="0" w:color="auto"/>
        <w:bottom w:val="none" w:sz="0" w:space="0" w:color="auto"/>
        <w:right w:val="none" w:sz="0" w:space="0" w:color="auto"/>
      </w:divBdr>
    </w:div>
    <w:div w:id="977152735">
      <w:bodyDiv w:val="1"/>
      <w:marLeft w:val="0"/>
      <w:marRight w:val="0"/>
      <w:marTop w:val="0"/>
      <w:marBottom w:val="0"/>
      <w:divBdr>
        <w:top w:val="none" w:sz="0" w:space="0" w:color="auto"/>
        <w:left w:val="none" w:sz="0" w:space="0" w:color="auto"/>
        <w:bottom w:val="none" w:sz="0" w:space="0" w:color="auto"/>
        <w:right w:val="none" w:sz="0" w:space="0" w:color="auto"/>
      </w:divBdr>
    </w:div>
    <w:div w:id="978606495">
      <w:bodyDiv w:val="1"/>
      <w:marLeft w:val="0"/>
      <w:marRight w:val="0"/>
      <w:marTop w:val="0"/>
      <w:marBottom w:val="0"/>
      <w:divBdr>
        <w:top w:val="none" w:sz="0" w:space="0" w:color="auto"/>
        <w:left w:val="none" w:sz="0" w:space="0" w:color="auto"/>
        <w:bottom w:val="none" w:sz="0" w:space="0" w:color="auto"/>
        <w:right w:val="none" w:sz="0" w:space="0" w:color="auto"/>
      </w:divBdr>
    </w:div>
    <w:div w:id="979962063">
      <w:bodyDiv w:val="1"/>
      <w:marLeft w:val="0"/>
      <w:marRight w:val="0"/>
      <w:marTop w:val="0"/>
      <w:marBottom w:val="0"/>
      <w:divBdr>
        <w:top w:val="none" w:sz="0" w:space="0" w:color="auto"/>
        <w:left w:val="none" w:sz="0" w:space="0" w:color="auto"/>
        <w:bottom w:val="none" w:sz="0" w:space="0" w:color="auto"/>
        <w:right w:val="none" w:sz="0" w:space="0" w:color="auto"/>
      </w:divBdr>
    </w:div>
    <w:div w:id="980187541">
      <w:bodyDiv w:val="1"/>
      <w:marLeft w:val="0"/>
      <w:marRight w:val="0"/>
      <w:marTop w:val="0"/>
      <w:marBottom w:val="0"/>
      <w:divBdr>
        <w:top w:val="none" w:sz="0" w:space="0" w:color="auto"/>
        <w:left w:val="none" w:sz="0" w:space="0" w:color="auto"/>
        <w:bottom w:val="none" w:sz="0" w:space="0" w:color="auto"/>
        <w:right w:val="none" w:sz="0" w:space="0" w:color="auto"/>
      </w:divBdr>
    </w:div>
    <w:div w:id="981226766">
      <w:bodyDiv w:val="1"/>
      <w:marLeft w:val="0"/>
      <w:marRight w:val="0"/>
      <w:marTop w:val="0"/>
      <w:marBottom w:val="0"/>
      <w:divBdr>
        <w:top w:val="none" w:sz="0" w:space="0" w:color="auto"/>
        <w:left w:val="none" w:sz="0" w:space="0" w:color="auto"/>
        <w:bottom w:val="none" w:sz="0" w:space="0" w:color="auto"/>
        <w:right w:val="none" w:sz="0" w:space="0" w:color="auto"/>
      </w:divBdr>
    </w:div>
    <w:div w:id="981470969">
      <w:bodyDiv w:val="1"/>
      <w:marLeft w:val="0"/>
      <w:marRight w:val="0"/>
      <w:marTop w:val="0"/>
      <w:marBottom w:val="0"/>
      <w:divBdr>
        <w:top w:val="none" w:sz="0" w:space="0" w:color="auto"/>
        <w:left w:val="none" w:sz="0" w:space="0" w:color="auto"/>
        <w:bottom w:val="none" w:sz="0" w:space="0" w:color="auto"/>
        <w:right w:val="none" w:sz="0" w:space="0" w:color="auto"/>
      </w:divBdr>
    </w:div>
    <w:div w:id="981694483">
      <w:bodyDiv w:val="1"/>
      <w:marLeft w:val="0"/>
      <w:marRight w:val="0"/>
      <w:marTop w:val="0"/>
      <w:marBottom w:val="0"/>
      <w:divBdr>
        <w:top w:val="none" w:sz="0" w:space="0" w:color="auto"/>
        <w:left w:val="none" w:sz="0" w:space="0" w:color="auto"/>
        <w:bottom w:val="none" w:sz="0" w:space="0" w:color="auto"/>
        <w:right w:val="none" w:sz="0" w:space="0" w:color="auto"/>
      </w:divBdr>
    </w:div>
    <w:div w:id="985015456">
      <w:bodyDiv w:val="1"/>
      <w:marLeft w:val="0"/>
      <w:marRight w:val="0"/>
      <w:marTop w:val="0"/>
      <w:marBottom w:val="0"/>
      <w:divBdr>
        <w:top w:val="none" w:sz="0" w:space="0" w:color="auto"/>
        <w:left w:val="none" w:sz="0" w:space="0" w:color="auto"/>
        <w:bottom w:val="none" w:sz="0" w:space="0" w:color="auto"/>
        <w:right w:val="none" w:sz="0" w:space="0" w:color="auto"/>
      </w:divBdr>
    </w:div>
    <w:div w:id="986788990">
      <w:bodyDiv w:val="1"/>
      <w:marLeft w:val="0"/>
      <w:marRight w:val="0"/>
      <w:marTop w:val="0"/>
      <w:marBottom w:val="0"/>
      <w:divBdr>
        <w:top w:val="none" w:sz="0" w:space="0" w:color="auto"/>
        <w:left w:val="none" w:sz="0" w:space="0" w:color="auto"/>
        <w:bottom w:val="none" w:sz="0" w:space="0" w:color="auto"/>
        <w:right w:val="none" w:sz="0" w:space="0" w:color="auto"/>
      </w:divBdr>
    </w:div>
    <w:div w:id="994914275">
      <w:bodyDiv w:val="1"/>
      <w:marLeft w:val="0"/>
      <w:marRight w:val="0"/>
      <w:marTop w:val="0"/>
      <w:marBottom w:val="0"/>
      <w:divBdr>
        <w:top w:val="none" w:sz="0" w:space="0" w:color="auto"/>
        <w:left w:val="none" w:sz="0" w:space="0" w:color="auto"/>
        <w:bottom w:val="none" w:sz="0" w:space="0" w:color="auto"/>
        <w:right w:val="none" w:sz="0" w:space="0" w:color="auto"/>
      </w:divBdr>
    </w:div>
    <w:div w:id="997415004">
      <w:bodyDiv w:val="1"/>
      <w:marLeft w:val="0"/>
      <w:marRight w:val="0"/>
      <w:marTop w:val="0"/>
      <w:marBottom w:val="0"/>
      <w:divBdr>
        <w:top w:val="none" w:sz="0" w:space="0" w:color="auto"/>
        <w:left w:val="none" w:sz="0" w:space="0" w:color="auto"/>
        <w:bottom w:val="none" w:sz="0" w:space="0" w:color="auto"/>
        <w:right w:val="none" w:sz="0" w:space="0" w:color="auto"/>
      </w:divBdr>
    </w:div>
    <w:div w:id="1001350281">
      <w:bodyDiv w:val="1"/>
      <w:marLeft w:val="0"/>
      <w:marRight w:val="0"/>
      <w:marTop w:val="0"/>
      <w:marBottom w:val="0"/>
      <w:divBdr>
        <w:top w:val="none" w:sz="0" w:space="0" w:color="auto"/>
        <w:left w:val="none" w:sz="0" w:space="0" w:color="auto"/>
        <w:bottom w:val="none" w:sz="0" w:space="0" w:color="auto"/>
        <w:right w:val="none" w:sz="0" w:space="0" w:color="auto"/>
      </w:divBdr>
    </w:div>
    <w:div w:id="1002314915">
      <w:bodyDiv w:val="1"/>
      <w:marLeft w:val="0"/>
      <w:marRight w:val="0"/>
      <w:marTop w:val="0"/>
      <w:marBottom w:val="0"/>
      <w:divBdr>
        <w:top w:val="none" w:sz="0" w:space="0" w:color="auto"/>
        <w:left w:val="none" w:sz="0" w:space="0" w:color="auto"/>
        <w:bottom w:val="none" w:sz="0" w:space="0" w:color="auto"/>
        <w:right w:val="none" w:sz="0" w:space="0" w:color="auto"/>
      </w:divBdr>
    </w:div>
    <w:div w:id="1003774560">
      <w:bodyDiv w:val="1"/>
      <w:marLeft w:val="0"/>
      <w:marRight w:val="0"/>
      <w:marTop w:val="0"/>
      <w:marBottom w:val="0"/>
      <w:divBdr>
        <w:top w:val="none" w:sz="0" w:space="0" w:color="auto"/>
        <w:left w:val="none" w:sz="0" w:space="0" w:color="auto"/>
        <w:bottom w:val="none" w:sz="0" w:space="0" w:color="auto"/>
        <w:right w:val="none" w:sz="0" w:space="0" w:color="auto"/>
      </w:divBdr>
    </w:div>
    <w:div w:id="1004824989">
      <w:bodyDiv w:val="1"/>
      <w:marLeft w:val="0"/>
      <w:marRight w:val="0"/>
      <w:marTop w:val="0"/>
      <w:marBottom w:val="0"/>
      <w:divBdr>
        <w:top w:val="none" w:sz="0" w:space="0" w:color="auto"/>
        <w:left w:val="none" w:sz="0" w:space="0" w:color="auto"/>
        <w:bottom w:val="none" w:sz="0" w:space="0" w:color="auto"/>
        <w:right w:val="none" w:sz="0" w:space="0" w:color="auto"/>
      </w:divBdr>
    </w:div>
    <w:div w:id="1006444122">
      <w:bodyDiv w:val="1"/>
      <w:marLeft w:val="0"/>
      <w:marRight w:val="0"/>
      <w:marTop w:val="0"/>
      <w:marBottom w:val="0"/>
      <w:divBdr>
        <w:top w:val="none" w:sz="0" w:space="0" w:color="auto"/>
        <w:left w:val="none" w:sz="0" w:space="0" w:color="auto"/>
        <w:bottom w:val="none" w:sz="0" w:space="0" w:color="auto"/>
        <w:right w:val="none" w:sz="0" w:space="0" w:color="auto"/>
      </w:divBdr>
    </w:div>
    <w:div w:id="1006978578">
      <w:bodyDiv w:val="1"/>
      <w:marLeft w:val="0"/>
      <w:marRight w:val="0"/>
      <w:marTop w:val="0"/>
      <w:marBottom w:val="0"/>
      <w:divBdr>
        <w:top w:val="none" w:sz="0" w:space="0" w:color="auto"/>
        <w:left w:val="none" w:sz="0" w:space="0" w:color="auto"/>
        <w:bottom w:val="none" w:sz="0" w:space="0" w:color="auto"/>
        <w:right w:val="none" w:sz="0" w:space="0" w:color="auto"/>
      </w:divBdr>
    </w:div>
    <w:div w:id="1006984550">
      <w:bodyDiv w:val="1"/>
      <w:marLeft w:val="0"/>
      <w:marRight w:val="0"/>
      <w:marTop w:val="0"/>
      <w:marBottom w:val="0"/>
      <w:divBdr>
        <w:top w:val="none" w:sz="0" w:space="0" w:color="auto"/>
        <w:left w:val="none" w:sz="0" w:space="0" w:color="auto"/>
        <w:bottom w:val="none" w:sz="0" w:space="0" w:color="auto"/>
        <w:right w:val="none" w:sz="0" w:space="0" w:color="auto"/>
      </w:divBdr>
    </w:div>
    <w:div w:id="1009721807">
      <w:bodyDiv w:val="1"/>
      <w:marLeft w:val="0"/>
      <w:marRight w:val="0"/>
      <w:marTop w:val="0"/>
      <w:marBottom w:val="0"/>
      <w:divBdr>
        <w:top w:val="none" w:sz="0" w:space="0" w:color="auto"/>
        <w:left w:val="none" w:sz="0" w:space="0" w:color="auto"/>
        <w:bottom w:val="none" w:sz="0" w:space="0" w:color="auto"/>
        <w:right w:val="none" w:sz="0" w:space="0" w:color="auto"/>
      </w:divBdr>
    </w:div>
    <w:div w:id="1010182643">
      <w:bodyDiv w:val="1"/>
      <w:marLeft w:val="0"/>
      <w:marRight w:val="0"/>
      <w:marTop w:val="0"/>
      <w:marBottom w:val="0"/>
      <w:divBdr>
        <w:top w:val="none" w:sz="0" w:space="0" w:color="auto"/>
        <w:left w:val="none" w:sz="0" w:space="0" w:color="auto"/>
        <w:bottom w:val="none" w:sz="0" w:space="0" w:color="auto"/>
        <w:right w:val="none" w:sz="0" w:space="0" w:color="auto"/>
      </w:divBdr>
    </w:div>
    <w:div w:id="1013453046">
      <w:bodyDiv w:val="1"/>
      <w:marLeft w:val="0"/>
      <w:marRight w:val="0"/>
      <w:marTop w:val="0"/>
      <w:marBottom w:val="0"/>
      <w:divBdr>
        <w:top w:val="none" w:sz="0" w:space="0" w:color="auto"/>
        <w:left w:val="none" w:sz="0" w:space="0" w:color="auto"/>
        <w:bottom w:val="none" w:sz="0" w:space="0" w:color="auto"/>
        <w:right w:val="none" w:sz="0" w:space="0" w:color="auto"/>
      </w:divBdr>
    </w:div>
    <w:div w:id="1013920803">
      <w:bodyDiv w:val="1"/>
      <w:marLeft w:val="0"/>
      <w:marRight w:val="0"/>
      <w:marTop w:val="0"/>
      <w:marBottom w:val="0"/>
      <w:divBdr>
        <w:top w:val="none" w:sz="0" w:space="0" w:color="auto"/>
        <w:left w:val="none" w:sz="0" w:space="0" w:color="auto"/>
        <w:bottom w:val="none" w:sz="0" w:space="0" w:color="auto"/>
        <w:right w:val="none" w:sz="0" w:space="0" w:color="auto"/>
      </w:divBdr>
    </w:div>
    <w:div w:id="1014042163">
      <w:bodyDiv w:val="1"/>
      <w:marLeft w:val="0"/>
      <w:marRight w:val="0"/>
      <w:marTop w:val="0"/>
      <w:marBottom w:val="0"/>
      <w:divBdr>
        <w:top w:val="none" w:sz="0" w:space="0" w:color="auto"/>
        <w:left w:val="none" w:sz="0" w:space="0" w:color="auto"/>
        <w:bottom w:val="none" w:sz="0" w:space="0" w:color="auto"/>
        <w:right w:val="none" w:sz="0" w:space="0" w:color="auto"/>
      </w:divBdr>
    </w:div>
    <w:div w:id="1016349806">
      <w:bodyDiv w:val="1"/>
      <w:marLeft w:val="0"/>
      <w:marRight w:val="0"/>
      <w:marTop w:val="0"/>
      <w:marBottom w:val="0"/>
      <w:divBdr>
        <w:top w:val="none" w:sz="0" w:space="0" w:color="auto"/>
        <w:left w:val="none" w:sz="0" w:space="0" w:color="auto"/>
        <w:bottom w:val="none" w:sz="0" w:space="0" w:color="auto"/>
        <w:right w:val="none" w:sz="0" w:space="0" w:color="auto"/>
      </w:divBdr>
    </w:div>
    <w:div w:id="1017656343">
      <w:bodyDiv w:val="1"/>
      <w:marLeft w:val="0"/>
      <w:marRight w:val="0"/>
      <w:marTop w:val="0"/>
      <w:marBottom w:val="0"/>
      <w:divBdr>
        <w:top w:val="none" w:sz="0" w:space="0" w:color="auto"/>
        <w:left w:val="none" w:sz="0" w:space="0" w:color="auto"/>
        <w:bottom w:val="none" w:sz="0" w:space="0" w:color="auto"/>
        <w:right w:val="none" w:sz="0" w:space="0" w:color="auto"/>
      </w:divBdr>
    </w:div>
    <w:div w:id="1024669864">
      <w:bodyDiv w:val="1"/>
      <w:marLeft w:val="0"/>
      <w:marRight w:val="0"/>
      <w:marTop w:val="0"/>
      <w:marBottom w:val="0"/>
      <w:divBdr>
        <w:top w:val="none" w:sz="0" w:space="0" w:color="auto"/>
        <w:left w:val="none" w:sz="0" w:space="0" w:color="auto"/>
        <w:bottom w:val="none" w:sz="0" w:space="0" w:color="auto"/>
        <w:right w:val="none" w:sz="0" w:space="0" w:color="auto"/>
      </w:divBdr>
    </w:div>
    <w:div w:id="1025984289">
      <w:bodyDiv w:val="1"/>
      <w:marLeft w:val="0"/>
      <w:marRight w:val="0"/>
      <w:marTop w:val="0"/>
      <w:marBottom w:val="0"/>
      <w:divBdr>
        <w:top w:val="none" w:sz="0" w:space="0" w:color="auto"/>
        <w:left w:val="none" w:sz="0" w:space="0" w:color="auto"/>
        <w:bottom w:val="none" w:sz="0" w:space="0" w:color="auto"/>
        <w:right w:val="none" w:sz="0" w:space="0" w:color="auto"/>
      </w:divBdr>
    </w:div>
    <w:div w:id="1026296590">
      <w:bodyDiv w:val="1"/>
      <w:marLeft w:val="0"/>
      <w:marRight w:val="0"/>
      <w:marTop w:val="0"/>
      <w:marBottom w:val="0"/>
      <w:divBdr>
        <w:top w:val="none" w:sz="0" w:space="0" w:color="auto"/>
        <w:left w:val="none" w:sz="0" w:space="0" w:color="auto"/>
        <w:bottom w:val="none" w:sz="0" w:space="0" w:color="auto"/>
        <w:right w:val="none" w:sz="0" w:space="0" w:color="auto"/>
      </w:divBdr>
    </w:div>
    <w:div w:id="1028796931">
      <w:bodyDiv w:val="1"/>
      <w:marLeft w:val="0"/>
      <w:marRight w:val="0"/>
      <w:marTop w:val="0"/>
      <w:marBottom w:val="0"/>
      <w:divBdr>
        <w:top w:val="none" w:sz="0" w:space="0" w:color="auto"/>
        <w:left w:val="none" w:sz="0" w:space="0" w:color="auto"/>
        <w:bottom w:val="none" w:sz="0" w:space="0" w:color="auto"/>
        <w:right w:val="none" w:sz="0" w:space="0" w:color="auto"/>
      </w:divBdr>
    </w:div>
    <w:div w:id="1029842364">
      <w:bodyDiv w:val="1"/>
      <w:marLeft w:val="0"/>
      <w:marRight w:val="0"/>
      <w:marTop w:val="0"/>
      <w:marBottom w:val="0"/>
      <w:divBdr>
        <w:top w:val="none" w:sz="0" w:space="0" w:color="auto"/>
        <w:left w:val="none" w:sz="0" w:space="0" w:color="auto"/>
        <w:bottom w:val="none" w:sz="0" w:space="0" w:color="auto"/>
        <w:right w:val="none" w:sz="0" w:space="0" w:color="auto"/>
      </w:divBdr>
    </w:div>
    <w:div w:id="1030296328">
      <w:bodyDiv w:val="1"/>
      <w:marLeft w:val="0"/>
      <w:marRight w:val="0"/>
      <w:marTop w:val="0"/>
      <w:marBottom w:val="0"/>
      <w:divBdr>
        <w:top w:val="none" w:sz="0" w:space="0" w:color="auto"/>
        <w:left w:val="none" w:sz="0" w:space="0" w:color="auto"/>
        <w:bottom w:val="none" w:sz="0" w:space="0" w:color="auto"/>
        <w:right w:val="none" w:sz="0" w:space="0" w:color="auto"/>
      </w:divBdr>
    </w:div>
    <w:div w:id="1032535318">
      <w:bodyDiv w:val="1"/>
      <w:marLeft w:val="0"/>
      <w:marRight w:val="0"/>
      <w:marTop w:val="0"/>
      <w:marBottom w:val="0"/>
      <w:divBdr>
        <w:top w:val="none" w:sz="0" w:space="0" w:color="auto"/>
        <w:left w:val="none" w:sz="0" w:space="0" w:color="auto"/>
        <w:bottom w:val="none" w:sz="0" w:space="0" w:color="auto"/>
        <w:right w:val="none" w:sz="0" w:space="0" w:color="auto"/>
      </w:divBdr>
    </w:div>
    <w:div w:id="1032851005">
      <w:bodyDiv w:val="1"/>
      <w:marLeft w:val="0"/>
      <w:marRight w:val="0"/>
      <w:marTop w:val="0"/>
      <w:marBottom w:val="0"/>
      <w:divBdr>
        <w:top w:val="none" w:sz="0" w:space="0" w:color="auto"/>
        <w:left w:val="none" w:sz="0" w:space="0" w:color="auto"/>
        <w:bottom w:val="none" w:sz="0" w:space="0" w:color="auto"/>
        <w:right w:val="none" w:sz="0" w:space="0" w:color="auto"/>
      </w:divBdr>
    </w:div>
    <w:div w:id="1032874885">
      <w:bodyDiv w:val="1"/>
      <w:marLeft w:val="0"/>
      <w:marRight w:val="0"/>
      <w:marTop w:val="0"/>
      <w:marBottom w:val="0"/>
      <w:divBdr>
        <w:top w:val="none" w:sz="0" w:space="0" w:color="auto"/>
        <w:left w:val="none" w:sz="0" w:space="0" w:color="auto"/>
        <w:bottom w:val="none" w:sz="0" w:space="0" w:color="auto"/>
        <w:right w:val="none" w:sz="0" w:space="0" w:color="auto"/>
      </w:divBdr>
    </w:div>
    <w:div w:id="1034381153">
      <w:bodyDiv w:val="1"/>
      <w:marLeft w:val="0"/>
      <w:marRight w:val="0"/>
      <w:marTop w:val="0"/>
      <w:marBottom w:val="0"/>
      <w:divBdr>
        <w:top w:val="none" w:sz="0" w:space="0" w:color="auto"/>
        <w:left w:val="none" w:sz="0" w:space="0" w:color="auto"/>
        <w:bottom w:val="none" w:sz="0" w:space="0" w:color="auto"/>
        <w:right w:val="none" w:sz="0" w:space="0" w:color="auto"/>
      </w:divBdr>
    </w:div>
    <w:div w:id="1035080837">
      <w:bodyDiv w:val="1"/>
      <w:marLeft w:val="0"/>
      <w:marRight w:val="0"/>
      <w:marTop w:val="0"/>
      <w:marBottom w:val="0"/>
      <w:divBdr>
        <w:top w:val="none" w:sz="0" w:space="0" w:color="auto"/>
        <w:left w:val="none" w:sz="0" w:space="0" w:color="auto"/>
        <w:bottom w:val="none" w:sz="0" w:space="0" w:color="auto"/>
        <w:right w:val="none" w:sz="0" w:space="0" w:color="auto"/>
      </w:divBdr>
    </w:div>
    <w:div w:id="1035422083">
      <w:bodyDiv w:val="1"/>
      <w:marLeft w:val="0"/>
      <w:marRight w:val="0"/>
      <w:marTop w:val="0"/>
      <w:marBottom w:val="0"/>
      <w:divBdr>
        <w:top w:val="none" w:sz="0" w:space="0" w:color="auto"/>
        <w:left w:val="none" w:sz="0" w:space="0" w:color="auto"/>
        <w:bottom w:val="none" w:sz="0" w:space="0" w:color="auto"/>
        <w:right w:val="none" w:sz="0" w:space="0" w:color="auto"/>
      </w:divBdr>
    </w:div>
    <w:div w:id="1035689748">
      <w:bodyDiv w:val="1"/>
      <w:marLeft w:val="0"/>
      <w:marRight w:val="0"/>
      <w:marTop w:val="0"/>
      <w:marBottom w:val="0"/>
      <w:divBdr>
        <w:top w:val="none" w:sz="0" w:space="0" w:color="auto"/>
        <w:left w:val="none" w:sz="0" w:space="0" w:color="auto"/>
        <w:bottom w:val="none" w:sz="0" w:space="0" w:color="auto"/>
        <w:right w:val="none" w:sz="0" w:space="0" w:color="auto"/>
      </w:divBdr>
    </w:div>
    <w:div w:id="1037243543">
      <w:bodyDiv w:val="1"/>
      <w:marLeft w:val="0"/>
      <w:marRight w:val="0"/>
      <w:marTop w:val="0"/>
      <w:marBottom w:val="0"/>
      <w:divBdr>
        <w:top w:val="none" w:sz="0" w:space="0" w:color="auto"/>
        <w:left w:val="none" w:sz="0" w:space="0" w:color="auto"/>
        <w:bottom w:val="none" w:sz="0" w:space="0" w:color="auto"/>
        <w:right w:val="none" w:sz="0" w:space="0" w:color="auto"/>
      </w:divBdr>
    </w:div>
    <w:div w:id="1040083194">
      <w:bodyDiv w:val="1"/>
      <w:marLeft w:val="0"/>
      <w:marRight w:val="0"/>
      <w:marTop w:val="0"/>
      <w:marBottom w:val="0"/>
      <w:divBdr>
        <w:top w:val="none" w:sz="0" w:space="0" w:color="auto"/>
        <w:left w:val="none" w:sz="0" w:space="0" w:color="auto"/>
        <w:bottom w:val="none" w:sz="0" w:space="0" w:color="auto"/>
        <w:right w:val="none" w:sz="0" w:space="0" w:color="auto"/>
      </w:divBdr>
    </w:div>
    <w:div w:id="1044871484">
      <w:bodyDiv w:val="1"/>
      <w:marLeft w:val="0"/>
      <w:marRight w:val="0"/>
      <w:marTop w:val="0"/>
      <w:marBottom w:val="0"/>
      <w:divBdr>
        <w:top w:val="none" w:sz="0" w:space="0" w:color="auto"/>
        <w:left w:val="none" w:sz="0" w:space="0" w:color="auto"/>
        <w:bottom w:val="none" w:sz="0" w:space="0" w:color="auto"/>
        <w:right w:val="none" w:sz="0" w:space="0" w:color="auto"/>
      </w:divBdr>
    </w:div>
    <w:div w:id="1045180263">
      <w:bodyDiv w:val="1"/>
      <w:marLeft w:val="0"/>
      <w:marRight w:val="0"/>
      <w:marTop w:val="0"/>
      <w:marBottom w:val="0"/>
      <w:divBdr>
        <w:top w:val="none" w:sz="0" w:space="0" w:color="auto"/>
        <w:left w:val="none" w:sz="0" w:space="0" w:color="auto"/>
        <w:bottom w:val="none" w:sz="0" w:space="0" w:color="auto"/>
        <w:right w:val="none" w:sz="0" w:space="0" w:color="auto"/>
      </w:divBdr>
    </w:div>
    <w:div w:id="1046952488">
      <w:bodyDiv w:val="1"/>
      <w:marLeft w:val="0"/>
      <w:marRight w:val="0"/>
      <w:marTop w:val="0"/>
      <w:marBottom w:val="0"/>
      <w:divBdr>
        <w:top w:val="none" w:sz="0" w:space="0" w:color="auto"/>
        <w:left w:val="none" w:sz="0" w:space="0" w:color="auto"/>
        <w:bottom w:val="none" w:sz="0" w:space="0" w:color="auto"/>
        <w:right w:val="none" w:sz="0" w:space="0" w:color="auto"/>
      </w:divBdr>
    </w:div>
    <w:div w:id="1050542138">
      <w:bodyDiv w:val="1"/>
      <w:marLeft w:val="0"/>
      <w:marRight w:val="0"/>
      <w:marTop w:val="0"/>
      <w:marBottom w:val="0"/>
      <w:divBdr>
        <w:top w:val="none" w:sz="0" w:space="0" w:color="auto"/>
        <w:left w:val="none" w:sz="0" w:space="0" w:color="auto"/>
        <w:bottom w:val="none" w:sz="0" w:space="0" w:color="auto"/>
        <w:right w:val="none" w:sz="0" w:space="0" w:color="auto"/>
      </w:divBdr>
    </w:div>
    <w:div w:id="1053314477">
      <w:bodyDiv w:val="1"/>
      <w:marLeft w:val="0"/>
      <w:marRight w:val="0"/>
      <w:marTop w:val="0"/>
      <w:marBottom w:val="0"/>
      <w:divBdr>
        <w:top w:val="none" w:sz="0" w:space="0" w:color="auto"/>
        <w:left w:val="none" w:sz="0" w:space="0" w:color="auto"/>
        <w:bottom w:val="none" w:sz="0" w:space="0" w:color="auto"/>
        <w:right w:val="none" w:sz="0" w:space="0" w:color="auto"/>
      </w:divBdr>
    </w:div>
    <w:div w:id="1054040728">
      <w:bodyDiv w:val="1"/>
      <w:marLeft w:val="0"/>
      <w:marRight w:val="0"/>
      <w:marTop w:val="0"/>
      <w:marBottom w:val="0"/>
      <w:divBdr>
        <w:top w:val="none" w:sz="0" w:space="0" w:color="auto"/>
        <w:left w:val="none" w:sz="0" w:space="0" w:color="auto"/>
        <w:bottom w:val="none" w:sz="0" w:space="0" w:color="auto"/>
        <w:right w:val="none" w:sz="0" w:space="0" w:color="auto"/>
      </w:divBdr>
    </w:div>
    <w:div w:id="1058553660">
      <w:bodyDiv w:val="1"/>
      <w:marLeft w:val="0"/>
      <w:marRight w:val="0"/>
      <w:marTop w:val="0"/>
      <w:marBottom w:val="0"/>
      <w:divBdr>
        <w:top w:val="none" w:sz="0" w:space="0" w:color="auto"/>
        <w:left w:val="none" w:sz="0" w:space="0" w:color="auto"/>
        <w:bottom w:val="none" w:sz="0" w:space="0" w:color="auto"/>
        <w:right w:val="none" w:sz="0" w:space="0" w:color="auto"/>
      </w:divBdr>
    </w:div>
    <w:div w:id="1061756639">
      <w:bodyDiv w:val="1"/>
      <w:marLeft w:val="0"/>
      <w:marRight w:val="0"/>
      <w:marTop w:val="0"/>
      <w:marBottom w:val="0"/>
      <w:divBdr>
        <w:top w:val="none" w:sz="0" w:space="0" w:color="auto"/>
        <w:left w:val="none" w:sz="0" w:space="0" w:color="auto"/>
        <w:bottom w:val="none" w:sz="0" w:space="0" w:color="auto"/>
        <w:right w:val="none" w:sz="0" w:space="0" w:color="auto"/>
      </w:divBdr>
    </w:div>
    <w:div w:id="1067000009">
      <w:bodyDiv w:val="1"/>
      <w:marLeft w:val="0"/>
      <w:marRight w:val="0"/>
      <w:marTop w:val="0"/>
      <w:marBottom w:val="0"/>
      <w:divBdr>
        <w:top w:val="none" w:sz="0" w:space="0" w:color="auto"/>
        <w:left w:val="none" w:sz="0" w:space="0" w:color="auto"/>
        <w:bottom w:val="none" w:sz="0" w:space="0" w:color="auto"/>
        <w:right w:val="none" w:sz="0" w:space="0" w:color="auto"/>
      </w:divBdr>
    </w:div>
    <w:div w:id="1068456273">
      <w:bodyDiv w:val="1"/>
      <w:marLeft w:val="0"/>
      <w:marRight w:val="0"/>
      <w:marTop w:val="0"/>
      <w:marBottom w:val="0"/>
      <w:divBdr>
        <w:top w:val="none" w:sz="0" w:space="0" w:color="auto"/>
        <w:left w:val="none" w:sz="0" w:space="0" w:color="auto"/>
        <w:bottom w:val="none" w:sz="0" w:space="0" w:color="auto"/>
        <w:right w:val="none" w:sz="0" w:space="0" w:color="auto"/>
      </w:divBdr>
    </w:div>
    <w:div w:id="1070692446">
      <w:bodyDiv w:val="1"/>
      <w:marLeft w:val="0"/>
      <w:marRight w:val="0"/>
      <w:marTop w:val="0"/>
      <w:marBottom w:val="0"/>
      <w:divBdr>
        <w:top w:val="none" w:sz="0" w:space="0" w:color="auto"/>
        <w:left w:val="none" w:sz="0" w:space="0" w:color="auto"/>
        <w:bottom w:val="none" w:sz="0" w:space="0" w:color="auto"/>
        <w:right w:val="none" w:sz="0" w:space="0" w:color="auto"/>
      </w:divBdr>
    </w:div>
    <w:div w:id="1076056791">
      <w:bodyDiv w:val="1"/>
      <w:marLeft w:val="0"/>
      <w:marRight w:val="0"/>
      <w:marTop w:val="0"/>
      <w:marBottom w:val="0"/>
      <w:divBdr>
        <w:top w:val="none" w:sz="0" w:space="0" w:color="auto"/>
        <w:left w:val="none" w:sz="0" w:space="0" w:color="auto"/>
        <w:bottom w:val="none" w:sz="0" w:space="0" w:color="auto"/>
        <w:right w:val="none" w:sz="0" w:space="0" w:color="auto"/>
      </w:divBdr>
    </w:div>
    <w:div w:id="1076393990">
      <w:bodyDiv w:val="1"/>
      <w:marLeft w:val="0"/>
      <w:marRight w:val="0"/>
      <w:marTop w:val="0"/>
      <w:marBottom w:val="0"/>
      <w:divBdr>
        <w:top w:val="none" w:sz="0" w:space="0" w:color="auto"/>
        <w:left w:val="none" w:sz="0" w:space="0" w:color="auto"/>
        <w:bottom w:val="none" w:sz="0" w:space="0" w:color="auto"/>
        <w:right w:val="none" w:sz="0" w:space="0" w:color="auto"/>
      </w:divBdr>
    </w:div>
    <w:div w:id="1077096465">
      <w:bodyDiv w:val="1"/>
      <w:marLeft w:val="0"/>
      <w:marRight w:val="0"/>
      <w:marTop w:val="0"/>
      <w:marBottom w:val="0"/>
      <w:divBdr>
        <w:top w:val="none" w:sz="0" w:space="0" w:color="auto"/>
        <w:left w:val="none" w:sz="0" w:space="0" w:color="auto"/>
        <w:bottom w:val="none" w:sz="0" w:space="0" w:color="auto"/>
        <w:right w:val="none" w:sz="0" w:space="0" w:color="auto"/>
      </w:divBdr>
    </w:div>
    <w:div w:id="1077705828">
      <w:bodyDiv w:val="1"/>
      <w:marLeft w:val="0"/>
      <w:marRight w:val="0"/>
      <w:marTop w:val="0"/>
      <w:marBottom w:val="0"/>
      <w:divBdr>
        <w:top w:val="none" w:sz="0" w:space="0" w:color="auto"/>
        <w:left w:val="none" w:sz="0" w:space="0" w:color="auto"/>
        <w:bottom w:val="none" w:sz="0" w:space="0" w:color="auto"/>
        <w:right w:val="none" w:sz="0" w:space="0" w:color="auto"/>
      </w:divBdr>
    </w:div>
    <w:div w:id="1081803095">
      <w:bodyDiv w:val="1"/>
      <w:marLeft w:val="0"/>
      <w:marRight w:val="0"/>
      <w:marTop w:val="0"/>
      <w:marBottom w:val="0"/>
      <w:divBdr>
        <w:top w:val="none" w:sz="0" w:space="0" w:color="auto"/>
        <w:left w:val="none" w:sz="0" w:space="0" w:color="auto"/>
        <w:bottom w:val="none" w:sz="0" w:space="0" w:color="auto"/>
        <w:right w:val="none" w:sz="0" w:space="0" w:color="auto"/>
      </w:divBdr>
    </w:div>
    <w:div w:id="1083449779">
      <w:bodyDiv w:val="1"/>
      <w:marLeft w:val="0"/>
      <w:marRight w:val="0"/>
      <w:marTop w:val="0"/>
      <w:marBottom w:val="0"/>
      <w:divBdr>
        <w:top w:val="none" w:sz="0" w:space="0" w:color="auto"/>
        <w:left w:val="none" w:sz="0" w:space="0" w:color="auto"/>
        <w:bottom w:val="none" w:sz="0" w:space="0" w:color="auto"/>
        <w:right w:val="none" w:sz="0" w:space="0" w:color="auto"/>
      </w:divBdr>
    </w:div>
    <w:div w:id="1083988168">
      <w:bodyDiv w:val="1"/>
      <w:marLeft w:val="0"/>
      <w:marRight w:val="0"/>
      <w:marTop w:val="0"/>
      <w:marBottom w:val="0"/>
      <w:divBdr>
        <w:top w:val="none" w:sz="0" w:space="0" w:color="auto"/>
        <w:left w:val="none" w:sz="0" w:space="0" w:color="auto"/>
        <w:bottom w:val="none" w:sz="0" w:space="0" w:color="auto"/>
        <w:right w:val="none" w:sz="0" w:space="0" w:color="auto"/>
      </w:divBdr>
    </w:div>
    <w:div w:id="1084255759">
      <w:bodyDiv w:val="1"/>
      <w:marLeft w:val="0"/>
      <w:marRight w:val="0"/>
      <w:marTop w:val="0"/>
      <w:marBottom w:val="0"/>
      <w:divBdr>
        <w:top w:val="none" w:sz="0" w:space="0" w:color="auto"/>
        <w:left w:val="none" w:sz="0" w:space="0" w:color="auto"/>
        <w:bottom w:val="none" w:sz="0" w:space="0" w:color="auto"/>
        <w:right w:val="none" w:sz="0" w:space="0" w:color="auto"/>
      </w:divBdr>
    </w:div>
    <w:div w:id="1085343027">
      <w:bodyDiv w:val="1"/>
      <w:marLeft w:val="0"/>
      <w:marRight w:val="0"/>
      <w:marTop w:val="0"/>
      <w:marBottom w:val="0"/>
      <w:divBdr>
        <w:top w:val="none" w:sz="0" w:space="0" w:color="auto"/>
        <w:left w:val="none" w:sz="0" w:space="0" w:color="auto"/>
        <w:bottom w:val="none" w:sz="0" w:space="0" w:color="auto"/>
        <w:right w:val="none" w:sz="0" w:space="0" w:color="auto"/>
      </w:divBdr>
    </w:div>
    <w:div w:id="1087963169">
      <w:bodyDiv w:val="1"/>
      <w:marLeft w:val="0"/>
      <w:marRight w:val="0"/>
      <w:marTop w:val="0"/>
      <w:marBottom w:val="0"/>
      <w:divBdr>
        <w:top w:val="none" w:sz="0" w:space="0" w:color="auto"/>
        <w:left w:val="none" w:sz="0" w:space="0" w:color="auto"/>
        <w:bottom w:val="none" w:sz="0" w:space="0" w:color="auto"/>
        <w:right w:val="none" w:sz="0" w:space="0" w:color="auto"/>
      </w:divBdr>
    </w:div>
    <w:div w:id="1088963416">
      <w:bodyDiv w:val="1"/>
      <w:marLeft w:val="0"/>
      <w:marRight w:val="0"/>
      <w:marTop w:val="0"/>
      <w:marBottom w:val="0"/>
      <w:divBdr>
        <w:top w:val="none" w:sz="0" w:space="0" w:color="auto"/>
        <w:left w:val="none" w:sz="0" w:space="0" w:color="auto"/>
        <w:bottom w:val="none" w:sz="0" w:space="0" w:color="auto"/>
        <w:right w:val="none" w:sz="0" w:space="0" w:color="auto"/>
      </w:divBdr>
    </w:div>
    <w:div w:id="1090276371">
      <w:bodyDiv w:val="1"/>
      <w:marLeft w:val="0"/>
      <w:marRight w:val="0"/>
      <w:marTop w:val="0"/>
      <w:marBottom w:val="0"/>
      <w:divBdr>
        <w:top w:val="none" w:sz="0" w:space="0" w:color="auto"/>
        <w:left w:val="none" w:sz="0" w:space="0" w:color="auto"/>
        <w:bottom w:val="none" w:sz="0" w:space="0" w:color="auto"/>
        <w:right w:val="none" w:sz="0" w:space="0" w:color="auto"/>
      </w:divBdr>
    </w:div>
    <w:div w:id="1091437068">
      <w:bodyDiv w:val="1"/>
      <w:marLeft w:val="0"/>
      <w:marRight w:val="0"/>
      <w:marTop w:val="0"/>
      <w:marBottom w:val="0"/>
      <w:divBdr>
        <w:top w:val="none" w:sz="0" w:space="0" w:color="auto"/>
        <w:left w:val="none" w:sz="0" w:space="0" w:color="auto"/>
        <w:bottom w:val="none" w:sz="0" w:space="0" w:color="auto"/>
        <w:right w:val="none" w:sz="0" w:space="0" w:color="auto"/>
      </w:divBdr>
    </w:div>
    <w:div w:id="1092238528">
      <w:bodyDiv w:val="1"/>
      <w:marLeft w:val="0"/>
      <w:marRight w:val="0"/>
      <w:marTop w:val="0"/>
      <w:marBottom w:val="0"/>
      <w:divBdr>
        <w:top w:val="none" w:sz="0" w:space="0" w:color="auto"/>
        <w:left w:val="none" w:sz="0" w:space="0" w:color="auto"/>
        <w:bottom w:val="none" w:sz="0" w:space="0" w:color="auto"/>
        <w:right w:val="none" w:sz="0" w:space="0" w:color="auto"/>
      </w:divBdr>
    </w:div>
    <w:div w:id="1092896457">
      <w:bodyDiv w:val="1"/>
      <w:marLeft w:val="0"/>
      <w:marRight w:val="0"/>
      <w:marTop w:val="0"/>
      <w:marBottom w:val="0"/>
      <w:divBdr>
        <w:top w:val="none" w:sz="0" w:space="0" w:color="auto"/>
        <w:left w:val="none" w:sz="0" w:space="0" w:color="auto"/>
        <w:bottom w:val="none" w:sz="0" w:space="0" w:color="auto"/>
        <w:right w:val="none" w:sz="0" w:space="0" w:color="auto"/>
      </w:divBdr>
    </w:div>
    <w:div w:id="1095781424">
      <w:bodyDiv w:val="1"/>
      <w:marLeft w:val="0"/>
      <w:marRight w:val="0"/>
      <w:marTop w:val="0"/>
      <w:marBottom w:val="0"/>
      <w:divBdr>
        <w:top w:val="none" w:sz="0" w:space="0" w:color="auto"/>
        <w:left w:val="none" w:sz="0" w:space="0" w:color="auto"/>
        <w:bottom w:val="none" w:sz="0" w:space="0" w:color="auto"/>
        <w:right w:val="none" w:sz="0" w:space="0" w:color="auto"/>
      </w:divBdr>
    </w:div>
    <w:div w:id="1096557055">
      <w:bodyDiv w:val="1"/>
      <w:marLeft w:val="0"/>
      <w:marRight w:val="0"/>
      <w:marTop w:val="0"/>
      <w:marBottom w:val="0"/>
      <w:divBdr>
        <w:top w:val="none" w:sz="0" w:space="0" w:color="auto"/>
        <w:left w:val="none" w:sz="0" w:space="0" w:color="auto"/>
        <w:bottom w:val="none" w:sz="0" w:space="0" w:color="auto"/>
        <w:right w:val="none" w:sz="0" w:space="0" w:color="auto"/>
      </w:divBdr>
    </w:div>
    <w:div w:id="1096826135">
      <w:bodyDiv w:val="1"/>
      <w:marLeft w:val="0"/>
      <w:marRight w:val="0"/>
      <w:marTop w:val="0"/>
      <w:marBottom w:val="0"/>
      <w:divBdr>
        <w:top w:val="none" w:sz="0" w:space="0" w:color="auto"/>
        <w:left w:val="none" w:sz="0" w:space="0" w:color="auto"/>
        <w:bottom w:val="none" w:sz="0" w:space="0" w:color="auto"/>
        <w:right w:val="none" w:sz="0" w:space="0" w:color="auto"/>
      </w:divBdr>
    </w:div>
    <w:div w:id="1101147521">
      <w:bodyDiv w:val="1"/>
      <w:marLeft w:val="0"/>
      <w:marRight w:val="0"/>
      <w:marTop w:val="0"/>
      <w:marBottom w:val="0"/>
      <w:divBdr>
        <w:top w:val="none" w:sz="0" w:space="0" w:color="auto"/>
        <w:left w:val="none" w:sz="0" w:space="0" w:color="auto"/>
        <w:bottom w:val="none" w:sz="0" w:space="0" w:color="auto"/>
        <w:right w:val="none" w:sz="0" w:space="0" w:color="auto"/>
      </w:divBdr>
    </w:div>
    <w:div w:id="1101728399">
      <w:bodyDiv w:val="1"/>
      <w:marLeft w:val="0"/>
      <w:marRight w:val="0"/>
      <w:marTop w:val="0"/>
      <w:marBottom w:val="0"/>
      <w:divBdr>
        <w:top w:val="none" w:sz="0" w:space="0" w:color="auto"/>
        <w:left w:val="none" w:sz="0" w:space="0" w:color="auto"/>
        <w:bottom w:val="none" w:sz="0" w:space="0" w:color="auto"/>
        <w:right w:val="none" w:sz="0" w:space="0" w:color="auto"/>
      </w:divBdr>
    </w:div>
    <w:div w:id="1104501948">
      <w:bodyDiv w:val="1"/>
      <w:marLeft w:val="0"/>
      <w:marRight w:val="0"/>
      <w:marTop w:val="0"/>
      <w:marBottom w:val="0"/>
      <w:divBdr>
        <w:top w:val="none" w:sz="0" w:space="0" w:color="auto"/>
        <w:left w:val="none" w:sz="0" w:space="0" w:color="auto"/>
        <w:bottom w:val="none" w:sz="0" w:space="0" w:color="auto"/>
        <w:right w:val="none" w:sz="0" w:space="0" w:color="auto"/>
      </w:divBdr>
    </w:div>
    <w:div w:id="1105265841">
      <w:bodyDiv w:val="1"/>
      <w:marLeft w:val="0"/>
      <w:marRight w:val="0"/>
      <w:marTop w:val="0"/>
      <w:marBottom w:val="0"/>
      <w:divBdr>
        <w:top w:val="none" w:sz="0" w:space="0" w:color="auto"/>
        <w:left w:val="none" w:sz="0" w:space="0" w:color="auto"/>
        <w:bottom w:val="none" w:sz="0" w:space="0" w:color="auto"/>
        <w:right w:val="none" w:sz="0" w:space="0" w:color="auto"/>
      </w:divBdr>
    </w:div>
    <w:div w:id="1105465357">
      <w:bodyDiv w:val="1"/>
      <w:marLeft w:val="0"/>
      <w:marRight w:val="0"/>
      <w:marTop w:val="0"/>
      <w:marBottom w:val="0"/>
      <w:divBdr>
        <w:top w:val="none" w:sz="0" w:space="0" w:color="auto"/>
        <w:left w:val="none" w:sz="0" w:space="0" w:color="auto"/>
        <w:bottom w:val="none" w:sz="0" w:space="0" w:color="auto"/>
        <w:right w:val="none" w:sz="0" w:space="0" w:color="auto"/>
      </w:divBdr>
    </w:div>
    <w:div w:id="1113325664">
      <w:bodyDiv w:val="1"/>
      <w:marLeft w:val="0"/>
      <w:marRight w:val="0"/>
      <w:marTop w:val="0"/>
      <w:marBottom w:val="0"/>
      <w:divBdr>
        <w:top w:val="none" w:sz="0" w:space="0" w:color="auto"/>
        <w:left w:val="none" w:sz="0" w:space="0" w:color="auto"/>
        <w:bottom w:val="none" w:sz="0" w:space="0" w:color="auto"/>
        <w:right w:val="none" w:sz="0" w:space="0" w:color="auto"/>
      </w:divBdr>
    </w:div>
    <w:div w:id="1113598827">
      <w:bodyDiv w:val="1"/>
      <w:marLeft w:val="0"/>
      <w:marRight w:val="0"/>
      <w:marTop w:val="0"/>
      <w:marBottom w:val="0"/>
      <w:divBdr>
        <w:top w:val="none" w:sz="0" w:space="0" w:color="auto"/>
        <w:left w:val="none" w:sz="0" w:space="0" w:color="auto"/>
        <w:bottom w:val="none" w:sz="0" w:space="0" w:color="auto"/>
        <w:right w:val="none" w:sz="0" w:space="0" w:color="auto"/>
      </w:divBdr>
    </w:div>
    <w:div w:id="1118834374">
      <w:bodyDiv w:val="1"/>
      <w:marLeft w:val="0"/>
      <w:marRight w:val="0"/>
      <w:marTop w:val="0"/>
      <w:marBottom w:val="0"/>
      <w:divBdr>
        <w:top w:val="none" w:sz="0" w:space="0" w:color="auto"/>
        <w:left w:val="none" w:sz="0" w:space="0" w:color="auto"/>
        <w:bottom w:val="none" w:sz="0" w:space="0" w:color="auto"/>
        <w:right w:val="none" w:sz="0" w:space="0" w:color="auto"/>
      </w:divBdr>
    </w:div>
    <w:div w:id="1122116222">
      <w:bodyDiv w:val="1"/>
      <w:marLeft w:val="0"/>
      <w:marRight w:val="0"/>
      <w:marTop w:val="0"/>
      <w:marBottom w:val="0"/>
      <w:divBdr>
        <w:top w:val="none" w:sz="0" w:space="0" w:color="auto"/>
        <w:left w:val="none" w:sz="0" w:space="0" w:color="auto"/>
        <w:bottom w:val="none" w:sz="0" w:space="0" w:color="auto"/>
        <w:right w:val="none" w:sz="0" w:space="0" w:color="auto"/>
      </w:divBdr>
    </w:div>
    <w:div w:id="1122573485">
      <w:bodyDiv w:val="1"/>
      <w:marLeft w:val="0"/>
      <w:marRight w:val="0"/>
      <w:marTop w:val="0"/>
      <w:marBottom w:val="0"/>
      <w:divBdr>
        <w:top w:val="none" w:sz="0" w:space="0" w:color="auto"/>
        <w:left w:val="none" w:sz="0" w:space="0" w:color="auto"/>
        <w:bottom w:val="none" w:sz="0" w:space="0" w:color="auto"/>
        <w:right w:val="none" w:sz="0" w:space="0" w:color="auto"/>
      </w:divBdr>
    </w:div>
    <w:div w:id="1124151922">
      <w:bodyDiv w:val="1"/>
      <w:marLeft w:val="0"/>
      <w:marRight w:val="0"/>
      <w:marTop w:val="0"/>
      <w:marBottom w:val="0"/>
      <w:divBdr>
        <w:top w:val="none" w:sz="0" w:space="0" w:color="auto"/>
        <w:left w:val="none" w:sz="0" w:space="0" w:color="auto"/>
        <w:bottom w:val="none" w:sz="0" w:space="0" w:color="auto"/>
        <w:right w:val="none" w:sz="0" w:space="0" w:color="auto"/>
      </w:divBdr>
    </w:div>
    <w:div w:id="1128930863">
      <w:bodyDiv w:val="1"/>
      <w:marLeft w:val="0"/>
      <w:marRight w:val="0"/>
      <w:marTop w:val="0"/>
      <w:marBottom w:val="0"/>
      <w:divBdr>
        <w:top w:val="none" w:sz="0" w:space="0" w:color="auto"/>
        <w:left w:val="none" w:sz="0" w:space="0" w:color="auto"/>
        <w:bottom w:val="none" w:sz="0" w:space="0" w:color="auto"/>
        <w:right w:val="none" w:sz="0" w:space="0" w:color="auto"/>
      </w:divBdr>
    </w:div>
    <w:div w:id="1129251301">
      <w:bodyDiv w:val="1"/>
      <w:marLeft w:val="0"/>
      <w:marRight w:val="0"/>
      <w:marTop w:val="0"/>
      <w:marBottom w:val="0"/>
      <w:divBdr>
        <w:top w:val="none" w:sz="0" w:space="0" w:color="auto"/>
        <w:left w:val="none" w:sz="0" w:space="0" w:color="auto"/>
        <w:bottom w:val="none" w:sz="0" w:space="0" w:color="auto"/>
        <w:right w:val="none" w:sz="0" w:space="0" w:color="auto"/>
      </w:divBdr>
    </w:div>
    <w:div w:id="1131556590">
      <w:bodyDiv w:val="1"/>
      <w:marLeft w:val="0"/>
      <w:marRight w:val="0"/>
      <w:marTop w:val="0"/>
      <w:marBottom w:val="0"/>
      <w:divBdr>
        <w:top w:val="none" w:sz="0" w:space="0" w:color="auto"/>
        <w:left w:val="none" w:sz="0" w:space="0" w:color="auto"/>
        <w:bottom w:val="none" w:sz="0" w:space="0" w:color="auto"/>
        <w:right w:val="none" w:sz="0" w:space="0" w:color="auto"/>
      </w:divBdr>
    </w:div>
    <w:div w:id="1140340316">
      <w:bodyDiv w:val="1"/>
      <w:marLeft w:val="0"/>
      <w:marRight w:val="0"/>
      <w:marTop w:val="0"/>
      <w:marBottom w:val="0"/>
      <w:divBdr>
        <w:top w:val="none" w:sz="0" w:space="0" w:color="auto"/>
        <w:left w:val="none" w:sz="0" w:space="0" w:color="auto"/>
        <w:bottom w:val="none" w:sz="0" w:space="0" w:color="auto"/>
        <w:right w:val="none" w:sz="0" w:space="0" w:color="auto"/>
      </w:divBdr>
    </w:div>
    <w:div w:id="1141847545">
      <w:bodyDiv w:val="1"/>
      <w:marLeft w:val="0"/>
      <w:marRight w:val="0"/>
      <w:marTop w:val="0"/>
      <w:marBottom w:val="0"/>
      <w:divBdr>
        <w:top w:val="none" w:sz="0" w:space="0" w:color="auto"/>
        <w:left w:val="none" w:sz="0" w:space="0" w:color="auto"/>
        <w:bottom w:val="none" w:sz="0" w:space="0" w:color="auto"/>
        <w:right w:val="none" w:sz="0" w:space="0" w:color="auto"/>
      </w:divBdr>
    </w:div>
    <w:div w:id="1142161689">
      <w:bodyDiv w:val="1"/>
      <w:marLeft w:val="0"/>
      <w:marRight w:val="0"/>
      <w:marTop w:val="0"/>
      <w:marBottom w:val="0"/>
      <w:divBdr>
        <w:top w:val="none" w:sz="0" w:space="0" w:color="auto"/>
        <w:left w:val="none" w:sz="0" w:space="0" w:color="auto"/>
        <w:bottom w:val="none" w:sz="0" w:space="0" w:color="auto"/>
        <w:right w:val="none" w:sz="0" w:space="0" w:color="auto"/>
      </w:divBdr>
    </w:div>
    <w:div w:id="1145316566">
      <w:bodyDiv w:val="1"/>
      <w:marLeft w:val="0"/>
      <w:marRight w:val="0"/>
      <w:marTop w:val="0"/>
      <w:marBottom w:val="0"/>
      <w:divBdr>
        <w:top w:val="none" w:sz="0" w:space="0" w:color="auto"/>
        <w:left w:val="none" w:sz="0" w:space="0" w:color="auto"/>
        <w:bottom w:val="none" w:sz="0" w:space="0" w:color="auto"/>
        <w:right w:val="none" w:sz="0" w:space="0" w:color="auto"/>
      </w:divBdr>
    </w:div>
    <w:div w:id="1146703265">
      <w:bodyDiv w:val="1"/>
      <w:marLeft w:val="0"/>
      <w:marRight w:val="0"/>
      <w:marTop w:val="0"/>
      <w:marBottom w:val="0"/>
      <w:divBdr>
        <w:top w:val="none" w:sz="0" w:space="0" w:color="auto"/>
        <w:left w:val="none" w:sz="0" w:space="0" w:color="auto"/>
        <w:bottom w:val="none" w:sz="0" w:space="0" w:color="auto"/>
        <w:right w:val="none" w:sz="0" w:space="0" w:color="auto"/>
      </w:divBdr>
    </w:div>
    <w:div w:id="1147086677">
      <w:bodyDiv w:val="1"/>
      <w:marLeft w:val="0"/>
      <w:marRight w:val="0"/>
      <w:marTop w:val="0"/>
      <w:marBottom w:val="0"/>
      <w:divBdr>
        <w:top w:val="none" w:sz="0" w:space="0" w:color="auto"/>
        <w:left w:val="none" w:sz="0" w:space="0" w:color="auto"/>
        <w:bottom w:val="none" w:sz="0" w:space="0" w:color="auto"/>
        <w:right w:val="none" w:sz="0" w:space="0" w:color="auto"/>
      </w:divBdr>
    </w:div>
    <w:div w:id="1148086894">
      <w:bodyDiv w:val="1"/>
      <w:marLeft w:val="0"/>
      <w:marRight w:val="0"/>
      <w:marTop w:val="0"/>
      <w:marBottom w:val="0"/>
      <w:divBdr>
        <w:top w:val="none" w:sz="0" w:space="0" w:color="auto"/>
        <w:left w:val="none" w:sz="0" w:space="0" w:color="auto"/>
        <w:bottom w:val="none" w:sz="0" w:space="0" w:color="auto"/>
        <w:right w:val="none" w:sz="0" w:space="0" w:color="auto"/>
      </w:divBdr>
    </w:div>
    <w:div w:id="1150635588">
      <w:bodyDiv w:val="1"/>
      <w:marLeft w:val="0"/>
      <w:marRight w:val="0"/>
      <w:marTop w:val="0"/>
      <w:marBottom w:val="0"/>
      <w:divBdr>
        <w:top w:val="none" w:sz="0" w:space="0" w:color="auto"/>
        <w:left w:val="none" w:sz="0" w:space="0" w:color="auto"/>
        <w:bottom w:val="none" w:sz="0" w:space="0" w:color="auto"/>
        <w:right w:val="none" w:sz="0" w:space="0" w:color="auto"/>
      </w:divBdr>
    </w:div>
    <w:div w:id="1151865318">
      <w:bodyDiv w:val="1"/>
      <w:marLeft w:val="0"/>
      <w:marRight w:val="0"/>
      <w:marTop w:val="0"/>
      <w:marBottom w:val="0"/>
      <w:divBdr>
        <w:top w:val="none" w:sz="0" w:space="0" w:color="auto"/>
        <w:left w:val="none" w:sz="0" w:space="0" w:color="auto"/>
        <w:bottom w:val="none" w:sz="0" w:space="0" w:color="auto"/>
        <w:right w:val="none" w:sz="0" w:space="0" w:color="auto"/>
      </w:divBdr>
    </w:div>
    <w:div w:id="1153915354">
      <w:bodyDiv w:val="1"/>
      <w:marLeft w:val="0"/>
      <w:marRight w:val="0"/>
      <w:marTop w:val="0"/>
      <w:marBottom w:val="0"/>
      <w:divBdr>
        <w:top w:val="none" w:sz="0" w:space="0" w:color="auto"/>
        <w:left w:val="none" w:sz="0" w:space="0" w:color="auto"/>
        <w:bottom w:val="none" w:sz="0" w:space="0" w:color="auto"/>
        <w:right w:val="none" w:sz="0" w:space="0" w:color="auto"/>
      </w:divBdr>
    </w:div>
    <w:div w:id="1154446456">
      <w:bodyDiv w:val="1"/>
      <w:marLeft w:val="0"/>
      <w:marRight w:val="0"/>
      <w:marTop w:val="0"/>
      <w:marBottom w:val="0"/>
      <w:divBdr>
        <w:top w:val="none" w:sz="0" w:space="0" w:color="auto"/>
        <w:left w:val="none" w:sz="0" w:space="0" w:color="auto"/>
        <w:bottom w:val="none" w:sz="0" w:space="0" w:color="auto"/>
        <w:right w:val="none" w:sz="0" w:space="0" w:color="auto"/>
      </w:divBdr>
    </w:div>
    <w:div w:id="1156192627">
      <w:bodyDiv w:val="1"/>
      <w:marLeft w:val="0"/>
      <w:marRight w:val="0"/>
      <w:marTop w:val="0"/>
      <w:marBottom w:val="0"/>
      <w:divBdr>
        <w:top w:val="none" w:sz="0" w:space="0" w:color="auto"/>
        <w:left w:val="none" w:sz="0" w:space="0" w:color="auto"/>
        <w:bottom w:val="none" w:sz="0" w:space="0" w:color="auto"/>
        <w:right w:val="none" w:sz="0" w:space="0" w:color="auto"/>
      </w:divBdr>
    </w:div>
    <w:div w:id="1157460892">
      <w:bodyDiv w:val="1"/>
      <w:marLeft w:val="0"/>
      <w:marRight w:val="0"/>
      <w:marTop w:val="0"/>
      <w:marBottom w:val="0"/>
      <w:divBdr>
        <w:top w:val="none" w:sz="0" w:space="0" w:color="auto"/>
        <w:left w:val="none" w:sz="0" w:space="0" w:color="auto"/>
        <w:bottom w:val="none" w:sz="0" w:space="0" w:color="auto"/>
        <w:right w:val="none" w:sz="0" w:space="0" w:color="auto"/>
      </w:divBdr>
    </w:div>
    <w:div w:id="1162509233">
      <w:bodyDiv w:val="1"/>
      <w:marLeft w:val="0"/>
      <w:marRight w:val="0"/>
      <w:marTop w:val="0"/>
      <w:marBottom w:val="0"/>
      <w:divBdr>
        <w:top w:val="none" w:sz="0" w:space="0" w:color="auto"/>
        <w:left w:val="none" w:sz="0" w:space="0" w:color="auto"/>
        <w:bottom w:val="none" w:sz="0" w:space="0" w:color="auto"/>
        <w:right w:val="none" w:sz="0" w:space="0" w:color="auto"/>
      </w:divBdr>
    </w:div>
    <w:div w:id="1164202639">
      <w:bodyDiv w:val="1"/>
      <w:marLeft w:val="0"/>
      <w:marRight w:val="0"/>
      <w:marTop w:val="0"/>
      <w:marBottom w:val="0"/>
      <w:divBdr>
        <w:top w:val="none" w:sz="0" w:space="0" w:color="auto"/>
        <w:left w:val="none" w:sz="0" w:space="0" w:color="auto"/>
        <w:bottom w:val="none" w:sz="0" w:space="0" w:color="auto"/>
        <w:right w:val="none" w:sz="0" w:space="0" w:color="auto"/>
      </w:divBdr>
    </w:div>
    <w:div w:id="1165128378">
      <w:bodyDiv w:val="1"/>
      <w:marLeft w:val="0"/>
      <w:marRight w:val="0"/>
      <w:marTop w:val="0"/>
      <w:marBottom w:val="0"/>
      <w:divBdr>
        <w:top w:val="none" w:sz="0" w:space="0" w:color="auto"/>
        <w:left w:val="none" w:sz="0" w:space="0" w:color="auto"/>
        <w:bottom w:val="none" w:sz="0" w:space="0" w:color="auto"/>
        <w:right w:val="none" w:sz="0" w:space="0" w:color="auto"/>
      </w:divBdr>
    </w:div>
    <w:div w:id="1168209393">
      <w:bodyDiv w:val="1"/>
      <w:marLeft w:val="0"/>
      <w:marRight w:val="0"/>
      <w:marTop w:val="0"/>
      <w:marBottom w:val="0"/>
      <w:divBdr>
        <w:top w:val="none" w:sz="0" w:space="0" w:color="auto"/>
        <w:left w:val="none" w:sz="0" w:space="0" w:color="auto"/>
        <w:bottom w:val="none" w:sz="0" w:space="0" w:color="auto"/>
        <w:right w:val="none" w:sz="0" w:space="0" w:color="auto"/>
      </w:divBdr>
    </w:div>
    <w:div w:id="1170363423">
      <w:bodyDiv w:val="1"/>
      <w:marLeft w:val="0"/>
      <w:marRight w:val="0"/>
      <w:marTop w:val="0"/>
      <w:marBottom w:val="0"/>
      <w:divBdr>
        <w:top w:val="none" w:sz="0" w:space="0" w:color="auto"/>
        <w:left w:val="none" w:sz="0" w:space="0" w:color="auto"/>
        <w:bottom w:val="none" w:sz="0" w:space="0" w:color="auto"/>
        <w:right w:val="none" w:sz="0" w:space="0" w:color="auto"/>
      </w:divBdr>
    </w:div>
    <w:div w:id="1170482537">
      <w:bodyDiv w:val="1"/>
      <w:marLeft w:val="0"/>
      <w:marRight w:val="0"/>
      <w:marTop w:val="0"/>
      <w:marBottom w:val="0"/>
      <w:divBdr>
        <w:top w:val="none" w:sz="0" w:space="0" w:color="auto"/>
        <w:left w:val="none" w:sz="0" w:space="0" w:color="auto"/>
        <w:bottom w:val="none" w:sz="0" w:space="0" w:color="auto"/>
        <w:right w:val="none" w:sz="0" w:space="0" w:color="auto"/>
      </w:divBdr>
    </w:div>
    <w:div w:id="1171721756">
      <w:bodyDiv w:val="1"/>
      <w:marLeft w:val="0"/>
      <w:marRight w:val="0"/>
      <w:marTop w:val="0"/>
      <w:marBottom w:val="0"/>
      <w:divBdr>
        <w:top w:val="none" w:sz="0" w:space="0" w:color="auto"/>
        <w:left w:val="none" w:sz="0" w:space="0" w:color="auto"/>
        <w:bottom w:val="none" w:sz="0" w:space="0" w:color="auto"/>
        <w:right w:val="none" w:sz="0" w:space="0" w:color="auto"/>
      </w:divBdr>
    </w:div>
    <w:div w:id="1172799202">
      <w:bodyDiv w:val="1"/>
      <w:marLeft w:val="0"/>
      <w:marRight w:val="0"/>
      <w:marTop w:val="0"/>
      <w:marBottom w:val="0"/>
      <w:divBdr>
        <w:top w:val="none" w:sz="0" w:space="0" w:color="auto"/>
        <w:left w:val="none" w:sz="0" w:space="0" w:color="auto"/>
        <w:bottom w:val="none" w:sz="0" w:space="0" w:color="auto"/>
        <w:right w:val="none" w:sz="0" w:space="0" w:color="auto"/>
      </w:divBdr>
    </w:div>
    <w:div w:id="1173571939">
      <w:bodyDiv w:val="1"/>
      <w:marLeft w:val="0"/>
      <w:marRight w:val="0"/>
      <w:marTop w:val="0"/>
      <w:marBottom w:val="0"/>
      <w:divBdr>
        <w:top w:val="none" w:sz="0" w:space="0" w:color="auto"/>
        <w:left w:val="none" w:sz="0" w:space="0" w:color="auto"/>
        <w:bottom w:val="none" w:sz="0" w:space="0" w:color="auto"/>
        <w:right w:val="none" w:sz="0" w:space="0" w:color="auto"/>
      </w:divBdr>
    </w:div>
    <w:div w:id="1174299304">
      <w:bodyDiv w:val="1"/>
      <w:marLeft w:val="0"/>
      <w:marRight w:val="0"/>
      <w:marTop w:val="0"/>
      <w:marBottom w:val="0"/>
      <w:divBdr>
        <w:top w:val="none" w:sz="0" w:space="0" w:color="auto"/>
        <w:left w:val="none" w:sz="0" w:space="0" w:color="auto"/>
        <w:bottom w:val="none" w:sz="0" w:space="0" w:color="auto"/>
        <w:right w:val="none" w:sz="0" w:space="0" w:color="auto"/>
      </w:divBdr>
    </w:div>
    <w:div w:id="1177841059">
      <w:bodyDiv w:val="1"/>
      <w:marLeft w:val="0"/>
      <w:marRight w:val="0"/>
      <w:marTop w:val="0"/>
      <w:marBottom w:val="0"/>
      <w:divBdr>
        <w:top w:val="none" w:sz="0" w:space="0" w:color="auto"/>
        <w:left w:val="none" w:sz="0" w:space="0" w:color="auto"/>
        <w:bottom w:val="none" w:sz="0" w:space="0" w:color="auto"/>
        <w:right w:val="none" w:sz="0" w:space="0" w:color="auto"/>
      </w:divBdr>
    </w:div>
    <w:div w:id="1181314971">
      <w:bodyDiv w:val="1"/>
      <w:marLeft w:val="0"/>
      <w:marRight w:val="0"/>
      <w:marTop w:val="0"/>
      <w:marBottom w:val="0"/>
      <w:divBdr>
        <w:top w:val="none" w:sz="0" w:space="0" w:color="auto"/>
        <w:left w:val="none" w:sz="0" w:space="0" w:color="auto"/>
        <w:bottom w:val="none" w:sz="0" w:space="0" w:color="auto"/>
        <w:right w:val="none" w:sz="0" w:space="0" w:color="auto"/>
      </w:divBdr>
    </w:div>
    <w:div w:id="1185748802">
      <w:bodyDiv w:val="1"/>
      <w:marLeft w:val="0"/>
      <w:marRight w:val="0"/>
      <w:marTop w:val="0"/>
      <w:marBottom w:val="0"/>
      <w:divBdr>
        <w:top w:val="none" w:sz="0" w:space="0" w:color="auto"/>
        <w:left w:val="none" w:sz="0" w:space="0" w:color="auto"/>
        <w:bottom w:val="none" w:sz="0" w:space="0" w:color="auto"/>
        <w:right w:val="none" w:sz="0" w:space="0" w:color="auto"/>
      </w:divBdr>
    </w:div>
    <w:div w:id="1185897281">
      <w:bodyDiv w:val="1"/>
      <w:marLeft w:val="0"/>
      <w:marRight w:val="0"/>
      <w:marTop w:val="0"/>
      <w:marBottom w:val="0"/>
      <w:divBdr>
        <w:top w:val="none" w:sz="0" w:space="0" w:color="auto"/>
        <w:left w:val="none" w:sz="0" w:space="0" w:color="auto"/>
        <w:bottom w:val="none" w:sz="0" w:space="0" w:color="auto"/>
        <w:right w:val="none" w:sz="0" w:space="0" w:color="auto"/>
      </w:divBdr>
    </w:div>
    <w:div w:id="1187980428">
      <w:bodyDiv w:val="1"/>
      <w:marLeft w:val="0"/>
      <w:marRight w:val="0"/>
      <w:marTop w:val="0"/>
      <w:marBottom w:val="0"/>
      <w:divBdr>
        <w:top w:val="none" w:sz="0" w:space="0" w:color="auto"/>
        <w:left w:val="none" w:sz="0" w:space="0" w:color="auto"/>
        <w:bottom w:val="none" w:sz="0" w:space="0" w:color="auto"/>
        <w:right w:val="none" w:sz="0" w:space="0" w:color="auto"/>
      </w:divBdr>
    </w:div>
    <w:div w:id="1188176124">
      <w:bodyDiv w:val="1"/>
      <w:marLeft w:val="0"/>
      <w:marRight w:val="0"/>
      <w:marTop w:val="0"/>
      <w:marBottom w:val="0"/>
      <w:divBdr>
        <w:top w:val="none" w:sz="0" w:space="0" w:color="auto"/>
        <w:left w:val="none" w:sz="0" w:space="0" w:color="auto"/>
        <w:bottom w:val="none" w:sz="0" w:space="0" w:color="auto"/>
        <w:right w:val="none" w:sz="0" w:space="0" w:color="auto"/>
      </w:divBdr>
    </w:div>
    <w:div w:id="1192457979">
      <w:bodyDiv w:val="1"/>
      <w:marLeft w:val="0"/>
      <w:marRight w:val="0"/>
      <w:marTop w:val="0"/>
      <w:marBottom w:val="0"/>
      <w:divBdr>
        <w:top w:val="none" w:sz="0" w:space="0" w:color="auto"/>
        <w:left w:val="none" w:sz="0" w:space="0" w:color="auto"/>
        <w:bottom w:val="none" w:sz="0" w:space="0" w:color="auto"/>
        <w:right w:val="none" w:sz="0" w:space="0" w:color="auto"/>
      </w:divBdr>
    </w:div>
    <w:div w:id="1194733618">
      <w:bodyDiv w:val="1"/>
      <w:marLeft w:val="0"/>
      <w:marRight w:val="0"/>
      <w:marTop w:val="0"/>
      <w:marBottom w:val="0"/>
      <w:divBdr>
        <w:top w:val="none" w:sz="0" w:space="0" w:color="auto"/>
        <w:left w:val="none" w:sz="0" w:space="0" w:color="auto"/>
        <w:bottom w:val="none" w:sz="0" w:space="0" w:color="auto"/>
        <w:right w:val="none" w:sz="0" w:space="0" w:color="auto"/>
      </w:divBdr>
    </w:div>
    <w:div w:id="1195117714">
      <w:bodyDiv w:val="1"/>
      <w:marLeft w:val="0"/>
      <w:marRight w:val="0"/>
      <w:marTop w:val="0"/>
      <w:marBottom w:val="0"/>
      <w:divBdr>
        <w:top w:val="none" w:sz="0" w:space="0" w:color="auto"/>
        <w:left w:val="none" w:sz="0" w:space="0" w:color="auto"/>
        <w:bottom w:val="none" w:sz="0" w:space="0" w:color="auto"/>
        <w:right w:val="none" w:sz="0" w:space="0" w:color="auto"/>
      </w:divBdr>
    </w:div>
    <w:div w:id="1198391739">
      <w:bodyDiv w:val="1"/>
      <w:marLeft w:val="0"/>
      <w:marRight w:val="0"/>
      <w:marTop w:val="0"/>
      <w:marBottom w:val="0"/>
      <w:divBdr>
        <w:top w:val="none" w:sz="0" w:space="0" w:color="auto"/>
        <w:left w:val="none" w:sz="0" w:space="0" w:color="auto"/>
        <w:bottom w:val="none" w:sz="0" w:space="0" w:color="auto"/>
        <w:right w:val="none" w:sz="0" w:space="0" w:color="auto"/>
      </w:divBdr>
    </w:div>
    <w:div w:id="1198467605">
      <w:bodyDiv w:val="1"/>
      <w:marLeft w:val="0"/>
      <w:marRight w:val="0"/>
      <w:marTop w:val="0"/>
      <w:marBottom w:val="0"/>
      <w:divBdr>
        <w:top w:val="none" w:sz="0" w:space="0" w:color="auto"/>
        <w:left w:val="none" w:sz="0" w:space="0" w:color="auto"/>
        <w:bottom w:val="none" w:sz="0" w:space="0" w:color="auto"/>
        <w:right w:val="none" w:sz="0" w:space="0" w:color="auto"/>
      </w:divBdr>
    </w:div>
    <w:div w:id="1200166430">
      <w:bodyDiv w:val="1"/>
      <w:marLeft w:val="0"/>
      <w:marRight w:val="0"/>
      <w:marTop w:val="0"/>
      <w:marBottom w:val="0"/>
      <w:divBdr>
        <w:top w:val="none" w:sz="0" w:space="0" w:color="auto"/>
        <w:left w:val="none" w:sz="0" w:space="0" w:color="auto"/>
        <w:bottom w:val="none" w:sz="0" w:space="0" w:color="auto"/>
        <w:right w:val="none" w:sz="0" w:space="0" w:color="auto"/>
      </w:divBdr>
    </w:div>
    <w:div w:id="1201288569">
      <w:bodyDiv w:val="1"/>
      <w:marLeft w:val="0"/>
      <w:marRight w:val="0"/>
      <w:marTop w:val="0"/>
      <w:marBottom w:val="0"/>
      <w:divBdr>
        <w:top w:val="none" w:sz="0" w:space="0" w:color="auto"/>
        <w:left w:val="none" w:sz="0" w:space="0" w:color="auto"/>
        <w:bottom w:val="none" w:sz="0" w:space="0" w:color="auto"/>
        <w:right w:val="none" w:sz="0" w:space="0" w:color="auto"/>
      </w:divBdr>
    </w:div>
    <w:div w:id="1202128132">
      <w:bodyDiv w:val="1"/>
      <w:marLeft w:val="0"/>
      <w:marRight w:val="0"/>
      <w:marTop w:val="0"/>
      <w:marBottom w:val="0"/>
      <w:divBdr>
        <w:top w:val="none" w:sz="0" w:space="0" w:color="auto"/>
        <w:left w:val="none" w:sz="0" w:space="0" w:color="auto"/>
        <w:bottom w:val="none" w:sz="0" w:space="0" w:color="auto"/>
        <w:right w:val="none" w:sz="0" w:space="0" w:color="auto"/>
      </w:divBdr>
    </w:div>
    <w:div w:id="1202551355">
      <w:bodyDiv w:val="1"/>
      <w:marLeft w:val="0"/>
      <w:marRight w:val="0"/>
      <w:marTop w:val="0"/>
      <w:marBottom w:val="0"/>
      <w:divBdr>
        <w:top w:val="none" w:sz="0" w:space="0" w:color="auto"/>
        <w:left w:val="none" w:sz="0" w:space="0" w:color="auto"/>
        <w:bottom w:val="none" w:sz="0" w:space="0" w:color="auto"/>
        <w:right w:val="none" w:sz="0" w:space="0" w:color="auto"/>
      </w:divBdr>
    </w:div>
    <w:div w:id="1204050811">
      <w:bodyDiv w:val="1"/>
      <w:marLeft w:val="0"/>
      <w:marRight w:val="0"/>
      <w:marTop w:val="0"/>
      <w:marBottom w:val="0"/>
      <w:divBdr>
        <w:top w:val="none" w:sz="0" w:space="0" w:color="auto"/>
        <w:left w:val="none" w:sz="0" w:space="0" w:color="auto"/>
        <w:bottom w:val="none" w:sz="0" w:space="0" w:color="auto"/>
        <w:right w:val="none" w:sz="0" w:space="0" w:color="auto"/>
      </w:divBdr>
    </w:div>
    <w:div w:id="1204248717">
      <w:bodyDiv w:val="1"/>
      <w:marLeft w:val="0"/>
      <w:marRight w:val="0"/>
      <w:marTop w:val="0"/>
      <w:marBottom w:val="0"/>
      <w:divBdr>
        <w:top w:val="none" w:sz="0" w:space="0" w:color="auto"/>
        <w:left w:val="none" w:sz="0" w:space="0" w:color="auto"/>
        <w:bottom w:val="none" w:sz="0" w:space="0" w:color="auto"/>
        <w:right w:val="none" w:sz="0" w:space="0" w:color="auto"/>
      </w:divBdr>
    </w:div>
    <w:div w:id="1207063187">
      <w:bodyDiv w:val="1"/>
      <w:marLeft w:val="0"/>
      <w:marRight w:val="0"/>
      <w:marTop w:val="0"/>
      <w:marBottom w:val="0"/>
      <w:divBdr>
        <w:top w:val="none" w:sz="0" w:space="0" w:color="auto"/>
        <w:left w:val="none" w:sz="0" w:space="0" w:color="auto"/>
        <w:bottom w:val="none" w:sz="0" w:space="0" w:color="auto"/>
        <w:right w:val="none" w:sz="0" w:space="0" w:color="auto"/>
      </w:divBdr>
    </w:div>
    <w:div w:id="1209413222">
      <w:bodyDiv w:val="1"/>
      <w:marLeft w:val="0"/>
      <w:marRight w:val="0"/>
      <w:marTop w:val="0"/>
      <w:marBottom w:val="0"/>
      <w:divBdr>
        <w:top w:val="none" w:sz="0" w:space="0" w:color="auto"/>
        <w:left w:val="none" w:sz="0" w:space="0" w:color="auto"/>
        <w:bottom w:val="none" w:sz="0" w:space="0" w:color="auto"/>
        <w:right w:val="none" w:sz="0" w:space="0" w:color="auto"/>
      </w:divBdr>
    </w:div>
    <w:div w:id="1209952131">
      <w:bodyDiv w:val="1"/>
      <w:marLeft w:val="0"/>
      <w:marRight w:val="0"/>
      <w:marTop w:val="0"/>
      <w:marBottom w:val="0"/>
      <w:divBdr>
        <w:top w:val="none" w:sz="0" w:space="0" w:color="auto"/>
        <w:left w:val="none" w:sz="0" w:space="0" w:color="auto"/>
        <w:bottom w:val="none" w:sz="0" w:space="0" w:color="auto"/>
        <w:right w:val="none" w:sz="0" w:space="0" w:color="auto"/>
      </w:divBdr>
    </w:div>
    <w:div w:id="1212572323">
      <w:bodyDiv w:val="1"/>
      <w:marLeft w:val="0"/>
      <w:marRight w:val="0"/>
      <w:marTop w:val="0"/>
      <w:marBottom w:val="0"/>
      <w:divBdr>
        <w:top w:val="none" w:sz="0" w:space="0" w:color="auto"/>
        <w:left w:val="none" w:sz="0" w:space="0" w:color="auto"/>
        <w:bottom w:val="none" w:sz="0" w:space="0" w:color="auto"/>
        <w:right w:val="none" w:sz="0" w:space="0" w:color="auto"/>
      </w:divBdr>
    </w:div>
    <w:div w:id="1215577886">
      <w:bodyDiv w:val="1"/>
      <w:marLeft w:val="0"/>
      <w:marRight w:val="0"/>
      <w:marTop w:val="0"/>
      <w:marBottom w:val="0"/>
      <w:divBdr>
        <w:top w:val="none" w:sz="0" w:space="0" w:color="auto"/>
        <w:left w:val="none" w:sz="0" w:space="0" w:color="auto"/>
        <w:bottom w:val="none" w:sz="0" w:space="0" w:color="auto"/>
        <w:right w:val="none" w:sz="0" w:space="0" w:color="auto"/>
      </w:divBdr>
    </w:div>
    <w:div w:id="1220246577">
      <w:bodyDiv w:val="1"/>
      <w:marLeft w:val="0"/>
      <w:marRight w:val="0"/>
      <w:marTop w:val="0"/>
      <w:marBottom w:val="0"/>
      <w:divBdr>
        <w:top w:val="none" w:sz="0" w:space="0" w:color="auto"/>
        <w:left w:val="none" w:sz="0" w:space="0" w:color="auto"/>
        <w:bottom w:val="none" w:sz="0" w:space="0" w:color="auto"/>
        <w:right w:val="none" w:sz="0" w:space="0" w:color="auto"/>
      </w:divBdr>
    </w:div>
    <w:div w:id="1228414772">
      <w:bodyDiv w:val="1"/>
      <w:marLeft w:val="0"/>
      <w:marRight w:val="0"/>
      <w:marTop w:val="0"/>
      <w:marBottom w:val="0"/>
      <w:divBdr>
        <w:top w:val="none" w:sz="0" w:space="0" w:color="auto"/>
        <w:left w:val="none" w:sz="0" w:space="0" w:color="auto"/>
        <w:bottom w:val="none" w:sz="0" w:space="0" w:color="auto"/>
        <w:right w:val="none" w:sz="0" w:space="0" w:color="auto"/>
      </w:divBdr>
    </w:div>
    <w:div w:id="1230574734">
      <w:bodyDiv w:val="1"/>
      <w:marLeft w:val="0"/>
      <w:marRight w:val="0"/>
      <w:marTop w:val="0"/>
      <w:marBottom w:val="0"/>
      <w:divBdr>
        <w:top w:val="none" w:sz="0" w:space="0" w:color="auto"/>
        <w:left w:val="none" w:sz="0" w:space="0" w:color="auto"/>
        <w:bottom w:val="none" w:sz="0" w:space="0" w:color="auto"/>
        <w:right w:val="none" w:sz="0" w:space="0" w:color="auto"/>
      </w:divBdr>
    </w:div>
    <w:div w:id="1230924351">
      <w:bodyDiv w:val="1"/>
      <w:marLeft w:val="0"/>
      <w:marRight w:val="0"/>
      <w:marTop w:val="0"/>
      <w:marBottom w:val="0"/>
      <w:divBdr>
        <w:top w:val="none" w:sz="0" w:space="0" w:color="auto"/>
        <w:left w:val="none" w:sz="0" w:space="0" w:color="auto"/>
        <w:bottom w:val="none" w:sz="0" w:space="0" w:color="auto"/>
        <w:right w:val="none" w:sz="0" w:space="0" w:color="auto"/>
      </w:divBdr>
    </w:div>
    <w:div w:id="1231235628">
      <w:bodyDiv w:val="1"/>
      <w:marLeft w:val="0"/>
      <w:marRight w:val="0"/>
      <w:marTop w:val="0"/>
      <w:marBottom w:val="0"/>
      <w:divBdr>
        <w:top w:val="none" w:sz="0" w:space="0" w:color="auto"/>
        <w:left w:val="none" w:sz="0" w:space="0" w:color="auto"/>
        <w:bottom w:val="none" w:sz="0" w:space="0" w:color="auto"/>
        <w:right w:val="none" w:sz="0" w:space="0" w:color="auto"/>
      </w:divBdr>
    </w:div>
    <w:div w:id="1231624185">
      <w:bodyDiv w:val="1"/>
      <w:marLeft w:val="0"/>
      <w:marRight w:val="0"/>
      <w:marTop w:val="0"/>
      <w:marBottom w:val="0"/>
      <w:divBdr>
        <w:top w:val="none" w:sz="0" w:space="0" w:color="auto"/>
        <w:left w:val="none" w:sz="0" w:space="0" w:color="auto"/>
        <w:bottom w:val="none" w:sz="0" w:space="0" w:color="auto"/>
        <w:right w:val="none" w:sz="0" w:space="0" w:color="auto"/>
      </w:divBdr>
    </w:div>
    <w:div w:id="1233542674">
      <w:bodyDiv w:val="1"/>
      <w:marLeft w:val="0"/>
      <w:marRight w:val="0"/>
      <w:marTop w:val="0"/>
      <w:marBottom w:val="0"/>
      <w:divBdr>
        <w:top w:val="none" w:sz="0" w:space="0" w:color="auto"/>
        <w:left w:val="none" w:sz="0" w:space="0" w:color="auto"/>
        <w:bottom w:val="none" w:sz="0" w:space="0" w:color="auto"/>
        <w:right w:val="none" w:sz="0" w:space="0" w:color="auto"/>
      </w:divBdr>
    </w:div>
    <w:div w:id="1234050741">
      <w:bodyDiv w:val="1"/>
      <w:marLeft w:val="0"/>
      <w:marRight w:val="0"/>
      <w:marTop w:val="0"/>
      <w:marBottom w:val="0"/>
      <w:divBdr>
        <w:top w:val="none" w:sz="0" w:space="0" w:color="auto"/>
        <w:left w:val="none" w:sz="0" w:space="0" w:color="auto"/>
        <w:bottom w:val="none" w:sz="0" w:space="0" w:color="auto"/>
        <w:right w:val="none" w:sz="0" w:space="0" w:color="auto"/>
      </w:divBdr>
    </w:div>
    <w:div w:id="1236821570">
      <w:bodyDiv w:val="1"/>
      <w:marLeft w:val="0"/>
      <w:marRight w:val="0"/>
      <w:marTop w:val="0"/>
      <w:marBottom w:val="0"/>
      <w:divBdr>
        <w:top w:val="none" w:sz="0" w:space="0" w:color="auto"/>
        <w:left w:val="none" w:sz="0" w:space="0" w:color="auto"/>
        <w:bottom w:val="none" w:sz="0" w:space="0" w:color="auto"/>
        <w:right w:val="none" w:sz="0" w:space="0" w:color="auto"/>
      </w:divBdr>
    </w:div>
    <w:div w:id="1237134089">
      <w:bodyDiv w:val="1"/>
      <w:marLeft w:val="0"/>
      <w:marRight w:val="0"/>
      <w:marTop w:val="0"/>
      <w:marBottom w:val="0"/>
      <w:divBdr>
        <w:top w:val="none" w:sz="0" w:space="0" w:color="auto"/>
        <w:left w:val="none" w:sz="0" w:space="0" w:color="auto"/>
        <w:bottom w:val="none" w:sz="0" w:space="0" w:color="auto"/>
        <w:right w:val="none" w:sz="0" w:space="0" w:color="auto"/>
      </w:divBdr>
    </w:div>
    <w:div w:id="1238445022">
      <w:bodyDiv w:val="1"/>
      <w:marLeft w:val="0"/>
      <w:marRight w:val="0"/>
      <w:marTop w:val="0"/>
      <w:marBottom w:val="0"/>
      <w:divBdr>
        <w:top w:val="none" w:sz="0" w:space="0" w:color="auto"/>
        <w:left w:val="none" w:sz="0" w:space="0" w:color="auto"/>
        <w:bottom w:val="none" w:sz="0" w:space="0" w:color="auto"/>
        <w:right w:val="none" w:sz="0" w:space="0" w:color="auto"/>
      </w:divBdr>
    </w:div>
    <w:div w:id="1242786950">
      <w:bodyDiv w:val="1"/>
      <w:marLeft w:val="0"/>
      <w:marRight w:val="0"/>
      <w:marTop w:val="0"/>
      <w:marBottom w:val="0"/>
      <w:divBdr>
        <w:top w:val="none" w:sz="0" w:space="0" w:color="auto"/>
        <w:left w:val="none" w:sz="0" w:space="0" w:color="auto"/>
        <w:bottom w:val="none" w:sz="0" w:space="0" w:color="auto"/>
        <w:right w:val="none" w:sz="0" w:space="0" w:color="auto"/>
      </w:divBdr>
    </w:div>
    <w:div w:id="1246567928">
      <w:bodyDiv w:val="1"/>
      <w:marLeft w:val="0"/>
      <w:marRight w:val="0"/>
      <w:marTop w:val="0"/>
      <w:marBottom w:val="0"/>
      <w:divBdr>
        <w:top w:val="none" w:sz="0" w:space="0" w:color="auto"/>
        <w:left w:val="none" w:sz="0" w:space="0" w:color="auto"/>
        <w:bottom w:val="none" w:sz="0" w:space="0" w:color="auto"/>
        <w:right w:val="none" w:sz="0" w:space="0" w:color="auto"/>
      </w:divBdr>
    </w:div>
    <w:div w:id="1249732898">
      <w:bodyDiv w:val="1"/>
      <w:marLeft w:val="0"/>
      <w:marRight w:val="0"/>
      <w:marTop w:val="0"/>
      <w:marBottom w:val="0"/>
      <w:divBdr>
        <w:top w:val="none" w:sz="0" w:space="0" w:color="auto"/>
        <w:left w:val="none" w:sz="0" w:space="0" w:color="auto"/>
        <w:bottom w:val="none" w:sz="0" w:space="0" w:color="auto"/>
        <w:right w:val="none" w:sz="0" w:space="0" w:color="auto"/>
      </w:divBdr>
    </w:div>
    <w:div w:id="1251162614">
      <w:bodyDiv w:val="1"/>
      <w:marLeft w:val="0"/>
      <w:marRight w:val="0"/>
      <w:marTop w:val="0"/>
      <w:marBottom w:val="0"/>
      <w:divBdr>
        <w:top w:val="none" w:sz="0" w:space="0" w:color="auto"/>
        <w:left w:val="none" w:sz="0" w:space="0" w:color="auto"/>
        <w:bottom w:val="none" w:sz="0" w:space="0" w:color="auto"/>
        <w:right w:val="none" w:sz="0" w:space="0" w:color="auto"/>
      </w:divBdr>
    </w:div>
    <w:div w:id="1251816701">
      <w:bodyDiv w:val="1"/>
      <w:marLeft w:val="0"/>
      <w:marRight w:val="0"/>
      <w:marTop w:val="0"/>
      <w:marBottom w:val="0"/>
      <w:divBdr>
        <w:top w:val="none" w:sz="0" w:space="0" w:color="auto"/>
        <w:left w:val="none" w:sz="0" w:space="0" w:color="auto"/>
        <w:bottom w:val="none" w:sz="0" w:space="0" w:color="auto"/>
        <w:right w:val="none" w:sz="0" w:space="0" w:color="auto"/>
      </w:divBdr>
    </w:div>
    <w:div w:id="1252196720">
      <w:bodyDiv w:val="1"/>
      <w:marLeft w:val="0"/>
      <w:marRight w:val="0"/>
      <w:marTop w:val="0"/>
      <w:marBottom w:val="0"/>
      <w:divBdr>
        <w:top w:val="none" w:sz="0" w:space="0" w:color="auto"/>
        <w:left w:val="none" w:sz="0" w:space="0" w:color="auto"/>
        <w:bottom w:val="none" w:sz="0" w:space="0" w:color="auto"/>
        <w:right w:val="none" w:sz="0" w:space="0" w:color="auto"/>
      </w:divBdr>
    </w:div>
    <w:div w:id="1252590009">
      <w:bodyDiv w:val="1"/>
      <w:marLeft w:val="0"/>
      <w:marRight w:val="0"/>
      <w:marTop w:val="0"/>
      <w:marBottom w:val="0"/>
      <w:divBdr>
        <w:top w:val="none" w:sz="0" w:space="0" w:color="auto"/>
        <w:left w:val="none" w:sz="0" w:space="0" w:color="auto"/>
        <w:bottom w:val="none" w:sz="0" w:space="0" w:color="auto"/>
        <w:right w:val="none" w:sz="0" w:space="0" w:color="auto"/>
      </w:divBdr>
    </w:div>
    <w:div w:id="1255479563">
      <w:bodyDiv w:val="1"/>
      <w:marLeft w:val="0"/>
      <w:marRight w:val="0"/>
      <w:marTop w:val="0"/>
      <w:marBottom w:val="0"/>
      <w:divBdr>
        <w:top w:val="none" w:sz="0" w:space="0" w:color="auto"/>
        <w:left w:val="none" w:sz="0" w:space="0" w:color="auto"/>
        <w:bottom w:val="none" w:sz="0" w:space="0" w:color="auto"/>
        <w:right w:val="none" w:sz="0" w:space="0" w:color="auto"/>
      </w:divBdr>
    </w:div>
    <w:div w:id="1258178413">
      <w:bodyDiv w:val="1"/>
      <w:marLeft w:val="0"/>
      <w:marRight w:val="0"/>
      <w:marTop w:val="0"/>
      <w:marBottom w:val="0"/>
      <w:divBdr>
        <w:top w:val="none" w:sz="0" w:space="0" w:color="auto"/>
        <w:left w:val="none" w:sz="0" w:space="0" w:color="auto"/>
        <w:bottom w:val="none" w:sz="0" w:space="0" w:color="auto"/>
        <w:right w:val="none" w:sz="0" w:space="0" w:color="auto"/>
      </w:divBdr>
    </w:div>
    <w:div w:id="1260404836">
      <w:bodyDiv w:val="1"/>
      <w:marLeft w:val="0"/>
      <w:marRight w:val="0"/>
      <w:marTop w:val="0"/>
      <w:marBottom w:val="0"/>
      <w:divBdr>
        <w:top w:val="none" w:sz="0" w:space="0" w:color="auto"/>
        <w:left w:val="none" w:sz="0" w:space="0" w:color="auto"/>
        <w:bottom w:val="none" w:sz="0" w:space="0" w:color="auto"/>
        <w:right w:val="none" w:sz="0" w:space="0" w:color="auto"/>
      </w:divBdr>
    </w:div>
    <w:div w:id="1264806946">
      <w:bodyDiv w:val="1"/>
      <w:marLeft w:val="0"/>
      <w:marRight w:val="0"/>
      <w:marTop w:val="0"/>
      <w:marBottom w:val="0"/>
      <w:divBdr>
        <w:top w:val="none" w:sz="0" w:space="0" w:color="auto"/>
        <w:left w:val="none" w:sz="0" w:space="0" w:color="auto"/>
        <w:bottom w:val="none" w:sz="0" w:space="0" w:color="auto"/>
        <w:right w:val="none" w:sz="0" w:space="0" w:color="auto"/>
      </w:divBdr>
    </w:div>
    <w:div w:id="1264876311">
      <w:bodyDiv w:val="1"/>
      <w:marLeft w:val="0"/>
      <w:marRight w:val="0"/>
      <w:marTop w:val="0"/>
      <w:marBottom w:val="0"/>
      <w:divBdr>
        <w:top w:val="none" w:sz="0" w:space="0" w:color="auto"/>
        <w:left w:val="none" w:sz="0" w:space="0" w:color="auto"/>
        <w:bottom w:val="none" w:sz="0" w:space="0" w:color="auto"/>
        <w:right w:val="none" w:sz="0" w:space="0" w:color="auto"/>
      </w:divBdr>
    </w:div>
    <w:div w:id="1265722552">
      <w:bodyDiv w:val="1"/>
      <w:marLeft w:val="0"/>
      <w:marRight w:val="0"/>
      <w:marTop w:val="0"/>
      <w:marBottom w:val="0"/>
      <w:divBdr>
        <w:top w:val="none" w:sz="0" w:space="0" w:color="auto"/>
        <w:left w:val="none" w:sz="0" w:space="0" w:color="auto"/>
        <w:bottom w:val="none" w:sz="0" w:space="0" w:color="auto"/>
        <w:right w:val="none" w:sz="0" w:space="0" w:color="auto"/>
      </w:divBdr>
    </w:div>
    <w:div w:id="1267733113">
      <w:bodyDiv w:val="1"/>
      <w:marLeft w:val="0"/>
      <w:marRight w:val="0"/>
      <w:marTop w:val="0"/>
      <w:marBottom w:val="0"/>
      <w:divBdr>
        <w:top w:val="none" w:sz="0" w:space="0" w:color="auto"/>
        <w:left w:val="none" w:sz="0" w:space="0" w:color="auto"/>
        <w:bottom w:val="none" w:sz="0" w:space="0" w:color="auto"/>
        <w:right w:val="none" w:sz="0" w:space="0" w:color="auto"/>
      </w:divBdr>
    </w:div>
    <w:div w:id="1270772394">
      <w:bodyDiv w:val="1"/>
      <w:marLeft w:val="0"/>
      <w:marRight w:val="0"/>
      <w:marTop w:val="0"/>
      <w:marBottom w:val="0"/>
      <w:divBdr>
        <w:top w:val="none" w:sz="0" w:space="0" w:color="auto"/>
        <w:left w:val="none" w:sz="0" w:space="0" w:color="auto"/>
        <w:bottom w:val="none" w:sz="0" w:space="0" w:color="auto"/>
        <w:right w:val="none" w:sz="0" w:space="0" w:color="auto"/>
      </w:divBdr>
    </w:div>
    <w:div w:id="1271664861">
      <w:bodyDiv w:val="1"/>
      <w:marLeft w:val="0"/>
      <w:marRight w:val="0"/>
      <w:marTop w:val="0"/>
      <w:marBottom w:val="0"/>
      <w:divBdr>
        <w:top w:val="none" w:sz="0" w:space="0" w:color="auto"/>
        <w:left w:val="none" w:sz="0" w:space="0" w:color="auto"/>
        <w:bottom w:val="none" w:sz="0" w:space="0" w:color="auto"/>
        <w:right w:val="none" w:sz="0" w:space="0" w:color="auto"/>
      </w:divBdr>
    </w:div>
    <w:div w:id="1272932411">
      <w:bodyDiv w:val="1"/>
      <w:marLeft w:val="0"/>
      <w:marRight w:val="0"/>
      <w:marTop w:val="0"/>
      <w:marBottom w:val="0"/>
      <w:divBdr>
        <w:top w:val="none" w:sz="0" w:space="0" w:color="auto"/>
        <w:left w:val="none" w:sz="0" w:space="0" w:color="auto"/>
        <w:bottom w:val="none" w:sz="0" w:space="0" w:color="auto"/>
        <w:right w:val="none" w:sz="0" w:space="0" w:color="auto"/>
      </w:divBdr>
    </w:div>
    <w:div w:id="1272937317">
      <w:bodyDiv w:val="1"/>
      <w:marLeft w:val="0"/>
      <w:marRight w:val="0"/>
      <w:marTop w:val="0"/>
      <w:marBottom w:val="0"/>
      <w:divBdr>
        <w:top w:val="none" w:sz="0" w:space="0" w:color="auto"/>
        <w:left w:val="none" w:sz="0" w:space="0" w:color="auto"/>
        <w:bottom w:val="none" w:sz="0" w:space="0" w:color="auto"/>
        <w:right w:val="none" w:sz="0" w:space="0" w:color="auto"/>
      </w:divBdr>
    </w:div>
    <w:div w:id="1273518781">
      <w:bodyDiv w:val="1"/>
      <w:marLeft w:val="0"/>
      <w:marRight w:val="0"/>
      <w:marTop w:val="0"/>
      <w:marBottom w:val="0"/>
      <w:divBdr>
        <w:top w:val="none" w:sz="0" w:space="0" w:color="auto"/>
        <w:left w:val="none" w:sz="0" w:space="0" w:color="auto"/>
        <w:bottom w:val="none" w:sz="0" w:space="0" w:color="auto"/>
        <w:right w:val="none" w:sz="0" w:space="0" w:color="auto"/>
      </w:divBdr>
    </w:div>
    <w:div w:id="1276717068">
      <w:bodyDiv w:val="1"/>
      <w:marLeft w:val="0"/>
      <w:marRight w:val="0"/>
      <w:marTop w:val="0"/>
      <w:marBottom w:val="0"/>
      <w:divBdr>
        <w:top w:val="none" w:sz="0" w:space="0" w:color="auto"/>
        <w:left w:val="none" w:sz="0" w:space="0" w:color="auto"/>
        <w:bottom w:val="none" w:sz="0" w:space="0" w:color="auto"/>
        <w:right w:val="none" w:sz="0" w:space="0" w:color="auto"/>
      </w:divBdr>
    </w:div>
    <w:div w:id="1278296162">
      <w:bodyDiv w:val="1"/>
      <w:marLeft w:val="0"/>
      <w:marRight w:val="0"/>
      <w:marTop w:val="0"/>
      <w:marBottom w:val="0"/>
      <w:divBdr>
        <w:top w:val="none" w:sz="0" w:space="0" w:color="auto"/>
        <w:left w:val="none" w:sz="0" w:space="0" w:color="auto"/>
        <w:bottom w:val="none" w:sz="0" w:space="0" w:color="auto"/>
        <w:right w:val="none" w:sz="0" w:space="0" w:color="auto"/>
      </w:divBdr>
    </w:div>
    <w:div w:id="1280605549">
      <w:bodyDiv w:val="1"/>
      <w:marLeft w:val="0"/>
      <w:marRight w:val="0"/>
      <w:marTop w:val="0"/>
      <w:marBottom w:val="0"/>
      <w:divBdr>
        <w:top w:val="none" w:sz="0" w:space="0" w:color="auto"/>
        <w:left w:val="none" w:sz="0" w:space="0" w:color="auto"/>
        <w:bottom w:val="none" w:sz="0" w:space="0" w:color="auto"/>
        <w:right w:val="none" w:sz="0" w:space="0" w:color="auto"/>
      </w:divBdr>
    </w:div>
    <w:div w:id="1281916820">
      <w:bodyDiv w:val="1"/>
      <w:marLeft w:val="0"/>
      <w:marRight w:val="0"/>
      <w:marTop w:val="0"/>
      <w:marBottom w:val="0"/>
      <w:divBdr>
        <w:top w:val="none" w:sz="0" w:space="0" w:color="auto"/>
        <w:left w:val="none" w:sz="0" w:space="0" w:color="auto"/>
        <w:bottom w:val="none" w:sz="0" w:space="0" w:color="auto"/>
        <w:right w:val="none" w:sz="0" w:space="0" w:color="auto"/>
      </w:divBdr>
    </w:div>
    <w:div w:id="1286035439">
      <w:bodyDiv w:val="1"/>
      <w:marLeft w:val="0"/>
      <w:marRight w:val="0"/>
      <w:marTop w:val="0"/>
      <w:marBottom w:val="0"/>
      <w:divBdr>
        <w:top w:val="none" w:sz="0" w:space="0" w:color="auto"/>
        <w:left w:val="none" w:sz="0" w:space="0" w:color="auto"/>
        <w:bottom w:val="none" w:sz="0" w:space="0" w:color="auto"/>
        <w:right w:val="none" w:sz="0" w:space="0" w:color="auto"/>
      </w:divBdr>
    </w:div>
    <w:div w:id="1287008381">
      <w:bodyDiv w:val="1"/>
      <w:marLeft w:val="0"/>
      <w:marRight w:val="0"/>
      <w:marTop w:val="0"/>
      <w:marBottom w:val="0"/>
      <w:divBdr>
        <w:top w:val="none" w:sz="0" w:space="0" w:color="auto"/>
        <w:left w:val="none" w:sz="0" w:space="0" w:color="auto"/>
        <w:bottom w:val="none" w:sz="0" w:space="0" w:color="auto"/>
        <w:right w:val="none" w:sz="0" w:space="0" w:color="auto"/>
      </w:divBdr>
    </w:div>
    <w:div w:id="1292709217">
      <w:bodyDiv w:val="1"/>
      <w:marLeft w:val="0"/>
      <w:marRight w:val="0"/>
      <w:marTop w:val="0"/>
      <w:marBottom w:val="0"/>
      <w:divBdr>
        <w:top w:val="none" w:sz="0" w:space="0" w:color="auto"/>
        <w:left w:val="none" w:sz="0" w:space="0" w:color="auto"/>
        <w:bottom w:val="none" w:sz="0" w:space="0" w:color="auto"/>
        <w:right w:val="none" w:sz="0" w:space="0" w:color="auto"/>
      </w:divBdr>
    </w:div>
    <w:div w:id="1294336107">
      <w:bodyDiv w:val="1"/>
      <w:marLeft w:val="0"/>
      <w:marRight w:val="0"/>
      <w:marTop w:val="0"/>
      <w:marBottom w:val="0"/>
      <w:divBdr>
        <w:top w:val="none" w:sz="0" w:space="0" w:color="auto"/>
        <w:left w:val="none" w:sz="0" w:space="0" w:color="auto"/>
        <w:bottom w:val="none" w:sz="0" w:space="0" w:color="auto"/>
        <w:right w:val="none" w:sz="0" w:space="0" w:color="auto"/>
      </w:divBdr>
    </w:div>
    <w:div w:id="1296177763">
      <w:bodyDiv w:val="1"/>
      <w:marLeft w:val="0"/>
      <w:marRight w:val="0"/>
      <w:marTop w:val="0"/>
      <w:marBottom w:val="0"/>
      <w:divBdr>
        <w:top w:val="none" w:sz="0" w:space="0" w:color="auto"/>
        <w:left w:val="none" w:sz="0" w:space="0" w:color="auto"/>
        <w:bottom w:val="none" w:sz="0" w:space="0" w:color="auto"/>
        <w:right w:val="none" w:sz="0" w:space="0" w:color="auto"/>
      </w:divBdr>
    </w:div>
    <w:div w:id="1296637764">
      <w:bodyDiv w:val="1"/>
      <w:marLeft w:val="0"/>
      <w:marRight w:val="0"/>
      <w:marTop w:val="0"/>
      <w:marBottom w:val="0"/>
      <w:divBdr>
        <w:top w:val="none" w:sz="0" w:space="0" w:color="auto"/>
        <w:left w:val="none" w:sz="0" w:space="0" w:color="auto"/>
        <w:bottom w:val="none" w:sz="0" w:space="0" w:color="auto"/>
        <w:right w:val="none" w:sz="0" w:space="0" w:color="auto"/>
      </w:divBdr>
    </w:div>
    <w:div w:id="1300300798">
      <w:bodyDiv w:val="1"/>
      <w:marLeft w:val="0"/>
      <w:marRight w:val="0"/>
      <w:marTop w:val="0"/>
      <w:marBottom w:val="0"/>
      <w:divBdr>
        <w:top w:val="none" w:sz="0" w:space="0" w:color="auto"/>
        <w:left w:val="none" w:sz="0" w:space="0" w:color="auto"/>
        <w:bottom w:val="none" w:sz="0" w:space="0" w:color="auto"/>
        <w:right w:val="none" w:sz="0" w:space="0" w:color="auto"/>
      </w:divBdr>
    </w:div>
    <w:div w:id="1300528086">
      <w:bodyDiv w:val="1"/>
      <w:marLeft w:val="0"/>
      <w:marRight w:val="0"/>
      <w:marTop w:val="0"/>
      <w:marBottom w:val="0"/>
      <w:divBdr>
        <w:top w:val="none" w:sz="0" w:space="0" w:color="auto"/>
        <w:left w:val="none" w:sz="0" w:space="0" w:color="auto"/>
        <w:bottom w:val="none" w:sz="0" w:space="0" w:color="auto"/>
        <w:right w:val="none" w:sz="0" w:space="0" w:color="auto"/>
      </w:divBdr>
    </w:div>
    <w:div w:id="1301884404">
      <w:bodyDiv w:val="1"/>
      <w:marLeft w:val="0"/>
      <w:marRight w:val="0"/>
      <w:marTop w:val="0"/>
      <w:marBottom w:val="0"/>
      <w:divBdr>
        <w:top w:val="none" w:sz="0" w:space="0" w:color="auto"/>
        <w:left w:val="none" w:sz="0" w:space="0" w:color="auto"/>
        <w:bottom w:val="none" w:sz="0" w:space="0" w:color="auto"/>
        <w:right w:val="none" w:sz="0" w:space="0" w:color="auto"/>
      </w:divBdr>
    </w:div>
    <w:div w:id="1305085508">
      <w:bodyDiv w:val="1"/>
      <w:marLeft w:val="0"/>
      <w:marRight w:val="0"/>
      <w:marTop w:val="0"/>
      <w:marBottom w:val="0"/>
      <w:divBdr>
        <w:top w:val="none" w:sz="0" w:space="0" w:color="auto"/>
        <w:left w:val="none" w:sz="0" w:space="0" w:color="auto"/>
        <w:bottom w:val="none" w:sz="0" w:space="0" w:color="auto"/>
        <w:right w:val="none" w:sz="0" w:space="0" w:color="auto"/>
      </w:divBdr>
    </w:div>
    <w:div w:id="1306199440">
      <w:bodyDiv w:val="1"/>
      <w:marLeft w:val="0"/>
      <w:marRight w:val="0"/>
      <w:marTop w:val="0"/>
      <w:marBottom w:val="0"/>
      <w:divBdr>
        <w:top w:val="none" w:sz="0" w:space="0" w:color="auto"/>
        <w:left w:val="none" w:sz="0" w:space="0" w:color="auto"/>
        <w:bottom w:val="none" w:sz="0" w:space="0" w:color="auto"/>
        <w:right w:val="none" w:sz="0" w:space="0" w:color="auto"/>
      </w:divBdr>
    </w:div>
    <w:div w:id="1309432130">
      <w:bodyDiv w:val="1"/>
      <w:marLeft w:val="0"/>
      <w:marRight w:val="0"/>
      <w:marTop w:val="0"/>
      <w:marBottom w:val="0"/>
      <w:divBdr>
        <w:top w:val="none" w:sz="0" w:space="0" w:color="auto"/>
        <w:left w:val="none" w:sz="0" w:space="0" w:color="auto"/>
        <w:bottom w:val="none" w:sz="0" w:space="0" w:color="auto"/>
        <w:right w:val="none" w:sz="0" w:space="0" w:color="auto"/>
      </w:divBdr>
    </w:div>
    <w:div w:id="1312058074">
      <w:bodyDiv w:val="1"/>
      <w:marLeft w:val="0"/>
      <w:marRight w:val="0"/>
      <w:marTop w:val="0"/>
      <w:marBottom w:val="0"/>
      <w:divBdr>
        <w:top w:val="none" w:sz="0" w:space="0" w:color="auto"/>
        <w:left w:val="none" w:sz="0" w:space="0" w:color="auto"/>
        <w:bottom w:val="none" w:sz="0" w:space="0" w:color="auto"/>
        <w:right w:val="none" w:sz="0" w:space="0" w:color="auto"/>
      </w:divBdr>
    </w:div>
    <w:div w:id="1316489918">
      <w:bodyDiv w:val="1"/>
      <w:marLeft w:val="0"/>
      <w:marRight w:val="0"/>
      <w:marTop w:val="0"/>
      <w:marBottom w:val="0"/>
      <w:divBdr>
        <w:top w:val="none" w:sz="0" w:space="0" w:color="auto"/>
        <w:left w:val="none" w:sz="0" w:space="0" w:color="auto"/>
        <w:bottom w:val="none" w:sz="0" w:space="0" w:color="auto"/>
        <w:right w:val="none" w:sz="0" w:space="0" w:color="auto"/>
      </w:divBdr>
    </w:div>
    <w:div w:id="1320844596">
      <w:bodyDiv w:val="1"/>
      <w:marLeft w:val="0"/>
      <w:marRight w:val="0"/>
      <w:marTop w:val="0"/>
      <w:marBottom w:val="0"/>
      <w:divBdr>
        <w:top w:val="none" w:sz="0" w:space="0" w:color="auto"/>
        <w:left w:val="none" w:sz="0" w:space="0" w:color="auto"/>
        <w:bottom w:val="none" w:sz="0" w:space="0" w:color="auto"/>
        <w:right w:val="none" w:sz="0" w:space="0" w:color="auto"/>
      </w:divBdr>
    </w:div>
    <w:div w:id="1324893505">
      <w:bodyDiv w:val="1"/>
      <w:marLeft w:val="0"/>
      <w:marRight w:val="0"/>
      <w:marTop w:val="0"/>
      <w:marBottom w:val="0"/>
      <w:divBdr>
        <w:top w:val="none" w:sz="0" w:space="0" w:color="auto"/>
        <w:left w:val="none" w:sz="0" w:space="0" w:color="auto"/>
        <w:bottom w:val="none" w:sz="0" w:space="0" w:color="auto"/>
        <w:right w:val="none" w:sz="0" w:space="0" w:color="auto"/>
      </w:divBdr>
    </w:div>
    <w:div w:id="1328174492">
      <w:bodyDiv w:val="1"/>
      <w:marLeft w:val="0"/>
      <w:marRight w:val="0"/>
      <w:marTop w:val="0"/>
      <w:marBottom w:val="0"/>
      <w:divBdr>
        <w:top w:val="none" w:sz="0" w:space="0" w:color="auto"/>
        <w:left w:val="none" w:sz="0" w:space="0" w:color="auto"/>
        <w:bottom w:val="none" w:sz="0" w:space="0" w:color="auto"/>
        <w:right w:val="none" w:sz="0" w:space="0" w:color="auto"/>
      </w:divBdr>
    </w:div>
    <w:div w:id="1328557316">
      <w:bodyDiv w:val="1"/>
      <w:marLeft w:val="0"/>
      <w:marRight w:val="0"/>
      <w:marTop w:val="0"/>
      <w:marBottom w:val="0"/>
      <w:divBdr>
        <w:top w:val="none" w:sz="0" w:space="0" w:color="auto"/>
        <w:left w:val="none" w:sz="0" w:space="0" w:color="auto"/>
        <w:bottom w:val="none" w:sz="0" w:space="0" w:color="auto"/>
        <w:right w:val="none" w:sz="0" w:space="0" w:color="auto"/>
      </w:divBdr>
    </w:div>
    <w:div w:id="1330448920">
      <w:bodyDiv w:val="1"/>
      <w:marLeft w:val="0"/>
      <w:marRight w:val="0"/>
      <w:marTop w:val="0"/>
      <w:marBottom w:val="0"/>
      <w:divBdr>
        <w:top w:val="none" w:sz="0" w:space="0" w:color="auto"/>
        <w:left w:val="none" w:sz="0" w:space="0" w:color="auto"/>
        <w:bottom w:val="none" w:sz="0" w:space="0" w:color="auto"/>
        <w:right w:val="none" w:sz="0" w:space="0" w:color="auto"/>
      </w:divBdr>
    </w:div>
    <w:div w:id="1330789897">
      <w:bodyDiv w:val="1"/>
      <w:marLeft w:val="0"/>
      <w:marRight w:val="0"/>
      <w:marTop w:val="0"/>
      <w:marBottom w:val="0"/>
      <w:divBdr>
        <w:top w:val="none" w:sz="0" w:space="0" w:color="auto"/>
        <w:left w:val="none" w:sz="0" w:space="0" w:color="auto"/>
        <w:bottom w:val="none" w:sz="0" w:space="0" w:color="auto"/>
        <w:right w:val="none" w:sz="0" w:space="0" w:color="auto"/>
      </w:divBdr>
    </w:div>
    <w:div w:id="1331835489">
      <w:bodyDiv w:val="1"/>
      <w:marLeft w:val="0"/>
      <w:marRight w:val="0"/>
      <w:marTop w:val="0"/>
      <w:marBottom w:val="0"/>
      <w:divBdr>
        <w:top w:val="none" w:sz="0" w:space="0" w:color="auto"/>
        <w:left w:val="none" w:sz="0" w:space="0" w:color="auto"/>
        <w:bottom w:val="none" w:sz="0" w:space="0" w:color="auto"/>
        <w:right w:val="none" w:sz="0" w:space="0" w:color="auto"/>
      </w:divBdr>
    </w:div>
    <w:div w:id="1334142243">
      <w:bodyDiv w:val="1"/>
      <w:marLeft w:val="0"/>
      <w:marRight w:val="0"/>
      <w:marTop w:val="0"/>
      <w:marBottom w:val="0"/>
      <w:divBdr>
        <w:top w:val="none" w:sz="0" w:space="0" w:color="auto"/>
        <w:left w:val="none" w:sz="0" w:space="0" w:color="auto"/>
        <w:bottom w:val="none" w:sz="0" w:space="0" w:color="auto"/>
        <w:right w:val="none" w:sz="0" w:space="0" w:color="auto"/>
      </w:divBdr>
    </w:div>
    <w:div w:id="1338266564">
      <w:bodyDiv w:val="1"/>
      <w:marLeft w:val="0"/>
      <w:marRight w:val="0"/>
      <w:marTop w:val="0"/>
      <w:marBottom w:val="0"/>
      <w:divBdr>
        <w:top w:val="none" w:sz="0" w:space="0" w:color="auto"/>
        <w:left w:val="none" w:sz="0" w:space="0" w:color="auto"/>
        <w:bottom w:val="none" w:sz="0" w:space="0" w:color="auto"/>
        <w:right w:val="none" w:sz="0" w:space="0" w:color="auto"/>
      </w:divBdr>
    </w:div>
    <w:div w:id="1340542358">
      <w:bodyDiv w:val="1"/>
      <w:marLeft w:val="0"/>
      <w:marRight w:val="0"/>
      <w:marTop w:val="0"/>
      <w:marBottom w:val="0"/>
      <w:divBdr>
        <w:top w:val="none" w:sz="0" w:space="0" w:color="auto"/>
        <w:left w:val="none" w:sz="0" w:space="0" w:color="auto"/>
        <w:bottom w:val="none" w:sz="0" w:space="0" w:color="auto"/>
        <w:right w:val="none" w:sz="0" w:space="0" w:color="auto"/>
      </w:divBdr>
    </w:div>
    <w:div w:id="1341270805">
      <w:bodyDiv w:val="1"/>
      <w:marLeft w:val="0"/>
      <w:marRight w:val="0"/>
      <w:marTop w:val="0"/>
      <w:marBottom w:val="0"/>
      <w:divBdr>
        <w:top w:val="none" w:sz="0" w:space="0" w:color="auto"/>
        <w:left w:val="none" w:sz="0" w:space="0" w:color="auto"/>
        <w:bottom w:val="none" w:sz="0" w:space="0" w:color="auto"/>
        <w:right w:val="none" w:sz="0" w:space="0" w:color="auto"/>
      </w:divBdr>
    </w:div>
    <w:div w:id="1342388596">
      <w:bodyDiv w:val="1"/>
      <w:marLeft w:val="0"/>
      <w:marRight w:val="0"/>
      <w:marTop w:val="0"/>
      <w:marBottom w:val="0"/>
      <w:divBdr>
        <w:top w:val="none" w:sz="0" w:space="0" w:color="auto"/>
        <w:left w:val="none" w:sz="0" w:space="0" w:color="auto"/>
        <w:bottom w:val="none" w:sz="0" w:space="0" w:color="auto"/>
        <w:right w:val="none" w:sz="0" w:space="0" w:color="auto"/>
      </w:divBdr>
    </w:div>
    <w:div w:id="1345015307">
      <w:bodyDiv w:val="1"/>
      <w:marLeft w:val="0"/>
      <w:marRight w:val="0"/>
      <w:marTop w:val="0"/>
      <w:marBottom w:val="0"/>
      <w:divBdr>
        <w:top w:val="none" w:sz="0" w:space="0" w:color="auto"/>
        <w:left w:val="none" w:sz="0" w:space="0" w:color="auto"/>
        <w:bottom w:val="none" w:sz="0" w:space="0" w:color="auto"/>
        <w:right w:val="none" w:sz="0" w:space="0" w:color="auto"/>
      </w:divBdr>
    </w:div>
    <w:div w:id="1345280714">
      <w:bodyDiv w:val="1"/>
      <w:marLeft w:val="0"/>
      <w:marRight w:val="0"/>
      <w:marTop w:val="0"/>
      <w:marBottom w:val="0"/>
      <w:divBdr>
        <w:top w:val="none" w:sz="0" w:space="0" w:color="auto"/>
        <w:left w:val="none" w:sz="0" w:space="0" w:color="auto"/>
        <w:bottom w:val="none" w:sz="0" w:space="0" w:color="auto"/>
        <w:right w:val="none" w:sz="0" w:space="0" w:color="auto"/>
      </w:divBdr>
    </w:div>
    <w:div w:id="1346906253">
      <w:bodyDiv w:val="1"/>
      <w:marLeft w:val="0"/>
      <w:marRight w:val="0"/>
      <w:marTop w:val="0"/>
      <w:marBottom w:val="0"/>
      <w:divBdr>
        <w:top w:val="none" w:sz="0" w:space="0" w:color="auto"/>
        <w:left w:val="none" w:sz="0" w:space="0" w:color="auto"/>
        <w:bottom w:val="none" w:sz="0" w:space="0" w:color="auto"/>
        <w:right w:val="none" w:sz="0" w:space="0" w:color="auto"/>
      </w:divBdr>
    </w:div>
    <w:div w:id="1347295632">
      <w:bodyDiv w:val="1"/>
      <w:marLeft w:val="0"/>
      <w:marRight w:val="0"/>
      <w:marTop w:val="0"/>
      <w:marBottom w:val="0"/>
      <w:divBdr>
        <w:top w:val="none" w:sz="0" w:space="0" w:color="auto"/>
        <w:left w:val="none" w:sz="0" w:space="0" w:color="auto"/>
        <w:bottom w:val="none" w:sz="0" w:space="0" w:color="auto"/>
        <w:right w:val="none" w:sz="0" w:space="0" w:color="auto"/>
      </w:divBdr>
    </w:div>
    <w:div w:id="1349140814">
      <w:bodyDiv w:val="1"/>
      <w:marLeft w:val="0"/>
      <w:marRight w:val="0"/>
      <w:marTop w:val="0"/>
      <w:marBottom w:val="0"/>
      <w:divBdr>
        <w:top w:val="none" w:sz="0" w:space="0" w:color="auto"/>
        <w:left w:val="none" w:sz="0" w:space="0" w:color="auto"/>
        <w:bottom w:val="none" w:sz="0" w:space="0" w:color="auto"/>
        <w:right w:val="none" w:sz="0" w:space="0" w:color="auto"/>
      </w:divBdr>
    </w:div>
    <w:div w:id="1349210856">
      <w:bodyDiv w:val="1"/>
      <w:marLeft w:val="0"/>
      <w:marRight w:val="0"/>
      <w:marTop w:val="0"/>
      <w:marBottom w:val="0"/>
      <w:divBdr>
        <w:top w:val="none" w:sz="0" w:space="0" w:color="auto"/>
        <w:left w:val="none" w:sz="0" w:space="0" w:color="auto"/>
        <w:bottom w:val="none" w:sz="0" w:space="0" w:color="auto"/>
        <w:right w:val="none" w:sz="0" w:space="0" w:color="auto"/>
      </w:divBdr>
    </w:div>
    <w:div w:id="1350793641">
      <w:bodyDiv w:val="1"/>
      <w:marLeft w:val="0"/>
      <w:marRight w:val="0"/>
      <w:marTop w:val="0"/>
      <w:marBottom w:val="0"/>
      <w:divBdr>
        <w:top w:val="none" w:sz="0" w:space="0" w:color="auto"/>
        <w:left w:val="none" w:sz="0" w:space="0" w:color="auto"/>
        <w:bottom w:val="none" w:sz="0" w:space="0" w:color="auto"/>
        <w:right w:val="none" w:sz="0" w:space="0" w:color="auto"/>
      </w:divBdr>
      <w:divsChild>
        <w:div w:id="116804842">
          <w:marLeft w:val="0"/>
          <w:marRight w:val="0"/>
          <w:marTop w:val="0"/>
          <w:marBottom w:val="0"/>
          <w:divBdr>
            <w:top w:val="none" w:sz="0" w:space="0" w:color="auto"/>
            <w:left w:val="none" w:sz="0" w:space="0" w:color="auto"/>
            <w:bottom w:val="none" w:sz="0" w:space="0" w:color="auto"/>
            <w:right w:val="none" w:sz="0" w:space="0" w:color="auto"/>
          </w:divBdr>
        </w:div>
        <w:div w:id="2040616779">
          <w:marLeft w:val="0"/>
          <w:marRight w:val="0"/>
          <w:marTop w:val="0"/>
          <w:marBottom w:val="0"/>
          <w:divBdr>
            <w:top w:val="none" w:sz="0" w:space="0" w:color="auto"/>
            <w:left w:val="none" w:sz="0" w:space="0" w:color="auto"/>
            <w:bottom w:val="none" w:sz="0" w:space="0" w:color="auto"/>
            <w:right w:val="none" w:sz="0" w:space="0" w:color="auto"/>
          </w:divBdr>
        </w:div>
      </w:divsChild>
    </w:div>
    <w:div w:id="1351833973">
      <w:bodyDiv w:val="1"/>
      <w:marLeft w:val="0"/>
      <w:marRight w:val="0"/>
      <w:marTop w:val="0"/>
      <w:marBottom w:val="0"/>
      <w:divBdr>
        <w:top w:val="none" w:sz="0" w:space="0" w:color="auto"/>
        <w:left w:val="none" w:sz="0" w:space="0" w:color="auto"/>
        <w:bottom w:val="none" w:sz="0" w:space="0" w:color="auto"/>
        <w:right w:val="none" w:sz="0" w:space="0" w:color="auto"/>
      </w:divBdr>
    </w:div>
    <w:div w:id="1352337876">
      <w:bodyDiv w:val="1"/>
      <w:marLeft w:val="0"/>
      <w:marRight w:val="0"/>
      <w:marTop w:val="0"/>
      <w:marBottom w:val="0"/>
      <w:divBdr>
        <w:top w:val="none" w:sz="0" w:space="0" w:color="auto"/>
        <w:left w:val="none" w:sz="0" w:space="0" w:color="auto"/>
        <w:bottom w:val="none" w:sz="0" w:space="0" w:color="auto"/>
        <w:right w:val="none" w:sz="0" w:space="0" w:color="auto"/>
      </w:divBdr>
    </w:div>
    <w:div w:id="1352876829">
      <w:bodyDiv w:val="1"/>
      <w:marLeft w:val="0"/>
      <w:marRight w:val="0"/>
      <w:marTop w:val="0"/>
      <w:marBottom w:val="0"/>
      <w:divBdr>
        <w:top w:val="none" w:sz="0" w:space="0" w:color="auto"/>
        <w:left w:val="none" w:sz="0" w:space="0" w:color="auto"/>
        <w:bottom w:val="none" w:sz="0" w:space="0" w:color="auto"/>
        <w:right w:val="none" w:sz="0" w:space="0" w:color="auto"/>
      </w:divBdr>
    </w:div>
    <w:div w:id="1354041617">
      <w:bodyDiv w:val="1"/>
      <w:marLeft w:val="0"/>
      <w:marRight w:val="0"/>
      <w:marTop w:val="0"/>
      <w:marBottom w:val="0"/>
      <w:divBdr>
        <w:top w:val="none" w:sz="0" w:space="0" w:color="auto"/>
        <w:left w:val="none" w:sz="0" w:space="0" w:color="auto"/>
        <w:bottom w:val="none" w:sz="0" w:space="0" w:color="auto"/>
        <w:right w:val="none" w:sz="0" w:space="0" w:color="auto"/>
      </w:divBdr>
    </w:div>
    <w:div w:id="1356538245">
      <w:bodyDiv w:val="1"/>
      <w:marLeft w:val="0"/>
      <w:marRight w:val="0"/>
      <w:marTop w:val="0"/>
      <w:marBottom w:val="0"/>
      <w:divBdr>
        <w:top w:val="none" w:sz="0" w:space="0" w:color="auto"/>
        <w:left w:val="none" w:sz="0" w:space="0" w:color="auto"/>
        <w:bottom w:val="none" w:sz="0" w:space="0" w:color="auto"/>
        <w:right w:val="none" w:sz="0" w:space="0" w:color="auto"/>
      </w:divBdr>
    </w:div>
    <w:div w:id="1358431359">
      <w:bodyDiv w:val="1"/>
      <w:marLeft w:val="0"/>
      <w:marRight w:val="0"/>
      <w:marTop w:val="0"/>
      <w:marBottom w:val="0"/>
      <w:divBdr>
        <w:top w:val="none" w:sz="0" w:space="0" w:color="auto"/>
        <w:left w:val="none" w:sz="0" w:space="0" w:color="auto"/>
        <w:bottom w:val="none" w:sz="0" w:space="0" w:color="auto"/>
        <w:right w:val="none" w:sz="0" w:space="0" w:color="auto"/>
      </w:divBdr>
    </w:div>
    <w:div w:id="1359625961">
      <w:bodyDiv w:val="1"/>
      <w:marLeft w:val="0"/>
      <w:marRight w:val="0"/>
      <w:marTop w:val="0"/>
      <w:marBottom w:val="0"/>
      <w:divBdr>
        <w:top w:val="none" w:sz="0" w:space="0" w:color="auto"/>
        <w:left w:val="none" w:sz="0" w:space="0" w:color="auto"/>
        <w:bottom w:val="none" w:sz="0" w:space="0" w:color="auto"/>
        <w:right w:val="none" w:sz="0" w:space="0" w:color="auto"/>
      </w:divBdr>
    </w:div>
    <w:div w:id="1366717700">
      <w:bodyDiv w:val="1"/>
      <w:marLeft w:val="0"/>
      <w:marRight w:val="0"/>
      <w:marTop w:val="0"/>
      <w:marBottom w:val="0"/>
      <w:divBdr>
        <w:top w:val="none" w:sz="0" w:space="0" w:color="auto"/>
        <w:left w:val="none" w:sz="0" w:space="0" w:color="auto"/>
        <w:bottom w:val="none" w:sz="0" w:space="0" w:color="auto"/>
        <w:right w:val="none" w:sz="0" w:space="0" w:color="auto"/>
      </w:divBdr>
    </w:div>
    <w:div w:id="1368339333">
      <w:bodyDiv w:val="1"/>
      <w:marLeft w:val="0"/>
      <w:marRight w:val="0"/>
      <w:marTop w:val="0"/>
      <w:marBottom w:val="0"/>
      <w:divBdr>
        <w:top w:val="none" w:sz="0" w:space="0" w:color="auto"/>
        <w:left w:val="none" w:sz="0" w:space="0" w:color="auto"/>
        <w:bottom w:val="none" w:sz="0" w:space="0" w:color="auto"/>
        <w:right w:val="none" w:sz="0" w:space="0" w:color="auto"/>
      </w:divBdr>
    </w:div>
    <w:div w:id="1369404790">
      <w:bodyDiv w:val="1"/>
      <w:marLeft w:val="0"/>
      <w:marRight w:val="0"/>
      <w:marTop w:val="0"/>
      <w:marBottom w:val="0"/>
      <w:divBdr>
        <w:top w:val="none" w:sz="0" w:space="0" w:color="auto"/>
        <w:left w:val="none" w:sz="0" w:space="0" w:color="auto"/>
        <w:bottom w:val="none" w:sz="0" w:space="0" w:color="auto"/>
        <w:right w:val="none" w:sz="0" w:space="0" w:color="auto"/>
      </w:divBdr>
    </w:div>
    <w:div w:id="1370371827">
      <w:bodyDiv w:val="1"/>
      <w:marLeft w:val="0"/>
      <w:marRight w:val="0"/>
      <w:marTop w:val="0"/>
      <w:marBottom w:val="0"/>
      <w:divBdr>
        <w:top w:val="none" w:sz="0" w:space="0" w:color="auto"/>
        <w:left w:val="none" w:sz="0" w:space="0" w:color="auto"/>
        <w:bottom w:val="none" w:sz="0" w:space="0" w:color="auto"/>
        <w:right w:val="none" w:sz="0" w:space="0" w:color="auto"/>
      </w:divBdr>
    </w:div>
    <w:div w:id="1373308970">
      <w:bodyDiv w:val="1"/>
      <w:marLeft w:val="0"/>
      <w:marRight w:val="0"/>
      <w:marTop w:val="0"/>
      <w:marBottom w:val="0"/>
      <w:divBdr>
        <w:top w:val="none" w:sz="0" w:space="0" w:color="auto"/>
        <w:left w:val="none" w:sz="0" w:space="0" w:color="auto"/>
        <w:bottom w:val="none" w:sz="0" w:space="0" w:color="auto"/>
        <w:right w:val="none" w:sz="0" w:space="0" w:color="auto"/>
      </w:divBdr>
    </w:div>
    <w:div w:id="1373461860">
      <w:bodyDiv w:val="1"/>
      <w:marLeft w:val="0"/>
      <w:marRight w:val="0"/>
      <w:marTop w:val="0"/>
      <w:marBottom w:val="0"/>
      <w:divBdr>
        <w:top w:val="none" w:sz="0" w:space="0" w:color="auto"/>
        <w:left w:val="none" w:sz="0" w:space="0" w:color="auto"/>
        <w:bottom w:val="none" w:sz="0" w:space="0" w:color="auto"/>
        <w:right w:val="none" w:sz="0" w:space="0" w:color="auto"/>
      </w:divBdr>
    </w:div>
    <w:div w:id="1381442866">
      <w:bodyDiv w:val="1"/>
      <w:marLeft w:val="0"/>
      <w:marRight w:val="0"/>
      <w:marTop w:val="0"/>
      <w:marBottom w:val="0"/>
      <w:divBdr>
        <w:top w:val="none" w:sz="0" w:space="0" w:color="auto"/>
        <w:left w:val="none" w:sz="0" w:space="0" w:color="auto"/>
        <w:bottom w:val="none" w:sz="0" w:space="0" w:color="auto"/>
        <w:right w:val="none" w:sz="0" w:space="0" w:color="auto"/>
      </w:divBdr>
    </w:div>
    <w:div w:id="1381897628">
      <w:bodyDiv w:val="1"/>
      <w:marLeft w:val="0"/>
      <w:marRight w:val="0"/>
      <w:marTop w:val="0"/>
      <w:marBottom w:val="0"/>
      <w:divBdr>
        <w:top w:val="none" w:sz="0" w:space="0" w:color="auto"/>
        <w:left w:val="none" w:sz="0" w:space="0" w:color="auto"/>
        <w:bottom w:val="none" w:sz="0" w:space="0" w:color="auto"/>
        <w:right w:val="none" w:sz="0" w:space="0" w:color="auto"/>
      </w:divBdr>
    </w:div>
    <w:div w:id="1384334411">
      <w:bodyDiv w:val="1"/>
      <w:marLeft w:val="0"/>
      <w:marRight w:val="0"/>
      <w:marTop w:val="0"/>
      <w:marBottom w:val="0"/>
      <w:divBdr>
        <w:top w:val="none" w:sz="0" w:space="0" w:color="auto"/>
        <w:left w:val="none" w:sz="0" w:space="0" w:color="auto"/>
        <w:bottom w:val="none" w:sz="0" w:space="0" w:color="auto"/>
        <w:right w:val="none" w:sz="0" w:space="0" w:color="auto"/>
      </w:divBdr>
    </w:div>
    <w:div w:id="1384981299">
      <w:bodyDiv w:val="1"/>
      <w:marLeft w:val="0"/>
      <w:marRight w:val="0"/>
      <w:marTop w:val="0"/>
      <w:marBottom w:val="0"/>
      <w:divBdr>
        <w:top w:val="none" w:sz="0" w:space="0" w:color="auto"/>
        <w:left w:val="none" w:sz="0" w:space="0" w:color="auto"/>
        <w:bottom w:val="none" w:sz="0" w:space="0" w:color="auto"/>
        <w:right w:val="none" w:sz="0" w:space="0" w:color="auto"/>
      </w:divBdr>
    </w:div>
    <w:div w:id="1388842855">
      <w:bodyDiv w:val="1"/>
      <w:marLeft w:val="0"/>
      <w:marRight w:val="0"/>
      <w:marTop w:val="0"/>
      <w:marBottom w:val="0"/>
      <w:divBdr>
        <w:top w:val="none" w:sz="0" w:space="0" w:color="auto"/>
        <w:left w:val="none" w:sz="0" w:space="0" w:color="auto"/>
        <w:bottom w:val="none" w:sz="0" w:space="0" w:color="auto"/>
        <w:right w:val="none" w:sz="0" w:space="0" w:color="auto"/>
      </w:divBdr>
    </w:div>
    <w:div w:id="1391273202">
      <w:bodyDiv w:val="1"/>
      <w:marLeft w:val="0"/>
      <w:marRight w:val="0"/>
      <w:marTop w:val="0"/>
      <w:marBottom w:val="0"/>
      <w:divBdr>
        <w:top w:val="none" w:sz="0" w:space="0" w:color="auto"/>
        <w:left w:val="none" w:sz="0" w:space="0" w:color="auto"/>
        <w:bottom w:val="none" w:sz="0" w:space="0" w:color="auto"/>
        <w:right w:val="none" w:sz="0" w:space="0" w:color="auto"/>
      </w:divBdr>
    </w:div>
    <w:div w:id="1392118436">
      <w:bodyDiv w:val="1"/>
      <w:marLeft w:val="0"/>
      <w:marRight w:val="0"/>
      <w:marTop w:val="0"/>
      <w:marBottom w:val="0"/>
      <w:divBdr>
        <w:top w:val="none" w:sz="0" w:space="0" w:color="auto"/>
        <w:left w:val="none" w:sz="0" w:space="0" w:color="auto"/>
        <w:bottom w:val="none" w:sz="0" w:space="0" w:color="auto"/>
        <w:right w:val="none" w:sz="0" w:space="0" w:color="auto"/>
      </w:divBdr>
    </w:div>
    <w:div w:id="1395469502">
      <w:bodyDiv w:val="1"/>
      <w:marLeft w:val="0"/>
      <w:marRight w:val="0"/>
      <w:marTop w:val="0"/>
      <w:marBottom w:val="0"/>
      <w:divBdr>
        <w:top w:val="none" w:sz="0" w:space="0" w:color="auto"/>
        <w:left w:val="none" w:sz="0" w:space="0" w:color="auto"/>
        <w:bottom w:val="none" w:sz="0" w:space="0" w:color="auto"/>
        <w:right w:val="none" w:sz="0" w:space="0" w:color="auto"/>
      </w:divBdr>
    </w:div>
    <w:div w:id="1396052629">
      <w:bodyDiv w:val="1"/>
      <w:marLeft w:val="0"/>
      <w:marRight w:val="0"/>
      <w:marTop w:val="0"/>
      <w:marBottom w:val="0"/>
      <w:divBdr>
        <w:top w:val="none" w:sz="0" w:space="0" w:color="auto"/>
        <w:left w:val="none" w:sz="0" w:space="0" w:color="auto"/>
        <w:bottom w:val="none" w:sz="0" w:space="0" w:color="auto"/>
        <w:right w:val="none" w:sz="0" w:space="0" w:color="auto"/>
      </w:divBdr>
    </w:div>
    <w:div w:id="1397240200">
      <w:bodyDiv w:val="1"/>
      <w:marLeft w:val="0"/>
      <w:marRight w:val="0"/>
      <w:marTop w:val="0"/>
      <w:marBottom w:val="0"/>
      <w:divBdr>
        <w:top w:val="none" w:sz="0" w:space="0" w:color="auto"/>
        <w:left w:val="none" w:sz="0" w:space="0" w:color="auto"/>
        <w:bottom w:val="none" w:sz="0" w:space="0" w:color="auto"/>
        <w:right w:val="none" w:sz="0" w:space="0" w:color="auto"/>
      </w:divBdr>
    </w:div>
    <w:div w:id="1400983462">
      <w:bodyDiv w:val="1"/>
      <w:marLeft w:val="0"/>
      <w:marRight w:val="0"/>
      <w:marTop w:val="0"/>
      <w:marBottom w:val="0"/>
      <w:divBdr>
        <w:top w:val="none" w:sz="0" w:space="0" w:color="auto"/>
        <w:left w:val="none" w:sz="0" w:space="0" w:color="auto"/>
        <w:bottom w:val="none" w:sz="0" w:space="0" w:color="auto"/>
        <w:right w:val="none" w:sz="0" w:space="0" w:color="auto"/>
      </w:divBdr>
    </w:div>
    <w:div w:id="1414203115">
      <w:bodyDiv w:val="1"/>
      <w:marLeft w:val="0"/>
      <w:marRight w:val="0"/>
      <w:marTop w:val="0"/>
      <w:marBottom w:val="0"/>
      <w:divBdr>
        <w:top w:val="none" w:sz="0" w:space="0" w:color="auto"/>
        <w:left w:val="none" w:sz="0" w:space="0" w:color="auto"/>
        <w:bottom w:val="none" w:sz="0" w:space="0" w:color="auto"/>
        <w:right w:val="none" w:sz="0" w:space="0" w:color="auto"/>
      </w:divBdr>
    </w:div>
    <w:div w:id="1415711387">
      <w:bodyDiv w:val="1"/>
      <w:marLeft w:val="0"/>
      <w:marRight w:val="0"/>
      <w:marTop w:val="0"/>
      <w:marBottom w:val="0"/>
      <w:divBdr>
        <w:top w:val="none" w:sz="0" w:space="0" w:color="auto"/>
        <w:left w:val="none" w:sz="0" w:space="0" w:color="auto"/>
        <w:bottom w:val="none" w:sz="0" w:space="0" w:color="auto"/>
        <w:right w:val="none" w:sz="0" w:space="0" w:color="auto"/>
      </w:divBdr>
    </w:div>
    <w:div w:id="1415781751">
      <w:bodyDiv w:val="1"/>
      <w:marLeft w:val="0"/>
      <w:marRight w:val="0"/>
      <w:marTop w:val="0"/>
      <w:marBottom w:val="0"/>
      <w:divBdr>
        <w:top w:val="none" w:sz="0" w:space="0" w:color="auto"/>
        <w:left w:val="none" w:sz="0" w:space="0" w:color="auto"/>
        <w:bottom w:val="none" w:sz="0" w:space="0" w:color="auto"/>
        <w:right w:val="none" w:sz="0" w:space="0" w:color="auto"/>
      </w:divBdr>
    </w:div>
    <w:div w:id="1421564541">
      <w:bodyDiv w:val="1"/>
      <w:marLeft w:val="0"/>
      <w:marRight w:val="0"/>
      <w:marTop w:val="0"/>
      <w:marBottom w:val="0"/>
      <w:divBdr>
        <w:top w:val="none" w:sz="0" w:space="0" w:color="auto"/>
        <w:left w:val="none" w:sz="0" w:space="0" w:color="auto"/>
        <w:bottom w:val="none" w:sz="0" w:space="0" w:color="auto"/>
        <w:right w:val="none" w:sz="0" w:space="0" w:color="auto"/>
      </w:divBdr>
    </w:div>
    <w:div w:id="1425613496">
      <w:bodyDiv w:val="1"/>
      <w:marLeft w:val="0"/>
      <w:marRight w:val="0"/>
      <w:marTop w:val="0"/>
      <w:marBottom w:val="0"/>
      <w:divBdr>
        <w:top w:val="none" w:sz="0" w:space="0" w:color="auto"/>
        <w:left w:val="none" w:sz="0" w:space="0" w:color="auto"/>
        <w:bottom w:val="none" w:sz="0" w:space="0" w:color="auto"/>
        <w:right w:val="none" w:sz="0" w:space="0" w:color="auto"/>
      </w:divBdr>
    </w:div>
    <w:div w:id="1426880617">
      <w:bodyDiv w:val="1"/>
      <w:marLeft w:val="0"/>
      <w:marRight w:val="0"/>
      <w:marTop w:val="0"/>
      <w:marBottom w:val="0"/>
      <w:divBdr>
        <w:top w:val="none" w:sz="0" w:space="0" w:color="auto"/>
        <w:left w:val="none" w:sz="0" w:space="0" w:color="auto"/>
        <w:bottom w:val="none" w:sz="0" w:space="0" w:color="auto"/>
        <w:right w:val="none" w:sz="0" w:space="0" w:color="auto"/>
      </w:divBdr>
    </w:div>
    <w:div w:id="1427071909">
      <w:bodyDiv w:val="1"/>
      <w:marLeft w:val="0"/>
      <w:marRight w:val="0"/>
      <w:marTop w:val="0"/>
      <w:marBottom w:val="0"/>
      <w:divBdr>
        <w:top w:val="none" w:sz="0" w:space="0" w:color="auto"/>
        <w:left w:val="none" w:sz="0" w:space="0" w:color="auto"/>
        <w:bottom w:val="none" w:sz="0" w:space="0" w:color="auto"/>
        <w:right w:val="none" w:sz="0" w:space="0" w:color="auto"/>
      </w:divBdr>
    </w:div>
    <w:div w:id="1427580718">
      <w:bodyDiv w:val="1"/>
      <w:marLeft w:val="0"/>
      <w:marRight w:val="0"/>
      <w:marTop w:val="0"/>
      <w:marBottom w:val="0"/>
      <w:divBdr>
        <w:top w:val="none" w:sz="0" w:space="0" w:color="auto"/>
        <w:left w:val="none" w:sz="0" w:space="0" w:color="auto"/>
        <w:bottom w:val="none" w:sz="0" w:space="0" w:color="auto"/>
        <w:right w:val="none" w:sz="0" w:space="0" w:color="auto"/>
      </w:divBdr>
    </w:div>
    <w:div w:id="1427728741">
      <w:bodyDiv w:val="1"/>
      <w:marLeft w:val="0"/>
      <w:marRight w:val="0"/>
      <w:marTop w:val="0"/>
      <w:marBottom w:val="0"/>
      <w:divBdr>
        <w:top w:val="none" w:sz="0" w:space="0" w:color="auto"/>
        <w:left w:val="none" w:sz="0" w:space="0" w:color="auto"/>
        <w:bottom w:val="none" w:sz="0" w:space="0" w:color="auto"/>
        <w:right w:val="none" w:sz="0" w:space="0" w:color="auto"/>
      </w:divBdr>
    </w:div>
    <w:div w:id="1428575892">
      <w:bodyDiv w:val="1"/>
      <w:marLeft w:val="0"/>
      <w:marRight w:val="0"/>
      <w:marTop w:val="0"/>
      <w:marBottom w:val="0"/>
      <w:divBdr>
        <w:top w:val="none" w:sz="0" w:space="0" w:color="auto"/>
        <w:left w:val="none" w:sz="0" w:space="0" w:color="auto"/>
        <w:bottom w:val="none" w:sz="0" w:space="0" w:color="auto"/>
        <w:right w:val="none" w:sz="0" w:space="0" w:color="auto"/>
      </w:divBdr>
    </w:div>
    <w:div w:id="1428961760">
      <w:bodyDiv w:val="1"/>
      <w:marLeft w:val="0"/>
      <w:marRight w:val="0"/>
      <w:marTop w:val="0"/>
      <w:marBottom w:val="0"/>
      <w:divBdr>
        <w:top w:val="none" w:sz="0" w:space="0" w:color="auto"/>
        <w:left w:val="none" w:sz="0" w:space="0" w:color="auto"/>
        <w:bottom w:val="none" w:sz="0" w:space="0" w:color="auto"/>
        <w:right w:val="none" w:sz="0" w:space="0" w:color="auto"/>
      </w:divBdr>
    </w:div>
    <w:div w:id="1429085302">
      <w:bodyDiv w:val="1"/>
      <w:marLeft w:val="0"/>
      <w:marRight w:val="0"/>
      <w:marTop w:val="0"/>
      <w:marBottom w:val="0"/>
      <w:divBdr>
        <w:top w:val="none" w:sz="0" w:space="0" w:color="auto"/>
        <w:left w:val="none" w:sz="0" w:space="0" w:color="auto"/>
        <w:bottom w:val="none" w:sz="0" w:space="0" w:color="auto"/>
        <w:right w:val="none" w:sz="0" w:space="0" w:color="auto"/>
      </w:divBdr>
    </w:div>
    <w:div w:id="1429690163">
      <w:bodyDiv w:val="1"/>
      <w:marLeft w:val="0"/>
      <w:marRight w:val="0"/>
      <w:marTop w:val="0"/>
      <w:marBottom w:val="0"/>
      <w:divBdr>
        <w:top w:val="none" w:sz="0" w:space="0" w:color="auto"/>
        <w:left w:val="none" w:sz="0" w:space="0" w:color="auto"/>
        <w:bottom w:val="none" w:sz="0" w:space="0" w:color="auto"/>
        <w:right w:val="none" w:sz="0" w:space="0" w:color="auto"/>
      </w:divBdr>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
    <w:div w:id="1435126914">
      <w:bodyDiv w:val="1"/>
      <w:marLeft w:val="0"/>
      <w:marRight w:val="0"/>
      <w:marTop w:val="0"/>
      <w:marBottom w:val="0"/>
      <w:divBdr>
        <w:top w:val="none" w:sz="0" w:space="0" w:color="auto"/>
        <w:left w:val="none" w:sz="0" w:space="0" w:color="auto"/>
        <w:bottom w:val="none" w:sz="0" w:space="0" w:color="auto"/>
        <w:right w:val="none" w:sz="0" w:space="0" w:color="auto"/>
      </w:divBdr>
    </w:div>
    <w:div w:id="1438140413">
      <w:bodyDiv w:val="1"/>
      <w:marLeft w:val="0"/>
      <w:marRight w:val="0"/>
      <w:marTop w:val="0"/>
      <w:marBottom w:val="0"/>
      <w:divBdr>
        <w:top w:val="none" w:sz="0" w:space="0" w:color="auto"/>
        <w:left w:val="none" w:sz="0" w:space="0" w:color="auto"/>
        <w:bottom w:val="none" w:sz="0" w:space="0" w:color="auto"/>
        <w:right w:val="none" w:sz="0" w:space="0" w:color="auto"/>
      </w:divBdr>
    </w:div>
    <w:div w:id="1439719104">
      <w:bodyDiv w:val="1"/>
      <w:marLeft w:val="0"/>
      <w:marRight w:val="0"/>
      <w:marTop w:val="0"/>
      <w:marBottom w:val="0"/>
      <w:divBdr>
        <w:top w:val="none" w:sz="0" w:space="0" w:color="auto"/>
        <w:left w:val="none" w:sz="0" w:space="0" w:color="auto"/>
        <w:bottom w:val="none" w:sz="0" w:space="0" w:color="auto"/>
        <w:right w:val="none" w:sz="0" w:space="0" w:color="auto"/>
      </w:divBdr>
    </w:div>
    <w:div w:id="1439909944">
      <w:bodyDiv w:val="1"/>
      <w:marLeft w:val="0"/>
      <w:marRight w:val="0"/>
      <w:marTop w:val="0"/>
      <w:marBottom w:val="0"/>
      <w:divBdr>
        <w:top w:val="none" w:sz="0" w:space="0" w:color="auto"/>
        <w:left w:val="none" w:sz="0" w:space="0" w:color="auto"/>
        <w:bottom w:val="none" w:sz="0" w:space="0" w:color="auto"/>
        <w:right w:val="none" w:sz="0" w:space="0" w:color="auto"/>
      </w:divBdr>
    </w:div>
    <w:div w:id="1441341338">
      <w:bodyDiv w:val="1"/>
      <w:marLeft w:val="0"/>
      <w:marRight w:val="0"/>
      <w:marTop w:val="0"/>
      <w:marBottom w:val="0"/>
      <w:divBdr>
        <w:top w:val="none" w:sz="0" w:space="0" w:color="auto"/>
        <w:left w:val="none" w:sz="0" w:space="0" w:color="auto"/>
        <w:bottom w:val="none" w:sz="0" w:space="0" w:color="auto"/>
        <w:right w:val="none" w:sz="0" w:space="0" w:color="auto"/>
      </w:divBdr>
    </w:div>
    <w:div w:id="1442144566">
      <w:bodyDiv w:val="1"/>
      <w:marLeft w:val="0"/>
      <w:marRight w:val="0"/>
      <w:marTop w:val="0"/>
      <w:marBottom w:val="0"/>
      <w:divBdr>
        <w:top w:val="none" w:sz="0" w:space="0" w:color="auto"/>
        <w:left w:val="none" w:sz="0" w:space="0" w:color="auto"/>
        <w:bottom w:val="none" w:sz="0" w:space="0" w:color="auto"/>
        <w:right w:val="none" w:sz="0" w:space="0" w:color="auto"/>
      </w:divBdr>
    </w:div>
    <w:div w:id="1443190254">
      <w:bodyDiv w:val="1"/>
      <w:marLeft w:val="0"/>
      <w:marRight w:val="0"/>
      <w:marTop w:val="0"/>
      <w:marBottom w:val="0"/>
      <w:divBdr>
        <w:top w:val="none" w:sz="0" w:space="0" w:color="auto"/>
        <w:left w:val="none" w:sz="0" w:space="0" w:color="auto"/>
        <w:bottom w:val="none" w:sz="0" w:space="0" w:color="auto"/>
        <w:right w:val="none" w:sz="0" w:space="0" w:color="auto"/>
      </w:divBdr>
    </w:div>
    <w:div w:id="1444350254">
      <w:bodyDiv w:val="1"/>
      <w:marLeft w:val="0"/>
      <w:marRight w:val="0"/>
      <w:marTop w:val="0"/>
      <w:marBottom w:val="0"/>
      <w:divBdr>
        <w:top w:val="none" w:sz="0" w:space="0" w:color="auto"/>
        <w:left w:val="none" w:sz="0" w:space="0" w:color="auto"/>
        <w:bottom w:val="none" w:sz="0" w:space="0" w:color="auto"/>
        <w:right w:val="none" w:sz="0" w:space="0" w:color="auto"/>
      </w:divBdr>
    </w:div>
    <w:div w:id="1445728401">
      <w:bodyDiv w:val="1"/>
      <w:marLeft w:val="0"/>
      <w:marRight w:val="0"/>
      <w:marTop w:val="0"/>
      <w:marBottom w:val="0"/>
      <w:divBdr>
        <w:top w:val="none" w:sz="0" w:space="0" w:color="auto"/>
        <w:left w:val="none" w:sz="0" w:space="0" w:color="auto"/>
        <w:bottom w:val="none" w:sz="0" w:space="0" w:color="auto"/>
        <w:right w:val="none" w:sz="0" w:space="0" w:color="auto"/>
      </w:divBdr>
    </w:div>
    <w:div w:id="1446541582">
      <w:bodyDiv w:val="1"/>
      <w:marLeft w:val="0"/>
      <w:marRight w:val="0"/>
      <w:marTop w:val="0"/>
      <w:marBottom w:val="0"/>
      <w:divBdr>
        <w:top w:val="none" w:sz="0" w:space="0" w:color="auto"/>
        <w:left w:val="none" w:sz="0" w:space="0" w:color="auto"/>
        <w:bottom w:val="none" w:sz="0" w:space="0" w:color="auto"/>
        <w:right w:val="none" w:sz="0" w:space="0" w:color="auto"/>
      </w:divBdr>
    </w:div>
    <w:div w:id="1447428433">
      <w:bodyDiv w:val="1"/>
      <w:marLeft w:val="0"/>
      <w:marRight w:val="0"/>
      <w:marTop w:val="0"/>
      <w:marBottom w:val="0"/>
      <w:divBdr>
        <w:top w:val="none" w:sz="0" w:space="0" w:color="auto"/>
        <w:left w:val="none" w:sz="0" w:space="0" w:color="auto"/>
        <w:bottom w:val="none" w:sz="0" w:space="0" w:color="auto"/>
        <w:right w:val="none" w:sz="0" w:space="0" w:color="auto"/>
      </w:divBdr>
    </w:div>
    <w:div w:id="1447506627">
      <w:bodyDiv w:val="1"/>
      <w:marLeft w:val="0"/>
      <w:marRight w:val="0"/>
      <w:marTop w:val="0"/>
      <w:marBottom w:val="0"/>
      <w:divBdr>
        <w:top w:val="none" w:sz="0" w:space="0" w:color="auto"/>
        <w:left w:val="none" w:sz="0" w:space="0" w:color="auto"/>
        <w:bottom w:val="none" w:sz="0" w:space="0" w:color="auto"/>
        <w:right w:val="none" w:sz="0" w:space="0" w:color="auto"/>
      </w:divBdr>
    </w:div>
    <w:div w:id="1448966835">
      <w:bodyDiv w:val="1"/>
      <w:marLeft w:val="0"/>
      <w:marRight w:val="0"/>
      <w:marTop w:val="0"/>
      <w:marBottom w:val="0"/>
      <w:divBdr>
        <w:top w:val="none" w:sz="0" w:space="0" w:color="auto"/>
        <w:left w:val="none" w:sz="0" w:space="0" w:color="auto"/>
        <w:bottom w:val="none" w:sz="0" w:space="0" w:color="auto"/>
        <w:right w:val="none" w:sz="0" w:space="0" w:color="auto"/>
      </w:divBdr>
    </w:div>
    <w:div w:id="1452286096">
      <w:bodyDiv w:val="1"/>
      <w:marLeft w:val="0"/>
      <w:marRight w:val="0"/>
      <w:marTop w:val="0"/>
      <w:marBottom w:val="0"/>
      <w:divBdr>
        <w:top w:val="none" w:sz="0" w:space="0" w:color="auto"/>
        <w:left w:val="none" w:sz="0" w:space="0" w:color="auto"/>
        <w:bottom w:val="none" w:sz="0" w:space="0" w:color="auto"/>
        <w:right w:val="none" w:sz="0" w:space="0" w:color="auto"/>
      </w:divBdr>
    </w:div>
    <w:div w:id="1455515828">
      <w:bodyDiv w:val="1"/>
      <w:marLeft w:val="0"/>
      <w:marRight w:val="0"/>
      <w:marTop w:val="0"/>
      <w:marBottom w:val="0"/>
      <w:divBdr>
        <w:top w:val="none" w:sz="0" w:space="0" w:color="auto"/>
        <w:left w:val="none" w:sz="0" w:space="0" w:color="auto"/>
        <w:bottom w:val="none" w:sz="0" w:space="0" w:color="auto"/>
        <w:right w:val="none" w:sz="0" w:space="0" w:color="auto"/>
      </w:divBdr>
    </w:div>
    <w:div w:id="1455754792">
      <w:bodyDiv w:val="1"/>
      <w:marLeft w:val="0"/>
      <w:marRight w:val="0"/>
      <w:marTop w:val="0"/>
      <w:marBottom w:val="0"/>
      <w:divBdr>
        <w:top w:val="none" w:sz="0" w:space="0" w:color="auto"/>
        <w:left w:val="none" w:sz="0" w:space="0" w:color="auto"/>
        <w:bottom w:val="none" w:sz="0" w:space="0" w:color="auto"/>
        <w:right w:val="none" w:sz="0" w:space="0" w:color="auto"/>
      </w:divBdr>
    </w:div>
    <w:div w:id="1458110885">
      <w:bodyDiv w:val="1"/>
      <w:marLeft w:val="0"/>
      <w:marRight w:val="0"/>
      <w:marTop w:val="0"/>
      <w:marBottom w:val="0"/>
      <w:divBdr>
        <w:top w:val="none" w:sz="0" w:space="0" w:color="auto"/>
        <w:left w:val="none" w:sz="0" w:space="0" w:color="auto"/>
        <w:bottom w:val="none" w:sz="0" w:space="0" w:color="auto"/>
        <w:right w:val="none" w:sz="0" w:space="0" w:color="auto"/>
      </w:divBdr>
    </w:div>
    <w:div w:id="1460686571">
      <w:bodyDiv w:val="1"/>
      <w:marLeft w:val="0"/>
      <w:marRight w:val="0"/>
      <w:marTop w:val="0"/>
      <w:marBottom w:val="0"/>
      <w:divBdr>
        <w:top w:val="none" w:sz="0" w:space="0" w:color="auto"/>
        <w:left w:val="none" w:sz="0" w:space="0" w:color="auto"/>
        <w:bottom w:val="none" w:sz="0" w:space="0" w:color="auto"/>
        <w:right w:val="none" w:sz="0" w:space="0" w:color="auto"/>
      </w:divBdr>
    </w:div>
    <w:div w:id="1461144740">
      <w:bodyDiv w:val="1"/>
      <w:marLeft w:val="0"/>
      <w:marRight w:val="0"/>
      <w:marTop w:val="0"/>
      <w:marBottom w:val="0"/>
      <w:divBdr>
        <w:top w:val="none" w:sz="0" w:space="0" w:color="auto"/>
        <w:left w:val="none" w:sz="0" w:space="0" w:color="auto"/>
        <w:bottom w:val="none" w:sz="0" w:space="0" w:color="auto"/>
        <w:right w:val="none" w:sz="0" w:space="0" w:color="auto"/>
      </w:divBdr>
    </w:div>
    <w:div w:id="1461414213">
      <w:bodyDiv w:val="1"/>
      <w:marLeft w:val="0"/>
      <w:marRight w:val="0"/>
      <w:marTop w:val="0"/>
      <w:marBottom w:val="0"/>
      <w:divBdr>
        <w:top w:val="none" w:sz="0" w:space="0" w:color="auto"/>
        <w:left w:val="none" w:sz="0" w:space="0" w:color="auto"/>
        <w:bottom w:val="none" w:sz="0" w:space="0" w:color="auto"/>
        <w:right w:val="none" w:sz="0" w:space="0" w:color="auto"/>
      </w:divBdr>
    </w:div>
    <w:div w:id="1462383269">
      <w:bodyDiv w:val="1"/>
      <w:marLeft w:val="0"/>
      <w:marRight w:val="0"/>
      <w:marTop w:val="0"/>
      <w:marBottom w:val="0"/>
      <w:divBdr>
        <w:top w:val="none" w:sz="0" w:space="0" w:color="auto"/>
        <w:left w:val="none" w:sz="0" w:space="0" w:color="auto"/>
        <w:bottom w:val="none" w:sz="0" w:space="0" w:color="auto"/>
        <w:right w:val="none" w:sz="0" w:space="0" w:color="auto"/>
      </w:divBdr>
    </w:div>
    <w:div w:id="1462920223">
      <w:bodyDiv w:val="1"/>
      <w:marLeft w:val="0"/>
      <w:marRight w:val="0"/>
      <w:marTop w:val="0"/>
      <w:marBottom w:val="0"/>
      <w:divBdr>
        <w:top w:val="none" w:sz="0" w:space="0" w:color="auto"/>
        <w:left w:val="none" w:sz="0" w:space="0" w:color="auto"/>
        <w:bottom w:val="none" w:sz="0" w:space="0" w:color="auto"/>
        <w:right w:val="none" w:sz="0" w:space="0" w:color="auto"/>
      </w:divBdr>
    </w:div>
    <w:div w:id="1464227587">
      <w:bodyDiv w:val="1"/>
      <w:marLeft w:val="0"/>
      <w:marRight w:val="0"/>
      <w:marTop w:val="0"/>
      <w:marBottom w:val="0"/>
      <w:divBdr>
        <w:top w:val="none" w:sz="0" w:space="0" w:color="auto"/>
        <w:left w:val="none" w:sz="0" w:space="0" w:color="auto"/>
        <w:bottom w:val="none" w:sz="0" w:space="0" w:color="auto"/>
        <w:right w:val="none" w:sz="0" w:space="0" w:color="auto"/>
      </w:divBdr>
    </w:div>
    <w:div w:id="1468814275">
      <w:bodyDiv w:val="1"/>
      <w:marLeft w:val="0"/>
      <w:marRight w:val="0"/>
      <w:marTop w:val="0"/>
      <w:marBottom w:val="0"/>
      <w:divBdr>
        <w:top w:val="none" w:sz="0" w:space="0" w:color="auto"/>
        <w:left w:val="none" w:sz="0" w:space="0" w:color="auto"/>
        <w:bottom w:val="none" w:sz="0" w:space="0" w:color="auto"/>
        <w:right w:val="none" w:sz="0" w:space="0" w:color="auto"/>
      </w:divBdr>
    </w:div>
    <w:div w:id="1470129553">
      <w:bodyDiv w:val="1"/>
      <w:marLeft w:val="0"/>
      <w:marRight w:val="0"/>
      <w:marTop w:val="0"/>
      <w:marBottom w:val="0"/>
      <w:divBdr>
        <w:top w:val="none" w:sz="0" w:space="0" w:color="auto"/>
        <w:left w:val="none" w:sz="0" w:space="0" w:color="auto"/>
        <w:bottom w:val="none" w:sz="0" w:space="0" w:color="auto"/>
        <w:right w:val="none" w:sz="0" w:space="0" w:color="auto"/>
      </w:divBdr>
    </w:div>
    <w:div w:id="1470436372">
      <w:bodyDiv w:val="1"/>
      <w:marLeft w:val="0"/>
      <w:marRight w:val="0"/>
      <w:marTop w:val="0"/>
      <w:marBottom w:val="0"/>
      <w:divBdr>
        <w:top w:val="none" w:sz="0" w:space="0" w:color="auto"/>
        <w:left w:val="none" w:sz="0" w:space="0" w:color="auto"/>
        <w:bottom w:val="none" w:sz="0" w:space="0" w:color="auto"/>
        <w:right w:val="none" w:sz="0" w:space="0" w:color="auto"/>
      </w:divBdr>
    </w:div>
    <w:div w:id="1471512435">
      <w:bodyDiv w:val="1"/>
      <w:marLeft w:val="0"/>
      <w:marRight w:val="0"/>
      <w:marTop w:val="0"/>
      <w:marBottom w:val="0"/>
      <w:divBdr>
        <w:top w:val="none" w:sz="0" w:space="0" w:color="auto"/>
        <w:left w:val="none" w:sz="0" w:space="0" w:color="auto"/>
        <w:bottom w:val="none" w:sz="0" w:space="0" w:color="auto"/>
        <w:right w:val="none" w:sz="0" w:space="0" w:color="auto"/>
      </w:divBdr>
    </w:div>
    <w:div w:id="1471631815">
      <w:bodyDiv w:val="1"/>
      <w:marLeft w:val="0"/>
      <w:marRight w:val="0"/>
      <w:marTop w:val="0"/>
      <w:marBottom w:val="0"/>
      <w:divBdr>
        <w:top w:val="none" w:sz="0" w:space="0" w:color="auto"/>
        <w:left w:val="none" w:sz="0" w:space="0" w:color="auto"/>
        <w:bottom w:val="none" w:sz="0" w:space="0" w:color="auto"/>
        <w:right w:val="none" w:sz="0" w:space="0" w:color="auto"/>
      </w:divBdr>
    </w:div>
    <w:div w:id="1471702865">
      <w:bodyDiv w:val="1"/>
      <w:marLeft w:val="0"/>
      <w:marRight w:val="0"/>
      <w:marTop w:val="0"/>
      <w:marBottom w:val="0"/>
      <w:divBdr>
        <w:top w:val="none" w:sz="0" w:space="0" w:color="auto"/>
        <w:left w:val="none" w:sz="0" w:space="0" w:color="auto"/>
        <w:bottom w:val="none" w:sz="0" w:space="0" w:color="auto"/>
        <w:right w:val="none" w:sz="0" w:space="0" w:color="auto"/>
      </w:divBdr>
    </w:div>
    <w:div w:id="1473673820">
      <w:bodyDiv w:val="1"/>
      <w:marLeft w:val="0"/>
      <w:marRight w:val="0"/>
      <w:marTop w:val="0"/>
      <w:marBottom w:val="0"/>
      <w:divBdr>
        <w:top w:val="none" w:sz="0" w:space="0" w:color="auto"/>
        <w:left w:val="none" w:sz="0" w:space="0" w:color="auto"/>
        <w:bottom w:val="none" w:sz="0" w:space="0" w:color="auto"/>
        <w:right w:val="none" w:sz="0" w:space="0" w:color="auto"/>
      </w:divBdr>
    </w:div>
    <w:div w:id="1474061737">
      <w:bodyDiv w:val="1"/>
      <w:marLeft w:val="0"/>
      <w:marRight w:val="0"/>
      <w:marTop w:val="0"/>
      <w:marBottom w:val="0"/>
      <w:divBdr>
        <w:top w:val="none" w:sz="0" w:space="0" w:color="auto"/>
        <w:left w:val="none" w:sz="0" w:space="0" w:color="auto"/>
        <w:bottom w:val="none" w:sz="0" w:space="0" w:color="auto"/>
        <w:right w:val="none" w:sz="0" w:space="0" w:color="auto"/>
      </w:divBdr>
    </w:div>
    <w:div w:id="1476490465">
      <w:bodyDiv w:val="1"/>
      <w:marLeft w:val="0"/>
      <w:marRight w:val="0"/>
      <w:marTop w:val="0"/>
      <w:marBottom w:val="0"/>
      <w:divBdr>
        <w:top w:val="none" w:sz="0" w:space="0" w:color="auto"/>
        <w:left w:val="none" w:sz="0" w:space="0" w:color="auto"/>
        <w:bottom w:val="none" w:sz="0" w:space="0" w:color="auto"/>
        <w:right w:val="none" w:sz="0" w:space="0" w:color="auto"/>
      </w:divBdr>
    </w:div>
    <w:div w:id="1476680877">
      <w:bodyDiv w:val="1"/>
      <w:marLeft w:val="0"/>
      <w:marRight w:val="0"/>
      <w:marTop w:val="0"/>
      <w:marBottom w:val="0"/>
      <w:divBdr>
        <w:top w:val="none" w:sz="0" w:space="0" w:color="auto"/>
        <w:left w:val="none" w:sz="0" w:space="0" w:color="auto"/>
        <w:bottom w:val="none" w:sz="0" w:space="0" w:color="auto"/>
        <w:right w:val="none" w:sz="0" w:space="0" w:color="auto"/>
      </w:divBdr>
    </w:div>
    <w:div w:id="1477869100">
      <w:bodyDiv w:val="1"/>
      <w:marLeft w:val="0"/>
      <w:marRight w:val="0"/>
      <w:marTop w:val="0"/>
      <w:marBottom w:val="0"/>
      <w:divBdr>
        <w:top w:val="none" w:sz="0" w:space="0" w:color="auto"/>
        <w:left w:val="none" w:sz="0" w:space="0" w:color="auto"/>
        <w:bottom w:val="none" w:sz="0" w:space="0" w:color="auto"/>
        <w:right w:val="none" w:sz="0" w:space="0" w:color="auto"/>
      </w:divBdr>
    </w:div>
    <w:div w:id="1480269865">
      <w:bodyDiv w:val="1"/>
      <w:marLeft w:val="0"/>
      <w:marRight w:val="0"/>
      <w:marTop w:val="0"/>
      <w:marBottom w:val="0"/>
      <w:divBdr>
        <w:top w:val="none" w:sz="0" w:space="0" w:color="auto"/>
        <w:left w:val="none" w:sz="0" w:space="0" w:color="auto"/>
        <w:bottom w:val="none" w:sz="0" w:space="0" w:color="auto"/>
        <w:right w:val="none" w:sz="0" w:space="0" w:color="auto"/>
      </w:divBdr>
    </w:div>
    <w:div w:id="1482306250">
      <w:bodyDiv w:val="1"/>
      <w:marLeft w:val="0"/>
      <w:marRight w:val="0"/>
      <w:marTop w:val="0"/>
      <w:marBottom w:val="0"/>
      <w:divBdr>
        <w:top w:val="none" w:sz="0" w:space="0" w:color="auto"/>
        <w:left w:val="none" w:sz="0" w:space="0" w:color="auto"/>
        <w:bottom w:val="none" w:sz="0" w:space="0" w:color="auto"/>
        <w:right w:val="none" w:sz="0" w:space="0" w:color="auto"/>
      </w:divBdr>
    </w:div>
    <w:div w:id="1484198064">
      <w:bodyDiv w:val="1"/>
      <w:marLeft w:val="0"/>
      <w:marRight w:val="0"/>
      <w:marTop w:val="0"/>
      <w:marBottom w:val="0"/>
      <w:divBdr>
        <w:top w:val="none" w:sz="0" w:space="0" w:color="auto"/>
        <w:left w:val="none" w:sz="0" w:space="0" w:color="auto"/>
        <w:bottom w:val="none" w:sz="0" w:space="0" w:color="auto"/>
        <w:right w:val="none" w:sz="0" w:space="0" w:color="auto"/>
      </w:divBdr>
    </w:div>
    <w:div w:id="1487554356">
      <w:bodyDiv w:val="1"/>
      <w:marLeft w:val="0"/>
      <w:marRight w:val="0"/>
      <w:marTop w:val="0"/>
      <w:marBottom w:val="0"/>
      <w:divBdr>
        <w:top w:val="none" w:sz="0" w:space="0" w:color="auto"/>
        <w:left w:val="none" w:sz="0" w:space="0" w:color="auto"/>
        <w:bottom w:val="none" w:sz="0" w:space="0" w:color="auto"/>
        <w:right w:val="none" w:sz="0" w:space="0" w:color="auto"/>
      </w:divBdr>
    </w:div>
    <w:div w:id="1488742633">
      <w:bodyDiv w:val="1"/>
      <w:marLeft w:val="0"/>
      <w:marRight w:val="0"/>
      <w:marTop w:val="0"/>
      <w:marBottom w:val="0"/>
      <w:divBdr>
        <w:top w:val="none" w:sz="0" w:space="0" w:color="auto"/>
        <w:left w:val="none" w:sz="0" w:space="0" w:color="auto"/>
        <w:bottom w:val="none" w:sz="0" w:space="0" w:color="auto"/>
        <w:right w:val="none" w:sz="0" w:space="0" w:color="auto"/>
      </w:divBdr>
    </w:div>
    <w:div w:id="1490445523">
      <w:bodyDiv w:val="1"/>
      <w:marLeft w:val="0"/>
      <w:marRight w:val="0"/>
      <w:marTop w:val="0"/>
      <w:marBottom w:val="0"/>
      <w:divBdr>
        <w:top w:val="none" w:sz="0" w:space="0" w:color="auto"/>
        <w:left w:val="none" w:sz="0" w:space="0" w:color="auto"/>
        <w:bottom w:val="none" w:sz="0" w:space="0" w:color="auto"/>
        <w:right w:val="none" w:sz="0" w:space="0" w:color="auto"/>
      </w:divBdr>
    </w:div>
    <w:div w:id="1491097953">
      <w:bodyDiv w:val="1"/>
      <w:marLeft w:val="0"/>
      <w:marRight w:val="0"/>
      <w:marTop w:val="0"/>
      <w:marBottom w:val="0"/>
      <w:divBdr>
        <w:top w:val="none" w:sz="0" w:space="0" w:color="auto"/>
        <w:left w:val="none" w:sz="0" w:space="0" w:color="auto"/>
        <w:bottom w:val="none" w:sz="0" w:space="0" w:color="auto"/>
        <w:right w:val="none" w:sz="0" w:space="0" w:color="auto"/>
      </w:divBdr>
    </w:div>
    <w:div w:id="1499031559">
      <w:bodyDiv w:val="1"/>
      <w:marLeft w:val="0"/>
      <w:marRight w:val="0"/>
      <w:marTop w:val="0"/>
      <w:marBottom w:val="0"/>
      <w:divBdr>
        <w:top w:val="none" w:sz="0" w:space="0" w:color="auto"/>
        <w:left w:val="none" w:sz="0" w:space="0" w:color="auto"/>
        <w:bottom w:val="none" w:sz="0" w:space="0" w:color="auto"/>
        <w:right w:val="none" w:sz="0" w:space="0" w:color="auto"/>
      </w:divBdr>
    </w:div>
    <w:div w:id="1499081142">
      <w:bodyDiv w:val="1"/>
      <w:marLeft w:val="0"/>
      <w:marRight w:val="0"/>
      <w:marTop w:val="0"/>
      <w:marBottom w:val="0"/>
      <w:divBdr>
        <w:top w:val="none" w:sz="0" w:space="0" w:color="auto"/>
        <w:left w:val="none" w:sz="0" w:space="0" w:color="auto"/>
        <w:bottom w:val="none" w:sz="0" w:space="0" w:color="auto"/>
        <w:right w:val="none" w:sz="0" w:space="0" w:color="auto"/>
      </w:divBdr>
    </w:div>
    <w:div w:id="1505626010">
      <w:bodyDiv w:val="1"/>
      <w:marLeft w:val="0"/>
      <w:marRight w:val="0"/>
      <w:marTop w:val="0"/>
      <w:marBottom w:val="0"/>
      <w:divBdr>
        <w:top w:val="none" w:sz="0" w:space="0" w:color="auto"/>
        <w:left w:val="none" w:sz="0" w:space="0" w:color="auto"/>
        <w:bottom w:val="none" w:sz="0" w:space="0" w:color="auto"/>
        <w:right w:val="none" w:sz="0" w:space="0" w:color="auto"/>
      </w:divBdr>
    </w:div>
    <w:div w:id="1510756381">
      <w:bodyDiv w:val="1"/>
      <w:marLeft w:val="0"/>
      <w:marRight w:val="0"/>
      <w:marTop w:val="0"/>
      <w:marBottom w:val="0"/>
      <w:divBdr>
        <w:top w:val="none" w:sz="0" w:space="0" w:color="auto"/>
        <w:left w:val="none" w:sz="0" w:space="0" w:color="auto"/>
        <w:bottom w:val="none" w:sz="0" w:space="0" w:color="auto"/>
        <w:right w:val="none" w:sz="0" w:space="0" w:color="auto"/>
      </w:divBdr>
    </w:div>
    <w:div w:id="1519470393">
      <w:bodyDiv w:val="1"/>
      <w:marLeft w:val="0"/>
      <w:marRight w:val="0"/>
      <w:marTop w:val="0"/>
      <w:marBottom w:val="0"/>
      <w:divBdr>
        <w:top w:val="none" w:sz="0" w:space="0" w:color="auto"/>
        <w:left w:val="none" w:sz="0" w:space="0" w:color="auto"/>
        <w:bottom w:val="none" w:sz="0" w:space="0" w:color="auto"/>
        <w:right w:val="none" w:sz="0" w:space="0" w:color="auto"/>
      </w:divBdr>
    </w:div>
    <w:div w:id="1519662424">
      <w:bodyDiv w:val="1"/>
      <w:marLeft w:val="0"/>
      <w:marRight w:val="0"/>
      <w:marTop w:val="0"/>
      <w:marBottom w:val="0"/>
      <w:divBdr>
        <w:top w:val="none" w:sz="0" w:space="0" w:color="auto"/>
        <w:left w:val="none" w:sz="0" w:space="0" w:color="auto"/>
        <w:bottom w:val="none" w:sz="0" w:space="0" w:color="auto"/>
        <w:right w:val="none" w:sz="0" w:space="0" w:color="auto"/>
      </w:divBdr>
    </w:div>
    <w:div w:id="1520007701">
      <w:bodyDiv w:val="1"/>
      <w:marLeft w:val="0"/>
      <w:marRight w:val="0"/>
      <w:marTop w:val="0"/>
      <w:marBottom w:val="0"/>
      <w:divBdr>
        <w:top w:val="none" w:sz="0" w:space="0" w:color="auto"/>
        <w:left w:val="none" w:sz="0" w:space="0" w:color="auto"/>
        <w:bottom w:val="none" w:sz="0" w:space="0" w:color="auto"/>
        <w:right w:val="none" w:sz="0" w:space="0" w:color="auto"/>
      </w:divBdr>
    </w:div>
    <w:div w:id="1522740777">
      <w:bodyDiv w:val="1"/>
      <w:marLeft w:val="0"/>
      <w:marRight w:val="0"/>
      <w:marTop w:val="0"/>
      <w:marBottom w:val="0"/>
      <w:divBdr>
        <w:top w:val="none" w:sz="0" w:space="0" w:color="auto"/>
        <w:left w:val="none" w:sz="0" w:space="0" w:color="auto"/>
        <w:bottom w:val="none" w:sz="0" w:space="0" w:color="auto"/>
        <w:right w:val="none" w:sz="0" w:space="0" w:color="auto"/>
      </w:divBdr>
    </w:div>
    <w:div w:id="1532569763">
      <w:bodyDiv w:val="1"/>
      <w:marLeft w:val="0"/>
      <w:marRight w:val="0"/>
      <w:marTop w:val="0"/>
      <w:marBottom w:val="0"/>
      <w:divBdr>
        <w:top w:val="none" w:sz="0" w:space="0" w:color="auto"/>
        <w:left w:val="none" w:sz="0" w:space="0" w:color="auto"/>
        <w:bottom w:val="none" w:sz="0" w:space="0" w:color="auto"/>
        <w:right w:val="none" w:sz="0" w:space="0" w:color="auto"/>
      </w:divBdr>
    </w:div>
    <w:div w:id="1533228700">
      <w:bodyDiv w:val="1"/>
      <w:marLeft w:val="0"/>
      <w:marRight w:val="0"/>
      <w:marTop w:val="0"/>
      <w:marBottom w:val="0"/>
      <w:divBdr>
        <w:top w:val="none" w:sz="0" w:space="0" w:color="auto"/>
        <w:left w:val="none" w:sz="0" w:space="0" w:color="auto"/>
        <w:bottom w:val="none" w:sz="0" w:space="0" w:color="auto"/>
        <w:right w:val="none" w:sz="0" w:space="0" w:color="auto"/>
      </w:divBdr>
    </w:div>
    <w:div w:id="1533877875">
      <w:bodyDiv w:val="1"/>
      <w:marLeft w:val="0"/>
      <w:marRight w:val="0"/>
      <w:marTop w:val="0"/>
      <w:marBottom w:val="0"/>
      <w:divBdr>
        <w:top w:val="none" w:sz="0" w:space="0" w:color="auto"/>
        <w:left w:val="none" w:sz="0" w:space="0" w:color="auto"/>
        <w:bottom w:val="none" w:sz="0" w:space="0" w:color="auto"/>
        <w:right w:val="none" w:sz="0" w:space="0" w:color="auto"/>
      </w:divBdr>
    </w:div>
    <w:div w:id="1535918588">
      <w:bodyDiv w:val="1"/>
      <w:marLeft w:val="0"/>
      <w:marRight w:val="0"/>
      <w:marTop w:val="0"/>
      <w:marBottom w:val="0"/>
      <w:divBdr>
        <w:top w:val="none" w:sz="0" w:space="0" w:color="auto"/>
        <w:left w:val="none" w:sz="0" w:space="0" w:color="auto"/>
        <w:bottom w:val="none" w:sz="0" w:space="0" w:color="auto"/>
        <w:right w:val="none" w:sz="0" w:space="0" w:color="auto"/>
      </w:divBdr>
    </w:div>
    <w:div w:id="1537964727">
      <w:bodyDiv w:val="1"/>
      <w:marLeft w:val="0"/>
      <w:marRight w:val="0"/>
      <w:marTop w:val="0"/>
      <w:marBottom w:val="0"/>
      <w:divBdr>
        <w:top w:val="none" w:sz="0" w:space="0" w:color="auto"/>
        <w:left w:val="none" w:sz="0" w:space="0" w:color="auto"/>
        <w:bottom w:val="none" w:sz="0" w:space="0" w:color="auto"/>
        <w:right w:val="none" w:sz="0" w:space="0" w:color="auto"/>
      </w:divBdr>
    </w:div>
    <w:div w:id="1539195357">
      <w:bodyDiv w:val="1"/>
      <w:marLeft w:val="0"/>
      <w:marRight w:val="0"/>
      <w:marTop w:val="0"/>
      <w:marBottom w:val="0"/>
      <w:divBdr>
        <w:top w:val="none" w:sz="0" w:space="0" w:color="auto"/>
        <w:left w:val="none" w:sz="0" w:space="0" w:color="auto"/>
        <w:bottom w:val="none" w:sz="0" w:space="0" w:color="auto"/>
        <w:right w:val="none" w:sz="0" w:space="0" w:color="auto"/>
      </w:divBdr>
    </w:div>
    <w:div w:id="1540900162">
      <w:bodyDiv w:val="1"/>
      <w:marLeft w:val="0"/>
      <w:marRight w:val="0"/>
      <w:marTop w:val="0"/>
      <w:marBottom w:val="0"/>
      <w:divBdr>
        <w:top w:val="none" w:sz="0" w:space="0" w:color="auto"/>
        <w:left w:val="none" w:sz="0" w:space="0" w:color="auto"/>
        <w:bottom w:val="none" w:sz="0" w:space="0" w:color="auto"/>
        <w:right w:val="none" w:sz="0" w:space="0" w:color="auto"/>
      </w:divBdr>
    </w:div>
    <w:div w:id="1542551903">
      <w:bodyDiv w:val="1"/>
      <w:marLeft w:val="0"/>
      <w:marRight w:val="0"/>
      <w:marTop w:val="0"/>
      <w:marBottom w:val="0"/>
      <w:divBdr>
        <w:top w:val="none" w:sz="0" w:space="0" w:color="auto"/>
        <w:left w:val="none" w:sz="0" w:space="0" w:color="auto"/>
        <w:bottom w:val="none" w:sz="0" w:space="0" w:color="auto"/>
        <w:right w:val="none" w:sz="0" w:space="0" w:color="auto"/>
      </w:divBdr>
    </w:div>
    <w:div w:id="1544947440">
      <w:bodyDiv w:val="1"/>
      <w:marLeft w:val="0"/>
      <w:marRight w:val="0"/>
      <w:marTop w:val="0"/>
      <w:marBottom w:val="0"/>
      <w:divBdr>
        <w:top w:val="none" w:sz="0" w:space="0" w:color="auto"/>
        <w:left w:val="none" w:sz="0" w:space="0" w:color="auto"/>
        <w:bottom w:val="none" w:sz="0" w:space="0" w:color="auto"/>
        <w:right w:val="none" w:sz="0" w:space="0" w:color="auto"/>
      </w:divBdr>
    </w:div>
    <w:div w:id="1548297675">
      <w:bodyDiv w:val="1"/>
      <w:marLeft w:val="0"/>
      <w:marRight w:val="0"/>
      <w:marTop w:val="0"/>
      <w:marBottom w:val="0"/>
      <w:divBdr>
        <w:top w:val="none" w:sz="0" w:space="0" w:color="auto"/>
        <w:left w:val="none" w:sz="0" w:space="0" w:color="auto"/>
        <w:bottom w:val="none" w:sz="0" w:space="0" w:color="auto"/>
        <w:right w:val="none" w:sz="0" w:space="0" w:color="auto"/>
      </w:divBdr>
    </w:div>
    <w:div w:id="1549998549">
      <w:bodyDiv w:val="1"/>
      <w:marLeft w:val="0"/>
      <w:marRight w:val="0"/>
      <w:marTop w:val="0"/>
      <w:marBottom w:val="0"/>
      <w:divBdr>
        <w:top w:val="none" w:sz="0" w:space="0" w:color="auto"/>
        <w:left w:val="none" w:sz="0" w:space="0" w:color="auto"/>
        <w:bottom w:val="none" w:sz="0" w:space="0" w:color="auto"/>
        <w:right w:val="none" w:sz="0" w:space="0" w:color="auto"/>
      </w:divBdr>
    </w:div>
    <w:div w:id="1555431544">
      <w:bodyDiv w:val="1"/>
      <w:marLeft w:val="0"/>
      <w:marRight w:val="0"/>
      <w:marTop w:val="0"/>
      <w:marBottom w:val="0"/>
      <w:divBdr>
        <w:top w:val="none" w:sz="0" w:space="0" w:color="auto"/>
        <w:left w:val="none" w:sz="0" w:space="0" w:color="auto"/>
        <w:bottom w:val="none" w:sz="0" w:space="0" w:color="auto"/>
        <w:right w:val="none" w:sz="0" w:space="0" w:color="auto"/>
      </w:divBdr>
    </w:div>
    <w:div w:id="1556698711">
      <w:bodyDiv w:val="1"/>
      <w:marLeft w:val="0"/>
      <w:marRight w:val="0"/>
      <w:marTop w:val="0"/>
      <w:marBottom w:val="0"/>
      <w:divBdr>
        <w:top w:val="none" w:sz="0" w:space="0" w:color="auto"/>
        <w:left w:val="none" w:sz="0" w:space="0" w:color="auto"/>
        <w:bottom w:val="none" w:sz="0" w:space="0" w:color="auto"/>
        <w:right w:val="none" w:sz="0" w:space="0" w:color="auto"/>
      </w:divBdr>
    </w:div>
    <w:div w:id="1560168859">
      <w:bodyDiv w:val="1"/>
      <w:marLeft w:val="0"/>
      <w:marRight w:val="0"/>
      <w:marTop w:val="0"/>
      <w:marBottom w:val="0"/>
      <w:divBdr>
        <w:top w:val="none" w:sz="0" w:space="0" w:color="auto"/>
        <w:left w:val="none" w:sz="0" w:space="0" w:color="auto"/>
        <w:bottom w:val="none" w:sz="0" w:space="0" w:color="auto"/>
        <w:right w:val="none" w:sz="0" w:space="0" w:color="auto"/>
      </w:divBdr>
    </w:div>
    <w:div w:id="1560938623">
      <w:bodyDiv w:val="1"/>
      <w:marLeft w:val="0"/>
      <w:marRight w:val="0"/>
      <w:marTop w:val="0"/>
      <w:marBottom w:val="0"/>
      <w:divBdr>
        <w:top w:val="none" w:sz="0" w:space="0" w:color="auto"/>
        <w:left w:val="none" w:sz="0" w:space="0" w:color="auto"/>
        <w:bottom w:val="none" w:sz="0" w:space="0" w:color="auto"/>
        <w:right w:val="none" w:sz="0" w:space="0" w:color="auto"/>
      </w:divBdr>
    </w:div>
    <w:div w:id="1564100695">
      <w:bodyDiv w:val="1"/>
      <w:marLeft w:val="0"/>
      <w:marRight w:val="0"/>
      <w:marTop w:val="0"/>
      <w:marBottom w:val="0"/>
      <w:divBdr>
        <w:top w:val="none" w:sz="0" w:space="0" w:color="auto"/>
        <w:left w:val="none" w:sz="0" w:space="0" w:color="auto"/>
        <w:bottom w:val="none" w:sz="0" w:space="0" w:color="auto"/>
        <w:right w:val="none" w:sz="0" w:space="0" w:color="auto"/>
      </w:divBdr>
    </w:div>
    <w:div w:id="1570922341">
      <w:bodyDiv w:val="1"/>
      <w:marLeft w:val="0"/>
      <w:marRight w:val="0"/>
      <w:marTop w:val="0"/>
      <w:marBottom w:val="0"/>
      <w:divBdr>
        <w:top w:val="none" w:sz="0" w:space="0" w:color="auto"/>
        <w:left w:val="none" w:sz="0" w:space="0" w:color="auto"/>
        <w:bottom w:val="none" w:sz="0" w:space="0" w:color="auto"/>
        <w:right w:val="none" w:sz="0" w:space="0" w:color="auto"/>
      </w:divBdr>
    </w:div>
    <w:div w:id="1571422750">
      <w:bodyDiv w:val="1"/>
      <w:marLeft w:val="0"/>
      <w:marRight w:val="0"/>
      <w:marTop w:val="0"/>
      <w:marBottom w:val="0"/>
      <w:divBdr>
        <w:top w:val="none" w:sz="0" w:space="0" w:color="auto"/>
        <w:left w:val="none" w:sz="0" w:space="0" w:color="auto"/>
        <w:bottom w:val="none" w:sz="0" w:space="0" w:color="auto"/>
        <w:right w:val="none" w:sz="0" w:space="0" w:color="auto"/>
      </w:divBdr>
    </w:div>
    <w:div w:id="1574312765">
      <w:bodyDiv w:val="1"/>
      <w:marLeft w:val="0"/>
      <w:marRight w:val="0"/>
      <w:marTop w:val="0"/>
      <w:marBottom w:val="0"/>
      <w:divBdr>
        <w:top w:val="none" w:sz="0" w:space="0" w:color="auto"/>
        <w:left w:val="none" w:sz="0" w:space="0" w:color="auto"/>
        <w:bottom w:val="none" w:sz="0" w:space="0" w:color="auto"/>
        <w:right w:val="none" w:sz="0" w:space="0" w:color="auto"/>
      </w:divBdr>
    </w:div>
    <w:div w:id="1578829124">
      <w:bodyDiv w:val="1"/>
      <w:marLeft w:val="0"/>
      <w:marRight w:val="0"/>
      <w:marTop w:val="0"/>
      <w:marBottom w:val="0"/>
      <w:divBdr>
        <w:top w:val="none" w:sz="0" w:space="0" w:color="auto"/>
        <w:left w:val="none" w:sz="0" w:space="0" w:color="auto"/>
        <w:bottom w:val="none" w:sz="0" w:space="0" w:color="auto"/>
        <w:right w:val="none" w:sz="0" w:space="0" w:color="auto"/>
      </w:divBdr>
    </w:div>
    <w:div w:id="1579709473">
      <w:bodyDiv w:val="1"/>
      <w:marLeft w:val="0"/>
      <w:marRight w:val="0"/>
      <w:marTop w:val="0"/>
      <w:marBottom w:val="0"/>
      <w:divBdr>
        <w:top w:val="none" w:sz="0" w:space="0" w:color="auto"/>
        <w:left w:val="none" w:sz="0" w:space="0" w:color="auto"/>
        <w:bottom w:val="none" w:sz="0" w:space="0" w:color="auto"/>
        <w:right w:val="none" w:sz="0" w:space="0" w:color="auto"/>
      </w:divBdr>
    </w:div>
    <w:div w:id="1581209116">
      <w:bodyDiv w:val="1"/>
      <w:marLeft w:val="0"/>
      <w:marRight w:val="0"/>
      <w:marTop w:val="0"/>
      <w:marBottom w:val="0"/>
      <w:divBdr>
        <w:top w:val="none" w:sz="0" w:space="0" w:color="auto"/>
        <w:left w:val="none" w:sz="0" w:space="0" w:color="auto"/>
        <w:bottom w:val="none" w:sz="0" w:space="0" w:color="auto"/>
        <w:right w:val="none" w:sz="0" w:space="0" w:color="auto"/>
      </w:divBdr>
    </w:div>
    <w:div w:id="1591740745">
      <w:bodyDiv w:val="1"/>
      <w:marLeft w:val="0"/>
      <w:marRight w:val="0"/>
      <w:marTop w:val="0"/>
      <w:marBottom w:val="0"/>
      <w:divBdr>
        <w:top w:val="none" w:sz="0" w:space="0" w:color="auto"/>
        <w:left w:val="none" w:sz="0" w:space="0" w:color="auto"/>
        <w:bottom w:val="none" w:sz="0" w:space="0" w:color="auto"/>
        <w:right w:val="none" w:sz="0" w:space="0" w:color="auto"/>
      </w:divBdr>
    </w:div>
    <w:div w:id="1593470123">
      <w:bodyDiv w:val="1"/>
      <w:marLeft w:val="0"/>
      <w:marRight w:val="0"/>
      <w:marTop w:val="0"/>
      <w:marBottom w:val="0"/>
      <w:divBdr>
        <w:top w:val="none" w:sz="0" w:space="0" w:color="auto"/>
        <w:left w:val="none" w:sz="0" w:space="0" w:color="auto"/>
        <w:bottom w:val="none" w:sz="0" w:space="0" w:color="auto"/>
        <w:right w:val="none" w:sz="0" w:space="0" w:color="auto"/>
      </w:divBdr>
    </w:div>
    <w:div w:id="1594971481">
      <w:bodyDiv w:val="1"/>
      <w:marLeft w:val="0"/>
      <w:marRight w:val="0"/>
      <w:marTop w:val="0"/>
      <w:marBottom w:val="0"/>
      <w:divBdr>
        <w:top w:val="none" w:sz="0" w:space="0" w:color="auto"/>
        <w:left w:val="none" w:sz="0" w:space="0" w:color="auto"/>
        <w:bottom w:val="none" w:sz="0" w:space="0" w:color="auto"/>
        <w:right w:val="none" w:sz="0" w:space="0" w:color="auto"/>
      </w:divBdr>
    </w:div>
    <w:div w:id="1595625230">
      <w:bodyDiv w:val="1"/>
      <w:marLeft w:val="0"/>
      <w:marRight w:val="0"/>
      <w:marTop w:val="0"/>
      <w:marBottom w:val="0"/>
      <w:divBdr>
        <w:top w:val="none" w:sz="0" w:space="0" w:color="auto"/>
        <w:left w:val="none" w:sz="0" w:space="0" w:color="auto"/>
        <w:bottom w:val="none" w:sz="0" w:space="0" w:color="auto"/>
        <w:right w:val="none" w:sz="0" w:space="0" w:color="auto"/>
      </w:divBdr>
    </w:div>
    <w:div w:id="1597443606">
      <w:bodyDiv w:val="1"/>
      <w:marLeft w:val="0"/>
      <w:marRight w:val="0"/>
      <w:marTop w:val="0"/>
      <w:marBottom w:val="0"/>
      <w:divBdr>
        <w:top w:val="none" w:sz="0" w:space="0" w:color="auto"/>
        <w:left w:val="none" w:sz="0" w:space="0" w:color="auto"/>
        <w:bottom w:val="none" w:sz="0" w:space="0" w:color="auto"/>
        <w:right w:val="none" w:sz="0" w:space="0" w:color="auto"/>
      </w:divBdr>
    </w:div>
    <w:div w:id="1598901055">
      <w:bodyDiv w:val="1"/>
      <w:marLeft w:val="0"/>
      <w:marRight w:val="0"/>
      <w:marTop w:val="0"/>
      <w:marBottom w:val="0"/>
      <w:divBdr>
        <w:top w:val="none" w:sz="0" w:space="0" w:color="auto"/>
        <w:left w:val="none" w:sz="0" w:space="0" w:color="auto"/>
        <w:bottom w:val="none" w:sz="0" w:space="0" w:color="auto"/>
        <w:right w:val="none" w:sz="0" w:space="0" w:color="auto"/>
      </w:divBdr>
    </w:div>
    <w:div w:id="1600872379">
      <w:bodyDiv w:val="1"/>
      <w:marLeft w:val="0"/>
      <w:marRight w:val="0"/>
      <w:marTop w:val="0"/>
      <w:marBottom w:val="0"/>
      <w:divBdr>
        <w:top w:val="none" w:sz="0" w:space="0" w:color="auto"/>
        <w:left w:val="none" w:sz="0" w:space="0" w:color="auto"/>
        <w:bottom w:val="none" w:sz="0" w:space="0" w:color="auto"/>
        <w:right w:val="none" w:sz="0" w:space="0" w:color="auto"/>
      </w:divBdr>
    </w:div>
    <w:div w:id="1601185711">
      <w:bodyDiv w:val="1"/>
      <w:marLeft w:val="0"/>
      <w:marRight w:val="0"/>
      <w:marTop w:val="0"/>
      <w:marBottom w:val="0"/>
      <w:divBdr>
        <w:top w:val="none" w:sz="0" w:space="0" w:color="auto"/>
        <w:left w:val="none" w:sz="0" w:space="0" w:color="auto"/>
        <w:bottom w:val="none" w:sz="0" w:space="0" w:color="auto"/>
        <w:right w:val="none" w:sz="0" w:space="0" w:color="auto"/>
      </w:divBdr>
    </w:div>
    <w:div w:id="1603342517">
      <w:bodyDiv w:val="1"/>
      <w:marLeft w:val="0"/>
      <w:marRight w:val="0"/>
      <w:marTop w:val="0"/>
      <w:marBottom w:val="0"/>
      <w:divBdr>
        <w:top w:val="none" w:sz="0" w:space="0" w:color="auto"/>
        <w:left w:val="none" w:sz="0" w:space="0" w:color="auto"/>
        <w:bottom w:val="none" w:sz="0" w:space="0" w:color="auto"/>
        <w:right w:val="none" w:sz="0" w:space="0" w:color="auto"/>
      </w:divBdr>
    </w:div>
    <w:div w:id="1604874539">
      <w:bodyDiv w:val="1"/>
      <w:marLeft w:val="0"/>
      <w:marRight w:val="0"/>
      <w:marTop w:val="0"/>
      <w:marBottom w:val="0"/>
      <w:divBdr>
        <w:top w:val="none" w:sz="0" w:space="0" w:color="auto"/>
        <w:left w:val="none" w:sz="0" w:space="0" w:color="auto"/>
        <w:bottom w:val="none" w:sz="0" w:space="0" w:color="auto"/>
        <w:right w:val="none" w:sz="0" w:space="0" w:color="auto"/>
      </w:divBdr>
    </w:div>
    <w:div w:id="1608463866">
      <w:bodyDiv w:val="1"/>
      <w:marLeft w:val="0"/>
      <w:marRight w:val="0"/>
      <w:marTop w:val="0"/>
      <w:marBottom w:val="0"/>
      <w:divBdr>
        <w:top w:val="none" w:sz="0" w:space="0" w:color="auto"/>
        <w:left w:val="none" w:sz="0" w:space="0" w:color="auto"/>
        <w:bottom w:val="none" w:sz="0" w:space="0" w:color="auto"/>
        <w:right w:val="none" w:sz="0" w:space="0" w:color="auto"/>
      </w:divBdr>
    </w:div>
    <w:div w:id="1609846168">
      <w:bodyDiv w:val="1"/>
      <w:marLeft w:val="0"/>
      <w:marRight w:val="0"/>
      <w:marTop w:val="0"/>
      <w:marBottom w:val="0"/>
      <w:divBdr>
        <w:top w:val="none" w:sz="0" w:space="0" w:color="auto"/>
        <w:left w:val="none" w:sz="0" w:space="0" w:color="auto"/>
        <w:bottom w:val="none" w:sz="0" w:space="0" w:color="auto"/>
        <w:right w:val="none" w:sz="0" w:space="0" w:color="auto"/>
      </w:divBdr>
    </w:div>
    <w:div w:id="1610435274">
      <w:bodyDiv w:val="1"/>
      <w:marLeft w:val="0"/>
      <w:marRight w:val="0"/>
      <w:marTop w:val="0"/>
      <w:marBottom w:val="0"/>
      <w:divBdr>
        <w:top w:val="none" w:sz="0" w:space="0" w:color="auto"/>
        <w:left w:val="none" w:sz="0" w:space="0" w:color="auto"/>
        <w:bottom w:val="none" w:sz="0" w:space="0" w:color="auto"/>
        <w:right w:val="none" w:sz="0" w:space="0" w:color="auto"/>
      </w:divBdr>
    </w:div>
    <w:div w:id="1612129486">
      <w:bodyDiv w:val="1"/>
      <w:marLeft w:val="0"/>
      <w:marRight w:val="0"/>
      <w:marTop w:val="0"/>
      <w:marBottom w:val="0"/>
      <w:divBdr>
        <w:top w:val="none" w:sz="0" w:space="0" w:color="auto"/>
        <w:left w:val="none" w:sz="0" w:space="0" w:color="auto"/>
        <w:bottom w:val="none" w:sz="0" w:space="0" w:color="auto"/>
        <w:right w:val="none" w:sz="0" w:space="0" w:color="auto"/>
      </w:divBdr>
    </w:div>
    <w:div w:id="1616252385">
      <w:bodyDiv w:val="1"/>
      <w:marLeft w:val="0"/>
      <w:marRight w:val="0"/>
      <w:marTop w:val="0"/>
      <w:marBottom w:val="0"/>
      <w:divBdr>
        <w:top w:val="none" w:sz="0" w:space="0" w:color="auto"/>
        <w:left w:val="none" w:sz="0" w:space="0" w:color="auto"/>
        <w:bottom w:val="none" w:sz="0" w:space="0" w:color="auto"/>
        <w:right w:val="none" w:sz="0" w:space="0" w:color="auto"/>
      </w:divBdr>
    </w:div>
    <w:div w:id="1617324976">
      <w:bodyDiv w:val="1"/>
      <w:marLeft w:val="0"/>
      <w:marRight w:val="0"/>
      <w:marTop w:val="0"/>
      <w:marBottom w:val="0"/>
      <w:divBdr>
        <w:top w:val="none" w:sz="0" w:space="0" w:color="auto"/>
        <w:left w:val="none" w:sz="0" w:space="0" w:color="auto"/>
        <w:bottom w:val="none" w:sz="0" w:space="0" w:color="auto"/>
        <w:right w:val="none" w:sz="0" w:space="0" w:color="auto"/>
      </w:divBdr>
    </w:div>
    <w:div w:id="1617328248">
      <w:bodyDiv w:val="1"/>
      <w:marLeft w:val="0"/>
      <w:marRight w:val="0"/>
      <w:marTop w:val="0"/>
      <w:marBottom w:val="0"/>
      <w:divBdr>
        <w:top w:val="none" w:sz="0" w:space="0" w:color="auto"/>
        <w:left w:val="none" w:sz="0" w:space="0" w:color="auto"/>
        <w:bottom w:val="none" w:sz="0" w:space="0" w:color="auto"/>
        <w:right w:val="none" w:sz="0" w:space="0" w:color="auto"/>
      </w:divBdr>
    </w:div>
    <w:div w:id="1617518328">
      <w:bodyDiv w:val="1"/>
      <w:marLeft w:val="0"/>
      <w:marRight w:val="0"/>
      <w:marTop w:val="0"/>
      <w:marBottom w:val="0"/>
      <w:divBdr>
        <w:top w:val="none" w:sz="0" w:space="0" w:color="auto"/>
        <w:left w:val="none" w:sz="0" w:space="0" w:color="auto"/>
        <w:bottom w:val="none" w:sz="0" w:space="0" w:color="auto"/>
        <w:right w:val="none" w:sz="0" w:space="0" w:color="auto"/>
      </w:divBdr>
    </w:div>
    <w:div w:id="1627541288">
      <w:bodyDiv w:val="1"/>
      <w:marLeft w:val="0"/>
      <w:marRight w:val="0"/>
      <w:marTop w:val="0"/>
      <w:marBottom w:val="0"/>
      <w:divBdr>
        <w:top w:val="none" w:sz="0" w:space="0" w:color="auto"/>
        <w:left w:val="none" w:sz="0" w:space="0" w:color="auto"/>
        <w:bottom w:val="none" w:sz="0" w:space="0" w:color="auto"/>
        <w:right w:val="none" w:sz="0" w:space="0" w:color="auto"/>
      </w:divBdr>
    </w:div>
    <w:div w:id="1628009597">
      <w:bodyDiv w:val="1"/>
      <w:marLeft w:val="0"/>
      <w:marRight w:val="0"/>
      <w:marTop w:val="0"/>
      <w:marBottom w:val="0"/>
      <w:divBdr>
        <w:top w:val="none" w:sz="0" w:space="0" w:color="auto"/>
        <w:left w:val="none" w:sz="0" w:space="0" w:color="auto"/>
        <w:bottom w:val="none" w:sz="0" w:space="0" w:color="auto"/>
        <w:right w:val="none" w:sz="0" w:space="0" w:color="auto"/>
      </w:divBdr>
    </w:div>
    <w:div w:id="1630933520">
      <w:bodyDiv w:val="1"/>
      <w:marLeft w:val="0"/>
      <w:marRight w:val="0"/>
      <w:marTop w:val="0"/>
      <w:marBottom w:val="0"/>
      <w:divBdr>
        <w:top w:val="none" w:sz="0" w:space="0" w:color="auto"/>
        <w:left w:val="none" w:sz="0" w:space="0" w:color="auto"/>
        <w:bottom w:val="none" w:sz="0" w:space="0" w:color="auto"/>
        <w:right w:val="none" w:sz="0" w:space="0" w:color="auto"/>
      </w:divBdr>
    </w:div>
    <w:div w:id="1633092138">
      <w:bodyDiv w:val="1"/>
      <w:marLeft w:val="0"/>
      <w:marRight w:val="0"/>
      <w:marTop w:val="0"/>
      <w:marBottom w:val="0"/>
      <w:divBdr>
        <w:top w:val="none" w:sz="0" w:space="0" w:color="auto"/>
        <w:left w:val="none" w:sz="0" w:space="0" w:color="auto"/>
        <w:bottom w:val="none" w:sz="0" w:space="0" w:color="auto"/>
        <w:right w:val="none" w:sz="0" w:space="0" w:color="auto"/>
      </w:divBdr>
    </w:div>
    <w:div w:id="1633631833">
      <w:bodyDiv w:val="1"/>
      <w:marLeft w:val="0"/>
      <w:marRight w:val="0"/>
      <w:marTop w:val="0"/>
      <w:marBottom w:val="0"/>
      <w:divBdr>
        <w:top w:val="none" w:sz="0" w:space="0" w:color="auto"/>
        <w:left w:val="none" w:sz="0" w:space="0" w:color="auto"/>
        <w:bottom w:val="none" w:sz="0" w:space="0" w:color="auto"/>
        <w:right w:val="none" w:sz="0" w:space="0" w:color="auto"/>
      </w:divBdr>
    </w:div>
    <w:div w:id="1633637827">
      <w:bodyDiv w:val="1"/>
      <w:marLeft w:val="0"/>
      <w:marRight w:val="0"/>
      <w:marTop w:val="0"/>
      <w:marBottom w:val="0"/>
      <w:divBdr>
        <w:top w:val="none" w:sz="0" w:space="0" w:color="auto"/>
        <w:left w:val="none" w:sz="0" w:space="0" w:color="auto"/>
        <w:bottom w:val="none" w:sz="0" w:space="0" w:color="auto"/>
        <w:right w:val="none" w:sz="0" w:space="0" w:color="auto"/>
      </w:divBdr>
    </w:div>
    <w:div w:id="1633944623">
      <w:bodyDiv w:val="1"/>
      <w:marLeft w:val="0"/>
      <w:marRight w:val="0"/>
      <w:marTop w:val="0"/>
      <w:marBottom w:val="0"/>
      <w:divBdr>
        <w:top w:val="none" w:sz="0" w:space="0" w:color="auto"/>
        <w:left w:val="none" w:sz="0" w:space="0" w:color="auto"/>
        <w:bottom w:val="none" w:sz="0" w:space="0" w:color="auto"/>
        <w:right w:val="none" w:sz="0" w:space="0" w:color="auto"/>
      </w:divBdr>
    </w:div>
    <w:div w:id="1634486275">
      <w:bodyDiv w:val="1"/>
      <w:marLeft w:val="0"/>
      <w:marRight w:val="0"/>
      <w:marTop w:val="0"/>
      <w:marBottom w:val="0"/>
      <w:divBdr>
        <w:top w:val="none" w:sz="0" w:space="0" w:color="auto"/>
        <w:left w:val="none" w:sz="0" w:space="0" w:color="auto"/>
        <w:bottom w:val="none" w:sz="0" w:space="0" w:color="auto"/>
        <w:right w:val="none" w:sz="0" w:space="0" w:color="auto"/>
      </w:divBdr>
    </w:div>
    <w:div w:id="1641300745">
      <w:bodyDiv w:val="1"/>
      <w:marLeft w:val="0"/>
      <w:marRight w:val="0"/>
      <w:marTop w:val="0"/>
      <w:marBottom w:val="0"/>
      <w:divBdr>
        <w:top w:val="none" w:sz="0" w:space="0" w:color="auto"/>
        <w:left w:val="none" w:sz="0" w:space="0" w:color="auto"/>
        <w:bottom w:val="none" w:sz="0" w:space="0" w:color="auto"/>
        <w:right w:val="none" w:sz="0" w:space="0" w:color="auto"/>
      </w:divBdr>
    </w:div>
    <w:div w:id="1642274364">
      <w:bodyDiv w:val="1"/>
      <w:marLeft w:val="0"/>
      <w:marRight w:val="0"/>
      <w:marTop w:val="0"/>
      <w:marBottom w:val="0"/>
      <w:divBdr>
        <w:top w:val="none" w:sz="0" w:space="0" w:color="auto"/>
        <w:left w:val="none" w:sz="0" w:space="0" w:color="auto"/>
        <w:bottom w:val="none" w:sz="0" w:space="0" w:color="auto"/>
        <w:right w:val="none" w:sz="0" w:space="0" w:color="auto"/>
      </w:divBdr>
    </w:div>
    <w:div w:id="1646163105">
      <w:bodyDiv w:val="1"/>
      <w:marLeft w:val="0"/>
      <w:marRight w:val="0"/>
      <w:marTop w:val="0"/>
      <w:marBottom w:val="0"/>
      <w:divBdr>
        <w:top w:val="none" w:sz="0" w:space="0" w:color="auto"/>
        <w:left w:val="none" w:sz="0" w:space="0" w:color="auto"/>
        <w:bottom w:val="none" w:sz="0" w:space="0" w:color="auto"/>
        <w:right w:val="none" w:sz="0" w:space="0" w:color="auto"/>
      </w:divBdr>
    </w:div>
    <w:div w:id="1650938460">
      <w:bodyDiv w:val="1"/>
      <w:marLeft w:val="0"/>
      <w:marRight w:val="0"/>
      <w:marTop w:val="0"/>
      <w:marBottom w:val="0"/>
      <w:divBdr>
        <w:top w:val="none" w:sz="0" w:space="0" w:color="auto"/>
        <w:left w:val="none" w:sz="0" w:space="0" w:color="auto"/>
        <w:bottom w:val="none" w:sz="0" w:space="0" w:color="auto"/>
        <w:right w:val="none" w:sz="0" w:space="0" w:color="auto"/>
      </w:divBdr>
    </w:div>
    <w:div w:id="1656452419">
      <w:bodyDiv w:val="1"/>
      <w:marLeft w:val="0"/>
      <w:marRight w:val="0"/>
      <w:marTop w:val="0"/>
      <w:marBottom w:val="0"/>
      <w:divBdr>
        <w:top w:val="none" w:sz="0" w:space="0" w:color="auto"/>
        <w:left w:val="none" w:sz="0" w:space="0" w:color="auto"/>
        <w:bottom w:val="none" w:sz="0" w:space="0" w:color="auto"/>
        <w:right w:val="none" w:sz="0" w:space="0" w:color="auto"/>
      </w:divBdr>
    </w:div>
    <w:div w:id="1658995290">
      <w:bodyDiv w:val="1"/>
      <w:marLeft w:val="0"/>
      <w:marRight w:val="0"/>
      <w:marTop w:val="0"/>
      <w:marBottom w:val="0"/>
      <w:divBdr>
        <w:top w:val="none" w:sz="0" w:space="0" w:color="auto"/>
        <w:left w:val="none" w:sz="0" w:space="0" w:color="auto"/>
        <w:bottom w:val="none" w:sz="0" w:space="0" w:color="auto"/>
        <w:right w:val="none" w:sz="0" w:space="0" w:color="auto"/>
      </w:divBdr>
    </w:div>
    <w:div w:id="1660839675">
      <w:bodyDiv w:val="1"/>
      <w:marLeft w:val="0"/>
      <w:marRight w:val="0"/>
      <w:marTop w:val="0"/>
      <w:marBottom w:val="0"/>
      <w:divBdr>
        <w:top w:val="none" w:sz="0" w:space="0" w:color="auto"/>
        <w:left w:val="none" w:sz="0" w:space="0" w:color="auto"/>
        <w:bottom w:val="none" w:sz="0" w:space="0" w:color="auto"/>
        <w:right w:val="none" w:sz="0" w:space="0" w:color="auto"/>
      </w:divBdr>
    </w:div>
    <w:div w:id="1664160893">
      <w:bodyDiv w:val="1"/>
      <w:marLeft w:val="0"/>
      <w:marRight w:val="0"/>
      <w:marTop w:val="0"/>
      <w:marBottom w:val="0"/>
      <w:divBdr>
        <w:top w:val="none" w:sz="0" w:space="0" w:color="auto"/>
        <w:left w:val="none" w:sz="0" w:space="0" w:color="auto"/>
        <w:bottom w:val="none" w:sz="0" w:space="0" w:color="auto"/>
        <w:right w:val="none" w:sz="0" w:space="0" w:color="auto"/>
      </w:divBdr>
    </w:div>
    <w:div w:id="1666544903">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
    <w:div w:id="1669869539">
      <w:bodyDiv w:val="1"/>
      <w:marLeft w:val="0"/>
      <w:marRight w:val="0"/>
      <w:marTop w:val="0"/>
      <w:marBottom w:val="0"/>
      <w:divBdr>
        <w:top w:val="none" w:sz="0" w:space="0" w:color="auto"/>
        <w:left w:val="none" w:sz="0" w:space="0" w:color="auto"/>
        <w:bottom w:val="none" w:sz="0" w:space="0" w:color="auto"/>
        <w:right w:val="none" w:sz="0" w:space="0" w:color="auto"/>
      </w:divBdr>
    </w:div>
    <w:div w:id="1670449263">
      <w:bodyDiv w:val="1"/>
      <w:marLeft w:val="0"/>
      <w:marRight w:val="0"/>
      <w:marTop w:val="0"/>
      <w:marBottom w:val="0"/>
      <w:divBdr>
        <w:top w:val="none" w:sz="0" w:space="0" w:color="auto"/>
        <w:left w:val="none" w:sz="0" w:space="0" w:color="auto"/>
        <w:bottom w:val="none" w:sz="0" w:space="0" w:color="auto"/>
        <w:right w:val="none" w:sz="0" w:space="0" w:color="auto"/>
      </w:divBdr>
    </w:div>
    <w:div w:id="1671978726">
      <w:bodyDiv w:val="1"/>
      <w:marLeft w:val="0"/>
      <w:marRight w:val="0"/>
      <w:marTop w:val="0"/>
      <w:marBottom w:val="0"/>
      <w:divBdr>
        <w:top w:val="none" w:sz="0" w:space="0" w:color="auto"/>
        <w:left w:val="none" w:sz="0" w:space="0" w:color="auto"/>
        <w:bottom w:val="none" w:sz="0" w:space="0" w:color="auto"/>
        <w:right w:val="none" w:sz="0" w:space="0" w:color="auto"/>
      </w:divBdr>
    </w:div>
    <w:div w:id="1673142680">
      <w:bodyDiv w:val="1"/>
      <w:marLeft w:val="0"/>
      <w:marRight w:val="0"/>
      <w:marTop w:val="0"/>
      <w:marBottom w:val="0"/>
      <w:divBdr>
        <w:top w:val="none" w:sz="0" w:space="0" w:color="auto"/>
        <w:left w:val="none" w:sz="0" w:space="0" w:color="auto"/>
        <w:bottom w:val="none" w:sz="0" w:space="0" w:color="auto"/>
        <w:right w:val="none" w:sz="0" w:space="0" w:color="auto"/>
      </w:divBdr>
    </w:div>
    <w:div w:id="1675298005">
      <w:bodyDiv w:val="1"/>
      <w:marLeft w:val="0"/>
      <w:marRight w:val="0"/>
      <w:marTop w:val="0"/>
      <w:marBottom w:val="0"/>
      <w:divBdr>
        <w:top w:val="none" w:sz="0" w:space="0" w:color="auto"/>
        <w:left w:val="none" w:sz="0" w:space="0" w:color="auto"/>
        <w:bottom w:val="none" w:sz="0" w:space="0" w:color="auto"/>
        <w:right w:val="none" w:sz="0" w:space="0" w:color="auto"/>
      </w:divBdr>
    </w:div>
    <w:div w:id="1679841947">
      <w:bodyDiv w:val="1"/>
      <w:marLeft w:val="0"/>
      <w:marRight w:val="0"/>
      <w:marTop w:val="0"/>
      <w:marBottom w:val="0"/>
      <w:divBdr>
        <w:top w:val="none" w:sz="0" w:space="0" w:color="auto"/>
        <w:left w:val="none" w:sz="0" w:space="0" w:color="auto"/>
        <w:bottom w:val="none" w:sz="0" w:space="0" w:color="auto"/>
        <w:right w:val="none" w:sz="0" w:space="0" w:color="auto"/>
      </w:divBdr>
    </w:div>
    <w:div w:id="1680618333">
      <w:bodyDiv w:val="1"/>
      <w:marLeft w:val="0"/>
      <w:marRight w:val="0"/>
      <w:marTop w:val="0"/>
      <w:marBottom w:val="0"/>
      <w:divBdr>
        <w:top w:val="none" w:sz="0" w:space="0" w:color="auto"/>
        <w:left w:val="none" w:sz="0" w:space="0" w:color="auto"/>
        <w:bottom w:val="none" w:sz="0" w:space="0" w:color="auto"/>
        <w:right w:val="none" w:sz="0" w:space="0" w:color="auto"/>
      </w:divBdr>
    </w:div>
    <w:div w:id="1681196527">
      <w:bodyDiv w:val="1"/>
      <w:marLeft w:val="0"/>
      <w:marRight w:val="0"/>
      <w:marTop w:val="0"/>
      <w:marBottom w:val="0"/>
      <w:divBdr>
        <w:top w:val="none" w:sz="0" w:space="0" w:color="auto"/>
        <w:left w:val="none" w:sz="0" w:space="0" w:color="auto"/>
        <w:bottom w:val="none" w:sz="0" w:space="0" w:color="auto"/>
        <w:right w:val="none" w:sz="0" w:space="0" w:color="auto"/>
      </w:divBdr>
    </w:div>
    <w:div w:id="1682927275">
      <w:bodyDiv w:val="1"/>
      <w:marLeft w:val="0"/>
      <w:marRight w:val="0"/>
      <w:marTop w:val="0"/>
      <w:marBottom w:val="0"/>
      <w:divBdr>
        <w:top w:val="none" w:sz="0" w:space="0" w:color="auto"/>
        <w:left w:val="none" w:sz="0" w:space="0" w:color="auto"/>
        <w:bottom w:val="none" w:sz="0" w:space="0" w:color="auto"/>
        <w:right w:val="none" w:sz="0" w:space="0" w:color="auto"/>
      </w:divBdr>
    </w:div>
    <w:div w:id="1683124926">
      <w:bodyDiv w:val="1"/>
      <w:marLeft w:val="0"/>
      <w:marRight w:val="0"/>
      <w:marTop w:val="0"/>
      <w:marBottom w:val="0"/>
      <w:divBdr>
        <w:top w:val="none" w:sz="0" w:space="0" w:color="auto"/>
        <w:left w:val="none" w:sz="0" w:space="0" w:color="auto"/>
        <w:bottom w:val="none" w:sz="0" w:space="0" w:color="auto"/>
        <w:right w:val="none" w:sz="0" w:space="0" w:color="auto"/>
      </w:divBdr>
    </w:div>
    <w:div w:id="1688172822">
      <w:bodyDiv w:val="1"/>
      <w:marLeft w:val="0"/>
      <w:marRight w:val="0"/>
      <w:marTop w:val="0"/>
      <w:marBottom w:val="0"/>
      <w:divBdr>
        <w:top w:val="none" w:sz="0" w:space="0" w:color="auto"/>
        <w:left w:val="none" w:sz="0" w:space="0" w:color="auto"/>
        <w:bottom w:val="none" w:sz="0" w:space="0" w:color="auto"/>
        <w:right w:val="none" w:sz="0" w:space="0" w:color="auto"/>
      </w:divBdr>
    </w:div>
    <w:div w:id="1695383471">
      <w:bodyDiv w:val="1"/>
      <w:marLeft w:val="0"/>
      <w:marRight w:val="0"/>
      <w:marTop w:val="0"/>
      <w:marBottom w:val="0"/>
      <w:divBdr>
        <w:top w:val="none" w:sz="0" w:space="0" w:color="auto"/>
        <w:left w:val="none" w:sz="0" w:space="0" w:color="auto"/>
        <w:bottom w:val="none" w:sz="0" w:space="0" w:color="auto"/>
        <w:right w:val="none" w:sz="0" w:space="0" w:color="auto"/>
      </w:divBdr>
    </w:div>
    <w:div w:id="1700473878">
      <w:bodyDiv w:val="1"/>
      <w:marLeft w:val="0"/>
      <w:marRight w:val="0"/>
      <w:marTop w:val="0"/>
      <w:marBottom w:val="0"/>
      <w:divBdr>
        <w:top w:val="none" w:sz="0" w:space="0" w:color="auto"/>
        <w:left w:val="none" w:sz="0" w:space="0" w:color="auto"/>
        <w:bottom w:val="none" w:sz="0" w:space="0" w:color="auto"/>
        <w:right w:val="none" w:sz="0" w:space="0" w:color="auto"/>
      </w:divBdr>
    </w:div>
    <w:div w:id="1702440381">
      <w:bodyDiv w:val="1"/>
      <w:marLeft w:val="0"/>
      <w:marRight w:val="0"/>
      <w:marTop w:val="0"/>
      <w:marBottom w:val="0"/>
      <w:divBdr>
        <w:top w:val="none" w:sz="0" w:space="0" w:color="auto"/>
        <w:left w:val="none" w:sz="0" w:space="0" w:color="auto"/>
        <w:bottom w:val="none" w:sz="0" w:space="0" w:color="auto"/>
        <w:right w:val="none" w:sz="0" w:space="0" w:color="auto"/>
      </w:divBdr>
    </w:div>
    <w:div w:id="1703748852">
      <w:bodyDiv w:val="1"/>
      <w:marLeft w:val="0"/>
      <w:marRight w:val="0"/>
      <w:marTop w:val="0"/>
      <w:marBottom w:val="0"/>
      <w:divBdr>
        <w:top w:val="none" w:sz="0" w:space="0" w:color="auto"/>
        <w:left w:val="none" w:sz="0" w:space="0" w:color="auto"/>
        <w:bottom w:val="none" w:sz="0" w:space="0" w:color="auto"/>
        <w:right w:val="none" w:sz="0" w:space="0" w:color="auto"/>
      </w:divBdr>
    </w:div>
    <w:div w:id="1704286669">
      <w:bodyDiv w:val="1"/>
      <w:marLeft w:val="0"/>
      <w:marRight w:val="0"/>
      <w:marTop w:val="0"/>
      <w:marBottom w:val="0"/>
      <w:divBdr>
        <w:top w:val="none" w:sz="0" w:space="0" w:color="auto"/>
        <w:left w:val="none" w:sz="0" w:space="0" w:color="auto"/>
        <w:bottom w:val="none" w:sz="0" w:space="0" w:color="auto"/>
        <w:right w:val="none" w:sz="0" w:space="0" w:color="auto"/>
      </w:divBdr>
    </w:div>
    <w:div w:id="1707945967">
      <w:bodyDiv w:val="1"/>
      <w:marLeft w:val="0"/>
      <w:marRight w:val="0"/>
      <w:marTop w:val="0"/>
      <w:marBottom w:val="0"/>
      <w:divBdr>
        <w:top w:val="none" w:sz="0" w:space="0" w:color="auto"/>
        <w:left w:val="none" w:sz="0" w:space="0" w:color="auto"/>
        <w:bottom w:val="none" w:sz="0" w:space="0" w:color="auto"/>
        <w:right w:val="none" w:sz="0" w:space="0" w:color="auto"/>
      </w:divBdr>
    </w:div>
    <w:div w:id="1707950406">
      <w:bodyDiv w:val="1"/>
      <w:marLeft w:val="0"/>
      <w:marRight w:val="0"/>
      <w:marTop w:val="0"/>
      <w:marBottom w:val="0"/>
      <w:divBdr>
        <w:top w:val="none" w:sz="0" w:space="0" w:color="auto"/>
        <w:left w:val="none" w:sz="0" w:space="0" w:color="auto"/>
        <w:bottom w:val="none" w:sz="0" w:space="0" w:color="auto"/>
        <w:right w:val="none" w:sz="0" w:space="0" w:color="auto"/>
      </w:divBdr>
    </w:div>
    <w:div w:id="1710914462">
      <w:bodyDiv w:val="1"/>
      <w:marLeft w:val="0"/>
      <w:marRight w:val="0"/>
      <w:marTop w:val="0"/>
      <w:marBottom w:val="0"/>
      <w:divBdr>
        <w:top w:val="none" w:sz="0" w:space="0" w:color="auto"/>
        <w:left w:val="none" w:sz="0" w:space="0" w:color="auto"/>
        <w:bottom w:val="none" w:sz="0" w:space="0" w:color="auto"/>
        <w:right w:val="none" w:sz="0" w:space="0" w:color="auto"/>
      </w:divBdr>
    </w:div>
    <w:div w:id="1710955496">
      <w:bodyDiv w:val="1"/>
      <w:marLeft w:val="0"/>
      <w:marRight w:val="0"/>
      <w:marTop w:val="0"/>
      <w:marBottom w:val="0"/>
      <w:divBdr>
        <w:top w:val="none" w:sz="0" w:space="0" w:color="auto"/>
        <w:left w:val="none" w:sz="0" w:space="0" w:color="auto"/>
        <w:bottom w:val="none" w:sz="0" w:space="0" w:color="auto"/>
        <w:right w:val="none" w:sz="0" w:space="0" w:color="auto"/>
      </w:divBdr>
    </w:div>
    <w:div w:id="1711372149">
      <w:bodyDiv w:val="1"/>
      <w:marLeft w:val="0"/>
      <w:marRight w:val="0"/>
      <w:marTop w:val="0"/>
      <w:marBottom w:val="0"/>
      <w:divBdr>
        <w:top w:val="none" w:sz="0" w:space="0" w:color="auto"/>
        <w:left w:val="none" w:sz="0" w:space="0" w:color="auto"/>
        <w:bottom w:val="none" w:sz="0" w:space="0" w:color="auto"/>
        <w:right w:val="none" w:sz="0" w:space="0" w:color="auto"/>
      </w:divBdr>
    </w:div>
    <w:div w:id="1713265261">
      <w:bodyDiv w:val="1"/>
      <w:marLeft w:val="0"/>
      <w:marRight w:val="0"/>
      <w:marTop w:val="0"/>
      <w:marBottom w:val="0"/>
      <w:divBdr>
        <w:top w:val="none" w:sz="0" w:space="0" w:color="auto"/>
        <w:left w:val="none" w:sz="0" w:space="0" w:color="auto"/>
        <w:bottom w:val="none" w:sz="0" w:space="0" w:color="auto"/>
        <w:right w:val="none" w:sz="0" w:space="0" w:color="auto"/>
      </w:divBdr>
    </w:div>
    <w:div w:id="1713386275">
      <w:bodyDiv w:val="1"/>
      <w:marLeft w:val="0"/>
      <w:marRight w:val="0"/>
      <w:marTop w:val="0"/>
      <w:marBottom w:val="0"/>
      <w:divBdr>
        <w:top w:val="none" w:sz="0" w:space="0" w:color="auto"/>
        <w:left w:val="none" w:sz="0" w:space="0" w:color="auto"/>
        <w:bottom w:val="none" w:sz="0" w:space="0" w:color="auto"/>
        <w:right w:val="none" w:sz="0" w:space="0" w:color="auto"/>
      </w:divBdr>
    </w:div>
    <w:div w:id="1715348531">
      <w:bodyDiv w:val="1"/>
      <w:marLeft w:val="0"/>
      <w:marRight w:val="0"/>
      <w:marTop w:val="0"/>
      <w:marBottom w:val="0"/>
      <w:divBdr>
        <w:top w:val="none" w:sz="0" w:space="0" w:color="auto"/>
        <w:left w:val="none" w:sz="0" w:space="0" w:color="auto"/>
        <w:bottom w:val="none" w:sz="0" w:space="0" w:color="auto"/>
        <w:right w:val="none" w:sz="0" w:space="0" w:color="auto"/>
      </w:divBdr>
    </w:div>
    <w:div w:id="1715501044">
      <w:bodyDiv w:val="1"/>
      <w:marLeft w:val="0"/>
      <w:marRight w:val="0"/>
      <w:marTop w:val="0"/>
      <w:marBottom w:val="0"/>
      <w:divBdr>
        <w:top w:val="none" w:sz="0" w:space="0" w:color="auto"/>
        <w:left w:val="none" w:sz="0" w:space="0" w:color="auto"/>
        <w:bottom w:val="none" w:sz="0" w:space="0" w:color="auto"/>
        <w:right w:val="none" w:sz="0" w:space="0" w:color="auto"/>
      </w:divBdr>
    </w:div>
    <w:div w:id="1717048974">
      <w:bodyDiv w:val="1"/>
      <w:marLeft w:val="0"/>
      <w:marRight w:val="0"/>
      <w:marTop w:val="0"/>
      <w:marBottom w:val="0"/>
      <w:divBdr>
        <w:top w:val="none" w:sz="0" w:space="0" w:color="auto"/>
        <w:left w:val="none" w:sz="0" w:space="0" w:color="auto"/>
        <w:bottom w:val="none" w:sz="0" w:space="0" w:color="auto"/>
        <w:right w:val="none" w:sz="0" w:space="0" w:color="auto"/>
      </w:divBdr>
    </w:div>
    <w:div w:id="1717201480">
      <w:bodyDiv w:val="1"/>
      <w:marLeft w:val="0"/>
      <w:marRight w:val="0"/>
      <w:marTop w:val="0"/>
      <w:marBottom w:val="0"/>
      <w:divBdr>
        <w:top w:val="none" w:sz="0" w:space="0" w:color="auto"/>
        <w:left w:val="none" w:sz="0" w:space="0" w:color="auto"/>
        <w:bottom w:val="none" w:sz="0" w:space="0" w:color="auto"/>
        <w:right w:val="none" w:sz="0" w:space="0" w:color="auto"/>
      </w:divBdr>
    </w:div>
    <w:div w:id="1718044224">
      <w:bodyDiv w:val="1"/>
      <w:marLeft w:val="0"/>
      <w:marRight w:val="0"/>
      <w:marTop w:val="0"/>
      <w:marBottom w:val="0"/>
      <w:divBdr>
        <w:top w:val="none" w:sz="0" w:space="0" w:color="auto"/>
        <w:left w:val="none" w:sz="0" w:space="0" w:color="auto"/>
        <w:bottom w:val="none" w:sz="0" w:space="0" w:color="auto"/>
        <w:right w:val="none" w:sz="0" w:space="0" w:color="auto"/>
      </w:divBdr>
    </w:div>
    <w:div w:id="1720324815">
      <w:bodyDiv w:val="1"/>
      <w:marLeft w:val="0"/>
      <w:marRight w:val="0"/>
      <w:marTop w:val="0"/>
      <w:marBottom w:val="0"/>
      <w:divBdr>
        <w:top w:val="none" w:sz="0" w:space="0" w:color="auto"/>
        <w:left w:val="none" w:sz="0" w:space="0" w:color="auto"/>
        <w:bottom w:val="none" w:sz="0" w:space="0" w:color="auto"/>
        <w:right w:val="none" w:sz="0" w:space="0" w:color="auto"/>
      </w:divBdr>
    </w:div>
    <w:div w:id="1730759421">
      <w:bodyDiv w:val="1"/>
      <w:marLeft w:val="0"/>
      <w:marRight w:val="0"/>
      <w:marTop w:val="0"/>
      <w:marBottom w:val="0"/>
      <w:divBdr>
        <w:top w:val="none" w:sz="0" w:space="0" w:color="auto"/>
        <w:left w:val="none" w:sz="0" w:space="0" w:color="auto"/>
        <w:bottom w:val="none" w:sz="0" w:space="0" w:color="auto"/>
        <w:right w:val="none" w:sz="0" w:space="0" w:color="auto"/>
      </w:divBdr>
    </w:div>
    <w:div w:id="1731729439">
      <w:bodyDiv w:val="1"/>
      <w:marLeft w:val="0"/>
      <w:marRight w:val="0"/>
      <w:marTop w:val="0"/>
      <w:marBottom w:val="0"/>
      <w:divBdr>
        <w:top w:val="none" w:sz="0" w:space="0" w:color="auto"/>
        <w:left w:val="none" w:sz="0" w:space="0" w:color="auto"/>
        <w:bottom w:val="none" w:sz="0" w:space="0" w:color="auto"/>
        <w:right w:val="none" w:sz="0" w:space="0" w:color="auto"/>
      </w:divBdr>
    </w:div>
    <w:div w:id="1733960930">
      <w:bodyDiv w:val="1"/>
      <w:marLeft w:val="0"/>
      <w:marRight w:val="0"/>
      <w:marTop w:val="0"/>
      <w:marBottom w:val="0"/>
      <w:divBdr>
        <w:top w:val="none" w:sz="0" w:space="0" w:color="auto"/>
        <w:left w:val="none" w:sz="0" w:space="0" w:color="auto"/>
        <w:bottom w:val="none" w:sz="0" w:space="0" w:color="auto"/>
        <w:right w:val="none" w:sz="0" w:space="0" w:color="auto"/>
      </w:divBdr>
    </w:div>
    <w:div w:id="1734430944">
      <w:bodyDiv w:val="1"/>
      <w:marLeft w:val="0"/>
      <w:marRight w:val="0"/>
      <w:marTop w:val="0"/>
      <w:marBottom w:val="0"/>
      <w:divBdr>
        <w:top w:val="none" w:sz="0" w:space="0" w:color="auto"/>
        <w:left w:val="none" w:sz="0" w:space="0" w:color="auto"/>
        <w:bottom w:val="none" w:sz="0" w:space="0" w:color="auto"/>
        <w:right w:val="none" w:sz="0" w:space="0" w:color="auto"/>
      </w:divBdr>
    </w:div>
    <w:div w:id="1738094614">
      <w:bodyDiv w:val="1"/>
      <w:marLeft w:val="0"/>
      <w:marRight w:val="0"/>
      <w:marTop w:val="0"/>
      <w:marBottom w:val="0"/>
      <w:divBdr>
        <w:top w:val="none" w:sz="0" w:space="0" w:color="auto"/>
        <w:left w:val="none" w:sz="0" w:space="0" w:color="auto"/>
        <w:bottom w:val="none" w:sz="0" w:space="0" w:color="auto"/>
        <w:right w:val="none" w:sz="0" w:space="0" w:color="auto"/>
      </w:divBdr>
    </w:div>
    <w:div w:id="1740130010">
      <w:bodyDiv w:val="1"/>
      <w:marLeft w:val="0"/>
      <w:marRight w:val="0"/>
      <w:marTop w:val="0"/>
      <w:marBottom w:val="0"/>
      <w:divBdr>
        <w:top w:val="none" w:sz="0" w:space="0" w:color="auto"/>
        <w:left w:val="none" w:sz="0" w:space="0" w:color="auto"/>
        <w:bottom w:val="none" w:sz="0" w:space="0" w:color="auto"/>
        <w:right w:val="none" w:sz="0" w:space="0" w:color="auto"/>
      </w:divBdr>
    </w:div>
    <w:div w:id="1741098922">
      <w:bodyDiv w:val="1"/>
      <w:marLeft w:val="0"/>
      <w:marRight w:val="0"/>
      <w:marTop w:val="0"/>
      <w:marBottom w:val="0"/>
      <w:divBdr>
        <w:top w:val="none" w:sz="0" w:space="0" w:color="auto"/>
        <w:left w:val="none" w:sz="0" w:space="0" w:color="auto"/>
        <w:bottom w:val="none" w:sz="0" w:space="0" w:color="auto"/>
        <w:right w:val="none" w:sz="0" w:space="0" w:color="auto"/>
      </w:divBdr>
    </w:div>
    <w:div w:id="1742144151">
      <w:bodyDiv w:val="1"/>
      <w:marLeft w:val="0"/>
      <w:marRight w:val="0"/>
      <w:marTop w:val="0"/>
      <w:marBottom w:val="0"/>
      <w:divBdr>
        <w:top w:val="none" w:sz="0" w:space="0" w:color="auto"/>
        <w:left w:val="none" w:sz="0" w:space="0" w:color="auto"/>
        <w:bottom w:val="none" w:sz="0" w:space="0" w:color="auto"/>
        <w:right w:val="none" w:sz="0" w:space="0" w:color="auto"/>
      </w:divBdr>
    </w:div>
    <w:div w:id="1742948523">
      <w:bodyDiv w:val="1"/>
      <w:marLeft w:val="0"/>
      <w:marRight w:val="0"/>
      <w:marTop w:val="0"/>
      <w:marBottom w:val="0"/>
      <w:divBdr>
        <w:top w:val="none" w:sz="0" w:space="0" w:color="auto"/>
        <w:left w:val="none" w:sz="0" w:space="0" w:color="auto"/>
        <w:bottom w:val="none" w:sz="0" w:space="0" w:color="auto"/>
        <w:right w:val="none" w:sz="0" w:space="0" w:color="auto"/>
      </w:divBdr>
    </w:div>
    <w:div w:id="1743481862">
      <w:bodyDiv w:val="1"/>
      <w:marLeft w:val="0"/>
      <w:marRight w:val="0"/>
      <w:marTop w:val="0"/>
      <w:marBottom w:val="0"/>
      <w:divBdr>
        <w:top w:val="none" w:sz="0" w:space="0" w:color="auto"/>
        <w:left w:val="none" w:sz="0" w:space="0" w:color="auto"/>
        <w:bottom w:val="none" w:sz="0" w:space="0" w:color="auto"/>
        <w:right w:val="none" w:sz="0" w:space="0" w:color="auto"/>
      </w:divBdr>
    </w:div>
    <w:div w:id="1745450673">
      <w:bodyDiv w:val="1"/>
      <w:marLeft w:val="0"/>
      <w:marRight w:val="0"/>
      <w:marTop w:val="0"/>
      <w:marBottom w:val="0"/>
      <w:divBdr>
        <w:top w:val="none" w:sz="0" w:space="0" w:color="auto"/>
        <w:left w:val="none" w:sz="0" w:space="0" w:color="auto"/>
        <w:bottom w:val="none" w:sz="0" w:space="0" w:color="auto"/>
        <w:right w:val="none" w:sz="0" w:space="0" w:color="auto"/>
      </w:divBdr>
    </w:div>
    <w:div w:id="1746341539">
      <w:bodyDiv w:val="1"/>
      <w:marLeft w:val="0"/>
      <w:marRight w:val="0"/>
      <w:marTop w:val="0"/>
      <w:marBottom w:val="0"/>
      <w:divBdr>
        <w:top w:val="none" w:sz="0" w:space="0" w:color="auto"/>
        <w:left w:val="none" w:sz="0" w:space="0" w:color="auto"/>
        <w:bottom w:val="none" w:sz="0" w:space="0" w:color="auto"/>
        <w:right w:val="none" w:sz="0" w:space="0" w:color="auto"/>
      </w:divBdr>
    </w:div>
    <w:div w:id="1746949397">
      <w:bodyDiv w:val="1"/>
      <w:marLeft w:val="0"/>
      <w:marRight w:val="0"/>
      <w:marTop w:val="0"/>
      <w:marBottom w:val="0"/>
      <w:divBdr>
        <w:top w:val="none" w:sz="0" w:space="0" w:color="auto"/>
        <w:left w:val="none" w:sz="0" w:space="0" w:color="auto"/>
        <w:bottom w:val="none" w:sz="0" w:space="0" w:color="auto"/>
        <w:right w:val="none" w:sz="0" w:space="0" w:color="auto"/>
      </w:divBdr>
    </w:div>
    <w:div w:id="1751000030">
      <w:bodyDiv w:val="1"/>
      <w:marLeft w:val="0"/>
      <w:marRight w:val="0"/>
      <w:marTop w:val="0"/>
      <w:marBottom w:val="0"/>
      <w:divBdr>
        <w:top w:val="none" w:sz="0" w:space="0" w:color="auto"/>
        <w:left w:val="none" w:sz="0" w:space="0" w:color="auto"/>
        <w:bottom w:val="none" w:sz="0" w:space="0" w:color="auto"/>
        <w:right w:val="none" w:sz="0" w:space="0" w:color="auto"/>
      </w:divBdr>
    </w:div>
    <w:div w:id="1751198906">
      <w:bodyDiv w:val="1"/>
      <w:marLeft w:val="0"/>
      <w:marRight w:val="0"/>
      <w:marTop w:val="0"/>
      <w:marBottom w:val="0"/>
      <w:divBdr>
        <w:top w:val="none" w:sz="0" w:space="0" w:color="auto"/>
        <w:left w:val="none" w:sz="0" w:space="0" w:color="auto"/>
        <w:bottom w:val="none" w:sz="0" w:space="0" w:color="auto"/>
        <w:right w:val="none" w:sz="0" w:space="0" w:color="auto"/>
      </w:divBdr>
    </w:div>
    <w:div w:id="1753041745">
      <w:bodyDiv w:val="1"/>
      <w:marLeft w:val="0"/>
      <w:marRight w:val="0"/>
      <w:marTop w:val="0"/>
      <w:marBottom w:val="0"/>
      <w:divBdr>
        <w:top w:val="none" w:sz="0" w:space="0" w:color="auto"/>
        <w:left w:val="none" w:sz="0" w:space="0" w:color="auto"/>
        <w:bottom w:val="none" w:sz="0" w:space="0" w:color="auto"/>
        <w:right w:val="none" w:sz="0" w:space="0" w:color="auto"/>
      </w:divBdr>
    </w:div>
    <w:div w:id="1753118144">
      <w:bodyDiv w:val="1"/>
      <w:marLeft w:val="0"/>
      <w:marRight w:val="0"/>
      <w:marTop w:val="0"/>
      <w:marBottom w:val="0"/>
      <w:divBdr>
        <w:top w:val="none" w:sz="0" w:space="0" w:color="auto"/>
        <w:left w:val="none" w:sz="0" w:space="0" w:color="auto"/>
        <w:bottom w:val="none" w:sz="0" w:space="0" w:color="auto"/>
        <w:right w:val="none" w:sz="0" w:space="0" w:color="auto"/>
      </w:divBdr>
    </w:div>
    <w:div w:id="1753315436">
      <w:bodyDiv w:val="1"/>
      <w:marLeft w:val="0"/>
      <w:marRight w:val="0"/>
      <w:marTop w:val="0"/>
      <w:marBottom w:val="0"/>
      <w:divBdr>
        <w:top w:val="none" w:sz="0" w:space="0" w:color="auto"/>
        <w:left w:val="none" w:sz="0" w:space="0" w:color="auto"/>
        <w:bottom w:val="none" w:sz="0" w:space="0" w:color="auto"/>
        <w:right w:val="none" w:sz="0" w:space="0" w:color="auto"/>
      </w:divBdr>
    </w:div>
    <w:div w:id="1754811990">
      <w:bodyDiv w:val="1"/>
      <w:marLeft w:val="0"/>
      <w:marRight w:val="0"/>
      <w:marTop w:val="0"/>
      <w:marBottom w:val="0"/>
      <w:divBdr>
        <w:top w:val="none" w:sz="0" w:space="0" w:color="auto"/>
        <w:left w:val="none" w:sz="0" w:space="0" w:color="auto"/>
        <w:bottom w:val="none" w:sz="0" w:space="0" w:color="auto"/>
        <w:right w:val="none" w:sz="0" w:space="0" w:color="auto"/>
      </w:divBdr>
    </w:div>
    <w:div w:id="1755123370">
      <w:bodyDiv w:val="1"/>
      <w:marLeft w:val="0"/>
      <w:marRight w:val="0"/>
      <w:marTop w:val="0"/>
      <w:marBottom w:val="0"/>
      <w:divBdr>
        <w:top w:val="none" w:sz="0" w:space="0" w:color="auto"/>
        <w:left w:val="none" w:sz="0" w:space="0" w:color="auto"/>
        <w:bottom w:val="none" w:sz="0" w:space="0" w:color="auto"/>
        <w:right w:val="none" w:sz="0" w:space="0" w:color="auto"/>
      </w:divBdr>
    </w:div>
    <w:div w:id="1759061196">
      <w:bodyDiv w:val="1"/>
      <w:marLeft w:val="0"/>
      <w:marRight w:val="0"/>
      <w:marTop w:val="0"/>
      <w:marBottom w:val="0"/>
      <w:divBdr>
        <w:top w:val="none" w:sz="0" w:space="0" w:color="auto"/>
        <w:left w:val="none" w:sz="0" w:space="0" w:color="auto"/>
        <w:bottom w:val="none" w:sz="0" w:space="0" w:color="auto"/>
        <w:right w:val="none" w:sz="0" w:space="0" w:color="auto"/>
      </w:divBdr>
    </w:div>
    <w:div w:id="1761490178">
      <w:bodyDiv w:val="1"/>
      <w:marLeft w:val="0"/>
      <w:marRight w:val="0"/>
      <w:marTop w:val="0"/>
      <w:marBottom w:val="0"/>
      <w:divBdr>
        <w:top w:val="none" w:sz="0" w:space="0" w:color="auto"/>
        <w:left w:val="none" w:sz="0" w:space="0" w:color="auto"/>
        <w:bottom w:val="none" w:sz="0" w:space="0" w:color="auto"/>
        <w:right w:val="none" w:sz="0" w:space="0" w:color="auto"/>
      </w:divBdr>
    </w:div>
    <w:div w:id="1764257257">
      <w:bodyDiv w:val="1"/>
      <w:marLeft w:val="0"/>
      <w:marRight w:val="0"/>
      <w:marTop w:val="0"/>
      <w:marBottom w:val="0"/>
      <w:divBdr>
        <w:top w:val="none" w:sz="0" w:space="0" w:color="auto"/>
        <w:left w:val="none" w:sz="0" w:space="0" w:color="auto"/>
        <w:bottom w:val="none" w:sz="0" w:space="0" w:color="auto"/>
        <w:right w:val="none" w:sz="0" w:space="0" w:color="auto"/>
      </w:divBdr>
    </w:div>
    <w:div w:id="1764916742">
      <w:bodyDiv w:val="1"/>
      <w:marLeft w:val="0"/>
      <w:marRight w:val="0"/>
      <w:marTop w:val="0"/>
      <w:marBottom w:val="0"/>
      <w:divBdr>
        <w:top w:val="none" w:sz="0" w:space="0" w:color="auto"/>
        <w:left w:val="none" w:sz="0" w:space="0" w:color="auto"/>
        <w:bottom w:val="none" w:sz="0" w:space="0" w:color="auto"/>
        <w:right w:val="none" w:sz="0" w:space="0" w:color="auto"/>
      </w:divBdr>
    </w:div>
    <w:div w:id="1766488071">
      <w:bodyDiv w:val="1"/>
      <w:marLeft w:val="0"/>
      <w:marRight w:val="0"/>
      <w:marTop w:val="0"/>
      <w:marBottom w:val="0"/>
      <w:divBdr>
        <w:top w:val="none" w:sz="0" w:space="0" w:color="auto"/>
        <w:left w:val="none" w:sz="0" w:space="0" w:color="auto"/>
        <w:bottom w:val="none" w:sz="0" w:space="0" w:color="auto"/>
        <w:right w:val="none" w:sz="0" w:space="0" w:color="auto"/>
      </w:divBdr>
    </w:div>
    <w:div w:id="1769887725">
      <w:bodyDiv w:val="1"/>
      <w:marLeft w:val="0"/>
      <w:marRight w:val="0"/>
      <w:marTop w:val="0"/>
      <w:marBottom w:val="0"/>
      <w:divBdr>
        <w:top w:val="none" w:sz="0" w:space="0" w:color="auto"/>
        <w:left w:val="none" w:sz="0" w:space="0" w:color="auto"/>
        <w:bottom w:val="none" w:sz="0" w:space="0" w:color="auto"/>
        <w:right w:val="none" w:sz="0" w:space="0" w:color="auto"/>
      </w:divBdr>
    </w:div>
    <w:div w:id="1772122307">
      <w:bodyDiv w:val="1"/>
      <w:marLeft w:val="0"/>
      <w:marRight w:val="0"/>
      <w:marTop w:val="0"/>
      <w:marBottom w:val="0"/>
      <w:divBdr>
        <w:top w:val="none" w:sz="0" w:space="0" w:color="auto"/>
        <w:left w:val="none" w:sz="0" w:space="0" w:color="auto"/>
        <w:bottom w:val="none" w:sz="0" w:space="0" w:color="auto"/>
        <w:right w:val="none" w:sz="0" w:space="0" w:color="auto"/>
      </w:divBdr>
    </w:div>
    <w:div w:id="1774667296">
      <w:bodyDiv w:val="1"/>
      <w:marLeft w:val="0"/>
      <w:marRight w:val="0"/>
      <w:marTop w:val="0"/>
      <w:marBottom w:val="0"/>
      <w:divBdr>
        <w:top w:val="none" w:sz="0" w:space="0" w:color="auto"/>
        <w:left w:val="none" w:sz="0" w:space="0" w:color="auto"/>
        <w:bottom w:val="none" w:sz="0" w:space="0" w:color="auto"/>
        <w:right w:val="none" w:sz="0" w:space="0" w:color="auto"/>
      </w:divBdr>
    </w:div>
    <w:div w:id="1775974551">
      <w:bodyDiv w:val="1"/>
      <w:marLeft w:val="0"/>
      <w:marRight w:val="0"/>
      <w:marTop w:val="0"/>
      <w:marBottom w:val="0"/>
      <w:divBdr>
        <w:top w:val="none" w:sz="0" w:space="0" w:color="auto"/>
        <w:left w:val="none" w:sz="0" w:space="0" w:color="auto"/>
        <w:bottom w:val="none" w:sz="0" w:space="0" w:color="auto"/>
        <w:right w:val="none" w:sz="0" w:space="0" w:color="auto"/>
      </w:divBdr>
    </w:div>
    <w:div w:id="1776750271">
      <w:bodyDiv w:val="1"/>
      <w:marLeft w:val="0"/>
      <w:marRight w:val="0"/>
      <w:marTop w:val="0"/>
      <w:marBottom w:val="0"/>
      <w:divBdr>
        <w:top w:val="none" w:sz="0" w:space="0" w:color="auto"/>
        <w:left w:val="none" w:sz="0" w:space="0" w:color="auto"/>
        <w:bottom w:val="none" w:sz="0" w:space="0" w:color="auto"/>
        <w:right w:val="none" w:sz="0" w:space="0" w:color="auto"/>
      </w:divBdr>
    </w:div>
    <w:div w:id="1778866812">
      <w:bodyDiv w:val="1"/>
      <w:marLeft w:val="0"/>
      <w:marRight w:val="0"/>
      <w:marTop w:val="0"/>
      <w:marBottom w:val="0"/>
      <w:divBdr>
        <w:top w:val="none" w:sz="0" w:space="0" w:color="auto"/>
        <w:left w:val="none" w:sz="0" w:space="0" w:color="auto"/>
        <w:bottom w:val="none" w:sz="0" w:space="0" w:color="auto"/>
        <w:right w:val="none" w:sz="0" w:space="0" w:color="auto"/>
      </w:divBdr>
    </w:div>
    <w:div w:id="1779642118">
      <w:bodyDiv w:val="1"/>
      <w:marLeft w:val="0"/>
      <w:marRight w:val="0"/>
      <w:marTop w:val="0"/>
      <w:marBottom w:val="0"/>
      <w:divBdr>
        <w:top w:val="none" w:sz="0" w:space="0" w:color="auto"/>
        <w:left w:val="none" w:sz="0" w:space="0" w:color="auto"/>
        <w:bottom w:val="none" w:sz="0" w:space="0" w:color="auto"/>
        <w:right w:val="none" w:sz="0" w:space="0" w:color="auto"/>
      </w:divBdr>
    </w:div>
    <w:div w:id="1784688901">
      <w:bodyDiv w:val="1"/>
      <w:marLeft w:val="0"/>
      <w:marRight w:val="0"/>
      <w:marTop w:val="0"/>
      <w:marBottom w:val="0"/>
      <w:divBdr>
        <w:top w:val="none" w:sz="0" w:space="0" w:color="auto"/>
        <w:left w:val="none" w:sz="0" w:space="0" w:color="auto"/>
        <w:bottom w:val="none" w:sz="0" w:space="0" w:color="auto"/>
        <w:right w:val="none" w:sz="0" w:space="0" w:color="auto"/>
      </w:divBdr>
    </w:div>
    <w:div w:id="1786344813">
      <w:bodyDiv w:val="1"/>
      <w:marLeft w:val="0"/>
      <w:marRight w:val="0"/>
      <w:marTop w:val="0"/>
      <w:marBottom w:val="0"/>
      <w:divBdr>
        <w:top w:val="none" w:sz="0" w:space="0" w:color="auto"/>
        <w:left w:val="none" w:sz="0" w:space="0" w:color="auto"/>
        <w:bottom w:val="none" w:sz="0" w:space="0" w:color="auto"/>
        <w:right w:val="none" w:sz="0" w:space="0" w:color="auto"/>
      </w:divBdr>
    </w:div>
    <w:div w:id="1790392582">
      <w:bodyDiv w:val="1"/>
      <w:marLeft w:val="0"/>
      <w:marRight w:val="0"/>
      <w:marTop w:val="0"/>
      <w:marBottom w:val="0"/>
      <w:divBdr>
        <w:top w:val="none" w:sz="0" w:space="0" w:color="auto"/>
        <w:left w:val="none" w:sz="0" w:space="0" w:color="auto"/>
        <w:bottom w:val="none" w:sz="0" w:space="0" w:color="auto"/>
        <w:right w:val="none" w:sz="0" w:space="0" w:color="auto"/>
      </w:divBdr>
    </w:div>
    <w:div w:id="1790902713">
      <w:bodyDiv w:val="1"/>
      <w:marLeft w:val="0"/>
      <w:marRight w:val="0"/>
      <w:marTop w:val="0"/>
      <w:marBottom w:val="0"/>
      <w:divBdr>
        <w:top w:val="none" w:sz="0" w:space="0" w:color="auto"/>
        <w:left w:val="none" w:sz="0" w:space="0" w:color="auto"/>
        <w:bottom w:val="none" w:sz="0" w:space="0" w:color="auto"/>
        <w:right w:val="none" w:sz="0" w:space="0" w:color="auto"/>
      </w:divBdr>
    </w:div>
    <w:div w:id="1791123121">
      <w:bodyDiv w:val="1"/>
      <w:marLeft w:val="0"/>
      <w:marRight w:val="0"/>
      <w:marTop w:val="0"/>
      <w:marBottom w:val="0"/>
      <w:divBdr>
        <w:top w:val="none" w:sz="0" w:space="0" w:color="auto"/>
        <w:left w:val="none" w:sz="0" w:space="0" w:color="auto"/>
        <w:bottom w:val="none" w:sz="0" w:space="0" w:color="auto"/>
        <w:right w:val="none" w:sz="0" w:space="0" w:color="auto"/>
      </w:divBdr>
    </w:div>
    <w:div w:id="1791587156">
      <w:bodyDiv w:val="1"/>
      <w:marLeft w:val="0"/>
      <w:marRight w:val="0"/>
      <w:marTop w:val="0"/>
      <w:marBottom w:val="0"/>
      <w:divBdr>
        <w:top w:val="none" w:sz="0" w:space="0" w:color="auto"/>
        <w:left w:val="none" w:sz="0" w:space="0" w:color="auto"/>
        <w:bottom w:val="none" w:sz="0" w:space="0" w:color="auto"/>
        <w:right w:val="none" w:sz="0" w:space="0" w:color="auto"/>
      </w:divBdr>
    </w:div>
    <w:div w:id="1792044715">
      <w:bodyDiv w:val="1"/>
      <w:marLeft w:val="0"/>
      <w:marRight w:val="0"/>
      <w:marTop w:val="0"/>
      <w:marBottom w:val="0"/>
      <w:divBdr>
        <w:top w:val="none" w:sz="0" w:space="0" w:color="auto"/>
        <w:left w:val="none" w:sz="0" w:space="0" w:color="auto"/>
        <w:bottom w:val="none" w:sz="0" w:space="0" w:color="auto"/>
        <w:right w:val="none" w:sz="0" w:space="0" w:color="auto"/>
      </w:divBdr>
    </w:div>
    <w:div w:id="1795319859">
      <w:bodyDiv w:val="1"/>
      <w:marLeft w:val="0"/>
      <w:marRight w:val="0"/>
      <w:marTop w:val="0"/>
      <w:marBottom w:val="0"/>
      <w:divBdr>
        <w:top w:val="none" w:sz="0" w:space="0" w:color="auto"/>
        <w:left w:val="none" w:sz="0" w:space="0" w:color="auto"/>
        <w:bottom w:val="none" w:sz="0" w:space="0" w:color="auto"/>
        <w:right w:val="none" w:sz="0" w:space="0" w:color="auto"/>
      </w:divBdr>
    </w:div>
    <w:div w:id="1797333657">
      <w:bodyDiv w:val="1"/>
      <w:marLeft w:val="0"/>
      <w:marRight w:val="0"/>
      <w:marTop w:val="0"/>
      <w:marBottom w:val="0"/>
      <w:divBdr>
        <w:top w:val="none" w:sz="0" w:space="0" w:color="auto"/>
        <w:left w:val="none" w:sz="0" w:space="0" w:color="auto"/>
        <w:bottom w:val="none" w:sz="0" w:space="0" w:color="auto"/>
        <w:right w:val="none" w:sz="0" w:space="0" w:color="auto"/>
      </w:divBdr>
    </w:div>
    <w:div w:id="1803110501">
      <w:bodyDiv w:val="1"/>
      <w:marLeft w:val="0"/>
      <w:marRight w:val="0"/>
      <w:marTop w:val="0"/>
      <w:marBottom w:val="0"/>
      <w:divBdr>
        <w:top w:val="none" w:sz="0" w:space="0" w:color="auto"/>
        <w:left w:val="none" w:sz="0" w:space="0" w:color="auto"/>
        <w:bottom w:val="none" w:sz="0" w:space="0" w:color="auto"/>
        <w:right w:val="none" w:sz="0" w:space="0" w:color="auto"/>
      </w:divBdr>
    </w:div>
    <w:div w:id="1806461406">
      <w:bodyDiv w:val="1"/>
      <w:marLeft w:val="0"/>
      <w:marRight w:val="0"/>
      <w:marTop w:val="0"/>
      <w:marBottom w:val="0"/>
      <w:divBdr>
        <w:top w:val="none" w:sz="0" w:space="0" w:color="auto"/>
        <w:left w:val="none" w:sz="0" w:space="0" w:color="auto"/>
        <w:bottom w:val="none" w:sz="0" w:space="0" w:color="auto"/>
        <w:right w:val="none" w:sz="0" w:space="0" w:color="auto"/>
      </w:divBdr>
    </w:div>
    <w:div w:id="1807311352">
      <w:bodyDiv w:val="1"/>
      <w:marLeft w:val="0"/>
      <w:marRight w:val="0"/>
      <w:marTop w:val="0"/>
      <w:marBottom w:val="0"/>
      <w:divBdr>
        <w:top w:val="none" w:sz="0" w:space="0" w:color="auto"/>
        <w:left w:val="none" w:sz="0" w:space="0" w:color="auto"/>
        <w:bottom w:val="none" w:sz="0" w:space="0" w:color="auto"/>
        <w:right w:val="none" w:sz="0" w:space="0" w:color="auto"/>
      </w:divBdr>
    </w:div>
    <w:div w:id="1809664926">
      <w:bodyDiv w:val="1"/>
      <w:marLeft w:val="0"/>
      <w:marRight w:val="0"/>
      <w:marTop w:val="0"/>
      <w:marBottom w:val="0"/>
      <w:divBdr>
        <w:top w:val="none" w:sz="0" w:space="0" w:color="auto"/>
        <w:left w:val="none" w:sz="0" w:space="0" w:color="auto"/>
        <w:bottom w:val="none" w:sz="0" w:space="0" w:color="auto"/>
        <w:right w:val="none" w:sz="0" w:space="0" w:color="auto"/>
      </w:divBdr>
    </w:div>
    <w:div w:id="1811632037">
      <w:bodyDiv w:val="1"/>
      <w:marLeft w:val="0"/>
      <w:marRight w:val="0"/>
      <w:marTop w:val="0"/>
      <w:marBottom w:val="0"/>
      <w:divBdr>
        <w:top w:val="none" w:sz="0" w:space="0" w:color="auto"/>
        <w:left w:val="none" w:sz="0" w:space="0" w:color="auto"/>
        <w:bottom w:val="none" w:sz="0" w:space="0" w:color="auto"/>
        <w:right w:val="none" w:sz="0" w:space="0" w:color="auto"/>
      </w:divBdr>
    </w:div>
    <w:div w:id="1813935911">
      <w:bodyDiv w:val="1"/>
      <w:marLeft w:val="0"/>
      <w:marRight w:val="0"/>
      <w:marTop w:val="0"/>
      <w:marBottom w:val="0"/>
      <w:divBdr>
        <w:top w:val="none" w:sz="0" w:space="0" w:color="auto"/>
        <w:left w:val="none" w:sz="0" w:space="0" w:color="auto"/>
        <w:bottom w:val="none" w:sz="0" w:space="0" w:color="auto"/>
        <w:right w:val="none" w:sz="0" w:space="0" w:color="auto"/>
      </w:divBdr>
    </w:div>
    <w:div w:id="1814985265">
      <w:bodyDiv w:val="1"/>
      <w:marLeft w:val="0"/>
      <w:marRight w:val="0"/>
      <w:marTop w:val="0"/>
      <w:marBottom w:val="0"/>
      <w:divBdr>
        <w:top w:val="none" w:sz="0" w:space="0" w:color="auto"/>
        <w:left w:val="none" w:sz="0" w:space="0" w:color="auto"/>
        <w:bottom w:val="none" w:sz="0" w:space="0" w:color="auto"/>
        <w:right w:val="none" w:sz="0" w:space="0" w:color="auto"/>
      </w:divBdr>
    </w:div>
    <w:div w:id="1815246734">
      <w:bodyDiv w:val="1"/>
      <w:marLeft w:val="0"/>
      <w:marRight w:val="0"/>
      <w:marTop w:val="0"/>
      <w:marBottom w:val="0"/>
      <w:divBdr>
        <w:top w:val="none" w:sz="0" w:space="0" w:color="auto"/>
        <w:left w:val="none" w:sz="0" w:space="0" w:color="auto"/>
        <w:bottom w:val="none" w:sz="0" w:space="0" w:color="auto"/>
        <w:right w:val="none" w:sz="0" w:space="0" w:color="auto"/>
      </w:divBdr>
    </w:div>
    <w:div w:id="1816874699">
      <w:bodyDiv w:val="1"/>
      <w:marLeft w:val="0"/>
      <w:marRight w:val="0"/>
      <w:marTop w:val="0"/>
      <w:marBottom w:val="0"/>
      <w:divBdr>
        <w:top w:val="none" w:sz="0" w:space="0" w:color="auto"/>
        <w:left w:val="none" w:sz="0" w:space="0" w:color="auto"/>
        <w:bottom w:val="none" w:sz="0" w:space="0" w:color="auto"/>
        <w:right w:val="none" w:sz="0" w:space="0" w:color="auto"/>
      </w:divBdr>
    </w:div>
    <w:div w:id="1817837848">
      <w:bodyDiv w:val="1"/>
      <w:marLeft w:val="0"/>
      <w:marRight w:val="0"/>
      <w:marTop w:val="0"/>
      <w:marBottom w:val="0"/>
      <w:divBdr>
        <w:top w:val="none" w:sz="0" w:space="0" w:color="auto"/>
        <w:left w:val="none" w:sz="0" w:space="0" w:color="auto"/>
        <w:bottom w:val="none" w:sz="0" w:space="0" w:color="auto"/>
        <w:right w:val="none" w:sz="0" w:space="0" w:color="auto"/>
      </w:divBdr>
    </w:div>
    <w:div w:id="1818061967">
      <w:bodyDiv w:val="1"/>
      <w:marLeft w:val="0"/>
      <w:marRight w:val="0"/>
      <w:marTop w:val="0"/>
      <w:marBottom w:val="0"/>
      <w:divBdr>
        <w:top w:val="none" w:sz="0" w:space="0" w:color="auto"/>
        <w:left w:val="none" w:sz="0" w:space="0" w:color="auto"/>
        <w:bottom w:val="none" w:sz="0" w:space="0" w:color="auto"/>
        <w:right w:val="none" w:sz="0" w:space="0" w:color="auto"/>
      </w:divBdr>
    </w:div>
    <w:div w:id="1818107954">
      <w:bodyDiv w:val="1"/>
      <w:marLeft w:val="0"/>
      <w:marRight w:val="0"/>
      <w:marTop w:val="0"/>
      <w:marBottom w:val="0"/>
      <w:divBdr>
        <w:top w:val="none" w:sz="0" w:space="0" w:color="auto"/>
        <w:left w:val="none" w:sz="0" w:space="0" w:color="auto"/>
        <w:bottom w:val="none" w:sz="0" w:space="0" w:color="auto"/>
        <w:right w:val="none" w:sz="0" w:space="0" w:color="auto"/>
      </w:divBdr>
    </w:div>
    <w:div w:id="1819494632">
      <w:bodyDiv w:val="1"/>
      <w:marLeft w:val="0"/>
      <w:marRight w:val="0"/>
      <w:marTop w:val="0"/>
      <w:marBottom w:val="0"/>
      <w:divBdr>
        <w:top w:val="none" w:sz="0" w:space="0" w:color="auto"/>
        <w:left w:val="none" w:sz="0" w:space="0" w:color="auto"/>
        <w:bottom w:val="none" w:sz="0" w:space="0" w:color="auto"/>
        <w:right w:val="none" w:sz="0" w:space="0" w:color="auto"/>
      </w:divBdr>
    </w:div>
    <w:div w:id="1820076245">
      <w:bodyDiv w:val="1"/>
      <w:marLeft w:val="0"/>
      <w:marRight w:val="0"/>
      <w:marTop w:val="0"/>
      <w:marBottom w:val="0"/>
      <w:divBdr>
        <w:top w:val="none" w:sz="0" w:space="0" w:color="auto"/>
        <w:left w:val="none" w:sz="0" w:space="0" w:color="auto"/>
        <w:bottom w:val="none" w:sz="0" w:space="0" w:color="auto"/>
        <w:right w:val="none" w:sz="0" w:space="0" w:color="auto"/>
      </w:divBdr>
    </w:div>
    <w:div w:id="1820877943">
      <w:bodyDiv w:val="1"/>
      <w:marLeft w:val="0"/>
      <w:marRight w:val="0"/>
      <w:marTop w:val="0"/>
      <w:marBottom w:val="0"/>
      <w:divBdr>
        <w:top w:val="none" w:sz="0" w:space="0" w:color="auto"/>
        <w:left w:val="none" w:sz="0" w:space="0" w:color="auto"/>
        <w:bottom w:val="none" w:sz="0" w:space="0" w:color="auto"/>
        <w:right w:val="none" w:sz="0" w:space="0" w:color="auto"/>
      </w:divBdr>
    </w:div>
    <w:div w:id="1823232272">
      <w:bodyDiv w:val="1"/>
      <w:marLeft w:val="0"/>
      <w:marRight w:val="0"/>
      <w:marTop w:val="0"/>
      <w:marBottom w:val="0"/>
      <w:divBdr>
        <w:top w:val="none" w:sz="0" w:space="0" w:color="auto"/>
        <w:left w:val="none" w:sz="0" w:space="0" w:color="auto"/>
        <w:bottom w:val="none" w:sz="0" w:space="0" w:color="auto"/>
        <w:right w:val="none" w:sz="0" w:space="0" w:color="auto"/>
      </w:divBdr>
    </w:div>
    <w:div w:id="1823933443">
      <w:bodyDiv w:val="1"/>
      <w:marLeft w:val="0"/>
      <w:marRight w:val="0"/>
      <w:marTop w:val="0"/>
      <w:marBottom w:val="0"/>
      <w:divBdr>
        <w:top w:val="none" w:sz="0" w:space="0" w:color="auto"/>
        <w:left w:val="none" w:sz="0" w:space="0" w:color="auto"/>
        <w:bottom w:val="none" w:sz="0" w:space="0" w:color="auto"/>
        <w:right w:val="none" w:sz="0" w:space="0" w:color="auto"/>
      </w:divBdr>
    </w:div>
    <w:div w:id="1826579380">
      <w:bodyDiv w:val="1"/>
      <w:marLeft w:val="0"/>
      <w:marRight w:val="0"/>
      <w:marTop w:val="0"/>
      <w:marBottom w:val="0"/>
      <w:divBdr>
        <w:top w:val="none" w:sz="0" w:space="0" w:color="auto"/>
        <w:left w:val="none" w:sz="0" w:space="0" w:color="auto"/>
        <w:bottom w:val="none" w:sz="0" w:space="0" w:color="auto"/>
        <w:right w:val="none" w:sz="0" w:space="0" w:color="auto"/>
      </w:divBdr>
    </w:div>
    <w:div w:id="1835488562">
      <w:bodyDiv w:val="1"/>
      <w:marLeft w:val="0"/>
      <w:marRight w:val="0"/>
      <w:marTop w:val="0"/>
      <w:marBottom w:val="0"/>
      <w:divBdr>
        <w:top w:val="none" w:sz="0" w:space="0" w:color="auto"/>
        <w:left w:val="none" w:sz="0" w:space="0" w:color="auto"/>
        <w:bottom w:val="none" w:sz="0" w:space="0" w:color="auto"/>
        <w:right w:val="none" w:sz="0" w:space="0" w:color="auto"/>
      </w:divBdr>
    </w:div>
    <w:div w:id="1837064345">
      <w:bodyDiv w:val="1"/>
      <w:marLeft w:val="0"/>
      <w:marRight w:val="0"/>
      <w:marTop w:val="0"/>
      <w:marBottom w:val="0"/>
      <w:divBdr>
        <w:top w:val="none" w:sz="0" w:space="0" w:color="auto"/>
        <w:left w:val="none" w:sz="0" w:space="0" w:color="auto"/>
        <w:bottom w:val="none" w:sz="0" w:space="0" w:color="auto"/>
        <w:right w:val="none" w:sz="0" w:space="0" w:color="auto"/>
      </w:divBdr>
    </w:div>
    <w:div w:id="1838574773">
      <w:bodyDiv w:val="1"/>
      <w:marLeft w:val="0"/>
      <w:marRight w:val="0"/>
      <w:marTop w:val="0"/>
      <w:marBottom w:val="0"/>
      <w:divBdr>
        <w:top w:val="none" w:sz="0" w:space="0" w:color="auto"/>
        <w:left w:val="none" w:sz="0" w:space="0" w:color="auto"/>
        <w:bottom w:val="none" w:sz="0" w:space="0" w:color="auto"/>
        <w:right w:val="none" w:sz="0" w:space="0" w:color="auto"/>
      </w:divBdr>
    </w:div>
    <w:div w:id="1842426318">
      <w:bodyDiv w:val="1"/>
      <w:marLeft w:val="0"/>
      <w:marRight w:val="0"/>
      <w:marTop w:val="0"/>
      <w:marBottom w:val="0"/>
      <w:divBdr>
        <w:top w:val="none" w:sz="0" w:space="0" w:color="auto"/>
        <w:left w:val="none" w:sz="0" w:space="0" w:color="auto"/>
        <w:bottom w:val="none" w:sz="0" w:space="0" w:color="auto"/>
        <w:right w:val="none" w:sz="0" w:space="0" w:color="auto"/>
      </w:divBdr>
    </w:div>
    <w:div w:id="1845514194">
      <w:bodyDiv w:val="1"/>
      <w:marLeft w:val="0"/>
      <w:marRight w:val="0"/>
      <w:marTop w:val="0"/>
      <w:marBottom w:val="0"/>
      <w:divBdr>
        <w:top w:val="none" w:sz="0" w:space="0" w:color="auto"/>
        <w:left w:val="none" w:sz="0" w:space="0" w:color="auto"/>
        <w:bottom w:val="none" w:sz="0" w:space="0" w:color="auto"/>
        <w:right w:val="none" w:sz="0" w:space="0" w:color="auto"/>
      </w:divBdr>
    </w:div>
    <w:div w:id="1851025721">
      <w:bodyDiv w:val="1"/>
      <w:marLeft w:val="0"/>
      <w:marRight w:val="0"/>
      <w:marTop w:val="0"/>
      <w:marBottom w:val="0"/>
      <w:divBdr>
        <w:top w:val="none" w:sz="0" w:space="0" w:color="auto"/>
        <w:left w:val="none" w:sz="0" w:space="0" w:color="auto"/>
        <w:bottom w:val="none" w:sz="0" w:space="0" w:color="auto"/>
        <w:right w:val="none" w:sz="0" w:space="0" w:color="auto"/>
      </w:divBdr>
    </w:div>
    <w:div w:id="1857379233">
      <w:bodyDiv w:val="1"/>
      <w:marLeft w:val="0"/>
      <w:marRight w:val="0"/>
      <w:marTop w:val="0"/>
      <w:marBottom w:val="0"/>
      <w:divBdr>
        <w:top w:val="none" w:sz="0" w:space="0" w:color="auto"/>
        <w:left w:val="none" w:sz="0" w:space="0" w:color="auto"/>
        <w:bottom w:val="none" w:sz="0" w:space="0" w:color="auto"/>
        <w:right w:val="none" w:sz="0" w:space="0" w:color="auto"/>
      </w:divBdr>
    </w:div>
    <w:div w:id="1862668798">
      <w:bodyDiv w:val="1"/>
      <w:marLeft w:val="0"/>
      <w:marRight w:val="0"/>
      <w:marTop w:val="0"/>
      <w:marBottom w:val="0"/>
      <w:divBdr>
        <w:top w:val="none" w:sz="0" w:space="0" w:color="auto"/>
        <w:left w:val="none" w:sz="0" w:space="0" w:color="auto"/>
        <w:bottom w:val="none" w:sz="0" w:space="0" w:color="auto"/>
        <w:right w:val="none" w:sz="0" w:space="0" w:color="auto"/>
      </w:divBdr>
    </w:div>
    <w:div w:id="1863396523">
      <w:bodyDiv w:val="1"/>
      <w:marLeft w:val="0"/>
      <w:marRight w:val="0"/>
      <w:marTop w:val="0"/>
      <w:marBottom w:val="0"/>
      <w:divBdr>
        <w:top w:val="none" w:sz="0" w:space="0" w:color="auto"/>
        <w:left w:val="none" w:sz="0" w:space="0" w:color="auto"/>
        <w:bottom w:val="none" w:sz="0" w:space="0" w:color="auto"/>
        <w:right w:val="none" w:sz="0" w:space="0" w:color="auto"/>
      </w:divBdr>
    </w:div>
    <w:div w:id="1868441128">
      <w:bodyDiv w:val="1"/>
      <w:marLeft w:val="0"/>
      <w:marRight w:val="0"/>
      <w:marTop w:val="0"/>
      <w:marBottom w:val="0"/>
      <w:divBdr>
        <w:top w:val="none" w:sz="0" w:space="0" w:color="auto"/>
        <w:left w:val="none" w:sz="0" w:space="0" w:color="auto"/>
        <w:bottom w:val="none" w:sz="0" w:space="0" w:color="auto"/>
        <w:right w:val="none" w:sz="0" w:space="0" w:color="auto"/>
      </w:divBdr>
    </w:div>
    <w:div w:id="1869367677">
      <w:bodyDiv w:val="1"/>
      <w:marLeft w:val="0"/>
      <w:marRight w:val="0"/>
      <w:marTop w:val="0"/>
      <w:marBottom w:val="0"/>
      <w:divBdr>
        <w:top w:val="none" w:sz="0" w:space="0" w:color="auto"/>
        <w:left w:val="none" w:sz="0" w:space="0" w:color="auto"/>
        <w:bottom w:val="none" w:sz="0" w:space="0" w:color="auto"/>
        <w:right w:val="none" w:sz="0" w:space="0" w:color="auto"/>
      </w:divBdr>
    </w:div>
    <w:div w:id="1870684596">
      <w:bodyDiv w:val="1"/>
      <w:marLeft w:val="0"/>
      <w:marRight w:val="0"/>
      <w:marTop w:val="0"/>
      <w:marBottom w:val="0"/>
      <w:divBdr>
        <w:top w:val="none" w:sz="0" w:space="0" w:color="auto"/>
        <w:left w:val="none" w:sz="0" w:space="0" w:color="auto"/>
        <w:bottom w:val="none" w:sz="0" w:space="0" w:color="auto"/>
        <w:right w:val="none" w:sz="0" w:space="0" w:color="auto"/>
      </w:divBdr>
    </w:div>
    <w:div w:id="1871648493">
      <w:bodyDiv w:val="1"/>
      <w:marLeft w:val="0"/>
      <w:marRight w:val="0"/>
      <w:marTop w:val="0"/>
      <w:marBottom w:val="0"/>
      <w:divBdr>
        <w:top w:val="none" w:sz="0" w:space="0" w:color="auto"/>
        <w:left w:val="none" w:sz="0" w:space="0" w:color="auto"/>
        <w:bottom w:val="none" w:sz="0" w:space="0" w:color="auto"/>
        <w:right w:val="none" w:sz="0" w:space="0" w:color="auto"/>
      </w:divBdr>
    </w:div>
    <w:div w:id="1872378624">
      <w:bodyDiv w:val="1"/>
      <w:marLeft w:val="0"/>
      <w:marRight w:val="0"/>
      <w:marTop w:val="0"/>
      <w:marBottom w:val="0"/>
      <w:divBdr>
        <w:top w:val="none" w:sz="0" w:space="0" w:color="auto"/>
        <w:left w:val="none" w:sz="0" w:space="0" w:color="auto"/>
        <w:bottom w:val="none" w:sz="0" w:space="0" w:color="auto"/>
        <w:right w:val="none" w:sz="0" w:space="0" w:color="auto"/>
      </w:divBdr>
    </w:div>
    <w:div w:id="1874876896">
      <w:bodyDiv w:val="1"/>
      <w:marLeft w:val="0"/>
      <w:marRight w:val="0"/>
      <w:marTop w:val="0"/>
      <w:marBottom w:val="0"/>
      <w:divBdr>
        <w:top w:val="none" w:sz="0" w:space="0" w:color="auto"/>
        <w:left w:val="none" w:sz="0" w:space="0" w:color="auto"/>
        <w:bottom w:val="none" w:sz="0" w:space="0" w:color="auto"/>
        <w:right w:val="none" w:sz="0" w:space="0" w:color="auto"/>
      </w:divBdr>
    </w:div>
    <w:div w:id="1874879069">
      <w:bodyDiv w:val="1"/>
      <w:marLeft w:val="0"/>
      <w:marRight w:val="0"/>
      <w:marTop w:val="0"/>
      <w:marBottom w:val="0"/>
      <w:divBdr>
        <w:top w:val="none" w:sz="0" w:space="0" w:color="auto"/>
        <w:left w:val="none" w:sz="0" w:space="0" w:color="auto"/>
        <w:bottom w:val="none" w:sz="0" w:space="0" w:color="auto"/>
        <w:right w:val="none" w:sz="0" w:space="0" w:color="auto"/>
      </w:divBdr>
    </w:div>
    <w:div w:id="1878076868">
      <w:bodyDiv w:val="1"/>
      <w:marLeft w:val="0"/>
      <w:marRight w:val="0"/>
      <w:marTop w:val="0"/>
      <w:marBottom w:val="0"/>
      <w:divBdr>
        <w:top w:val="none" w:sz="0" w:space="0" w:color="auto"/>
        <w:left w:val="none" w:sz="0" w:space="0" w:color="auto"/>
        <w:bottom w:val="none" w:sz="0" w:space="0" w:color="auto"/>
        <w:right w:val="none" w:sz="0" w:space="0" w:color="auto"/>
      </w:divBdr>
    </w:div>
    <w:div w:id="1881016373">
      <w:bodyDiv w:val="1"/>
      <w:marLeft w:val="0"/>
      <w:marRight w:val="0"/>
      <w:marTop w:val="0"/>
      <w:marBottom w:val="0"/>
      <w:divBdr>
        <w:top w:val="none" w:sz="0" w:space="0" w:color="auto"/>
        <w:left w:val="none" w:sz="0" w:space="0" w:color="auto"/>
        <w:bottom w:val="none" w:sz="0" w:space="0" w:color="auto"/>
        <w:right w:val="none" w:sz="0" w:space="0" w:color="auto"/>
      </w:divBdr>
    </w:div>
    <w:div w:id="1881893887">
      <w:bodyDiv w:val="1"/>
      <w:marLeft w:val="0"/>
      <w:marRight w:val="0"/>
      <w:marTop w:val="0"/>
      <w:marBottom w:val="0"/>
      <w:divBdr>
        <w:top w:val="none" w:sz="0" w:space="0" w:color="auto"/>
        <w:left w:val="none" w:sz="0" w:space="0" w:color="auto"/>
        <w:bottom w:val="none" w:sz="0" w:space="0" w:color="auto"/>
        <w:right w:val="none" w:sz="0" w:space="0" w:color="auto"/>
      </w:divBdr>
    </w:div>
    <w:div w:id="1882744060">
      <w:bodyDiv w:val="1"/>
      <w:marLeft w:val="0"/>
      <w:marRight w:val="0"/>
      <w:marTop w:val="0"/>
      <w:marBottom w:val="0"/>
      <w:divBdr>
        <w:top w:val="none" w:sz="0" w:space="0" w:color="auto"/>
        <w:left w:val="none" w:sz="0" w:space="0" w:color="auto"/>
        <w:bottom w:val="none" w:sz="0" w:space="0" w:color="auto"/>
        <w:right w:val="none" w:sz="0" w:space="0" w:color="auto"/>
      </w:divBdr>
    </w:div>
    <w:div w:id="1883127186">
      <w:bodyDiv w:val="1"/>
      <w:marLeft w:val="0"/>
      <w:marRight w:val="0"/>
      <w:marTop w:val="0"/>
      <w:marBottom w:val="0"/>
      <w:divBdr>
        <w:top w:val="none" w:sz="0" w:space="0" w:color="auto"/>
        <w:left w:val="none" w:sz="0" w:space="0" w:color="auto"/>
        <w:bottom w:val="none" w:sz="0" w:space="0" w:color="auto"/>
        <w:right w:val="none" w:sz="0" w:space="0" w:color="auto"/>
      </w:divBdr>
    </w:div>
    <w:div w:id="1883710326">
      <w:bodyDiv w:val="1"/>
      <w:marLeft w:val="0"/>
      <w:marRight w:val="0"/>
      <w:marTop w:val="0"/>
      <w:marBottom w:val="0"/>
      <w:divBdr>
        <w:top w:val="none" w:sz="0" w:space="0" w:color="auto"/>
        <w:left w:val="none" w:sz="0" w:space="0" w:color="auto"/>
        <w:bottom w:val="none" w:sz="0" w:space="0" w:color="auto"/>
        <w:right w:val="none" w:sz="0" w:space="0" w:color="auto"/>
      </w:divBdr>
    </w:div>
    <w:div w:id="1883859796">
      <w:bodyDiv w:val="1"/>
      <w:marLeft w:val="0"/>
      <w:marRight w:val="0"/>
      <w:marTop w:val="0"/>
      <w:marBottom w:val="0"/>
      <w:divBdr>
        <w:top w:val="none" w:sz="0" w:space="0" w:color="auto"/>
        <w:left w:val="none" w:sz="0" w:space="0" w:color="auto"/>
        <w:bottom w:val="none" w:sz="0" w:space="0" w:color="auto"/>
        <w:right w:val="none" w:sz="0" w:space="0" w:color="auto"/>
      </w:divBdr>
    </w:div>
    <w:div w:id="1887715739">
      <w:bodyDiv w:val="1"/>
      <w:marLeft w:val="0"/>
      <w:marRight w:val="0"/>
      <w:marTop w:val="0"/>
      <w:marBottom w:val="0"/>
      <w:divBdr>
        <w:top w:val="none" w:sz="0" w:space="0" w:color="auto"/>
        <w:left w:val="none" w:sz="0" w:space="0" w:color="auto"/>
        <w:bottom w:val="none" w:sz="0" w:space="0" w:color="auto"/>
        <w:right w:val="none" w:sz="0" w:space="0" w:color="auto"/>
      </w:divBdr>
    </w:div>
    <w:div w:id="1889492580">
      <w:bodyDiv w:val="1"/>
      <w:marLeft w:val="0"/>
      <w:marRight w:val="0"/>
      <w:marTop w:val="0"/>
      <w:marBottom w:val="0"/>
      <w:divBdr>
        <w:top w:val="none" w:sz="0" w:space="0" w:color="auto"/>
        <w:left w:val="none" w:sz="0" w:space="0" w:color="auto"/>
        <w:bottom w:val="none" w:sz="0" w:space="0" w:color="auto"/>
        <w:right w:val="none" w:sz="0" w:space="0" w:color="auto"/>
      </w:divBdr>
    </w:div>
    <w:div w:id="1890650660">
      <w:bodyDiv w:val="1"/>
      <w:marLeft w:val="0"/>
      <w:marRight w:val="0"/>
      <w:marTop w:val="0"/>
      <w:marBottom w:val="0"/>
      <w:divBdr>
        <w:top w:val="none" w:sz="0" w:space="0" w:color="auto"/>
        <w:left w:val="none" w:sz="0" w:space="0" w:color="auto"/>
        <w:bottom w:val="none" w:sz="0" w:space="0" w:color="auto"/>
        <w:right w:val="none" w:sz="0" w:space="0" w:color="auto"/>
      </w:divBdr>
    </w:div>
    <w:div w:id="1893930903">
      <w:bodyDiv w:val="1"/>
      <w:marLeft w:val="0"/>
      <w:marRight w:val="0"/>
      <w:marTop w:val="0"/>
      <w:marBottom w:val="0"/>
      <w:divBdr>
        <w:top w:val="none" w:sz="0" w:space="0" w:color="auto"/>
        <w:left w:val="none" w:sz="0" w:space="0" w:color="auto"/>
        <w:bottom w:val="none" w:sz="0" w:space="0" w:color="auto"/>
        <w:right w:val="none" w:sz="0" w:space="0" w:color="auto"/>
      </w:divBdr>
    </w:div>
    <w:div w:id="1895459738">
      <w:bodyDiv w:val="1"/>
      <w:marLeft w:val="0"/>
      <w:marRight w:val="0"/>
      <w:marTop w:val="0"/>
      <w:marBottom w:val="0"/>
      <w:divBdr>
        <w:top w:val="none" w:sz="0" w:space="0" w:color="auto"/>
        <w:left w:val="none" w:sz="0" w:space="0" w:color="auto"/>
        <w:bottom w:val="none" w:sz="0" w:space="0" w:color="auto"/>
        <w:right w:val="none" w:sz="0" w:space="0" w:color="auto"/>
      </w:divBdr>
    </w:div>
    <w:div w:id="1897164064">
      <w:bodyDiv w:val="1"/>
      <w:marLeft w:val="0"/>
      <w:marRight w:val="0"/>
      <w:marTop w:val="0"/>
      <w:marBottom w:val="0"/>
      <w:divBdr>
        <w:top w:val="none" w:sz="0" w:space="0" w:color="auto"/>
        <w:left w:val="none" w:sz="0" w:space="0" w:color="auto"/>
        <w:bottom w:val="none" w:sz="0" w:space="0" w:color="auto"/>
        <w:right w:val="none" w:sz="0" w:space="0" w:color="auto"/>
      </w:divBdr>
    </w:div>
    <w:div w:id="1897817670">
      <w:bodyDiv w:val="1"/>
      <w:marLeft w:val="0"/>
      <w:marRight w:val="0"/>
      <w:marTop w:val="0"/>
      <w:marBottom w:val="0"/>
      <w:divBdr>
        <w:top w:val="none" w:sz="0" w:space="0" w:color="auto"/>
        <w:left w:val="none" w:sz="0" w:space="0" w:color="auto"/>
        <w:bottom w:val="none" w:sz="0" w:space="0" w:color="auto"/>
        <w:right w:val="none" w:sz="0" w:space="0" w:color="auto"/>
      </w:divBdr>
    </w:div>
    <w:div w:id="1899051187">
      <w:bodyDiv w:val="1"/>
      <w:marLeft w:val="0"/>
      <w:marRight w:val="0"/>
      <w:marTop w:val="0"/>
      <w:marBottom w:val="0"/>
      <w:divBdr>
        <w:top w:val="none" w:sz="0" w:space="0" w:color="auto"/>
        <w:left w:val="none" w:sz="0" w:space="0" w:color="auto"/>
        <w:bottom w:val="none" w:sz="0" w:space="0" w:color="auto"/>
        <w:right w:val="none" w:sz="0" w:space="0" w:color="auto"/>
      </w:divBdr>
    </w:div>
    <w:div w:id="1902790107">
      <w:bodyDiv w:val="1"/>
      <w:marLeft w:val="0"/>
      <w:marRight w:val="0"/>
      <w:marTop w:val="0"/>
      <w:marBottom w:val="0"/>
      <w:divBdr>
        <w:top w:val="none" w:sz="0" w:space="0" w:color="auto"/>
        <w:left w:val="none" w:sz="0" w:space="0" w:color="auto"/>
        <w:bottom w:val="none" w:sz="0" w:space="0" w:color="auto"/>
        <w:right w:val="none" w:sz="0" w:space="0" w:color="auto"/>
      </w:divBdr>
    </w:div>
    <w:div w:id="1905413148">
      <w:bodyDiv w:val="1"/>
      <w:marLeft w:val="0"/>
      <w:marRight w:val="0"/>
      <w:marTop w:val="0"/>
      <w:marBottom w:val="0"/>
      <w:divBdr>
        <w:top w:val="none" w:sz="0" w:space="0" w:color="auto"/>
        <w:left w:val="none" w:sz="0" w:space="0" w:color="auto"/>
        <w:bottom w:val="none" w:sz="0" w:space="0" w:color="auto"/>
        <w:right w:val="none" w:sz="0" w:space="0" w:color="auto"/>
      </w:divBdr>
    </w:div>
    <w:div w:id="1905527910">
      <w:bodyDiv w:val="1"/>
      <w:marLeft w:val="0"/>
      <w:marRight w:val="0"/>
      <w:marTop w:val="0"/>
      <w:marBottom w:val="0"/>
      <w:divBdr>
        <w:top w:val="none" w:sz="0" w:space="0" w:color="auto"/>
        <w:left w:val="none" w:sz="0" w:space="0" w:color="auto"/>
        <w:bottom w:val="none" w:sz="0" w:space="0" w:color="auto"/>
        <w:right w:val="none" w:sz="0" w:space="0" w:color="auto"/>
      </w:divBdr>
    </w:div>
    <w:div w:id="1908106640">
      <w:bodyDiv w:val="1"/>
      <w:marLeft w:val="0"/>
      <w:marRight w:val="0"/>
      <w:marTop w:val="0"/>
      <w:marBottom w:val="0"/>
      <w:divBdr>
        <w:top w:val="none" w:sz="0" w:space="0" w:color="auto"/>
        <w:left w:val="none" w:sz="0" w:space="0" w:color="auto"/>
        <w:bottom w:val="none" w:sz="0" w:space="0" w:color="auto"/>
        <w:right w:val="none" w:sz="0" w:space="0" w:color="auto"/>
      </w:divBdr>
    </w:div>
    <w:div w:id="1910143375">
      <w:bodyDiv w:val="1"/>
      <w:marLeft w:val="0"/>
      <w:marRight w:val="0"/>
      <w:marTop w:val="0"/>
      <w:marBottom w:val="0"/>
      <w:divBdr>
        <w:top w:val="none" w:sz="0" w:space="0" w:color="auto"/>
        <w:left w:val="none" w:sz="0" w:space="0" w:color="auto"/>
        <w:bottom w:val="none" w:sz="0" w:space="0" w:color="auto"/>
        <w:right w:val="none" w:sz="0" w:space="0" w:color="auto"/>
      </w:divBdr>
    </w:div>
    <w:div w:id="1912622332">
      <w:bodyDiv w:val="1"/>
      <w:marLeft w:val="0"/>
      <w:marRight w:val="0"/>
      <w:marTop w:val="0"/>
      <w:marBottom w:val="0"/>
      <w:divBdr>
        <w:top w:val="none" w:sz="0" w:space="0" w:color="auto"/>
        <w:left w:val="none" w:sz="0" w:space="0" w:color="auto"/>
        <w:bottom w:val="none" w:sz="0" w:space="0" w:color="auto"/>
        <w:right w:val="none" w:sz="0" w:space="0" w:color="auto"/>
      </w:divBdr>
    </w:div>
    <w:div w:id="1912933227">
      <w:bodyDiv w:val="1"/>
      <w:marLeft w:val="0"/>
      <w:marRight w:val="0"/>
      <w:marTop w:val="0"/>
      <w:marBottom w:val="0"/>
      <w:divBdr>
        <w:top w:val="none" w:sz="0" w:space="0" w:color="auto"/>
        <w:left w:val="none" w:sz="0" w:space="0" w:color="auto"/>
        <w:bottom w:val="none" w:sz="0" w:space="0" w:color="auto"/>
        <w:right w:val="none" w:sz="0" w:space="0" w:color="auto"/>
      </w:divBdr>
    </w:div>
    <w:div w:id="1917351110">
      <w:bodyDiv w:val="1"/>
      <w:marLeft w:val="0"/>
      <w:marRight w:val="0"/>
      <w:marTop w:val="0"/>
      <w:marBottom w:val="0"/>
      <w:divBdr>
        <w:top w:val="none" w:sz="0" w:space="0" w:color="auto"/>
        <w:left w:val="none" w:sz="0" w:space="0" w:color="auto"/>
        <w:bottom w:val="none" w:sz="0" w:space="0" w:color="auto"/>
        <w:right w:val="none" w:sz="0" w:space="0" w:color="auto"/>
      </w:divBdr>
    </w:div>
    <w:div w:id="1919052180">
      <w:bodyDiv w:val="1"/>
      <w:marLeft w:val="0"/>
      <w:marRight w:val="0"/>
      <w:marTop w:val="0"/>
      <w:marBottom w:val="0"/>
      <w:divBdr>
        <w:top w:val="none" w:sz="0" w:space="0" w:color="auto"/>
        <w:left w:val="none" w:sz="0" w:space="0" w:color="auto"/>
        <w:bottom w:val="none" w:sz="0" w:space="0" w:color="auto"/>
        <w:right w:val="none" w:sz="0" w:space="0" w:color="auto"/>
      </w:divBdr>
    </w:div>
    <w:div w:id="1923177063">
      <w:bodyDiv w:val="1"/>
      <w:marLeft w:val="0"/>
      <w:marRight w:val="0"/>
      <w:marTop w:val="0"/>
      <w:marBottom w:val="0"/>
      <w:divBdr>
        <w:top w:val="none" w:sz="0" w:space="0" w:color="auto"/>
        <w:left w:val="none" w:sz="0" w:space="0" w:color="auto"/>
        <w:bottom w:val="none" w:sz="0" w:space="0" w:color="auto"/>
        <w:right w:val="none" w:sz="0" w:space="0" w:color="auto"/>
      </w:divBdr>
    </w:div>
    <w:div w:id="1928224216">
      <w:bodyDiv w:val="1"/>
      <w:marLeft w:val="0"/>
      <w:marRight w:val="0"/>
      <w:marTop w:val="0"/>
      <w:marBottom w:val="0"/>
      <w:divBdr>
        <w:top w:val="none" w:sz="0" w:space="0" w:color="auto"/>
        <w:left w:val="none" w:sz="0" w:space="0" w:color="auto"/>
        <w:bottom w:val="none" w:sz="0" w:space="0" w:color="auto"/>
        <w:right w:val="none" w:sz="0" w:space="0" w:color="auto"/>
      </w:divBdr>
    </w:div>
    <w:div w:id="1933392743">
      <w:bodyDiv w:val="1"/>
      <w:marLeft w:val="0"/>
      <w:marRight w:val="0"/>
      <w:marTop w:val="0"/>
      <w:marBottom w:val="0"/>
      <w:divBdr>
        <w:top w:val="none" w:sz="0" w:space="0" w:color="auto"/>
        <w:left w:val="none" w:sz="0" w:space="0" w:color="auto"/>
        <w:bottom w:val="none" w:sz="0" w:space="0" w:color="auto"/>
        <w:right w:val="none" w:sz="0" w:space="0" w:color="auto"/>
      </w:divBdr>
    </w:div>
    <w:div w:id="1933393868">
      <w:bodyDiv w:val="1"/>
      <w:marLeft w:val="0"/>
      <w:marRight w:val="0"/>
      <w:marTop w:val="0"/>
      <w:marBottom w:val="0"/>
      <w:divBdr>
        <w:top w:val="none" w:sz="0" w:space="0" w:color="auto"/>
        <w:left w:val="none" w:sz="0" w:space="0" w:color="auto"/>
        <w:bottom w:val="none" w:sz="0" w:space="0" w:color="auto"/>
        <w:right w:val="none" w:sz="0" w:space="0" w:color="auto"/>
      </w:divBdr>
    </w:div>
    <w:div w:id="1933783405">
      <w:bodyDiv w:val="1"/>
      <w:marLeft w:val="0"/>
      <w:marRight w:val="0"/>
      <w:marTop w:val="0"/>
      <w:marBottom w:val="0"/>
      <w:divBdr>
        <w:top w:val="none" w:sz="0" w:space="0" w:color="auto"/>
        <w:left w:val="none" w:sz="0" w:space="0" w:color="auto"/>
        <w:bottom w:val="none" w:sz="0" w:space="0" w:color="auto"/>
        <w:right w:val="none" w:sz="0" w:space="0" w:color="auto"/>
      </w:divBdr>
    </w:div>
    <w:div w:id="1935242184">
      <w:bodyDiv w:val="1"/>
      <w:marLeft w:val="0"/>
      <w:marRight w:val="0"/>
      <w:marTop w:val="0"/>
      <w:marBottom w:val="0"/>
      <w:divBdr>
        <w:top w:val="none" w:sz="0" w:space="0" w:color="auto"/>
        <w:left w:val="none" w:sz="0" w:space="0" w:color="auto"/>
        <w:bottom w:val="none" w:sz="0" w:space="0" w:color="auto"/>
        <w:right w:val="none" w:sz="0" w:space="0" w:color="auto"/>
      </w:divBdr>
    </w:div>
    <w:div w:id="1936940815">
      <w:bodyDiv w:val="1"/>
      <w:marLeft w:val="0"/>
      <w:marRight w:val="0"/>
      <w:marTop w:val="0"/>
      <w:marBottom w:val="0"/>
      <w:divBdr>
        <w:top w:val="none" w:sz="0" w:space="0" w:color="auto"/>
        <w:left w:val="none" w:sz="0" w:space="0" w:color="auto"/>
        <w:bottom w:val="none" w:sz="0" w:space="0" w:color="auto"/>
        <w:right w:val="none" w:sz="0" w:space="0" w:color="auto"/>
      </w:divBdr>
    </w:div>
    <w:div w:id="1937244780">
      <w:bodyDiv w:val="1"/>
      <w:marLeft w:val="0"/>
      <w:marRight w:val="0"/>
      <w:marTop w:val="0"/>
      <w:marBottom w:val="0"/>
      <w:divBdr>
        <w:top w:val="none" w:sz="0" w:space="0" w:color="auto"/>
        <w:left w:val="none" w:sz="0" w:space="0" w:color="auto"/>
        <w:bottom w:val="none" w:sz="0" w:space="0" w:color="auto"/>
        <w:right w:val="none" w:sz="0" w:space="0" w:color="auto"/>
      </w:divBdr>
    </w:div>
    <w:div w:id="1939822866">
      <w:bodyDiv w:val="1"/>
      <w:marLeft w:val="0"/>
      <w:marRight w:val="0"/>
      <w:marTop w:val="0"/>
      <w:marBottom w:val="0"/>
      <w:divBdr>
        <w:top w:val="none" w:sz="0" w:space="0" w:color="auto"/>
        <w:left w:val="none" w:sz="0" w:space="0" w:color="auto"/>
        <w:bottom w:val="none" w:sz="0" w:space="0" w:color="auto"/>
        <w:right w:val="none" w:sz="0" w:space="0" w:color="auto"/>
      </w:divBdr>
    </w:div>
    <w:div w:id="1940285547">
      <w:bodyDiv w:val="1"/>
      <w:marLeft w:val="0"/>
      <w:marRight w:val="0"/>
      <w:marTop w:val="0"/>
      <w:marBottom w:val="0"/>
      <w:divBdr>
        <w:top w:val="none" w:sz="0" w:space="0" w:color="auto"/>
        <w:left w:val="none" w:sz="0" w:space="0" w:color="auto"/>
        <w:bottom w:val="none" w:sz="0" w:space="0" w:color="auto"/>
        <w:right w:val="none" w:sz="0" w:space="0" w:color="auto"/>
      </w:divBdr>
    </w:div>
    <w:div w:id="1940791789">
      <w:bodyDiv w:val="1"/>
      <w:marLeft w:val="0"/>
      <w:marRight w:val="0"/>
      <w:marTop w:val="0"/>
      <w:marBottom w:val="0"/>
      <w:divBdr>
        <w:top w:val="none" w:sz="0" w:space="0" w:color="auto"/>
        <w:left w:val="none" w:sz="0" w:space="0" w:color="auto"/>
        <w:bottom w:val="none" w:sz="0" w:space="0" w:color="auto"/>
        <w:right w:val="none" w:sz="0" w:space="0" w:color="auto"/>
      </w:divBdr>
    </w:div>
    <w:div w:id="1948389541">
      <w:bodyDiv w:val="1"/>
      <w:marLeft w:val="0"/>
      <w:marRight w:val="0"/>
      <w:marTop w:val="0"/>
      <w:marBottom w:val="0"/>
      <w:divBdr>
        <w:top w:val="none" w:sz="0" w:space="0" w:color="auto"/>
        <w:left w:val="none" w:sz="0" w:space="0" w:color="auto"/>
        <w:bottom w:val="none" w:sz="0" w:space="0" w:color="auto"/>
        <w:right w:val="none" w:sz="0" w:space="0" w:color="auto"/>
      </w:divBdr>
    </w:div>
    <w:div w:id="1949045536">
      <w:bodyDiv w:val="1"/>
      <w:marLeft w:val="0"/>
      <w:marRight w:val="0"/>
      <w:marTop w:val="0"/>
      <w:marBottom w:val="0"/>
      <w:divBdr>
        <w:top w:val="none" w:sz="0" w:space="0" w:color="auto"/>
        <w:left w:val="none" w:sz="0" w:space="0" w:color="auto"/>
        <w:bottom w:val="none" w:sz="0" w:space="0" w:color="auto"/>
        <w:right w:val="none" w:sz="0" w:space="0" w:color="auto"/>
      </w:divBdr>
    </w:div>
    <w:div w:id="1954481038">
      <w:bodyDiv w:val="1"/>
      <w:marLeft w:val="0"/>
      <w:marRight w:val="0"/>
      <w:marTop w:val="0"/>
      <w:marBottom w:val="0"/>
      <w:divBdr>
        <w:top w:val="none" w:sz="0" w:space="0" w:color="auto"/>
        <w:left w:val="none" w:sz="0" w:space="0" w:color="auto"/>
        <w:bottom w:val="none" w:sz="0" w:space="0" w:color="auto"/>
        <w:right w:val="none" w:sz="0" w:space="0" w:color="auto"/>
      </w:divBdr>
    </w:div>
    <w:div w:id="1958677342">
      <w:bodyDiv w:val="1"/>
      <w:marLeft w:val="0"/>
      <w:marRight w:val="0"/>
      <w:marTop w:val="0"/>
      <w:marBottom w:val="0"/>
      <w:divBdr>
        <w:top w:val="none" w:sz="0" w:space="0" w:color="auto"/>
        <w:left w:val="none" w:sz="0" w:space="0" w:color="auto"/>
        <w:bottom w:val="none" w:sz="0" w:space="0" w:color="auto"/>
        <w:right w:val="none" w:sz="0" w:space="0" w:color="auto"/>
      </w:divBdr>
    </w:div>
    <w:div w:id="1959220403">
      <w:bodyDiv w:val="1"/>
      <w:marLeft w:val="0"/>
      <w:marRight w:val="0"/>
      <w:marTop w:val="0"/>
      <w:marBottom w:val="0"/>
      <w:divBdr>
        <w:top w:val="none" w:sz="0" w:space="0" w:color="auto"/>
        <w:left w:val="none" w:sz="0" w:space="0" w:color="auto"/>
        <w:bottom w:val="none" w:sz="0" w:space="0" w:color="auto"/>
        <w:right w:val="none" w:sz="0" w:space="0" w:color="auto"/>
      </w:divBdr>
    </w:div>
    <w:div w:id="1959601408">
      <w:bodyDiv w:val="1"/>
      <w:marLeft w:val="0"/>
      <w:marRight w:val="0"/>
      <w:marTop w:val="0"/>
      <w:marBottom w:val="0"/>
      <w:divBdr>
        <w:top w:val="none" w:sz="0" w:space="0" w:color="auto"/>
        <w:left w:val="none" w:sz="0" w:space="0" w:color="auto"/>
        <w:bottom w:val="none" w:sz="0" w:space="0" w:color="auto"/>
        <w:right w:val="none" w:sz="0" w:space="0" w:color="auto"/>
      </w:divBdr>
    </w:div>
    <w:div w:id="1959724025">
      <w:bodyDiv w:val="1"/>
      <w:marLeft w:val="0"/>
      <w:marRight w:val="0"/>
      <w:marTop w:val="0"/>
      <w:marBottom w:val="0"/>
      <w:divBdr>
        <w:top w:val="none" w:sz="0" w:space="0" w:color="auto"/>
        <w:left w:val="none" w:sz="0" w:space="0" w:color="auto"/>
        <w:bottom w:val="none" w:sz="0" w:space="0" w:color="auto"/>
        <w:right w:val="none" w:sz="0" w:space="0" w:color="auto"/>
      </w:divBdr>
    </w:div>
    <w:div w:id="1959947662">
      <w:bodyDiv w:val="1"/>
      <w:marLeft w:val="0"/>
      <w:marRight w:val="0"/>
      <w:marTop w:val="0"/>
      <w:marBottom w:val="0"/>
      <w:divBdr>
        <w:top w:val="none" w:sz="0" w:space="0" w:color="auto"/>
        <w:left w:val="none" w:sz="0" w:space="0" w:color="auto"/>
        <w:bottom w:val="none" w:sz="0" w:space="0" w:color="auto"/>
        <w:right w:val="none" w:sz="0" w:space="0" w:color="auto"/>
      </w:divBdr>
    </w:div>
    <w:div w:id="1961959511">
      <w:bodyDiv w:val="1"/>
      <w:marLeft w:val="0"/>
      <w:marRight w:val="0"/>
      <w:marTop w:val="0"/>
      <w:marBottom w:val="0"/>
      <w:divBdr>
        <w:top w:val="none" w:sz="0" w:space="0" w:color="auto"/>
        <w:left w:val="none" w:sz="0" w:space="0" w:color="auto"/>
        <w:bottom w:val="none" w:sz="0" w:space="0" w:color="auto"/>
        <w:right w:val="none" w:sz="0" w:space="0" w:color="auto"/>
      </w:divBdr>
    </w:div>
    <w:div w:id="1962682555">
      <w:bodyDiv w:val="1"/>
      <w:marLeft w:val="0"/>
      <w:marRight w:val="0"/>
      <w:marTop w:val="0"/>
      <w:marBottom w:val="0"/>
      <w:divBdr>
        <w:top w:val="none" w:sz="0" w:space="0" w:color="auto"/>
        <w:left w:val="none" w:sz="0" w:space="0" w:color="auto"/>
        <w:bottom w:val="none" w:sz="0" w:space="0" w:color="auto"/>
        <w:right w:val="none" w:sz="0" w:space="0" w:color="auto"/>
      </w:divBdr>
    </w:div>
    <w:div w:id="1963682510">
      <w:bodyDiv w:val="1"/>
      <w:marLeft w:val="0"/>
      <w:marRight w:val="0"/>
      <w:marTop w:val="0"/>
      <w:marBottom w:val="0"/>
      <w:divBdr>
        <w:top w:val="none" w:sz="0" w:space="0" w:color="auto"/>
        <w:left w:val="none" w:sz="0" w:space="0" w:color="auto"/>
        <w:bottom w:val="none" w:sz="0" w:space="0" w:color="auto"/>
        <w:right w:val="none" w:sz="0" w:space="0" w:color="auto"/>
      </w:divBdr>
    </w:div>
    <w:div w:id="1968463814">
      <w:bodyDiv w:val="1"/>
      <w:marLeft w:val="0"/>
      <w:marRight w:val="0"/>
      <w:marTop w:val="0"/>
      <w:marBottom w:val="0"/>
      <w:divBdr>
        <w:top w:val="none" w:sz="0" w:space="0" w:color="auto"/>
        <w:left w:val="none" w:sz="0" w:space="0" w:color="auto"/>
        <w:bottom w:val="none" w:sz="0" w:space="0" w:color="auto"/>
        <w:right w:val="none" w:sz="0" w:space="0" w:color="auto"/>
      </w:divBdr>
    </w:div>
    <w:div w:id="1968773885">
      <w:bodyDiv w:val="1"/>
      <w:marLeft w:val="0"/>
      <w:marRight w:val="0"/>
      <w:marTop w:val="0"/>
      <w:marBottom w:val="0"/>
      <w:divBdr>
        <w:top w:val="none" w:sz="0" w:space="0" w:color="auto"/>
        <w:left w:val="none" w:sz="0" w:space="0" w:color="auto"/>
        <w:bottom w:val="none" w:sz="0" w:space="0" w:color="auto"/>
        <w:right w:val="none" w:sz="0" w:space="0" w:color="auto"/>
      </w:divBdr>
    </w:div>
    <w:div w:id="1971089429">
      <w:bodyDiv w:val="1"/>
      <w:marLeft w:val="0"/>
      <w:marRight w:val="0"/>
      <w:marTop w:val="0"/>
      <w:marBottom w:val="0"/>
      <w:divBdr>
        <w:top w:val="none" w:sz="0" w:space="0" w:color="auto"/>
        <w:left w:val="none" w:sz="0" w:space="0" w:color="auto"/>
        <w:bottom w:val="none" w:sz="0" w:space="0" w:color="auto"/>
        <w:right w:val="none" w:sz="0" w:space="0" w:color="auto"/>
      </w:divBdr>
    </w:div>
    <w:div w:id="1973319909">
      <w:bodyDiv w:val="1"/>
      <w:marLeft w:val="0"/>
      <w:marRight w:val="0"/>
      <w:marTop w:val="0"/>
      <w:marBottom w:val="0"/>
      <w:divBdr>
        <w:top w:val="none" w:sz="0" w:space="0" w:color="auto"/>
        <w:left w:val="none" w:sz="0" w:space="0" w:color="auto"/>
        <w:bottom w:val="none" w:sz="0" w:space="0" w:color="auto"/>
        <w:right w:val="none" w:sz="0" w:space="0" w:color="auto"/>
      </w:divBdr>
    </w:div>
    <w:div w:id="1973903795">
      <w:bodyDiv w:val="1"/>
      <w:marLeft w:val="0"/>
      <w:marRight w:val="0"/>
      <w:marTop w:val="0"/>
      <w:marBottom w:val="0"/>
      <w:divBdr>
        <w:top w:val="none" w:sz="0" w:space="0" w:color="auto"/>
        <w:left w:val="none" w:sz="0" w:space="0" w:color="auto"/>
        <w:bottom w:val="none" w:sz="0" w:space="0" w:color="auto"/>
        <w:right w:val="none" w:sz="0" w:space="0" w:color="auto"/>
      </w:divBdr>
    </w:div>
    <w:div w:id="1974358675">
      <w:bodyDiv w:val="1"/>
      <w:marLeft w:val="0"/>
      <w:marRight w:val="0"/>
      <w:marTop w:val="0"/>
      <w:marBottom w:val="0"/>
      <w:divBdr>
        <w:top w:val="none" w:sz="0" w:space="0" w:color="auto"/>
        <w:left w:val="none" w:sz="0" w:space="0" w:color="auto"/>
        <w:bottom w:val="none" w:sz="0" w:space="0" w:color="auto"/>
        <w:right w:val="none" w:sz="0" w:space="0" w:color="auto"/>
      </w:divBdr>
    </w:div>
    <w:div w:id="1977418155">
      <w:bodyDiv w:val="1"/>
      <w:marLeft w:val="0"/>
      <w:marRight w:val="0"/>
      <w:marTop w:val="0"/>
      <w:marBottom w:val="0"/>
      <w:divBdr>
        <w:top w:val="none" w:sz="0" w:space="0" w:color="auto"/>
        <w:left w:val="none" w:sz="0" w:space="0" w:color="auto"/>
        <w:bottom w:val="none" w:sz="0" w:space="0" w:color="auto"/>
        <w:right w:val="none" w:sz="0" w:space="0" w:color="auto"/>
      </w:divBdr>
    </w:div>
    <w:div w:id="1977757105">
      <w:bodyDiv w:val="1"/>
      <w:marLeft w:val="0"/>
      <w:marRight w:val="0"/>
      <w:marTop w:val="0"/>
      <w:marBottom w:val="0"/>
      <w:divBdr>
        <w:top w:val="none" w:sz="0" w:space="0" w:color="auto"/>
        <w:left w:val="none" w:sz="0" w:space="0" w:color="auto"/>
        <w:bottom w:val="none" w:sz="0" w:space="0" w:color="auto"/>
        <w:right w:val="none" w:sz="0" w:space="0" w:color="auto"/>
      </w:divBdr>
    </w:div>
    <w:div w:id="1984386696">
      <w:bodyDiv w:val="1"/>
      <w:marLeft w:val="0"/>
      <w:marRight w:val="0"/>
      <w:marTop w:val="0"/>
      <w:marBottom w:val="0"/>
      <w:divBdr>
        <w:top w:val="none" w:sz="0" w:space="0" w:color="auto"/>
        <w:left w:val="none" w:sz="0" w:space="0" w:color="auto"/>
        <w:bottom w:val="none" w:sz="0" w:space="0" w:color="auto"/>
        <w:right w:val="none" w:sz="0" w:space="0" w:color="auto"/>
      </w:divBdr>
    </w:div>
    <w:div w:id="1989045680">
      <w:bodyDiv w:val="1"/>
      <w:marLeft w:val="0"/>
      <w:marRight w:val="0"/>
      <w:marTop w:val="0"/>
      <w:marBottom w:val="0"/>
      <w:divBdr>
        <w:top w:val="none" w:sz="0" w:space="0" w:color="auto"/>
        <w:left w:val="none" w:sz="0" w:space="0" w:color="auto"/>
        <w:bottom w:val="none" w:sz="0" w:space="0" w:color="auto"/>
        <w:right w:val="none" w:sz="0" w:space="0" w:color="auto"/>
      </w:divBdr>
    </w:div>
    <w:div w:id="1993026921">
      <w:bodyDiv w:val="1"/>
      <w:marLeft w:val="0"/>
      <w:marRight w:val="0"/>
      <w:marTop w:val="0"/>
      <w:marBottom w:val="0"/>
      <w:divBdr>
        <w:top w:val="none" w:sz="0" w:space="0" w:color="auto"/>
        <w:left w:val="none" w:sz="0" w:space="0" w:color="auto"/>
        <w:bottom w:val="none" w:sz="0" w:space="0" w:color="auto"/>
        <w:right w:val="none" w:sz="0" w:space="0" w:color="auto"/>
      </w:divBdr>
    </w:div>
    <w:div w:id="1993634383">
      <w:bodyDiv w:val="1"/>
      <w:marLeft w:val="0"/>
      <w:marRight w:val="0"/>
      <w:marTop w:val="0"/>
      <w:marBottom w:val="0"/>
      <w:divBdr>
        <w:top w:val="none" w:sz="0" w:space="0" w:color="auto"/>
        <w:left w:val="none" w:sz="0" w:space="0" w:color="auto"/>
        <w:bottom w:val="none" w:sz="0" w:space="0" w:color="auto"/>
        <w:right w:val="none" w:sz="0" w:space="0" w:color="auto"/>
      </w:divBdr>
    </w:div>
    <w:div w:id="2003659034">
      <w:bodyDiv w:val="1"/>
      <w:marLeft w:val="0"/>
      <w:marRight w:val="0"/>
      <w:marTop w:val="0"/>
      <w:marBottom w:val="0"/>
      <w:divBdr>
        <w:top w:val="none" w:sz="0" w:space="0" w:color="auto"/>
        <w:left w:val="none" w:sz="0" w:space="0" w:color="auto"/>
        <w:bottom w:val="none" w:sz="0" w:space="0" w:color="auto"/>
        <w:right w:val="none" w:sz="0" w:space="0" w:color="auto"/>
      </w:divBdr>
    </w:div>
    <w:div w:id="2003661608">
      <w:bodyDiv w:val="1"/>
      <w:marLeft w:val="0"/>
      <w:marRight w:val="0"/>
      <w:marTop w:val="0"/>
      <w:marBottom w:val="0"/>
      <w:divBdr>
        <w:top w:val="none" w:sz="0" w:space="0" w:color="auto"/>
        <w:left w:val="none" w:sz="0" w:space="0" w:color="auto"/>
        <w:bottom w:val="none" w:sz="0" w:space="0" w:color="auto"/>
        <w:right w:val="none" w:sz="0" w:space="0" w:color="auto"/>
      </w:divBdr>
    </w:div>
    <w:div w:id="2003847461">
      <w:bodyDiv w:val="1"/>
      <w:marLeft w:val="0"/>
      <w:marRight w:val="0"/>
      <w:marTop w:val="0"/>
      <w:marBottom w:val="0"/>
      <w:divBdr>
        <w:top w:val="none" w:sz="0" w:space="0" w:color="auto"/>
        <w:left w:val="none" w:sz="0" w:space="0" w:color="auto"/>
        <w:bottom w:val="none" w:sz="0" w:space="0" w:color="auto"/>
        <w:right w:val="none" w:sz="0" w:space="0" w:color="auto"/>
      </w:divBdr>
    </w:div>
    <w:div w:id="2004118947">
      <w:bodyDiv w:val="1"/>
      <w:marLeft w:val="0"/>
      <w:marRight w:val="0"/>
      <w:marTop w:val="0"/>
      <w:marBottom w:val="0"/>
      <w:divBdr>
        <w:top w:val="none" w:sz="0" w:space="0" w:color="auto"/>
        <w:left w:val="none" w:sz="0" w:space="0" w:color="auto"/>
        <w:bottom w:val="none" w:sz="0" w:space="0" w:color="auto"/>
        <w:right w:val="none" w:sz="0" w:space="0" w:color="auto"/>
      </w:divBdr>
    </w:div>
    <w:div w:id="2006322496">
      <w:bodyDiv w:val="1"/>
      <w:marLeft w:val="0"/>
      <w:marRight w:val="0"/>
      <w:marTop w:val="0"/>
      <w:marBottom w:val="0"/>
      <w:divBdr>
        <w:top w:val="none" w:sz="0" w:space="0" w:color="auto"/>
        <w:left w:val="none" w:sz="0" w:space="0" w:color="auto"/>
        <w:bottom w:val="none" w:sz="0" w:space="0" w:color="auto"/>
        <w:right w:val="none" w:sz="0" w:space="0" w:color="auto"/>
      </w:divBdr>
    </w:div>
    <w:div w:id="2008169609">
      <w:bodyDiv w:val="1"/>
      <w:marLeft w:val="0"/>
      <w:marRight w:val="0"/>
      <w:marTop w:val="0"/>
      <w:marBottom w:val="0"/>
      <w:divBdr>
        <w:top w:val="none" w:sz="0" w:space="0" w:color="auto"/>
        <w:left w:val="none" w:sz="0" w:space="0" w:color="auto"/>
        <w:bottom w:val="none" w:sz="0" w:space="0" w:color="auto"/>
        <w:right w:val="none" w:sz="0" w:space="0" w:color="auto"/>
      </w:divBdr>
    </w:div>
    <w:div w:id="2012028161">
      <w:bodyDiv w:val="1"/>
      <w:marLeft w:val="0"/>
      <w:marRight w:val="0"/>
      <w:marTop w:val="0"/>
      <w:marBottom w:val="0"/>
      <w:divBdr>
        <w:top w:val="none" w:sz="0" w:space="0" w:color="auto"/>
        <w:left w:val="none" w:sz="0" w:space="0" w:color="auto"/>
        <w:bottom w:val="none" w:sz="0" w:space="0" w:color="auto"/>
        <w:right w:val="none" w:sz="0" w:space="0" w:color="auto"/>
      </w:divBdr>
    </w:div>
    <w:div w:id="2015960383">
      <w:bodyDiv w:val="1"/>
      <w:marLeft w:val="0"/>
      <w:marRight w:val="0"/>
      <w:marTop w:val="0"/>
      <w:marBottom w:val="0"/>
      <w:divBdr>
        <w:top w:val="none" w:sz="0" w:space="0" w:color="auto"/>
        <w:left w:val="none" w:sz="0" w:space="0" w:color="auto"/>
        <w:bottom w:val="none" w:sz="0" w:space="0" w:color="auto"/>
        <w:right w:val="none" w:sz="0" w:space="0" w:color="auto"/>
      </w:divBdr>
    </w:div>
    <w:div w:id="2023504833">
      <w:bodyDiv w:val="1"/>
      <w:marLeft w:val="0"/>
      <w:marRight w:val="0"/>
      <w:marTop w:val="0"/>
      <w:marBottom w:val="0"/>
      <w:divBdr>
        <w:top w:val="none" w:sz="0" w:space="0" w:color="auto"/>
        <w:left w:val="none" w:sz="0" w:space="0" w:color="auto"/>
        <w:bottom w:val="none" w:sz="0" w:space="0" w:color="auto"/>
        <w:right w:val="none" w:sz="0" w:space="0" w:color="auto"/>
      </w:divBdr>
    </w:div>
    <w:div w:id="2024547824">
      <w:bodyDiv w:val="1"/>
      <w:marLeft w:val="0"/>
      <w:marRight w:val="0"/>
      <w:marTop w:val="0"/>
      <w:marBottom w:val="0"/>
      <w:divBdr>
        <w:top w:val="none" w:sz="0" w:space="0" w:color="auto"/>
        <w:left w:val="none" w:sz="0" w:space="0" w:color="auto"/>
        <w:bottom w:val="none" w:sz="0" w:space="0" w:color="auto"/>
        <w:right w:val="none" w:sz="0" w:space="0" w:color="auto"/>
      </w:divBdr>
    </w:div>
    <w:div w:id="2027519584">
      <w:bodyDiv w:val="1"/>
      <w:marLeft w:val="0"/>
      <w:marRight w:val="0"/>
      <w:marTop w:val="0"/>
      <w:marBottom w:val="0"/>
      <w:divBdr>
        <w:top w:val="none" w:sz="0" w:space="0" w:color="auto"/>
        <w:left w:val="none" w:sz="0" w:space="0" w:color="auto"/>
        <w:bottom w:val="none" w:sz="0" w:space="0" w:color="auto"/>
        <w:right w:val="none" w:sz="0" w:space="0" w:color="auto"/>
      </w:divBdr>
    </w:div>
    <w:div w:id="2028211176">
      <w:bodyDiv w:val="1"/>
      <w:marLeft w:val="0"/>
      <w:marRight w:val="0"/>
      <w:marTop w:val="0"/>
      <w:marBottom w:val="0"/>
      <w:divBdr>
        <w:top w:val="none" w:sz="0" w:space="0" w:color="auto"/>
        <w:left w:val="none" w:sz="0" w:space="0" w:color="auto"/>
        <w:bottom w:val="none" w:sz="0" w:space="0" w:color="auto"/>
        <w:right w:val="none" w:sz="0" w:space="0" w:color="auto"/>
      </w:divBdr>
    </w:div>
    <w:div w:id="2035688783">
      <w:bodyDiv w:val="1"/>
      <w:marLeft w:val="0"/>
      <w:marRight w:val="0"/>
      <w:marTop w:val="0"/>
      <w:marBottom w:val="0"/>
      <w:divBdr>
        <w:top w:val="none" w:sz="0" w:space="0" w:color="auto"/>
        <w:left w:val="none" w:sz="0" w:space="0" w:color="auto"/>
        <w:bottom w:val="none" w:sz="0" w:space="0" w:color="auto"/>
        <w:right w:val="none" w:sz="0" w:space="0" w:color="auto"/>
      </w:divBdr>
    </w:div>
    <w:div w:id="2036954737">
      <w:bodyDiv w:val="1"/>
      <w:marLeft w:val="0"/>
      <w:marRight w:val="0"/>
      <w:marTop w:val="0"/>
      <w:marBottom w:val="0"/>
      <w:divBdr>
        <w:top w:val="none" w:sz="0" w:space="0" w:color="auto"/>
        <w:left w:val="none" w:sz="0" w:space="0" w:color="auto"/>
        <w:bottom w:val="none" w:sz="0" w:space="0" w:color="auto"/>
        <w:right w:val="none" w:sz="0" w:space="0" w:color="auto"/>
      </w:divBdr>
    </w:div>
    <w:div w:id="2040280449">
      <w:bodyDiv w:val="1"/>
      <w:marLeft w:val="0"/>
      <w:marRight w:val="0"/>
      <w:marTop w:val="0"/>
      <w:marBottom w:val="0"/>
      <w:divBdr>
        <w:top w:val="none" w:sz="0" w:space="0" w:color="auto"/>
        <w:left w:val="none" w:sz="0" w:space="0" w:color="auto"/>
        <w:bottom w:val="none" w:sz="0" w:space="0" w:color="auto"/>
        <w:right w:val="none" w:sz="0" w:space="0" w:color="auto"/>
      </w:divBdr>
    </w:div>
    <w:div w:id="2041123815">
      <w:bodyDiv w:val="1"/>
      <w:marLeft w:val="0"/>
      <w:marRight w:val="0"/>
      <w:marTop w:val="0"/>
      <w:marBottom w:val="0"/>
      <w:divBdr>
        <w:top w:val="none" w:sz="0" w:space="0" w:color="auto"/>
        <w:left w:val="none" w:sz="0" w:space="0" w:color="auto"/>
        <w:bottom w:val="none" w:sz="0" w:space="0" w:color="auto"/>
        <w:right w:val="none" w:sz="0" w:space="0" w:color="auto"/>
      </w:divBdr>
    </w:div>
    <w:div w:id="2041474162">
      <w:bodyDiv w:val="1"/>
      <w:marLeft w:val="0"/>
      <w:marRight w:val="0"/>
      <w:marTop w:val="0"/>
      <w:marBottom w:val="0"/>
      <w:divBdr>
        <w:top w:val="none" w:sz="0" w:space="0" w:color="auto"/>
        <w:left w:val="none" w:sz="0" w:space="0" w:color="auto"/>
        <w:bottom w:val="none" w:sz="0" w:space="0" w:color="auto"/>
        <w:right w:val="none" w:sz="0" w:space="0" w:color="auto"/>
      </w:divBdr>
    </w:div>
    <w:div w:id="2044397567">
      <w:bodyDiv w:val="1"/>
      <w:marLeft w:val="0"/>
      <w:marRight w:val="0"/>
      <w:marTop w:val="0"/>
      <w:marBottom w:val="0"/>
      <w:divBdr>
        <w:top w:val="none" w:sz="0" w:space="0" w:color="auto"/>
        <w:left w:val="none" w:sz="0" w:space="0" w:color="auto"/>
        <w:bottom w:val="none" w:sz="0" w:space="0" w:color="auto"/>
        <w:right w:val="none" w:sz="0" w:space="0" w:color="auto"/>
      </w:divBdr>
    </w:div>
    <w:div w:id="2044743521">
      <w:bodyDiv w:val="1"/>
      <w:marLeft w:val="0"/>
      <w:marRight w:val="0"/>
      <w:marTop w:val="0"/>
      <w:marBottom w:val="0"/>
      <w:divBdr>
        <w:top w:val="none" w:sz="0" w:space="0" w:color="auto"/>
        <w:left w:val="none" w:sz="0" w:space="0" w:color="auto"/>
        <w:bottom w:val="none" w:sz="0" w:space="0" w:color="auto"/>
        <w:right w:val="none" w:sz="0" w:space="0" w:color="auto"/>
      </w:divBdr>
    </w:div>
    <w:div w:id="2045017928">
      <w:bodyDiv w:val="1"/>
      <w:marLeft w:val="0"/>
      <w:marRight w:val="0"/>
      <w:marTop w:val="0"/>
      <w:marBottom w:val="0"/>
      <w:divBdr>
        <w:top w:val="none" w:sz="0" w:space="0" w:color="auto"/>
        <w:left w:val="none" w:sz="0" w:space="0" w:color="auto"/>
        <w:bottom w:val="none" w:sz="0" w:space="0" w:color="auto"/>
        <w:right w:val="none" w:sz="0" w:space="0" w:color="auto"/>
      </w:divBdr>
    </w:div>
    <w:div w:id="2045594042">
      <w:bodyDiv w:val="1"/>
      <w:marLeft w:val="0"/>
      <w:marRight w:val="0"/>
      <w:marTop w:val="0"/>
      <w:marBottom w:val="0"/>
      <w:divBdr>
        <w:top w:val="none" w:sz="0" w:space="0" w:color="auto"/>
        <w:left w:val="none" w:sz="0" w:space="0" w:color="auto"/>
        <w:bottom w:val="none" w:sz="0" w:space="0" w:color="auto"/>
        <w:right w:val="none" w:sz="0" w:space="0" w:color="auto"/>
      </w:divBdr>
    </w:div>
    <w:div w:id="2045671531">
      <w:bodyDiv w:val="1"/>
      <w:marLeft w:val="0"/>
      <w:marRight w:val="0"/>
      <w:marTop w:val="0"/>
      <w:marBottom w:val="0"/>
      <w:divBdr>
        <w:top w:val="none" w:sz="0" w:space="0" w:color="auto"/>
        <w:left w:val="none" w:sz="0" w:space="0" w:color="auto"/>
        <w:bottom w:val="none" w:sz="0" w:space="0" w:color="auto"/>
        <w:right w:val="none" w:sz="0" w:space="0" w:color="auto"/>
      </w:divBdr>
    </w:div>
    <w:div w:id="2046714368">
      <w:bodyDiv w:val="1"/>
      <w:marLeft w:val="0"/>
      <w:marRight w:val="0"/>
      <w:marTop w:val="0"/>
      <w:marBottom w:val="0"/>
      <w:divBdr>
        <w:top w:val="none" w:sz="0" w:space="0" w:color="auto"/>
        <w:left w:val="none" w:sz="0" w:space="0" w:color="auto"/>
        <w:bottom w:val="none" w:sz="0" w:space="0" w:color="auto"/>
        <w:right w:val="none" w:sz="0" w:space="0" w:color="auto"/>
      </w:divBdr>
    </w:div>
    <w:div w:id="2048137639">
      <w:bodyDiv w:val="1"/>
      <w:marLeft w:val="0"/>
      <w:marRight w:val="0"/>
      <w:marTop w:val="0"/>
      <w:marBottom w:val="0"/>
      <w:divBdr>
        <w:top w:val="none" w:sz="0" w:space="0" w:color="auto"/>
        <w:left w:val="none" w:sz="0" w:space="0" w:color="auto"/>
        <w:bottom w:val="none" w:sz="0" w:space="0" w:color="auto"/>
        <w:right w:val="none" w:sz="0" w:space="0" w:color="auto"/>
      </w:divBdr>
    </w:div>
    <w:div w:id="2049992187">
      <w:bodyDiv w:val="1"/>
      <w:marLeft w:val="0"/>
      <w:marRight w:val="0"/>
      <w:marTop w:val="0"/>
      <w:marBottom w:val="0"/>
      <w:divBdr>
        <w:top w:val="none" w:sz="0" w:space="0" w:color="auto"/>
        <w:left w:val="none" w:sz="0" w:space="0" w:color="auto"/>
        <w:bottom w:val="none" w:sz="0" w:space="0" w:color="auto"/>
        <w:right w:val="none" w:sz="0" w:space="0" w:color="auto"/>
      </w:divBdr>
    </w:div>
    <w:div w:id="2051221457">
      <w:bodyDiv w:val="1"/>
      <w:marLeft w:val="0"/>
      <w:marRight w:val="0"/>
      <w:marTop w:val="0"/>
      <w:marBottom w:val="0"/>
      <w:divBdr>
        <w:top w:val="none" w:sz="0" w:space="0" w:color="auto"/>
        <w:left w:val="none" w:sz="0" w:space="0" w:color="auto"/>
        <w:bottom w:val="none" w:sz="0" w:space="0" w:color="auto"/>
        <w:right w:val="none" w:sz="0" w:space="0" w:color="auto"/>
      </w:divBdr>
    </w:div>
    <w:div w:id="2053996093">
      <w:bodyDiv w:val="1"/>
      <w:marLeft w:val="0"/>
      <w:marRight w:val="0"/>
      <w:marTop w:val="0"/>
      <w:marBottom w:val="0"/>
      <w:divBdr>
        <w:top w:val="none" w:sz="0" w:space="0" w:color="auto"/>
        <w:left w:val="none" w:sz="0" w:space="0" w:color="auto"/>
        <w:bottom w:val="none" w:sz="0" w:space="0" w:color="auto"/>
        <w:right w:val="none" w:sz="0" w:space="0" w:color="auto"/>
      </w:divBdr>
    </w:div>
    <w:div w:id="2058966793">
      <w:bodyDiv w:val="1"/>
      <w:marLeft w:val="0"/>
      <w:marRight w:val="0"/>
      <w:marTop w:val="0"/>
      <w:marBottom w:val="0"/>
      <w:divBdr>
        <w:top w:val="none" w:sz="0" w:space="0" w:color="auto"/>
        <w:left w:val="none" w:sz="0" w:space="0" w:color="auto"/>
        <w:bottom w:val="none" w:sz="0" w:space="0" w:color="auto"/>
        <w:right w:val="none" w:sz="0" w:space="0" w:color="auto"/>
      </w:divBdr>
    </w:div>
    <w:div w:id="2059619522">
      <w:bodyDiv w:val="1"/>
      <w:marLeft w:val="0"/>
      <w:marRight w:val="0"/>
      <w:marTop w:val="0"/>
      <w:marBottom w:val="0"/>
      <w:divBdr>
        <w:top w:val="none" w:sz="0" w:space="0" w:color="auto"/>
        <w:left w:val="none" w:sz="0" w:space="0" w:color="auto"/>
        <w:bottom w:val="none" w:sz="0" w:space="0" w:color="auto"/>
        <w:right w:val="none" w:sz="0" w:space="0" w:color="auto"/>
      </w:divBdr>
    </w:div>
    <w:div w:id="2060392817">
      <w:bodyDiv w:val="1"/>
      <w:marLeft w:val="0"/>
      <w:marRight w:val="0"/>
      <w:marTop w:val="0"/>
      <w:marBottom w:val="0"/>
      <w:divBdr>
        <w:top w:val="none" w:sz="0" w:space="0" w:color="auto"/>
        <w:left w:val="none" w:sz="0" w:space="0" w:color="auto"/>
        <w:bottom w:val="none" w:sz="0" w:space="0" w:color="auto"/>
        <w:right w:val="none" w:sz="0" w:space="0" w:color="auto"/>
      </w:divBdr>
    </w:div>
    <w:div w:id="2060517586">
      <w:bodyDiv w:val="1"/>
      <w:marLeft w:val="0"/>
      <w:marRight w:val="0"/>
      <w:marTop w:val="0"/>
      <w:marBottom w:val="0"/>
      <w:divBdr>
        <w:top w:val="none" w:sz="0" w:space="0" w:color="auto"/>
        <w:left w:val="none" w:sz="0" w:space="0" w:color="auto"/>
        <w:bottom w:val="none" w:sz="0" w:space="0" w:color="auto"/>
        <w:right w:val="none" w:sz="0" w:space="0" w:color="auto"/>
      </w:divBdr>
    </w:div>
    <w:div w:id="2060787057">
      <w:bodyDiv w:val="1"/>
      <w:marLeft w:val="0"/>
      <w:marRight w:val="0"/>
      <w:marTop w:val="0"/>
      <w:marBottom w:val="0"/>
      <w:divBdr>
        <w:top w:val="none" w:sz="0" w:space="0" w:color="auto"/>
        <w:left w:val="none" w:sz="0" w:space="0" w:color="auto"/>
        <w:bottom w:val="none" w:sz="0" w:space="0" w:color="auto"/>
        <w:right w:val="none" w:sz="0" w:space="0" w:color="auto"/>
      </w:divBdr>
    </w:div>
    <w:div w:id="2061514558">
      <w:bodyDiv w:val="1"/>
      <w:marLeft w:val="0"/>
      <w:marRight w:val="0"/>
      <w:marTop w:val="0"/>
      <w:marBottom w:val="0"/>
      <w:divBdr>
        <w:top w:val="none" w:sz="0" w:space="0" w:color="auto"/>
        <w:left w:val="none" w:sz="0" w:space="0" w:color="auto"/>
        <w:bottom w:val="none" w:sz="0" w:space="0" w:color="auto"/>
        <w:right w:val="none" w:sz="0" w:space="0" w:color="auto"/>
      </w:divBdr>
    </w:div>
    <w:div w:id="2062366404">
      <w:bodyDiv w:val="1"/>
      <w:marLeft w:val="0"/>
      <w:marRight w:val="0"/>
      <w:marTop w:val="0"/>
      <w:marBottom w:val="0"/>
      <w:divBdr>
        <w:top w:val="none" w:sz="0" w:space="0" w:color="auto"/>
        <w:left w:val="none" w:sz="0" w:space="0" w:color="auto"/>
        <w:bottom w:val="none" w:sz="0" w:space="0" w:color="auto"/>
        <w:right w:val="none" w:sz="0" w:space="0" w:color="auto"/>
      </w:divBdr>
    </w:div>
    <w:div w:id="2064520365">
      <w:bodyDiv w:val="1"/>
      <w:marLeft w:val="0"/>
      <w:marRight w:val="0"/>
      <w:marTop w:val="0"/>
      <w:marBottom w:val="0"/>
      <w:divBdr>
        <w:top w:val="none" w:sz="0" w:space="0" w:color="auto"/>
        <w:left w:val="none" w:sz="0" w:space="0" w:color="auto"/>
        <w:bottom w:val="none" w:sz="0" w:space="0" w:color="auto"/>
        <w:right w:val="none" w:sz="0" w:space="0" w:color="auto"/>
      </w:divBdr>
    </w:div>
    <w:div w:id="2065643698">
      <w:bodyDiv w:val="1"/>
      <w:marLeft w:val="0"/>
      <w:marRight w:val="0"/>
      <w:marTop w:val="0"/>
      <w:marBottom w:val="0"/>
      <w:divBdr>
        <w:top w:val="none" w:sz="0" w:space="0" w:color="auto"/>
        <w:left w:val="none" w:sz="0" w:space="0" w:color="auto"/>
        <w:bottom w:val="none" w:sz="0" w:space="0" w:color="auto"/>
        <w:right w:val="none" w:sz="0" w:space="0" w:color="auto"/>
      </w:divBdr>
    </w:div>
    <w:div w:id="2073657022">
      <w:bodyDiv w:val="1"/>
      <w:marLeft w:val="0"/>
      <w:marRight w:val="0"/>
      <w:marTop w:val="0"/>
      <w:marBottom w:val="0"/>
      <w:divBdr>
        <w:top w:val="none" w:sz="0" w:space="0" w:color="auto"/>
        <w:left w:val="none" w:sz="0" w:space="0" w:color="auto"/>
        <w:bottom w:val="none" w:sz="0" w:space="0" w:color="auto"/>
        <w:right w:val="none" w:sz="0" w:space="0" w:color="auto"/>
      </w:divBdr>
    </w:div>
    <w:div w:id="2074232637">
      <w:bodyDiv w:val="1"/>
      <w:marLeft w:val="0"/>
      <w:marRight w:val="0"/>
      <w:marTop w:val="0"/>
      <w:marBottom w:val="0"/>
      <w:divBdr>
        <w:top w:val="none" w:sz="0" w:space="0" w:color="auto"/>
        <w:left w:val="none" w:sz="0" w:space="0" w:color="auto"/>
        <w:bottom w:val="none" w:sz="0" w:space="0" w:color="auto"/>
        <w:right w:val="none" w:sz="0" w:space="0" w:color="auto"/>
      </w:divBdr>
    </w:div>
    <w:div w:id="2076318234">
      <w:bodyDiv w:val="1"/>
      <w:marLeft w:val="0"/>
      <w:marRight w:val="0"/>
      <w:marTop w:val="0"/>
      <w:marBottom w:val="0"/>
      <w:divBdr>
        <w:top w:val="none" w:sz="0" w:space="0" w:color="auto"/>
        <w:left w:val="none" w:sz="0" w:space="0" w:color="auto"/>
        <w:bottom w:val="none" w:sz="0" w:space="0" w:color="auto"/>
        <w:right w:val="none" w:sz="0" w:space="0" w:color="auto"/>
      </w:divBdr>
    </w:div>
    <w:div w:id="2078285676">
      <w:bodyDiv w:val="1"/>
      <w:marLeft w:val="0"/>
      <w:marRight w:val="0"/>
      <w:marTop w:val="0"/>
      <w:marBottom w:val="0"/>
      <w:divBdr>
        <w:top w:val="none" w:sz="0" w:space="0" w:color="auto"/>
        <w:left w:val="none" w:sz="0" w:space="0" w:color="auto"/>
        <w:bottom w:val="none" w:sz="0" w:space="0" w:color="auto"/>
        <w:right w:val="none" w:sz="0" w:space="0" w:color="auto"/>
      </w:divBdr>
    </w:div>
    <w:div w:id="2078476368">
      <w:bodyDiv w:val="1"/>
      <w:marLeft w:val="0"/>
      <w:marRight w:val="0"/>
      <w:marTop w:val="0"/>
      <w:marBottom w:val="0"/>
      <w:divBdr>
        <w:top w:val="none" w:sz="0" w:space="0" w:color="auto"/>
        <w:left w:val="none" w:sz="0" w:space="0" w:color="auto"/>
        <w:bottom w:val="none" w:sz="0" w:space="0" w:color="auto"/>
        <w:right w:val="none" w:sz="0" w:space="0" w:color="auto"/>
      </w:divBdr>
    </w:div>
    <w:div w:id="2081361034">
      <w:bodyDiv w:val="1"/>
      <w:marLeft w:val="0"/>
      <w:marRight w:val="0"/>
      <w:marTop w:val="0"/>
      <w:marBottom w:val="0"/>
      <w:divBdr>
        <w:top w:val="none" w:sz="0" w:space="0" w:color="auto"/>
        <w:left w:val="none" w:sz="0" w:space="0" w:color="auto"/>
        <w:bottom w:val="none" w:sz="0" w:space="0" w:color="auto"/>
        <w:right w:val="none" w:sz="0" w:space="0" w:color="auto"/>
      </w:divBdr>
    </w:div>
    <w:div w:id="2084640277">
      <w:bodyDiv w:val="1"/>
      <w:marLeft w:val="0"/>
      <w:marRight w:val="0"/>
      <w:marTop w:val="0"/>
      <w:marBottom w:val="0"/>
      <w:divBdr>
        <w:top w:val="none" w:sz="0" w:space="0" w:color="auto"/>
        <w:left w:val="none" w:sz="0" w:space="0" w:color="auto"/>
        <w:bottom w:val="none" w:sz="0" w:space="0" w:color="auto"/>
        <w:right w:val="none" w:sz="0" w:space="0" w:color="auto"/>
      </w:divBdr>
    </w:div>
    <w:div w:id="2087457911">
      <w:bodyDiv w:val="1"/>
      <w:marLeft w:val="0"/>
      <w:marRight w:val="0"/>
      <w:marTop w:val="0"/>
      <w:marBottom w:val="0"/>
      <w:divBdr>
        <w:top w:val="none" w:sz="0" w:space="0" w:color="auto"/>
        <w:left w:val="none" w:sz="0" w:space="0" w:color="auto"/>
        <w:bottom w:val="none" w:sz="0" w:space="0" w:color="auto"/>
        <w:right w:val="none" w:sz="0" w:space="0" w:color="auto"/>
      </w:divBdr>
    </w:div>
    <w:div w:id="2089224061">
      <w:bodyDiv w:val="1"/>
      <w:marLeft w:val="0"/>
      <w:marRight w:val="0"/>
      <w:marTop w:val="0"/>
      <w:marBottom w:val="0"/>
      <w:divBdr>
        <w:top w:val="none" w:sz="0" w:space="0" w:color="auto"/>
        <w:left w:val="none" w:sz="0" w:space="0" w:color="auto"/>
        <w:bottom w:val="none" w:sz="0" w:space="0" w:color="auto"/>
        <w:right w:val="none" w:sz="0" w:space="0" w:color="auto"/>
      </w:divBdr>
    </w:div>
    <w:div w:id="2089382860">
      <w:bodyDiv w:val="1"/>
      <w:marLeft w:val="0"/>
      <w:marRight w:val="0"/>
      <w:marTop w:val="0"/>
      <w:marBottom w:val="0"/>
      <w:divBdr>
        <w:top w:val="none" w:sz="0" w:space="0" w:color="auto"/>
        <w:left w:val="none" w:sz="0" w:space="0" w:color="auto"/>
        <w:bottom w:val="none" w:sz="0" w:space="0" w:color="auto"/>
        <w:right w:val="none" w:sz="0" w:space="0" w:color="auto"/>
      </w:divBdr>
    </w:div>
    <w:div w:id="2090032622">
      <w:bodyDiv w:val="1"/>
      <w:marLeft w:val="0"/>
      <w:marRight w:val="0"/>
      <w:marTop w:val="0"/>
      <w:marBottom w:val="0"/>
      <w:divBdr>
        <w:top w:val="none" w:sz="0" w:space="0" w:color="auto"/>
        <w:left w:val="none" w:sz="0" w:space="0" w:color="auto"/>
        <w:bottom w:val="none" w:sz="0" w:space="0" w:color="auto"/>
        <w:right w:val="none" w:sz="0" w:space="0" w:color="auto"/>
      </w:divBdr>
    </w:div>
    <w:div w:id="2092005260">
      <w:bodyDiv w:val="1"/>
      <w:marLeft w:val="0"/>
      <w:marRight w:val="0"/>
      <w:marTop w:val="0"/>
      <w:marBottom w:val="0"/>
      <w:divBdr>
        <w:top w:val="none" w:sz="0" w:space="0" w:color="auto"/>
        <w:left w:val="none" w:sz="0" w:space="0" w:color="auto"/>
        <w:bottom w:val="none" w:sz="0" w:space="0" w:color="auto"/>
        <w:right w:val="none" w:sz="0" w:space="0" w:color="auto"/>
      </w:divBdr>
    </w:div>
    <w:div w:id="2094545041">
      <w:bodyDiv w:val="1"/>
      <w:marLeft w:val="0"/>
      <w:marRight w:val="0"/>
      <w:marTop w:val="0"/>
      <w:marBottom w:val="0"/>
      <w:divBdr>
        <w:top w:val="none" w:sz="0" w:space="0" w:color="auto"/>
        <w:left w:val="none" w:sz="0" w:space="0" w:color="auto"/>
        <w:bottom w:val="none" w:sz="0" w:space="0" w:color="auto"/>
        <w:right w:val="none" w:sz="0" w:space="0" w:color="auto"/>
      </w:divBdr>
    </w:div>
    <w:div w:id="2101366247">
      <w:bodyDiv w:val="1"/>
      <w:marLeft w:val="0"/>
      <w:marRight w:val="0"/>
      <w:marTop w:val="0"/>
      <w:marBottom w:val="0"/>
      <w:divBdr>
        <w:top w:val="none" w:sz="0" w:space="0" w:color="auto"/>
        <w:left w:val="none" w:sz="0" w:space="0" w:color="auto"/>
        <w:bottom w:val="none" w:sz="0" w:space="0" w:color="auto"/>
        <w:right w:val="none" w:sz="0" w:space="0" w:color="auto"/>
      </w:divBdr>
    </w:div>
    <w:div w:id="2104259405">
      <w:bodyDiv w:val="1"/>
      <w:marLeft w:val="0"/>
      <w:marRight w:val="0"/>
      <w:marTop w:val="0"/>
      <w:marBottom w:val="0"/>
      <w:divBdr>
        <w:top w:val="none" w:sz="0" w:space="0" w:color="auto"/>
        <w:left w:val="none" w:sz="0" w:space="0" w:color="auto"/>
        <w:bottom w:val="none" w:sz="0" w:space="0" w:color="auto"/>
        <w:right w:val="none" w:sz="0" w:space="0" w:color="auto"/>
      </w:divBdr>
    </w:div>
    <w:div w:id="2105180124">
      <w:bodyDiv w:val="1"/>
      <w:marLeft w:val="0"/>
      <w:marRight w:val="0"/>
      <w:marTop w:val="0"/>
      <w:marBottom w:val="0"/>
      <w:divBdr>
        <w:top w:val="none" w:sz="0" w:space="0" w:color="auto"/>
        <w:left w:val="none" w:sz="0" w:space="0" w:color="auto"/>
        <w:bottom w:val="none" w:sz="0" w:space="0" w:color="auto"/>
        <w:right w:val="none" w:sz="0" w:space="0" w:color="auto"/>
      </w:divBdr>
    </w:div>
    <w:div w:id="2105297648">
      <w:bodyDiv w:val="1"/>
      <w:marLeft w:val="0"/>
      <w:marRight w:val="0"/>
      <w:marTop w:val="0"/>
      <w:marBottom w:val="0"/>
      <w:divBdr>
        <w:top w:val="none" w:sz="0" w:space="0" w:color="auto"/>
        <w:left w:val="none" w:sz="0" w:space="0" w:color="auto"/>
        <w:bottom w:val="none" w:sz="0" w:space="0" w:color="auto"/>
        <w:right w:val="none" w:sz="0" w:space="0" w:color="auto"/>
      </w:divBdr>
    </w:div>
    <w:div w:id="2107117320">
      <w:bodyDiv w:val="1"/>
      <w:marLeft w:val="0"/>
      <w:marRight w:val="0"/>
      <w:marTop w:val="0"/>
      <w:marBottom w:val="0"/>
      <w:divBdr>
        <w:top w:val="none" w:sz="0" w:space="0" w:color="auto"/>
        <w:left w:val="none" w:sz="0" w:space="0" w:color="auto"/>
        <w:bottom w:val="none" w:sz="0" w:space="0" w:color="auto"/>
        <w:right w:val="none" w:sz="0" w:space="0" w:color="auto"/>
      </w:divBdr>
    </w:div>
    <w:div w:id="2111973833">
      <w:bodyDiv w:val="1"/>
      <w:marLeft w:val="0"/>
      <w:marRight w:val="0"/>
      <w:marTop w:val="0"/>
      <w:marBottom w:val="0"/>
      <w:divBdr>
        <w:top w:val="none" w:sz="0" w:space="0" w:color="auto"/>
        <w:left w:val="none" w:sz="0" w:space="0" w:color="auto"/>
        <w:bottom w:val="none" w:sz="0" w:space="0" w:color="auto"/>
        <w:right w:val="none" w:sz="0" w:space="0" w:color="auto"/>
      </w:divBdr>
    </w:div>
    <w:div w:id="2112431496">
      <w:bodyDiv w:val="1"/>
      <w:marLeft w:val="0"/>
      <w:marRight w:val="0"/>
      <w:marTop w:val="0"/>
      <w:marBottom w:val="0"/>
      <w:divBdr>
        <w:top w:val="none" w:sz="0" w:space="0" w:color="auto"/>
        <w:left w:val="none" w:sz="0" w:space="0" w:color="auto"/>
        <w:bottom w:val="none" w:sz="0" w:space="0" w:color="auto"/>
        <w:right w:val="none" w:sz="0" w:space="0" w:color="auto"/>
      </w:divBdr>
    </w:div>
    <w:div w:id="2115124777">
      <w:bodyDiv w:val="1"/>
      <w:marLeft w:val="0"/>
      <w:marRight w:val="0"/>
      <w:marTop w:val="0"/>
      <w:marBottom w:val="0"/>
      <w:divBdr>
        <w:top w:val="none" w:sz="0" w:space="0" w:color="auto"/>
        <w:left w:val="none" w:sz="0" w:space="0" w:color="auto"/>
        <w:bottom w:val="none" w:sz="0" w:space="0" w:color="auto"/>
        <w:right w:val="none" w:sz="0" w:space="0" w:color="auto"/>
      </w:divBdr>
    </w:div>
    <w:div w:id="2124153665">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27920072">
      <w:bodyDiv w:val="1"/>
      <w:marLeft w:val="0"/>
      <w:marRight w:val="0"/>
      <w:marTop w:val="0"/>
      <w:marBottom w:val="0"/>
      <w:divBdr>
        <w:top w:val="none" w:sz="0" w:space="0" w:color="auto"/>
        <w:left w:val="none" w:sz="0" w:space="0" w:color="auto"/>
        <w:bottom w:val="none" w:sz="0" w:space="0" w:color="auto"/>
        <w:right w:val="none" w:sz="0" w:space="0" w:color="auto"/>
      </w:divBdr>
    </w:div>
    <w:div w:id="2129002511">
      <w:bodyDiv w:val="1"/>
      <w:marLeft w:val="0"/>
      <w:marRight w:val="0"/>
      <w:marTop w:val="0"/>
      <w:marBottom w:val="0"/>
      <w:divBdr>
        <w:top w:val="none" w:sz="0" w:space="0" w:color="auto"/>
        <w:left w:val="none" w:sz="0" w:space="0" w:color="auto"/>
        <w:bottom w:val="none" w:sz="0" w:space="0" w:color="auto"/>
        <w:right w:val="none" w:sz="0" w:space="0" w:color="auto"/>
      </w:divBdr>
    </w:div>
    <w:div w:id="2133355763">
      <w:bodyDiv w:val="1"/>
      <w:marLeft w:val="0"/>
      <w:marRight w:val="0"/>
      <w:marTop w:val="0"/>
      <w:marBottom w:val="0"/>
      <w:divBdr>
        <w:top w:val="none" w:sz="0" w:space="0" w:color="auto"/>
        <w:left w:val="none" w:sz="0" w:space="0" w:color="auto"/>
        <w:bottom w:val="none" w:sz="0" w:space="0" w:color="auto"/>
        <w:right w:val="none" w:sz="0" w:space="0" w:color="auto"/>
      </w:divBdr>
    </w:div>
    <w:div w:id="2136173140">
      <w:bodyDiv w:val="1"/>
      <w:marLeft w:val="0"/>
      <w:marRight w:val="0"/>
      <w:marTop w:val="0"/>
      <w:marBottom w:val="0"/>
      <w:divBdr>
        <w:top w:val="none" w:sz="0" w:space="0" w:color="auto"/>
        <w:left w:val="none" w:sz="0" w:space="0" w:color="auto"/>
        <w:bottom w:val="none" w:sz="0" w:space="0" w:color="auto"/>
        <w:right w:val="none" w:sz="0" w:space="0" w:color="auto"/>
      </w:divBdr>
    </w:div>
    <w:div w:id="214580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argentina.gob.ar" TargetMode="External"/><Relationship Id="rId26" Type="http://schemas.openxmlformats.org/officeDocument/2006/relationships/image" Target="media/image10.png"/><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infoleg.gob.ar" TargetMode="External"/><Relationship Id="rId34" Type="http://schemas.openxmlformats.org/officeDocument/2006/relationships/image" Target="media/image1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argentina.gob.ar" TargetMode="External"/><Relationship Id="rId29" Type="http://schemas.openxmlformats.org/officeDocument/2006/relationships/image" Target="media/image13.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hyperlink" Target="mailto:lfisanotti@mav-sa.com.ar"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emf"/><Relationship Id="rId10" Type="http://schemas.openxmlformats.org/officeDocument/2006/relationships/endnotes" Target="endnotes.xml"/><Relationship Id="rId19" Type="http://schemas.openxmlformats.org/officeDocument/2006/relationships/hyperlink" Target="http://www.argentina.gob.ar" TargetMode="External"/><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infoleg.gob.ar" TargetMode="External"/><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elo%20Lanche\Google%20Drive\General%20Estructurados\METALFOR\METALCRED%20I\SUPLEMENTO\SUPLEMENTO%20DE%20PROSPECTO%20METALCRED%20I%20V%2018-07-19%20consolid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6CA5EAACE9DA04D9E421A617A76D009" ma:contentTypeVersion="16" ma:contentTypeDescription="Crear nuevo documento." ma:contentTypeScope="" ma:versionID="5740b416cdeec9657a66a7e5c2fba05e">
  <xsd:schema xmlns:xsd="http://www.w3.org/2001/XMLSchema" xmlns:xs="http://www.w3.org/2001/XMLSchema" xmlns:p="http://schemas.microsoft.com/office/2006/metadata/properties" xmlns:ns2="77131357-5c03-45fa-a80b-b9111bb46cb1" xmlns:ns3="d3f11db4-a96c-41b4-b8ec-902c72f52048" targetNamespace="http://schemas.microsoft.com/office/2006/metadata/properties" ma:root="true" ma:fieldsID="a2ca1ebf39c69a90faf4171ead0a89a8" ns2:_="" ns3:_="">
    <xsd:import namespace="77131357-5c03-45fa-a80b-b9111bb46cb1"/>
    <xsd:import namespace="d3f11db4-a96c-41b4-b8ec-902c72f520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31357-5c03-45fa-a80b-b9111bb46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6ab20cb4-9c0f-41d2-89f3-02c382a657d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f11db4-a96c-41b4-b8ec-902c72f5204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18fc038-4aba-472f-a25a-994f3cc033b8}" ma:internalName="TaxCatchAll" ma:showField="CatchAllData" ma:web="d3f11db4-a96c-41b4-b8ec-902c72f5204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f11db4-a96c-41b4-b8ec-902c72f52048" xsi:nil="true"/>
    <lcf76f155ced4ddcb4097134ff3c332f xmlns="77131357-5c03-45fa-a80b-b9111bb46cb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6996E-0559-40F0-886D-4AABB8D94A66}"/>
</file>

<file path=customXml/itemProps2.xml><?xml version="1.0" encoding="utf-8"?>
<ds:datastoreItem xmlns:ds="http://schemas.openxmlformats.org/officeDocument/2006/customXml" ds:itemID="{DBDD1936-14E4-4069-94FF-43C9C90F904D}">
  <ds:schemaRefs>
    <ds:schemaRef ds:uri="http://schemas.microsoft.com/sharepoint/v3/contenttype/forms"/>
  </ds:schemaRefs>
</ds:datastoreItem>
</file>

<file path=customXml/itemProps3.xml><?xml version="1.0" encoding="utf-8"?>
<ds:datastoreItem xmlns:ds="http://schemas.openxmlformats.org/officeDocument/2006/customXml" ds:itemID="{4D679F66-458E-43CF-BB57-5DBD4451C8CA}">
  <ds:schemaRefs>
    <ds:schemaRef ds:uri="http://schemas.microsoft.com/office/2006/metadata/properties"/>
    <ds:schemaRef ds:uri="http://schemas.microsoft.com/office/infopath/2007/PartnerControls"/>
    <ds:schemaRef ds:uri="e02cb251-4524-4eac-8b4c-0a88ec02d3ba"/>
    <ds:schemaRef ds:uri="8a0e0b0a-7f01-40ce-a5a6-7c3e3f9ecc9f"/>
  </ds:schemaRefs>
</ds:datastoreItem>
</file>

<file path=customXml/itemProps4.xml><?xml version="1.0" encoding="utf-8"?>
<ds:datastoreItem xmlns:ds="http://schemas.openxmlformats.org/officeDocument/2006/customXml" ds:itemID="{95E0F280-D714-40A8-8806-2EB6DB5B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SUPLEMENTO DE PROSPECTO METALCRED I V 18-07-19 consolidado</Template>
  <TotalTime>14</TotalTime>
  <Pages>30</Pages>
  <Words>17297</Words>
  <Characters>95135</Characters>
  <Application>Microsoft Office Word</Application>
  <DocSecurity>0</DocSecurity>
  <Lines>792</Lines>
  <Paragraphs>224</Paragraphs>
  <ScaleCrop>false</ScaleCrop>
  <HeadingPairs>
    <vt:vector size="2" baseType="variant">
      <vt:variant>
        <vt:lpstr>Título</vt:lpstr>
      </vt:variant>
      <vt:variant>
        <vt:i4>1</vt:i4>
      </vt:variant>
    </vt:vector>
  </HeadingPairs>
  <TitlesOfParts>
    <vt:vector size="1" baseType="lpstr">
      <vt:lpstr>SUPLEMENTO DE PROSPECTO PRELIMINAR que es distribuido al sólo efecto informativo</vt:lpstr>
    </vt:vector>
  </TitlesOfParts>
  <Company>HP</Company>
  <LinksUpToDate>false</LinksUpToDate>
  <CharactersWithSpaces>112208</CharactersWithSpaces>
  <SharedDoc>false</SharedDoc>
  <HLinks>
    <vt:vector size="108" baseType="variant">
      <vt:variant>
        <vt:i4>983152</vt:i4>
      </vt:variant>
      <vt:variant>
        <vt:i4>54</vt:i4>
      </vt:variant>
      <vt:variant>
        <vt:i4>0</vt:i4>
      </vt:variant>
      <vt:variant>
        <vt:i4>5</vt:i4>
      </vt:variant>
      <vt:variant>
        <vt:lpwstr>mailto:ljakimowicz@rosfid.com.ar</vt:lpwstr>
      </vt:variant>
      <vt:variant>
        <vt:lpwstr/>
      </vt:variant>
      <vt:variant>
        <vt:i4>983152</vt:i4>
      </vt:variant>
      <vt:variant>
        <vt:i4>51</vt:i4>
      </vt:variant>
      <vt:variant>
        <vt:i4>0</vt:i4>
      </vt:variant>
      <vt:variant>
        <vt:i4>5</vt:i4>
      </vt:variant>
      <vt:variant>
        <vt:lpwstr>mailto:ljakimowicz@rosfid.com.ar</vt:lpwstr>
      </vt:variant>
      <vt:variant>
        <vt:lpwstr/>
      </vt:variant>
      <vt:variant>
        <vt:i4>6160466</vt:i4>
      </vt:variant>
      <vt:variant>
        <vt:i4>48</vt:i4>
      </vt:variant>
      <vt:variant>
        <vt:i4>0</vt:i4>
      </vt:variant>
      <vt:variant>
        <vt:i4>5</vt:i4>
      </vt:variant>
      <vt:variant>
        <vt:lpwstr>http://www.rosfid.com.ar/</vt:lpwstr>
      </vt:variant>
      <vt:variant>
        <vt:lpwstr/>
      </vt:variant>
      <vt:variant>
        <vt:i4>2031659</vt:i4>
      </vt:variant>
      <vt:variant>
        <vt:i4>45</vt:i4>
      </vt:variant>
      <vt:variant>
        <vt:i4>0</vt:i4>
      </vt:variant>
      <vt:variant>
        <vt:i4>5</vt:i4>
      </vt:variant>
      <vt:variant>
        <vt:lpwstr>mailto:lfisanotti@mav-sa.com.ar</vt:lpwstr>
      </vt:variant>
      <vt:variant>
        <vt:lpwstr/>
      </vt:variant>
      <vt:variant>
        <vt:i4>3342403</vt:i4>
      </vt:variant>
      <vt:variant>
        <vt:i4>42</vt:i4>
      </vt:variant>
      <vt:variant>
        <vt:i4>0</vt:i4>
      </vt:variant>
      <vt:variant>
        <vt:i4>5</vt:i4>
      </vt:variant>
      <vt:variant>
        <vt:lpwstr>mailto:mpinther@estudiopinther.com.ar</vt:lpwstr>
      </vt:variant>
      <vt:variant>
        <vt:lpwstr/>
      </vt:variant>
      <vt:variant>
        <vt:i4>2818090</vt:i4>
      </vt:variant>
      <vt:variant>
        <vt:i4>39</vt:i4>
      </vt:variant>
      <vt:variant>
        <vt:i4>0</vt:i4>
      </vt:variant>
      <vt:variant>
        <vt:i4>5</vt:i4>
      </vt:variant>
      <vt:variant>
        <vt:lpwstr>mailto:.Mail:%20ivalde</vt:lpwstr>
      </vt:variant>
      <vt:variant>
        <vt:lpwstr/>
      </vt:variant>
      <vt:variant>
        <vt:i4>6226030</vt:i4>
      </vt:variant>
      <vt:variant>
        <vt:i4>36</vt:i4>
      </vt:variant>
      <vt:variant>
        <vt:i4>0</vt:i4>
      </vt:variant>
      <vt:variant>
        <vt:i4>5</vt:i4>
      </vt:variant>
      <vt:variant>
        <vt:lpwstr>mailto:info@worcap.com</vt:lpwstr>
      </vt:variant>
      <vt:variant>
        <vt:lpwstr/>
      </vt:variant>
      <vt:variant>
        <vt:i4>3342413</vt:i4>
      </vt:variant>
      <vt:variant>
        <vt:i4>33</vt:i4>
      </vt:variant>
      <vt:variant>
        <vt:i4>0</vt:i4>
      </vt:variant>
      <vt:variant>
        <vt:i4>5</vt:i4>
      </vt:variant>
      <vt:variant>
        <vt:lpwstr>mailto:info@metalforsa.com.ar</vt:lpwstr>
      </vt:variant>
      <vt:variant>
        <vt:lpwstr/>
      </vt:variant>
      <vt:variant>
        <vt:i4>6160466</vt:i4>
      </vt:variant>
      <vt:variant>
        <vt:i4>30</vt:i4>
      </vt:variant>
      <vt:variant>
        <vt:i4>0</vt:i4>
      </vt:variant>
      <vt:variant>
        <vt:i4>5</vt:i4>
      </vt:variant>
      <vt:variant>
        <vt:lpwstr>http://www.rosfid.com.ar/</vt:lpwstr>
      </vt:variant>
      <vt:variant>
        <vt:lpwstr/>
      </vt:variant>
      <vt:variant>
        <vt:i4>6160466</vt:i4>
      </vt:variant>
      <vt:variant>
        <vt:i4>27</vt:i4>
      </vt:variant>
      <vt:variant>
        <vt:i4>0</vt:i4>
      </vt:variant>
      <vt:variant>
        <vt:i4>5</vt:i4>
      </vt:variant>
      <vt:variant>
        <vt:lpwstr>http://www.rosfid.com.ar/</vt:lpwstr>
      </vt:variant>
      <vt:variant>
        <vt:lpwstr/>
      </vt:variant>
      <vt:variant>
        <vt:i4>2228283</vt:i4>
      </vt:variant>
      <vt:variant>
        <vt:i4>24</vt:i4>
      </vt:variant>
      <vt:variant>
        <vt:i4>0</vt:i4>
      </vt:variant>
      <vt:variant>
        <vt:i4>5</vt:i4>
      </vt:variant>
      <vt:variant>
        <vt:lpwstr>https://www.argentina.gob.ar/cnv /RegistrosPublicos/Agentes</vt:lpwstr>
      </vt:variant>
      <vt:variant>
        <vt:lpwstr/>
      </vt:variant>
      <vt:variant>
        <vt:i4>5177403</vt:i4>
      </vt:variant>
      <vt:variant>
        <vt:i4>21</vt:i4>
      </vt:variant>
      <vt:variant>
        <vt:i4>0</vt:i4>
      </vt:variant>
      <vt:variant>
        <vt:i4>5</vt:i4>
      </vt:variant>
      <vt:variant>
        <vt:lpwstr>mailto:administracion@rosfid.com.ar</vt:lpwstr>
      </vt:variant>
      <vt:variant>
        <vt:lpwstr/>
      </vt:variant>
      <vt:variant>
        <vt:i4>6160466</vt:i4>
      </vt:variant>
      <vt:variant>
        <vt:i4>18</vt:i4>
      </vt:variant>
      <vt:variant>
        <vt:i4>0</vt:i4>
      </vt:variant>
      <vt:variant>
        <vt:i4>5</vt:i4>
      </vt:variant>
      <vt:variant>
        <vt:lpwstr>http://www.rosfid.com.ar/</vt:lpwstr>
      </vt:variant>
      <vt:variant>
        <vt:lpwstr/>
      </vt:variant>
      <vt:variant>
        <vt:i4>6553641</vt:i4>
      </vt:variant>
      <vt:variant>
        <vt:i4>15</vt:i4>
      </vt:variant>
      <vt:variant>
        <vt:i4>0</vt:i4>
      </vt:variant>
      <vt:variant>
        <vt:i4>5</vt:i4>
      </vt:variant>
      <vt:variant>
        <vt:lpwstr>http://www.infoleg.gob.ar/</vt:lpwstr>
      </vt:variant>
      <vt:variant>
        <vt:lpwstr/>
      </vt:variant>
      <vt:variant>
        <vt:i4>6553641</vt:i4>
      </vt:variant>
      <vt:variant>
        <vt:i4>12</vt:i4>
      </vt:variant>
      <vt:variant>
        <vt:i4>0</vt:i4>
      </vt:variant>
      <vt:variant>
        <vt:i4>5</vt:i4>
      </vt:variant>
      <vt:variant>
        <vt:lpwstr>http://www.infoleg.gob.ar/</vt:lpwstr>
      </vt:variant>
      <vt:variant>
        <vt:lpwstr/>
      </vt:variant>
      <vt:variant>
        <vt:i4>64</vt:i4>
      </vt:variant>
      <vt:variant>
        <vt:i4>9</vt:i4>
      </vt:variant>
      <vt:variant>
        <vt:i4>0</vt:i4>
      </vt:variant>
      <vt:variant>
        <vt:i4>5</vt:i4>
      </vt:variant>
      <vt:variant>
        <vt:lpwstr>http://www.argentina.gob.ar/</vt:lpwstr>
      </vt:variant>
      <vt:variant>
        <vt:lpwstr/>
      </vt:variant>
      <vt:variant>
        <vt:i4>64</vt:i4>
      </vt:variant>
      <vt:variant>
        <vt:i4>6</vt:i4>
      </vt:variant>
      <vt:variant>
        <vt:i4>0</vt:i4>
      </vt:variant>
      <vt:variant>
        <vt:i4>5</vt:i4>
      </vt:variant>
      <vt:variant>
        <vt:lpwstr>http://www.argentina.gob.ar/</vt:lpwstr>
      </vt:variant>
      <vt:variant>
        <vt:lpwstr/>
      </vt:variant>
      <vt:variant>
        <vt:i4>64</vt:i4>
      </vt:variant>
      <vt:variant>
        <vt:i4>3</vt:i4>
      </vt:variant>
      <vt:variant>
        <vt:i4>0</vt:i4>
      </vt:variant>
      <vt:variant>
        <vt:i4>5</vt:i4>
      </vt:variant>
      <vt:variant>
        <vt:lpwstr>http://www.argentina.gob.ar/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SUPLEMENTO DE PROSPECTO PRELIMINAR que es distribuido al sólo efecto informativo</dc:title>
  <dc:subject/>
  <dc:creator>Teresa De Kemmeter</dc:creator>
  <cp:keywords/>
  <cp:lastModifiedBy>Teresa De Kemmeter</cp:lastModifiedBy>
  <cp:revision>6</cp:revision>
  <cp:lastPrinted>2022-05-30T19:03:00Z</cp:lastPrinted>
  <dcterms:created xsi:type="dcterms:W3CDTF">2024-06-25T18:45:00Z</dcterms:created>
  <dcterms:modified xsi:type="dcterms:W3CDTF">2024-06-25T19:39:00Z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0x0101002BCDEEBF4A39FB44950B77D7B8B8373D</vt:lpwstr>
  </property>
  <property fmtid="{D5CDD505-2E9C-101B-9397-08002B2CF9AE}" pid="3" name="MediaServiceImageTags">
    <vt:lpwstr/>
  </property>
</Properties>
</file>