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AFD6F" w14:textId="51E70561" w:rsidR="00AC4888" w:rsidRDefault="00AC4888" w:rsidP="00732D9A">
      <w:pPr>
        <w:ind w:left="708" w:hanging="708"/>
        <w:rPr>
          <w:rFonts w:ascii="Times New Roman" w:hAnsi="Times New Roman" w:cs="Times New Roman"/>
        </w:rPr>
      </w:pPr>
    </w:p>
    <w:p w14:paraId="44E4DEBC" w14:textId="4DC86291" w:rsidR="00651CE1" w:rsidRPr="00506990" w:rsidRDefault="00651CE1" w:rsidP="009F3635">
      <w:pPr>
        <w:pStyle w:val="Descripcin"/>
        <w:ind w:left="708" w:hanging="708"/>
        <w:rPr>
          <w:rFonts w:ascii="Times New Roman" w:hAnsi="Times New Roman" w:cs="Times New Roman"/>
        </w:rPr>
      </w:pPr>
      <w:r w:rsidRPr="00506990">
        <w:rPr>
          <w:rFonts w:ascii="Times New Roman" w:hAnsi="Times New Roman" w:cs="Times New Roman"/>
        </w:rPr>
        <w:t>SUPLEMENTO DEL PROSPECTO DE OFERTA PÚBLICA</w:t>
      </w:r>
      <w:r w:rsidR="00665EC3">
        <w:rPr>
          <w:rFonts w:ascii="Times New Roman" w:hAnsi="Times New Roman" w:cs="Times New Roman"/>
        </w:rPr>
        <w:t xml:space="preserve"> </w:t>
      </w:r>
      <w:r w:rsidR="00C430FD">
        <w:rPr>
          <w:rFonts w:ascii="Times New Roman" w:hAnsi="Times New Roman" w:cs="Times New Roman"/>
        </w:rPr>
        <w:t>RESUMIDO</w:t>
      </w:r>
    </w:p>
    <w:p w14:paraId="1B41A492" w14:textId="03C9358A"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bookmarkStart w:id="3" w:name="_Toc160446006"/>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3F20DA" w:rsidRPr="00506990">
        <w:rPr>
          <w:rFonts w:ascii="Times New Roman" w:hAnsi="Times New Roman" w:cs="Times New Roman"/>
          <w:b/>
          <w:bCs/>
          <w:iCs/>
          <w:color w:val="0D0D0D" w:themeColor="text1" w:themeTint="F2"/>
          <w:sz w:val="22"/>
          <w:szCs w:val="22"/>
          <w:u w:val="single"/>
        </w:rPr>
        <w:t>L</w:t>
      </w:r>
      <w:r w:rsidR="002E5039">
        <w:rPr>
          <w:rFonts w:ascii="Times New Roman" w:hAnsi="Times New Roman" w:cs="Times New Roman"/>
          <w:b/>
          <w:bCs/>
          <w:iCs/>
          <w:color w:val="0D0D0D" w:themeColor="text1" w:themeTint="F2"/>
          <w:sz w:val="22"/>
          <w:szCs w:val="22"/>
          <w:u w:val="single"/>
        </w:rPr>
        <w:t>X</w:t>
      </w:r>
      <w:r w:rsidR="006E3594">
        <w:rPr>
          <w:rFonts w:ascii="Times New Roman" w:hAnsi="Times New Roman" w:cs="Times New Roman"/>
          <w:b/>
          <w:bCs/>
          <w:iCs/>
          <w:color w:val="0D0D0D" w:themeColor="text1" w:themeTint="F2"/>
          <w:sz w:val="22"/>
          <w:szCs w:val="22"/>
          <w:u w:val="single"/>
        </w:rPr>
        <w:t>X</w:t>
      </w:r>
      <w:r w:rsidR="0061744D">
        <w:rPr>
          <w:rFonts w:ascii="Times New Roman" w:hAnsi="Times New Roman" w:cs="Times New Roman"/>
          <w:b/>
          <w:bCs/>
          <w:iCs/>
          <w:color w:val="0D0D0D" w:themeColor="text1" w:themeTint="F2"/>
          <w:sz w:val="22"/>
          <w:szCs w:val="22"/>
          <w:u w:val="single"/>
        </w:rPr>
        <w:t>V</w:t>
      </w:r>
      <w:r w:rsidRPr="00506990">
        <w:rPr>
          <w:rFonts w:ascii="Times New Roman" w:hAnsi="Times New Roman" w:cs="Times New Roman"/>
          <w:b/>
          <w:bCs/>
          <w:iCs/>
          <w:color w:val="0D0D0D" w:themeColor="text1" w:themeTint="F2"/>
          <w:sz w:val="22"/>
          <w:szCs w:val="22"/>
          <w:u w:val="single"/>
        </w:rPr>
        <w:t>”</w:t>
      </w:r>
      <w:bookmarkEnd w:id="0"/>
      <w:bookmarkEnd w:id="1"/>
      <w:bookmarkEnd w:id="2"/>
      <w:bookmarkEnd w:id="3"/>
    </w:p>
    <w:p w14:paraId="40533973" w14:textId="7FEF1912" w:rsidR="001E3465" w:rsidRPr="00506990" w:rsidRDefault="001E3465" w:rsidP="00651CE1">
      <w:pPr>
        <w:suppressLineNumbers/>
        <w:jc w:val="center"/>
        <w:rPr>
          <w:rFonts w:ascii="Times New Roman" w:hAnsi="Times New Roman" w:cs="Times New Roman"/>
          <w:b/>
          <w:color w:val="0D0D0D" w:themeColor="text1" w:themeTint="F2"/>
          <w:sz w:val="22"/>
          <w:szCs w:val="22"/>
        </w:rPr>
      </w:pPr>
    </w:p>
    <w:p w14:paraId="7D42D637" w14:textId="49804D75" w:rsidR="00C05064" w:rsidRDefault="002A0AE7" w:rsidP="00651CE1">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Octav</w:t>
      </w:r>
      <w:r w:rsidR="00A442DC">
        <w:rPr>
          <w:rFonts w:ascii="Times New Roman" w:hAnsi="Times New Roman" w:cs="Times New Roman"/>
          <w:b/>
          <w:color w:val="0D0D0D" w:themeColor="text1" w:themeTint="F2"/>
          <w:sz w:val="22"/>
          <w:szCs w:val="22"/>
        </w:rPr>
        <w:t>o</w:t>
      </w:r>
      <w:r w:rsidR="006C6032">
        <w:rPr>
          <w:rFonts w:ascii="Times New Roman" w:hAnsi="Times New Roman" w:cs="Times New Roman"/>
          <w:b/>
          <w:color w:val="0D0D0D" w:themeColor="text1" w:themeTint="F2"/>
          <w:sz w:val="22"/>
          <w:szCs w:val="22"/>
        </w:rPr>
        <w:t xml:space="preserve"> </w:t>
      </w:r>
      <w:r w:rsidR="00055DB1">
        <w:rPr>
          <w:rFonts w:ascii="Times New Roman" w:hAnsi="Times New Roman" w:cs="Times New Roman"/>
          <w:b/>
          <w:color w:val="0D0D0D" w:themeColor="text1" w:themeTint="F2"/>
          <w:sz w:val="22"/>
          <w:szCs w:val="22"/>
        </w:rPr>
        <w:t>Fideicomiso</w:t>
      </w:r>
      <w:r w:rsidR="00C05064">
        <w:rPr>
          <w:rFonts w:ascii="Times New Roman" w:hAnsi="Times New Roman" w:cs="Times New Roman"/>
          <w:b/>
          <w:color w:val="0D0D0D" w:themeColor="text1" w:themeTint="F2"/>
          <w:sz w:val="22"/>
          <w:szCs w:val="22"/>
        </w:rPr>
        <w:t xml:space="preserve"> bajo el </w:t>
      </w:r>
    </w:p>
    <w:p w14:paraId="53CFC465" w14:textId="0820EC01"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Programa Global de Valores Fiduciarios “CONFIBONO</w:t>
      </w:r>
      <w:r w:rsidR="00C05064">
        <w:rPr>
          <w:rFonts w:ascii="Times New Roman" w:hAnsi="Times New Roman" w:cs="Times New Roman"/>
          <w:b/>
          <w:color w:val="0D0D0D" w:themeColor="text1" w:themeTint="F2"/>
          <w:sz w:val="22"/>
          <w:szCs w:val="22"/>
        </w:rPr>
        <w:t xml:space="preserve"> II</w:t>
      </w:r>
      <w:r w:rsidRPr="00506990">
        <w:rPr>
          <w:rFonts w:ascii="Times New Roman" w:hAnsi="Times New Roman" w:cs="Times New Roman"/>
          <w:b/>
          <w:color w:val="0D0D0D" w:themeColor="text1" w:themeTint="F2"/>
          <w:sz w:val="22"/>
          <w:szCs w:val="22"/>
        </w:rPr>
        <w:t>”</w:t>
      </w:r>
    </w:p>
    <w:p w14:paraId="64AE4BCD" w14:textId="5A28587F"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 xml:space="preserve">Hasta V/N </w:t>
      </w:r>
      <w:r w:rsidR="00656019" w:rsidRPr="00C00C15">
        <w:rPr>
          <w:rFonts w:ascii="Times New Roman" w:hAnsi="Times New Roman" w:cs="Times New Roman"/>
          <w:i/>
          <w:color w:val="0D0D0D" w:themeColor="text1" w:themeTint="F2"/>
          <w:sz w:val="22"/>
          <w:szCs w:val="22"/>
        </w:rPr>
        <w:t>U</w:t>
      </w:r>
      <w:r w:rsidRPr="00C00C15">
        <w:rPr>
          <w:rFonts w:ascii="Times New Roman" w:hAnsi="Times New Roman" w:cs="Times New Roman"/>
          <w:i/>
          <w:color w:val="0D0D0D" w:themeColor="text1" w:themeTint="F2"/>
          <w:sz w:val="22"/>
          <w:szCs w:val="22"/>
        </w:rPr>
        <w:t>$</w:t>
      </w:r>
      <w:r w:rsidR="00656019" w:rsidRPr="00C00C15">
        <w:rPr>
          <w:rFonts w:ascii="Times New Roman" w:hAnsi="Times New Roman" w:cs="Times New Roman"/>
          <w:i/>
          <w:color w:val="0D0D0D" w:themeColor="text1" w:themeTint="F2"/>
          <w:sz w:val="22"/>
          <w:szCs w:val="22"/>
        </w:rPr>
        <w:t>S</w:t>
      </w:r>
      <w:r w:rsidRPr="00C00C15">
        <w:rPr>
          <w:rFonts w:ascii="Times New Roman" w:hAnsi="Times New Roman" w:cs="Times New Roman"/>
          <w:i/>
          <w:color w:val="0D0D0D" w:themeColor="text1" w:themeTint="F2"/>
          <w:sz w:val="22"/>
          <w:szCs w:val="22"/>
        </w:rPr>
        <w:t xml:space="preserve"> </w:t>
      </w:r>
      <w:r w:rsidR="00656019" w:rsidRPr="00C00C15">
        <w:rPr>
          <w:rFonts w:ascii="Times New Roman" w:hAnsi="Times New Roman" w:cs="Times New Roman"/>
          <w:i/>
          <w:color w:val="0D0D0D" w:themeColor="text1" w:themeTint="F2"/>
          <w:sz w:val="22"/>
          <w:szCs w:val="22"/>
        </w:rPr>
        <w:t>80</w:t>
      </w:r>
      <w:r w:rsidRPr="00C00C15">
        <w:rPr>
          <w:rFonts w:ascii="Times New Roman" w:hAnsi="Times New Roman" w:cs="Times New Roman"/>
          <w:i/>
          <w:color w:val="0D0D0D" w:themeColor="text1" w:themeTint="F2"/>
          <w:sz w:val="22"/>
          <w:szCs w:val="22"/>
        </w:rPr>
        <w:t>.000.000.- (</w:t>
      </w:r>
      <w:r w:rsidR="00AA3319" w:rsidRPr="00C00C15">
        <w:rPr>
          <w:rFonts w:ascii="Times New Roman" w:hAnsi="Times New Roman" w:cs="Times New Roman"/>
          <w:i/>
          <w:color w:val="0D0D0D" w:themeColor="text1" w:themeTint="F2"/>
          <w:sz w:val="22"/>
          <w:szCs w:val="22"/>
        </w:rPr>
        <w:t>d</w:t>
      </w:r>
      <w:r w:rsidR="00656019" w:rsidRPr="00C00C15">
        <w:rPr>
          <w:rFonts w:ascii="Times New Roman" w:hAnsi="Times New Roman" w:cs="Times New Roman"/>
          <w:i/>
          <w:color w:val="0D0D0D" w:themeColor="text1" w:themeTint="F2"/>
          <w:sz w:val="22"/>
          <w:szCs w:val="22"/>
        </w:rPr>
        <w:t xml:space="preserve">ólares </w:t>
      </w:r>
      <w:r w:rsidR="00AA3319" w:rsidRPr="00C00C15">
        <w:rPr>
          <w:rFonts w:ascii="Times New Roman" w:hAnsi="Times New Roman" w:cs="Times New Roman"/>
          <w:i/>
          <w:color w:val="0D0D0D" w:themeColor="text1" w:themeTint="F2"/>
          <w:sz w:val="22"/>
          <w:szCs w:val="22"/>
        </w:rPr>
        <w:t>estadounidenses</w:t>
      </w:r>
      <w:r w:rsidR="00F52E3A">
        <w:rPr>
          <w:rFonts w:ascii="Times New Roman" w:hAnsi="Times New Roman" w:cs="Times New Roman"/>
          <w:i/>
          <w:color w:val="0D0D0D" w:themeColor="text1" w:themeTint="F2"/>
          <w:sz w:val="22"/>
          <w:szCs w:val="22"/>
        </w:rPr>
        <w:t xml:space="preserve"> </w:t>
      </w:r>
      <w:r w:rsidR="00656019" w:rsidRPr="00C00C15">
        <w:rPr>
          <w:rFonts w:ascii="Times New Roman" w:hAnsi="Times New Roman" w:cs="Times New Roman"/>
          <w:i/>
          <w:color w:val="0D0D0D" w:themeColor="text1" w:themeTint="F2"/>
          <w:sz w:val="22"/>
          <w:szCs w:val="22"/>
        </w:rPr>
        <w:t xml:space="preserve">ochenta </w:t>
      </w:r>
      <w:r w:rsidRPr="00C00C15">
        <w:rPr>
          <w:rFonts w:ascii="Times New Roman" w:hAnsi="Times New Roman" w:cs="Times New Roman"/>
          <w:i/>
          <w:color w:val="0D0D0D" w:themeColor="text1" w:themeTint="F2"/>
          <w:sz w:val="22"/>
          <w:szCs w:val="22"/>
        </w:rPr>
        <w:t>millones)</w:t>
      </w:r>
    </w:p>
    <w:p w14:paraId="0D9EF402"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w:t>
      </w:r>
      <w:proofErr w:type="gramStart"/>
      <w:r w:rsidRPr="00C00C15">
        <w:rPr>
          <w:rFonts w:ascii="Times New Roman" w:hAnsi="Times New Roman" w:cs="Times New Roman"/>
          <w:i/>
          <w:color w:val="0D0D0D" w:themeColor="text1" w:themeTint="F2"/>
          <w:sz w:val="22"/>
          <w:szCs w:val="22"/>
        </w:rPr>
        <w:t>o</w:t>
      </w:r>
      <w:proofErr w:type="gramEnd"/>
      <w:r w:rsidRPr="00C00C15">
        <w:rPr>
          <w:rFonts w:ascii="Times New Roman" w:hAnsi="Times New Roman" w:cs="Times New Roman"/>
          <w:i/>
          <w:color w:val="0D0D0D" w:themeColor="text1" w:themeTint="F2"/>
          <w:sz w:val="22"/>
          <w:szCs w:val="22"/>
        </w:rPr>
        <w:t xml:space="preserve">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 w:name="_Toc506982457"/>
      <w:bookmarkStart w:id="5" w:name="_Toc521424841"/>
      <w:bookmarkStart w:id="6" w:name="_Toc20409055"/>
      <w:bookmarkStart w:id="7" w:name="_Toc160446007"/>
      <w:r w:rsidRPr="00506990">
        <w:rPr>
          <w:rFonts w:ascii="Times New Roman" w:hAnsi="Times New Roman" w:cs="Times New Roman"/>
          <w:noProof/>
          <w:color w:val="0D0D0D" w:themeColor="text1" w:themeTint="F2"/>
          <w:sz w:val="22"/>
          <w:szCs w:val="22"/>
          <w:lang w:val="es-AR" w:eastAsia="es-AR"/>
        </w:rPr>
        <w:drawing>
          <wp:inline distT="0" distB="0" distL="0" distR="0" wp14:anchorId="309151C8" wp14:editId="5A273F92">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4"/>
      <w:bookmarkEnd w:id="5"/>
      <w:bookmarkEnd w:id="6"/>
      <w:bookmarkEnd w:id="7"/>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bajo el N°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8" w:name="_Toc506982458"/>
      <w:bookmarkStart w:id="9" w:name="_Toc521424842"/>
      <w:bookmarkStart w:id="10" w:name="_Toc20409056"/>
      <w:bookmarkStart w:id="11" w:name="_Toc160446008"/>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8"/>
      <w:bookmarkEnd w:id="9"/>
      <w:bookmarkEnd w:id="10"/>
      <w:bookmarkEnd w:id="11"/>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700"/>
      </w:tblGrid>
      <w:tr w:rsidR="002637E7" w:rsidRPr="00506990"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304A26B4" w:rsidR="00813740" w:rsidRPr="00506990" w:rsidRDefault="002637E7" w:rsidP="00813740">
            <w:pPr>
              <w:suppressAutoHyphens/>
              <w:spacing w:line="240" w:lineRule="atLeast"/>
              <w:jc w:val="center"/>
              <w:outlineLvl w:val="0"/>
              <w:rPr>
                <w:rFonts w:ascii="Times New Roman" w:hAnsi="Times New Roman" w:cs="Times New Roman"/>
                <w:color w:val="0D0D0D" w:themeColor="text1" w:themeTint="F2"/>
                <w:sz w:val="22"/>
                <w:szCs w:val="22"/>
              </w:rPr>
            </w:pPr>
            <w:bookmarkStart w:id="12" w:name="_Toc160446009"/>
            <w:r>
              <w:rPr>
                <w:rFonts w:ascii="Times New Roman" w:hAnsi="Times New Roman" w:cs="Times New Roman"/>
                <w:b/>
                <w:i/>
                <w:noProof/>
                <w:color w:val="0D0D0D" w:themeColor="text1" w:themeTint="F2"/>
                <w:sz w:val="22"/>
                <w:szCs w:val="22"/>
                <w:lang w:val="es-AR" w:eastAsia="es-AR"/>
              </w:rPr>
              <w:drawing>
                <wp:inline distT="0" distB="0" distL="0" distR="0" wp14:anchorId="385491D0" wp14:editId="7123B487">
                  <wp:extent cx="2389505" cy="49743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132" cy="520045"/>
                          </a:xfrm>
                          <a:prstGeom prst="rect">
                            <a:avLst/>
                          </a:prstGeom>
                          <a:noFill/>
                        </pic:spPr>
                      </pic:pic>
                    </a:graphicData>
                  </a:graphic>
                </wp:inline>
              </w:drawing>
            </w:r>
            <w:bookmarkEnd w:id="12"/>
            <w:r w:rsidR="00813740"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3" w:name="_Toc160446010"/>
            <w:r w:rsidRPr="00506990">
              <w:rPr>
                <w:rFonts w:ascii="Times New Roman" w:hAnsi="Times New Roman" w:cs="Times New Roman"/>
                <w:b/>
                <w:bCs/>
                <w:iCs/>
                <w:color w:val="0D0D0D" w:themeColor="text1" w:themeTint="F2"/>
                <w:sz w:val="22"/>
                <w:szCs w:val="22"/>
              </w:rPr>
              <w:t>Bazar Avenida S.A.</w:t>
            </w:r>
            <w:bookmarkEnd w:id="13"/>
            <w:r w:rsidRPr="00506990">
              <w:rPr>
                <w:rFonts w:ascii="Times New Roman" w:hAnsi="Times New Roman" w:cs="Times New Roman"/>
                <w:b/>
                <w:bCs/>
                <w:iCs/>
                <w:color w:val="0D0D0D" w:themeColor="text1" w:themeTint="F2"/>
                <w:sz w:val="22"/>
                <w:szCs w:val="22"/>
              </w:rPr>
              <w:t xml:space="preserve"> </w:t>
            </w:r>
          </w:p>
          <w:p w14:paraId="0E19088C" w14:textId="3961B388"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4" w:name="_Toc160446011"/>
            <w:r w:rsidRPr="00506990">
              <w:rPr>
                <w:rFonts w:ascii="Times New Roman" w:hAnsi="Times New Roman" w:cs="Times New Roman"/>
                <w:b/>
                <w:bCs/>
                <w:iCs/>
                <w:color w:val="0D0D0D" w:themeColor="text1" w:themeTint="F2"/>
                <w:sz w:val="22"/>
                <w:szCs w:val="22"/>
              </w:rPr>
              <w:t xml:space="preserve">Fiduciante, Administrador, Agente de Cobro </w:t>
            </w:r>
            <w:r w:rsidR="00AC3546">
              <w:rPr>
                <w:rFonts w:ascii="Times New Roman" w:hAnsi="Times New Roman" w:cs="Times New Roman"/>
                <w:b/>
                <w:bCs/>
                <w:iCs/>
                <w:color w:val="0D0D0D" w:themeColor="text1" w:themeTint="F2"/>
                <w:sz w:val="22"/>
                <w:szCs w:val="22"/>
              </w:rPr>
              <w:t>y Fideicomisario</w:t>
            </w:r>
            <w:bookmarkEnd w:id="14"/>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011E31D"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5" w:name="_Toc160446012"/>
            <w:r>
              <w:rPr>
                <w:rFonts w:ascii="Times New Roman" w:hAnsi="Times New Roman"/>
                <w:b/>
                <w:bCs/>
                <w:iCs/>
                <w:noProof/>
                <w:color w:val="0D0D0D" w:themeColor="text1" w:themeTint="F2"/>
                <w:lang w:val="es-AR" w:eastAsia="es-AR"/>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bookmarkEnd w:id="15"/>
          </w:p>
          <w:p w14:paraId="6E35E1E1" w14:textId="3473FCC6" w:rsidR="00813740" w:rsidRPr="00506990" w:rsidRDefault="00F73AF2" w:rsidP="00CF25D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6" w:name="_Toc160446013"/>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w:t>
            </w:r>
            <w:r w:rsidR="00AC3546">
              <w:rPr>
                <w:rFonts w:ascii="Times New Roman" w:hAnsi="Times New Roman" w:cs="Times New Roman"/>
                <w:b/>
                <w:bCs/>
                <w:iCs/>
                <w:color w:val="0D0D0D" w:themeColor="text1" w:themeTint="F2"/>
                <w:sz w:val="22"/>
                <w:szCs w:val="22"/>
                <w:lang w:val="es-AR"/>
              </w:rPr>
              <w:t>y Fideicomisario</w:t>
            </w:r>
            <w:bookmarkEnd w:id="16"/>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0094015E" w:rsidR="003429B3" w:rsidRPr="00506990" w:rsidRDefault="00090140"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7" w:name="_Toc160446014"/>
      <w:r w:rsidRPr="00090140">
        <w:rPr>
          <w:rFonts w:ascii="Times New Roman" w:hAnsi="Times New Roman" w:cs="Times New Roman"/>
          <w:b/>
          <w:bCs/>
          <w:iCs/>
          <w:noProof/>
          <w:color w:val="0D0D0D" w:themeColor="text1" w:themeTint="F2"/>
          <w:sz w:val="22"/>
          <w:szCs w:val="22"/>
          <w:lang w:val="es-AR" w:eastAsia="es-AR"/>
        </w:rPr>
        <w:drawing>
          <wp:inline distT="0" distB="0" distL="0" distR="0" wp14:anchorId="2AE4E9F2" wp14:editId="13E875F5">
            <wp:extent cx="1790354" cy="625054"/>
            <wp:effectExtent l="0" t="0" r="635" b="3810"/>
            <wp:docPr id="8" name="Imagen 8" descr="C:\Users\jabenvenutti\Documents\Logo 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benvenutti\Documents\Logo Fir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530" cy="683419"/>
                    </a:xfrm>
                    <a:prstGeom prst="rect">
                      <a:avLst/>
                    </a:prstGeom>
                    <a:noFill/>
                    <a:ln>
                      <a:noFill/>
                    </a:ln>
                  </pic:spPr>
                </pic:pic>
              </a:graphicData>
            </a:graphic>
          </wp:inline>
        </w:drawing>
      </w:r>
      <w:bookmarkEnd w:id="17"/>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8" w:name="_Toc506982463"/>
      <w:bookmarkStart w:id="19" w:name="_Toc521424847"/>
      <w:bookmarkStart w:id="20" w:name="_Toc20409061"/>
      <w:bookmarkStart w:id="21" w:name="_Toc160446015"/>
      <w:r w:rsidRPr="00506990">
        <w:rPr>
          <w:rFonts w:ascii="Times New Roman" w:hAnsi="Times New Roman" w:cs="Times New Roman"/>
          <w:b/>
          <w:bCs/>
          <w:iCs/>
          <w:color w:val="0D0D0D" w:themeColor="text1" w:themeTint="F2"/>
          <w:sz w:val="20"/>
          <w:szCs w:val="22"/>
          <w:lang w:val="en-US"/>
        </w:rPr>
        <w:t>First Corporate Finance Advisors S.A.</w:t>
      </w:r>
      <w:bookmarkEnd w:id="18"/>
      <w:bookmarkEnd w:id="19"/>
      <w:bookmarkEnd w:id="20"/>
      <w:bookmarkEnd w:id="21"/>
    </w:p>
    <w:p w14:paraId="6A225168" w14:textId="5EF14B26" w:rsidR="003429B3"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2" w:name="_Toc506982464"/>
      <w:bookmarkStart w:id="23" w:name="_Toc521424848"/>
      <w:bookmarkStart w:id="24" w:name="_Toc20409062"/>
      <w:bookmarkStart w:id="25" w:name="_Toc160446016"/>
      <w:r w:rsidRPr="00506990">
        <w:rPr>
          <w:rFonts w:ascii="Times New Roman" w:hAnsi="Times New Roman" w:cs="Times New Roman"/>
          <w:b/>
          <w:bCs/>
          <w:iCs/>
          <w:color w:val="0D0D0D" w:themeColor="text1" w:themeTint="F2"/>
          <w:sz w:val="20"/>
          <w:szCs w:val="22"/>
          <w:lang w:val="es-AR"/>
        </w:rPr>
        <w:t>Organizador - Asesor Financiero</w:t>
      </w:r>
      <w:bookmarkEnd w:id="22"/>
      <w:bookmarkEnd w:id="23"/>
      <w:bookmarkEnd w:id="24"/>
      <w:bookmarkEnd w:id="25"/>
      <w:r w:rsidRPr="00506990">
        <w:rPr>
          <w:rFonts w:ascii="Times New Roman" w:hAnsi="Times New Roman" w:cs="Times New Roman"/>
          <w:b/>
          <w:bCs/>
          <w:iCs/>
          <w:color w:val="0D0D0D" w:themeColor="text1" w:themeTint="F2"/>
          <w:sz w:val="20"/>
          <w:szCs w:val="22"/>
          <w:lang w:val="es-AR"/>
        </w:rPr>
        <w:t xml:space="preserve"> </w:t>
      </w:r>
    </w:p>
    <w:p w14:paraId="69DCE4A4" w14:textId="4EA29304" w:rsidR="00477E9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7FE25807" w14:textId="6EFEB7EA"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6" w:name="_Toc160446017"/>
      <w:r w:rsidRPr="00477E99">
        <w:rPr>
          <w:rFonts w:ascii="Times New Roman" w:hAnsi="Times New Roman" w:cs="Times New Roman"/>
          <w:b/>
          <w:bCs/>
          <w:iCs/>
          <w:noProof/>
          <w:color w:val="0D0D0D" w:themeColor="text1" w:themeTint="F2"/>
          <w:sz w:val="20"/>
          <w:szCs w:val="22"/>
          <w:lang w:val="es-AR" w:eastAsia="es-AR"/>
        </w:rPr>
        <w:drawing>
          <wp:inline distT="0" distB="0" distL="0" distR="0" wp14:anchorId="6FACBC24" wp14:editId="0683D813">
            <wp:extent cx="2376970" cy="790575"/>
            <wp:effectExtent l="0" t="0" r="0" b="0"/>
            <wp:docPr id="2" name="Imagen 2" descr="C:\Users\mbassi\AppData\Local\Microsoft\Windows\INetCache\Content.Outlook\M08GKTUH\Logo StoneX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ssi\AppData\Local\Microsoft\Windows\INetCache\Content.Outlook\M08GKTUH\Logo StoneX 202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9131" cy="794620"/>
                    </a:xfrm>
                    <a:prstGeom prst="rect">
                      <a:avLst/>
                    </a:prstGeom>
                    <a:noFill/>
                    <a:ln>
                      <a:noFill/>
                    </a:ln>
                  </pic:spPr>
                </pic:pic>
              </a:graphicData>
            </a:graphic>
          </wp:inline>
        </w:drawing>
      </w:r>
      <w:bookmarkEnd w:id="26"/>
    </w:p>
    <w:p w14:paraId="5C86943B" w14:textId="31BA7671" w:rsidR="00120170" w:rsidRDefault="00120170"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7" w:name="_Toc160446018"/>
      <w:proofErr w:type="spellStart"/>
      <w:r>
        <w:rPr>
          <w:rFonts w:ascii="Times New Roman" w:hAnsi="Times New Roman" w:cs="Times New Roman"/>
          <w:b/>
          <w:bCs/>
          <w:iCs/>
          <w:color w:val="0D0D0D" w:themeColor="text1" w:themeTint="F2"/>
          <w:sz w:val="20"/>
          <w:szCs w:val="22"/>
          <w:lang w:val="es-AR"/>
        </w:rPr>
        <w:t>StoneX</w:t>
      </w:r>
      <w:proofErr w:type="spellEnd"/>
      <w:r>
        <w:rPr>
          <w:rFonts w:ascii="Times New Roman" w:hAnsi="Times New Roman" w:cs="Times New Roman"/>
          <w:b/>
          <w:bCs/>
          <w:iCs/>
          <w:color w:val="0D0D0D" w:themeColor="text1" w:themeTint="F2"/>
          <w:sz w:val="20"/>
          <w:szCs w:val="22"/>
          <w:lang w:val="es-AR"/>
        </w:rPr>
        <w:t xml:space="preserve"> </w:t>
      </w:r>
      <w:proofErr w:type="spellStart"/>
      <w:r>
        <w:rPr>
          <w:rFonts w:ascii="Times New Roman" w:hAnsi="Times New Roman" w:cs="Times New Roman"/>
          <w:b/>
          <w:bCs/>
          <w:iCs/>
          <w:color w:val="0D0D0D" w:themeColor="text1" w:themeTint="F2"/>
          <w:sz w:val="20"/>
          <w:szCs w:val="22"/>
          <w:lang w:val="es-AR"/>
        </w:rPr>
        <w:t>Securities</w:t>
      </w:r>
      <w:proofErr w:type="spellEnd"/>
      <w:r>
        <w:rPr>
          <w:rFonts w:ascii="Times New Roman" w:hAnsi="Times New Roman" w:cs="Times New Roman"/>
          <w:b/>
          <w:bCs/>
          <w:iCs/>
          <w:color w:val="0D0D0D" w:themeColor="text1" w:themeTint="F2"/>
          <w:sz w:val="20"/>
          <w:szCs w:val="22"/>
          <w:lang w:val="es-AR"/>
        </w:rPr>
        <w:t xml:space="preserve"> S.A.</w:t>
      </w:r>
      <w:bookmarkEnd w:id="27"/>
    </w:p>
    <w:p w14:paraId="4199FDE3" w14:textId="63B61D15" w:rsidR="00994A2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8" w:name="_Toc160446019"/>
      <w:r>
        <w:rPr>
          <w:rFonts w:ascii="Times New Roman" w:hAnsi="Times New Roman" w:cs="Times New Roman"/>
          <w:b/>
          <w:bCs/>
          <w:iCs/>
          <w:color w:val="0D0D0D" w:themeColor="text1" w:themeTint="F2"/>
          <w:sz w:val="20"/>
          <w:szCs w:val="22"/>
          <w:lang w:val="es-AR"/>
        </w:rPr>
        <w:t>Organizador</w:t>
      </w:r>
      <w:bookmarkEnd w:id="28"/>
    </w:p>
    <w:p w14:paraId="6A7EC0A8" w14:textId="4C9B4A50"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9" w:name="_Toc506982465"/>
      <w:bookmarkStart w:id="30" w:name="_Toc521424849"/>
      <w:bookmarkStart w:id="31" w:name="_Toc20409063"/>
      <w:bookmarkStart w:id="32" w:name="_Toc160446020"/>
      <w:r w:rsidRPr="00506990">
        <w:rPr>
          <w:rFonts w:ascii="Times New Roman" w:hAnsi="Times New Roman" w:cs="Times New Roman"/>
          <w:b/>
          <w:bCs/>
          <w:iCs/>
          <w:color w:val="0D0D0D" w:themeColor="text1" w:themeTint="F2"/>
          <w:sz w:val="22"/>
          <w:szCs w:val="22"/>
          <w:lang w:val="es-AR"/>
        </w:rPr>
        <w:t>COLOCADORES</w:t>
      </w:r>
      <w:bookmarkEnd w:id="29"/>
      <w:bookmarkEnd w:id="30"/>
      <w:bookmarkEnd w:id="31"/>
      <w:bookmarkEnd w:id="3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068B56D" w14:textId="2FD0B568" w:rsidR="00735062" w:rsidRPr="00506990" w:rsidRDefault="00735062"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3" w:name="_Toc160446021"/>
            <w:r>
              <w:rPr>
                <w:noProof/>
                <w:color w:val="0D0D0D"/>
                <w:lang w:val="es-AR" w:eastAsia="es-AR"/>
              </w:rPr>
              <w:drawing>
                <wp:inline distT="0" distB="0" distL="0" distR="0" wp14:anchorId="74CC23E1" wp14:editId="56896B6B">
                  <wp:extent cx="2417445" cy="580390"/>
                  <wp:effectExtent l="0" t="0" r="1905" b="0"/>
                  <wp:docPr id="28" name="Imagen 3"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445" cy="580390"/>
                          </a:xfrm>
                          <a:prstGeom prst="rect">
                            <a:avLst/>
                          </a:prstGeom>
                          <a:noFill/>
                          <a:ln>
                            <a:noFill/>
                          </a:ln>
                        </pic:spPr>
                      </pic:pic>
                    </a:graphicData>
                  </a:graphic>
                </wp:inline>
              </w:drawing>
            </w:r>
            <w:bookmarkEnd w:id="33"/>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4" w:name="_Toc506982466"/>
            <w:bookmarkStart w:id="35" w:name="_Toc521424850"/>
            <w:bookmarkStart w:id="36" w:name="_Toc20409064"/>
            <w:bookmarkStart w:id="37" w:name="_Toc160446022"/>
            <w:r w:rsidRPr="00506990">
              <w:rPr>
                <w:rFonts w:ascii="Times New Roman" w:hAnsi="Times New Roman" w:cs="Times New Roman"/>
                <w:b/>
                <w:bCs/>
                <w:iCs/>
                <w:color w:val="0D0D0D" w:themeColor="text1" w:themeTint="F2"/>
                <w:sz w:val="22"/>
                <w:szCs w:val="22"/>
                <w:lang w:val="es-AR"/>
              </w:rPr>
              <w:t>Agentes miembros del Mercado Argentino de Valores S.A.</w:t>
            </w:r>
            <w:bookmarkEnd w:id="34"/>
            <w:bookmarkEnd w:id="35"/>
            <w:bookmarkEnd w:id="36"/>
            <w:bookmarkEnd w:id="37"/>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132B6E" w14:paraId="1FC47392" w14:textId="77777777" w:rsidTr="0098446E">
        <w:tblPrEx>
          <w:jc w:val="center"/>
        </w:tblPrEx>
        <w:trPr>
          <w:jc w:val="center"/>
        </w:trPr>
        <w:tc>
          <w:tcPr>
            <w:tcW w:w="4531" w:type="dxa"/>
          </w:tcPr>
          <w:p w14:paraId="045FCF76" w14:textId="6DC7361E" w:rsidR="00CF1265" w:rsidRPr="00506990" w:rsidRDefault="003331E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8" w:name="_Toc160446023"/>
            <w:r>
              <w:rPr>
                <w:noProof/>
                <w:lang w:val="es-AR" w:eastAsia="es-AR"/>
              </w:rPr>
              <w:lastRenderedPageBreak/>
              <w:drawing>
                <wp:inline distT="0" distB="0" distL="0" distR="0" wp14:anchorId="2A7A24C5" wp14:editId="2AE16206">
                  <wp:extent cx="2257425" cy="750632"/>
                  <wp:effectExtent l="0" t="0" r="0" b="0"/>
                  <wp:docPr id="3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77266" cy="757230"/>
                          </a:xfrm>
                          <a:prstGeom prst="rect">
                            <a:avLst/>
                          </a:prstGeom>
                        </pic:spPr>
                      </pic:pic>
                    </a:graphicData>
                  </a:graphic>
                </wp:inline>
              </w:drawing>
            </w:r>
            <w:bookmarkEnd w:id="38"/>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9" w:name="_Toc160446024"/>
            <w:bookmarkStart w:id="40" w:name="_Toc506982470"/>
            <w:bookmarkStart w:id="41" w:name="_Toc521424854"/>
            <w:bookmarkStart w:id="42" w:name="_Toc20409066"/>
            <w:proofErr w:type="spellStart"/>
            <w:r w:rsidRPr="00F45A69">
              <w:rPr>
                <w:rFonts w:ascii="Times New Roman" w:hAnsi="Times New Roman" w:cs="Times New Roman"/>
                <w:b/>
                <w:bCs/>
                <w:iCs/>
                <w:color w:val="0D0D0D" w:themeColor="text1" w:themeTint="F2"/>
                <w:sz w:val="22"/>
                <w:szCs w:val="22"/>
                <w:lang w:val="es-AR"/>
              </w:rPr>
              <w:t>StoneX</w:t>
            </w:r>
            <w:proofErr w:type="spellEnd"/>
            <w:r w:rsidRPr="00F45A69">
              <w:rPr>
                <w:rFonts w:ascii="Times New Roman" w:hAnsi="Times New Roman" w:cs="Times New Roman"/>
                <w:b/>
                <w:bCs/>
                <w:iCs/>
                <w:color w:val="0D0D0D" w:themeColor="text1" w:themeTint="F2"/>
                <w:sz w:val="22"/>
                <w:szCs w:val="22"/>
                <w:lang w:val="es-AR"/>
              </w:rPr>
              <w:t xml:space="preserve"> </w:t>
            </w:r>
            <w:proofErr w:type="spellStart"/>
            <w:r w:rsidRPr="00F45A69">
              <w:rPr>
                <w:rFonts w:ascii="Times New Roman" w:hAnsi="Times New Roman" w:cs="Times New Roman"/>
                <w:b/>
                <w:bCs/>
                <w:iCs/>
                <w:color w:val="0D0D0D" w:themeColor="text1" w:themeTint="F2"/>
                <w:sz w:val="22"/>
                <w:szCs w:val="22"/>
                <w:lang w:val="es-AR"/>
              </w:rPr>
              <w:t>Securities</w:t>
            </w:r>
            <w:proofErr w:type="spellEnd"/>
            <w:r w:rsidRPr="00F45A69">
              <w:rPr>
                <w:rFonts w:ascii="Times New Roman" w:hAnsi="Times New Roman" w:cs="Times New Roman"/>
                <w:b/>
                <w:bCs/>
                <w:iCs/>
                <w:color w:val="0D0D0D" w:themeColor="text1" w:themeTint="F2"/>
                <w:sz w:val="22"/>
                <w:szCs w:val="22"/>
                <w:lang w:val="es-AR"/>
              </w:rPr>
              <w:t xml:space="preserve"> S.A.</w:t>
            </w:r>
            <w:bookmarkEnd w:id="39"/>
            <w:r w:rsidRPr="00F45A69">
              <w:rPr>
                <w:rFonts w:ascii="Times New Roman" w:hAnsi="Times New Roman" w:cs="Times New Roman"/>
                <w:b/>
                <w:bCs/>
                <w:iCs/>
                <w:color w:val="0D0D0D" w:themeColor="text1" w:themeTint="F2"/>
                <w:sz w:val="22"/>
                <w:szCs w:val="22"/>
                <w:lang w:val="es-AR"/>
              </w:rPr>
              <w:t xml:space="preserve"> </w:t>
            </w:r>
          </w:p>
          <w:bookmarkEnd w:id="40"/>
          <w:bookmarkEnd w:id="41"/>
          <w:bookmarkEnd w:id="42"/>
          <w:p w14:paraId="2C544162" w14:textId="7AC3EC9E" w:rsidR="002B53EF" w:rsidRPr="006A1313" w:rsidRDefault="002B53EF"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p>
        </w:tc>
        <w:tc>
          <w:tcPr>
            <w:tcW w:w="4299" w:type="dxa"/>
          </w:tcPr>
          <w:p w14:paraId="375D1A87" w14:textId="09A94F47" w:rsidR="00491797" w:rsidRDefault="0049179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3" w:name="_Toc20409067"/>
            <w:bookmarkStart w:id="44" w:name="_Toc506982471"/>
            <w:bookmarkStart w:id="45" w:name="_Toc521424855"/>
          </w:p>
          <w:p w14:paraId="09CF834A" w14:textId="75F49A6F" w:rsidR="002B53EF" w:rsidRPr="00506990" w:rsidRDefault="00050E0D" w:rsidP="00126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6" w:name="_Toc160446025"/>
            <w:bookmarkEnd w:id="43"/>
            <w:r w:rsidRPr="00050E0D">
              <w:rPr>
                <w:rFonts w:ascii="Times New Roman" w:hAnsi="Times New Roman" w:cs="Times New Roman"/>
                <w:b/>
                <w:bCs/>
                <w:iCs/>
                <w:noProof/>
                <w:color w:val="0D0D0D" w:themeColor="text1" w:themeTint="F2"/>
                <w:sz w:val="22"/>
                <w:szCs w:val="22"/>
                <w:lang w:val="es-AR" w:eastAsia="es-AR"/>
              </w:rPr>
              <w:drawing>
                <wp:inline distT="0" distB="0" distL="0" distR="0" wp14:anchorId="3A75CFF6" wp14:editId="5531A7E5">
                  <wp:extent cx="1452384" cy="586854"/>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7350" cy="592901"/>
                          </a:xfrm>
                          <a:prstGeom prst="rect">
                            <a:avLst/>
                          </a:prstGeom>
                          <a:noFill/>
                          <a:ln>
                            <a:noFill/>
                          </a:ln>
                        </pic:spPr>
                      </pic:pic>
                    </a:graphicData>
                  </a:graphic>
                </wp:inline>
              </w:drawing>
            </w:r>
            <w:bookmarkEnd w:id="46"/>
          </w:p>
          <w:p w14:paraId="78EC63FA" w14:textId="366CF82E" w:rsidR="002B53EF" w:rsidRPr="0098446E" w:rsidRDefault="006A050C"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47" w:name="_Toc506982472"/>
            <w:bookmarkStart w:id="48" w:name="_Toc521424856"/>
            <w:bookmarkStart w:id="49" w:name="_Toc20409068"/>
            <w:bookmarkStart w:id="50" w:name="_Toc160446026"/>
            <w:bookmarkEnd w:id="44"/>
            <w:bookmarkEnd w:id="45"/>
            <w:r w:rsidRPr="004D2DAB">
              <w:rPr>
                <w:rFonts w:ascii="Times New Roman" w:hAnsi="Times New Roman" w:cs="Times New Roman"/>
                <w:b/>
                <w:bCs/>
                <w:iCs/>
                <w:color w:val="0D0D0D" w:themeColor="text1" w:themeTint="F2"/>
                <w:sz w:val="22"/>
                <w:szCs w:val="22"/>
                <w:lang w:val="en-US"/>
              </w:rPr>
              <w:t xml:space="preserve">MACRO </w:t>
            </w:r>
            <w:r w:rsidR="00005F07" w:rsidRPr="004D2DAB">
              <w:rPr>
                <w:rFonts w:ascii="Times New Roman" w:hAnsi="Times New Roman" w:cs="Times New Roman"/>
                <w:b/>
                <w:bCs/>
                <w:iCs/>
                <w:color w:val="0D0D0D" w:themeColor="text1" w:themeTint="F2"/>
                <w:sz w:val="22"/>
                <w:szCs w:val="22"/>
                <w:lang w:val="en-US"/>
              </w:rPr>
              <w:t>SECURITIES S.A.</w:t>
            </w:r>
            <w:bookmarkEnd w:id="47"/>
            <w:bookmarkEnd w:id="48"/>
            <w:bookmarkEnd w:id="49"/>
            <w:r w:rsidR="00124841" w:rsidRPr="004D2DAB">
              <w:rPr>
                <w:rFonts w:ascii="Times New Roman" w:hAnsi="Times New Roman" w:cs="Times New Roman"/>
                <w:b/>
                <w:bCs/>
                <w:iCs/>
                <w:color w:val="0D0D0D" w:themeColor="text1" w:themeTint="F2"/>
                <w:sz w:val="22"/>
                <w:szCs w:val="22"/>
                <w:lang w:val="en-US"/>
              </w:rPr>
              <w:t>U.</w:t>
            </w:r>
            <w:bookmarkEnd w:id="50"/>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59B4C8F3"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D221A">
        <w:rPr>
          <w:rFonts w:ascii="Times New Roman" w:hAnsi="Times New Roman" w:cs="Times New Roman"/>
          <w:b/>
          <w:bCs/>
          <w:iCs/>
          <w:color w:val="0D0D0D" w:themeColor="text1" w:themeTint="F2"/>
          <w:sz w:val="22"/>
          <w:szCs w:val="22"/>
        </w:rPr>
        <w:t xml:space="preserve">VALOR NOMINAL </w:t>
      </w:r>
      <w:r w:rsidR="004D02D5" w:rsidRPr="00636384">
        <w:rPr>
          <w:rFonts w:ascii="Times New Roman" w:hAnsi="Times New Roman" w:cs="Times New Roman"/>
          <w:b/>
          <w:bCs/>
          <w:iCs/>
          <w:color w:val="0D0D0D" w:themeColor="text1" w:themeTint="F2"/>
          <w:sz w:val="22"/>
          <w:szCs w:val="22"/>
        </w:rPr>
        <w:t>$</w:t>
      </w:r>
      <w:r w:rsidR="00F52E3A" w:rsidRPr="00F52E3A">
        <w:rPr>
          <w:rFonts w:ascii="Times New Roman" w:hAnsi="Times New Roman" w:cs="Times New Roman"/>
          <w:b/>
          <w:bCs/>
          <w:iCs/>
          <w:color w:val="0D0D0D" w:themeColor="text1" w:themeTint="F2"/>
          <w:sz w:val="22"/>
          <w:szCs w:val="22"/>
        </w:rPr>
        <w:t xml:space="preserve"> 1.628.218.072 </w:t>
      </w:r>
      <w:r w:rsidR="00A95BF8" w:rsidRPr="00A95BF8">
        <w:rPr>
          <w:rFonts w:ascii="Times New Roman" w:hAnsi="Times New Roman" w:cs="Times New Roman"/>
          <w:b/>
          <w:bCs/>
          <w:iCs/>
          <w:color w:val="0D0D0D" w:themeColor="text1" w:themeTint="F2"/>
          <w:sz w:val="22"/>
          <w:szCs w:val="22"/>
        </w:rPr>
        <w:t xml:space="preserve"> </w:t>
      </w:r>
      <w:r w:rsidR="001E7BB0">
        <w:rPr>
          <w:rFonts w:ascii="Times New Roman" w:hAnsi="Times New Roman" w:cs="Times New Roman"/>
          <w:b/>
          <w:bCs/>
          <w:iCs/>
          <w:color w:val="0D0D0D" w:themeColor="text1" w:themeTint="F2"/>
          <w:sz w:val="22"/>
          <w:szCs w:val="22"/>
        </w:rPr>
        <w:t xml:space="preserve"> </w:t>
      </w:r>
      <w:r w:rsidR="00797D75">
        <w:rPr>
          <w:rFonts w:ascii="Times New Roman" w:hAnsi="Times New Roman" w:cs="Times New Roman"/>
          <w:b/>
          <w:bCs/>
          <w:iCs/>
          <w:color w:val="0D0D0D" w:themeColor="text1" w:themeTint="F2"/>
          <w:sz w:val="22"/>
          <w:szCs w:val="22"/>
        </w:rPr>
        <w:t xml:space="preserve"> </w:t>
      </w:r>
      <w:r w:rsidR="00E54225" w:rsidRPr="00E54225" w:rsidDel="00E54225">
        <w:rPr>
          <w:rFonts w:ascii="Times New Roman" w:hAnsi="Times New Roman" w:cs="Times New Roman"/>
          <w:b/>
          <w:bCs/>
          <w:iCs/>
          <w:color w:val="0D0D0D" w:themeColor="text1" w:themeTint="F2"/>
          <w:sz w:val="22"/>
          <w:szCs w:val="22"/>
          <w:highlight w:val="yellow"/>
        </w:rPr>
        <w:t xml:space="preserve"> </w:t>
      </w:r>
    </w:p>
    <w:tbl>
      <w:tblPr>
        <w:tblW w:w="9300" w:type="dxa"/>
        <w:tblLayout w:type="fixed"/>
        <w:tblLook w:val="0000" w:firstRow="0" w:lastRow="0" w:firstColumn="0" w:lastColumn="0" w:noHBand="0" w:noVBand="0"/>
      </w:tblPr>
      <w:tblGrid>
        <w:gridCol w:w="3999"/>
        <w:gridCol w:w="4283"/>
        <w:gridCol w:w="1018"/>
      </w:tblGrid>
      <w:tr w:rsidR="00B62265" w:rsidRPr="00506990" w14:paraId="5D039E95" w14:textId="77777777" w:rsidTr="00227C4C">
        <w:trPr>
          <w:gridAfter w:val="1"/>
          <w:wAfter w:w="1018" w:type="dxa"/>
          <w:trHeight w:val="903"/>
        </w:trPr>
        <w:tc>
          <w:tcPr>
            <w:tcW w:w="3999" w:type="dxa"/>
          </w:tcPr>
          <w:p w14:paraId="443FAA9D" w14:textId="77777777" w:rsidR="00B62265" w:rsidRPr="00642266"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AC4888"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Valores de Deuda Fiduciaria Clase A</w:t>
            </w:r>
          </w:p>
          <w:p w14:paraId="49466701" w14:textId="4A0DD0B4" w:rsidR="00697C8B" w:rsidRPr="00E54225" w:rsidRDefault="00B62265" w:rsidP="00332DAC">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 xml:space="preserve"> </w:t>
            </w:r>
            <w:r w:rsidRPr="00E54225">
              <w:rPr>
                <w:rFonts w:ascii="Times New Roman" w:hAnsi="Times New Roman"/>
                <w:b/>
                <w:bCs/>
                <w:iCs/>
                <w:color w:val="0D0D0D" w:themeColor="text1" w:themeTint="F2"/>
                <w:sz w:val="22"/>
                <w:szCs w:val="22"/>
                <w:u w:val="none"/>
              </w:rPr>
              <w:t xml:space="preserve">V/N </w:t>
            </w:r>
            <w:proofErr w:type="gramStart"/>
            <w:r w:rsidR="003C4376" w:rsidRPr="00FC0F03">
              <w:rPr>
                <w:rFonts w:ascii="Times New Roman" w:hAnsi="Times New Roman"/>
                <w:b/>
                <w:bCs/>
                <w:iCs/>
                <w:color w:val="0D0D0D" w:themeColor="text1" w:themeTint="F2"/>
                <w:sz w:val="22"/>
                <w:szCs w:val="22"/>
                <w:u w:val="none"/>
              </w:rPr>
              <w:t>$</w:t>
            </w:r>
            <w:r w:rsidR="00F52E3A" w:rsidRPr="00C34A9D">
              <w:rPr>
                <w:rFonts w:ascii="Times New Roman" w:hAnsi="Times New Roman"/>
                <w:b/>
                <w:bCs/>
                <w:iCs/>
                <w:color w:val="0D0D0D" w:themeColor="text1" w:themeTint="F2"/>
                <w:sz w:val="22"/>
                <w:szCs w:val="22"/>
                <w:u w:val="none"/>
              </w:rPr>
              <w:t xml:space="preserve"> </w:t>
            </w:r>
            <w:r w:rsidR="00FC0F03" w:rsidRPr="00FC0F03">
              <w:rPr>
                <w:rFonts w:ascii="Times New Roman" w:hAnsi="Times New Roman"/>
                <w:b/>
                <w:bCs/>
                <w:iCs/>
                <w:color w:val="0D0D0D" w:themeColor="text1" w:themeTint="F2"/>
                <w:sz w:val="22"/>
                <w:szCs w:val="22"/>
                <w:u w:val="none"/>
              </w:rPr>
              <w:t xml:space="preserve"> 1.530.524.988</w:t>
            </w:r>
            <w:proofErr w:type="gramEnd"/>
          </w:p>
        </w:tc>
        <w:tc>
          <w:tcPr>
            <w:tcW w:w="4283" w:type="dxa"/>
          </w:tcPr>
          <w:p w14:paraId="2CEA752B" w14:textId="77777777"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AC4888"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Valores de Deuda Fiduciaria Clase B</w:t>
            </w:r>
          </w:p>
          <w:p w14:paraId="7698F79E" w14:textId="0F0C57D8" w:rsidR="00697C8B" w:rsidRDefault="00B62265" w:rsidP="00D44CAF">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 xml:space="preserve"> V/N $</w:t>
            </w:r>
            <w:r w:rsidR="00F52E3A" w:rsidRPr="00F52E3A">
              <w:rPr>
                <w:rFonts w:ascii="Times New Roman" w:hAnsi="Times New Roman" w:cs="Times New Roman"/>
                <w:b/>
                <w:bCs/>
                <w:iCs/>
                <w:color w:val="0D0D0D" w:themeColor="text1" w:themeTint="F2"/>
                <w:sz w:val="22"/>
                <w:szCs w:val="22"/>
              </w:rPr>
              <w:t xml:space="preserve"> </w:t>
            </w:r>
            <w:r w:rsidR="000460BD">
              <w:rPr>
                <w:rFonts w:ascii="Times New Roman" w:hAnsi="Times New Roman" w:cs="Times New Roman"/>
                <w:b/>
                <w:bCs/>
                <w:iCs/>
                <w:color w:val="0D0D0D" w:themeColor="text1" w:themeTint="F2"/>
                <w:sz w:val="22"/>
                <w:szCs w:val="22"/>
              </w:rPr>
              <w:t>97.693.084</w:t>
            </w:r>
            <w:r w:rsidR="00F52E3A" w:rsidRPr="00F52E3A">
              <w:rPr>
                <w:rFonts w:ascii="Times New Roman" w:hAnsi="Times New Roman" w:cs="Times New Roman"/>
                <w:b/>
                <w:bCs/>
                <w:iCs/>
                <w:color w:val="0D0D0D" w:themeColor="text1" w:themeTint="F2"/>
                <w:sz w:val="22"/>
                <w:szCs w:val="22"/>
              </w:rPr>
              <w:t xml:space="preserve"> </w:t>
            </w:r>
          </w:p>
          <w:p w14:paraId="75692028" w14:textId="339BAF18" w:rsidR="00CF25D5" w:rsidRDefault="00CF25D5" w:rsidP="00D44CAF">
            <w:pPr>
              <w:suppressAutoHyphens/>
              <w:spacing w:line="240" w:lineRule="atLeast"/>
              <w:jc w:val="center"/>
              <w:rPr>
                <w:rFonts w:ascii="Times New Roman" w:hAnsi="Times New Roman" w:cs="Times New Roman"/>
                <w:b/>
                <w:bCs/>
                <w:iCs/>
                <w:color w:val="0D0D0D" w:themeColor="text1" w:themeTint="F2"/>
                <w:sz w:val="22"/>
                <w:szCs w:val="22"/>
              </w:rPr>
            </w:pPr>
          </w:p>
        </w:tc>
      </w:tr>
      <w:tr w:rsidR="00227C4C" w:rsidRPr="00F87B3F" w14:paraId="3ED867E8" w14:textId="77777777" w:rsidTr="00227C4C">
        <w:tblPrEx>
          <w:jc w:val="center"/>
          <w:tblCellMar>
            <w:left w:w="70" w:type="dxa"/>
            <w:right w:w="70" w:type="dxa"/>
          </w:tblCellMar>
        </w:tblPrEx>
        <w:trPr>
          <w:trHeight w:val="629"/>
          <w:jc w:val="center"/>
        </w:trPr>
        <w:tc>
          <w:tcPr>
            <w:tcW w:w="9300" w:type="dxa"/>
            <w:gridSpan w:val="3"/>
          </w:tcPr>
          <w:p w14:paraId="3980A0F0" w14:textId="77777777" w:rsidR="00227C4C" w:rsidRPr="006C0346" w:rsidRDefault="00227C4C" w:rsidP="00A7220D">
            <w:pPr>
              <w:pStyle w:val="Textoindependiente"/>
              <w:rPr>
                <w:rFonts w:ascii="Times New Roman" w:hAnsi="Times New Roman"/>
                <w:b w:val="0"/>
                <w:caps/>
                <w:color w:val="000000"/>
                <w:lang w:val="es-ES"/>
              </w:rPr>
            </w:pPr>
          </w:p>
          <w:p w14:paraId="0C62A173" w14:textId="77777777" w:rsidR="00227C4C" w:rsidRPr="006C0346" w:rsidRDefault="00227C4C" w:rsidP="00655F18">
            <w:pPr>
              <w:pStyle w:val="Textoindependiente"/>
              <w:rPr>
                <w:rFonts w:ascii="Times New Roman" w:hAnsi="Times New Roman"/>
                <w:b w:val="0"/>
                <w:caps/>
                <w:color w:val="000000"/>
                <w:lang w:val="es-ES"/>
              </w:rPr>
            </w:pPr>
          </w:p>
        </w:tc>
      </w:tr>
    </w:tbl>
    <w:p w14:paraId="6EE7A44D" w14:textId="77777777" w:rsidR="007C062B" w:rsidRPr="00506990"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178F5CA6" w:rsidR="007C062B" w:rsidRPr="00506990" w:rsidRDefault="00895A32"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Pr>
          <w:rFonts w:ascii="Times New Roman" w:hAnsi="Times New Roman"/>
          <w:i w:val="0"/>
          <w:color w:val="0D0D0D" w:themeColor="text1" w:themeTint="F2"/>
          <w:sz w:val="22"/>
          <w:szCs w:val="22"/>
        </w:rPr>
        <w:t xml:space="preserve">La </w:t>
      </w:r>
      <w:r w:rsidR="007C062B" w:rsidRPr="00506990">
        <w:rPr>
          <w:rFonts w:ascii="Times New Roman" w:hAnsi="Times New Roman"/>
          <w:i w:val="0"/>
          <w:color w:val="0D0D0D" w:themeColor="text1" w:themeTint="F2"/>
          <w:sz w:val="22"/>
          <w:szCs w:val="22"/>
        </w:rPr>
        <w:t xml:space="preserve">Oferta </w:t>
      </w:r>
      <w:r w:rsidR="00FF52D4">
        <w:rPr>
          <w:rFonts w:ascii="Times New Roman" w:hAnsi="Times New Roman"/>
          <w:i w:val="0"/>
          <w:color w:val="0D0D0D" w:themeColor="text1" w:themeTint="F2"/>
          <w:sz w:val="22"/>
          <w:szCs w:val="22"/>
        </w:rPr>
        <w:t>p</w:t>
      </w:r>
      <w:r w:rsidR="007C062B" w:rsidRPr="00506990">
        <w:rPr>
          <w:rFonts w:ascii="Times New Roman" w:hAnsi="Times New Roman"/>
          <w:i w:val="0"/>
          <w:color w:val="0D0D0D" w:themeColor="text1" w:themeTint="F2"/>
          <w:sz w:val="22"/>
          <w:szCs w:val="22"/>
        </w:rPr>
        <w:t>ública del Programa</w:t>
      </w:r>
      <w:r>
        <w:rPr>
          <w:rFonts w:ascii="Times New Roman" w:hAnsi="Times New Roman"/>
          <w:i w:val="0"/>
          <w:color w:val="0D0D0D" w:themeColor="text1" w:themeTint="F2"/>
          <w:sz w:val="22"/>
          <w:szCs w:val="22"/>
        </w:rPr>
        <w:t xml:space="preserve"> ha sido</w:t>
      </w:r>
      <w:r w:rsidR="007C062B" w:rsidRPr="00506990">
        <w:rPr>
          <w:rFonts w:ascii="Times New Roman" w:hAnsi="Times New Roman"/>
          <w:i w:val="0"/>
          <w:color w:val="0D0D0D" w:themeColor="text1" w:themeTint="F2"/>
          <w:sz w:val="22"/>
          <w:szCs w:val="22"/>
        </w:rPr>
        <w:t xml:space="preserve"> autorizada por Resolución Nº </w:t>
      </w:r>
      <w:r w:rsidR="0071322E" w:rsidRPr="001F0602">
        <w:rPr>
          <w:rFonts w:ascii="Times New Roman" w:hAnsi="Times New Roman"/>
          <w:color w:val="0D0D0D" w:themeColor="text1" w:themeTint="F2"/>
          <w:sz w:val="22"/>
          <w:szCs w:val="22"/>
        </w:rPr>
        <w:t>RESFC-2023-22154-APN-DIR#CNV</w:t>
      </w:r>
      <w:r w:rsidR="007C062B" w:rsidRPr="00506990">
        <w:rPr>
          <w:rFonts w:ascii="Times New Roman" w:hAnsi="Times New Roman"/>
          <w:i w:val="0"/>
          <w:color w:val="0D0D0D" w:themeColor="text1" w:themeTint="F2"/>
          <w:sz w:val="22"/>
          <w:szCs w:val="22"/>
        </w:rPr>
        <w:t xml:space="preserve"> de fecha </w:t>
      </w:r>
      <w:r w:rsidR="0071322E">
        <w:rPr>
          <w:rFonts w:ascii="Times New Roman" w:hAnsi="Times New Roman"/>
          <w:i w:val="0"/>
          <w:color w:val="0D0D0D" w:themeColor="text1" w:themeTint="F2"/>
          <w:sz w:val="22"/>
          <w:szCs w:val="22"/>
        </w:rPr>
        <w:t>8</w:t>
      </w:r>
      <w:r w:rsidR="00C05064">
        <w:rPr>
          <w:rFonts w:ascii="Times New Roman" w:hAnsi="Times New Roman"/>
          <w:i w:val="0"/>
          <w:color w:val="0D0D0D" w:themeColor="text1" w:themeTint="F2"/>
          <w:sz w:val="22"/>
          <w:szCs w:val="22"/>
        </w:rPr>
        <w:t xml:space="preserve"> de </w:t>
      </w:r>
      <w:r w:rsidR="0071322E">
        <w:rPr>
          <w:rFonts w:ascii="Times New Roman" w:hAnsi="Times New Roman"/>
          <w:i w:val="0"/>
          <w:color w:val="0D0D0D" w:themeColor="text1" w:themeTint="F2"/>
          <w:sz w:val="22"/>
          <w:szCs w:val="22"/>
        </w:rPr>
        <w:t>febrero</w:t>
      </w:r>
      <w:r w:rsidR="00C05064">
        <w:rPr>
          <w:rFonts w:ascii="Times New Roman" w:hAnsi="Times New Roman"/>
          <w:i w:val="0"/>
          <w:color w:val="0D0D0D" w:themeColor="text1" w:themeTint="F2"/>
          <w:sz w:val="22"/>
          <w:szCs w:val="22"/>
        </w:rPr>
        <w:t xml:space="preserve"> de 2023</w:t>
      </w:r>
      <w:r w:rsidR="00C26598">
        <w:rPr>
          <w:rFonts w:ascii="Times New Roman" w:hAnsi="Times New Roman"/>
          <w:i w:val="0"/>
          <w:color w:val="0D0D0D" w:themeColor="text1" w:themeTint="F2"/>
          <w:sz w:val="22"/>
          <w:szCs w:val="22"/>
        </w:rPr>
        <w:t xml:space="preserve">. </w:t>
      </w:r>
      <w:r w:rsidR="007C062B" w:rsidRPr="00506990">
        <w:rPr>
          <w:rFonts w:ascii="Times New Roman" w:hAnsi="Times New Roman"/>
          <w:i w:val="0"/>
          <w:color w:val="0D0D0D" w:themeColor="text1" w:themeTint="F2"/>
          <w:sz w:val="22"/>
          <w:szCs w:val="22"/>
        </w:rPr>
        <w:t xml:space="preserve">La oferta pública de la presente emisión fue </w:t>
      </w:r>
      <w:r w:rsidR="00D903B3" w:rsidRPr="00506990">
        <w:rPr>
          <w:rFonts w:ascii="Times New Roman" w:hAnsi="Times New Roman"/>
          <w:i w:val="0"/>
          <w:color w:val="0D0D0D" w:themeColor="text1" w:themeTint="F2"/>
          <w:sz w:val="22"/>
          <w:szCs w:val="22"/>
        </w:rPr>
        <w:t>autorizad</w:t>
      </w:r>
      <w:r w:rsidR="00D903B3">
        <w:rPr>
          <w:rFonts w:ascii="Times New Roman" w:hAnsi="Times New Roman"/>
          <w:i w:val="0"/>
          <w:color w:val="0D0D0D" w:themeColor="text1" w:themeTint="F2"/>
          <w:sz w:val="22"/>
          <w:szCs w:val="22"/>
        </w:rPr>
        <w:t>a</w:t>
      </w:r>
      <w:r w:rsidR="0071322E">
        <w:rPr>
          <w:rFonts w:ascii="Times New Roman" w:hAnsi="Times New Roman"/>
          <w:i w:val="0"/>
          <w:color w:val="0D0D0D" w:themeColor="text1" w:themeTint="F2"/>
          <w:sz w:val="22"/>
          <w:szCs w:val="22"/>
        </w:rPr>
        <w:t xml:space="preserve"> por</w:t>
      </w:r>
      <w:r w:rsidR="007C062B" w:rsidRPr="00506990">
        <w:rPr>
          <w:rFonts w:ascii="Times New Roman" w:hAnsi="Times New Roman"/>
          <w:i w:val="0"/>
          <w:color w:val="0D0D0D" w:themeColor="text1" w:themeTint="F2"/>
          <w:sz w:val="22"/>
          <w:szCs w:val="22"/>
        </w:rPr>
        <w:t xml:space="preserve"> la Gerencia de Fideicomisos Financieros en </w:t>
      </w:r>
      <w:r w:rsidR="007C062B" w:rsidRPr="00FD44AD">
        <w:rPr>
          <w:rFonts w:ascii="Times New Roman" w:hAnsi="Times New Roman"/>
          <w:i w:val="0"/>
          <w:color w:val="0D0D0D" w:themeColor="text1" w:themeTint="F2"/>
          <w:sz w:val="22"/>
          <w:szCs w:val="22"/>
        </w:rPr>
        <w:t xml:space="preserve">fecha </w:t>
      </w:r>
      <w:r w:rsidR="00A1245E">
        <w:rPr>
          <w:rFonts w:ascii="Times New Roman" w:hAnsi="Times New Roman"/>
          <w:i w:val="0"/>
          <w:color w:val="0D0D0D" w:themeColor="text1" w:themeTint="F2"/>
          <w:sz w:val="22"/>
          <w:szCs w:val="22"/>
        </w:rPr>
        <w:t>31</w:t>
      </w:r>
      <w:r w:rsidR="008966DB" w:rsidRPr="00902490">
        <w:rPr>
          <w:rFonts w:ascii="Times New Roman" w:hAnsi="Times New Roman"/>
          <w:i w:val="0"/>
          <w:color w:val="0D0D0D" w:themeColor="text1" w:themeTint="F2"/>
          <w:sz w:val="22"/>
        </w:rPr>
        <w:t xml:space="preserve"> </w:t>
      </w:r>
      <w:r w:rsidR="007C062B" w:rsidRPr="00FD44AD">
        <w:rPr>
          <w:rFonts w:ascii="Times New Roman" w:hAnsi="Times New Roman"/>
          <w:i w:val="0"/>
          <w:color w:val="0D0D0D" w:themeColor="text1" w:themeTint="F2"/>
          <w:sz w:val="22"/>
          <w:szCs w:val="22"/>
        </w:rPr>
        <w:t xml:space="preserve">de </w:t>
      </w:r>
      <w:r w:rsidR="00A1245E">
        <w:rPr>
          <w:rFonts w:ascii="Times New Roman" w:hAnsi="Times New Roman"/>
          <w:i w:val="0"/>
          <w:color w:val="0D0D0D" w:themeColor="text1" w:themeTint="F2"/>
          <w:sz w:val="22"/>
          <w:szCs w:val="22"/>
        </w:rPr>
        <w:t>mayo</w:t>
      </w:r>
      <w:r w:rsidR="008966DB" w:rsidRPr="00902490">
        <w:rPr>
          <w:rFonts w:ascii="Times New Roman" w:hAnsi="Times New Roman"/>
          <w:i w:val="0"/>
          <w:color w:val="0D0D0D" w:themeColor="text1" w:themeTint="F2"/>
          <w:sz w:val="22"/>
        </w:rPr>
        <w:t xml:space="preserve"> </w:t>
      </w:r>
      <w:r w:rsidR="007C062B" w:rsidRPr="00FD44AD">
        <w:rPr>
          <w:rFonts w:ascii="Times New Roman" w:hAnsi="Times New Roman"/>
          <w:i w:val="0"/>
          <w:color w:val="0D0D0D" w:themeColor="text1" w:themeTint="F2"/>
          <w:sz w:val="22"/>
          <w:szCs w:val="22"/>
        </w:rPr>
        <w:t>de 20</w:t>
      </w:r>
      <w:r w:rsidR="00132FBE" w:rsidRPr="00FD44AD">
        <w:rPr>
          <w:rFonts w:ascii="Times New Roman" w:hAnsi="Times New Roman"/>
          <w:i w:val="0"/>
          <w:color w:val="0D0D0D" w:themeColor="text1" w:themeTint="F2"/>
          <w:sz w:val="22"/>
          <w:szCs w:val="22"/>
        </w:rPr>
        <w:t>2</w:t>
      </w:r>
      <w:r w:rsidR="0061744D">
        <w:rPr>
          <w:rFonts w:ascii="Times New Roman" w:hAnsi="Times New Roman"/>
          <w:i w:val="0"/>
          <w:color w:val="0D0D0D" w:themeColor="text1" w:themeTint="F2"/>
          <w:sz w:val="22"/>
          <w:szCs w:val="22"/>
        </w:rPr>
        <w:t>4</w:t>
      </w:r>
      <w:r w:rsidR="007C062B" w:rsidRPr="00506990">
        <w:rPr>
          <w:rFonts w:ascii="Times New Roman" w:hAnsi="Times New Roman"/>
          <w:i w:val="0"/>
          <w:color w:val="0D0D0D" w:themeColor="text1" w:themeTint="F2"/>
          <w:sz w:val="22"/>
          <w:szCs w:val="22"/>
        </w:rPr>
        <w:t xml:space="preserve">, </w:t>
      </w:r>
      <w:r w:rsidR="00C26598">
        <w:rPr>
          <w:rFonts w:ascii="Times New Roman" w:hAnsi="Times New Roman"/>
          <w:i w:val="0"/>
          <w:color w:val="0D0D0D" w:themeColor="text1" w:themeTint="F2"/>
          <w:sz w:val="22"/>
          <w:szCs w:val="22"/>
        </w:rPr>
        <w:t xml:space="preserve">todas </w:t>
      </w:r>
      <w:r w:rsidR="007C062B" w:rsidRPr="00506990">
        <w:rPr>
          <w:rFonts w:ascii="Times New Roman" w:hAnsi="Times New Roman"/>
          <w:i w:val="0"/>
          <w:color w:val="0D0D0D" w:themeColor="text1" w:themeTint="F2"/>
          <w:sz w:val="22"/>
          <w:szCs w:val="22"/>
        </w:rPr>
        <w:t>de la Comisión Nacional de Valores. Esta</w:t>
      </w:r>
      <w:r w:rsidR="00B40BF8" w:rsidRPr="00506990">
        <w:rPr>
          <w:rFonts w:ascii="Times New Roman" w:hAnsi="Times New Roman"/>
          <w:i w:val="0"/>
          <w:color w:val="0D0D0D" w:themeColor="text1" w:themeTint="F2"/>
          <w:sz w:val="22"/>
          <w:szCs w:val="22"/>
        </w:rPr>
        <w:t>s</w:t>
      </w:r>
      <w:r w:rsidR="007C062B" w:rsidRPr="00506990">
        <w:rPr>
          <w:rFonts w:ascii="Times New Roman" w:hAnsi="Times New Roman"/>
          <w:i w:val="0"/>
          <w:color w:val="0D0D0D" w:themeColor="text1" w:themeTint="F2"/>
          <w:sz w:val="22"/>
          <w:szCs w:val="22"/>
        </w:rPr>
        <w:t xml:space="preserve"> autorizaci</w:t>
      </w:r>
      <w:r w:rsidR="00B40BF8" w:rsidRPr="00506990">
        <w:rPr>
          <w:rFonts w:ascii="Times New Roman" w:hAnsi="Times New Roman"/>
          <w:i w:val="0"/>
          <w:color w:val="0D0D0D" w:themeColor="text1" w:themeTint="F2"/>
          <w:sz w:val="22"/>
          <w:szCs w:val="22"/>
        </w:rPr>
        <w:t>o</w:t>
      </w:r>
      <w:r w:rsidR="007C062B" w:rsidRPr="00506990">
        <w:rPr>
          <w:rFonts w:ascii="Times New Roman" w:hAnsi="Times New Roman"/>
          <w:i w:val="0"/>
          <w:color w:val="0D0D0D" w:themeColor="text1" w:themeTint="F2"/>
          <w:sz w:val="22"/>
          <w:szCs w:val="22"/>
        </w:rPr>
        <w:t>n</w:t>
      </w:r>
      <w:r w:rsidR="00B40BF8" w:rsidRPr="00506990">
        <w:rPr>
          <w:rFonts w:ascii="Times New Roman" w:hAnsi="Times New Roman"/>
          <w:i w:val="0"/>
          <w:color w:val="0D0D0D" w:themeColor="text1" w:themeTint="F2"/>
          <w:sz w:val="22"/>
          <w:szCs w:val="22"/>
        </w:rPr>
        <w:t>es</w:t>
      </w:r>
      <w:r w:rsidR="007C062B" w:rsidRPr="00506990">
        <w:rPr>
          <w:rFonts w:ascii="Times New Roman" w:hAnsi="Times New Roman"/>
          <w:i w:val="0"/>
          <w:color w:val="0D0D0D" w:themeColor="text1" w:themeTint="F2"/>
          <w:sz w:val="22"/>
          <w:szCs w:val="22"/>
        </w:rPr>
        <w:t xml:space="preserve"> sólo significa</w:t>
      </w:r>
      <w:r w:rsidR="00B40BF8" w:rsidRPr="00506990">
        <w:rPr>
          <w:rFonts w:ascii="Times New Roman" w:hAnsi="Times New Roman"/>
          <w:i w:val="0"/>
          <w:color w:val="0D0D0D" w:themeColor="text1" w:themeTint="F2"/>
          <w:sz w:val="22"/>
          <w:szCs w:val="22"/>
        </w:rPr>
        <w:t>n</w:t>
      </w:r>
      <w:r w:rsidR="007C062B" w:rsidRPr="00506990">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w:t>
      </w:r>
      <w:r>
        <w:rPr>
          <w:rFonts w:ascii="Times New Roman" w:hAnsi="Times New Roman"/>
          <w:i w:val="0"/>
          <w:color w:val="0D0D0D" w:themeColor="text1" w:themeTint="F2"/>
          <w:sz w:val="22"/>
          <w:szCs w:val="22"/>
        </w:rPr>
        <w:t>ste</w:t>
      </w:r>
      <w:r w:rsidR="007C062B" w:rsidRPr="00506990">
        <w:rPr>
          <w:rFonts w:ascii="Times New Roman" w:hAnsi="Times New Roman"/>
          <w:i w:val="0"/>
          <w:color w:val="0D0D0D" w:themeColor="text1" w:themeTint="F2"/>
          <w:sz w:val="22"/>
          <w:szCs w:val="22"/>
        </w:rPr>
        <w:t xml:space="preserve"> Suplemento de Prospecto. La veracidad de la información suministrada en el presente Suplemento de Prospecto es responsabilidad del Fiduciario</w:t>
      </w:r>
      <w:r>
        <w:rPr>
          <w:rFonts w:ascii="Times New Roman" w:hAnsi="Times New Roman"/>
          <w:i w:val="0"/>
          <w:color w:val="0D0D0D" w:themeColor="text1" w:themeTint="F2"/>
          <w:sz w:val="22"/>
          <w:szCs w:val="22"/>
        </w:rPr>
        <w:t>,</w:t>
      </w:r>
      <w:r w:rsidR="007C062B" w:rsidRPr="00506990">
        <w:rPr>
          <w:rFonts w:ascii="Times New Roman" w:hAnsi="Times New Roman"/>
          <w:i w:val="0"/>
          <w:color w:val="0D0D0D" w:themeColor="text1" w:themeTint="F2"/>
          <w:sz w:val="22"/>
          <w:szCs w:val="22"/>
        </w:rPr>
        <w:t xml:space="preserve"> de</w:t>
      </w:r>
      <w:r w:rsidR="003C5928" w:rsidRPr="00506990">
        <w:rPr>
          <w:rFonts w:ascii="Times New Roman" w:hAnsi="Times New Roman"/>
          <w:i w:val="0"/>
          <w:color w:val="0D0D0D" w:themeColor="text1" w:themeTint="F2"/>
          <w:sz w:val="22"/>
          <w:szCs w:val="22"/>
        </w:rPr>
        <w:t xml:space="preserve"> </w:t>
      </w:r>
      <w:r w:rsidR="007C062B" w:rsidRPr="00506990">
        <w:rPr>
          <w:rFonts w:ascii="Times New Roman" w:hAnsi="Times New Roman"/>
          <w:i w:val="0"/>
          <w:color w:val="0D0D0D" w:themeColor="text1" w:themeTint="F2"/>
          <w:sz w:val="22"/>
          <w:szCs w:val="22"/>
        </w:rPr>
        <w:t>l</w:t>
      </w:r>
      <w:r w:rsidR="003C5928" w:rsidRPr="00506990">
        <w:rPr>
          <w:rFonts w:ascii="Times New Roman" w:hAnsi="Times New Roman"/>
          <w:i w:val="0"/>
          <w:color w:val="0D0D0D" w:themeColor="text1" w:themeTint="F2"/>
          <w:sz w:val="22"/>
          <w:szCs w:val="22"/>
        </w:rPr>
        <w:t>os</w:t>
      </w:r>
      <w:r w:rsidR="007C062B"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007C062B" w:rsidRPr="00506990">
        <w:rPr>
          <w:rFonts w:ascii="Times New Roman" w:hAnsi="Times New Roman"/>
          <w:i w:val="0"/>
          <w:color w:val="0D0D0D" w:themeColor="text1" w:themeTint="F2"/>
          <w:sz w:val="22"/>
          <w:szCs w:val="22"/>
        </w:rPr>
        <w:t xml:space="preserve"> y demás responsables contemplados en los artículos 119 y 120 de la Ley Nº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007C062B"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007C062B" w:rsidRPr="00506990">
        <w:rPr>
          <w:rFonts w:ascii="Times New Roman" w:hAnsi="Times New Roman"/>
          <w:i w:val="0"/>
          <w:color w:val="0D0D0D" w:themeColor="text1" w:themeTint="F2"/>
          <w:sz w:val="22"/>
          <w:szCs w:val="22"/>
        </w:rPr>
        <w:t xml:space="preserve"> manifiestan, </w:t>
      </w:r>
      <w:r>
        <w:rPr>
          <w:rFonts w:ascii="Times New Roman" w:hAnsi="Times New Roman"/>
          <w:i w:val="0"/>
          <w:color w:val="0D0D0D" w:themeColor="text1" w:themeTint="F2"/>
          <w:sz w:val="22"/>
          <w:szCs w:val="22"/>
        </w:rPr>
        <w:t xml:space="preserve">en lo que a cada uno les atañe, </w:t>
      </w:r>
      <w:r w:rsidR="007C062B" w:rsidRPr="00506990">
        <w:rPr>
          <w:rFonts w:ascii="Times New Roman" w:hAnsi="Times New Roman"/>
          <w:i w:val="0"/>
          <w:color w:val="0D0D0D" w:themeColor="text1" w:themeTint="F2"/>
          <w:sz w:val="22"/>
          <w:szCs w:val="22"/>
        </w:rPr>
        <w:t>con carácter de declaración jurada,</w:t>
      </w:r>
      <w:r w:rsidR="002E0475">
        <w:rPr>
          <w:rFonts w:ascii="Times New Roman" w:hAnsi="Times New Roman"/>
          <w:i w:val="0"/>
          <w:color w:val="0D0D0D" w:themeColor="text1" w:themeTint="F2"/>
          <w:sz w:val="22"/>
          <w:szCs w:val="22"/>
        </w:rPr>
        <w:t xml:space="preserve">                                                                                                                                                                                                                                                                                                                                                                                                                                                                                                                                                                                                                                                                                                                                                                                                                                                                                                                                                                                                                                                                                                                                                                                                                                                                                                                                                                                                                                                                                                                                                                                                                                                                                                                                  </w:t>
      </w:r>
      <w:r w:rsidR="007C062B" w:rsidRPr="00506990">
        <w:rPr>
          <w:rFonts w:ascii="Times New Roman" w:hAnsi="Times New Roman"/>
          <w:i w:val="0"/>
          <w:color w:val="0D0D0D" w:themeColor="text1" w:themeTint="F2"/>
          <w:sz w:val="22"/>
          <w:szCs w:val="22"/>
        </w:rPr>
        <w:t xml:space="preserve">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007C062B" w:rsidRPr="00506990" w:rsidDel="00D253B0">
        <w:rPr>
          <w:rFonts w:ascii="Times New Roman" w:hAnsi="Times New Roman"/>
        </w:rPr>
        <w:t xml:space="preserve"> </w:t>
      </w:r>
    </w:p>
    <w:p w14:paraId="07E3FEC3" w14:textId="4DCA3A72" w:rsidR="00DA44A1"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62310B4B" w14:textId="2635ED5F" w:rsidR="000674C0" w:rsidRPr="00EA36D9" w:rsidRDefault="000674C0" w:rsidP="00576A80">
      <w:pPr>
        <w:suppressAutoHyphens/>
        <w:spacing w:line="240" w:lineRule="atLeast"/>
        <w:rPr>
          <w:rFonts w:ascii="Times New Roman" w:hAnsi="Times New Roman"/>
          <w:b/>
          <w:sz w:val="22"/>
          <w:szCs w:val="16"/>
        </w:rPr>
      </w:pPr>
      <w:r w:rsidRPr="00EA36D9">
        <w:rPr>
          <w:rFonts w:ascii="Times New Roman" w:hAnsi="Times New Roman"/>
          <w:b/>
          <w:color w:val="0D0D0D" w:themeColor="text1" w:themeTint="F2"/>
          <w:sz w:val="22"/>
          <w:szCs w:val="22"/>
        </w:rPr>
        <w:t xml:space="preserve">Los Valores </w:t>
      </w:r>
      <w:r w:rsidR="00FC0F03">
        <w:rPr>
          <w:rFonts w:ascii="Times New Roman" w:hAnsi="Times New Roman"/>
          <w:b/>
          <w:color w:val="0D0D0D" w:themeColor="text1" w:themeTint="F2"/>
          <w:sz w:val="22"/>
          <w:szCs w:val="22"/>
        </w:rPr>
        <w:t>Fiduciarios</w:t>
      </w:r>
      <w:r w:rsidRPr="00EA36D9">
        <w:rPr>
          <w:rFonts w:ascii="Times New Roman" w:hAnsi="Times New Roman"/>
          <w:b/>
          <w:color w:val="0D0D0D" w:themeColor="text1" w:themeTint="F2"/>
          <w:sz w:val="22"/>
          <w:szCs w:val="22"/>
        </w:rPr>
        <w:t xml:space="preserve"> serán emitidos por Rosario Administradora Sociedad Fiduciaria S.A. en el marco del presente Fideicomiso, constituido de conformidad con las disposiciones</w:t>
      </w:r>
      <w:r w:rsidRPr="00EA36D9">
        <w:rPr>
          <w:rFonts w:ascii="Times New Roman" w:hAnsi="Times New Roman"/>
          <w:b/>
          <w:color w:val="0D0D0D" w:themeColor="text1" w:themeTint="F2"/>
          <w:sz w:val="22"/>
          <w:szCs w:val="22"/>
          <w:lang w:val="es-AR"/>
        </w:rPr>
        <w:t xml:space="preserve"> del Capítulo 30, </w:t>
      </w:r>
      <w:r w:rsidRPr="00EA36D9">
        <w:rPr>
          <w:rFonts w:ascii="Times New Roman" w:hAnsi="Times New Roman"/>
          <w:b/>
          <w:sz w:val="22"/>
          <w:szCs w:val="16"/>
          <w:lang w:val="es-AR"/>
        </w:rPr>
        <w:t>del Título IV del Libro Tercero</w:t>
      </w:r>
      <w:r w:rsidRPr="00EA36D9">
        <w:rPr>
          <w:rFonts w:ascii="Times New Roman" w:hAnsi="Times New Roman"/>
          <w:b/>
          <w:color w:val="0D0D0D" w:themeColor="text1" w:themeTint="F2"/>
          <w:sz w:val="22"/>
          <w:szCs w:val="22"/>
          <w:lang w:val="es-AR"/>
        </w:rPr>
        <w:t xml:space="preserve"> del </w:t>
      </w:r>
      <w:r w:rsidRPr="00EA36D9">
        <w:rPr>
          <w:rFonts w:ascii="Times New Roman" w:hAnsi="Times New Roman"/>
          <w:b/>
          <w:color w:val="0D0D0D" w:themeColor="text1" w:themeTint="F2"/>
          <w:sz w:val="22"/>
          <w:szCs w:val="22"/>
        </w:rPr>
        <w:t xml:space="preserve">Código Civil y Comercial de la Nación (“CCC”) y las Normas de la Comisión Nacional de Valores (“CNV”) (N.T 2013. y </w:t>
      </w:r>
      <w:proofErr w:type="spellStart"/>
      <w:r w:rsidRPr="00EA36D9">
        <w:rPr>
          <w:rFonts w:ascii="Times New Roman" w:hAnsi="Times New Roman"/>
          <w:b/>
          <w:color w:val="0D0D0D" w:themeColor="text1" w:themeTint="F2"/>
          <w:sz w:val="22"/>
          <w:szCs w:val="22"/>
        </w:rPr>
        <w:t>mod</w:t>
      </w:r>
      <w:proofErr w:type="spellEnd"/>
      <w:r w:rsidRPr="00EA36D9">
        <w:rPr>
          <w:rFonts w:ascii="Times New Roman" w:hAnsi="Times New Roman"/>
          <w:b/>
          <w:color w:val="0D0D0D" w:themeColor="text1" w:themeTint="F2"/>
          <w:sz w:val="22"/>
          <w:szCs w:val="22"/>
        </w:rPr>
        <w:t xml:space="preserve">. – las “Normas”) </w:t>
      </w:r>
      <w:r w:rsidRPr="00EA36D9">
        <w:rPr>
          <w:rFonts w:ascii="Times New Roman" w:hAnsi="Times New Roman"/>
          <w:b/>
          <w:sz w:val="22"/>
          <w:szCs w:val="16"/>
          <w:lang w:val="es-AR"/>
        </w:rPr>
        <w:t>y conforme los términos y condiciones del contrato de fideicomiso financiero</w:t>
      </w:r>
      <w:r w:rsidRPr="00EA36D9">
        <w:rPr>
          <w:rFonts w:ascii="Times New Roman" w:hAnsi="Times New Roman"/>
          <w:b/>
          <w:color w:val="0D0D0D" w:themeColor="text1" w:themeTint="F2"/>
          <w:sz w:val="22"/>
          <w:szCs w:val="22"/>
        </w:rPr>
        <w:t xml:space="preserve">. </w:t>
      </w:r>
      <w:r w:rsidRPr="00EA36D9">
        <w:rPr>
          <w:rFonts w:ascii="Times New Roman" w:hAnsi="Times New Roman"/>
          <w:b/>
          <w:sz w:val="22"/>
          <w:szCs w:val="16"/>
        </w:rPr>
        <w:t xml:space="preserve">El pago de los </w:t>
      </w:r>
      <w:r w:rsidR="00FC0F03">
        <w:rPr>
          <w:rFonts w:ascii="Times New Roman" w:hAnsi="Times New Roman"/>
          <w:b/>
          <w:sz w:val="22"/>
          <w:szCs w:val="16"/>
        </w:rPr>
        <w:t xml:space="preserve">Valores Fiduciarios </w:t>
      </w:r>
      <w:r w:rsidRPr="00EA36D9">
        <w:rPr>
          <w:rFonts w:ascii="Times New Roman" w:hAnsi="Times New Roman"/>
          <w:b/>
          <w:sz w:val="22"/>
          <w:szCs w:val="16"/>
        </w:rPr>
        <w:t xml:space="preserve">a los respectivos Beneficiarios, tiene como única fuente los Bienes </w:t>
      </w:r>
      <w:proofErr w:type="spellStart"/>
      <w:r w:rsidRPr="00EA36D9">
        <w:rPr>
          <w:rFonts w:ascii="Times New Roman" w:hAnsi="Times New Roman"/>
          <w:b/>
          <w:sz w:val="22"/>
          <w:szCs w:val="16"/>
        </w:rPr>
        <w:t>Fideicomitidos</w:t>
      </w:r>
      <w:proofErr w:type="spellEnd"/>
      <w:r w:rsidRPr="00EA36D9">
        <w:rPr>
          <w:rFonts w:ascii="Times New Roman" w:hAnsi="Times New Roman"/>
          <w:b/>
          <w:sz w:val="22"/>
          <w:szCs w:val="16"/>
        </w:rPr>
        <w:t>.</w:t>
      </w:r>
      <w:r w:rsidRPr="00EA36D9">
        <w:rPr>
          <w:rFonts w:ascii="Times New Roman" w:hAnsi="Times New Roman"/>
          <w:b/>
          <w:color w:val="0D0D0D" w:themeColor="text1" w:themeTint="F2"/>
          <w:sz w:val="22"/>
          <w:szCs w:val="22"/>
        </w:rPr>
        <w:t xml:space="preserve"> Los bienes del Fiduciario no responden por las obligaciones contraídas en la ejecución del Fideicomiso, las que solo son satisfechas con los Bienes </w:t>
      </w:r>
      <w:proofErr w:type="spellStart"/>
      <w:r w:rsidRPr="00EA36D9">
        <w:rPr>
          <w:rFonts w:ascii="Times New Roman" w:hAnsi="Times New Roman"/>
          <w:b/>
          <w:color w:val="0D0D0D" w:themeColor="text1" w:themeTint="F2"/>
          <w:sz w:val="22"/>
          <w:szCs w:val="22"/>
        </w:rPr>
        <w:t>Fideicomitidos</w:t>
      </w:r>
      <w:proofErr w:type="spellEnd"/>
      <w:r w:rsidRPr="00EA36D9">
        <w:rPr>
          <w:rFonts w:ascii="Times New Roman" w:hAnsi="Times New Roman"/>
          <w:b/>
          <w:color w:val="0D0D0D" w:themeColor="text1" w:themeTint="F2"/>
          <w:sz w:val="22"/>
          <w:szCs w:val="22"/>
        </w:rPr>
        <w:t xml:space="preserve">, conforme lo dispone el artículo 1687 del CCC. </w:t>
      </w:r>
      <w:r w:rsidRPr="00EA36D9">
        <w:rPr>
          <w:rFonts w:ascii="Times New Roman" w:hAnsi="Times New Roman"/>
          <w:b/>
          <w:sz w:val="22"/>
          <w:szCs w:val="16"/>
          <w:lang w:val="es-AR"/>
        </w:rPr>
        <w:t xml:space="preserve">Tampoco responden por esas obligaciones los </w:t>
      </w:r>
      <w:r w:rsidRPr="00EA36D9">
        <w:rPr>
          <w:rFonts w:ascii="Times New Roman" w:hAnsi="Times New Roman"/>
          <w:b/>
          <w:sz w:val="22"/>
          <w:szCs w:val="16"/>
        </w:rPr>
        <w:t>F</w:t>
      </w:r>
      <w:proofErr w:type="spellStart"/>
      <w:r w:rsidRPr="00EA36D9">
        <w:rPr>
          <w:rFonts w:ascii="Times New Roman" w:hAnsi="Times New Roman"/>
          <w:b/>
          <w:sz w:val="22"/>
          <w:szCs w:val="16"/>
          <w:lang w:val="es-AR"/>
        </w:rPr>
        <w:t>iduciantes</w:t>
      </w:r>
      <w:proofErr w:type="spellEnd"/>
      <w:r w:rsidRPr="00EA36D9">
        <w:rPr>
          <w:rFonts w:ascii="Times New Roman" w:hAnsi="Times New Roman"/>
          <w:b/>
          <w:sz w:val="22"/>
          <w:szCs w:val="16"/>
          <w:lang w:val="es-AR"/>
        </w:rPr>
        <w:t>, los beneficiarios, ni</w:t>
      </w:r>
      <w:r w:rsidRPr="00EA36D9">
        <w:rPr>
          <w:rFonts w:ascii="Times New Roman" w:hAnsi="Times New Roman"/>
          <w:b/>
          <w:sz w:val="22"/>
          <w:szCs w:val="16"/>
        </w:rPr>
        <w:t xml:space="preserve"> el F</w:t>
      </w:r>
      <w:proofErr w:type="spellStart"/>
      <w:r w:rsidRPr="00EA36D9">
        <w:rPr>
          <w:rFonts w:ascii="Times New Roman" w:hAnsi="Times New Roman"/>
          <w:b/>
          <w:sz w:val="22"/>
          <w:szCs w:val="16"/>
          <w:lang w:val="es-AR"/>
        </w:rPr>
        <w:t>ideicomisario</w:t>
      </w:r>
      <w:proofErr w:type="spellEnd"/>
      <w:r w:rsidRPr="00EA36D9">
        <w:rPr>
          <w:rFonts w:ascii="Times New Roman" w:hAnsi="Times New Roman"/>
          <w:b/>
          <w:sz w:val="22"/>
          <w:szCs w:val="16"/>
          <w:lang w:val="es-AR"/>
        </w:rPr>
        <w:t xml:space="preserve">, excepto compromiso expreso de éstos. Ello no impide la responsabilidad del </w:t>
      </w:r>
      <w:r w:rsidRPr="00EA36D9">
        <w:rPr>
          <w:rFonts w:ascii="Times New Roman" w:hAnsi="Times New Roman"/>
          <w:b/>
          <w:sz w:val="22"/>
          <w:szCs w:val="16"/>
        </w:rPr>
        <w:t>F</w:t>
      </w:r>
      <w:proofErr w:type="spellStart"/>
      <w:r w:rsidRPr="00EA36D9">
        <w:rPr>
          <w:rFonts w:ascii="Times New Roman" w:hAnsi="Times New Roman"/>
          <w:b/>
          <w:sz w:val="22"/>
          <w:szCs w:val="16"/>
          <w:lang w:val="es-AR"/>
        </w:rPr>
        <w:t>iduciario</w:t>
      </w:r>
      <w:proofErr w:type="spellEnd"/>
      <w:r w:rsidRPr="00EA36D9">
        <w:rPr>
          <w:rFonts w:ascii="Times New Roman" w:hAnsi="Times New Roman"/>
          <w:b/>
          <w:sz w:val="22"/>
          <w:szCs w:val="16"/>
          <w:lang w:val="es-AR"/>
        </w:rPr>
        <w:t xml:space="preserve"> por aplicación de los principios generales, si así correspondiere</w:t>
      </w:r>
      <w:r w:rsidRPr="00EA36D9">
        <w:rPr>
          <w:rFonts w:ascii="Times New Roman" w:hAnsi="Times New Roman"/>
          <w:b/>
          <w:sz w:val="22"/>
          <w:szCs w:val="16"/>
        </w:rPr>
        <w:t>.</w:t>
      </w:r>
    </w:p>
    <w:p w14:paraId="5BB176E8" w14:textId="77777777" w:rsidR="000674C0" w:rsidRPr="00506990" w:rsidRDefault="000674C0"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244A8C40"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w:t>
      </w:r>
      <w:r w:rsidR="00DE6B5A">
        <w:rPr>
          <w:rFonts w:ascii="Times New Roman" w:hAnsi="Times New Roman"/>
          <w:b/>
          <w:bCs/>
          <w:i w:val="0"/>
          <w:color w:val="0D0D0D" w:themeColor="text1" w:themeTint="F2"/>
          <w:sz w:val="22"/>
          <w:szCs w:val="22"/>
        </w:rPr>
        <w:t xml:space="preserve">VALORES </w:t>
      </w:r>
      <w:r w:rsidR="00FC0F03">
        <w:rPr>
          <w:rFonts w:ascii="Times New Roman" w:hAnsi="Times New Roman"/>
          <w:b/>
          <w:bCs/>
          <w:i w:val="0"/>
          <w:color w:val="0D0D0D" w:themeColor="text1" w:themeTint="F2"/>
          <w:sz w:val="22"/>
          <w:szCs w:val="22"/>
        </w:rPr>
        <w:t xml:space="preserve">FIDUCIARIOS </w:t>
      </w:r>
      <w:r w:rsidRPr="00506990">
        <w:rPr>
          <w:rFonts w:ascii="Times New Roman" w:hAnsi="Times New Roman"/>
          <w:b/>
          <w:bCs/>
          <w:i w:val="0"/>
          <w:color w:val="0D0D0D" w:themeColor="text1" w:themeTint="F2"/>
          <w:sz w:val="22"/>
          <w:szCs w:val="22"/>
        </w:rPr>
        <w:t>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D71C90">
        <w:rPr>
          <w:rFonts w:ascii="Times New Roman" w:hAnsi="Times New Roman"/>
          <w:b/>
          <w:bCs/>
          <w:i w:val="0"/>
          <w:color w:val="0D0D0D" w:themeColor="text1" w:themeTint="F2"/>
          <w:sz w:val="22"/>
          <w:szCs w:val="22"/>
        </w:rPr>
        <w:t>EL</w:t>
      </w:r>
      <w:r w:rsidR="00CD63AB" w:rsidRPr="000D7453">
        <w:rPr>
          <w:rFonts w:ascii="Times New Roman" w:hAnsi="Times New Roman"/>
          <w:b/>
          <w:bCs/>
          <w:i w:val="0"/>
          <w:color w:val="0D0D0D" w:themeColor="text1" w:themeTint="F2"/>
          <w:sz w:val="22"/>
          <w:szCs w:val="22"/>
        </w:rPr>
        <w:t xml:space="preserve"> </w:t>
      </w:r>
      <w:r w:rsidR="00FC0F03">
        <w:rPr>
          <w:rFonts w:ascii="Times New Roman" w:hAnsi="Times New Roman"/>
          <w:b/>
          <w:bCs/>
          <w:i w:val="0"/>
          <w:iCs w:val="0"/>
          <w:color w:val="0D0D0D" w:themeColor="text1" w:themeTint="F2"/>
          <w:sz w:val="22"/>
          <w:szCs w:val="22"/>
        </w:rPr>
        <w:t>17</w:t>
      </w:r>
      <w:r w:rsidR="00C651E5" w:rsidRPr="00A06778">
        <w:rPr>
          <w:rFonts w:ascii="Times New Roman" w:hAnsi="Times New Roman"/>
          <w:b/>
          <w:bCs/>
          <w:i w:val="0"/>
          <w:color w:val="0D0D0D" w:themeColor="text1" w:themeTint="F2"/>
          <w:sz w:val="22"/>
          <w:szCs w:val="22"/>
        </w:rPr>
        <w:t xml:space="preserve"> </w:t>
      </w:r>
      <w:r w:rsidR="003C3041" w:rsidRPr="007B6576">
        <w:rPr>
          <w:rFonts w:ascii="Times New Roman" w:hAnsi="Times New Roman"/>
          <w:b/>
          <w:bCs/>
          <w:i w:val="0"/>
          <w:color w:val="0D0D0D" w:themeColor="text1" w:themeTint="F2"/>
          <w:sz w:val="22"/>
          <w:szCs w:val="22"/>
        </w:rPr>
        <w:t>DE</w:t>
      </w:r>
      <w:r w:rsidR="007766A9" w:rsidRPr="000D7453">
        <w:rPr>
          <w:rFonts w:ascii="Times New Roman" w:hAnsi="Times New Roman"/>
          <w:b/>
          <w:bCs/>
          <w:i w:val="0"/>
          <w:color w:val="0D0D0D" w:themeColor="text1" w:themeTint="F2"/>
          <w:sz w:val="22"/>
          <w:szCs w:val="22"/>
        </w:rPr>
        <w:t xml:space="preserve"> </w:t>
      </w:r>
      <w:r w:rsidR="00FC0F03">
        <w:rPr>
          <w:rFonts w:ascii="Times New Roman" w:hAnsi="Times New Roman"/>
          <w:b/>
          <w:bCs/>
          <w:i w:val="0"/>
          <w:iCs w:val="0"/>
          <w:color w:val="0D0D0D" w:themeColor="text1" w:themeTint="F2"/>
          <w:sz w:val="22"/>
          <w:szCs w:val="22"/>
        </w:rPr>
        <w:t>MAYO</w:t>
      </w:r>
      <w:r w:rsidR="003A6ADC" w:rsidRPr="00897C78">
        <w:rPr>
          <w:rFonts w:ascii="Times New Roman" w:hAnsi="Times New Roman"/>
          <w:b/>
          <w:bCs/>
          <w:i w:val="0"/>
          <w:iCs w:val="0"/>
          <w:color w:val="0D0D0D" w:themeColor="text1" w:themeTint="F2"/>
          <w:sz w:val="22"/>
          <w:szCs w:val="22"/>
        </w:rPr>
        <w:t xml:space="preserve"> </w:t>
      </w:r>
      <w:r w:rsidR="00D67373" w:rsidRPr="00D71C90">
        <w:rPr>
          <w:rFonts w:ascii="Times New Roman" w:hAnsi="Times New Roman"/>
          <w:b/>
          <w:bCs/>
          <w:i w:val="0"/>
          <w:color w:val="0D0D0D" w:themeColor="text1" w:themeTint="F2"/>
          <w:sz w:val="22"/>
          <w:szCs w:val="22"/>
        </w:rPr>
        <w:t>D</w:t>
      </w:r>
      <w:r w:rsidR="002A1BE9" w:rsidRPr="00D71C90">
        <w:rPr>
          <w:rFonts w:ascii="Times New Roman" w:hAnsi="Times New Roman"/>
          <w:b/>
          <w:bCs/>
          <w:i w:val="0"/>
          <w:color w:val="0D0D0D" w:themeColor="text1" w:themeTint="F2"/>
          <w:sz w:val="22"/>
          <w:szCs w:val="22"/>
        </w:rPr>
        <w:t>E 20</w:t>
      </w:r>
      <w:r w:rsidR="00F73AF2" w:rsidRPr="00D71C90">
        <w:rPr>
          <w:rFonts w:ascii="Times New Roman" w:hAnsi="Times New Roman"/>
          <w:b/>
          <w:bCs/>
          <w:i w:val="0"/>
          <w:color w:val="0D0D0D" w:themeColor="text1" w:themeTint="F2"/>
          <w:sz w:val="22"/>
          <w:szCs w:val="22"/>
        </w:rPr>
        <w:t>2</w:t>
      </w:r>
      <w:r w:rsidR="0061744D">
        <w:rPr>
          <w:rFonts w:ascii="Times New Roman" w:hAnsi="Times New Roman"/>
          <w:b/>
          <w:bCs/>
          <w:i w:val="0"/>
          <w:color w:val="0D0D0D" w:themeColor="text1" w:themeTint="F2"/>
          <w:sz w:val="22"/>
          <w:szCs w:val="22"/>
        </w:rPr>
        <w:t>4</w:t>
      </w:r>
      <w:r w:rsidRPr="00D71C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DADO QUE NO SE HA PRODUCIDO AÚN LA EMISIÓN, LAS CALIFICACIONES OTORGADAS SE BASAN EN LA </w:t>
      </w:r>
      <w:r w:rsidRPr="003213C9">
        <w:rPr>
          <w:rFonts w:ascii="Times New Roman" w:hAnsi="Times New Roman"/>
          <w:b/>
          <w:bCs/>
          <w:i w:val="0"/>
          <w:color w:val="0D0D0D" w:themeColor="text1" w:themeTint="F2"/>
          <w:sz w:val="22"/>
          <w:szCs w:val="22"/>
        </w:rPr>
        <w:t xml:space="preserve">DOCUMENTACIÓN E INFORMACIÓN PRESENTADA POR EL EMISOR Y SUS ASESORES </w:t>
      </w:r>
      <w:r w:rsidR="00AB168C" w:rsidRPr="003213C9">
        <w:rPr>
          <w:rFonts w:ascii="Times New Roman" w:hAnsi="Times New Roman"/>
          <w:b/>
          <w:bCs/>
          <w:i w:val="0"/>
          <w:color w:val="0D0D0D" w:themeColor="text1" w:themeTint="F2"/>
          <w:sz w:val="22"/>
          <w:szCs w:val="22"/>
        </w:rPr>
        <w:t>A</w:t>
      </w:r>
      <w:r w:rsidR="00447D3E" w:rsidRPr="003213C9">
        <w:rPr>
          <w:rFonts w:ascii="Times New Roman" w:hAnsi="Times New Roman"/>
          <w:b/>
          <w:bCs/>
          <w:i w:val="0"/>
          <w:iCs w:val="0"/>
          <w:color w:val="0D0D0D" w:themeColor="text1" w:themeTint="F2"/>
          <w:sz w:val="22"/>
          <w:szCs w:val="22"/>
        </w:rPr>
        <w:t xml:space="preserve"> </w:t>
      </w:r>
      <w:r w:rsidR="00FC0F03">
        <w:rPr>
          <w:rFonts w:ascii="Times New Roman" w:hAnsi="Times New Roman"/>
          <w:b/>
          <w:bCs/>
          <w:i w:val="0"/>
          <w:iCs w:val="0"/>
          <w:color w:val="0D0D0D" w:themeColor="text1" w:themeTint="F2"/>
          <w:sz w:val="22"/>
          <w:szCs w:val="22"/>
        </w:rPr>
        <w:t>MARZO</w:t>
      </w:r>
      <w:r w:rsidR="003A6ADC" w:rsidRPr="00CD5501">
        <w:rPr>
          <w:rFonts w:ascii="Times New Roman" w:hAnsi="Times New Roman"/>
          <w:b/>
          <w:bCs/>
          <w:i w:val="0"/>
          <w:color w:val="0D0D0D" w:themeColor="text1" w:themeTint="F2"/>
          <w:sz w:val="22"/>
          <w:szCs w:val="22"/>
        </w:rPr>
        <w:t xml:space="preserve"> </w:t>
      </w:r>
      <w:r w:rsidR="00AB168C" w:rsidRPr="00CD5501">
        <w:rPr>
          <w:rFonts w:ascii="Times New Roman" w:hAnsi="Times New Roman"/>
          <w:b/>
          <w:bCs/>
          <w:i w:val="0"/>
          <w:color w:val="0D0D0D" w:themeColor="text1" w:themeTint="F2"/>
          <w:sz w:val="22"/>
          <w:szCs w:val="22"/>
        </w:rPr>
        <w:t>DE 20</w:t>
      </w:r>
      <w:r w:rsidR="00A03450" w:rsidRPr="00D71596">
        <w:rPr>
          <w:rFonts w:ascii="Times New Roman" w:hAnsi="Times New Roman"/>
          <w:b/>
          <w:bCs/>
          <w:i w:val="0"/>
          <w:color w:val="0D0D0D" w:themeColor="text1" w:themeTint="F2"/>
          <w:sz w:val="22"/>
          <w:szCs w:val="22"/>
        </w:rPr>
        <w:t>2</w:t>
      </w:r>
      <w:r w:rsidR="009E444D">
        <w:rPr>
          <w:rFonts w:ascii="Times New Roman" w:hAnsi="Times New Roman"/>
          <w:b/>
          <w:bCs/>
          <w:i w:val="0"/>
          <w:color w:val="0D0D0D" w:themeColor="text1" w:themeTint="F2"/>
          <w:sz w:val="22"/>
          <w:szCs w:val="22"/>
        </w:rPr>
        <w:t>4</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 xml:space="preserve">QUEDANDO SUJETAS A LA RECEPCIÓN DE LA </w:t>
      </w:r>
      <w:r w:rsidR="001244AC">
        <w:rPr>
          <w:rFonts w:ascii="Times New Roman" w:hAnsi="Times New Roman"/>
          <w:b/>
          <w:bCs/>
          <w:i w:val="0"/>
          <w:color w:val="0D0D0D" w:themeColor="text1" w:themeTint="F2"/>
          <w:sz w:val="22"/>
          <w:szCs w:val="22"/>
        </w:rPr>
        <w:t>D</w:t>
      </w:r>
      <w:r w:rsidRPr="00506990">
        <w:rPr>
          <w:rFonts w:ascii="Times New Roman" w:hAnsi="Times New Roman"/>
          <w:b/>
          <w:bCs/>
          <w:i w:val="0"/>
          <w:color w:val="0D0D0D" w:themeColor="text1" w:themeTint="F2"/>
          <w:sz w:val="22"/>
          <w:szCs w:val="22"/>
        </w:rPr>
        <w:t>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w:t>
      </w:r>
      <w:r w:rsidRPr="00506990">
        <w:rPr>
          <w:rFonts w:ascii="Times New Roman" w:hAnsi="Times New Roman"/>
          <w:b/>
          <w:bCs/>
          <w:i w:val="0"/>
          <w:color w:val="0D0D0D" w:themeColor="text1" w:themeTint="F2"/>
          <w:sz w:val="22"/>
          <w:szCs w:val="22"/>
        </w:rPr>
        <w:lastRenderedPageBreak/>
        <w:t>CALIFICACIÓN ESTARÁN DISPONIBLES EN LA AUTOPISTA DE LA INFORMACIÓN FINANCIERA DE LA CNV (</w:t>
      </w:r>
      <w:r w:rsidR="001D0525" w:rsidRPr="001D0525">
        <w:rPr>
          <w:rFonts w:ascii="Times New Roman" w:hAnsi="Times New Roman"/>
          <w:b/>
          <w:bCs/>
          <w:i w:val="0"/>
          <w:color w:val="0D0D0D" w:themeColor="text1" w:themeTint="F2"/>
          <w:sz w:val="22"/>
          <w:szCs w:val="22"/>
        </w:rPr>
        <w:t>https://www.argentina.gob.ar/cnv</w:t>
      </w:r>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43128D9D" w:rsidR="0059185D"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39CF8A24" w14:textId="700F860B" w:rsidR="004E446D" w:rsidRDefault="004E446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761544CB" w:rsidR="000D2637" w:rsidRPr="0008042E" w:rsidRDefault="00214E30"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r w:rsidRPr="0008042E">
        <w:rPr>
          <w:rFonts w:ascii="Times New Roman" w:hAnsi="Times New Roman"/>
          <w:color w:val="0D0D0D" w:themeColor="text1" w:themeTint="F2"/>
          <w:sz w:val="22"/>
          <w:szCs w:val="22"/>
        </w:rPr>
        <w:t xml:space="preserve">  </w:t>
      </w:r>
    </w:p>
    <w:p w14:paraId="0FEB7B48" w14:textId="05BC1818" w:rsidR="00895A32" w:rsidRDefault="00895A32"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0D63B2A8" w14:textId="5AF33C9A" w:rsidR="00076993" w:rsidRPr="00C00C15"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i w:val="0"/>
          <w:color w:val="0D0D0D" w:themeColor="text1" w:themeTint="F2"/>
          <w:sz w:val="22"/>
          <w:szCs w:val="22"/>
        </w:rPr>
      </w:pPr>
      <w:r w:rsidRPr="00C00C15">
        <w:rPr>
          <w:rFonts w:ascii="Times New Roman" w:hAnsi="Times New Roman"/>
          <w:b/>
          <w:i w:val="0"/>
          <w:color w:val="0D0D0D" w:themeColor="text1" w:themeTint="F2"/>
          <w:sz w:val="22"/>
          <w:szCs w:val="22"/>
        </w:rPr>
        <w:t xml:space="preserve">Los </w:t>
      </w:r>
      <w:r w:rsidR="00DE6B5A" w:rsidRPr="002276F7">
        <w:rPr>
          <w:rFonts w:ascii="Times New Roman" w:hAnsi="Times New Roman"/>
          <w:b/>
          <w:i w:val="0"/>
          <w:color w:val="0D0D0D" w:themeColor="text1" w:themeTint="F2"/>
          <w:sz w:val="22"/>
          <w:szCs w:val="22"/>
        </w:rPr>
        <w:t xml:space="preserve">Valores </w:t>
      </w:r>
      <w:r w:rsidR="00FC0F03">
        <w:rPr>
          <w:rFonts w:ascii="Times New Roman" w:hAnsi="Times New Roman"/>
          <w:b/>
          <w:i w:val="0"/>
          <w:color w:val="0D0D0D" w:themeColor="text1" w:themeTint="F2"/>
          <w:sz w:val="22"/>
          <w:szCs w:val="22"/>
        </w:rPr>
        <w:t>Fiduciarios</w:t>
      </w:r>
      <w:r w:rsidRPr="00C00C15">
        <w:rPr>
          <w:rFonts w:ascii="Times New Roman" w:hAnsi="Times New Roman"/>
          <w:b/>
          <w:i w:val="0"/>
          <w:color w:val="0D0D0D" w:themeColor="text1" w:themeTint="F2"/>
          <w:sz w:val="22"/>
          <w:szCs w:val="22"/>
        </w:rPr>
        <w:t xml:space="preserve"> solo podrán ser adquiridos por Inversores Calificados, tal como se define dicho término </w:t>
      </w:r>
      <w:r w:rsidR="00055DB1">
        <w:rPr>
          <w:rFonts w:ascii="Times New Roman" w:hAnsi="Times New Roman"/>
          <w:b/>
          <w:i w:val="0"/>
          <w:color w:val="0D0D0D" w:themeColor="text1" w:themeTint="F2"/>
          <w:sz w:val="22"/>
          <w:szCs w:val="22"/>
        </w:rPr>
        <w:t>en</w:t>
      </w:r>
      <w:r w:rsidRPr="00C00C15">
        <w:rPr>
          <w:rFonts w:ascii="Times New Roman" w:hAnsi="Times New Roman"/>
          <w:b/>
          <w:i w:val="0"/>
          <w:color w:val="0D0D0D" w:themeColor="text1" w:themeTint="F2"/>
          <w:sz w:val="22"/>
          <w:szCs w:val="22"/>
        </w:rPr>
        <w:t xml:space="preserve"> el artículo 12, Sección I, Capítulo VI, Título II de las Normas de la CNV (los “Inversores Calificados”)</w:t>
      </w:r>
      <w:r w:rsidR="00E25438">
        <w:rPr>
          <w:rFonts w:ascii="Times New Roman" w:hAnsi="Times New Roman"/>
          <w:b/>
          <w:i w:val="0"/>
          <w:color w:val="0D0D0D" w:themeColor="text1" w:themeTint="F2"/>
          <w:sz w:val="22"/>
          <w:szCs w:val="22"/>
        </w:rPr>
        <w:t>.</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6BE6B426" w14:textId="31741094" w:rsidR="00F02248" w:rsidRPr="006016A5" w:rsidRDefault="00E11B23" w:rsidP="009F3635">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 xml:space="preserve">La fecha de este Suplemento de Prospecto </w:t>
      </w:r>
      <w:r w:rsidR="00C430FD">
        <w:rPr>
          <w:rFonts w:ascii="Times New Roman" w:hAnsi="Times New Roman" w:cs="Times New Roman"/>
          <w:b/>
          <w:i/>
          <w:color w:val="000000" w:themeColor="text1"/>
          <w:sz w:val="22"/>
          <w:szCs w:val="22"/>
        </w:rPr>
        <w:t xml:space="preserve">Resumido </w:t>
      </w:r>
      <w:r w:rsidRPr="00506990">
        <w:rPr>
          <w:rFonts w:ascii="Times New Roman" w:hAnsi="Times New Roman" w:cs="Times New Roman"/>
          <w:b/>
          <w:i/>
          <w:color w:val="000000" w:themeColor="text1"/>
          <w:sz w:val="22"/>
          <w:szCs w:val="22"/>
        </w:rPr>
        <w:t xml:space="preserve">es </w:t>
      </w:r>
      <w:r w:rsidR="0014200B">
        <w:rPr>
          <w:rFonts w:ascii="Times New Roman" w:hAnsi="Times New Roman" w:cs="Times New Roman"/>
          <w:b/>
          <w:i/>
          <w:color w:val="000000" w:themeColor="text1"/>
          <w:sz w:val="22"/>
          <w:szCs w:val="22"/>
        </w:rPr>
        <w:t>31</w:t>
      </w:r>
      <w:r w:rsidR="007766A9">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 xml:space="preserve">de </w:t>
      </w:r>
      <w:r w:rsidR="0014200B">
        <w:rPr>
          <w:rFonts w:ascii="Times New Roman" w:hAnsi="Times New Roman" w:cs="Times New Roman"/>
          <w:b/>
          <w:i/>
          <w:color w:val="000000" w:themeColor="text1"/>
          <w:sz w:val="22"/>
          <w:szCs w:val="22"/>
        </w:rPr>
        <w:t>mayo</w:t>
      </w:r>
      <w:r w:rsidR="00D851EE">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w:t>
      </w:r>
      <w:r w:rsidR="0061744D">
        <w:rPr>
          <w:rFonts w:ascii="Times New Roman" w:hAnsi="Times New Roman" w:cs="Times New Roman"/>
          <w:b/>
          <w:i/>
          <w:color w:val="000000" w:themeColor="text1"/>
          <w:sz w:val="22"/>
          <w:szCs w:val="22"/>
        </w:rPr>
        <w:t>4</w:t>
      </w:r>
      <w:r w:rsidRPr="00506990">
        <w:rPr>
          <w:rFonts w:ascii="Times New Roman" w:hAnsi="Times New Roman" w:cs="Times New Roman"/>
          <w:b/>
          <w:i/>
          <w:color w:val="000000" w:themeColor="text1"/>
          <w:sz w:val="22"/>
          <w:szCs w:val="22"/>
        </w:rPr>
        <w:t xml:space="preserve"> y debe leerse juntamente con el </w:t>
      </w:r>
      <w:r w:rsidR="00C430FD">
        <w:rPr>
          <w:rFonts w:ascii="Times New Roman" w:hAnsi="Times New Roman" w:cs="Times New Roman"/>
          <w:b/>
          <w:i/>
          <w:color w:val="000000" w:themeColor="text1"/>
          <w:sz w:val="22"/>
          <w:szCs w:val="22"/>
        </w:rPr>
        <w:t xml:space="preserve">Suplemento de Prospecto Completo, con el </w:t>
      </w:r>
      <w:r w:rsidRPr="00506990">
        <w:rPr>
          <w:rFonts w:ascii="Times New Roman" w:hAnsi="Times New Roman" w:cs="Times New Roman"/>
          <w:b/>
          <w:i/>
          <w:color w:val="000000" w:themeColor="text1"/>
          <w:sz w:val="22"/>
          <w:szCs w:val="22"/>
        </w:rPr>
        <w:t>Prospecto del Programa</w:t>
      </w:r>
      <w:r w:rsidR="00FC0F03">
        <w:rPr>
          <w:rFonts w:ascii="Times New Roman" w:hAnsi="Times New Roman" w:cs="Times New Roman"/>
          <w:b/>
          <w:i/>
          <w:color w:val="000000" w:themeColor="text1"/>
          <w:sz w:val="22"/>
          <w:szCs w:val="22"/>
        </w:rPr>
        <w:t xml:space="preserve"> autorizado</w:t>
      </w:r>
      <w:r w:rsidR="00FC0F03" w:rsidRPr="00FC0F03">
        <w:rPr>
          <w:rFonts w:ascii="Times New Roman" w:hAnsi="Times New Roman" w:cs="Times New Roman"/>
          <w:b/>
          <w:i/>
          <w:color w:val="000000" w:themeColor="text1"/>
          <w:sz w:val="22"/>
          <w:szCs w:val="22"/>
        </w:rPr>
        <w:t xml:space="preserve"> por </w:t>
      </w:r>
      <w:r w:rsidR="00FC0F03">
        <w:rPr>
          <w:rFonts w:ascii="Times New Roman" w:hAnsi="Times New Roman" w:cs="Times New Roman"/>
          <w:b/>
          <w:i/>
          <w:color w:val="000000" w:themeColor="text1"/>
          <w:sz w:val="22"/>
          <w:szCs w:val="22"/>
        </w:rPr>
        <w:t xml:space="preserve">el Directorio de la </w:t>
      </w:r>
      <w:r w:rsidR="00FC0F03" w:rsidRPr="00FC0F03">
        <w:rPr>
          <w:rFonts w:ascii="Times New Roman" w:hAnsi="Times New Roman" w:cs="Times New Roman"/>
          <w:b/>
          <w:i/>
          <w:color w:val="000000" w:themeColor="text1"/>
          <w:sz w:val="22"/>
          <w:szCs w:val="22"/>
        </w:rPr>
        <w:t xml:space="preserve">CNV </w:t>
      </w:r>
      <w:r w:rsidR="00FC0F03">
        <w:rPr>
          <w:rFonts w:ascii="Times New Roman" w:hAnsi="Times New Roman" w:cs="Times New Roman"/>
          <w:b/>
          <w:i/>
          <w:color w:val="000000" w:themeColor="text1"/>
          <w:sz w:val="22"/>
          <w:szCs w:val="22"/>
        </w:rPr>
        <w:t xml:space="preserve">en </w:t>
      </w:r>
      <w:r w:rsidR="00FC0F03" w:rsidRPr="00FC0F03">
        <w:rPr>
          <w:rFonts w:ascii="Times New Roman" w:hAnsi="Times New Roman" w:cs="Times New Roman"/>
          <w:b/>
          <w:i/>
          <w:color w:val="000000" w:themeColor="text1"/>
          <w:sz w:val="22"/>
          <w:szCs w:val="22"/>
        </w:rPr>
        <w:t>fecha 8 de febrero de 2023</w:t>
      </w:r>
      <w:r w:rsidR="00FC0F03">
        <w:rPr>
          <w:rFonts w:ascii="Times New Roman" w:hAnsi="Times New Roman" w:cs="Times New Roman"/>
          <w:b/>
          <w:i/>
          <w:color w:val="000000" w:themeColor="text1"/>
          <w:sz w:val="22"/>
          <w:szCs w:val="22"/>
        </w:rPr>
        <w:t xml:space="preserve"> y</w:t>
      </w:r>
      <w:r w:rsidR="00CA777A" w:rsidRPr="00506990">
        <w:rPr>
          <w:rFonts w:ascii="Times New Roman" w:hAnsi="Times New Roman" w:cs="Times New Roman"/>
          <w:b/>
          <w:i/>
          <w:color w:val="000000" w:themeColor="text1"/>
          <w:sz w:val="22"/>
          <w:szCs w:val="22"/>
        </w:rPr>
        <w:t xml:space="preserve"> publicado en el boletín diario </w:t>
      </w:r>
      <w:r w:rsidR="00897C78">
        <w:rPr>
          <w:rFonts w:ascii="Times New Roman" w:hAnsi="Times New Roman" w:cs="Times New Roman"/>
          <w:b/>
          <w:i/>
          <w:color w:val="000000" w:themeColor="text1"/>
          <w:sz w:val="22"/>
          <w:szCs w:val="22"/>
        </w:rPr>
        <w:t xml:space="preserve">de Mercado de Capitales </w:t>
      </w:r>
      <w:r w:rsidR="00CA777A" w:rsidRPr="00506990">
        <w:rPr>
          <w:rFonts w:ascii="Times New Roman" w:hAnsi="Times New Roman" w:cs="Times New Roman"/>
          <w:b/>
          <w:i/>
          <w:color w:val="000000" w:themeColor="text1"/>
          <w:sz w:val="22"/>
          <w:szCs w:val="22"/>
        </w:rPr>
        <w:t xml:space="preserve">de la Bolsa de Comercio de Rosario el </w:t>
      </w:r>
      <w:r w:rsidR="001971A2">
        <w:rPr>
          <w:rFonts w:ascii="Times New Roman" w:hAnsi="Times New Roman" w:cs="Times New Roman"/>
          <w:b/>
          <w:i/>
          <w:color w:val="000000" w:themeColor="text1"/>
          <w:sz w:val="22"/>
          <w:szCs w:val="22"/>
        </w:rPr>
        <w:t>23</w:t>
      </w:r>
      <w:r w:rsidR="00C05064" w:rsidRPr="00C00C15">
        <w:rPr>
          <w:rFonts w:ascii="Times New Roman" w:hAnsi="Times New Roman"/>
          <w:b/>
          <w:i/>
          <w:color w:val="0D0D0D" w:themeColor="text1" w:themeTint="F2"/>
          <w:sz w:val="22"/>
          <w:szCs w:val="22"/>
        </w:rPr>
        <w:t xml:space="preserve"> de </w:t>
      </w:r>
      <w:r w:rsidR="001971A2">
        <w:rPr>
          <w:rFonts w:ascii="Times New Roman" w:hAnsi="Times New Roman"/>
          <w:b/>
          <w:i/>
          <w:color w:val="0D0D0D" w:themeColor="text1" w:themeTint="F2"/>
          <w:sz w:val="22"/>
          <w:szCs w:val="22"/>
        </w:rPr>
        <w:t>febrero</w:t>
      </w:r>
      <w:r w:rsidR="00C05064" w:rsidRPr="00C00C15">
        <w:rPr>
          <w:rFonts w:ascii="Times New Roman" w:hAnsi="Times New Roman"/>
          <w:b/>
          <w:i/>
          <w:color w:val="0D0D0D" w:themeColor="text1" w:themeTint="F2"/>
          <w:sz w:val="22"/>
          <w:szCs w:val="22"/>
        </w:rPr>
        <w:t xml:space="preserve"> de 2023</w:t>
      </w:r>
      <w:r w:rsidRPr="00506990">
        <w:rPr>
          <w:rFonts w:ascii="Times New Roman" w:hAnsi="Times New Roman" w:cs="Times New Roman"/>
          <w:b/>
          <w:i/>
          <w:color w:val="000000" w:themeColor="text1"/>
          <w:sz w:val="22"/>
          <w:szCs w:val="22"/>
        </w:rPr>
        <w:t xml:space="preserve">. Ambos documentos están disponibles en </w:t>
      </w:r>
      <w:hyperlink r:id="rId21" w:history="1">
        <w:r w:rsidR="001D0525" w:rsidRPr="001D0525">
          <w:rPr>
            <w:rStyle w:val="Hipervnculo"/>
            <w:rFonts w:ascii="Times New Roman" w:hAnsi="Times New Roman"/>
            <w:b/>
            <w:i/>
            <w:sz w:val="22"/>
            <w:szCs w:val="22"/>
          </w:rPr>
          <w:t>https://www.argentina.gob.ar/cnv</w:t>
        </w:r>
        <w:r w:rsidR="001D0525" w:rsidRPr="0000185D">
          <w:rPr>
            <w:rStyle w:val="Hipervnculo"/>
            <w:rFonts w:ascii="Times New Roman" w:hAnsi="Times New Roman"/>
            <w:b/>
            <w:i/>
            <w:sz w:val="22"/>
            <w:szCs w:val="22"/>
            <w:u w:val="none"/>
          </w:rPr>
          <w:t>,</w:t>
        </w:r>
        <w:r w:rsidR="001D0525" w:rsidRPr="0000185D">
          <w:rPr>
            <w:rStyle w:val="Hipervnculo"/>
            <w:rFonts w:ascii="Times New Roman" w:hAnsi="Times New Roman"/>
            <w:b/>
            <w:i/>
            <w:iCs/>
            <w:color w:val="auto"/>
            <w:sz w:val="22"/>
            <w:u w:val="none"/>
            <w:lang w:val="es-AR"/>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w:t>
      </w:r>
      <w:r w:rsidRPr="006016A5">
        <w:rPr>
          <w:rFonts w:ascii="Times New Roman" w:hAnsi="Times New Roman" w:cs="Times New Roman"/>
          <w:b/>
          <w:i/>
          <w:color w:val="000000" w:themeColor="text1"/>
          <w:sz w:val="22"/>
          <w:szCs w:val="22"/>
        </w:rPr>
        <w:t xml:space="preserve">donde se listen los </w:t>
      </w:r>
      <w:r w:rsidR="00DE6B5A" w:rsidRPr="002276F7">
        <w:rPr>
          <w:rFonts w:ascii="Times New Roman" w:hAnsi="Times New Roman" w:cs="Times New Roman"/>
          <w:b/>
          <w:i/>
          <w:color w:val="000000" w:themeColor="text1"/>
          <w:sz w:val="22"/>
          <w:szCs w:val="22"/>
        </w:rPr>
        <w:t xml:space="preserve">Valores </w:t>
      </w:r>
      <w:r w:rsidR="00FC0F03">
        <w:rPr>
          <w:rFonts w:ascii="Times New Roman" w:hAnsi="Times New Roman" w:cs="Times New Roman"/>
          <w:b/>
          <w:i/>
          <w:color w:val="000000" w:themeColor="text1"/>
          <w:sz w:val="22"/>
          <w:szCs w:val="22"/>
        </w:rPr>
        <w:t>Fiduciarios</w:t>
      </w:r>
      <w:r w:rsidRPr="006016A5">
        <w:rPr>
          <w:rFonts w:ascii="Times New Roman" w:hAnsi="Times New Roman" w:cs="Times New Roman"/>
          <w:b/>
          <w:i/>
          <w:color w:val="000000" w:themeColor="text1"/>
          <w:sz w:val="22"/>
          <w:szCs w:val="22"/>
        </w:rPr>
        <w:t>, en las oficinas del Fiduciario y de los Colocadores.</w:t>
      </w:r>
      <w:r w:rsidR="00F02248" w:rsidRPr="006016A5">
        <w:rPr>
          <w:rFonts w:ascii="Times New Roman" w:hAnsi="Times New Roman" w:cs="Times New Roman"/>
          <w:b/>
          <w:i/>
          <w:color w:val="000000" w:themeColor="text1"/>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51" w:name="_Toc521424857"/>
      <w:bookmarkStart w:id="52" w:name="_Toc160446027"/>
      <w:r w:rsidRPr="00506990">
        <w:rPr>
          <w:rFonts w:ascii="Times New Roman" w:hAnsi="Times New Roman"/>
          <w:sz w:val="22"/>
          <w:szCs w:val="22"/>
        </w:rPr>
        <w:lastRenderedPageBreak/>
        <w:t xml:space="preserve">I.- </w:t>
      </w:r>
      <w:r w:rsidR="000D2637" w:rsidRPr="00506990">
        <w:rPr>
          <w:rFonts w:ascii="Times New Roman" w:hAnsi="Times New Roman"/>
          <w:sz w:val="22"/>
          <w:szCs w:val="22"/>
        </w:rPr>
        <w:t>ADVERTENCIAS</w:t>
      </w:r>
      <w:bookmarkEnd w:id="51"/>
      <w:bookmarkEnd w:id="52"/>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310DC9DF" w14:textId="77777777" w:rsidR="0048237D"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5B31B4FD" w14:textId="4E914105" w:rsidR="0050339C" w:rsidRPr="00585996" w:rsidRDefault="00DE6B5A" w:rsidP="00C34A9D">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w:t>
      </w:r>
      <w:r w:rsidRPr="002276F7">
        <w:rPr>
          <w:rFonts w:ascii="Times New Roman" w:hAnsi="Times New Roman" w:cs="Times New Roman"/>
          <w:b/>
          <w:bCs/>
          <w:iCs/>
          <w:color w:val="0D0D0D" w:themeColor="text1" w:themeTint="F2"/>
          <w:sz w:val="22"/>
          <w:szCs w:val="22"/>
        </w:rPr>
        <w:t>VALORES DE DEUDA FIDUCIARIA</w:t>
      </w:r>
      <w:r w:rsidRPr="00506990">
        <w:rPr>
          <w:rFonts w:ascii="Times New Roman" w:hAnsi="Times New Roman" w:cs="Times New Roman"/>
          <w:b/>
          <w:bCs/>
          <w:iCs/>
          <w:color w:val="0D0D0D" w:themeColor="text1" w:themeTint="F2"/>
          <w:sz w:val="22"/>
          <w:szCs w:val="22"/>
        </w:rPr>
        <w:t xml:space="preserve"> QUE SE EMITIRÁN BAJO EL </w:t>
      </w:r>
      <w:r w:rsidR="0050339C" w:rsidRPr="00506990">
        <w:rPr>
          <w:rFonts w:ascii="Times New Roman" w:hAnsi="Times New Roman" w:cs="Times New Roman"/>
          <w:b/>
          <w:bCs/>
          <w:iCs/>
          <w:color w:val="0D0D0D" w:themeColor="text1" w:themeTint="F2"/>
          <w:sz w:val="22"/>
          <w:szCs w:val="22"/>
        </w:rPr>
        <w:t>FIDEICOMISO -DE CONFORMIDAD CON LO PREVISTO EN EL SUPLEMENTO DE PROSPECTO- SERÁN OFRECIDOS POR OFERTA PÚBLICA SOLO EN LA REPÚBLICA ARGENTINA</w:t>
      </w:r>
      <w:r w:rsidR="00FC0F03">
        <w:rPr>
          <w:rFonts w:ascii="Times New Roman" w:hAnsi="Times New Roman" w:cs="Times New Roman"/>
          <w:b/>
          <w:bCs/>
          <w:iCs/>
          <w:color w:val="0D0D0D" w:themeColor="text1" w:themeTint="F2"/>
          <w:sz w:val="22"/>
          <w:szCs w:val="22"/>
        </w:rPr>
        <w:t>,</w:t>
      </w:r>
      <w:r w:rsidR="0050339C" w:rsidRPr="00506990">
        <w:rPr>
          <w:rFonts w:ascii="Times New Roman" w:hAnsi="Times New Roman" w:cs="Times New Roman"/>
          <w:b/>
          <w:bCs/>
          <w:iCs/>
          <w:color w:val="0D0D0D" w:themeColor="text1" w:themeTint="F2"/>
          <w:sz w:val="22"/>
          <w:szCs w:val="22"/>
        </w:rPr>
        <w:t xml:space="preserve"> MEDIANTE LA ENTREGA Y/O PUESTA A DISPOSICIÓN DEL PRESENTE SUPLEMENTO DE </w:t>
      </w:r>
      <w:r w:rsidR="00585996" w:rsidRPr="00585996">
        <w:rPr>
          <w:rFonts w:ascii="Times New Roman" w:hAnsi="Times New Roman" w:cs="Times New Roman"/>
          <w:b/>
          <w:bCs/>
          <w:iCs/>
          <w:color w:val="0D0D0D" w:themeColor="text1" w:themeTint="F2"/>
          <w:sz w:val="22"/>
          <w:szCs w:val="22"/>
        </w:rPr>
        <w:t>PROSPECTO Y DEL PROSPECTO DEL PROGRAMA</w:t>
      </w:r>
      <w:r w:rsidR="00FC0F03">
        <w:rPr>
          <w:rFonts w:ascii="Times New Roman" w:hAnsi="Times New Roman" w:cs="Times New Roman"/>
          <w:b/>
          <w:bCs/>
          <w:iCs/>
          <w:color w:val="0D0D0D" w:themeColor="text1" w:themeTint="F2"/>
          <w:sz w:val="22"/>
          <w:szCs w:val="22"/>
        </w:rPr>
        <w:t>,</w:t>
      </w:r>
      <w:r w:rsidR="00FC0F03" w:rsidRPr="00CD792D">
        <w:rPr>
          <w:rFonts w:ascii="Times New Roman" w:hAnsi="Times New Roman" w:cs="Times New Roman"/>
          <w:b/>
          <w:bCs/>
          <w:iCs/>
          <w:color w:val="0D0D0D" w:themeColor="text1" w:themeTint="F2"/>
          <w:sz w:val="22"/>
          <w:szCs w:val="22"/>
        </w:rPr>
        <w:t xml:space="preserve"> </w:t>
      </w:r>
      <w:r w:rsidR="00FC0F03" w:rsidRPr="00C34A9D">
        <w:rPr>
          <w:rFonts w:ascii="Times New Roman" w:hAnsi="Times New Roman" w:cs="Times New Roman"/>
          <w:b/>
          <w:bCs/>
          <w:color w:val="0D0D0D" w:themeColor="text1" w:themeTint="F2"/>
          <w:sz w:val="22"/>
          <w:szCs w:val="22"/>
        </w:rPr>
        <w:t>Y</w:t>
      </w:r>
      <w:r w:rsidR="00FC0F03" w:rsidRPr="00C34A9D">
        <w:rPr>
          <w:rFonts w:ascii="Times New Roman" w:hAnsi="Times New Roman"/>
          <w:b/>
          <w:color w:val="0D0D0D" w:themeColor="text1" w:themeTint="F2"/>
          <w:sz w:val="22"/>
          <w:szCs w:val="22"/>
        </w:rPr>
        <w:t xml:space="preserve"> SOLO PODRÁN SER ADQUIRIDOS POR INVERSORES CALIFICADOS, TAL COMO SE DEFINE DICHO TÉRMINO EN EL ARTÍCULO 12, SECCIÓN I, CAPÍTULO VI, TÍTULO II DE LAS NORMAS DE LA CNV.</w:t>
      </w:r>
    </w:p>
    <w:p w14:paraId="751129A0" w14:textId="77777777" w:rsidR="0048237D" w:rsidRPr="00585996"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1D62A354" w14:textId="6AC138AD" w:rsidR="0050339C" w:rsidRPr="00585996" w:rsidRDefault="00585996" w:rsidP="0050339C">
      <w:pPr>
        <w:tabs>
          <w:tab w:val="left" w:pos="6015"/>
        </w:tabs>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LOS FIDUCIANTES</w:t>
      </w:r>
      <w:r w:rsidR="00FC0F03">
        <w:rPr>
          <w:rFonts w:ascii="Times New Roman" w:hAnsi="Times New Roman" w:cs="Times New Roman"/>
          <w:b/>
          <w:bCs/>
          <w:iCs/>
          <w:color w:val="0D0D0D" w:themeColor="text1" w:themeTint="F2"/>
          <w:sz w:val="22"/>
          <w:szCs w:val="22"/>
        </w:rPr>
        <w:t>.</w:t>
      </w:r>
    </w:p>
    <w:p w14:paraId="6C209D63"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A42D0EE" w14:textId="6411AA55"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INFORMACIÓN RELATIVA A LOS FIDUCIANTES Y ADMINISTRADORES Y DEL AGENTE RECAUDADOR CONTENIDA EN EL PRESENTE SUPLEMENTO DE PROSPECTO HA SIDO PROPORCIONADA POR ELLOS U OBTENIDA DE FUENTES DE CONOCIMIENTO PÚBLICO, SEGÚN CORRESPONDA. ES PUESTA A DISPOSICIÓN DE LOS EVENTUALES INVERSORES SOLAMENTE PARA SU USO EN RELACIÓN CON EL ANÁLISIS DE LA COMPRA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30561EF1"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72EDCD47" w14:textId="7E7F5FDD" w:rsidR="0050339C" w:rsidRPr="00585996" w:rsidRDefault="00585996" w:rsidP="0050339C">
      <w:pPr>
        <w:widowControl w:val="0"/>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38345F9" w14:textId="14C06FB9"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TODO EVENTUAL INVERSOR QUE CONTEMPLE LA ADQUISICIÓN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DEBERÁ REALIZAR UNA EVALUACIÓN SOBRE LA ESTRUCTURA FIDUCIARIA, SUS TÉRMINOS Y CONDICIONES Y LOS RIESGOS INHERENTES A LA DECISIÓN DE INVERSIÓN.</w:t>
      </w:r>
    </w:p>
    <w:p w14:paraId="4E2032D4"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444AD2E5" w14:textId="51063B93"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ENTREGA DEL PROSPECTO Y DEL SUPLEMENTO DE PROSPECTO NO DEBERÁ INTERPRETARSE COMO UNA RECOMENDACIÓN DEL FIDUCIARIO, NI DE LOS FIDUCIANTES, PARA COMPRAR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058979E8"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06165D2D" w14:textId="772863F2" w:rsidR="0050339C" w:rsidRPr="00506990"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SE CONSIDERARÁ QUE CADA INVERSOR ADQUIRENTE DE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POR EL SOLO HECHO DE HABER REALIZADO TAL ADQUISICIÓN, HA RECONOCIDO</w:t>
      </w:r>
      <w:r w:rsidRPr="00506990">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rPr>
        <w:t>QUE NI EL FIDUCIARIO, NI L</w:t>
      </w:r>
      <w:r w:rsidR="003C5928"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0050339C"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0050339C"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574CF0EE"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w:t>
      </w:r>
      <w:r w:rsidR="005F78F1">
        <w:rPr>
          <w:rFonts w:ascii="Times New Roman" w:hAnsi="Times New Roman"/>
          <w:iCs/>
          <w:caps/>
          <w:color w:val="0D0D0D" w:themeColor="text1" w:themeTint="F2"/>
          <w:sz w:val="22"/>
          <w:szCs w:val="22"/>
        </w:rPr>
        <w:t xml:space="preserve">DE LOS </w:t>
      </w:r>
      <w:r w:rsidRPr="00506990">
        <w:rPr>
          <w:rFonts w:ascii="Times New Roman" w:hAnsi="Times New Roman"/>
          <w:iCs/>
          <w:caps/>
          <w:color w:val="0D0D0D" w:themeColor="text1" w:themeTint="F2"/>
          <w:sz w:val="22"/>
          <w:szCs w:val="22"/>
        </w:rPr>
        <w:t>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xml:space="preserve">. El pago de los Valores </w:t>
      </w:r>
      <w:r w:rsidR="005F78F1">
        <w:rPr>
          <w:rFonts w:ascii="Times New Roman" w:hAnsi="Times New Roman"/>
          <w:iCs/>
          <w:caps/>
          <w:color w:val="0D0D0D" w:themeColor="text1" w:themeTint="F2"/>
          <w:sz w:val="22"/>
          <w:szCs w:val="22"/>
        </w:rPr>
        <w:t xml:space="preserve">DE DEUDA FIDUCIARIA </w:t>
      </w:r>
      <w:r w:rsidRPr="00506990">
        <w:rPr>
          <w:rFonts w:ascii="Times New Roman" w:hAnsi="Times New Roman"/>
          <w:iCs/>
          <w:caps/>
          <w:color w:val="0D0D0D" w:themeColor="text1" w:themeTint="F2"/>
          <w:sz w:val="22"/>
          <w:szCs w:val="22"/>
        </w:rPr>
        <w:t xml:space="preserve">se realizará exclusivamente con el Patrimonio Fideicomitido. En caso de incumplimiento total o parcial de los deudores de los </w:t>
      </w:r>
      <w:r w:rsidRPr="00506990">
        <w:rPr>
          <w:rFonts w:ascii="Times New Roman" w:hAnsi="Times New Roman"/>
          <w:iCs/>
          <w:caps/>
          <w:color w:val="0D0D0D" w:themeColor="text1" w:themeTint="F2"/>
          <w:sz w:val="22"/>
          <w:szCs w:val="22"/>
        </w:rPr>
        <w:lastRenderedPageBreak/>
        <w:t>Activos que constituyan el Patrimonio Fideicomitido, los BENEFICIARIOS no tendrán derecho o acción alguna contra el 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SALVO LA GARANTÍA DE EVICCIÓN QUE ÉSTE 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377A8BCC"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lastRenderedPageBreak/>
        <w:t>LA INFORMACIÓN RECOLECTADA EN LOS TÉRMINOS INDICADOS DEBERÁ SER PRESENTADA ANTE LA ADMINISTRACI</w:t>
      </w:r>
      <w:r w:rsidR="001244AC">
        <w:rPr>
          <w:rStyle w:val="characterstyle10"/>
          <w:rFonts w:ascii="Times New Roman" w:hAnsi="Times New Roman" w:cs="Times New Roman"/>
          <w:b/>
          <w:color w:val="0D0D0D" w:themeColor="text1" w:themeTint="F2"/>
          <w:spacing w:val="-5"/>
          <w:sz w:val="22"/>
          <w:szCs w:val="22"/>
        </w:rPr>
        <w:t>Ó</w:t>
      </w:r>
      <w:r w:rsidRPr="00506990">
        <w:rPr>
          <w:rStyle w:val="characterstyle10"/>
          <w:rFonts w:ascii="Times New Roman" w:hAnsi="Times New Roman" w:cs="Times New Roman"/>
          <w:b/>
          <w:color w:val="0D0D0D" w:themeColor="text1" w:themeTint="F2"/>
          <w:spacing w:val="-5"/>
          <w:sz w:val="22"/>
          <w:szCs w:val="22"/>
        </w:rPr>
        <w:t>N FEDERAL DE INGRESOS P</w:t>
      </w:r>
      <w:r w:rsidR="001244AC">
        <w:rPr>
          <w:rStyle w:val="characterstyle10"/>
          <w:rFonts w:ascii="Times New Roman" w:hAnsi="Times New Roman" w:cs="Times New Roman"/>
          <w:b/>
          <w:color w:val="0D0D0D" w:themeColor="text1" w:themeTint="F2"/>
          <w:spacing w:val="-5"/>
          <w:sz w:val="22"/>
          <w:szCs w:val="22"/>
        </w:rPr>
        <w:t>Ú</w:t>
      </w:r>
      <w:r w:rsidRPr="00506990">
        <w:rPr>
          <w:rStyle w:val="characterstyle10"/>
          <w:rFonts w:ascii="Times New Roman" w:hAnsi="Times New Roman" w:cs="Times New Roman"/>
          <w:b/>
          <w:color w:val="0D0D0D" w:themeColor="text1" w:themeTint="F2"/>
          <w:spacing w:val="-5"/>
          <w:sz w:val="22"/>
          <w:szCs w:val="22"/>
        </w:rPr>
        <w:t>BLICOS (AFIP),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TINSA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TINSA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FIDEICOMITIDOS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6833D008" w14:textId="77777777" w:rsidR="0050339C" w:rsidRPr="00883FCC" w:rsidRDefault="0050339C" w:rsidP="00883FCC">
      <w:pPr>
        <w:pStyle w:val="Textoindependiente"/>
        <w:keepNext w:val="0"/>
        <w:widowControl w:val="0"/>
        <w:suppressAutoHyphens/>
        <w:jc w:val="both"/>
      </w:pPr>
    </w:p>
    <w:p w14:paraId="3A03751C" w14:textId="50043D98" w:rsidR="000E2511"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N° 549 DEL 26/08/2013, </w:t>
      </w:r>
      <w:r w:rsidRPr="00421E12">
        <w:rPr>
          <w:rFonts w:ascii="Times New Roman" w:hAnsi="Times New Roman"/>
          <w:color w:val="0D0D0D" w:themeColor="text1" w:themeTint="F2"/>
          <w:sz w:val="22"/>
          <w:szCs w:val="22"/>
        </w:rPr>
        <w:t xml:space="preserve">ENCONTRÁNDOSE </w:t>
      </w:r>
      <w:r w:rsidR="00813740" w:rsidRPr="00421E12">
        <w:rPr>
          <w:rFonts w:ascii="Times New Roman" w:hAnsi="Times New Roman"/>
          <w:color w:val="0D0D0D" w:themeColor="text1" w:themeTint="F2"/>
          <w:sz w:val="22"/>
          <w:szCs w:val="22"/>
        </w:rPr>
        <w:t>BAZAR AVENIDA S.A.</w:t>
      </w:r>
      <w:r w:rsidRPr="00421E12">
        <w:rPr>
          <w:rFonts w:ascii="Times New Roman" w:hAnsi="Times New Roman"/>
          <w:color w:val="0D0D0D" w:themeColor="text1" w:themeTint="F2"/>
          <w:sz w:val="22"/>
          <w:szCs w:val="22"/>
        </w:rPr>
        <w:t xml:space="preserve"> CUMPLIENDO PERFECTAMENTE LOS COMPROMISOS ASUMIDOS. </w:t>
      </w:r>
      <w:r w:rsidR="00AD7C9E" w:rsidRPr="00DB405C">
        <w:rPr>
          <w:rFonts w:ascii="Times New Roman" w:hAnsi="Times New Roman"/>
          <w:color w:val="0D0D0D" w:themeColor="text1" w:themeTint="F2"/>
          <w:sz w:val="22"/>
          <w:szCs w:val="22"/>
        </w:rPr>
        <w:t xml:space="preserve">AL </w:t>
      </w:r>
      <w:r w:rsidR="00AD7C9E">
        <w:rPr>
          <w:rFonts w:ascii="Times New Roman" w:hAnsi="Times New Roman"/>
          <w:color w:val="0D0D0D" w:themeColor="text1" w:themeTint="F2"/>
          <w:sz w:val="22"/>
          <w:szCs w:val="22"/>
        </w:rPr>
        <w:t>31/0</w:t>
      </w:r>
      <w:r w:rsidR="006813D5">
        <w:rPr>
          <w:rFonts w:ascii="Times New Roman" w:hAnsi="Times New Roman"/>
          <w:color w:val="0D0D0D" w:themeColor="text1" w:themeTint="F2"/>
          <w:sz w:val="22"/>
          <w:szCs w:val="22"/>
        </w:rPr>
        <w:t>3</w:t>
      </w:r>
      <w:r w:rsidR="00AD7C9E" w:rsidRPr="00DB405C">
        <w:rPr>
          <w:rFonts w:ascii="Times New Roman" w:hAnsi="Times New Roman"/>
          <w:color w:val="0D0D0D" w:themeColor="text1" w:themeTint="F2"/>
          <w:sz w:val="22"/>
          <w:szCs w:val="22"/>
        </w:rPr>
        <w:t>/202</w:t>
      </w:r>
      <w:r w:rsidR="00AD7C9E">
        <w:rPr>
          <w:rFonts w:ascii="Times New Roman" w:hAnsi="Times New Roman"/>
          <w:color w:val="0D0D0D" w:themeColor="text1" w:themeTint="F2"/>
          <w:sz w:val="22"/>
          <w:szCs w:val="22"/>
        </w:rPr>
        <w:t>4</w:t>
      </w:r>
      <w:r w:rsidR="00AD7C9E" w:rsidRPr="00DB405C">
        <w:rPr>
          <w:rFonts w:ascii="Times New Roman" w:hAnsi="Times New Roman"/>
          <w:color w:val="0D0D0D" w:themeColor="text1" w:themeTint="F2"/>
          <w:sz w:val="22"/>
          <w:szCs w:val="22"/>
        </w:rPr>
        <w:t xml:space="preserve">, CUMPLIÓ CON TODOS LOS PAGOS EN TIEMPO Y </w:t>
      </w:r>
      <w:r w:rsidR="00AD7C9E" w:rsidRPr="00F249EE">
        <w:rPr>
          <w:rFonts w:ascii="Times New Roman" w:hAnsi="Times New Roman"/>
          <w:color w:val="0D0D0D" w:themeColor="text1" w:themeTint="F2"/>
          <w:sz w:val="22"/>
          <w:szCs w:val="22"/>
        </w:rPr>
        <w:t>FORMA RESTANDO EL 4,57% DEL SALDO EN PESOS Y EL 8,36% EN DÓLARES.</w:t>
      </w:r>
      <w:r w:rsidR="000E2511" w:rsidRPr="000E2511">
        <w:rPr>
          <w:rFonts w:ascii="Times New Roman" w:hAnsi="Times New Roman"/>
          <w:color w:val="0D0D0D" w:themeColor="text1" w:themeTint="F2"/>
          <w:sz w:val="22"/>
          <w:szCs w:val="22"/>
        </w:rPr>
        <w:t xml:space="preserve"> </w:t>
      </w:r>
    </w:p>
    <w:p w14:paraId="5BE52BDB" w14:textId="77777777" w:rsidR="000E2511" w:rsidRDefault="000E2511" w:rsidP="0050339C">
      <w:pPr>
        <w:pStyle w:val="Textoindependiente"/>
        <w:keepNext w:val="0"/>
        <w:widowControl w:val="0"/>
        <w:suppressAutoHyphens/>
        <w:jc w:val="both"/>
        <w:rPr>
          <w:rFonts w:ascii="Times New Roman" w:hAnsi="Times New Roman"/>
          <w:color w:val="0D0D0D" w:themeColor="text1" w:themeTint="F2"/>
          <w:sz w:val="22"/>
          <w:szCs w:val="22"/>
        </w:rPr>
      </w:pPr>
    </w:p>
    <w:p w14:paraId="26C0B014" w14:textId="53A64B19" w:rsidR="0050339C" w:rsidRDefault="00813740" w:rsidP="0050339C">
      <w:pPr>
        <w:pStyle w:val="Textoindependiente"/>
        <w:keepNext w:val="0"/>
        <w:widowControl w:val="0"/>
        <w:suppressAutoHyphens/>
        <w:jc w:val="both"/>
        <w:rPr>
          <w:rFonts w:ascii="Times New Roman" w:hAnsi="Times New Roman"/>
          <w:color w:val="0D0D0D" w:themeColor="text1" w:themeTint="F2"/>
          <w:sz w:val="22"/>
          <w:szCs w:val="22"/>
        </w:rPr>
      </w:pPr>
      <w:r w:rsidRPr="00F249EE">
        <w:rPr>
          <w:rFonts w:ascii="Times New Roman" w:hAnsi="Times New Roman"/>
          <w:color w:val="0D0D0D" w:themeColor="text1" w:themeTint="F2"/>
          <w:sz w:val="22"/>
          <w:szCs w:val="22"/>
        </w:rPr>
        <w:t xml:space="preserve">ASIMISMO, CON FECHA 29 DE DICIEMBRE DE 2009 CONSUMO </w:t>
      </w:r>
      <w:r w:rsidR="003E57D5" w:rsidRPr="00F249EE">
        <w:rPr>
          <w:rFonts w:ascii="Times New Roman" w:hAnsi="Times New Roman"/>
          <w:color w:val="0D0D0D" w:themeColor="text1" w:themeTint="F2"/>
          <w:sz w:val="22"/>
          <w:szCs w:val="22"/>
        </w:rPr>
        <w:t xml:space="preserve">S.A. </w:t>
      </w:r>
      <w:r w:rsidRPr="00F249EE">
        <w:rPr>
          <w:rFonts w:ascii="Times New Roman" w:hAnsi="Times New Roman"/>
          <w:color w:val="0D0D0D" w:themeColor="text1" w:themeTint="F2"/>
          <w:sz w:val="22"/>
          <w:szCs w:val="22"/>
        </w:rPr>
        <w:t xml:space="preserve">SOLICITÓ SU CONCURSO PREVENTIVO ANTE EL </w:t>
      </w:r>
      <w:r w:rsidRPr="00F249EE">
        <w:rPr>
          <w:rFonts w:ascii="Times New Roman" w:hAnsi="Times New Roman"/>
          <w:color w:val="0D0D0D" w:themeColor="text1" w:themeTint="F2"/>
          <w:sz w:val="22"/>
          <w:szCs w:val="22"/>
          <w:lang w:val="es-AR"/>
        </w:rPr>
        <w:t>JUZGADO DE PRIMERA INSTANCIA EN LO CIVIL</w:t>
      </w:r>
      <w:r w:rsidRPr="00421E12">
        <w:rPr>
          <w:rFonts w:ascii="Times New Roman" w:hAnsi="Times New Roman"/>
          <w:color w:val="0D0D0D" w:themeColor="text1" w:themeTint="F2"/>
          <w:sz w:val="22"/>
          <w:szCs w:val="22"/>
          <w:lang w:val="es-AR"/>
        </w:rPr>
        <w:t>, COMERCIAL Y DEL TRABAJO DEL DISTRITO JUDICIAL NRO. 5 Y DE LA TERCERA NOMINACIÓN DE RAFAELA (PROVINCIA DE SANTA FE). CARATULADO: “EXPTE. N°2068- AÑO: 2.009- CONS</w:t>
      </w:r>
      <w:r w:rsidR="003E57D5" w:rsidRPr="00421E12">
        <w:rPr>
          <w:rFonts w:ascii="Times New Roman" w:hAnsi="Times New Roman"/>
          <w:color w:val="0D0D0D" w:themeColor="text1" w:themeTint="F2"/>
          <w:sz w:val="22"/>
          <w:szCs w:val="22"/>
          <w:lang w:val="es-AR"/>
        </w:rPr>
        <w:t>U</w:t>
      </w:r>
      <w:r w:rsidRPr="00421E12">
        <w:rPr>
          <w:rFonts w:ascii="Times New Roman" w:hAnsi="Times New Roman"/>
          <w:color w:val="0D0D0D" w:themeColor="text1" w:themeTint="F2"/>
          <w:sz w:val="22"/>
          <w:szCs w:val="22"/>
          <w:lang w:val="es-AR"/>
        </w:rPr>
        <w:t>MO S.A S/ CONCURSO PREVENTIVO”. EL ACUERDO CONCURSAL FUE HOMOLOGADO MEDIANTE RESOLUCIÓN N° 550 DEL 26/08/2013, RESOLUCIÓN INTEGRADORA DE LA ANTERIOR N°276 DE FECHA 13/05/2013,</w:t>
      </w:r>
      <w:r w:rsidRPr="00421E12">
        <w:rPr>
          <w:rFonts w:ascii="Times New Roman" w:hAnsi="Times New Roman"/>
          <w:color w:val="0D0D0D" w:themeColor="text1" w:themeTint="F2"/>
          <w:sz w:val="22"/>
          <w:szCs w:val="22"/>
        </w:rPr>
        <w:t xml:space="preserve"> ENCONTRÁNDOSE CONSUMO</w:t>
      </w:r>
      <w:r w:rsidR="003E57D5" w:rsidRPr="00421E12">
        <w:rPr>
          <w:rFonts w:ascii="Times New Roman" w:hAnsi="Times New Roman"/>
          <w:color w:val="0D0D0D" w:themeColor="text1" w:themeTint="F2"/>
          <w:sz w:val="22"/>
          <w:szCs w:val="22"/>
        </w:rPr>
        <w:t xml:space="preserve"> S.A.</w:t>
      </w:r>
      <w:r w:rsidRPr="00421E12">
        <w:rPr>
          <w:rFonts w:ascii="Times New Roman" w:hAnsi="Times New Roman"/>
          <w:color w:val="0D0D0D" w:themeColor="text1" w:themeTint="F2"/>
          <w:sz w:val="22"/>
          <w:szCs w:val="22"/>
        </w:rPr>
        <w:t xml:space="preserve"> CUMPLIENDO PERFECTAMENTE LOS </w:t>
      </w:r>
      <w:r w:rsidRPr="00F249EE">
        <w:rPr>
          <w:rFonts w:ascii="Times New Roman" w:hAnsi="Times New Roman"/>
          <w:color w:val="0D0D0D" w:themeColor="text1" w:themeTint="F2"/>
          <w:sz w:val="22"/>
          <w:szCs w:val="22"/>
        </w:rPr>
        <w:t xml:space="preserve">COMPROMISOS ASUMIDOS. </w:t>
      </w:r>
      <w:r w:rsidR="00AD7C9E" w:rsidRPr="00F249EE">
        <w:rPr>
          <w:rFonts w:ascii="Times New Roman" w:hAnsi="Times New Roman"/>
          <w:color w:val="0D0D0D" w:themeColor="text1" w:themeTint="F2"/>
          <w:sz w:val="22"/>
          <w:szCs w:val="22"/>
        </w:rPr>
        <w:t>AL 31/0</w:t>
      </w:r>
      <w:r w:rsidR="006813D5" w:rsidRPr="00F249EE">
        <w:rPr>
          <w:rFonts w:ascii="Times New Roman" w:hAnsi="Times New Roman"/>
          <w:color w:val="0D0D0D" w:themeColor="text1" w:themeTint="F2"/>
          <w:sz w:val="22"/>
          <w:szCs w:val="22"/>
        </w:rPr>
        <w:t>3</w:t>
      </w:r>
      <w:r w:rsidR="00AD7C9E" w:rsidRPr="00F249EE">
        <w:rPr>
          <w:rFonts w:ascii="Times New Roman" w:hAnsi="Times New Roman"/>
          <w:color w:val="0D0D0D" w:themeColor="text1" w:themeTint="F2"/>
          <w:sz w:val="22"/>
          <w:szCs w:val="22"/>
        </w:rPr>
        <w:t>/2024, CUMPLIÓ CON TODOS LOS PAGOS EN TIEMPO Y FORMA RESTANDO EL 1,76% DEL SALDO EN PESOS.</w:t>
      </w:r>
      <w:r w:rsidR="00F3335D" w:rsidRPr="00F249EE">
        <w:rPr>
          <w:rFonts w:ascii="Times New Roman" w:hAnsi="Times New Roman"/>
          <w:color w:val="0D0D0D" w:themeColor="text1" w:themeTint="F2"/>
          <w:sz w:val="22"/>
          <w:szCs w:val="22"/>
        </w:rPr>
        <w:t xml:space="preserve"> </w:t>
      </w:r>
    </w:p>
    <w:p w14:paraId="37EEE3FC" w14:textId="4AD7320D" w:rsidR="000E2511" w:rsidRDefault="000E2511" w:rsidP="000E2511">
      <w:pPr>
        <w:pStyle w:val="Textoindependiente"/>
        <w:keepNext w:val="0"/>
        <w:widowControl w:val="0"/>
        <w:suppressAutoHyphens/>
        <w:jc w:val="both"/>
        <w:rPr>
          <w:rFonts w:ascii="Times New Roman" w:hAnsi="Times New Roman"/>
          <w:color w:val="0D0D0D" w:themeColor="text1" w:themeTint="F2"/>
          <w:sz w:val="22"/>
          <w:szCs w:val="22"/>
        </w:rPr>
      </w:pPr>
      <w:r w:rsidRPr="000E2511">
        <w:rPr>
          <w:rFonts w:ascii="Times New Roman" w:hAnsi="Times New Roman"/>
          <w:color w:val="0D0D0D" w:themeColor="text1" w:themeTint="F2"/>
          <w:sz w:val="22"/>
          <w:szCs w:val="22"/>
        </w:rPr>
        <w:t xml:space="preserve">CON FECHA </w:t>
      </w:r>
      <w:r>
        <w:rPr>
          <w:rFonts w:ascii="Times New Roman" w:hAnsi="Times New Roman"/>
          <w:color w:val="0D0D0D" w:themeColor="text1" w:themeTint="F2"/>
          <w:sz w:val="22"/>
          <w:szCs w:val="22"/>
        </w:rPr>
        <w:t>10/05/2024</w:t>
      </w:r>
      <w:r w:rsidRPr="000E2511">
        <w:rPr>
          <w:rFonts w:ascii="Times New Roman" w:hAnsi="Times New Roman"/>
          <w:color w:val="0D0D0D" w:themeColor="text1" w:themeTint="F2"/>
          <w:sz w:val="22"/>
          <w:szCs w:val="22"/>
        </w:rPr>
        <w:t xml:space="preserve"> </w:t>
      </w:r>
      <w:r>
        <w:rPr>
          <w:rFonts w:ascii="Times New Roman" w:hAnsi="Times New Roman"/>
          <w:color w:val="0D0D0D" w:themeColor="text1" w:themeTint="F2"/>
          <w:sz w:val="22"/>
          <w:szCs w:val="22"/>
        </w:rPr>
        <w:t>TANTO BAZAR AVENIDA S.A. COMO CONSUMO S.A. CANCELARON LA ÚLTIMA CUOTA DE SUS RESPECTIVOS</w:t>
      </w:r>
      <w:r w:rsidRPr="000E2511">
        <w:rPr>
          <w:rFonts w:ascii="Times New Roman" w:hAnsi="Times New Roman"/>
          <w:color w:val="0D0D0D" w:themeColor="text1" w:themeTint="F2"/>
          <w:sz w:val="22"/>
          <w:szCs w:val="22"/>
        </w:rPr>
        <w:t xml:space="preserve"> ACUERDO</w:t>
      </w:r>
      <w:r>
        <w:rPr>
          <w:rFonts w:ascii="Times New Roman" w:hAnsi="Times New Roman"/>
          <w:color w:val="0D0D0D" w:themeColor="text1" w:themeTint="F2"/>
          <w:sz w:val="22"/>
          <w:szCs w:val="22"/>
        </w:rPr>
        <w:t>S</w:t>
      </w:r>
      <w:r w:rsidRPr="000E2511">
        <w:rPr>
          <w:rFonts w:ascii="Times New Roman" w:hAnsi="Times New Roman"/>
          <w:color w:val="0D0D0D" w:themeColor="text1" w:themeTint="F2"/>
          <w:sz w:val="22"/>
          <w:szCs w:val="22"/>
        </w:rPr>
        <w:t xml:space="preserve"> </w:t>
      </w:r>
      <w:r>
        <w:rPr>
          <w:rFonts w:ascii="Times New Roman" w:hAnsi="Times New Roman"/>
          <w:color w:val="0D0D0D" w:themeColor="text1" w:themeTint="F2"/>
          <w:sz w:val="22"/>
          <w:szCs w:val="22"/>
        </w:rPr>
        <w:t xml:space="preserve">CONCURSALES, AUNQUE EN AMBOS CASOS </w:t>
      </w:r>
      <w:r w:rsidRPr="000E2511">
        <w:rPr>
          <w:rFonts w:ascii="Times New Roman" w:hAnsi="Times New Roman"/>
          <w:color w:val="0D0D0D" w:themeColor="text1" w:themeTint="F2"/>
          <w:sz w:val="22"/>
          <w:szCs w:val="22"/>
        </w:rPr>
        <w:t>SE ENCUENTRA PENDIENTE LA DECLARACIÓN JUDICIAL DE CUMPLIMIENTO DEL ACUERDO EN LOS TÉRMINOS DEL ARTÍCULO 59 DE LA LEY 24.522.</w:t>
      </w:r>
    </w:p>
    <w:p w14:paraId="41821F13" w14:textId="77777777" w:rsidR="000E2511" w:rsidRPr="00506990" w:rsidRDefault="000E2511" w:rsidP="0050339C">
      <w:pPr>
        <w:pStyle w:val="Textoindependiente"/>
        <w:keepNext w:val="0"/>
        <w:widowControl w:val="0"/>
        <w:suppressAutoHyphens/>
        <w:jc w:val="both"/>
        <w:rPr>
          <w:rFonts w:ascii="Times New Roman" w:hAnsi="Times New Roman"/>
          <w:color w:val="0D0D0D" w:themeColor="text1" w:themeTint="F2"/>
          <w:sz w:val="22"/>
          <w:szCs w:val="22"/>
        </w:rPr>
      </w:pPr>
    </w:p>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2700115A"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lastRenderedPageBreak/>
        <w:t>TENER PRESENTE LO DISPUESTO EN EL INFORME DE CALIFICACIÓN DE RIESGO EL CUAL DEBE SER LE</w:t>
      </w:r>
      <w:r w:rsidR="001244AC">
        <w:rPr>
          <w:rFonts w:ascii="Times New Roman" w:hAnsi="Times New Roman"/>
          <w:color w:val="0D0D0D" w:themeColor="text1" w:themeTint="F2"/>
          <w:sz w:val="22"/>
          <w:szCs w:val="22"/>
        </w:rPr>
        <w:t>Í</w:t>
      </w:r>
      <w:r w:rsidRPr="00506990">
        <w:rPr>
          <w:rFonts w:ascii="Times New Roman" w:hAnsi="Times New Roman"/>
          <w:color w:val="0D0D0D" w:themeColor="text1" w:themeTint="F2"/>
          <w:sz w:val="22"/>
          <w:szCs w:val="22"/>
        </w:rPr>
        <w:t xml:space="preserve">DO EN FORMA CONJUNTA CON EL SUPLEMENTO DE PROSPECTO. EN PARTICULAR LO REFERIDO AL APARTADO </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FACTORES RELEVANTES DE LA CALIFICACI</w:t>
      </w:r>
      <w:r w:rsidR="001244AC">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099DE0D1" w:rsidR="00841654" w:rsidRPr="00585996"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w:t>
      </w:r>
      <w:r w:rsidR="00585996" w:rsidRPr="00585996">
        <w:rPr>
          <w:rFonts w:ascii="Times New Roman" w:hAnsi="Times New Roman"/>
          <w:color w:val="0D0D0D" w:themeColor="text1" w:themeTint="F2"/>
          <w:sz w:val="22"/>
          <w:szCs w:val="22"/>
        </w:rPr>
        <w:t xml:space="preserve">DE LOS </w:t>
      </w:r>
      <w:r w:rsidR="00DE6B5A" w:rsidRPr="002276F7">
        <w:rPr>
          <w:rFonts w:ascii="Times New Roman" w:hAnsi="Times New Roman"/>
          <w:bCs w:val="0"/>
          <w:iCs/>
          <w:color w:val="0D0D0D" w:themeColor="text1" w:themeTint="F2"/>
          <w:sz w:val="22"/>
          <w:szCs w:val="22"/>
        </w:rPr>
        <w:t>VALORES DE DEUDA FIDUCIARIA</w:t>
      </w:r>
      <w:r w:rsidR="00585996" w:rsidRPr="00585996">
        <w:rPr>
          <w:rFonts w:ascii="Times New Roman" w:hAnsi="Times New Roman"/>
          <w:color w:val="0D0D0D" w:themeColor="text1" w:themeTint="F2"/>
          <w:sz w:val="22"/>
          <w:szCs w:val="22"/>
        </w:rPr>
        <w:t xml:space="preserve"> OFRECIDOS POR LA PRESENTE DEBERÁN CONSIDERAR CUIDADOSAMENTE TODA LA INFORMACIÓN DE ESTE SUPLEMENTO DE PROSPECTO, PRESTANDO ATENCIÓN A LAS CONSIDERACIONES DE RIESGO PARA LA INVERSIÓN, Y TENIENDO EN CUENTA ESPECIALMENTE LA CONSIDERACIÓN DEL PUNTO “Ñ”.</w:t>
      </w:r>
    </w:p>
    <w:p w14:paraId="30AAC3B1" w14:textId="77777777" w:rsidR="00841654" w:rsidRPr="00585996"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1C4B46A2" w14:textId="6679245A" w:rsidR="00872C52" w:rsidRPr="00A06778" w:rsidRDefault="00872C52" w:rsidP="00872C52">
      <w:pPr>
        <w:pStyle w:val="prrafodeartculo"/>
        <w:rPr>
          <w:rFonts w:ascii="Times New Roman" w:eastAsia="Calibri" w:hAnsi="Times New Roman"/>
          <w:bCs/>
          <w:i w:val="0"/>
          <w:caps w:val="0"/>
          <w:color w:val="0D0D0D" w:themeColor="text1" w:themeTint="F2"/>
          <w:sz w:val="22"/>
          <w:szCs w:val="22"/>
        </w:rPr>
      </w:pPr>
      <w:r w:rsidRPr="00A06778">
        <w:rPr>
          <w:rFonts w:ascii="Times New Roman" w:eastAsia="Calibri" w:hAnsi="Times New Roman"/>
          <w:bCs/>
          <w:i w:val="0"/>
          <w:caps w:val="0"/>
          <w:color w:val="0D0D0D" w:themeColor="text1" w:themeTint="F2"/>
          <w:sz w:val="22"/>
          <w:szCs w:val="22"/>
        </w:rPr>
        <w:t xml:space="preserve">CONFORME A LO INFORMADO EN LA SECCIÓN </w:t>
      </w:r>
      <w:r>
        <w:rPr>
          <w:rFonts w:ascii="Times New Roman" w:eastAsia="Calibri" w:hAnsi="Times New Roman"/>
          <w:bCs/>
          <w:i w:val="0"/>
          <w:caps w:val="0"/>
          <w:color w:val="0D0D0D" w:themeColor="text1" w:themeTint="F2"/>
          <w:sz w:val="22"/>
          <w:szCs w:val="22"/>
        </w:rPr>
        <w:t>“</w:t>
      </w:r>
      <w:r w:rsidRPr="00A06778">
        <w:rPr>
          <w:rFonts w:ascii="Times New Roman" w:eastAsia="Calibri" w:hAnsi="Times New Roman"/>
          <w:bCs/>
          <w:i w:val="0"/>
          <w:caps w:val="0"/>
          <w:color w:val="0D0D0D" w:themeColor="text1" w:themeTint="F2"/>
          <w:sz w:val="22"/>
          <w:szCs w:val="22"/>
        </w:rPr>
        <w:t xml:space="preserve">DESCRIPCIÓN DE LOS FIDUCIANTES, ADMINISTRADORES Y AGENTES DE COBRO” DEL PRESENTE SUPLEMENTO, EL RESULTADO DEL EJERCICIO FINALIZADO EL </w:t>
      </w:r>
      <w:r w:rsidR="000D7453">
        <w:rPr>
          <w:rFonts w:ascii="Times New Roman" w:eastAsia="Calibri" w:hAnsi="Times New Roman"/>
          <w:bCs/>
          <w:i w:val="0"/>
          <w:caps w:val="0"/>
          <w:color w:val="0D0D0D" w:themeColor="text1" w:themeTint="F2"/>
          <w:sz w:val="22"/>
          <w:szCs w:val="22"/>
        </w:rPr>
        <w:t>30</w:t>
      </w:r>
      <w:r w:rsidRPr="00A06778">
        <w:rPr>
          <w:rFonts w:ascii="Times New Roman" w:eastAsia="Calibri" w:hAnsi="Times New Roman"/>
          <w:bCs/>
          <w:i w:val="0"/>
          <w:caps w:val="0"/>
          <w:color w:val="0D0D0D" w:themeColor="text1" w:themeTint="F2"/>
          <w:sz w:val="22"/>
          <w:szCs w:val="22"/>
        </w:rPr>
        <w:t xml:space="preserve"> DE </w:t>
      </w:r>
      <w:r w:rsidR="000D7453">
        <w:rPr>
          <w:rFonts w:ascii="Times New Roman" w:eastAsia="Calibri" w:hAnsi="Times New Roman"/>
          <w:bCs/>
          <w:i w:val="0"/>
          <w:caps w:val="0"/>
          <w:color w:val="0D0D0D" w:themeColor="text1" w:themeTint="F2"/>
          <w:sz w:val="22"/>
          <w:szCs w:val="22"/>
        </w:rPr>
        <w:t>JUNIO</w:t>
      </w:r>
      <w:r w:rsidRPr="00A06778">
        <w:rPr>
          <w:rFonts w:ascii="Times New Roman" w:eastAsia="Calibri" w:hAnsi="Times New Roman"/>
          <w:bCs/>
          <w:i w:val="0"/>
          <w:caps w:val="0"/>
          <w:color w:val="0D0D0D" w:themeColor="text1" w:themeTint="F2"/>
          <w:sz w:val="22"/>
          <w:szCs w:val="22"/>
        </w:rPr>
        <w:t xml:space="preserve"> DE 202</w:t>
      </w:r>
      <w:r w:rsidR="000D7453">
        <w:rPr>
          <w:rFonts w:ascii="Times New Roman" w:eastAsia="Calibri" w:hAnsi="Times New Roman"/>
          <w:bCs/>
          <w:i w:val="0"/>
          <w:caps w:val="0"/>
          <w:color w:val="0D0D0D" w:themeColor="text1" w:themeTint="F2"/>
          <w:sz w:val="22"/>
          <w:szCs w:val="22"/>
        </w:rPr>
        <w:t>3</w:t>
      </w:r>
      <w:r>
        <w:rPr>
          <w:rFonts w:ascii="Times New Roman" w:eastAsia="Calibri" w:hAnsi="Times New Roman"/>
          <w:bCs/>
          <w:i w:val="0"/>
          <w:caps w:val="0"/>
          <w:color w:val="0D0D0D" w:themeColor="text1" w:themeTint="F2"/>
          <w:sz w:val="22"/>
          <w:szCs w:val="22"/>
        </w:rPr>
        <w:t>, CORRESPONDIENTE A BAZAR AVENIDA S.A.,</w:t>
      </w:r>
      <w:r w:rsidRPr="00A06778">
        <w:rPr>
          <w:rFonts w:ascii="Times New Roman" w:eastAsia="Calibri" w:hAnsi="Times New Roman"/>
          <w:bCs/>
          <w:i w:val="0"/>
          <w:caps w:val="0"/>
          <w:color w:val="0D0D0D" w:themeColor="text1" w:themeTint="F2"/>
          <w:sz w:val="22"/>
          <w:szCs w:val="22"/>
        </w:rPr>
        <w:t xml:space="preserve"> ARROJÓ UNA PÉRDIDA DE $ </w:t>
      </w:r>
      <w:r w:rsidRPr="00872C52">
        <w:rPr>
          <w:rFonts w:ascii="Times New Roman" w:eastAsia="Calibri" w:hAnsi="Times New Roman"/>
          <w:bCs/>
          <w:i w:val="0"/>
          <w:caps w:val="0"/>
          <w:color w:val="0D0D0D" w:themeColor="text1" w:themeTint="F2"/>
          <w:sz w:val="22"/>
          <w:szCs w:val="22"/>
        </w:rPr>
        <w:t>176.477.246</w:t>
      </w:r>
      <w:r>
        <w:rPr>
          <w:rFonts w:ascii="Times New Roman" w:eastAsia="Calibri" w:hAnsi="Times New Roman"/>
          <w:bCs/>
          <w:i w:val="0"/>
          <w:caps w:val="0"/>
          <w:color w:val="0D0D0D" w:themeColor="text1" w:themeTint="F2"/>
          <w:sz w:val="22"/>
          <w:szCs w:val="22"/>
        </w:rPr>
        <w:t xml:space="preserve">, </w:t>
      </w:r>
      <w:r w:rsidRPr="00A06778">
        <w:rPr>
          <w:rFonts w:ascii="Times New Roman" w:eastAsia="Calibri" w:hAnsi="Times New Roman"/>
          <w:bCs/>
          <w:i w:val="0"/>
          <w:caps w:val="0"/>
          <w:color w:val="0D0D0D" w:themeColor="text1" w:themeTint="F2"/>
          <w:sz w:val="22"/>
          <w:szCs w:val="22"/>
        </w:rPr>
        <w:t>POR LO QUE SE SUGIERE AL PÚBLICO INVERSOR REMITIRSE A DICHA SECCIÓN PARA MAYOR INFORMACIÓN.</w:t>
      </w:r>
    </w:p>
    <w:p w14:paraId="1468403D" w14:textId="2341C72D" w:rsidR="005D65D9" w:rsidRPr="00585996"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6D355897" w14:textId="1F6FC18E" w:rsidR="00841654" w:rsidRDefault="00585996" w:rsidP="000579E7">
      <w:pPr>
        <w:pStyle w:val="Textoindependiente"/>
        <w:keepNext w:val="0"/>
        <w:widowControl w:val="0"/>
        <w:suppressAutoHyphens/>
        <w:jc w:val="both"/>
        <w:rPr>
          <w:rFonts w:ascii="Times New Roman" w:hAnsi="Times New Roman"/>
          <w:color w:val="0D0D0D" w:themeColor="text1" w:themeTint="F2"/>
          <w:sz w:val="22"/>
          <w:szCs w:val="22"/>
        </w:rPr>
      </w:pPr>
      <w:r w:rsidRPr="00585996">
        <w:rPr>
          <w:rFonts w:ascii="Times New Roman" w:hAnsi="Times New Roman"/>
          <w:color w:val="0D0D0D" w:themeColor="text1" w:themeTint="F2"/>
          <w:sz w:val="22"/>
          <w:szCs w:val="22"/>
        </w:rPr>
        <w:t xml:space="preserve">ASIMISMO, SE DEBERÁ TENER PRESENTE LO INDICADO EN LA SECCIÓN XI, “DESCRIPCIÓN SOBRE LOS BIENES FIDEICOMITIDOS”, Y QUE LA CARTERA SELECCIONADA QUE FORMA PARTE DEL PRESENTE FIDEICOMISO CORRESPONDE A CRÉDITOS QUE A LA FECHA DE SELECCIÓN NO OBSERVAN ATRASOS MAYORES A 30 DÍAS Y CORRESPONDEN EN UN </w:t>
      </w:r>
      <w:r w:rsidR="008C5C1E">
        <w:rPr>
          <w:rFonts w:ascii="Times New Roman" w:hAnsi="Times New Roman"/>
          <w:color w:val="0D0D0D" w:themeColor="text1" w:themeTint="F2"/>
          <w:sz w:val="22"/>
          <w:szCs w:val="22"/>
        </w:rPr>
        <w:t>0,88</w:t>
      </w:r>
      <w:r w:rsidRPr="00585996">
        <w:rPr>
          <w:rFonts w:ascii="Times New Roman" w:hAnsi="Times New Roman"/>
          <w:color w:val="0D0D0D" w:themeColor="text1" w:themeTint="F2"/>
          <w:sz w:val="22"/>
          <w:szCs w:val="22"/>
        </w:rPr>
        <w:t xml:space="preserve">% DE LA CARTERA A OPERACIONES REFINANCIADAS. </w:t>
      </w:r>
    </w:p>
    <w:p w14:paraId="73FEFDB8" w14:textId="77777777" w:rsidR="00872C52" w:rsidRPr="00585996" w:rsidRDefault="00872C52" w:rsidP="000579E7">
      <w:pPr>
        <w:pStyle w:val="Textoindependiente"/>
        <w:keepNext w:val="0"/>
        <w:widowControl w:val="0"/>
        <w:suppressAutoHyphens/>
        <w:jc w:val="both"/>
        <w:rPr>
          <w:rFonts w:ascii="Times New Roman" w:hAnsi="Times New Roman"/>
          <w:color w:val="0D0D0D" w:themeColor="text1" w:themeTint="F2"/>
          <w:sz w:val="22"/>
          <w:szCs w:val="22"/>
        </w:rPr>
      </w:pPr>
    </w:p>
    <w:p w14:paraId="541195B9" w14:textId="77777777" w:rsidR="000674C0" w:rsidRPr="00A06778" w:rsidRDefault="000674C0" w:rsidP="00A06778">
      <w:pPr>
        <w:widowControl w:val="0"/>
        <w:suppressAutoHyphens/>
        <w:rPr>
          <w:rFonts w:ascii="Times New Roman" w:hAnsi="Times New Roman" w:cs="Times New Roman"/>
          <w:bCs/>
          <w:color w:val="0D0D0D" w:themeColor="text1" w:themeTint="F2"/>
          <w:sz w:val="22"/>
          <w:szCs w:val="22"/>
        </w:rPr>
      </w:pPr>
    </w:p>
    <w:p w14:paraId="4A9A7955" w14:textId="77777777" w:rsidR="00991A47" w:rsidRPr="00506990" w:rsidRDefault="00991A47" w:rsidP="000579E7">
      <w:pPr>
        <w:pStyle w:val="Textoindependiente"/>
        <w:keepNext w:val="0"/>
        <w:widowControl w:val="0"/>
        <w:suppressAutoHyphens/>
        <w:jc w:val="both"/>
        <w:rPr>
          <w:rFonts w:ascii="Times New Roman" w:hAnsi="Times New Roman"/>
          <w:b w:val="0"/>
          <w:bCs w:val="0"/>
          <w:u w:val="single"/>
          <w:lang w:val="es-AR"/>
        </w:rPr>
      </w:pPr>
      <w:r w:rsidRPr="00506990">
        <w:rPr>
          <w:rFonts w:ascii="Times New Roman" w:hAnsi="Times New Roman"/>
          <w:lang w:val="es-AR"/>
        </w:rPr>
        <w:br w:type="page"/>
      </w:r>
    </w:p>
    <w:p w14:paraId="232D91DD" w14:textId="77777777" w:rsidR="00337DE5" w:rsidRPr="00506990" w:rsidRDefault="007C062B" w:rsidP="00B228F5">
      <w:pPr>
        <w:pStyle w:val="Ttulo1"/>
        <w:jc w:val="center"/>
        <w:rPr>
          <w:rFonts w:ascii="Times New Roman" w:hAnsi="Times New Roman"/>
          <w:sz w:val="22"/>
          <w:szCs w:val="22"/>
        </w:rPr>
      </w:pPr>
      <w:bookmarkStart w:id="53" w:name="_Toc521424858"/>
      <w:bookmarkStart w:id="54" w:name="_Toc160446028"/>
      <w:r w:rsidRPr="00506990">
        <w:rPr>
          <w:rFonts w:ascii="Times New Roman" w:hAnsi="Times New Roman"/>
          <w:sz w:val="22"/>
          <w:szCs w:val="22"/>
        </w:rPr>
        <w:lastRenderedPageBreak/>
        <w:t>I</w:t>
      </w:r>
      <w:r w:rsidR="00337DE5" w:rsidRPr="00506990">
        <w:rPr>
          <w:rFonts w:ascii="Times New Roman" w:hAnsi="Times New Roman"/>
          <w:sz w:val="22"/>
          <w:szCs w:val="22"/>
        </w:rPr>
        <w:t>I.- CONSIDERACIONES DE RIESGO PARA LA INVERSIÓN</w:t>
      </w:r>
      <w:bookmarkEnd w:id="53"/>
      <w:bookmarkEnd w:id="54"/>
    </w:p>
    <w:p w14:paraId="264198EA" w14:textId="77777777" w:rsidR="00991A47" w:rsidRPr="00506990" w:rsidRDefault="00991A47" w:rsidP="00485551">
      <w:pPr>
        <w:rPr>
          <w:rFonts w:ascii="Times New Roman" w:hAnsi="Times New Roman" w:cs="Times New Roman"/>
          <w:lang w:val="es-AR"/>
        </w:rPr>
      </w:pPr>
    </w:p>
    <w:p w14:paraId="3D940361" w14:textId="7EDC7114"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69EB0F17"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w:t>
      </w:r>
      <w:r w:rsidR="00DE6B5A">
        <w:rPr>
          <w:rFonts w:ascii="Times New Roman" w:hAnsi="Times New Roman"/>
          <w:b/>
          <w:bCs/>
          <w:iCs/>
          <w:color w:val="0D0D0D" w:themeColor="text1" w:themeTint="F2"/>
          <w:sz w:val="22"/>
          <w:szCs w:val="22"/>
          <w:lang w:val="es-AR"/>
        </w:rPr>
        <w:t>Valores de Deuda Fiduciaria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79AEC4E3"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w:t>
      </w:r>
      <w:proofErr w:type="spellStart"/>
      <w:r w:rsidR="00316E37" w:rsidRPr="00506990">
        <w:rPr>
          <w:rFonts w:ascii="Times New Roman" w:hAnsi="Times New Roman"/>
          <w:b w:val="0"/>
          <w:bCs w:val="0"/>
          <w:iCs/>
          <w:color w:val="0D0D0D" w:themeColor="text1" w:themeTint="F2"/>
          <w:sz w:val="22"/>
          <w:szCs w:val="22"/>
          <w:lang w:val="es-AR"/>
        </w:rPr>
        <w:t>fideicomitidos</w:t>
      </w:r>
      <w:proofErr w:type="spellEnd"/>
      <w:r w:rsidR="00316E37" w:rsidRPr="00506990">
        <w:rPr>
          <w:rFonts w:ascii="Times New Roman" w:hAnsi="Times New Roman"/>
          <w:b w:val="0"/>
          <w:bCs w:val="0"/>
          <w:iCs/>
          <w:color w:val="0D0D0D" w:themeColor="text1" w:themeTint="F2"/>
          <w:sz w:val="22"/>
          <w:szCs w:val="22"/>
          <w:lang w:val="es-AR"/>
        </w:rPr>
        <w:t xml:space="preserve">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40C42902" w:rsidR="00337DE5" w:rsidRPr="00DE6B5A"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w:t>
      </w:r>
      <w:r w:rsidRPr="00DE6B5A">
        <w:rPr>
          <w:rFonts w:ascii="Times New Roman" w:hAnsi="Times New Roman"/>
          <w:b w:val="0"/>
          <w:bCs w:val="0"/>
          <w:iCs/>
          <w:color w:val="0D0D0D" w:themeColor="text1" w:themeTint="F2"/>
          <w:sz w:val="22"/>
          <w:szCs w:val="22"/>
          <w:lang w:val="es-AR"/>
        </w:rPr>
        <w:t>inestabilidad política, aumento del desempleo y pérdida de nivel del salario real. Estos y otros factores pueden provocar aumentos en las tasas actuales de mora, ejecución y pérdidas.</w:t>
      </w:r>
    </w:p>
    <w:p w14:paraId="2C4123E0" w14:textId="406604F9" w:rsidR="00337DE5" w:rsidRPr="00585BF3" w:rsidRDefault="00337DE5" w:rsidP="00337DE5">
      <w:pPr>
        <w:suppressAutoHyphens/>
        <w:rPr>
          <w:rFonts w:ascii="Times New Roman" w:hAnsi="Times New Roman" w:cs="Times New Roman"/>
          <w:iCs/>
          <w:color w:val="0D0D0D" w:themeColor="text1" w:themeTint="F2"/>
          <w:sz w:val="22"/>
          <w:szCs w:val="22"/>
          <w:lang w:val="es-AR"/>
        </w:rPr>
      </w:pPr>
      <w:r w:rsidRPr="00DE6B5A">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Cobranza de los Créditos, y consecuentemente el pago a los inversores de los </w:t>
      </w:r>
      <w:r w:rsidR="00DE6B5A" w:rsidRPr="002276F7">
        <w:rPr>
          <w:rFonts w:ascii="Times New Roman" w:hAnsi="Times New Roman"/>
          <w:bCs/>
          <w:iCs/>
          <w:color w:val="0D0D0D" w:themeColor="text1" w:themeTint="F2"/>
          <w:sz w:val="22"/>
          <w:szCs w:val="22"/>
          <w:lang w:val="es-AR"/>
        </w:rPr>
        <w:t>Valores de Deuda Fiduciaria</w:t>
      </w:r>
      <w:r w:rsidRPr="00585BF3">
        <w:rPr>
          <w:rFonts w:ascii="Times New Roman" w:hAnsi="Times New Roman" w:cs="Times New Roman"/>
          <w:iCs/>
          <w:color w:val="0D0D0D" w:themeColor="text1" w:themeTint="F2"/>
          <w:sz w:val="22"/>
          <w:szCs w:val="22"/>
          <w:lang w:val="es-AR"/>
        </w:rPr>
        <w:t>, podría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24D996BB"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w:t>
      </w:r>
      <w:proofErr w:type="spellStart"/>
      <w:r w:rsidRPr="00506990">
        <w:rPr>
          <w:rFonts w:ascii="Times New Roman" w:hAnsi="Times New Roman" w:cs="Times New Roman"/>
          <w:iCs/>
          <w:color w:val="0D0D0D" w:themeColor="text1" w:themeTint="F2"/>
          <w:sz w:val="22"/>
          <w:szCs w:val="22"/>
          <w:lang w:val="es-AR"/>
        </w:rPr>
        <w:t>precancelarlos</w:t>
      </w:r>
      <w:proofErr w:type="spellEnd"/>
      <w:r w:rsidRPr="00506990">
        <w:rPr>
          <w:rFonts w:ascii="Times New Roman" w:hAnsi="Times New Roman" w:cs="Times New Roman"/>
          <w:iCs/>
          <w:color w:val="0D0D0D" w:themeColor="text1" w:themeTint="F2"/>
          <w:sz w:val="22"/>
          <w:szCs w:val="22"/>
          <w:lang w:val="es-AR"/>
        </w:rPr>
        <w:t xml:space="preserve">. La cancelación o </w:t>
      </w:r>
      <w:proofErr w:type="spellStart"/>
      <w:r w:rsidRPr="00506990">
        <w:rPr>
          <w:rFonts w:ascii="Times New Roman" w:hAnsi="Times New Roman" w:cs="Times New Roman"/>
          <w:iCs/>
          <w:color w:val="0D0D0D" w:themeColor="text1" w:themeTint="F2"/>
          <w:sz w:val="22"/>
          <w:szCs w:val="22"/>
          <w:lang w:val="es-AR"/>
        </w:rPr>
        <w:t>precancelación</w:t>
      </w:r>
      <w:proofErr w:type="spellEnd"/>
      <w:r w:rsidRPr="00506990">
        <w:rPr>
          <w:rFonts w:ascii="Times New Roman" w:hAnsi="Times New Roman" w:cs="Times New Roman"/>
          <w:iCs/>
          <w:color w:val="0D0D0D" w:themeColor="text1" w:themeTint="F2"/>
          <w:sz w:val="22"/>
          <w:szCs w:val="22"/>
          <w:lang w:val="es-AR"/>
        </w:rPr>
        <w:t xml:space="preserve"> que exceda los niveles esperables puede afectar el rendimiento esperado de los </w:t>
      </w:r>
      <w:r w:rsidR="00DE6B5A" w:rsidRPr="002276F7">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1FB0CD5A" w14:textId="13C91094" w:rsidR="00DE6B5A" w:rsidRPr="00506990" w:rsidRDefault="00337DE5"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 xml:space="preserve">Mejoramiento del Crédito </w:t>
      </w:r>
      <w:r w:rsidRPr="00042325">
        <w:rPr>
          <w:rFonts w:ascii="Times New Roman" w:hAnsi="Times New Roman" w:cs="Times New Roman"/>
          <w:b/>
          <w:bCs/>
          <w:iCs/>
          <w:color w:val="0D0D0D" w:themeColor="text1" w:themeTint="F2"/>
          <w:sz w:val="22"/>
          <w:szCs w:val="22"/>
          <w:lang w:val="es-AR"/>
        </w:rPr>
        <w:t xml:space="preserve">de los </w:t>
      </w:r>
      <w:r w:rsidR="00DE6B5A" w:rsidRPr="00506990">
        <w:rPr>
          <w:rFonts w:ascii="Times New Roman" w:hAnsi="Times New Roman" w:cs="Times New Roman"/>
          <w:b/>
          <w:bCs/>
          <w:iCs/>
          <w:color w:val="0D0D0D" w:themeColor="text1" w:themeTint="F2"/>
          <w:sz w:val="22"/>
          <w:szCs w:val="22"/>
          <w:lang w:val="es-AR"/>
        </w:rPr>
        <w:t xml:space="preserve">Valores </w:t>
      </w:r>
      <w:r w:rsidR="00DE6B5A">
        <w:rPr>
          <w:rFonts w:ascii="Times New Roman" w:hAnsi="Times New Roman" w:cs="Times New Roman"/>
          <w:b/>
          <w:bCs/>
          <w:iCs/>
          <w:color w:val="0D0D0D" w:themeColor="text1" w:themeTint="F2"/>
          <w:sz w:val="22"/>
          <w:szCs w:val="22"/>
          <w:lang w:val="es-AR"/>
        </w:rPr>
        <w:t xml:space="preserve">de Deuda </w:t>
      </w:r>
      <w:r w:rsidR="00DE6B5A" w:rsidRPr="008A3A16">
        <w:rPr>
          <w:rFonts w:ascii="Times New Roman" w:hAnsi="Times New Roman"/>
          <w:b/>
          <w:bCs/>
          <w:iCs/>
          <w:color w:val="0D0D0D" w:themeColor="text1" w:themeTint="F2"/>
          <w:sz w:val="22"/>
          <w:szCs w:val="22"/>
          <w:lang w:val="es-AR"/>
        </w:rPr>
        <w:t>Fiduciaria</w:t>
      </w:r>
    </w:p>
    <w:p w14:paraId="630F6FCE" w14:textId="77777777" w:rsidR="003E7BA2" w:rsidRPr="00506990" w:rsidRDefault="003E7BA2" w:rsidP="003E7BA2">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Si bien existe un mejoramiento del nivel de crédito de los Valores de Deuda Fiduciaria Clase A mediante la subordinación resultante de la emisión de los Valores de Deuda Fiduciaria Clase B, 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r>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lastRenderedPageBreak/>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1255E26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Bazar Avenida S.A. y Consumo S.A. han celebrado con TINSA S.A. (Cobro Express) un convenio de recaudación de fecha </w:t>
      </w:r>
      <w:r w:rsidR="00226D65">
        <w:rPr>
          <w:rFonts w:ascii="Times New Roman" w:hAnsi="Times New Roman" w:cs="Times New Roman"/>
          <w:iCs/>
          <w:color w:val="0D0D0D" w:themeColor="text1" w:themeTint="F2"/>
          <w:sz w:val="22"/>
          <w:szCs w:val="22"/>
        </w:rPr>
        <w:t>13</w:t>
      </w:r>
      <w:r w:rsidRPr="00506990">
        <w:rPr>
          <w:rFonts w:ascii="Times New Roman" w:hAnsi="Times New Roman" w:cs="Times New Roman"/>
          <w:iCs/>
          <w:color w:val="0D0D0D" w:themeColor="text1" w:themeTint="F2"/>
          <w:sz w:val="22"/>
          <w:szCs w:val="22"/>
        </w:rPr>
        <w:t xml:space="preserve"> de </w:t>
      </w:r>
      <w:r w:rsidR="00226D65">
        <w:rPr>
          <w:rFonts w:ascii="Times New Roman" w:hAnsi="Times New Roman" w:cs="Times New Roman"/>
          <w:iCs/>
          <w:color w:val="0D0D0D" w:themeColor="text1" w:themeTint="F2"/>
          <w:sz w:val="22"/>
          <w:szCs w:val="22"/>
        </w:rPr>
        <w:t>febrero</w:t>
      </w:r>
      <w:r w:rsidRPr="00506990">
        <w:rPr>
          <w:rFonts w:ascii="Times New Roman" w:hAnsi="Times New Roman" w:cs="Times New Roman"/>
          <w:iCs/>
          <w:color w:val="0D0D0D" w:themeColor="text1" w:themeTint="F2"/>
          <w:sz w:val="22"/>
          <w:szCs w:val="22"/>
        </w:rPr>
        <w:t xml:space="preserve"> de 201</w:t>
      </w:r>
      <w:r w:rsidR="00226D65">
        <w:rPr>
          <w:rFonts w:ascii="Times New Roman" w:hAnsi="Times New Roman" w:cs="Times New Roman"/>
          <w:iCs/>
          <w:color w:val="0D0D0D" w:themeColor="text1" w:themeTint="F2"/>
          <w:sz w:val="22"/>
          <w:szCs w:val="22"/>
        </w:rPr>
        <w:t>7</w:t>
      </w:r>
      <w:r w:rsidRPr="00506990">
        <w:rPr>
          <w:rFonts w:ascii="Times New Roman" w:hAnsi="Times New Roman" w:cs="Times New Roman"/>
          <w:iCs/>
          <w:color w:val="0D0D0D" w:themeColor="text1" w:themeTint="F2"/>
          <w:sz w:val="22"/>
          <w:szCs w:val="22"/>
        </w:rPr>
        <w:t xml:space="preserve">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w:t>
      </w:r>
      <w:proofErr w:type="spellStart"/>
      <w:r w:rsidRPr="00506990">
        <w:rPr>
          <w:rFonts w:ascii="Times New Roman" w:hAnsi="Times New Roman" w:cs="Times New Roman"/>
          <w:iCs/>
          <w:color w:val="0D0D0D" w:themeColor="text1" w:themeTint="F2"/>
          <w:sz w:val="22"/>
          <w:szCs w:val="22"/>
        </w:rPr>
        <w:t>fideicomitidos</w:t>
      </w:r>
      <w:proofErr w:type="spellEnd"/>
      <w:r w:rsidRPr="00506990">
        <w:rPr>
          <w:rFonts w:ascii="Times New Roman" w:hAnsi="Times New Roman" w:cs="Times New Roman"/>
          <w:iCs/>
          <w:color w:val="0D0D0D" w:themeColor="text1" w:themeTint="F2"/>
          <w:sz w:val="22"/>
          <w:szCs w:val="22"/>
        </w:rPr>
        <w:t xml:space="preserve">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que si dichos Agentes no le rindieran lo recaudado en tiempo y forma, TINSA se obliga a transferir los fondos correspondientes a los Créditos </w:t>
      </w:r>
      <w:proofErr w:type="spellStart"/>
      <w:r w:rsidRPr="00506990">
        <w:rPr>
          <w:rFonts w:ascii="Times New Roman" w:hAnsi="Times New Roman" w:cs="Times New Roman"/>
          <w:iCs/>
          <w:color w:val="0D0D0D" w:themeColor="text1" w:themeTint="F2"/>
          <w:sz w:val="22"/>
          <w:szCs w:val="22"/>
        </w:rPr>
        <w:t>Fideicomitidos</w:t>
      </w:r>
      <w:proofErr w:type="spellEnd"/>
      <w:r w:rsidRPr="00506990">
        <w:rPr>
          <w:rFonts w:ascii="Times New Roman" w:hAnsi="Times New Roman" w:cs="Times New Roman"/>
          <w:iCs/>
          <w:color w:val="0D0D0D" w:themeColor="text1" w:themeTint="F2"/>
          <w:sz w:val="22"/>
          <w:szCs w:val="22"/>
        </w:rPr>
        <w:t xml:space="preserve">. </w:t>
      </w:r>
    </w:p>
    <w:p w14:paraId="4653030F"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w:t>
      </w:r>
      <w:proofErr w:type="spellStart"/>
      <w:r w:rsidRPr="00506990">
        <w:rPr>
          <w:rFonts w:ascii="Times New Roman" w:hAnsi="Times New Roman" w:cs="Times New Roman"/>
          <w:iCs/>
          <w:color w:val="0D0D0D" w:themeColor="text1" w:themeTint="F2"/>
          <w:sz w:val="22"/>
          <w:szCs w:val="22"/>
        </w:rPr>
        <w:t>fideicomitidos</w:t>
      </w:r>
      <w:proofErr w:type="spellEnd"/>
      <w:r w:rsidRPr="00506990">
        <w:rPr>
          <w:rFonts w:ascii="Times New Roman" w:hAnsi="Times New Roman" w:cs="Times New Roman"/>
          <w:iCs/>
          <w:color w:val="0D0D0D" w:themeColor="text1" w:themeTint="F2"/>
          <w:sz w:val="22"/>
          <w:szCs w:val="22"/>
        </w:rPr>
        <w:t xml:space="preserve">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9A91F20" w14:textId="6F9BC29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Los Fiduciantes y el Agente Recaudador son empresas vinculadas, siendo los accionistas de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0B1B3D15"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1A927825" w14:textId="18E7BA37" w:rsidR="00CF0DDF" w:rsidRPr="00506990" w:rsidRDefault="00337DE5" w:rsidP="005E29B7">
      <w:pPr>
        <w:ind w:right="-24"/>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Con fecha 29 de diciembre de 2009 fue iniciado ante el Juzgado de Primera Instancia en lo Civil, Comercial y del Trabajo del Distrito Judicial </w:t>
      </w:r>
      <w:proofErr w:type="spellStart"/>
      <w:r w:rsidRPr="00506990">
        <w:rPr>
          <w:rFonts w:ascii="Times New Roman" w:hAnsi="Times New Roman" w:cs="Times New Roman"/>
          <w:iCs/>
          <w:color w:val="0D0D0D" w:themeColor="text1" w:themeTint="F2"/>
          <w:sz w:val="22"/>
          <w:szCs w:val="22"/>
        </w:rPr>
        <w:t>Nro</w:t>
      </w:r>
      <w:proofErr w:type="spellEnd"/>
      <w:r w:rsidRPr="00506990">
        <w:rPr>
          <w:rFonts w:ascii="Times New Roman" w:hAnsi="Times New Roman" w:cs="Times New Roman"/>
          <w:iCs/>
          <w:color w:val="0D0D0D" w:themeColor="text1" w:themeTint="F2"/>
          <w:sz w:val="22"/>
          <w:szCs w:val="22"/>
        </w:rPr>
        <w:t xml:space="preserve"> 5 y de la Tercera Nominación de Rafaela (Provincia de Santa Fe) el concurso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Con fecha 13 de mayo de 2013 se ha dictado </w:t>
      </w:r>
      <w:r w:rsidRPr="00506990">
        <w:rPr>
          <w:rFonts w:ascii="Times New Roman" w:hAnsi="Times New Roman" w:cs="Times New Roman"/>
          <w:iCs/>
          <w:color w:val="0D0D0D" w:themeColor="text1" w:themeTint="F2"/>
          <w:sz w:val="22"/>
          <w:szCs w:val="22"/>
        </w:rPr>
        <w:lastRenderedPageBreak/>
        <w:t>resolución homologatoria Nro. 277 de la propuesta al acuerdo preventivo y la misma ha sido consentida por las mayorías legales. Con fecha 26 de agosto de 2013 se ha dictado la Resolución Nro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549 que según su propio texto es una medida judicial integradora de la resolución previa en lo relativo al cumplimiento la cual dispuso que el plazo para el cumplimiento de las obligaciones asumidas en el acuerdo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comenzar</w:t>
      </w:r>
      <w:r w:rsidR="001244AC">
        <w:rPr>
          <w:rFonts w:ascii="Times New Roman" w:hAnsi="Times New Roman" w:cs="Times New Roman"/>
          <w:iCs/>
          <w:color w:val="0D0D0D" w:themeColor="text1" w:themeTint="F2"/>
          <w:sz w:val="22"/>
          <w:szCs w:val="22"/>
        </w:rPr>
        <w:t>á</w:t>
      </w:r>
      <w:r w:rsidRPr="00506990">
        <w:rPr>
          <w:rFonts w:ascii="Times New Roman" w:hAnsi="Times New Roman" w:cs="Times New Roman"/>
          <w:iCs/>
          <w:color w:val="0D0D0D" w:themeColor="text1" w:themeTint="F2"/>
          <w:sz w:val="22"/>
          <w:szCs w:val="22"/>
        </w:rPr>
        <w:t>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de disponer de activos no registrables como son los créditos que la misma origina, debiendo para ello informar al comité de </w:t>
      </w:r>
      <w:r w:rsidR="00E118DE"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Pr>
          <w:rFonts w:ascii="Times New Roman" w:hAnsi="Times New Roman" w:cs="Times New Roman"/>
          <w:iCs/>
          <w:color w:val="0D0D0D" w:themeColor="text1" w:themeTint="F2"/>
          <w:sz w:val="22"/>
          <w:szCs w:val="22"/>
        </w:rPr>
        <w:t>El Fiduciante curs</w:t>
      </w:r>
      <w:r w:rsidR="00443052">
        <w:rPr>
          <w:rFonts w:ascii="Times New Roman" w:hAnsi="Times New Roman" w:cs="Times New Roman"/>
          <w:iCs/>
          <w:color w:val="0D0D0D" w:themeColor="text1" w:themeTint="F2"/>
          <w:sz w:val="22"/>
          <w:szCs w:val="22"/>
        </w:rPr>
        <w:t>ó</w:t>
      </w:r>
      <w:r w:rsidR="0089639F">
        <w:rPr>
          <w:rFonts w:ascii="Times New Roman" w:hAnsi="Times New Roman" w:cs="Times New Roman"/>
          <w:iCs/>
          <w:color w:val="0D0D0D" w:themeColor="text1" w:themeTint="F2"/>
          <w:sz w:val="22"/>
          <w:szCs w:val="22"/>
        </w:rPr>
        <w:t xml:space="preserve"> notificaciones fehacientes al comité de acreedores con motivo de la constitución de las series </w:t>
      </w:r>
      <w:r w:rsidR="0089639F" w:rsidRPr="00F84CE8">
        <w:rPr>
          <w:rFonts w:ascii="Times New Roman" w:hAnsi="Times New Roman" w:cs="Times New Roman"/>
          <w:iCs/>
          <w:color w:val="0D0D0D" w:themeColor="text1" w:themeTint="F2"/>
          <w:sz w:val="22"/>
          <w:szCs w:val="22"/>
        </w:rPr>
        <w:t xml:space="preserve">XLV a </w:t>
      </w:r>
      <w:r w:rsidR="00FD0E01" w:rsidRPr="00F84CE8">
        <w:rPr>
          <w:rFonts w:ascii="Times New Roman" w:hAnsi="Times New Roman" w:cs="Times New Roman"/>
          <w:iCs/>
          <w:color w:val="0D0D0D" w:themeColor="text1" w:themeTint="F2"/>
          <w:sz w:val="22"/>
          <w:szCs w:val="22"/>
        </w:rPr>
        <w:t>L</w:t>
      </w:r>
      <w:r w:rsidR="00FD0E01" w:rsidRPr="0057541E">
        <w:rPr>
          <w:rFonts w:ascii="Times New Roman" w:hAnsi="Times New Roman" w:cs="Times New Roman"/>
          <w:iCs/>
          <w:color w:val="0D0D0D" w:themeColor="text1" w:themeTint="F2"/>
          <w:sz w:val="22"/>
          <w:szCs w:val="22"/>
        </w:rPr>
        <w:t>X</w:t>
      </w:r>
      <w:r w:rsidR="00FD0E01">
        <w:rPr>
          <w:rFonts w:ascii="Times New Roman" w:hAnsi="Times New Roman" w:cs="Times New Roman"/>
          <w:iCs/>
          <w:color w:val="0D0D0D" w:themeColor="text1" w:themeTint="F2"/>
          <w:sz w:val="22"/>
          <w:szCs w:val="22"/>
        </w:rPr>
        <w:t>XIV</w:t>
      </w:r>
      <w:r w:rsidR="00FD0E01" w:rsidRPr="0057541E">
        <w:rPr>
          <w:rFonts w:ascii="Times New Roman" w:hAnsi="Times New Roman" w:cs="Times New Roman"/>
          <w:iCs/>
          <w:color w:val="0D0D0D" w:themeColor="text1" w:themeTint="F2"/>
          <w:sz w:val="22"/>
          <w:szCs w:val="22"/>
        </w:rPr>
        <w:t xml:space="preserve"> </w:t>
      </w:r>
      <w:r w:rsidR="0089639F" w:rsidRPr="0057541E">
        <w:rPr>
          <w:rFonts w:ascii="Times New Roman" w:hAnsi="Times New Roman" w:cs="Times New Roman"/>
          <w:iCs/>
          <w:color w:val="0D0D0D" w:themeColor="text1" w:themeTint="F2"/>
          <w:sz w:val="22"/>
          <w:szCs w:val="22"/>
        </w:rPr>
        <w:t>de los</w:t>
      </w:r>
      <w:r w:rsidR="0089639F">
        <w:rPr>
          <w:rFonts w:ascii="Times New Roman" w:hAnsi="Times New Roman" w:cs="Times New Roman"/>
          <w:iCs/>
          <w:color w:val="0D0D0D" w:themeColor="text1" w:themeTint="F2"/>
          <w:sz w:val="22"/>
          <w:szCs w:val="22"/>
        </w:rPr>
        <w:t xml:space="preserve"> fideicomisos “CONFIBONO” s</w:t>
      </w:r>
      <w:r w:rsidR="0089639F" w:rsidRPr="005E29B7">
        <w:rPr>
          <w:rFonts w:ascii="Times New Roman" w:hAnsi="Times New Roman" w:cs="Times New Roman"/>
          <w:iCs/>
          <w:color w:val="0D0D0D" w:themeColor="text1" w:themeTint="F2"/>
          <w:sz w:val="22"/>
          <w:szCs w:val="22"/>
        </w:rPr>
        <w:t>in haber recibido</w:t>
      </w:r>
      <w:r w:rsidR="0089639F">
        <w:rPr>
          <w:rFonts w:ascii="Times New Roman" w:hAnsi="Times New Roman" w:cs="Times New Roman"/>
          <w:iCs/>
          <w:color w:val="0D0D0D" w:themeColor="text1" w:themeTint="F2"/>
          <w:sz w:val="22"/>
          <w:szCs w:val="22"/>
        </w:rPr>
        <w:t xml:space="preserve"> en ninguno </w:t>
      </w:r>
      <w:r w:rsidR="0089639F" w:rsidRPr="00421E12">
        <w:rPr>
          <w:rFonts w:ascii="Times New Roman" w:hAnsi="Times New Roman" w:cs="Times New Roman"/>
          <w:iCs/>
          <w:color w:val="0D0D0D" w:themeColor="text1" w:themeTint="F2"/>
          <w:sz w:val="22"/>
          <w:szCs w:val="22"/>
        </w:rPr>
        <w:t xml:space="preserve">de esos casos observaciones respecto de la cesión de los créditos a los respectivos </w:t>
      </w:r>
      <w:r w:rsidR="0089639F" w:rsidRPr="009564B0">
        <w:rPr>
          <w:rFonts w:ascii="Times New Roman" w:hAnsi="Times New Roman" w:cs="Times New Roman"/>
          <w:iCs/>
          <w:color w:val="0D0D0D" w:themeColor="text1" w:themeTint="F2"/>
          <w:sz w:val="22"/>
          <w:szCs w:val="22"/>
        </w:rPr>
        <w:t>fideicomisos. En relación al Fideicomiso Financiero CONFIBONO LX</w:t>
      </w:r>
      <w:r w:rsidR="00877421">
        <w:rPr>
          <w:rFonts w:ascii="Times New Roman" w:hAnsi="Times New Roman" w:cs="Times New Roman"/>
          <w:iCs/>
          <w:color w:val="0D0D0D" w:themeColor="text1" w:themeTint="F2"/>
          <w:sz w:val="22"/>
          <w:szCs w:val="22"/>
        </w:rPr>
        <w:t>X</w:t>
      </w:r>
      <w:r w:rsidR="00A442DC">
        <w:rPr>
          <w:rFonts w:ascii="Times New Roman" w:hAnsi="Times New Roman" w:cs="Times New Roman"/>
          <w:iCs/>
          <w:color w:val="0D0D0D" w:themeColor="text1" w:themeTint="F2"/>
          <w:sz w:val="22"/>
          <w:szCs w:val="22"/>
        </w:rPr>
        <w:t>V</w:t>
      </w:r>
      <w:r w:rsidR="0089639F" w:rsidRPr="009564B0">
        <w:rPr>
          <w:rFonts w:ascii="Times New Roman" w:hAnsi="Times New Roman" w:cs="Times New Roman"/>
          <w:iCs/>
          <w:color w:val="0D0D0D" w:themeColor="text1" w:themeTint="F2"/>
          <w:sz w:val="22"/>
          <w:szCs w:val="22"/>
        </w:rPr>
        <w:t>, s</w:t>
      </w:r>
      <w:r w:rsidRPr="009564B0">
        <w:rPr>
          <w:rFonts w:ascii="Times New Roman" w:hAnsi="Times New Roman" w:cs="Times New Roman"/>
          <w:iCs/>
          <w:color w:val="0D0D0D" w:themeColor="text1" w:themeTint="F2"/>
          <w:sz w:val="22"/>
          <w:szCs w:val="22"/>
        </w:rPr>
        <w:t>e informa que con fecha</w:t>
      </w:r>
      <w:r w:rsidR="00900C58" w:rsidRPr="00050168">
        <w:rPr>
          <w:rFonts w:ascii="Times New Roman" w:hAnsi="Times New Roman" w:cs="Times New Roman"/>
          <w:b/>
          <w:bCs/>
          <w:iCs/>
          <w:color w:val="0D0D0D" w:themeColor="text1" w:themeTint="F2"/>
          <w:sz w:val="22"/>
          <w:szCs w:val="22"/>
        </w:rPr>
        <w:t xml:space="preserve"> </w:t>
      </w:r>
      <w:r w:rsidR="000B2EB5" w:rsidRPr="00C34A9D">
        <w:rPr>
          <w:rFonts w:ascii="Times New Roman" w:hAnsi="Times New Roman" w:cs="Times New Roman"/>
          <w:iCs/>
          <w:color w:val="0D0D0D" w:themeColor="text1" w:themeTint="F2"/>
          <w:sz w:val="22"/>
          <w:szCs w:val="22"/>
        </w:rPr>
        <w:t>2</w:t>
      </w:r>
      <w:r w:rsidR="00A7220D" w:rsidRPr="000B2EB5">
        <w:rPr>
          <w:rFonts w:ascii="Times New Roman" w:hAnsi="Times New Roman" w:cs="Times New Roman"/>
          <w:iCs/>
          <w:color w:val="0D0D0D" w:themeColor="text1" w:themeTint="F2"/>
          <w:sz w:val="22"/>
          <w:szCs w:val="22"/>
        </w:rPr>
        <w:t>6/0</w:t>
      </w:r>
      <w:r w:rsidR="000B2EB5" w:rsidRPr="00C34A9D">
        <w:rPr>
          <w:rFonts w:ascii="Times New Roman" w:hAnsi="Times New Roman" w:cs="Times New Roman"/>
          <w:iCs/>
          <w:color w:val="0D0D0D" w:themeColor="text1" w:themeTint="F2"/>
          <w:sz w:val="22"/>
          <w:szCs w:val="22"/>
        </w:rPr>
        <w:t>4</w:t>
      </w:r>
      <w:r w:rsidR="00A7220D" w:rsidRPr="000B2EB5">
        <w:rPr>
          <w:rFonts w:ascii="Times New Roman" w:hAnsi="Times New Roman" w:cs="Times New Roman"/>
          <w:iCs/>
          <w:color w:val="0D0D0D" w:themeColor="text1" w:themeTint="F2"/>
          <w:sz w:val="22"/>
          <w:szCs w:val="22"/>
        </w:rPr>
        <w:t>/</w:t>
      </w:r>
      <w:r w:rsidR="00A7220D" w:rsidRPr="000F7C91">
        <w:rPr>
          <w:rFonts w:ascii="Times New Roman" w:hAnsi="Times New Roman" w:cs="Times New Roman"/>
          <w:iCs/>
          <w:color w:val="0D0D0D" w:themeColor="text1" w:themeTint="F2"/>
          <w:sz w:val="22"/>
          <w:szCs w:val="22"/>
        </w:rPr>
        <w:t xml:space="preserve">2024 </w:t>
      </w:r>
      <w:r w:rsidR="001D44BF" w:rsidRPr="00046256">
        <w:rPr>
          <w:rFonts w:ascii="Times New Roman" w:hAnsi="Times New Roman" w:cs="Times New Roman"/>
          <w:iCs/>
          <w:color w:val="0D0D0D" w:themeColor="text1" w:themeTint="F2"/>
          <w:sz w:val="22"/>
          <w:szCs w:val="22"/>
        </w:rPr>
        <w:t>se</w:t>
      </w:r>
      <w:r w:rsidR="001D44BF" w:rsidRPr="00421E12">
        <w:rPr>
          <w:rFonts w:ascii="Times New Roman" w:hAnsi="Times New Roman" w:cs="Times New Roman"/>
          <w:iCs/>
          <w:color w:val="0D0D0D" w:themeColor="text1" w:themeTint="F2"/>
          <w:sz w:val="22"/>
          <w:szCs w:val="22"/>
        </w:rPr>
        <w:t xml:space="preserve"> cursaron</w:t>
      </w:r>
      <w:r w:rsidR="001D44BF">
        <w:rPr>
          <w:rFonts w:ascii="Times New Roman" w:hAnsi="Times New Roman" w:cs="Times New Roman"/>
          <w:iCs/>
          <w:color w:val="0D0D0D" w:themeColor="text1" w:themeTint="F2"/>
          <w:sz w:val="22"/>
          <w:szCs w:val="22"/>
        </w:rPr>
        <w:t xml:space="preserve"> sendas notificaciones fehacientes</w:t>
      </w:r>
      <w:r w:rsidRPr="00506990">
        <w:rPr>
          <w:rFonts w:ascii="Times New Roman" w:hAnsi="Times New Roman" w:cs="Times New Roman"/>
          <w:iCs/>
          <w:color w:val="0D0D0D" w:themeColor="text1" w:themeTint="F2"/>
          <w:sz w:val="22"/>
          <w:szCs w:val="22"/>
        </w:rPr>
        <w:t xml:space="preserve"> </w:t>
      </w:r>
      <w:r w:rsidR="001D44BF">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l comité de </w:t>
      </w:r>
      <w:r w:rsidR="00E86DF3"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sidRPr="00374541">
        <w:rPr>
          <w:rFonts w:ascii="Times New Roman" w:hAnsi="Times New Roman" w:cs="Times New Roman"/>
          <w:iCs/>
          <w:color w:val="0D0D0D" w:themeColor="text1" w:themeTint="F2"/>
          <w:sz w:val="22"/>
          <w:szCs w:val="22"/>
        </w:rPr>
        <w:t>en</w:t>
      </w:r>
      <w:r w:rsidR="0089639F" w:rsidRPr="00506990">
        <w:rPr>
          <w:rFonts w:ascii="Times New Roman" w:eastAsia="Times New Roman" w:hAnsi="Times New Roman" w:cs="Times New Roman"/>
          <w:color w:val="0D0D0D" w:themeColor="text1" w:themeTint="F2"/>
          <w:sz w:val="22"/>
          <w:szCs w:val="22"/>
          <w:lang w:val="es-AR"/>
        </w:rPr>
        <w:t xml:space="preserve"> el plazo perentorio </w:t>
      </w:r>
      <w:r w:rsidR="0089639F">
        <w:rPr>
          <w:rFonts w:ascii="Times New Roman" w:eastAsia="Times New Roman" w:hAnsi="Times New Roman" w:cs="Times New Roman"/>
          <w:color w:val="0D0D0D" w:themeColor="text1" w:themeTint="F2"/>
          <w:sz w:val="22"/>
          <w:szCs w:val="22"/>
          <w:lang w:val="es-AR"/>
        </w:rPr>
        <w:t xml:space="preserve">de 3 (tres) días </w:t>
      </w:r>
      <w:r w:rsidR="0089639F" w:rsidRPr="00506990">
        <w:rPr>
          <w:rFonts w:ascii="Times New Roman" w:eastAsia="Times New Roman" w:hAnsi="Times New Roman" w:cs="Times New Roman"/>
          <w:color w:val="0D0D0D" w:themeColor="text1" w:themeTint="F2"/>
          <w:sz w:val="22"/>
          <w:szCs w:val="22"/>
          <w:lang w:val="es-AR"/>
        </w:rPr>
        <w:t>estipulado en la notificación</w:t>
      </w:r>
      <w:r w:rsidR="0089639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y hasta la fecha no se ha recibido </w:t>
      </w:r>
      <w:r w:rsidR="001D44BF">
        <w:rPr>
          <w:rFonts w:ascii="Times New Roman" w:hAnsi="Times New Roman" w:cs="Times New Roman"/>
          <w:iCs/>
          <w:color w:val="0D0D0D" w:themeColor="text1" w:themeTint="F2"/>
          <w:sz w:val="22"/>
          <w:szCs w:val="22"/>
        </w:rPr>
        <w:t>objeción</w:t>
      </w:r>
      <w:r w:rsidR="001D44B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alguna. Es dable destacar que</w:t>
      </w:r>
      <w:r w:rsidR="00E118DE" w:rsidRPr="00506990">
        <w:rPr>
          <w:rFonts w:ascii="Times New Roman" w:hAnsi="Times New Roman" w:cs="Times New Roman"/>
          <w:iCs/>
          <w:color w:val="0D0D0D" w:themeColor="text1" w:themeTint="F2"/>
          <w:sz w:val="22"/>
          <w:szCs w:val="22"/>
        </w:rPr>
        <w:t xml:space="preserve"> el c</w:t>
      </w:r>
      <w:r w:rsidR="007858F7" w:rsidRPr="00506990">
        <w:rPr>
          <w:rFonts w:ascii="Times New Roman" w:hAnsi="Times New Roman" w:cs="Times New Roman"/>
          <w:iCs/>
          <w:color w:val="0D0D0D" w:themeColor="text1" w:themeTint="F2"/>
          <w:sz w:val="22"/>
          <w:szCs w:val="22"/>
        </w:rPr>
        <w:t>omité de a</w:t>
      </w:r>
      <w:r w:rsidR="00E118DE" w:rsidRPr="00506990">
        <w:rPr>
          <w:rFonts w:ascii="Times New Roman" w:hAnsi="Times New Roman" w:cs="Times New Roman"/>
          <w:iCs/>
          <w:color w:val="0D0D0D" w:themeColor="text1" w:themeTint="F2"/>
          <w:sz w:val="22"/>
          <w:szCs w:val="22"/>
        </w:rPr>
        <w:t>creedores no tiene obligación de expedirse, ni brindar ninguna autorización al respecto.</w:t>
      </w:r>
      <w:r w:rsidRPr="00506990">
        <w:rPr>
          <w:rFonts w:ascii="Times New Roman" w:hAnsi="Times New Roman" w:cs="Times New Roman"/>
          <w:iCs/>
          <w:color w:val="0D0D0D" w:themeColor="text1" w:themeTint="F2"/>
          <w:sz w:val="22"/>
          <w:szCs w:val="22"/>
        </w:rPr>
        <w:t xml:space="preserve"> </w:t>
      </w:r>
      <w:r w:rsidR="00E118DE"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la fecha no existen en </w:t>
      </w:r>
      <w:r w:rsidRPr="00A9046E">
        <w:rPr>
          <w:rFonts w:ascii="Times New Roman" w:hAnsi="Times New Roman" w:cs="Times New Roman"/>
          <w:iCs/>
          <w:color w:val="0D0D0D" w:themeColor="text1" w:themeTint="F2"/>
          <w:sz w:val="22"/>
          <w:szCs w:val="22"/>
        </w:rPr>
        <w:t>las actuaciones judiciales presentación alguna por parte de los acreedores concursales</w:t>
      </w:r>
      <w:r w:rsidR="003C58C9" w:rsidRPr="00A9046E">
        <w:rPr>
          <w:rFonts w:ascii="Times New Roman" w:hAnsi="Times New Roman" w:cs="Times New Roman"/>
          <w:iCs/>
          <w:color w:val="0D0D0D" w:themeColor="text1" w:themeTint="F2"/>
          <w:sz w:val="22"/>
          <w:szCs w:val="22"/>
        </w:rPr>
        <w:t xml:space="preserve"> verificados</w:t>
      </w:r>
      <w:r w:rsidRPr="00A9046E">
        <w:rPr>
          <w:rFonts w:ascii="Times New Roman" w:hAnsi="Times New Roman" w:cs="Times New Roman"/>
          <w:iCs/>
          <w:color w:val="0D0D0D" w:themeColor="text1" w:themeTint="F2"/>
          <w:sz w:val="22"/>
          <w:szCs w:val="22"/>
        </w:rPr>
        <w:t xml:space="preserve"> denunciando o haciendo saber la falta de pago al acuerdo homologado.</w:t>
      </w:r>
      <w:r w:rsidR="007858F7" w:rsidRPr="00A9046E">
        <w:rPr>
          <w:rFonts w:ascii="Times New Roman" w:hAnsi="Times New Roman" w:cs="Times New Roman"/>
          <w:iCs/>
          <w:color w:val="0D0D0D" w:themeColor="text1" w:themeTint="F2"/>
          <w:sz w:val="22"/>
          <w:szCs w:val="22"/>
        </w:rPr>
        <w:t xml:space="preserve"> </w:t>
      </w:r>
      <w:r w:rsidR="00CF0DDF" w:rsidRPr="00636384">
        <w:rPr>
          <w:rFonts w:ascii="Times New Roman" w:hAnsi="Times New Roman" w:cs="Times New Roman"/>
          <w:iCs/>
          <w:color w:val="0D0D0D" w:themeColor="text1" w:themeTint="F2"/>
          <w:sz w:val="22"/>
          <w:szCs w:val="22"/>
        </w:rPr>
        <w:t xml:space="preserve">Bazar Avenida S.A </w:t>
      </w:r>
      <w:r w:rsidR="00CF0DDF" w:rsidRPr="00421E12">
        <w:rPr>
          <w:rFonts w:ascii="Times New Roman" w:hAnsi="Times New Roman" w:cs="Times New Roman"/>
          <w:iCs/>
          <w:color w:val="0D0D0D" w:themeColor="text1" w:themeTint="F2"/>
          <w:sz w:val="22"/>
          <w:szCs w:val="22"/>
        </w:rPr>
        <w:t xml:space="preserve">demuestra una ajustada capacidad financiera debido al ingreso en concurso </w:t>
      </w:r>
      <w:r w:rsidR="00CF0DDF" w:rsidRPr="00AF541D">
        <w:rPr>
          <w:rFonts w:ascii="Times New Roman" w:hAnsi="Times New Roman" w:cs="Times New Roman"/>
          <w:iCs/>
          <w:color w:val="0D0D0D" w:themeColor="text1" w:themeTint="F2"/>
          <w:sz w:val="22"/>
          <w:szCs w:val="22"/>
        </w:rPr>
        <w:t xml:space="preserve">preventivo desde el año 2013. </w:t>
      </w:r>
      <w:r w:rsidR="00AD7C9E" w:rsidRPr="00AF541D">
        <w:rPr>
          <w:rFonts w:ascii="Times New Roman" w:hAnsi="Times New Roman"/>
          <w:color w:val="0D0D0D" w:themeColor="text1" w:themeTint="F2"/>
          <w:sz w:val="22"/>
        </w:rPr>
        <w:t xml:space="preserve">Al </w:t>
      </w:r>
      <w:r w:rsidR="00AD7C9E" w:rsidRPr="00F249EE">
        <w:rPr>
          <w:rFonts w:ascii="Times New Roman" w:hAnsi="Times New Roman"/>
          <w:color w:val="0D0D0D" w:themeColor="text1" w:themeTint="F2"/>
          <w:sz w:val="22"/>
        </w:rPr>
        <w:t>31/0</w:t>
      </w:r>
      <w:r w:rsidR="006813D5" w:rsidRPr="00F249EE">
        <w:rPr>
          <w:rFonts w:ascii="Times New Roman" w:hAnsi="Times New Roman"/>
          <w:color w:val="0D0D0D" w:themeColor="text1" w:themeTint="F2"/>
          <w:sz w:val="22"/>
        </w:rPr>
        <w:t>3</w:t>
      </w:r>
      <w:r w:rsidR="00AD7C9E" w:rsidRPr="00AF541D">
        <w:rPr>
          <w:rFonts w:ascii="Times New Roman" w:hAnsi="Times New Roman"/>
          <w:color w:val="0D0D0D" w:themeColor="text1" w:themeTint="F2"/>
          <w:sz w:val="22"/>
        </w:rPr>
        <w:t>/2024, cumplió con todos los pagos en tiempo y forma restando el 4,57% del saldo en pesos y el 8,36% en dólares</w:t>
      </w:r>
      <w:r w:rsidR="00CF0DDF" w:rsidRPr="00AF541D">
        <w:rPr>
          <w:rFonts w:ascii="Times New Roman" w:hAnsi="Times New Roman"/>
          <w:color w:val="0D0D0D" w:themeColor="text1" w:themeTint="F2"/>
          <w:sz w:val="22"/>
        </w:rPr>
        <w:t xml:space="preserve">. </w:t>
      </w: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5074704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r w:rsidR="00781ACD">
        <w:rPr>
          <w:rFonts w:ascii="Times New Roman" w:hAnsi="Times New Roman" w:cs="Times New Roman"/>
          <w:b/>
          <w:iCs/>
          <w:color w:val="0D0D0D" w:themeColor="text1" w:themeTint="F2"/>
          <w:sz w:val="22"/>
          <w:szCs w:val="22"/>
          <w:u w:val="single"/>
        </w:rPr>
        <w:t xml:space="preserve"> </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0686AA81" w14:textId="77777777" w:rsidR="003640AF" w:rsidRPr="0098446E" w:rsidRDefault="003640AF" w:rsidP="0098446E">
      <w:pPr>
        <w:suppressAutoHyphens/>
        <w:rPr>
          <w:rFonts w:ascii="Times New Roman" w:hAnsi="Times New Roman" w:cs="Times New Roman"/>
          <w:iCs/>
          <w:color w:val="0D0D0D" w:themeColor="text1" w:themeTint="F2"/>
          <w:sz w:val="22"/>
          <w:szCs w:val="22"/>
        </w:rPr>
      </w:pPr>
    </w:p>
    <w:p w14:paraId="7747C70A" w14:textId="0DABB05E" w:rsidR="003640AF" w:rsidRDefault="003640AF" w:rsidP="0098446E">
      <w:pPr>
        <w:suppressAutoHyphens/>
        <w:rPr>
          <w:rFonts w:ascii="Times New Roman" w:hAnsi="Times New Roman"/>
          <w:color w:val="0D0D0D" w:themeColor="text1" w:themeTint="F2"/>
          <w:sz w:val="22"/>
        </w:rPr>
      </w:pPr>
      <w:r w:rsidRPr="0098446E">
        <w:rPr>
          <w:rFonts w:ascii="Times New Roman" w:hAnsi="Times New Roman" w:cs="Times New Roman"/>
          <w:iCs/>
          <w:color w:val="0D0D0D" w:themeColor="text1" w:themeTint="F2"/>
          <w:sz w:val="22"/>
          <w:szCs w:val="22"/>
        </w:rPr>
        <w:t>El acuerdo concursal fue homologado mediante resolución N° 550 del 26/08/2013, resolución integradora de la anterior N°276 de fecha 13/05/2013</w:t>
      </w:r>
      <w:r w:rsidRPr="00636384">
        <w:rPr>
          <w:rFonts w:ascii="Times New Roman" w:hAnsi="Times New Roman" w:cs="Times New Roman"/>
          <w:iCs/>
          <w:color w:val="0D0D0D" w:themeColor="text1" w:themeTint="F2"/>
          <w:sz w:val="22"/>
          <w:szCs w:val="22"/>
        </w:rPr>
        <w:t xml:space="preserve">. </w:t>
      </w:r>
      <w:r w:rsidRPr="00421E12">
        <w:rPr>
          <w:rFonts w:ascii="Times New Roman" w:hAnsi="Times New Roman" w:cs="Times New Roman"/>
          <w:iCs/>
          <w:color w:val="0D0D0D" w:themeColor="text1" w:themeTint="F2"/>
          <w:sz w:val="22"/>
          <w:szCs w:val="22"/>
        </w:rPr>
        <w:t xml:space="preserve">Consumo inició los pagos en octubre de 2013, con perfecto </w:t>
      </w:r>
      <w:r w:rsidRPr="00AF541D">
        <w:rPr>
          <w:rFonts w:ascii="Times New Roman" w:hAnsi="Times New Roman" w:cs="Times New Roman"/>
          <w:iCs/>
          <w:color w:val="0D0D0D" w:themeColor="text1" w:themeTint="F2"/>
          <w:sz w:val="22"/>
          <w:szCs w:val="22"/>
        </w:rPr>
        <w:t xml:space="preserve">cumplimiento de los compromisos asumidos. </w:t>
      </w:r>
      <w:r w:rsidR="00AD7C9E" w:rsidRPr="00F249EE">
        <w:rPr>
          <w:rFonts w:ascii="Times New Roman" w:hAnsi="Times New Roman"/>
          <w:color w:val="0D0D0D" w:themeColor="text1" w:themeTint="F2"/>
          <w:sz w:val="22"/>
        </w:rPr>
        <w:t>Al 31/0</w:t>
      </w:r>
      <w:r w:rsidR="006813D5" w:rsidRPr="00AF541D">
        <w:rPr>
          <w:rFonts w:ascii="Times New Roman" w:hAnsi="Times New Roman"/>
          <w:color w:val="0D0D0D" w:themeColor="text1" w:themeTint="F2"/>
          <w:sz w:val="22"/>
        </w:rPr>
        <w:t>3</w:t>
      </w:r>
      <w:r w:rsidR="00AD7C9E" w:rsidRPr="00AF541D">
        <w:rPr>
          <w:rFonts w:ascii="Times New Roman" w:hAnsi="Times New Roman"/>
          <w:color w:val="0D0D0D" w:themeColor="text1" w:themeTint="F2"/>
          <w:sz w:val="22"/>
        </w:rPr>
        <w:t>/2024, cumplió con todos los pagos en tiempo y forma restando el 1,76% del saldo en pesos</w:t>
      </w:r>
      <w:r w:rsidR="005F533D" w:rsidRPr="00AF541D">
        <w:rPr>
          <w:rFonts w:ascii="Times New Roman" w:hAnsi="Times New Roman"/>
          <w:color w:val="0D0D0D" w:themeColor="text1" w:themeTint="F2"/>
          <w:sz w:val="22"/>
        </w:rPr>
        <w:t xml:space="preserve">. </w:t>
      </w:r>
    </w:p>
    <w:p w14:paraId="0B633C6C" w14:textId="77777777" w:rsidR="000E2511" w:rsidRDefault="000E2511" w:rsidP="0098446E">
      <w:pPr>
        <w:suppressAutoHyphens/>
        <w:rPr>
          <w:rFonts w:ascii="Times New Roman" w:hAnsi="Times New Roman"/>
          <w:color w:val="0D0D0D" w:themeColor="text1" w:themeTint="F2"/>
          <w:sz w:val="22"/>
        </w:rPr>
      </w:pPr>
    </w:p>
    <w:p w14:paraId="7911B41A" w14:textId="3A4185B7" w:rsidR="000E2511" w:rsidRDefault="000E2511" w:rsidP="0098446E">
      <w:pPr>
        <w:suppressAutoHyphens/>
        <w:rPr>
          <w:rFonts w:ascii="Times New Roman" w:hAnsi="Times New Roman" w:cs="Times New Roman"/>
          <w:iCs/>
          <w:color w:val="0D0D0D" w:themeColor="text1" w:themeTint="F2"/>
          <w:sz w:val="22"/>
          <w:szCs w:val="22"/>
        </w:rPr>
      </w:pPr>
      <w:r w:rsidRPr="000E2511">
        <w:rPr>
          <w:rFonts w:ascii="Times New Roman" w:hAnsi="Times New Roman" w:cs="Times New Roman"/>
          <w:iCs/>
          <w:color w:val="0D0D0D" w:themeColor="text1" w:themeTint="F2"/>
          <w:sz w:val="22"/>
          <w:szCs w:val="22"/>
        </w:rPr>
        <w:t>Con fecha 10/05/2024 tanto Bazar Avenida S.A. como Consumo S.A. cancelaron la última cuota de sus</w:t>
      </w:r>
      <w:r>
        <w:rPr>
          <w:rFonts w:ascii="Times New Roman" w:hAnsi="Times New Roman" w:cs="Times New Roman"/>
          <w:iCs/>
          <w:color w:val="0D0D0D" w:themeColor="text1" w:themeTint="F2"/>
          <w:sz w:val="22"/>
          <w:szCs w:val="22"/>
        </w:rPr>
        <w:t xml:space="preserve"> respectivos acuerdos concursales</w:t>
      </w:r>
      <w:r w:rsidRPr="000E2511">
        <w:rPr>
          <w:rFonts w:ascii="Times New Roman" w:hAnsi="Times New Roman" w:cs="Times New Roman"/>
          <w:iCs/>
          <w:color w:val="0D0D0D" w:themeColor="text1" w:themeTint="F2"/>
          <w:sz w:val="22"/>
          <w:szCs w:val="22"/>
        </w:rPr>
        <w:t>, aunque en ambos casos se encuentra pendiente la declaración judicial de cumplimiento del acuerdo en los términos del artículo 59 de la ley 24.522.</w:t>
      </w:r>
    </w:p>
    <w:p w14:paraId="17ABC2F8" w14:textId="77777777" w:rsidR="00803A09" w:rsidRDefault="00803A09" w:rsidP="0098446E">
      <w:pPr>
        <w:suppressAutoHyphens/>
        <w:rPr>
          <w:rFonts w:ascii="Times New Roman" w:hAnsi="Times New Roman" w:cs="Times New Roman"/>
          <w:iCs/>
          <w:color w:val="0D0D0D" w:themeColor="text1" w:themeTint="F2"/>
          <w:sz w:val="22"/>
          <w:szCs w:val="22"/>
        </w:rPr>
      </w:pPr>
    </w:p>
    <w:p w14:paraId="33637325" w14:textId="671D4BBE" w:rsidR="00803A09" w:rsidRPr="005E29B7" w:rsidRDefault="00E57E52" w:rsidP="0098446E">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sidR="00CF437C">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lo que Consumo S.A. realiz</w:t>
      </w:r>
      <w:r w:rsidR="00443052" w:rsidRPr="007B47E1">
        <w:rPr>
          <w:rFonts w:ascii="Times New Roman" w:hAnsi="Times New Roman" w:cs="Times New Roman"/>
          <w:iCs/>
          <w:color w:val="0D0D0D" w:themeColor="text1" w:themeTint="F2"/>
          <w:sz w:val="22"/>
          <w:szCs w:val="22"/>
        </w:rPr>
        <w:t>ó</w:t>
      </w:r>
      <w:r w:rsidR="00CF437C" w:rsidRPr="007B47E1">
        <w:rPr>
          <w:rFonts w:ascii="Times New Roman" w:hAnsi="Times New Roman" w:cs="Times New Roman"/>
          <w:iCs/>
          <w:color w:val="0D0D0D" w:themeColor="text1" w:themeTint="F2"/>
          <w:sz w:val="22"/>
          <w:szCs w:val="22"/>
        </w:rPr>
        <w:t xml:space="preserve"> con motivo de la constitución de las series LIII a </w:t>
      </w:r>
      <w:r w:rsidR="00FD0E01" w:rsidRPr="007B47E1">
        <w:rPr>
          <w:rFonts w:ascii="Times New Roman" w:hAnsi="Times New Roman" w:cs="Times New Roman"/>
          <w:iCs/>
          <w:color w:val="0D0D0D" w:themeColor="text1" w:themeTint="F2"/>
          <w:sz w:val="22"/>
          <w:szCs w:val="22"/>
        </w:rPr>
        <w:t>LXX</w:t>
      </w:r>
      <w:r w:rsidR="00FD0E01" w:rsidRPr="009E2BE5">
        <w:rPr>
          <w:rFonts w:ascii="Times New Roman" w:hAnsi="Times New Roman" w:cs="Times New Roman"/>
          <w:iCs/>
          <w:color w:val="0D0D0D" w:themeColor="text1" w:themeTint="F2"/>
          <w:sz w:val="22"/>
          <w:szCs w:val="22"/>
        </w:rPr>
        <w:t>I</w:t>
      </w:r>
      <w:r w:rsidR="00FD0E01">
        <w:rPr>
          <w:rFonts w:ascii="Times New Roman" w:hAnsi="Times New Roman" w:cs="Times New Roman"/>
          <w:iCs/>
          <w:color w:val="0D0D0D" w:themeColor="text1" w:themeTint="F2"/>
          <w:sz w:val="22"/>
          <w:szCs w:val="22"/>
        </w:rPr>
        <w:t>V</w:t>
      </w:r>
      <w:r w:rsidR="00FD0E01"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de los fideicomisos “CONFIBONO”</w:t>
      </w:r>
      <w:r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 xml:space="preserve">Respecto del Fideicomiso Financiero CONFIBONO </w:t>
      </w:r>
      <w:r w:rsidR="007B47E1">
        <w:rPr>
          <w:rFonts w:ascii="Times New Roman" w:hAnsi="Times New Roman" w:cs="Times New Roman"/>
          <w:iCs/>
          <w:color w:val="0D0D0D" w:themeColor="text1" w:themeTint="F2"/>
          <w:sz w:val="22"/>
          <w:szCs w:val="22"/>
        </w:rPr>
        <w:t>LXX</w:t>
      </w:r>
      <w:r w:rsidR="00A442DC">
        <w:rPr>
          <w:rFonts w:ascii="Times New Roman" w:hAnsi="Times New Roman" w:cs="Times New Roman"/>
          <w:iCs/>
          <w:color w:val="0D0D0D" w:themeColor="text1" w:themeTint="F2"/>
          <w:sz w:val="22"/>
          <w:szCs w:val="22"/>
        </w:rPr>
        <w:t>V</w:t>
      </w:r>
      <w:r w:rsidR="00CF437C" w:rsidRPr="007B47E1">
        <w:rPr>
          <w:rFonts w:ascii="Times New Roman" w:hAnsi="Times New Roman" w:cs="Times New Roman"/>
          <w:iCs/>
          <w:color w:val="0D0D0D" w:themeColor="text1" w:themeTint="F2"/>
          <w:sz w:val="22"/>
          <w:szCs w:val="22"/>
        </w:rPr>
        <w:t>, s</w:t>
      </w:r>
      <w:r w:rsidR="00803A09" w:rsidRPr="007B47E1">
        <w:rPr>
          <w:rFonts w:ascii="Times New Roman" w:hAnsi="Times New Roman" w:cs="Times New Roman"/>
          <w:iCs/>
          <w:color w:val="0D0D0D" w:themeColor="text1" w:themeTint="F2"/>
          <w:sz w:val="22"/>
          <w:szCs w:val="22"/>
        </w:rPr>
        <w:t>e informa que con fecha</w:t>
      </w:r>
      <w:r w:rsidR="00134595">
        <w:rPr>
          <w:rFonts w:ascii="Times New Roman" w:hAnsi="Times New Roman" w:cs="Times New Roman"/>
          <w:iCs/>
          <w:color w:val="0D0D0D" w:themeColor="text1" w:themeTint="F2"/>
          <w:sz w:val="22"/>
          <w:szCs w:val="22"/>
        </w:rPr>
        <w:t xml:space="preserve"> </w:t>
      </w:r>
      <w:r w:rsidR="00753BA2" w:rsidRPr="00C34A9D">
        <w:rPr>
          <w:rFonts w:ascii="Times New Roman" w:hAnsi="Times New Roman" w:cs="Times New Roman"/>
          <w:iCs/>
          <w:color w:val="0D0D0D" w:themeColor="text1" w:themeTint="F2"/>
          <w:sz w:val="22"/>
          <w:szCs w:val="22"/>
        </w:rPr>
        <w:t>2</w:t>
      </w:r>
      <w:r w:rsidR="00A7220D" w:rsidRPr="00753BA2">
        <w:rPr>
          <w:rFonts w:ascii="Times New Roman" w:hAnsi="Times New Roman" w:cs="Times New Roman"/>
          <w:iCs/>
          <w:color w:val="0D0D0D" w:themeColor="text1" w:themeTint="F2"/>
          <w:sz w:val="22"/>
          <w:szCs w:val="22"/>
        </w:rPr>
        <w:t>6/0</w:t>
      </w:r>
      <w:r w:rsidR="00753BA2" w:rsidRPr="00C34A9D">
        <w:rPr>
          <w:rFonts w:ascii="Times New Roman" w:hAnsi="Times New Roman" w:cs="Times New Roman"/>
          <w:iCs/>
          <w:color w:val="0D0D0D" w:themeColor="text1" w:themeTint="F2"/>
          <w:sz w:val="22"/>
          <w:szCs w:val="22"/>
        </w:rPr>
        <w:t>4</w:t>
      </w:r>
      <w:r w:rsidR="00A7220D" w:rsidRPr="00753BA2">
        <w:rPr>
          <w:rFonts w:ascii="Times New Roman" w:hAnsi="Times New Roman" w:cs="Times New Roman"/>
          <w:iCs/>
          <w:color w:val="0D0D0D" w:themeColor="text1" w:themeTint="F2"/>
          <w:sz w:val="22"/>
          <w:szCs w:val="22"/>
        </w:rPr>
        <w:t>/</w:t>
      </w:r>
      <w:r w:rsidR="00A7220D" w:rsidRPr="000F7C91">
        <w:rPr>
          <w:rFonts w:ascii="Times New Roman" w:hAnsi="Times New Roman" w:cs="Times New Roman"/>
          <w:iCs/>
          <w:color w:val="0D0D0D" w:themeColor="text1" w:themeTint="F2"/>
          <w:sz w:val="22"/>
          <w:szCs w:val="22"/>
        </w:rPr>
        <w:t xml:space="preserve">2024 </w:t>
      </w:r>
      <w:r w:rsidRPr="007B47E1">
        <w:rPr>
          <w:rFonts w:ascii="Times New Roman" w:hAnsi="Times New Roman" w:cs="Times New Roman"/>
          <w:iCs/>
          <w:color w:val="0D0D0D" w:themeColor="text1" w:themeTint="F2"/>
          <w:sz w:val="22"/>
          <w:szCs w:val="22"/>
        </w:rPr>
        <w:t>se cursaron sendas notificaciones fehacientes a</w:t>
      </w:r>
      <w:r w:rsidR="00803A09" w:rsidRPr="007B47E1">
        <w:rPr>
          <w:rFonts w:ascii="Times New Roman" w:hAnsi="Times New Roman" w:cs="Times New Roman"/>
          <w:iCs/>
          <w:color w:val="0D0D0D" w:themeColor="text1" w:themeTint="F2"/>
          <w:sz w:val="22"/>
          <w:szCs w:val="22"/>
        </w:rPr>
        <w:t xml:space="preserve">l comité de acreedores </w:t>
      </w:r>
      <w:r w:rsidRPr="007B47E1">
        <w:rPr>
          <w:rFonts w:ascii="Times New Roman" w:hAnsi="Times New Roman" w:cs="Times New Roman"/>
          <w:iCs/>
          <w:color w:val="0D0D0D" w:themeColor="text1" w:themeTint="F2"/>
          <w:sz w:val="22"/>
          <w:szCs w:val="22"/>
        </w:rPr>
        <w:t xml:space="preserve">en </w:t>
      </w:r>
      <w:r w:rsidR="00CF437C" w:rsidRPr="007B47E1">
        <w:rPr>
          <w:rFonts w:ascii="Times New Roman" w:eastAsia="Times New Roman" w:hAnsi="Times New Roman" w:cs="Times New Roman"/>
          <w:color w:val="0D0D0D" w:themeColor="text1" w:themeTint="F2"/>
          <w:sz w:val="22"/>
          <w:szCs w:val="22"/>
          <w:lang w:val="es-AR"/>
        </w:rPr>
        <w:t>el plazo perentorio de 3 (tres) días estipulado en la notificación</w:t>
      </w:r>
      <w:r w:rsidR="00CF437C" w:rsidRPr="007B47E1">
        <w:rPr>
          <w:rFonts w:ascii="Times New Roman" w:hAnsi="Times New Roman" w:cs="Times New Roman"/>
          <w:iCs/>
          <w:color w:val="0D0D0D" w:themeColor="text1" w:themeTint="F2"/>
          <w:sz w:val="22"/>
          <w:szCs w:val="22"/>
        </w:rPr>
        <w:t xml:space="preserve"> </w:t>
      </w:r>
      <w:r w:rsidR="00803A09" w:rsidRPr="007B47E1">
        <w:rPr>
          <w:rFonts w:ascii="Times New Roman" w:hAnsi="Times New Roman" w:cs="Times New Roman"/>
          <w:iCs/>
          <w:color w:val="0D0D0D" w:themeColor="text1" w:themeTint="F2"/>
          <w:sz w:val="22"/>
          <w:szCs w:val="22"/>
        </w:rPr>
        <w:t xml:space="preserve">y </w:t>
      </w:r>
      <w:r w:rsidRPr="007B47E1">
        <w:rPr>
          <w:rFonts w:ascii="Times New Roman" w:hAnsi="Times New Roman" w:cs="Times New Roman"/>
          <w:iCs/>
          <w:color w:val="0D0D0D" w:themeColor="text1" w:themeTint="F2"/>
          <w:sz w:val="22"/>
          <w:szCs w:val="22"/>
        </w:rPr>
        <w:t>a</w:t>
      </w:r>
      <w:r w:rsidR="00803A09" w:rsidRPr="007B47E1">
        <w:rPr>
          <w:rFonts w:ascii="Times New Roman" w:hAnsi="Times New Roman" w:cs="Times New Roman"/>
          <w:iCs/>
          <w:color w:val="0D0D0D" w:themeColor="text1" w:themeTint="F2"/>
          <w:sz w:val="22"/>
          <w:szCs w:val="22"/>
        </w:rPr>
        <w:t xml:space="preserve"> la fecha no se ha recibido </w:t>
      </w:r>
      <w:r w:rsidRPr="007B47E1">
        <w:rPr>
          <w:rFonts w:ascii="Times New Roman" w:hAnsi="Times New Roman" w:cs="Times New Roman"/>
          <w:iCs/>
          <w:color w:val="0D0D0D" w:themeColor="text1" w:themeTint="F2"/>
          <w:sz w:val="22"/>
          <w:szCs w:val="22"/>
        </w:rPr>
        <w:t xml:space="preserve">objeción </w:t>
      </w:r>
      <w:r w:rsidR="00803A09" w:rsidRPr="007B47E1">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25C2033B"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(conf</w:t>
      </w:r>
      <w:r w:rsidR="000C3BAA">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w:t>
      </w:r>
      <w:r w:rsidRPr="00506990">
        <w:rPr>
          <w:rFonts w:ascii="Times New Roman" w:hAnsi="Times New Roman" w:cs="Times New Roman"/>
          <w:iCs/>
          <w:color w:val="0D0D0D" w:themeColor="text1" w:themeTint="F2"/>
          <w:sz w:val="22"/>
          <w:szCs w:val="22"/>
          <w:lang w:val="es-AR"/>
        </w:rPr>
        <w:lastRenderedPageBreak/>
        <w:t xml:space="preserve">remuneraciones por encima del 20%. Ello, al dificultar el recupero de los Créditos, podría aumentar el nivel de mora de los Créditos, lo que eventualmente dañaría la posibilidad de cobro de los </w:t>
      </w:r>
      <w:r w:rsidR="00DE6B5A">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w:t>
      </w:r>
      <w:proofErr w:type="spellStart"/>
      <w:r w:rsidRPr="00506990">
        <w:rPr>
          <w:rFonts w:ascii="Times New Roman" w:hAnsi="Times New Roman" w:cs="Times New Roman"/>
          <w:iCs/>
          <w:color w:val="0D0D0D" w:themeColor="text1" w:themeTint="F2"/>
          <w:sz w:val="22"/>
          <w:szCs w:val="22"/>
        </w:rPr>
        <w:t>Credil</w:t>
      </w:r>
      <w:proofErr w:type="spellEnd"/>
      <w:r w:rsidRPr="00506990">
        <w:rPr>
          <w:rFonts w:ascii="Times New Roman" w:hAnsi="Times New Roman" w:cs="Times New Roman"/>
          <w:iCs/>
          <w:color w:val="0D0D0D" w:themeColor="text1" w:themeTint="F2"/>
          <w:sz w:val="22"/>
          <w:szCs w:val="22"/>
        </w:rPr>
        <w:t xml:space="preserve"> S.R.L. c/ </w:t>
      </w:r>
      <w:proofErr w:type="spellStart"/>
      <w:r w:rsidRPr="00506990">
        <w:rPr>
          <w:rFonts w:ascii="Times New Roman" w:hAnsi="Times New Roman" w:cs="Times New Roman"/>
          <w:iCs/>
          <w:color w:val="0D0D0D" w:themeColor="text1" w:themeTint="F2"/>
          <w:sz w:val="22"/>
          <w:szCs w:val="22"/>
        </w:rPr>
        <w:t>Orsetti</w:t>
      </w:r>
      <w:proofErr w:type="spellEnd"/>
      <w:r w:rsidRPr="00506990">
        <w:rPr>
          <w:rFonts w:ascii="Times New Roman" w:hAnsi="Times New Roman" w:cs="Times New Roman"/>
          <w:iCs/>
          <w:color w:val="0D0D0D" w:themeColor="text1" w:themeTint="F2"/>
          <w:sz w:val="22"/>
          <w:szCs w:val="22"/>
        </w:rPr>
        <w:t xml:space="preserve">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proofErr w:type="spellStart"/>
      <w:r w:rsidRPr="00506990">
        <w:rPr>
          <w:rFonts w:ascii="Times New Roman" w:hAnsi="Times New Roman" w:cs="Times New Roman"/>
          <w:iCs/>
          <w:color w:val="0D0D0D" w:themeColor="text1" w:themeTint="F2"/>
          <w:sz w:val="22"/>
          <w:szCs w:val="22"/>
          <w:lang w:val="pt-BR"/>
        </w:rPr>
        <w:t>Cám</w:t>
      </w:r>
      <w:proofErr w:type="spellEnd"/>
      <w:r w:rsidRPr="00506990">
        <w:rPr>
          <w:rFonts w:ascii="Times New Roman" w:hAnsi="Times New Roman" w:cs="Times New Roman"/>
          <w:iCs/>
          <w:color w:val="0D0D0D" w:themeColor="text1" w:themeTint="F2"/>
          <w:sz w:val="22"/>
          <w:szCs w:val="22"/>
          <w:lang w:val="pt-BR"/>
        </w:rPr>
        <w:t xml:space="preserve">. Nac. </w:t>
      </w:r>
      <w:proofErr w:type="spellStart"/>
      <w:r w:rsidRPr="00506990">
        <w:rPr>
          <w:rFonts w:ascii="Times New Roman" w:hAnsi="Times New Roman" w:cs="Times New Roman"/>
          <w:iCs/>
          <w:color w:val="0D0D0D" w:themeColor="text1" w:themeTint="F2"/>
          <w:sz w:val="22"/>
          <w:szCs w:val="22"/>
          <w:lang w:val="pt-BR"/>
        </w:rPr>
        <w:t>Apel</w:t>
      </w:r>
      <w:proofErr w:type="spellEnd"/>
      <w:r w:rsidRPr="00506990">
        <w:rPr>
          <w:rFonts w:ascii="Times New Roman" w:hAnsi="Times New Roman" w:cs="Times New Roman"/>
          <w:iCs/>
          <w:color w:val="0D0D0D" w:themeColor="text1" w:themeTint="F2"/>
          <w:sz w:val="22"/>
          <w:szCs w:val="22"/>
          <w:lang w:val="pt-BR"/>
        </w:rPr>
        <w:t>. Com., Sala E, “</w:t>
      </w:r>
      <w:proofErr w:type="spellStart"/>
      <w:r w:rsidRPr="00506990">
        <w:rPr>
          <w:rFonts w:ascii="Times New Roman" w:hAnsi="Times New Roman" w:cs="Times New Roman"/>
          <w:iCs/>
          <w:color w:val="0D0D0D" w:themeColor="text1" w:themeTint="F2"/>
          <w:sz w:val="22"/>
          <w:szCs w:val="22"/>
          <w:lang w:val="pt-BR"/>
        </w:rPr>
        <w:t>Medinas</w:t>
      </w:r>
      <w:proofErr w:type="spellEnd"/>
      <w:r w:rsidRPr="00506990">
        <w:rPr>
          <w:rFonts w:ascii="Times New Roman" w:hAnsi="Times New Roman" w:cs="Times New Roman"/>
          <w:iCs/>
          <w:color w:val="0D0D0D" w:themeColor="text1" w:themeTint="F2"/>
          <w:sz w:val="22"/>
          <w:szCs w:val="22"/>
          <w:lang w:val="pt-BR"/>
        </w:rPr>
        <w:t xml:space="preserve">, Francisco Enrique c. Gamarra, Fernando </w:t>
      </w:r>
      <w:proofErr w:type="spellStart"/>
      <w:r w:rsidRPr="00506990">
        <w:rPr>
          <w:rFonts w:ascii="Times New Roman" w:hAnsi="Times New Roman" w:cs="Times New Roman"/>
          <w:iCs/>
          <w:color w:val="0D0D0D" w:themeColor="text1" w:themeTint="F2"/>
          <w:sz w:val="22"/>
          <w:szCs w:val="22"/>
          <w:lang w:val="pt-BR"/>
        </w:rPr>
        <w:t>Adrián</w:t>
      </w:r>
      <w:proofErr w:type="spellEnd"/>
      <w:r w:rsidRPr="00506990">
        <w:rPr>
          <w:rFonts w:ascii="Times New Roman" w:hAnsi="Times New Roman" w:cs="Times New Roman"/>
          <w:iCs/>
          <w:color w:val="0D0D0D" w:themeColor="text1" w:themeTint="F2"/>
          <w:sz w:val="22"/>
          <w:szCs w:val="22"/>
          <w:lang w:val="pt-BR"/>
        </w:rPr>
        <w:t xml:space="preserve"> s/</w:t>
      </w:r>
      <w:proofErr w:type="spellStart"/>
      <w:r w:rsidRPr="00506990">
        <w:rPr>
          <w:rFonts w:ascii="Times New Roman" w:hAnsi="Times New Roman" w:cs="Times New Roman"/>
          <w:iCs/>
          <w:color w:val="0D0D0D" w:themeColor="text1" w:themeTint="F2"/>
          <w:sz w:val="22"/>
          <w:szCs w:val="22"/>
          <w:lang w:val="pt-BR"/>
        </w:rPr>
        <w:t>ejecutivo</w:t>
      </w:r>
      <w:proofErr w:type="spellEnd"/>
      <w:r w:rsidRPr="00506990">
        <w:rPr>
          <w:rFonts w:ascii="Times New Roman" w:hAnsi="Times New Roman" w:cs="Times New Roman"/>
          <w:iCs/>
          <w:color w:val="0D0D0D" w:themeColor="text1" w:themeTint="F2"/>
          <w:sz w:val="22"/>
          <w:szCs w:val="22"/>
          <w:lang w:val="pt-BR"/>
        </w:rPr>
        <w:t xml:space="preserve">” </w:t>
      </w:r>
      <w:proofErr w:type="spellStart"/>
      <w:r w:rsidRPr="00506990">
        <w:rPr>
          <w:rFonts w:ascii="Times New Roman" w:hAnsi="Times New Roman" w:cs="Times New Roman"/>
          <w:iCs/>
          <w:color w:val="0D0D0D" w:themeColor="text1" w:themeTint="F2"/>
          <w:sz w:val="22"/>
          <w:szCs w:val="22"/>
          <w:lang w:val="pt-BR"/>
        </w:rPr>
        <w:t>del</w:t>
      </w:r>
      <w:proofErr w:type="spellEnd"/>
      <w:r w:rsidRPr="00506990">
        <w:rPr>
          <w:rFonts w:ascii="Times New Roman" w:hAnsi="Times New Roman" w:cs="Times New Roman"/>
          <w:iCs/>
          <w:color w:val="0D0D0D" w:themeColor="text1" w:themeTint="F2"/>
          <w:sz w:val="22"/>
          <w:szCs w:val="22"/>
          <w:lang w:val="pt-BR"/>
        </w:rPr>
        <w:t xml:space="preserve">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676333EB"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p>
    <w:p w14:paraId="7A411B6F" w14:textId="77777777" w:rsidR="00585996" w:rsidRPr="00506990" w:rsidRDefault="00585996" w:rsidP="00585996">
      <w:pPr>
        <w:suppressAutoHyphens/>
        <w:ind w:left="284" w:hanging="284"/>
        <w:rPr>
          <w:rFonts w:ascii="Times New Roman" w:hAnsi="Times New Roman" w:cs="Times New Roman"/>
          <w:b/>
          <w:bCs/>
          <w:iCs/>
          <w:color w:val="0D0D0D" w:themeColor="text1" w:themeTint="F2"/>
          <w:sz w:val="22"/>
          <w:szCs w:val="22"/>
          <w:lang w:val="es-AR"/>
        </w:rPr>
      </w:pPr>
    </w:p>
    <w:p w14:paraId="0D6062F4" w14:textId="77777777" w:rsidR="00DE6B5A" w:rsidRPr="00506990" w:rsidRDefault="00DE6B5A" w:rsidP="00DE6B5A">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Pr="00B43F7C">
        <w:rPr>
          <w:rFonts w:ascii="Times New Roman" w:hAnsi="Times New Roman" w:cs="Times New Roman"/>
          <w:b/>
          <w:bCs/>
          <w:iCs/>
          <w:color w:val="0D0D0D" w:themeColor="text1" w:themeTint="F2"/>
          <w:sz w:val="22"/>
          <w:szCs w:val="22"/>
          <w:lang w:val="es-AR"/>
        </w:rPr>
        <w:t xml:space="preserve">de Deuda </w:t>
      </w:r>
      <w:r w:rsidRPr="00463985">
        <w:rPr>
          <w:rFonts w:ascii="Times New Roman" w:hAnsi="Times New Roman" w:cs="Times New Roman"/>
          <w:b/>
          <w:bCs/>
          <w:iCs/>
          <w:color w:val="0D0D0D" w:themeColor="text1" w:themeTint="F2"/>
          <w:sz w:val="22"/>
          <w:szCs w:val="22"/>
          <w:lang w:val="es-AR"/>
        </w:rPr>
        <w:t>Fiduciari</w:t>
      </w:r>
      <w:r w:rsidRPr="00780DEA">
        <w:rPr>
          <w:rFonts w:ascii="Times New Roman" w:hAnsi="Times New Roman" w:cs="Times New Roman"/>
          <w:b/>
          <w:bCs/>
          <w:iCs/>
          <w:color w:val="0D0D0D" w:themeColor="text1" w:themeTint="F2"/>
          <w:sz w:val="22"/>
          <w:szCs w:val="22"/>
          <w:lang w:val="es-AR"/>
        </w:rPr>
        <w:t>a</w:t>
      </w:r>
    </w:p>
    <w:p w14:paraId="45C0F56B"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w:t>
      </w:r>
    </w:p>
    <w:p w14:paraId="1693EE5A"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p>
    <w:p w14:paraId="442BBC6D" w14:textId="2A52D571" w:rsidR="00DE6B5A" w:rsidRPr="00506990" w:rsidRDefault="00DE6B5A"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lastRenderedPageBreak/>
        <w:t xml:space="preserve">l.          Posible afectación de condiciones de los Valores de Deuda Fiduciaria Clase </w:t>
      </w:r>
      <w:r w:rsidR="003E7BA2">
        <w:rPr>
          <w:rFonts w:ascii="Times New Roman" w:hAnsi="Times New Roman" w:cs="Times New Roman"/>
          <w:b/>
          <w:bCs/>
          <w:iCs/>
          <w:color w:val="0D0D0D" w:themeColor="text1" w:themeTint="F2"/>
          <w:sz w:val="22"/>
          <w:szCs w:val="22"/>
          <w:lang w:val="es-AR"/>
        </w:rPr>
        <w:t>B</w:t>
      </w:r>
      <w:r w:rsidRPr="00506990">
        <w:rPr>
          <w:rFonts w:ascii="Times New Roman" w:hAnsi="Times New Roman" w:cs="Times New Roman"/>
          <w:b/>
          <w:bCs/>
          <w:iCs/>
          <w:color w:val="0D0D0D" w:themeColor="text1" w:themeTint="F2"/>
          <w:sz w:val="22"/>
          <w:szCs w:val="22"/>
          <w:lang w:val="es-AR"/>
        </w:rPr>
        <w:t xml:space="preserve"> por decisión de una mayoría de Beneficiarios</w:t>
      </w:r>
    </w:p>
    <w:p w14:paraId="20C66B4A" w14:textId="77777777" w:rsidR="00441028" w:rsidRPr="00506990" w:rsidRDefault="00441028" w:rsidP="00441028">
      <w:pPr>
        <w:pStyle w:val="Ttulo1"/>
        <w:spacing w:before="0"/>
        <w:rPr>
          <w:rFonts w:ascii="Times New Roman" w:hAnsi="Times New Roman"/>
          <w:b w:val="0"/>
          <w:bCs w:val="0"/>
          <w:iCs/>
          <w:color w:val="0D0D0D" w:themeColor="text1" w:themeTint="F2"/>
          <w:sz w:val="22"/>
          <w:szCs w:val="22"/>
          <w:u w:val="none"/>
        </w:rPr>
      </w:pPr>
      <w:bookmarkStart w:id="55" w:name="_Toc160446029"/>
      <w:r w:rsidRPr="00506990">
        <w:rPr>
          <w:rFonts w:ascii="Times New Roman" w:hAnsi="Times New Roman"/>
          <w:b w:val="0"/>
          <w:bCs w:val="0"/>
          <w:iCs/>
          <w:color w:val="0D0D0D" w:themeColor="text1" w:themeTint="F2"/>
          <w:sz w:val="22"/>
          <w:szCs w:val="22"/>
          <w:u w:val="none"/>
          <w:lang w:val="es-AR"/>
        </w:rPr>
        <w:t xml:space="preserve">Una vez extinguidos los Valores de Deuda Fiduciaria Clase A, los Beneficiarios que representen la Mayoría Ordinaria de los Beneficiarios titulares de los Valores de Deuda Fiduciaria Clase B </w:t>
      </w:r>
      <w:r w:rsidRPr="00506990">
        <w:rPr>
          <w:rFonts w:ascii="Times New Roman" w:hAnsi="Times New Roman"/>
          <w:b w:val="0"/>
          <w:bCs w:val="0"/>
          <w:iCs/>
          <w:color w:val="0D0D0D" w:themeColor="text1" w:themeTint="F2"/>
          <w:sz w:val="22"/>
          <w:szCs w:val="22"/>
          <w:u w:val="none"/>
        </w:rPr>
        <w:t>podrán resolver y así instruir al Fiduciario: (a) la liquidación anticipada del Fideicomiso, sea (i) por el procedimiento de enajenación a terceros establecido en el apartado V del artículo 2.13 del Contrato Suplementario, salvo que se establezca otro procedimiento de realización de los Créditos, que podrán ser readquiridos por los Fiduciantes, sea (ii) mediante adjudicación directa de los Créditos a los Beneficiarios en condiciones equitativas, pudiéndose dar opción a los Beneficiarios minoritarios reciban el valor contable de los Créditos neto de previsiones y gastos en cuanto hubiere recursos líquidos en el Fideicomiso; y/o (b) el retiro de los Valores de Deuda Fiduciaria Clase B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w:t>
      </w:r>
      <w:r w:rsidRPr="00506990">
        <w:rPr>
          <w:rFonts w:ascii="Times New Roman" w:hAnsi="Times New Roman"/>
          <w:b w:val="0"/>
          <w:color w:val="0D0D0D" w:themeColor="text1" w:themeTint="F2"/>
          <w:sz w:val="22"/>
          <w:szCs w:val="22"/>
          <w:u w:val="none"/>
        </w:rPr>
        <w:t xml:space="preserve"> y/o negocien</w:t>
      </w:r>
      <w:r w:rsidRPr="00506990">
        <w:rPr>
          <w:rFonts w:ascii="Times New Roman" w:hAnsi="Times New Roman"/>
          <w:b w:val="0"/>
          <w:bCs w:val="0"/>
          <w:iCs/>
          <w:color w:val="0D0D0D" w:themeColor="text1" w:themeTint="F2"/>
          <w:sz w:val="22"/>
          <w:szCs w:val="22"/>
          <w:u w:val="none"/>
        </w:rPr>
        <w:t xml:space="preserve"> los Valores de Deuda Fiduciaria. En caso de adoptarse las alternativas (b) o (c), los Beneficiarios disconformes podrán solicitar el reembolso del valor nominal residual de sus Valores de Deuda Fiduciaria Clase B con más una rentabilidad equivalente a una vez y media el último interés o renta pagado a los Valores de Deuda Fiduciaria Clase B, sin derecho a ninguna otra prestación, y en la medida que existan fondos suficientes en el Fideicomiso. </w:t>
      </w:r>
    </w:p>
    <w:p w14:paraId="770EB425" w14:textId="77777777" w:rsidR="00441028" w:rsidRPr="00506990" w:rsidRDefault="00441028" w:rsidP="00441028">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caso que los Fiduciantes resulten ser Beneficiarios de VDF, podrán asistir a las asambleas no pudiendo votar cuando la decisión a adoptarse pueda generar conflicto con el interés del resto de los Beneficiarios.</w:t>
      </w:r>
    </w:p>
    <w:bookmarkEnd w:id="55"/>
    <w:p w14:paraId="61986237" w14:textId="77777777" w:rsidR="00DE6B5A" w:rsidRDefault="00DE6B5A" w:rsidP="00337DE5">
      <w:pPr>
        <w:suppressAutoHyphens/>
        <w:ind w:left="703" w:hanging="703"/>
        <w:rPr>
          <w:rFonts w:ascii="Times New Roman" w:hAnsi="Times New Roman" w:cs="Times New Roman"/>
          <w:b/>
          <w:bCs/>
          <w:iCs/>
          <w:color w:val="0D0D0D" w:themeColor="text1" w:themeTint="F2"/>
          <w:sz w:val="22"/>
          <w:szCs w:val="22"/>
          <w:lang w:val="es-AR"/>
        </w:rPr>
      </w:pPr>
    </w:p>
    <w:p w14:paraId="307A76BA" w14:textId="4C92C341" w:rsidR="00011896" w:rsidRPr="00506990" w:rsidRDefault="00337DE5" w:rsidP="007D10B1">
      <w:pPr>
        <w:suppressAutoHyphens/>
        <w:ind w:left="703" w:hanging="703"/>
        <w:rPr>
          <w:rFonts w:ascii="Times New Roman" w:hAnsi="Times New Roman"/>
          <w:b/>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00011896" w:rsidRPr="00506990">
        <w:rPr>
          <w:rFonts w:ascii="Times New Roman" w:hAnsi="Times New Roman"/>
          <w:b/>
          <w:sz w:val="22"/>
          <w:szCs w:val="22"/>
          <w:lang w:val="es-AR"/>
        </w:rPr>
        <w:t xml:space="preserve">  </w:t>
      </w:r>
      <w:r w:rsidR="00011896" w:rsidRPr="00506990">
        <w:rPr>
          <w:rFonts w:ascii="Times New Roman" w:hAnsi="Times New Roman"/>
          <w:sz w:val="22"/>
          <w:szCs w:val="22"/>
          <w:lang w:val="es-AR"/>
        </w:rPr>
        <w:t xml:space="preserve"> </w:t>
      </w:r>
      <w:r w:rsidR="00011896" w:rsidRPr="00506990">
        <w:rPr>
          <w:rFonts w:ascii="Times New Roman" w:hAnsi="Times New Roman"/>
          <w:b/>
          <w:sz w:val="22"/>
          <w:szCs w:val="22"/>
          <w:lang w:val="es-AR"/>
        </w:rPr>
        <w:t xml:space="preserve">Riesgos derivados del contexto económico </w:t>
      </w:r>
    </w:p>
    <w:p w14:paraId="53DD3827" w14:textId="29761D88" w:rsidR="00416156" w:rsidRPr="00A90903" w:rsidRDefault="00416156" w:rsidP="00416156">
      <w:pPr>
        <w:rPr>
          <w:rFonts w:ascii="Times New Roman" w:hAnsi="Times New Roman" w:cs="Times New Roman"/>
          <w:sz w:val="22"/>
          <w:szCs w:val="22"/>
        </w:rPr>
      </w:pPr>
      <w:bookmarkStart w:id="56" w:name="_Toc20409076"/>
      <w:r w:rsidRPr="00A90903">
        <w:rPr>
          <w:rFonts w:ascii="Times New Roman" w:hAnsi="Times New Roman" w:cs="Times New Roman"/>
          <w:sz w:val="22"/>
          <w:szCs w:val="22"/>
        </w:rPr>
        <w:t>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del</w:t>
      </w:r>
      <w:r w:rsidR="00CD5501" w:rsidRPr="00C00C15">
        <w:rPr>
          <w:rFonts w:ascii="Times New Roman" w:hAnsi="Times New Roman" w:cs="Times New Roman"/>
          <w:sz w:val="22"/>
          <w:szCs w:val="22"/>
        </w:rPr>
        <w:t xml:space="preserve">  año 2021</w:t>
      </w:r>
      <w:r w:rsidR="00050F59">
        <w:rPr>
          <w:rFonts w:ascii="Times New Roman" w:hAnsi="Times New Roman" w:cs="Times New Roman"/>
          <w:sz w:val="22"/>
          <w:szCs w:val="22"/>
        </w:rPr>
        <w:t xml:space="preserve"> </w:t>
      </w:r>
      <w:r w:rsidR="00CD5501" w:rsidRPr="00C00C15">
        <w:rPr>
          <w:rFonts w:ascii="Times New Roman" w:hAnsi="Times New Roman" w:cs="Times New Roman"/>
          <w:sz w:val="22"/>
          <w:szCs w:val="22"/>
        </w:rPr>
        <w:t>fue del 50,9%</w:t>
      </w:r>
      <w:r w:rsidR="00332DAC">
        <w:rPr>
          <w:rFonts w:ascii="Times New Roman" w:hAnsi="Times New Roman" w:cs="Times New Roman"/>
          <w:sz w:val="22"/>
          <w:szCs w:val="22"/>
        </w:rPr>
        <w:t>,</w:t>
      </w:r>
      <w:r w:rsidR="00FC0BF2" w:rsidRPr="00027B75">
        <w:rPr>
          <w:rFonts w:ascii="Times New Roman" w:hAnsi="Times New Roman" w:cs="Times New Roman"/>
          <w:sz w:val="22"/>
          <w:szCs w:val="22"/>
        </w:rPr>
        <w:t xml:space="preserve"> la del año 2022 fue de</w:t>
      </w:r>
      <w:r w:rsidR="00934144">
        <w:rPr>
          <w:rFonts w:ascii="Times New Roman" w:hAnsi="Times New Roman" w:cs="Times New Roman"/>
          <w:sz w:val="22"/>
          <w:szCs w:val="22"/>
        </w:rPr>
        <w:t>l</w:t>
      </w:r>
      <w:r w:rsidR="00FC0BF2" w:rsidRPr="00027B75">
        <w:rPr>
          <w:rFonts w:ascii="Times New Roman" w:hAnsi="Times New Roman" w:cs="Times New Roman"/>
          <w:sz w:val="22"/>
          <w:szCs w:val="22"/>
        </w:rPr>
        <w:t xml:space="preserve"> 94.8%</w:t>
      </w:r>
      <w:r w:rsidR="00332DAC">
        <w:rPr>
          <w:rFonts w:ascii="Times New Roman" w:hAnsi="Times New Roman" w:cs="Times New Roman"/>
          <w:sz w:val="22"/>
          <w:szCs w:val="22"/>
        </w:rPr>
        <w:t xml:space="preserve"> y la del año 2023 fue del 221,4%</w:t>
      </w:r>
      <w:r w:rsidR="00FC0BF2" w:rsidRPr="00027B75">
        <w:rPr>
          <w:rFonts w:ascii="Times New Roman" w:hAnsi="Times New Roman" w:cs="Times New Roman"/>
          <w:sz w:val="22"/>
          <w:szCs w:val="22"/>
        </w:rPr>
        <w:t xml:space="preserve">. El IPC registró </w:t>
      </w:r>
      <w:r w:rsidR="00332DAC">
        <w:rPr>
          <w:rFonts w:ascii="Times New Roman" w:hAnsi="Times New Roman" w:cs="Times New Roman"/>
          <w:sz w:val="22"/>
          <w:szCs w:val="22"/>
        </w:rPr>
        <w:t>en</w:t>
      </w:r>
      <w:r w:rsidR="007A28D1">
        <w:rPr>
          <w:rFonts w:ascii="Times New Roman" w:hAnsi="Times New Roman" w:cs="Times New Roman"/>
          <w:sz w:val="22"/>
          <w:szCs w:val="22"/>
        </w:rPr>
        <w:t xml:space="preserve"> </w:t>
      </w:r>
      <w:r w:rsidR="008135FA">
        <w:rPr>
          <w:rFonts w:ascii="Times New Roman" w:hAnsi="Times New Roman" w:cs="Times New Roman"/>
          <w:sz w:val="22"/>
          <w:szCs w:val="22"/>
        </w:rPr>
        <w:t xml:space="preserve">el mes de </w:t>
      </w:r>
      <w:r w:rsidR="00E1321A">
        <w:rPr>
          <w:rFonts w:ascii="Times New Roman" w:hAnsi="Times New Roman" w:cs="Times New Roman"/>
          <w:sz w:val="22"/>
          <w:szCs w:val="22"/>
        </w:rPr>
        <w:t xml:space="preserve">marzo </w:t>
      </w:r>
      <w:r w:rsidR="00002E18">
        <w:rPr>
          <w:rFonts w:ascii="Times New Roman" w:hAnsi="Times New Roman" w:cs="Times New Roman"/>
          <w:sz w:val="22"/>
          <w:szCs w:val="22"/>
        </w:rPr>
        <w:t>del año 202</w:t>
      </w:r>
      <w:r w:rsidR="00332DAC">
        <w:rPr>
          <w:rFonts w:ascii="Times New Roman" w:hAnsi="Times New Roman" w:cs="Times New Roman"/>
          <w:sz w:val="22"/>
          <w:szCs w:val="22"/>
        </w:rPr>
        <w:t xml:space="preserve">4 un alza del </w:t>
      </w:r>
      <w:r w:rsidR="00E1321A">
        <w:rPr>
          <w:rFonts w:ascii="Times New Roman" w:hAnsi="Times New Roman" w:cs="Times New Roman"/>
          <w:sz w:val="22"/>
          <w:szCs w:val="22"/>
        </w:rPr>
        <w:t>8,8</w:t>
      </w:r>
      <w:r w:rsidR="00332DAC">
        <w:rPr>
          <w:rFonts w:ascii="Times New Roman" w:hAnsi="Times New Roman" w:cs="Times New Roman"/>
          <w:sz w:val="22"/>
          <w:szCs w:val="22"/>
        </w:rPr>
        <w:t>%</w:t>
      </w:r>
      <w:r w:rsidR="00E1321A">
        <w:rPr>
          <w:rFonts w:ascii="Times New Roman" w:hAnsi="Times New Roman" w:cs="Times New Roman"/>
          <w:sz w:val="22"/>
          <w:szCs w:val="22"/>
        </w:rPr>
        <w:t>, acumulando entre periodo enero y marzo un 65%,0%</w:t>
      </w:r>
      <w:r w:rsidR="00002E18">
        <w:rPr>
          <w:rFonts w:ascii="Times New Roman" w:hAnsi="Times New Roman" w:cs="Times New Roman"/>
          <w:sz w:val="22"/>
          <w:szCs w:val="22"/>
        </w:rPr>
        <w:t xml:space="preserve">.  </w:t>
      </w:r>
    </w:p>
    <w:bookmarkEnd w:id="56"/>
    <w:p w14:paraId="470F1BCD" w14:textId="77777777" w:rsidR="00157F81" w:rsidRPr="00506990" w:rsidRDefault="00157F81" w:rsidP="00011896">
      <w:pPr>
        <w:rPr>
          <w:rFonts w:ascii="Times New Roman" w:hAnsi="Times New Roman" w:cs="Times New Roman"/>
          <w:sz w:val="22"/>
          <w:szCs w:val="22"/>
        </w:rPr>
      </w:pPr>
    </w:p>
    <w:p w14:paraId="29AA54BA" w14:textId="014E21AD" w:rsidR="00157F81" w:rsidRPr="00506990" w:rsidRDefault="003213C9" w:rsidP="00157F81">
      <w:pPr>
        <w:rPr>
          <w:rFonts w:ascii="Times New Roman" w:hAnsi="Times New Roman" w:cs="Times New Roman"/>
          <w:b/>
          <w:sz w:val="22"/>
          <w:szCs w:val="22"/>
        </w:rPr>
      </w:pPr>
      <w:r>
        <w:rPr>
          <w:rFonts w:ascii="Times New Roman" w:hAnsi="Times New Roman" w:cs="Times New Roman"/>
          <w:b/>
          <w:sz w:val="22"/>
          <w:szCs w:val="22"/>
        </w:rPr>
        <w:t>n</w:t>
      </w:r>
      <w:r w:rsidR="00157F81" w:rsidRPr="00506990">
        <w:rPr>
          <w:rFonts w:ascii="Times New Roman" w:hAnsi="Times New Roman" w:cs="Times New Roman"/>
          <w:b/>
          <w:sz w:val="22"/>
          <w:szCs w:val="22"/>
        </w:rPr>
        <w:t>. Consideración especial de riesgo para la inversión</w:t>
      </w:r>
    </w:p>
    <w:p w14:paraId="06812177" w14:textId="5E6949DE"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w:t>
      </w:r>
    </w:p>
    <w:p w14:paraId="22ED870F" w14:textId="77777777" w:rsidR="00640556" w:rsidRPr="00FB75ED" w:rsidRDefault="00640556" w:rsidP="00640556">
      <w:pPr>
        <w:rPr>
          <w:rFonts w:ascii="Times New Roman" w:hAnsi="Times New Roman" w:cs="Times New Roman"/>
          <w:sz w:val="22"/>
          <w:szCs w:val="22"/>
        </w:rPr>
      </w:pPr>
    </w:p>
    <w:p w14:paraId="0D63001A" w14:textId="34D76E60" w:rsidR="00640556" w:rsidRPr="00FB75ED" w:rsidRDefault="00BE3C9E" w:rsidP="00640556">
      <w:pPr>
        <w:rPr>
          <w:rFonts w:ascii="Times New Roman" w:hAnsi="Times New Roman" w:cs="Times New Roman"/>
          <w:sz w:val="22"/>
          <w:szCs w:val="22"/>
        </w:rPr>
      </w:pPr>
      <w:r w:rsidRPr="00027B75">
        <w:rPr>
          <w:rFonts w:ascii="Times New Roman" w:hAnsi="Times New Roman" w:cs="Times New Roman"/>
          <w:sz w:val="22"/>
          <w:szCs w:val="22"/>
        </w:rPr>
        <w:t xml:space="preserve">Por otra parte, producto de la situación económica y política de Argentina, podrían sucederse incumplimientos en los pagos de los créditos. </w:t>
      </w:r>
      <w:r w:rsidR="00A1210B" w:rsidRPr="00FB75ED">
        <w:rPr>
          <w:rFonts w:ascii="Times New Roman" w:hAnsi="Times New Roman" w:cs="Times New Roman"/>
          <w:sz w:val="22"/>
          <w:szCs w:val="22"/>
        </w:rPr>
        <w:t xml:space="preserve">Ello, sumado a una merma en la </w:t>
      </w:r>
      <w:proofErr w:type="spellStart"/>
      <w:r w:rsidR="00A1210B" w:rsidRPr="00FB75ED">
        <w:rPr>
          <w:rFonts w:ascii="Times New Roman" w:hAnsi="Times New Roman" w:cs="Times New Roman"/>
          <w:sz w:val="22"/>
          <w:szCs w:val="22"/>
        </w:rPr>
        <w:t>originación</w:t>
      </w:r>
      <w:proofErr w:type="spellEnd"/>
      <w:r w:rsidR="00A1210B" w:rsidRPr="00FB75ED">
        <w:rPr>
          <w:rFonts w:ascii="Times New Roman" w:hAnsi="Times New Roman" w:cs="Times New Roman"/>
          <w:sz w:val="22"/>
          <w:szCs w:val="22"/>
        </w:rPr>
        <w:t xml:space="preserve"> de créditos por parte de</w:t>
      </w:r>
      <w:r w:rsidR="00B3115F" w:rsidRPr="00FB75ED">
        <w:rPr>
          <w:rFonts w:ascii="Times New Roman" w:hAnsi="Times New Roman" w:cs="Times New Roman"/>
          <w:sz w:val="22"/>
          <w:szCs w:val="22"/>
        </w:rPr>
        <w:t xml:space="preserv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6A4E8768" w:rsidR="00157F81"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 xml:space="preserve">De verificarse cualquiera de las situaciones previamente descriptas, podría verse afectada la cobranza bajo los créditos configurando un efecto negativo sobre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xml:space="preserve">. Atento a que los </w:t>
      </w:r>
      <w:r w:rsidRPr="00FB75ED">
        <w:rPr>
          <w:rFonts w:ascii="Times New Roman" w:hAnsi="Times New Roman" w:cs="Times New Roman"/>
          <w:sz w:val="22"/>
          <w:szCs w:val="22"/>
        </w:rPr>
        <w:lastRenderedPageBreak/>
        <w:t xml:space="preserve">fondos generados por los créditos constituyen la única fuente de pago para los inversores, en caso que las cobranzas de los créditos cedidos no sean suficientes para pagar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61ADA388" w14:textId="33BC82A5" w:rsidR="0061744D" w:rsidRDefault="0061744D" w:rsidP="00157F81">
      <w:pPr>
        <w:rPr>
          <w:rFonts w:ascii="Times New Roman" w:hAnsi="Times New Roman" w:cs="Times New Roman"/>
          <w:sz w:val="22"/>
          <w:szCs w:val="22"/>
        </w:rPr>
      </w:pPr>
    </w:p>
    <w:p w14:paraId="46B03F5C" w14:textId="77777777" w:rsidR="0061744D" w:rsidRPr="00F7348D" w:rsidRDefault="0061744D" w:rsidP="0061744D">
      <w:pPr>
        <w:widowControl w:val="0"/>
        <w:rPr>
          <w:rFonts w:ascii="Times New Roman" w:eastAsia="MS Mincho" w:hAnsi="Times New Roman" w:cs="Times New Roman"/>
          <w:b/>
          <w:bCs/>
          <w:sz w:val="22"/>
          <w:szCs w:val="22"/>
          <w:u w:val="single"/>
          <w:lang w:eastAsia="ja-JP"/>
        </w:rPr>
      </w:pPr>
      <w:r w:rsidRPr="00F7348D">
        <w:rPr>
          <w:rFonts w:ascii="Times New Roman" w:eastAsia="MS Mincho" w:hAnsi="Times New Roman" w:cs="Times New Roman"/>
          <w:b/>
          <w:bCs/>
          <w:sz w:val="22"/>
          <w:szCs w:val="22"/>
          <w:u w:val="single"/>
          <w:lang w:eastAsia="ja-JP"/>
        </w:rPr>
        <w:t>Cambio de Gobierno</w:t>
      </w:r>
    </w:p>
    <w:p w14:paraId="727B7865" w14:textId="77777777" w:rsidR="0061744D" w:rsidRPr="00F7348D" w:rsidRDefault="0061744D" w:rsidP="0061744D">
      <w:pPr>
        <w:widowControl w:val="0"/>
        <w:rPr>
          <w:rFonts w:ascii="Times New Roman" w:eastAsia="MS Mincho" w:hAnsi="Times New Roman" w:cs="Times New Roman"/>
          <w:sz w:val="22"/>
          <w:szCs w:val="22"/>
          <w:lang w:eastAsia="ja-JP"/>
        </w:rPr>
      </w:pPr>
    </w:p>
    <w:p w14:paraId="05C6C1F1"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Con fecha 22 de octubre de 2023 se llevaron a cabo las elecciones legislativas en las que obtuvieron la victoria los candidatos de Unión por la Patria por sobre La Libertad Avanza y Juntos por el Cambio por lo que ninguna fuerza política tiene mayoría en la Cámara de Diputados y Senadores.</w:t>
      </w:r>
    </w:p>
    <w:p w14:paraId="350AE8C8" w14:textId="77777777" w:rsidR="0061744D" w:rsidRPr="00F7348D" w:rsidRDefault="0061744D" w:rsidP="0061744D">
      <w:pPr>
        <w:widowControl w:val="0"/>
        <w:rPr>
          <w:rFonts w:ascii="Times New Roman" w:eastAsia="MS Mincho" w:hAnsi="Times New Roman" w:cs="Times New Roman"/>
          <w:sz w:val="22"/>
          <w:szCs w:val="22"/>
          <w:lang w:eastAsia="ja-JP"/>
        </w:rPr>
      </w:pPr>
    </w:p>
    <w:p w14:paraId="7E911D44"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Por su parte, el 19 de noviembre de 2023 tuvieron lugar elecciones presidenciales en las que el candidato presidencial de la coalición La Libertad Avanza, Javier </w:t>
      </w:r>
      <w:proofErr w:type="spellStart"/>
      <w:r w:rsidRPr="00F7348D">
        <w:rPr>
          <w:rFonts w:ascii="Times New Roman" w:eastAsia="MS Mincho" w:hAnsi="Times New Roman" w:cs="Times New Roman"/>
          <w:sz w:val="22"/>
          <w:szCs w:val="22"/>
          <w:lang w:eastAsia="ja-JP"/>
        </w:rPr>
        <w:t>Milei</w:t>
      </w:r>
      <w:proofErr w:type="spellEnd"/>
      <w:r w:rsidRPr="00F7348D">
        <w:rPr>
          <w:rFonts w:ascii="Times New Roman" w:eastAsia="MS Mincho" w:hAnsi="Times New Roman" w:cs="Times New Roman"/>
          <w:sz w:val="22"/>
          <w:szCs w:val="22"/>
          <w:lang w:eastAsia="ja-JP"/>
        </w:rPr>
        <w:t>, resultó electo como presidente, asumiendo el cargo el 10 de diciembre de 2023.</w:t>
      </w:r>
    </w:p>
    <w:p w14:paraId="201CA707" w14:textId="77777777" w:rsidR="0061744D" w:rsidRPr="00F7348D" w:rsidRDefault="0061744D" w:rsidP="0061744D">
      <w:pPr>
        <w:widowControl w:val="0"/>
        <w:rPr>
          <w:rFonts w:ascii="Times New Roman" w:eastAsia="MS Mincho" w:hAnsi="Times New Roman" w:cs="Times New Roman"/>
          <w:sz w:val="22"/>
          <w:szCs w:val="22"/>
          <w:lang w:eastAsia="ja-JP"/>
        </w:rPr>
      </w:pPr>
    </w:p>
    <w:p w14:paraId="06406B9F" w14:textId="0BFB7BDA"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Tras la asunción de Javier </w:t>
      </w:r>
      <w:proofErr w:type="spellStart"/>
      <w:r w:rsidRPr="00F7348D">
        <w:rPr>
          <w:rFonts w:ascii="Times New Roman" w:eastAsia="MS Mincho" w:hAnsi="Times New Roman" w:cs="Times New Roman"/>
          <w:sz w:val="22"/>
          <w:szCs w:val="22"/>
          <w:lang w:eastAsia="ja-JP"/>
        </w:rPr>
        <w:t>Milei</w:t>
      </w:r>
      <w:proofErr w:type="spellEnd"/>
      <w:r w:rsidRPr="00F7348D">
        <w:rPr>
          <w:rFonts w:ascii="Times New Roman" w:eastAsia="MS Mincho" w:hAnsi="Times New Roman" w:cs="Times New Roman"/>
          <w:sz w:val="22"/>
          <w:szCs w:val="22"/>
          <w:lang w:eastAsia="ja-JP"/>
        </w:rPr>
        <w:t xml:space="preserve">, el Gobierno Argentino implementó una nueva devaluación del tipo de cambio. Así las cosas, al </w:t>
      </w:r>
      <w:r w:rsidR="00E1321A">
        <w:rPr>
          <w:rFonts w:ascii="Times New Roman" w:eastAsia="MS Mincho" w:hAnsi="Times New Roman" w:cs="Times New Roman"/>
          <w:sz w:val="22"/>
          <w:szCs w:val="22"/>
          <w:lang w:eastAsia="ja-JP"/>
        </w:rPr>
        <w:t>17</w:t>
      </w:r>
      <w:r w:rsidR="00E1321A" w:rsidRPr="00F7348D">
        <w:rPr>
          <w:rFonts w:ascii="Times New Roman" w:eastAsia="MS Mincho" w:hAnsi="Times New Roman" w:cs="Times New Roman"/>
          <w:sz w:val="22"/>
          <w:szCs w:val="22"/>
          <w:lang w:eastAsia="ja-JP"/>
        </w:rPr>
        <w:t xml:space="preserve"> </w:t>
      </w:r>
      <w:r w:rsidRPr="00F7348D">
        <w:rPr>
          <w:rFonts w:ascii="Times New Roman" w:eastAsia="MS Mincho" w:hAnsi="Times New Roman" w:cs="Times New Roman"/>
          <w:sz w:val="22"/>
          <w:szCs w:val="22"/>
          <w:lang w:eastAsia="ja-JP"/>
        </w:rPr>
        <w:t xml:space="preserve">de </w:t>
      </w:r>
      <w:r w:rsidR="00E1321A">
        <w:rPr>
          <w:rFonts w:ascii="Times New Roman" w:eastAsia="MS Mincho" w:hAnsi="Times New Roman" w:cs="Times New Roman"/>
          <w:sz w:val="22"/>
          <w:szCs w:val="22"/>
          <w:lang w:eastAsia="ja-JP"/>
        </w:rPr>
        <w:t xml:space="preserve">mayo </w:t>
      </w:r>
      <w:r w:rsidRPr="00F7348D">
        <w:rPr>
          <w:rFonts w:ascii="Times New Roman" w:eastAsia="MS Mincho" w:hAnsi="Times New Roman" w:cs="Times New Roman"/>
          <w:sz w:val="22"/>
          <w:szCs w:val="22"/>
          <w:lang w:eastAsia="ja-JP"/>
        </w:rPr>
        <w:t xml:space="preserve">de </w:t>
      </w:r>
      <w:r w:rsidR="00E1321A" w:rsidRPr="00F7348D">
        <w:rPr>
          <w:rFonts w:ascii="Times New Roman" w:eastAsia="MS Mincho" w:hAnsi="Times New Roman" w:cs="Times New Roman"/>
          <w:sz w:val="22"/>
          <w:szCs w:val="22"/>
          <w:lang w:eastAsia="ja-JP"/>
        </w:rPr>
        <w:t>202</w:t>
      </w:r>
      <w:r w:rsidR="00E1321A">
        <w:rPr>
          <w:rFonts w:ascii="Times New Roman" w:eastAsia="MS Mincho" w:hAnsi="Times New Roman" w:cs="Times New Roman"/>
          <w:sz w:val="22"/>
          <w:szCs w:val="22"/>
          <w:lang w:eastAsia="ja-JP"/>
        </w:rPr>
        <w:t>4</w:t>
      </w:r>
      <w:r w:rsidR="00E1321A" w:rsidRPr="00F7348D">
        <w:rPr>
          <w:rFonts w:ascii="Times New Roman" w:eastAsia="MS Mincho" w:hAnsi="Times New Roman" w:cs="Times New Roman"/>
          <w:sz w:val="22"/>
          <w:szCs w:val="22"/>
          <w:lang w:eastAsia="ja-JP"/>
        </w:rPr>
        <w:t xml:space="preserve"> </w:t>
      </w:r>
      <w:r w:rsidRPr="00F7348D">
        <w:rPr>
          <w:rFonts w:ascii="Times New Roman" w:eastAsia="MS Mincho" w:hAnsi="Times New Roman" w:cs="Times New Roman"/>
          <w:sz w:val="22"/>
          <w:szCs w:val="22"/>
          <w:lang w:eastAsia="ja-JP"/>
        </w:rPr>
        <w:t>el Dólar Estadounidense conforme cotización del Banco de la Nación Argentina de acuerdo a la Comunicación “A” 3500 del BCRA cotiza en $</w:t>
      </w:r>
      <w:r w:rsidR="00E1321A">
        <w:rPr>
          <w:rFonts w:ascii="Times New Roman" w:eastAsia="MS Mincho" w:hAnsi="Times New Roman" w:cs="Times New Roman"/>
          <w:sz w:val="22"/>
          <w:szCs w:val="22"/>
          <w:lang w:eastAsia="ja-JP"/>
        </w:rPr>
        <w:t>886,75</w:t>
      </w:r>
      <w:r w:rsidRPr="00F7348D">
        <w:rPr>
          <w:rFonts w:ascii="Times New Roman" w:eastAsia="MS Mincho" w:hAnsi="Times New Roman" w:cs="Times New Roman"/>
          <w:sz w:val="22"/>
          <w:szCs w:val="22"/>
          <w:lang w:eastAsia="ja-JP"/>
        </w:rPr>
        <w:t xml:space="preserve">. </w:t>
      </w:r>
    </w:p>
    <w:p w14:paraId="706D6F73" w14:textId="77777777" w:rsidR="0061744D" w:rsidRPr="00F7348D" w:rsidRDefault="0061744D" w:rsidP="0061744D">
      <w:pPr>
        <w:widowControl w:val="0"/>
        <w:rPr>
          <w:rFonts w:ascii="Times New Roman" w:eastAsia="MS Mincho" w:hAnsi="Times New Roman" w:cs="Times New Roman"/>
          <w:sz w:val="22"/>
          <w:szCs w:val="22"/>
          <w:lang w:eastAsia="ja-JP"/>
        </w:rPr>
      </w:pPr>
    </w:p>
    <w:p w14:paraId="315993ED"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Con fecha 20 de diciembre de 2023 el nuevo gobierno dicto el Decreto de Necesidad y urgencia Nro. 70/2023 denominado “Bases para la Reconstrucción de la Economía Argentina” por medio del cual estableció un gran número de modificaciones a leyes y decretos. </w:t>
      </w:r>
    </w:p>
    <w:p w14:paraId="548CBC65" w14:textId="77777777" w:rsidR="0061744D" w:rsidRPr="00F7348D" w:rsidRDefault="0061744D" w:rsidP="0061744D">
      <w:pPr>
        <w:widowControl w:val="0"/>
        <w:rPr>
          <w:rFonts w:ascii="Times New Roman" w:eastAsia="MS Mincho" w:hAnsi="Times New Roman" w:cs="Times New Roman"/>
          <w:sz w:val="22"/>
          <w:szCs w:val="22"/>
          <w:lang w:eastAsia="ja-JP"/>
        </w:rPr>
      </w:pPr>
    </w:p>
    <w:p w14:paraId="36244B9A"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El DNU 70/23 promueve un sistema económico basado en decisiones libres, libre concurrencia, respeto a la propiedad privada y principios constitucionales de libre circulación de bienes, servicios y trabajo. Se postula también la más amplia desregulación del comercio, los servicios y la industria en todo el territorio nacional, dejando sin efecto toda restricción o exigencia que distorsione los precios del mercado. Promueve la inserción de la Argentina en el comercio mundial mediante la adopción de estándares internaciones para el comercio de bienes y servicios y la armonización del régimen interno con los regímenes de los países del Mercosur y de otras organizaciones internacionales.</w:t>
      </w:r>
    </w:p>
    <w:p w14:paraId="297535C7" w14:textId="77777777" w:rsidR="0061744D" w:rsidRPr="00F7348D" w:rsidRDefault="0061744D" w:rsidP="0061744D">
      <w:pPr>
        <w:widowControl w:val="0"/>
        <w:rPr>
          <w:rFonts w:ascii="Times New Roman" w:eastAsia="MS Mincho" w:hAnsi="Times New Roman" w:cs="Times New Roman"/>
          <w:sz w:val="22"/>
          <w:szCs w:val="22"/>
          <w:lang w:eastAsia="ja-JP"/>
        </w:rPr>
      </w:pPr>
    </w:p>
    <w:p w14:paraId="109CDD2D"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Dispone la derogación total o parcial de un conjunto de leyes vinculadas con la regulación económica, entre otras:</w:t>
      </w:r>
    </w:p>
    <w:p w14:paraId="6CDDBE91" w14:textId="77777777" w:rsidR="0061744D" w:rsidRPr="00F7348D" w:rsidRDefault="0061744D" w:rsidP="0061744D">
      <w:pPr>
        <w:widowControl w:val="0"/>
        <w:rPr>
          <w:rFonts w:ascii="Times New Roman" w:eastAsia="MS Mincho" w:hAnsi="Times New Roman" w:cs="Times New Roman"/>
          <w:sz w:val="22"/>
          <w:szCs w:val="22"/>
          <w:lang w:eastAsia="ja-JP"/>
        </w:rPr>
      </w:pPr>
    </w:p>
    <w:p w14:paraId="11E4BBDC"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18.425 de Promoción Comercial, la cual reglamentaba la transformación de los sistemas de comercialización.</w:t>
      </w:r>
    </w:p>
    <w:p w14:paraId="0F07B214"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18.875, de Compre Nacional, con excepción de sus disposiciones de alcance penal.</w:t>
      </w:r>
    </w:p>
    <w:p w14:paraId="354763DC"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19.227, de Mercados Mayoristas.</w:t>
      </w:r>
    </w:p>
    <w:p w14:paraId="0ECECA6A"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20.657, que regula el Régimen para la Actividad Comercial de Supermercados</w:t>
      </w:r>
    </w:p>
    <w:p w14:paraId="2E37EFAB"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20.680, de Abastecimiento.</w:t>
      </w:r>
    </w:p>
    <w:p w14:paraId="32F23E93"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26.736, de Registro Nacional de Fabricantes, Distribuidores y Comercializadores de Pasta Celulosa y Papel para Diarios.</w:t>
      </w:r>
    </w:p>
    <w:p w14:paraId="125763DF"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26.992 de Bienes y Servicios, a partir de la cual se disponía la creación del Observatorio de Precios y Disponibilidad de Insumos, Bienes y Servicios.</w:t>
      </w:r>
    </w:p>
    <w:p w14:paraId="3D9F2D04"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27.437, de Compre Argentino y Desarrollo de Proveedores, con excepción de sus disposiciones de alcance penal.</w:t>
      </w:r>
    </w:p>
    <w:p w14:paraId="1E8EC57A" w14:textId="77777777" w:rsidR="0061744D" w:rsidRPr="00F7348D" w:rsidRDefault="0061744D" w:rsidP="0061744D">
      <w:pPr>
        <w:pStyle w:val="Prrafodelista"/>
        <w:widowControl w:val="0"/>
        <w:numPr>
          <w:ilvl w:val="0"/>
          <w:numId w:val="64"/>
        </w:numPr>
        <w:jc w:val="both"/>
        <w:rPr>
          <w:rFonts w:eastAsia="MS Mincho"/>
          <w:sz w:val="22"/>
          <w:szCs w:val="22"/>
          <w:lang w:eastAsia="ja-JP"/>
        </w:rPr>
      </w:pPr>
      <w:r w:rsidRPr="00F7348D">
        <w:rPr>
          <w:rFonts w:eastAsia="MS Mincho"/>
          <w:sz w:val="22"/>
          <w:szCs w:val="22"/>
          <w:lang w:eastAsia="ja-JP"/>
        </w:rPr>
        <w:t>La Ley N° 27.545, Ley de Góndolas.</w:t>
      </w:r>
    </w:p>
    <w:p w14:paraId="663A96AF"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 xml:space="preserve"> </w:t>
      </w:r>
    </w:p>
    <w:p w14:paraId="70B3AEB5" w14:textId="77777777" w:rsidR="0061744D" w:rsidRPr="00F7348D" w:rsidRDefault="0061744D" w:rsidP="0061744D">
      <w:pPr>
        <w:widowControl w:val="0"/>
        <w:rPr>
          <w:rFonts w:ascii="Times New Roman" w:eastAsia="MS Mincho" w:hAnsi="Times New Roman" w:cs="Times New Roman"/>
          <w:sz w:val="22"/>
          <w:szCs w:val="22"/>
          <w:lang w:eastAsia="ja-JP"/>
        </w:rPr>
      </w:pPr>
      <w:r w:rsidRPr="00F7348D">
        <w:rPr>
          <w:rFonts w:ascii="Times New Roman" w:eastAsia="MS Mincho" w:hAnsi="Times New Roman" w:cs="Times New Roman"/>
          <w:sz w:val="22"/>
          <w:szCs w:val="22"/>
          <w:lang w:eastAsia="ja-JP"/>
        </w:rPr>
        <w:t>Sin perjuicio de estas derogaciones específicas, existen diferentes disposiciones del DNU 70/23, que a través de modificaciones de normas existentes también desregulan amplios sectores de la economía.</w:t>
      </w:r>
    </w:p>
    <w:p w14:paraId="38424E9D" w14:textId="77777777" w:rsidR="0061744D" w:rsidRPr="00F7348D" w:rsidRDefault="0061744D" w:rsidP="0061744D">
      <w:pPr>
        <w:widowControl w:val="0"/>
        <w:rPr>
          <w:rFonts w:ascii="Times New Roman" w:eastAsia="MS Mincho" w:hAnsi="Times New Roman" w:cs="Times New Roman"/>
          <w:sz w:val="22"/>
          <w:szCs w:val="22"/>
          <w:lang w:eastAsia="ja-JP"/>
        </w:rPr>
      </w:pPr>
    </w:p>
    <w:p w14:paraId="5F57EF0E" w14:textId="499A2ACB" w:rsidR="000F7C91" w:rsidRDefault="000F7C91" w:rsidP="000F7C91">
      <w:pPr>
        <w:pStyle w:val="Default0"/>
        <w:jc w:val="both"/>
        <w:rPr>
          <w:color w:val="auto"/>
          <w:sz w:val="20"/>
          <w:szCs w:val="20"/>
          <w:lang w:val="es-ES_tradnl"/>
        </w:rPr>
      </w:pPr>
      <w:r w:rsidRPr="00DD4A9B">
        <w:rPr>
          <w:color w:val="auto"/>
          <w:sz w:val="20"/>
          <w:szCs w:val="20"/>
          <w:lang w:val="es-ES_tradnl"/>
        </w:rPr>
        <w:lastRenderedPageBreak/>
        <w:t>Por lo expuesto, no resulta posible prever el impacto que las medidas adoptadas y/o a adoptar por el Gobierno Nacional tendrán en la determinación del rumbo económico del país y, en consecuencia, en la actividad económica de</w:t>
      </w:r>
      <w:r>
        <w:rPr>
          <w:color w:val="auto"/>
          <w:sz w:val="20"/>
          <w:szCs w:val="20"/>
          <w:lang w:val="es-ES_tradnl"/>
        </w:rPr>
        <w:t xml:space="preserve"> </w:t>
      </w:r>
      <w:r w:rsidRPr="00DD4A9B">
        <w:rPr>
          <w:color w:val="auto"/>
          <w:sz w:val="20"/>
          <w:szCs w:val="20"/>
          <w:lang w:val="es-ES_tradnl"/>
        </w:rPr>
        <w:t>l</w:t>
      </w:r>
      <w:r>
        <w:rPr>
          <w:color w:val="auto"/>
          <w:sz w:val="20"/>
          <w:szCs w:val="20"/>
          <w:lang w:val="es-ES_tradnl"/>
        </w:rPr>
        <w:t>os</w:t>
      </w:r>
      <w:r w:rsidRPr="00DD4A9B">
        <w:rPr>
          <w:color w:val="auto"/>
          <w:sz w:val="20"/>
          <w:szCs w:val="20"/>
          <w:lang w:val="es-ES_tradnl"/>
        </w:rPr>
        <w:t xml:space="preserve"> Fiduciante</w:t>
      </w:r>
      <w:r>
        <w:rPr>
          <w:color w:val="auto"/>
          <w:sz w:val="20"/>
          <w:szCs w:val="20"/>
          <w:lang w:val="es-ES_tradnl"/>
        </w:rPr>
        <w:t>s</w:t>
      </w:r>
      <w:r w:rsidRPr="00DD4A9B">
        <w:rPr>
          <w:color w:val="auto"/>
          <w:sz w:val="20"/>
          <w:szCs w:val="20"/>
          <w:lang w:val="es-ES_tradnl"/>
        </w:rPr>
        <w:t>, siendo incierto además el rumbo de la economía argentina a raíz de las medidas que tome o pueda tomar el nuevo Gobierno Nacional para los próximos cuatro años en la Argentina. Tampoco se puede garantizar que los futuros desarrollos económicos, sociales y políticos en la Argentina, sobre los que l</w:t>
      </w:r>
      <w:r>
        <w:rPr>
          <w:color w:val="auto"/>
          <w:sz w:val="20"/>
          <w:szCs w:val="20"/>
          <w:lang w:val="es-ES_tradnl"/>
        </w:rPr>
        <w:t>os</w:t>
      </w:r>
      <w:r w:rsidRPr="00DD4A9B">
        <w:rPr>
          <w:color w:val="auto"/>
          <w:sz w:val="20"/>
          <w:szCs w:val="20"/>
          <w:lang w:val="es-ES_tradnl"/>
        </w:rPr>
        <w:t xml:space="preserve"> Fiduciante</w:t>
      </w:r>
      <w:r>
        <w:rPr>
          <w:color w:val="auto"/>
          <w:sz w:val="20"/>
          <w:szCs w:val="20"/>
          <w:lang w:val="es-ES_tradnl"/>
        </w:rPr>
        <w:t>s</w:t>
      </w:r>
      <w:r w:rsidRPr="00DD4A9B">
        <w:rPr>
          <w:color w:val="auto"/>
          <w:sz w:val="20"/>
          <w:szCs w:val="20"/>
          <w:lang w:val="es-ES_tradnl"/>
        </w:rPr>
        <w:t xml:space="preserve"> no tiene</w:t>
      </w:r>
      <w:r>
        <w:rPr>
          <w:color w:val="auto"/>
          <w:sz w:val="20"/>
          <w:szCs w:val="20"/>
          <w:lang w:val="es-ES_tradnl"/>
        </w:rPr>
        <w:t>n</w:t>
      </w:r>
      <w:r w:rsidRPr="00DD4A9B">
        <w:rPr>
          <w:color w:val="auto"/>
          <w:sz w:val="20"/>
          <w:szCs w:val="20"/>
          <w:lang w:val="es-ES_tradnl"/>
        </w:rPr>
        <w:t xml:space="preserve"> control, no afecten sus actividades ni su situación financiera o patrimonial o de otro tipo, los resultados, las operaciones y los negocios de la Sociedad en perjuicio de los inversores.</w:t>
      </w:r>
    </w:p>
    <w:p w14:paraId="61ECBEA5" w14:textId="23BF1008" w:rsidR="0061744D" w:rsidRPr="0061744D" w:rsidRDefault="0061744D">
      <w:pPr>
        <w:widowControl w:val="0"/>
        <w:rPr>
          <w:rFonts w:ascii="Times New Roman" w:hAnsi="Times New Roman" w:cs="Times New Roman"/>
          <w:sz w:val="22"/>
          <w:szCs w:val="22"/>
        </w:rPr>
      </w:pPr>
    </w:p>
    <w:p w14:paraId="35796F1C" w14:textId="77777777" w:rsidR="00640556" w:rsidRPr="00FB75ED" w:rsidRDefault="00640556" w:rsidP="00640556">
      <w:pPr>
        <w:rPr>
          <w:rFonts w:ascii="Times New Roman" w:hAnsi="Times New Roman" w:cs="Times New Roman"/>
          <w:b/>
          <w:bCs/>
          <w:iCs/>
          <w:color w:val="0D0D0D" w:themeColor="text1" w:themeTint="F2"/>
          <w:sz w:val="22"/>
          <w:szCs w:val="22"/>
          <w:u w:val="single"/>
        </w:rPr>
      </w:pPr>
    </w:p>
    <w:p w14:paraId="5E2863A5" w14:textId="2B3979EC" w:rsidR="000D2637" w:rsidRPr="00506990" w:rsidRDefault="007C062B" w:rsidP="00B228F5">
      <w:pPr>
        <w:pStyle w:val="Ttulo1"/>
        <w:jc w:val="center"/>
        <w:rPr>
          <w:rFonts w:ascii="Times New Roman" w:hAnsi="Times New Roman"/>
          <w:sz w:val="22"/>
          <w:szCs w:val="22"/>
        </w:rPr>
      </w:pPr>
      <w:bookmarkStart w:id="57" w:name="_Toc521424864"/>
      <w:bookmarkStart w:id="58" w:name="_Toc16044603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 xml:space="preserve">RESUMEN DE TÉRMINOS Y CONDICIONES DE </w:t>
      </w:r>
      <w:r w:rsidR="00585996" w:rsidRPr="00506990">
        <w:rPr>
          <w:rFonts w:ascii="Times New Roman" w:hAnsi="Times New Roman"/>
          <w:sz w:val="22"/>
          <w:szCs w:val="22"/>
        </w:rPr>
        <w:t xml:space="preserve">LOS </w:t>
      </w:r>
      <w:r w:rsidR="00585996" w:rsidRPr="00EE5CF2">
        <w:rPr>
          <w:rFonts w:ascii="Times New Roman" w:hAnsi="Times New Roman"/>
          <w:color w:val="0D0D0D" w:themeColor="text1" w:themeTint="F2"/>
          <w:sz w:val="22"/>
          <w:lang w:val="es-AR"/>
        </w:rPr>
        <w:t>VALORES</w:t>
      </w:r>
      <w:r w:rsidR="00543695">
        <w:rPr>
          <w:rFonts w:ascii="Times New Roman" w:hAnsi="Times New Roman"/>
          <w:color w:val="0D0D0D" w:themeColor="text1" w:themeTint="F2"/>
          <w:sz w:val="22"/>
          <w:lang w:val="es-AR"/>
        </w:rPr>
        <w:t xml:space="preserve"> DE DEUDA</w:t>
      </w:r>
      <w:r w:rsidR="00585996" w:rsidRPr="00EE5CF2">
        <w:rPr>
          <w:rFonts w:ascii="Times New Roman" w:hAnsi="Times New Roman"/>
          <w:color w:val="0D0D0D" w:themeColor="text1" w:themeTint="F2"/>
          <w:sz w:val="22"/>
          <w:lang w:val="es-AR"/>
        </w:rPr>
        <w:t xml:space="preserve"> </w:t>
      </w:r>
      <w:r w:rsidR="00585996" w:rsidRPr="002F2CCD">
        <w:rPr>
          <w:rFonts w:ascii="Times New Roman" w:hAnsi="Times New Roman"/>
          <w:iCs/>
          <w:color w:val="0D0D0D" w:themeColor="text1" w:themeTint="F2"/>
          <w:sz w:val="22"/>
          <w:szCs w:val="22"/>
          <w:lang w:val="es-AR"/>
        </w:rPr>
        <w:t>FIDUCIARI</w:t>
      </w:r>
      <w:r w:rsidR="00543695">
        <w:rPr>
          <w:rFonts w:ascii="Times New Roman" w:hAnsi="Times New Roman"/>
          <w:iCs/>
          <w:color w:val="0D0D0D" w:themeColor="text1" w:themeTint="F2"/>
          <w:sz w:val="22"/>
          <w:szCs w:val="22"/>
          <w:lang w:val="es-AR"/>
        </w:rPr>
        <w:t>A</w:t>
      </w:r>
      <w:bookmarkEnd w:id="57"/>
      <w:bookmarkEnd w:id="58"/>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1A45C4B5" w:rsidR="00DE2DD2" w:rsidRDefault="00345035" w:rsidP="00AE343A">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3F20DA" w:rsidRPr="00506990">
              <w:rPr>
                <w:rFonts w:ascii="Times New Roman" w:hAnsi="Times New Roman" w:cs="Times New Roman"/>
                <w:iCs/>
                <w:color w:val="0D0D0D" w:themeColor="text1" w:themeTint="F2"/>
                <w:sz w:val="22"/>
                <w:szCs w:val="22"/>
              </w:rPr>
              <w:t>L</w:t>
            </w:r>
            <w:r w:rsidR="002E5039">
              <w:rPr>
                <w:rFonts w:ascii="Times New Roman" w:hAnsi="Times New Roman" w:cs="Times New Roman"/>
                <w:iCs/>
                <w:color w:val="0D0D0D" w:themeColor="text1" w:themeTint="F2"/>
                <w:sz w:val="22"/>
                <w:szCs w:val="22"/>
              </w:rPr>
              <w:t>X</w:t>
            </w:r>
            <w:r w:rsidR="00FC0BF2">
              <w:rPr>
                <w:rFonts w:ascii="Times New Roman" w:hAnsi="Times New Roman" w:cs="Times New Roman"/>
                <w:iCs/>
                <w:color w:val="0D0D0D" w:themeColor="text1" w:themeTint="F2"/>
                <w:sz w:val="22"/>
                <w:szCs w:val="22"/>
              </w:rPr>
              <w:t>X</w:t>
            </w:r>
            <w:r w:rsidR="0061744D">
              <w:rPr>
                <w:rFonts w:ascii="Times New Roman" w:hAnsi="Times New Roman" w:cs="Times New Roman"/>
                <w:iCs/>
                <w:color w:val="0D0D0D" w:themeColor="text1" w:themeTint="F2"/>
                <w:sz w:val="22"/>
                <w:szCs w:val="22"/>
              </w:rPr>
              <w:t>V</w:t>
            </w:r>
            <w:r w:rsidR="007C062B" w:rsidRPr="00506990">
              <w:rPr>
                <w:rFonts w:ascii="Times New Roman" w:hAnsi="Times New Roman" w:cs="Times New Roman"/>
                <w:iCs/>
                <w:color w:val="0D0D0D" w:themeColor="text1" w:themeTint="F2"/>
                <w:sz w:val="22"/>
                <w:szCs w:val="22"/>
              </w:rPr>
              <w:t xml:space="preserve">, a emitirse </w:t>
            </w:r>
            <w:r w:rsidR="00C05064">
              <w:rPr>
                <w:rFonts w:ascii="Times New Roman" w:hAnsi="Times New Roman" w:cs="Times New Roman"/>
                <w:iCs/>
                <w:color w:val="0D0D0D" w:themeColor="text1" w:themeTint="F2"/>
                <w:sz w:val="22"/>
                <w:szCs w:val="22"/>
              </w:rPr>
              <w:t xml:space="preserve">como </w:t>
            </w:r>
            <w:r w:rsidR="006079F1">
              <w:rPr>
                <w:rFonts w:ascii="Times New Roman" w:hAnsi="Times New Roman" w:cs="Times New Roman"/>
                <w:iCs/>
                <w:color w:val="0D0D0D" w:themeColor="text1" w:themeTint="F2"/>
                <w:sz w:val="22"/>
                <w:szCs w:val="22"/>
              </w:rPr>
              <w:t xml:space="preserve">la </w:t>
            </w:r>
            <w:r w:rsidR="00AE343A">
              <w:rPr>
                <w:rFonts w:ascii="Times New Roman" w:hAnsi="Times New Roman" w:cs="Times New Roman"/>
                <w:iCs/>
                <w:color w:val="0D0D0D" w:themeColor="text1" w:themeTint="F2"/>
                <w:sz w:val="22"/>
                <w:szCs w:val="22"/>
              </w:rPr>
              <w:t xml:space="preserve">séptima </w:t>
            </w:r>
            <w:r w:rsidR="00C05064">
              <w:rPr>
                <w:rFonts w:ascii="Times New Roman" w:hAnsi="Times New Roman" w:cs="Times New Roman"/>
                <w:iCs/>
                <w:color w:val="0D0D0D" w:themeColor="text1" w:themeTint="F2"/>
                <w:sz w:val="22"/>
                <w:szCs w:val="22"/>
              </w:rPr>
              <w:t xml:space="preserve">serie </w:t>
            </w:r>
            <w:r w:rsidR="007C062B" w:rsidRPr="00506990">
              <w:rPr>
                <w:rFonts w:ascii="Times New Roman" w:hAnsi="Times New Roman" w:cs="Times New Roman"/>
                <w:iCs/>
                <w:color w:val="0D0D0D" w:themeColor="text1" w:themeTint="F2"/>
                <w:sz w:val="22"/>
                <w:szCs w:val="22"/>
              </w:rPr>
              <w:t xml:space="preserve">bajo el </w:t>
            </w:r>
            <w:r w:rsidR="007C062B" w:rsidRPr="00506990">
              <w:rPr>
                <w:rFonts w:ascii="Times New Roman" w:hAnsi="Times New Roman" w:cs="Times New Roman"/>
                <w:b/>
                <w:bCs/>
                <w:color w:val="0D0D0D" w:themeColor="text1" w:themeTint="F2"/>
                <w:sz w:val="22"/>
                <w:szCs w:val="22"/>
              </w:rPr>
              <w:t xml:space="preserve">Programa Global de Valores Fiduciarios </w:t>
            </w:r>
            <w:r w:rsidR="00C05064">
              <w:rPr>
                <w:rFonts w:ascii="Times New Roman" w:hAnsi="Times New Roman" w:cs="Times New Roman"/>
                <w:b/>
                <w:bCs/>
                <w:color w:val="0D0D0D" w:themeColor="text1" w:themeTint="F2"/>
                <w:sz w:val="22"/>
                <w:szCs w:val="22"/>
              </w:rPr>
              <w:t>“</w:t>
            </w:r>
            <w:proofErr w:type="spellStart"/>
            <w:r w:rsidR="007C062B" w:rsidRPr="00506990">
              <w:rPr>
                <w:rFonts w:ascii="Times New Roman" w:hAnsi="Times New Roman" w:cs="Times New Roman"/>
                <w:b/>
                <w:bCs/>
                <w:color w:val="0D0D0D" w:themeColor="text1" w:themeTint="F2"/>
                <w:sz w:val="22"/>
                <w:szCs w:val="22"/>
              </w:rPr>
              <w:t>Confibono</w:t>
            </w:r>
            <w:proofErr w:type="spellEnd"/>
            <w:r w:rsidR="00C05064">
              <w:rPr>
                <w:rFonts w:ascii="Times New Roman" w:hAnsi="Times New Roman" w:cs="Times New Roman"/>
                <w:b/>
                <w:bCs/>
                <w:color w:val="0D0D0D" w:themeColor="text1" w:themeTint="F2"/>
                <w:sz w:val="22"/>
                <w:szCs w:val="22"/>
              </w:rPr>
              <w:t xml:space="preserve"> II”</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611B9D44" w:rsidR="00DE2DD2" w:rsidRPr="00EB1BBD" w:rsidRDefault="00BD6597">
            <w:pPr>
              <w:suppressAutoHyphens/>
              <w:spacing w:line="240" w:lineRule="atLeast"/>
              <w:rPr>
                <w:rFonts w:ascii="Times New Roman" w:hAnsi="Times New Roman" w:cs="Times New Roman"/>
                <w:bCs/>
                <w:iCs/>
                <w:color w:val="0D0D0D" w:themeColor="text1" w:themeTint="F2"/>
                <w:sz w:val="22"/>
                <w:szCs w:val="22"/>
              </w:rPr>
            </w:pPr>
            <w:r w:rsidRPr="000C7323">
              <w:rPr>
                <w:rFonts w:ascii="Times New Roman" w:hAnsi="Times New Roman" w:cs="Times New Roman"/>
                <w:bCs/>
                <w:iCs/>
                <w:color w:val="0D0D0D" w:themeColor="text1" w:themeTint="F2"/>
                <w:sz w:val="22"/>
                <w:szCs w:val="22"/>
              </w:rPr>
              <w:t xml:space="preserve">Valor Nominal </w:t>
            </w:r>
            <w:r w:rsidR="004D02D5" w:rsidRPr="000C7323">
              <w:rPr>
                <w:rFonts w:ascii="Times New Roman" w:hAnsi="Times New Roman" w:cs="Times New Roman"/>
                <w:bCs/>
                <w:iCs/>
                <w:color w:val="0D0D0D" w:themeColor="text1" w:themeTint="F2"/>
                <w:sz w:val="22"/>
                <w:szCs w:val="22"/>
              </w:rPr>
              <w:t>$</w:t>
            </w:r>
            <w:r w:rsidR="00F52E3A" w:rsidRPr="00EB1BBD">
              <w:rPr>
                <w:rFonts w:ascii="Times New Roman" w:hAnsi="Times New Roman" w:cs="Times New Roman"/>
                <w:bCs/>
                <w:iCs/>
                <w:color w:val="0D0D0D" w:themeColor="text1" w:themeTint="F2"/>
                <w:sz w:val="22"/>
                <w:szCs w:val="22"/>
              </w:rPr>
              <w:t xml:space="preserve">1.628.218.072 </w:t>
            </w:r>
            <w:r w:rsidR="00AF3AD5" w:rsidRPr="00A26D24">
              <w:rPr>
                <w:rFonts w:ascii="Times New Roman" w:hAnsi="Times New Roman" w:cs="Times New Roman"/>
                <w:bCs/>
                <w:iCs/>
                <w:color w:val="0D0D0D" w:themeColor="text1" w:themeTint="F2"/>
                <w:sz w:val="22"/>
                <w:szCs w:val="22"/>
              </w:rPr>
              <w:t>(</w:t>
            </w:r>
            <w:r w:rsidR="00F024DF" w:rsidRPr="00A26D24">
              <w:rPr>
                <w:rFonts w:ascii="Times New Roman" w:hAnsi="Times New Roman" w:cs="Times New Roman"/>
                <w:bCs/>
                <w:iCs/>
                <w:color w:val="0D0D0D" w:themeColor="text1" w:themeTint="F2"/>
                <w:sz w:val="22"/>
                <w:szCs w:val="22"/>
              </w:rPr>
              <w:t xml:space="preserve">pesos </w:t>
            </w:r>
            <w:r w:rsidR="00F52E3A" w:rsidRPr="00EB1BBD">
              <w:rPr>
                <w:rFonts w:ascii="Times New Roman" w:hAnsi="Times New Roman" w:cs="Times New Roman"/>
                <w:bCs/>
                <w:iCs/>
                <w:color w:val="0D0D0D" w:themeColor="text1" w:themeTint="F2"/>
                <w:sz w:val="22"/>
                <w:szCs w:val="22"/>
              </w:rPr>
              <w:t>mil seiscientos veintiocho millones doscientos dieciocho mil setenta y dos</w:t>
            </w:r>
            <w:r w:rsidR="00AF3AD5" w:rsidRPr="000C7323">
              <w:rPr>
                <w:rFonts w:ascii="Times New Roman" w:hAnsi="Times New Roman" w:cs="Times New Roman"/>
                <w:bCs/>
                <w:iCs/>
                <w:color w:val="0D0D0D" w:themeColor="text1" w:themeTint="F2"/>
                <w:sz w:val="22"/>
                <w:szCs w:val="22"/>
              </w:rPr>
              <w:t>)</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4E55D1" w:rsidRPr="00506990" w14:paraId="3D6D8B17" w14:textId="77777777" w:rsidTr="00680FE6">
        <w:trPr>
          <w:cantSplit/>
          <w:trHeight w:val="410"/>
        </w:trPr>
        <w:tc>
          <w:tcPr>
            <w:tcW w:w="2737" w:type="dxa"/>
          </w:tcPr>
          <w:p w14:paraId="1B795395" w14:textId="77777777" w:rsidR="004E55D1" w:rsidRPr="00506990" w:rsidRDefault="004E55D1" w:rsidP="00680FE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Fideicomisarios</w:t>
            </w:r>
          </w:p>
        </w:tc>
        <w:tc>
          <w:tcPr>
            <w:tcW w:w="6184" w:type="dxa"/>
          </w:tcPr>
          <w:p w14:paraId="18883BDF" w14:textId="77777777" w:rsidR="004E55D1" w:rsidRPr="00506990" w:rsidRDefault="004E55D1" w:rsidP="00680FE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Bazar Avenida S.A. </w:t>
            </w:r>
            <w:r w:rsidRPr="00506990">
              <w:rPr>
                <w:rFonts w:ascii="Times New Roman" w:hAnsi="Times New Roman"/>
                <w:iCs/>
                <w:color w:val="0D0D0D" w:themeColor="text1" w:themeTint="F2"/>
                <w:sz w:val="22"/>
                <w:szCs w:val="22"/>
              </w:rPr>
              <w:t>y Consumo S.A.</w:t>
            </w:r>
          </w:p>
        </w:tc>
      </w:tr>
      <w:tr w:rsidR="00482F96" w:rsidRPr="00132B6E" w14:paraId="01CC83D9" w14:textId="77777777">
        <w:trPr>
          <w:cantSplit/>
          <w:trHeight w:val="279"/>
        </w:trPr>
        <w:tc>
          <w:tcPr>
            <w:tcW w:w="2737" w:type="dxa"/>
          </w:tcPr>
          <w:p w14:paraId="2172D6F4" w14:textId="5C89910F"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r w:rsidR="00477E99">
              <w:rPr>
                <w:rFonts w:ascii="Times New Roman" w:hAnsi="Times New Roman" w:cs="Times New Roman"/>
                <w:b/>
                <w:color w:val="0D0D0D" w:themeColor="text1" w:themeTint="F2"/>
                <w:sz w:val="22"/>
                <w:szCs w:val="22"/>
              </w:rPr>
              <w:t xml:space="preserve">es </w:t>
            </w:r>
          </w:p>
        </w:tc>
        <w:tc>
          <w:tcPr>
            <w:tcW w:w="6184" w:type="dxa"/>
          </w:tcPr>
          <w:p w14:paraId="4DAD0603" w14:textId="1EC4C8EC"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w:t>
            </w:r>
            <w:r w:rsidRPr="00477E99">
              <w:rPr>
                <w:rFonts w:ascii="Times New Roman" w:hAnsi="Times New Roman"/>
                <w:color w:val="0D0D0D" w:themeColor="text1" w:themeTint="F2"/>
                <w:sz w:val="22"/>
                <w:szCs w:val="22"/>
                <w:lang w:val="en-US"/>
              </w:rPr>
              <w:t>A.</w:t>
            </w:r>
            <w:r w:rsidR="00477E99" w:rsidRPr="00477E99">
              <w:rPr>
                <w:rFonts w:ascii="Times New Roman" w:hAnsi="Times New Roman"/>
                <w:color w:val="0D0D0D" w:themeColor="text1" w:themeTint="F2"/>
                <w:sz w:val="22"/>
                <w:szCs w:val="22"/>
                <w:lang w:val="en-US"/>
              </w:rPr>
              <w:t xml:space="preserve"> y </w:t>
            </w:r>
            <w:proofErr w:type="spellStart"/>
            <w:r w:rsidR="00477E99" w:rsidRPr="004D2DAB">
              <w:rPr>
                <w:rFonts w:ascii="Times New Roman" w:hAnsi="Times New Roman"/>
                <w:bCs/>
                <w:sz w:val="22"/>
                <w:szCs w:val="22"/>
                <w:lang w:val="en-US"/>
              </w:rPr>
              <w:t>StoneX</w:t>
            </w:r>
            <w:proofErr w:type="spellEnd"/>
            <w:r w:rsidR="00477E99" w:rsidRPr="004D2DAB">
              <w:rPr>
                <w:rFonts w:ascii="Times New Roman" w:hAnsi="Times New Roman"/>
                <w:bCs/>
                <w:sz w:val="22"/>
                <w:szCs w:val="22"/>
                <w:lang w:val="en-US"/>
              </w:rPr>
              <w:t xml:space="preserve"> Securities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proofErr w:type="spellStart"/>
            <w:r w:rsidRPr="00506990">
              <w:rPr>
                <w:rFonts w:ascii="Times New Roman" w:hAnsi="Times New Roman" w:cs="Times New Roman"/>
                <w:iCs/>
                <w:color w:val="0D0D0D" w:themeColor="text1" w:themeTint="F2"/>
                <w:sz w:val="22"/>
                <w:szCs w:val="22"/>
                <w:lang w:val="pt-BR"/>
              </w:rPr>
              <w:t>Tinsa</w:t>
            </w:r>
            <w:proofErr w:type="spellEnd"/>
            <w:r w:rsidRPr="00506990">
              <w:rPr>
                <w:rFonts w:ascii="Times New Roman" w:hAnsi="Times New Roman" w:cs="Times New Roman"/>
                <w:iCs/>
                <w:color w:val="0D0D0D" w:themeColor="text1" w:themeTint="F2"/>
                <w:sz w:val="22"/>
                <w:szCs w:val="22"/>
                <w:lang w:val="pt-BR"/>
              </w:rPr>
              <w:t xml:space="preserve">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6C745699" w:rsidR="000F3020" w:rsidRPr="00AB199D" w:rsidRDefault="000F3020" w:rsidP="00C666C1">
            <w:pPr>
              <w:suppressAutoHyphens/>
              <w:rPr>
                <w:rFonts w:ascii="Times New Roman" w:hAnsi="Times New Roman" w:cs="Times New Roman"/>
                <w:b/>
                <w:bCs/>
                <w:iCs/>
                <w:color w:val="0D0D0D" w:themeColor="text1" w:themeTint="F2"/>
                <w:sz w:val="22"/>
                <w:szCs w:val="22"/>
                <w:lang w:val="es-ES"/>
              </w:rPr>
            </w:pPr>
            <w:r w:rsidRPr="00AB199D">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3B66E403" w:rsidR="000F3020" w:rsidRPr="00506990" w:rsidRDefault="006A050C" w:rsidP="00C666C1">
            <w:pPr>
              <w:pStyle w:val="Textonotapie"/>
              <w:suppressAutoHyphens/>
              <w:rPr>
                <w:rFonts w:ascii="Times New Roman" w:hAnsi="Times New Roman"/>
                <w:iCs/>
                <w:color w:val="0D0D0D" w:themeColor="text1" w:themeTint="F2"/>
                <w:sz w:val="22"/>
                <w:szCs w:val="22"/>
                <w:lang w:val="es-MX"/>
              </w:rPr>
            </w:pPr>
            <w:r w:rsidRPr="0012672D">
              <w:rPr>
                <w:rFonts w:ascii="Times New Roman" w:hAnsi="Times New Roman"/>
                <w:iCs/>
                <w:color w:val="0D0D0D" w:themeColor="text1" w:themeTint="F2"/>
                <w:sz w:val="22"/>
                <w:szCs w:val="22"/>
                <w:lang w:val="es-MX"/>
              </w:rPr>
              <w:t xml:space="preserve">AZ Administración de Archivos </w:t>
            </w:r>
            <w:r w:rsidR="000F3020" w:rsidRPr="00AB199D">
              <w:rPr>
                <w:rFonts w:ascii="Times New Roman" w:hAnsi="Times New Roman"/>
                <w:iCs/>
                <w:color w:val="0D0D0D" w:themeColor="text1" w:themeTint="F2"/>
                <w:sz w:val="22"/>
                <w:szCs w:val="22"/>
                <w:lang w:val="es-MX"/>
              </w:rPr>
              <w:t>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58F5BC59"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w:t>
            </w:r>
            <w:proofErr w:type="spellStart"/>
            <w:r w:rsidRPr="00506990">
              <w:rPr>
                <w:rFonts w:ascii="Times New Roman" w:hAnsi="Times New Roman" w:cs="Times New Roman"/>
                <w:color w:val="0D0D0D" w:themeColor="text1" w:themeTint="F2"/>
                <w:sz w:val="22"/>
                <w:szCs w:val="22"/>
              </w:rPr>
              <w:t>Zubillaga</w:t>
            </w:r>
            <w:proofErr w:type="spellEnd"/>
            <w:r w:rsidRPr="00506990">
              <w:rPr>
                <w:rFonts w:ascii="Times New Roman" w:hAnsi="Times New Roman" w:cs="Times New Roman"/>
                <w:color w:val="0D0D0D" w:themeColor="text1" w:themeTint="F2"/>
                <w:sz w:val="22"/>
                <w:szCs w:val="22"/>
              </w:rPr>
              <w:t xml:space="preserve">,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 xml:space="preserve">Víctor </w:t>
            </w:r>
            <w:proofErr w:type="spellStart"/>
            <w:r w:rsidR="006D29EE" w:rsidRPr="00506990">
              <w:rPr>
                <w:rFonts w:ascii="Times New Roman" w:hAnsi="Times New Roman" w:cs="Times New Roman"/>
                <w:color w:val="0D0D0D" w:themeColor="text1" w:themeTint="F2"/>
                <w:sz w:val="22"/>
                <w:szCs w:val="22"/>
              </w:rPr>
              <w:t>Lamberti</w:t>
            </w:r>
            <w:proofErr w:type="spellEnd"/>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005034D2">
              <w:rPr>
                <w:rFonts w:ascii="Times New Roman" w:eastAsia="Arial Unicode MS" w:hAnsi="Times New Roman" w:cs="Times New Roman"/>
                <w:noProof/>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y </w:t>
            </w:r>
            <w:r w:rsidR="005034D2" w:rsidRPr="00B621FF">
              <w:rPr>
                <w:rFonts w:ascii="Times New Roman" w:hAnsi="Times New Roman" w:cs="Times New Roman"/>
                <w:color w:val="0D0D0D" w:themeColor="text1" w:themeTint="F2"/>
                <w:sz w:val="22"/>
                <w:szCs w:val="22"/>
              </w:rPr>
              <w:t xml:space="preserve">Guillermo </w:t>
            </w:r>
            <w:r w:rsidR="005034D2">
              <w:rPr>
                <w:rFonts w:ascii="Times New Roman" w:hAnsi="Times New Roman" w:cs="Times New Roman"/>
                <w:color w:val="0D0D0D" w:themeColor="text1" w:themeTint="F2"/>
                <w:sz w:val="22"/>
                <w:szCs w:val="22"/>
              </w:rPr>
              <w:t xml:space="preserve">A. Barbero (inscripto en el </w:t>
            </w:r>
            <w:r w:rsidR="005034D2" w:rsidRPr="00B621FF">
              <w:rPr>
                <w:rFonts w:ascii="Times New Roman" w:hAnsi="Times New Roman" w:cs="Times New Roman"/>
                <w:color w:val="0D0D0D" w:themeColor="text1" w:themeTint="F2"/>
                <w:sz w:val="22"/>
                <w:szCs w:val="22"/>
              </w:rPr>
              <w:t xml:space="preserve">C.P.C.E.C.A.B.A. </w:t>
            </w:r>
            <w:proofErr w:type="spellStart"/>
            <w:r w:rsidR="005034D2" w:rsidRPr="00B621FF">
              <w:rPr>
                <w:rFonts w:ascii="Times New Roman" w:hAnsi="Times New Roman" w:cs="Times New Roman"/>
                <w:color w:val="0D0D0D" w:themeColor="text1" w:themeTint="F2"/>
                <w:sz w:val="22"/>
                <w:szCs w:val="22"/>
              </w:rPr>
              <w:t>T°</w:t>
            </w:r>
            <w:proofErr w:type="spellEnd"/>
            <w:r w:rsidR="005034D2" w:rsidRPr="00B621FF">
              <w:rPr>
                <w:rFonts w:ascii="Times New Roman" w:hAnsi="Times New Roman" w:cs="Times New Roman"/>
                <w:color w:val="0D0D0D" w:themeColor="text1" w:themeTint="F2"/>
                <w:sz w:val="22"/>
                <w:szCs w:val="22"/>
              </w:rPr>
              <w:t xml:space="preserve"> 139 </w:t>
            </w:r>
            <w:proofErr w:type="spellStart"/>
            <w:r w:rsidR="005034D2" w:rsidRPr="00B621FF">
              <w:rPr>
                <w:rFonts w:ascii="Times New Roman" w:hAnsi="Times New Roman" w:cs="Times New Roman"/>
                <w:color w:val="0D0D0D" w:themeColor="text1" w:themeTint="F2"/>
                <w:sz w:val="22"/>
                <w:szCs w:val="22"/>
              </w:rPr>
              <w:t>F°</w:t>
            </w:r>
            <w:proofErr w:type="spellEnd"/>
            <w:r w:rsidR="005034D2" w:rsidRPr="00B621FF">
              <w:rPr>
                <w:rFonts w:ascii="Times New Roman" w:hAnsi="Times New Roman" w:cs="Times New Roman"/>
                <w:color w:val="0D0D0D" w:themeColor="text1" w:themeTint="F2"/>
                <w:sz w:val="22"/>
                <w:szCs w:val="22"/>
              </w:rPr>
              <w:t xml:space="preserve"> 145</w:t>
            </w:r>
            <w:r w:rsidR="005034D2">
              <w:rPr>
                <w:rFonts w:ascii="Times New Roman" w:hAnsi="Times New Roman" w:cs="Times New Roman"/>
                <w:color w:val="0D0D0D" w:themeColor="text1" w:themeTint="F2"/>
                <w:sz w:val="22"/>
                <w:szCs w:val="22"/>
              </w:rPr>
              <w:t xml:space="preserve"> el 11/09/1984 y el </w:t>
            </w:r>
            <w:r w:rsidR="005034D2" w:rsidRPr="00D758B1">
              <w:rPr>
                <w:rFonts w:ascii="Times New Roman" w:hAnsi="Times New Roman" w:cs="Times New Roman"/>
                <w:color w:val="0D0D0D" w:themeColor="text1" w:themeTint="F2"/>
                <w:sz w:val="22"/>
                <w:szCs w:val="22"/>
              </w:rPr>
              <w:t>27/03/2023</w:t>
            </w:r>
            <w:r w:rsidR="005034D2" w:rsidRPr="00B621FF">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en el </w:t>
            </w:r>
            <w:r w:rsidR="005034D2" w:rsidRPr="00B621FF">
              <w:rPr>
                <w:rFonts w:ascii="Times New Roman" w:hAnsi="Times New Roman" w:cs="Times New Roman"/>
                <w:color w:val="0D0D0D" w:themeColor="text1" w:themeTint="F2"/>
                <w:sz w:val="22"/>
                <w:szCs w:val="22"/>
              </w:rPr>
              <w:t>CPCE Prov. Santa Fe M.N. 22108</w:t>
            </w:r>
            <w:r w:rsidR="005034D2">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w:t>
            </w:r>
            <w:r w:rsidR="005034D2">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de Control y Revisión suplente</w:t>
            </w:r>
            <w:r w:rsidR="003A22B7" w:rsidRPr="00506990">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todos</w:t>
            </w:r>
            <w:r w:rsidR="005034D2"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miembros de </w:t>
            </w:r>
            <w:proofErr w:type="spellStart"/>
            <w:r w:rsidRPr="00506990">
              <w:rPr>
                <w:rFonts w:ascii="Times New Roman" w:hAnsi="Times New Roman" w:cs="Times New Roman"/>
                <w:color w:val="0D0D0D" w:themeColor="text1" w:themeTint="F2"/>
                <w:sz w:val="22"/>
                <w:szCs w:val="22"/>
              </w:rPr>
              <w:t>Zubillaga</w:t>
            </w:r>
            <w:proofErr w:type="spellEnd"/>
            <w:r w:rsidRPr="00506990">
              <w:rPr>
                <w:rFonts w:ascii="Times New Roman" w:hAnsi="Times New Roman" w:cs="Times New Roman"/>
                <w:color w:val="0D0D0D" w:themeColor="text1" w:themeTint="F2"/>
                <w:sz w:val="22"/>
                <w:szCs w:val="22"/>
              </w:rPr>
              <w:t xml:space="preserve">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proofErr w:type="spellStart"/>
            <w:r w:rsidRPr="00506990">
              <w:rPr>
                <w:rFonts w:ascii="Times New Roman" w:hAnsi="Times New Roman"/>
                <w:iCs/>
                <w:color w:val="0D0D0D" w:themeColor="text1" w:themeTint="F2"/>
                <w:sz w:val="22"/>
                <w:szCs w:val="22"/>
                <w:lang w:val="es-MX"/>
              </w:rPr>
              <w:t>Nicholson</w:t>
            </w:r>
            <w:proofErr w:type="spellEnd"/>
            <w:r w:rsidRPr="00506990">
              <w:rPr>
                <w:rFonts w:ascii="Times New Roman" w:hAnsi="Times New Roman"/>
                <w:iCs/>
                <w:color w:val="0D0D0D" w:themeColor="text1" w:themeTint="F2"/>
                <w:sz w:val="22"/>
                <w:szCs w:val="22"/>
                <w:lang w:val="es-MX"/>
              </w:rPr>
              <w:t xml:space="preserve">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132B6E"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Colocadores</w:t>
            </w:r>
          </w:p>
        </w:tc>
        <w:tc>
          <w:tcPr>
            <w:tcW w:w="6184" w:type="dxa"/>
          </w:tcPr>
          <w:p w14:paraId="1FDD4DA9" w14:textId="1467A456" w:rsidR="00E65461" w:rsidRPr="00506990" w:rsidRDefault="00E65461" w:rsidP="00AB199D">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Securities</w:t>
            </w:r>
            <w:proofErr w:type="spellEnd"/>
            <w:r w:rsidR="00F45A69" w:rsidRPr="00F45A69">
              <w:rPr>
                <w:rFonts w:ascii="Times New Roman" w:hAnsi="Times New Roman"/>
                <w:color w:val="0D0D0D" w:themeColor="text1" w:themeTint="F2"/>
                <w:sz w:val="22"/>
                <w:szCs w:val="22"/>
                <w:lang w:val="es-AR"/>
              </w:rPr>
              <w:t xml:space="preserve"> S.A.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6A050C">
              <w:rPr>
                <w:rFonts w:ascii="Times New Roman" w:hAnsi="Times New Roman"/>
                <w:color w:val="0D0D0D" w:themeColor="text1" w:themeTint="F2"/>
                <w:sz w:val="22"/>
                <w:szCs w:val="22"/>
                <w:lang w:val="es-AR"/>
              </w:rPr>
              <w:t xml:space="preserve">Macro </w:t>
            </w:r>
            <w:proofErr w:type="spellStart"/>
            <w:r w:rsidR="00005F07">
              <w:rPr>
                <w:rFonts w:ascii="Times New Roman" w:hAnsi="Times New Roman"/>
                <w:color w:val="0D0D0D" w:themeColor="text1" w:themeTint="F2"/>
                <w:sz w:val="22"/>
                <w:szCs w:val="22"/>
                <w:lang w:val="es-AR"/>
              </w:rPr>
              <w:t>Securities</w:t>
            </w:r>
            <w:proofErr w:type="spellEnd"/>
            <w:r w:rsidR="00E23F41" w:rsidRPr="0098446E">
              <w:rPr>
                <w:rFonts w:ascii="Times New Roman" w:hAnsi="Times New Roman"/>
                <w:color w:val="0D0D0D" w:themeColor="text1" w:themeTint="F2"/>
                <w:sz w:val="22"/>
                <w:szCs w:val="22"/>
                <w:lang w:val="es-AR"/>
              </w:rPr>
              <w:t xml:space="preserve"> S.A.</w:t>
            </w:r>
            <w:r w:rsidR="00877421">
              <w:rPr>
                <w:rFonts w:ascii="Times New Roman" w:hAnsi="Times New Roman"/>
                <w:color w:val="0D0D0D" w:themeColor="text1" w:themeTint="F2"/>
                <w:sz w:val="22"/>
                <w:szCs w:val="22"/>
                <w:lang w:val="es-AR"/>
              </w:rPr>
              <w:t>U</w:t>
            </w:r>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Relaciones entre las partes</w:t>
            </w:r>
          </w:p>
        </w:tc>
        <w:tc>
          <w:tcPr>
            <w:tcW w:w="6184" w:type="dxa"/>
          </w:tcPr>
          <w:p w14:paraId="6A9EA197" w14:textId="2221562A"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r w:rsidR="006A5294">
              <w:rPr>
                <w:rFonts w:ascii="Times New Roman" w:hAnsi="Times New Roman"/>
                <w:color w:val="0D0D0D" w:themeColor="text1" w:themeTint="F2"/>
                <w:sz w:val="22"/>
                <w:szCs w:val="22"/>
              </w:rPr>
              <w:t xml:space="preserve"> y “CONFIBONO II”</w:t>
            </w:r>
            <w:r w:rsidRPr="00506990">
              <w:rPr>
                <w:rFonts w:ascii="Times New Roman" w:hAnsi="Times New Roman"/>
                <w:color w:val="0D0D0D" w:themeColor="text1" w:themeTint="F2"/>
                <w:sz w:val="22"/>
                <w:szCs w:val="22"/>
              </w:rPr>
              <w:t>.</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0001FF1"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r w:rsidR="006950FB">
              <w:rPr>
                <w:rFonts w:ascii="Times New Roman" w:hAnsi="Times New Roman"/>
                <w:color w:val="0D0D0D" w:themeColor="text1" w:themeTint="F2"/>
                <w:sz w:val="22"/>
                <w:szCs w:val="22"/>
                <w:lang w:val="es-AR"/>
              </w:rPr>
              <w:t xml:space="preserve"> y</w:t>
            </w:r>
            <w:r w:rsidR="006A5294">
              <w:rPr>
                <w:rFonts w:ascii="Times New Roman" w:hAnsi="Times New Roman"/>
                <w:color w:val="0D0D0D" w:themeColor="text1" w:themeTint="F2"/>
                <w:sz w:val="22"/>
                <w:szCs w:val="22"/>
                <w:lang w:val="es-AR"/>
              </w:rPr>
              <w:t xml:space="preserve"> </w:t>
            </w:r>
            <w:r w:rsidR="006A5294">
              <w:rPr>
                <w:rFonts w:ascii="Times New Roman" w:hAnsi="Times New Roman"/>
                <w:color w:val="0D0D0D" w:themeColor="text1" w:themeTint="F2"/>
                <w:sz w:val="22"/>
                <w:szCs w:val="22"/>
              </w:rPr>
              <w:t>“CONFIBONO II</w:t>
            </w:r>
            <w:r w:rsidR="006A5294" w:rsidRPr="00A83C21">
              <w:rPr>
                <w:rFonts w:ascii="Times New Roman" w:hAnsi="Times New Roman"/>
                <w:color w:val="0D0D0D" w:themeColor="text1" w:themeTint="F2"/>
                <w:sz w:val="22"/>
              </w:rPr>
              <w:t>”</w:t>
            </w:r>
            <w:r w:rsidRPr="00506990">
              <w:rPr>
                <w:rFonts w:ascii="Times New Roman" w:hAnsi="Times New Roman"/>
                <w:color w:val="0D0D0D" w:themeColor="text1" w:themeTint="F2"/>
                <w:sz w:val="22"/>
                <w:szCs w:val="22"/>
                <w:lang w:val="es-AR"/>
              </w:rPr>
              <w:t>.</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w:t>
            </w:r>
            <w:proofErr w:type="spellStart"/>
            <w:r w:rsidRPr="00506990">
              <w:rPr>
                <w:rFonts w:ascii="Times New Roman" w:hAnsi="Times New Roman"/>
                <w:color w:val="0D0D0D" w:themeColor="text1" w:themeTint="F2"/>
                <w:sz w:val="22"/>
                <w:szCs w:val="22"/>
              </w:rPr>
              <w:t>Tinsa</w:t>
            </w:r>
            <w:proofErr w:type="spellEnd"/>
            <w:r w:rsidRPr="00506990">
              <w:rPr>
                <w:rFonts w:ascii="Times New Roman" w:hAnsi="Times New Roman"/>
                <w:color w:val="0D0D0D" w:themeColor="text1" w:themeTint="F2"/>
                <w:sz w:val="22"/>
                <w:szCs w:val="22"/>
              </w:rPr>
              <w:t xml:space="preserve">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w:t>
            </w:r>
            <w:proofErr w:type="spellStart"/>
            <w:r w:rsidRPr="00506990">
              <w:rPr>
                <w:rFonts w:ascii="Times New Roman" w:hAnsi="Times New Roman"/>
                <w:sz w:val="22"/>
                <w:szCs w:val="22"/>
              </w:rPr>
              <w:t>Marsan</w:t>
            </w:r>
            <w:proofErr w:type="spellEnd"/>
            <w:r w:rsidRPr="00506990">
              <w:rPr>
                <w:rFonts w:ascii="Times New Roman" w:hAnsi="Times New Roman"/>
                <w:sz w:val="22"/>
                <w:szCs w:val="22"/>
              </w:rPr>
              <w:t xml:space="preserve">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TINSA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w:t>
            </w:r>
            <w:proofErr w:type="spellStart"/>
            <w:r w:rsidRPr="00506990">
              <w:rPr>
                <w:rFonts w:ascii="Times New Roman" w:hAnsi="Times New Roman"/>
                <w:color w:val="0D0D0D" w:themeColor="text1" w:themeTint="F2"/>
                <w:sz w:val="22"/>
                <w:szCs w:val="22"/>
              </w:rPr>
              <w:t>Tinsa</w:t>
            </w:r>
            <w:proofErr w:type="spellEnd"/>
            <w:r w:rsidRPr="00506990">
              <w:rPr>
                <w:rFonts w:ascii="Times New Roman" w:hAnsi="Times New Roman"/>
                <w:color w:val="0D0D0D" w:themeColor="text1" w:themeTint="F2"/>
                <w:sz w:val="22"/>
                <w:szCs w:val="22"/>
              </w:rPr>
              <w:t xml:space="preserve">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w:t>
            </w:r>
            <w:proofErr w:type="spellStart"/>
            <w:r w:rsidRPr="00506990">
              <w:rPr>
                <w:rFonts w:ascii="Times New Roman" w:hAnsi="Times New Roman"/>
                <w:sz w:val="22"/>
                <w:szCs w:val="22"/>
              </w:rPr>
              <w:t>Marsan</w:t>
            </w:r>
            <w:proofErr w:type="spellEnd"/>
            <w:r w:rsidRPr="00506990">
              <w:rPr>
                <w:rFonts w:ascii="Times New Roman" w:hAnsi="Times New Roman"/>
                <w:sz w:val="22"/>
                <w:szCs w:val="22"/>
              </w:rPr>
              <w:t xml:space="preserve">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TINSA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roofErr w:type="spellStart"/>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proofErr w:type="spellEnd"/>
            <w:r w:rsidRPr="00506990">
              <w:rPr>
                <w:rFonts w:ascii="Times New Roman" w:hAnsi="Times New Roman"/>
                <w:color w:val="0D0D0D" w:themeColor="text1" w:themeTint="F2"/>
                <w:sz w:val="22"/>
                <w:szCs w:val="22"/>
              </w:rPr>
              <w:t xml:space="preserve">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lastRenderedPageBreak/>
              <w:t xml:space="preserve">Bienes </w:t>
            </w:r>
            <w:proofErr w:type="spellStart"/>
            <w:r w:rsidRPr="00506990">
              <w:rPr>
                <w:rFonts w:ascii="Times New Roman" w:hAnsi="Times New Roman" w:cs="Times New Roman"/>
                <w:b/>
                <w:bCs/>
                <w:iCs/>
                <w:color w:val="0D0D0D" w:themeColor="text1" w:themeTint="F2"/>
                <w:sz w:val="22"/>
                <w:szCs w:val="22"/>
              </w:rPr>
              <w:t>Fideicomitidos</w:t>
            </w:r>
            <w:proofErr w:type="spellEnd"/>
          </w:p>
        </w:tc>
        <w:tc>
          <w:tcPr>
            <w:tcW w:w="6184" w:type="dxa"/>
          </w:tcPr>
          <w:p w14:paraId="6250F775" w14:textId="27C31412" w:rsidR="00275F22"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w:t>
            </w:r>
            <w:r w:rsidR="004B2C90">
              <w:rPr>
                <w:rFonts w:ascii="Times New Roman" w:hAnsi="Times New Roman"/>
                <w:color w:val="0D0D0D" w:themeColor="text1" w:themeTint="F2"/>
                <w:sz w:val="22"/>
                <w:szCs w:val="22"/>
              </w:rPr>
              <w:t xml:space="preserve"> sin recurso</w:t>
            </w:r>
            <w:r w:rsidRPr="00506990">
              <w:rPr>
                <w:rFonts w:ascii="Times New Roman" w:hAnsi="Times New Roman"/>
                <w:color w:val="0D0D0D" w:themeColor="text1" w:themeTint="F2"/>
                <w:sz w:val="22"/>
                <w:szCs w:val="22"/>
              </w:rPr>
              <w:t xml:space="preserve">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 xml:space="preserve">También constituyen Bienes </w:t>
            </w:r>
            <w:proofErr w:type="spellStart"/>
            <w:r w:rsidR="00275F22" w:rsidRPr="00506990">
              <w:rPr>
                <w:rFonts w:ascii="Times New Roman" w:hAnsi="Times New Roman"/>
                <w:iCs/>
                <w:color w:val="0D0D0D" w:themeColor="text1" w:themeTint="F2"/>
                <w:sz w:val="22"/>
                <w:szCs w:val="22"/>
              </w:rPr>
              <w:t>Fideicomitidos</w:t>
            </w:r>
            <w:proofErr w:type="spellEnd"/>
            <w:r w:rsidR="00275F22" w:rsidRPr="00506990">
              <w:rPr>
                <w:rFonts w:ascii="Times New Roman" w:hAnsi="Times New Roman"/>
                <w:iCs/>
                <w:color w:val="0D0D0D" w:themeColor="text1" w:themeTint="F2"/>
                <w:sz w:val="22"/>
                <w:szCs w:val="22"/>
              </w:rPr>
              <w:t>,</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p w14:paraId="7A20FB38" w14:textId="77777777" w:rsidR="004A72DF" w:rsidRDefault="004A72DF">
            <w:pPr>
              <w:pStyle w:val="Textonotapie"/>
              <w:suppressAutoHyphens/>
              <w:rPr>
                <w:rFonts w:ascii="Times New Roman" w:hAnsi="Times New Roman"/>
                <w:iCs/>
                <w:color w:val="0D0D0D" w:themeColor="text1" w:themeTint="F2"/>
                <w:sz w:val="22"/>
                <w:szCs w:val="22"/>
              </w:rPr>
            </w:pPr>
          </w:p>
          <w:p w14:paraId="72D47CA4" w14:textId="7B6D1423" w:rsidR="004A72DF" w:rsidRDefault="004A72DF">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iCs/>
                <w:color w:val="0D0D0D" w:themeColor="text1" w:themeTint="F2"/>
                <w:sz w:val="22"/>
                <w:szCs w:val="22"/>
              </w:rPr>
              <w:t xml:space="preserve">y los créditos que son producto de refinanciación no </w:t>
            </w:r>
            <w:r w:rsidRPr="002004DC">
              <w:rPr>
                <w:rFonts w:ascii="Times New Roman" w:hAnsi="Times New Roman"/>
                <w:iCs/>
                <w:color w:val="0D0D0D" w:themeColor="text1" w:themeTint="F2"/>
                <w:sz w:val="22"/>
                <w:szCs w:val="22"/>
              </w:rPr>
              <w:t>superan el</w:t>
            </w:r>
            <w:r w:rsidRPr="002004DC">
              <w:rPr>
                <w:rFonts w:ascii="Times New Roman" w:hAnsi="Times New Roman"/>
                <w:bCs/>
                <w:iCs/>
                <w:color w:val="0D0D0D" w:themeColor="text1" w:themeTint="F2"/>
                <w:sz w:val="22"/>
                <w:szCs w:val="22"/>
              </w:rPr>
              <w:t xml:space="preserve"> </w:t>
            </w:r>
            <w:r w:rsidR="00D2397B">
              <w:rPr>
                <w:rFonts w:ascii="Times New Roman" w:hAnsi="Times New Roman"/>
                <w:bCs/>
                <w:iCs/>
                <w:color w:val="0D0D0D" w:themeColor="text1" w:themeTint="F2"/>
                <w:sz w:val="22"/>
                <w:szCs w:val="22"/>
              </w:rPr>
              <w:t>0,88</w:t>
            </w:r>
            <w:r w:rsidRPr="002004DC">
              <w:rPr>
                <w:rFonts w:ascii="Times New Roman" w:hAnsi="Times New Roman"/>
                <w:iCs/>
                <w:color w:val="0D0D0D" w:themeColor="text1" w:themeTint="F2"/>
                <w:sz w:val="22"/>
                <w:szCs w:val="22"/>
              </w:rPr>
              <w:t>% del total</w:t>
            </w:r>
            <w:r w:rsidRPr="00C82FC6">
              <w:rPr>
                <w:rFonts w:ascii="Times New Roman" w:hAnsi="Times New Roman"/>
                <w:iCs/>
                <w:color w:val="0D0D0D" w:themeColor="text1" w:themeTint="F2"/>
                <w:sz w:val="22"/>
                <w:szCs w:val="22"/>
              </w:rPr>
              <w:t xml:space="preserve"> de la Cartera (los “Criterios de Elegibilidad”)</w:t>
            </w:r>
            <w:r w:rsidRPr="00506990">
              <w:rPr>
                <w:rFonts w:ascii="Times New Roman" w:hAnsi="Times New Roman"/>
                <w:iCs/>
                <w:color w:val="0D0D0D" w:themeColor="text1" w:themeTint="F2"/>
                <w:sz w:val="22"/>
                <w:szCs w:val="22"/>
              </w:rPr>
              <w:t>.</w:t>
            </w:r>
          </w:p>
          <w:p w14:paraId="4895C4DD" w14:textId="77777777" w:rsidR="005B0598" w:rsidRDefault="005B0598">
            <w:pPr>
              <w:pStyle w:val="Textonotapie"/>
              <w:suppressAutoHyphens/>
              <w:rPr>
                <w:rFonts w:ascii="Times New Roman" w:hAnsi="Times New Roman"/>
                <w:iCs/>
                <w:color w:val="0D0D0D" w:themeColor="text1" w:themeTint="F2"/>
                <w:sz w:val="22"/>
                <w:szCs w:val="22"/>
              </w:rPr>
            </w:pPr>
          </w:p>
          <w:p w14:paraId="1A4CA8E0" w14:textId="4AB68EF8" w:rsidR="005B0598" w:rsidRDefault="005B0598" w:rsidP="005B0598">
            <w:pPr>
              <w:rPr>
                <w:rFonts w:ascii="Times New Roman" w:hAnsi="Times New Roman" w:cs="Times New Roman"/>
                <w:bCs/>
                <w:iCs/>
                <w:color w:val="0D0D0D" w:themeColor="text1" w:themeTint="F2"/>
                <w:sz w:val="22"/>
                <w:szCs w:val="22"/>
              </w:rPr>
            </w:pPr>
            <w:r w:rsidRPr="00E70E08">
              <w:rPr>
                <w:rFonts w:ascii="Times New Roman" w:hAnsi="Times New Roman" w:cs="Times New Roman"/>
                <w:bCs/>
                <w:iCs/>
                <w:color w:val="0D0D0D" w:themeColor="text1" w:themeTint="F2"/>
                <w:sz w:val="22"/>
                <w:szCs w:val="22"/>
              </w:rPr>
              <w:t xml:space="preserve">La Fecha de Selección </w:t>
            </w:r>
            <w:r w:rsidRPr="005B0598">
              <w:rPr>
                <w:rFonts w:ascii="Times New Roman" w:hAnsi="Times New Roman" w:cs="Times New Roman"/>
                <w:bCs/>
                <w:iCs/>
                <w:color w:val="0D0D0D" w:themeColor="text1" w:themeTint="F2"/>
                <w:sz w:val="22"/>
                <w:szCs w:val="22"/>
              </w:rPr>
              <w:t>corresponde a la fecha de análisis de los Criterios de Elegibilidad</w:t>
            </w:r>
            <w:r w:rsidRPr="00E70E08">
              <w:rPr>
                <w:rFonts w:ascii="Times New Roman" w:hAnsi="Times New Roman" w:cs="Times New Roman"/>
                <w:bCs/>
                <w:iCs/>
                <w:color w:val="0D0D0D" w:themeColor="text1" w:themeTint="F2"/>
                <w:sz w:val="22"/>
                <w:szCs w:val="22"/>
              </w:rPr>
              <w:t xml:space="preserve">. Respecto </w:t>
            </w:r>
            <w:r w:rsidR="000C7323">
              <w:rPr>
                <w:rFonts w:ascii="Times New Roman" w:hAnsi="Times New Roman" w:cs="Times New Roman"/>
                <w:bCs/>
                <w:iCs/>
                <w:color w:val="0D0D0D" w:themeColor="text1" w:themeTint="F2"/>
                <w:sz w:val="22"/>
                <w:szCs w:val="22"/>
              </w:rPr>
              <w:t>al</w:t>
            </w:r>
            <w:r>
              <w:rPr>
                <w:rFonts w:ascii="Times New Roman" w:hAnsi="Times New Roman" w:cs="Times New Roman"/>
                <w:bCs/>
                <w:iCs/>
                <w:color w:val="0D0D0D" w:themeColor="text1" w:themeTint="F2"/>
                <w:sz w:val="22"/>
                <w:szCs w:val="22"/>
              </w:rPr>
              <w:t xml:space="preserve"> lote 1 dicha fecha es el </w:t>
            </w:r>
            <w:r w:rsidR="000C7323">
              <w:rPr>
                <w:rFonts w:ascii="Times New Roman" w:hAnsi="Times New Roman" w:cs="Times New Roman"/>
                <w:bCs/>
                <w:iCs/>
                <w:color w:val="0D0D0D" w:themeColor="text1" w:themeTint="F2"/>
                <w:sz w:val="22"/>
                <w:szCs w:val="22"/>
              </w:rPr>
              <w:t>29</w:t>
            </w:r>
            <w:r>
              <w:rPr>
                <w:rFonts w:ascii="Times New Roman" w:hAnsi="Times New Roman" w:cs="Times New Roman"/>
                <w:bCs/>
                <w:iCs/>
                <w:color w:val="0D0D0D" w:themeColor="text1" w:themeTint="F2"/>
                <w:sz w:val="22"/>
                <w:szCs w:val="22"/>
              </w:rPr>
              <w:t xml:space="preserve"> de </w:t>
            </w:r>
            <w:r w:rsidR="000C7323">
              <w:rPr>
                <w:rFonts w:ascii="Times New Roman" w:hAnsi="Times New Roman" w:cs="Times New Roman"/>
                <w:bCs/>
                <w:iCs/>
                <w:color w:val="0D0D0D" w:themeColor="text1" w:themeTint="F2"/>
                <w:sz w:val="22"/>
                <w:szCs w:val="22"/>
              </w:rPr>
              <w:t>febrero</w:t>
            </w:r>
            <w:r>
              <w:rPr>
                <w:rFonts w:ascii="Times New Roman" w:hAnsi="Times New Roman" w:cs="Times New Roman"/>
                <w:bCs/>
                <w:iCs/>
                <w:color w:val="0D0D0D" w:themeColor="text1" w:themeTint="F2"/>
                <w:sz w:val="22"/>
                <w:szCs w:val="22"/>
              </w:rPr>
              <w:t xml:space="preserve"> de 202</w:t>
            </w:r>
            <w:r w:rsidR="000C7323">
              <w:rPr>
                <w:rFonts w:ascii="Times New Roman" w:hAnsi="Times New Roman" w:cs="Times New Roman"/>
                <w:bCs/>
                <w:iCs/>
                <w:color w:val="0D0D0D" w:themeColor="text1" w:themeTint="F2"/>
                <w:sz w:val="22"/>
                <w:szCs w:val="22"/>
              </w:rPr>
              <w:t>4</w:t>
            </w:r>
            <w:r>
              <w:rPr>
                <w:rFonts w:ascii="Times New Roman" w:hAnsi="Times New Roman" w:cs="Times New Roman"/>
                <w:bCs/>
                <w:iCs/>
                <w:color w:val="0D0D0D" w:themeColor="text1" w:themeTint="F2"/>
                <w:sz w:val="22"/>
                <w:szCs w:val="22"/>
              </w:rPr>
              <w:t>;</w:t>
            </w:r>
            <w:r w:rsidRPr="004E1D51">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 xml:space="preserve">y de los lotes </w:t>
            </w:r>
            <w:r w:rsidR="000C7323">
              <w:rPr>
                <w:rFonts w:ascii="Times New Roman" w:hAnsi="Times New Roman" w:cs="Times New Roman"/>
                <w:bCs/>
                <w:iCs/>
                <w:color w:val="0D0D0D" w:themeColor="text1" w:themeTint="F2"/>
                <w:sz w:val="22"/>
                <w:szCs w:val="22"/>
              </w:rPr>
              <w:t>2</w:t>
            </w:r>
            <w:r>
              <w:rPr>
                <w:rFonts w:ascii="Times New Roman" w:hAnsi="Times New Roman" w:cs="Times New Roman"/>
                <w:bCs/>
                <w:iCs/>
                <w:color w:val="0D0D0D" w:themeColor="text1" w:themeTint="F2"/>
                <w:sz w:val="22"/>
                <w:szCs w:val="22"/>
              </w:rPr>
              <w:t xml:space="preserve"> </w:t>
            </w:r>
            <w:r w:rsidR="000C7323">
              <w:rPr>
                <w:rFonts w:ascii="Times New Roman" w:hAnsi="Times New Roman" w:cs="Times New Roman"/>
                <w:bCs/>
                <w:iCs/>
                <w:color w:val="0D0D0D" w:themeColor="text1" w:themeTint="F2"/>
                <w:sz w:val="22"/>
                <w:szCs w:val="22"/>
              </w:rPr>
              <w:t>y</w:t>
            </w:r>
            <w:r>
              <w:rPr>
                <w:rFonts w:ascii="Times New Roman" w:hAnsi="Times New Roman" w:cs="Times New Roman"/>
                <w:bCs/>
                <w:iCs/>
                <w:color w:val="0D0D0D" w:themeColor="text1" w:themeTint="F2"/>
                <w:sz w:val="22"/>
                <w:szCs w:val="22"/>
              </w:rPr>
              <w:t xml:space="preserve"> </w:t>
            </w:r>
            <w:r w:rsidR="000C7323">
              <w:rPr>
                <w:rFonts w:ascii="Times New Roman" w:hAnsi="Times New Roman" w:cs="Times New Roman"/>
                <w:bCs/>
                <w:iCs/>
                <w:color w:val="0D0D0D" w:themeColor="text1" w:themeTint="F2"/>
                <w:sz w:val="22"/>
                <w:szCs w:val="22"/>
              </w:rPr>
              <w:t>3</w:t>
            </w:r>
            <w:r>
              <w:rPr>
                <w:rFonts w:ascii="Times New Roman" w:hAnsi="Times New Roman" w:cs="Times New Roman"/>
                <w:bCs/>
                <w:iCs/>
                <w:color w:val="0D0D0D" w:themeColor="text1" w:themeTint="F2"/>
                <w:sz w:val="22"/>
                <w:szCs w:val="22"/>
              </w:rPr>
              <w:t>, e</w:t>
            </w:r>
            <w:r w:rsidRPr="004E1D51">
              <w:rPr>
                <w:rFonts w:ascii="Times New Roman" w:hAnsi="Times New Roman" w:cs="Times New Roman"/>
                <w:bCs/>
                <w:iCs/>
                <w:color w:val="0D0D0D" w:themeColor="text1" w:themeTint="F2"/>
                <w:sz w:val="22"/>
                <w:szCs w:val="22"/>
              </w:rPr>
              <w:t>l 3</w:t>
            </w:r>
            <w:r w:rsidRPr="002276F7">
              <w:rPr>
                <w:rFonts w:ascii="Times New Roman" w:hAnsi="Times New Roman" w:cs="Times New Roman"/>
                <w:bCs/>
                <w:iCs/>
                <w:color w:val="0D0D0D" w:themeColor="text1" w:themeTint="F2"/>
                <w:sz w:val="22"/>
                <w:szCs w:val="22"/>
              </w:rPr>
              <w:t>1</w:t>
            </w:r>
            <w:r w:rsidRPr="004E1D51">
              <w:rPr>
                <w:rFonts w:ascii="Times New Roman" w:hAnsi="Times New Roman" w:cs="Times New Roman"/>
                <w:bCs/>
                <w:iCs/>
                <w:color w:val="0D0D0D" w:themeColor="text1" w:themeTint="F2"/>
                <w:sz w:val="22"/>
                <w:szCs w:val="22"/>
              </w:rPr>
              <w:t xml:space="preserve"> de </w:t>
            </w:r>
            <w:r w:rsidR="000C7323">
              <w:rPr>
                <w:rFonts w:ascii="Times New Roman" w:hAnsi="Times New Roman" w:cs="Times New Roman"/>
                <w:bCs/>
                <w:iCs/>
                <w:color w:val="0D0D0D" w:themeColor="text1" w:themeTint="F2"/>
                <w:sz w:val="22"/>
                <w:szCs w:val="22"/>
              </w:rPr>
              <w:t>marzo</w:t>
            </w:r>
            <w:r w:rsidR="000C7323" w:rsidRPr="004E1D51">
              <w:rPr>
                <w:rFonts w:ascii="Times New Roman" w:hAnsi="Times New Roman" w:cs="Times New Roman"/>
                <w:bCs/>
                <w:iCs/>
                <w:color w:val="0D0D0D" w:themeColor="text1" w:themeTint="F2"/>
                <w:sz w:val="22"/>
                <w:szCs w:val="22"/>
              </w:rPr>
              <w:t xml:space="preserve"> </w:t>
            </w:r>
            <w:r w:rsidRPr="004E1D51">
              <w:rPr>
                <w:rFonts w:ascii="Times New Roman" w:hAnsi="Times New Roman" w:cs="Times New Roman"/>
                <w:bCs/>
                <w:iCs/>
                <w:color w:val="0D0D0D" w:themeColor="text1" w:themeTint="F2"/>
                <w:sz w:val="22"/>
                <w:szCs w:val="22"/>
              </w:rPr>
              <w:t>de 202</w:t>
            </w:r>
            <w:r w:rsidR="000C7323">
              <w:rPr>
                <w:rFonts w:ascii="Times New Roman" w:hAnsi="Times New Roman" w:cs="Times New Roman"/>
                <w:bCs/>
                <w:iCs/>
                <w:color w:val="0D0D0D" w:themeColor="text1" w:themeTint="F2"/>
                <w:sz w:val="22"/>
                <w:szCs w:val="22"/>
              </w:rPr>
              <w:t>4</w:t>
            </w:r>
            <w:r w:rsidRPr="004E1D51">
              <w:rPr>
                <w:rFonts w:ascii="Times New Roman" w:hAnsi="Times New Roman" w:cs="Times New Roman"/>
                <w:bCs/>
                <w:iCs/>
                <w:color w:val="0D0D0D" w:themeColor="text1" w:themeTint="F2"/>
                <w:sz w:val="22"/>
                <w:szCs w:val="22"/>
              </w:rPr>
              <w:t>.</w:t>
            </w:r>
          </w:p>
          <w:p w14:paraId="5589FC8E" w14:textId="77777777" w:rsidR="00A87CCF" w:rsidRDefault="00A87CCF" w:rsidP="005B0598">
            <w:pPr>
              <w:rPr>
                <w:rFonts w:ascii="Times New Roman" w:hAnsi="Times New Roman" w:cs="Times New Roman"/>
                <w:bCs/>
                <w:iCs/>
                <w:color w:val="0D0D0D" w:themeColor="text1" w:themeTint="F2"/>
                <w:sz w:val="22"/>
                <w:szCs w:val="22"/>
              </w:rPr>
            </w:pPr>
          </w:p>
          <w:p w14:paraId="29AABD9C" w14:textId="6AFF8B28" w:rsidR="00A87CCF" w:rsidRPr="008B3986" w:rsidRDefault="00A87CCF" w:rsidP="005B0598">
            <w:pPr>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t>L</w:t>
            </w:r>
            <w:r w:rsidR="00EE4EFB">
              <w:rPr>
                <w:rFonts w:ascii="Times New Roman" w:hAnsi="Times New Roman" w:cs="Times New Roman"/>
                <w:bCs/>
                <w:iCs/>
                <w:color w:val="0D0D0D" w:themeColor="text1" w:themeTint="F2"/>
                <w:sz w:val="22"/>
                <w:szCs w:val="22"/>
              </w:rPr>
              <w:t>a totalidad de l</w:t>
            </w:r>
            <w:r>
              <w:rPr>
                <w:rFonts w:ascii="Times New Roman" w:hAnsi="Times New Roman" w:cs="Times New Roman"/>
                <w:bCs/>
                <w:iCs/>
                <w:color w:val="0D0D0D" w:themeColor="text1" w:themeTint="F2"/>
                <w:sz w:val="22"/>
                <w:szCs w:val="22"/>
              </w:rPr>
              <w:t xml:space="preserve">os </w:t>
            </w:r>
            <w:r w:rsidR="004B2C90">
              <w:rPr>
                <w:rFonts w:ascii="Times New Roman" w:hAnsi="Times New Roman" w:cs="Times New Roman"/>
                <w:bCs/>
                <w:iCs/>
                <w:color w:val="0D0D0D" w:themeColor="text1" w:themeTint="F2"/>
                <w:sz w:val="22"/>
                <w:szCs w:val="22"/>
              </w:rPr>
              <w:t xml:space="preserve">Créditos </w:t>
            </w:r>
            <w:r>
              <w:rPr>
                <w:rFonts w:ascii="Times New Roman" w:hAnsi="Times New Roman" w:cs="Times New Roman"/>
                <w:bCs/>
                <w:iCs/>
                <w:color w:val="0D0D0D" w:themeColor="text1" w:themeTint="F2"/>
                <w:sz w:val="22"/>
                <w:szCs w:val="22"/>
              </w:rPr>
              <w:t xml:space="preserve">son de </w:t>
            </w:r>
            <w:proofErr w:type="spellStart"/>
            <w:r>
              <w:rPr>
                <w:rFonts w:ascii="Times New Roman" w:hAnsi="Times New Roman" w:cs="Times New Roman"/>
                <w:bCs/>
                <w:iCs/>
                <w:color w:val="0D0D0D" w:themeColor="text1" w:themeTint="F2"/>
                <w:sz w:val="22"/>
                <w:szCs w:val="22"/>
              </w:rPr>
              <w:t>originación</w:t>
            </w:r>
            <w:proofErr w:type="spellEnd"/>
            <w:r>
              <w:rPr>
                <w:rFonts w:ascii="Times New Roman" w:hAnsi="Times New Roman" w:cs="Times New Roman"/>
                <w:bCs/>
                <w:iCs/>
                <w:color w:val="0D0D0D" w:themeColor="text1" w:themeTint="F2"/>
                <w:sz w:val="22"/>
                <w:szCs w:val="22"/>
              </w:rPr>
              <w:t xml:space="preserve"> física. </w:t>
            </w:r>
          </w:p>
          <w:p w14:paraId="34AE35A4" w14:textId="77777777" w:rsidR="005B0598" w:rsidRDefault="005B0598">
            <w:pPr>
              <w:pStyle w:val="Textonotapie"/>
              <w:suppressAutoHyphens/>
              <w:rPr>
                <w:rFonts w:ascii="Times New Roman" w:hAnsi="Times New Roman"/>
                <w:iCs/>
                <w:color w:val="0D0D0D" w:themeColor="text1" w:themeTint="F2"/>
                <w:sz w:val="22"/>
                <w:szCs w:val="22"/>
              </w:rPr>
            </w:pPr>
          </w:p>
          <w:p w14:paraId="704CE779" w14:textId="570E7FFD" w:rsidR="00790420" w:rsidRPr="00506990" w:rsidRDefault="00790420">
            <w:pPr>
              <w:pStyle w:val="Textonotapie"/>
              <w:suppressAutoHyphens/>
              <w:rPr>
                <w:rFonts w:ascii="Times New Roman" w:hAnsi="Times New Roman"/>
                <w:iCs/>
                <w:color w:val="0D0D0D" w:themeColor="text1" w:themeTint="F2"/>
                <w:sz w:val="22"/>
                <w:szCs w:val="22"/>
              </w:rPr>
            </w:pP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Valores de Deuda Fiduciaria Clase A (“VDFA”)</w:t>
            </w:r>
          </w:p>
        </w:tc>
        <w:tc>
          <w:tcPr>
            <w:tcW w:w="6184" w:type="dxa"/>
            <w:tcBorders>
              <w:bottom w:val="single" w:sz="6" w:space="0" w:color="auto"/>
            </w:tcBorders>
          </w:tcPr>
          <w:p w14:paraId="3D226895" w14:textId="70258316" w:rsidR="00D71C90" w:rsidRPr="00642266" w:rsidRDefault="00D71C90" w:rsidP="00642266">
            <w:pPr>
              <w:pStyle w:val="Textonotapie"/>
              <w:suppressAutoHyphens/>
              <w:rPr>
                <w:rFonts w:ascii="Times New Roman" w:hAnsi="Times New Roman"/>
                <w:iCs/>
                <w:color w:val="0D0D0D" w:themeColor="text1" w:themeTint="F2"/>
                <w:sz w:val="22"/>
                <w:szCs w:val="22"/>
              </w:rPr>
            </w:pPr>
            <w:r w:rsidRPr="006B3F77">
              <w:rPr>
                <w:rFonts w:ascii="Times New Roman" w:hAnsi="Times New Roman"/>
                <w:iCs/>
                <w:color w:val="0D0D0D" w:themeColor="text1" w:themeTint="F2"/>
                <w:sz w:val="22"/>
                <w:szCs w:val="22"/>
              </w:rPr>
              <w:t xml:space="preserve">Valor nominal </w:t>
            </w:r>
            <w:r w:rsidRPr="00DB474F">
              <w:rPr>
                <w:rFonts w:ascii="Times New Roman" w:hAnsi="Times New Roman"/>
                <w:iCs/>
                <w:color w:val="0D0D0D" w:themeColor="text1" w:themeTint="F2"/>
                <w:sz w:val="22"/>
                <w:szCs w:val="22"/>
              </w:rPr>
              <w:t xml:space="preserve">equivalente al </w:t>
            </w:r>
            <w:r w:rsidR="000460BD">
              <w:rPr>
                <w:rFonts w:ascii="Times New Roman" w:hAnsi="Times New Roman"/>
                <w:bCs/>
                <w:iCs/>
                <w:color w:val="0D0D0D" w:themeColor="text1" w:themeTint="F2"/>
                <w:sz w:val="22"/>
                <w:szCs w:val="22"/>
              </w:rPr>
              <w:t>94,00%</w:t>
            </w:r>
            <w:r w:rsidRPr="00DB474F">
              <w:rPr>
                <w:rFonts w:ascii="Times New Roman" w:hAnsi="Times New Roman"/>
                <w:iCs/>
                <w:color w:val="0D0D0D" w:themeColor="text1" w:themeTint="F2"/>
                <w:sz w:val="22"/>
                <w:szCs w:val="22"/>
              </w:rPr>
              <w:t xml:space="preserve"> del valor </w:t>
            </w:r>
            <w:proofErr w:type="spellStart"/>
            <w:r w:rsidRPr="00DB474F">
              <w:rPr>
                <w:rFonts w:ascii="Times New Roman" w:hAnsi="Times New Roman"/>
                <w:iCs/>
                <w:color w:val="0D0D0D" w:themeColor="text1" w:themeTint="F2"/>
                <w:sz w:val="22"/>
                <w:szCs w:val="22"/>
              </w:rPr>
              <w:t>fideicomitido</w:t>
            </w:r>
            <w:proofErr w:type="spellEnd"/>
            <w:r w:rsidRPr="00DB474F">
              <w:rPr>
                <w:rFonts w:ascii="Times New Roman" w:hAnsi="Times New Roman"/>
                <w:iCs/>
                <w:color w:val="0D0D0D" w:themeColor="text1" w:themeTint="F2"/>
                <w:sz w:val="22"/>
                <w:szCs w:val="22"/>
              </w:rPr>
              <w:t xml:space="preserve"> de los Créditos transferidos al Fideicomiso</w:t>
            </w:r>
            <w:r w:rsidRPr="006B3F77">
              <w:rPr>
                <w:rFonts w:ascii="Times New Roman" w:hAnsi="Times New Roman"/>
                <w:iCs/>
                <w:color w:val="0D0D0D" w:themeColor="text1" w:themeTint="F2"/>
                <w:sz w:val="22"/>
                <w:szCs w:val="22"/>
              </w:rPr>
              <w:t>, es decir</w:t>
            </w:r>
            <w:r w:rsidRPr="00DB474F">
              <w:rPr>
                <w:rFonts w:ascii="Times New Roman" w:hAnsi="Times New Roman"/>
                <w:iCs/>
                <w:color w:val="0D0D0D" w:themeColor="text1" w:themeTint="F2"/>
                <w:sz w:val="22"/>
                <w:szCs w:val="22"/>
              </w:rPr>
              <w:t>, $</w:t>
            </w:r>
            <w:r w:rsidR="000460BD">
              <w:rPr>
                <w:rFonts w:ascii="Times New Roman" w:hAnsi="Times New Roman"/>
                <w:iCs/>
                <w:color w:val="0D0D0D" w:themeColor="text1" w:themeTint="F2"/>
                <w:sz w:val="22"/>
                <w:szCs w:val="22"/>
              </w:rPr>
              <w:t xml:space="preserve"> 1.530.524.988 </w:t>
            </w:r>
            <w:r w:rsidR="00BF7B0D">
              <w:rPr>
                <w:rFonts w:ascii="Times New Roman" w:hAnsi="Times New Roman"/>
                <w:iCs/>
                <w:color w:val="0D0D0D" w:themeColor="text1" w:themeTint="F2"/>
                <w:sz w:val="22"/>
                <w:szCs w:val="22"/>
              </w:rPr>
              <w:t>(</w:t>
            </w:r>
            <w:r w:rsidR="000460BD">
              <w:rPr>
                <w:rFonts w:ascii="Times New Roman" w:hAnsi="Times New Roman"/>
                <w:iCs/>
                <w:color w:val="0D0D0D" w:themeColor="text1" w:themeTint="F2"/>
                <w:sz w:val="22"/>
                <w:szCs w:val="22"/>
              </w:rPr>
              <w:t>pesos mil quinientos treinta millones quinientos veinticuatro mil novecientos ochenta y ocho</w:t>
            </w:r>
            <w:r w:rsidR="00BF7B0D">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con derecho a pa</w:t>
            </w:r>
            <w:r w:rsidRPr="00642266">
              <w:rPr>
                <w:rFonts w:ascii="Times New Roman" w:hAnsi="Times New Roman"/>
                <w:iCs/>
                <w:color w:val="0D0D0D" w:themeColor="text1" w:themeTint="F2"/>
                <w:sz w:val="22"/>
                <w:szCs w:val="22"/>
              </w:rPr>
              <w:t xml:space="preserve">gos mensuales de los siguientes Servicios, </w:t>
            </w:r>
            <w:r w:rsidRPr="00DB474F">
              <w:rPr>
                <w:rFonts w:ascii="Times New Roman" w:hAnsi="Times New Roman"/>
                <w:iCs/>
                <w:color w:val="0D0D0D" w:themeColor="text1" w:themeTint="F2"/>
                <w:sz w:val="22"/>
                <w:szCs w:val="22"/>
              </w:rPr>
              <w:t xml:space="preserve">una vez deducidas las contribuciones al Fondo de Gastos - de corresponder-: (i) en concepto de interés, una tasa variable equivalente a la Tasa BADLAR  más </w:t>
            </w:r>
            <w:r w:rsidR="00F23439" w:rsidRPr="00EB1BBD">
              <w:rPr>
                <w:rFonts w:ascii="Times New Roman" w:hAnsi="Times New Roman"/>
                <w:bCs/>
                <w:iCs/>
                <w:color w:val="0D0D0D" w:themeColor="text1" w:themeTint="F2"/>
                <w:sz w:val="22"/>
                <w:szCs w:val="22"/>
              </w:rPr>
              <w:t>100</w:t>
            </w:r>
            <w:r w:rsidR="00F23439" w:rsidRPr="00EB1BBD">
              <w:rPr>
                <w:rFonts w:ascii="Times New Roman" w:hAnsi="Times New Roman"/>
                <w:b/>
                <w:bCs/>
                <w:iCs/>
                <w:color w:val="0D0D0D" w:themeColor="text1" w:themeTint="F2"/>
                <w:sz w:val="22"/>
                <w:szCs w:val="22"/>
              </w:rPr>
              <w:t xml:space="preserve"> </w:t>
            </w:r>
            <w:r w:rsidRPr="00DB474F">
              <w:rPr>
                <w:rFonts w:ascii="Times New Roman" w:hAnsi="Times New Roman"/>
                <w:iCs/>
                <w:color w:val="0D0D0D" w:themeColor="text1" w:themeTint="F2"/>
                <w:sz w:val="22"/>
                <w:szCs w:val="22"/>
              </w:rPr>
              <w:t xml:space="preserve">puntos básicos anuales, con un mínimo de </w:t>
            </w:r>
            <w:r w:rsidR="00F23439" w:rsidRPr="00EB1BBD">
              <w:rPr>
                <w:rFonts w:ascii="Times New Roman" w:hAnsi="Times New Roman"/>
                <w:bCs/>
                <w:iCs/>
                <w:color w:val="0D0D0D" w:themeColor="text1" w:themeTint="F2"/>
                <w:sz w:val="22"/>
                <w:szCs w:val="22"/>
              </w:rPr>
              <w:t>3</w:t>
            </w:r>
            <w:r w:rsidR="000460BD">
              <w:rPr>
                <w:rFonts w:ascii="Times New Roman" w:hAnsi="Times New Roman"/>
                <w:bCs/>
                <w:iCs/>
                <w:color w:val="0D0D0D" w:themeColor="text1" w:themeTint="F2"/>
                <w:sz w:val="22"/>
                <w:szCs w:val="22"/>
              </w:rPr>
              <w:t>0</w:t>
            </w:r>
            <w:r w:rsidRPr="00DB474F">
              <w:rPr>
                <w:rFonts w:ascii="Times New Roman" w:hAnsi="Times New Roman"/>
                <w:iCs/>
                <w:color w:val="0D0D0D" w:themeColor="text1" w:themeTint="F2"/>
                <w:sz w:val="22"/>
                <w:szCs w:val="22"/>
              </w:rPr>
              <w:t xml:space="preserve">% nominal anual y con un máximo de </w:t>
            </w:r>
            <w:r w:rsidR="00F23439" w:rsidRPr="00EB1BBD">
              <w:rPr>
                <w:rFonts w:ascii="Times New Roman" w:hAnsi="Times New Roman"/>
                <w:bCs/>
                <w:iCs/>
                <w:color w:val="0D0D0D" w:themeColor="text1" w:themeTint="F2"/>
                <w:sz w:val="22"/>
                <w:szCs w:val="22"/>
              </w:rPr>
              <w:t>7</w:t>
            </w:r>
            <w:r w:rsidR="000460BD">
              <w:rPr>
                <w:rFonts w:ascii="Times New Roman" w:hAnsi="Times New Roman"/>
                <w:bCs/>
                <w:iCs/>
                <w:color w:val="0D0D0D" w:themeColor="text1" w:themeTint="F2"/>
                <w:sz w:val="22"/>
                <w:szCs w:val="22"/>
              </w:rPr>
              <w:t>0</w:t>
            </w:r>
            <w:r w:rsidR="001E7BB0">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nominal anual, devengado</w:t>
            </w:r>
            <w:r w:rsidRPr="006B3F77">
              <w:rPr>
                <w:rFonts w:ascii="Times New Roman" w:hAnsi="Times New Roman"/>
                <w:iCs/>
                <w:color w:val="0D0D0D" w:themeColor="text1" w:themeTint="F2"/>
                <w:sz w:val="22"/>
                <w:szCs w:val="22"/>
              </w:rPr>
              <w:t xml:space="preserve"> durante el Período de Devengamiento, y (ii) en concepto</w:t>
            </w:r>
            <w:r w:rsidRPr="00642266">
              <w:rPr>
                <w:rFonts w:ascii="Times New Roman" w:hAnsi="Times New Roman"/>
                <w:iCs/>
                <w:color w:val="0D0D0D" w:themeColor="text1" w:themeTint="F2"/>
                <w:sz w:val="22"/>
                <w:szCs w:val="22"/>
              </w:rPr>
              <w:t xml:space="preserve">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w:t>
            </w:r>
          </w:p>
          <w:p w14:paraId="01670971" w14:textId="496CFB91" w:rsidR="007224C7" w:rsidRPr="00642266" w:rsidRDefault="007224C7" w:rsidP="00642266">
            <w:pPr>
              <w:widowControl w:val="0"/>
              <w:suppressAutoHyphens/>
              <w:autoSpaceDE w:val="0"/>
              <w:autoSpaceDN w:val="0"/>
              <w:rPr>
                <w:rFonts w:ascii="Times New Roman" w:hAnsi="Times New Roman"/>
                <w:iCs/>
                <w:color w:val="0D0D0D" w:themeColor="text1" w:themeTint="F2"/>
                <w:sz w:val="22"/>
                <w:szCs w:val="22"/>
              </w:rPr>
            </w:pP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Clase B (“VDFB”) </w:t>
            </w:r>
          </w:p>
        </w:tc>
        <w:tc>
          <w:tcPr>
            <w:tcW w:w="6184" w:type="dxa"/>
            <w:tcBorders>
              <w:bottom w:val="single" w:sz="4" w:space="0" w:color="auto"/>
            </w:tcBorders>
          </w:tcPr>
          <w:p w14:paraId="010191D4" w14:textId="0BC75C13" w:rsidR="00D71C90" w:rsidRPr="00642266" w:rsidRDefault="00D71C90" w:rsidP="00642266">
            <w:pPr>
              <w:pStyle w:val="Textonotapie"/>
              <w:suppressAutoHyphens/>
              <w:rPr>
                <w:rFonts w:ascii="Times New Roman" w:hAnsi="Times New Roman"/>
                <w:iCs/>
                <w:color w:val="0D0D0D" w:themeColor="text1" w:themeTint="F2"/>
                <w:sz w:val="22"/>
                <w:szCs w:val="22"/>
              </w:rPr>
            </w:pPr>
            <w:r w:rsidRPr="00642266">
              <w:rPr>
                <w:rFonts w:ascii="Times New Roman" w:hAnsi="Times New Roman"/>
                <w:iCs/>
                <w:color w:val="0D0D0D" w:themeColor="text1" w:themeTint="F2"/>
                <w:sz w:val="22"/>
                <w:szCs w:val="22"/>
              </w:rPr>
              <w:t xml:space="preserve">Valor </w:t>
            </w:r>
            <w:r w:rsidRPr="006B3F77">
              <w:rPr>
                <w:rFonts w:ascii="Times New Roman" w:hAnsi="Times New Roman"/>
                <w:iCs/>
                <w:color w:val="0D0D0D" w:themeColor="text1" w:themeTint="F2"/>
                <w:sz w:val="22"/>
                <w:szCs w:val="22"/>
              </w:rPr>
              <w:t xml:space="preserve">nominal equivalente </w:t>
            </w:r>
            <w:r w:rsidRPr="000D1197">
              <w:rPr>
                <w:rFonts w:ascii="Times New Roman" w:hAnsi="Times New Roman"/>
                <w:iCs/>
                <w:color w:val="0D0D0D" w:themeColor="text1" w:themeTint="F2"/>
                <w:sz w:val="22"/>
                <w:szCs w:val="22"/>
              </w:rPr>
              <w:t xml:space="preserve">al </w:t>
            </w:r>
            <w:r w:rsidR="000460BD">
              <w:rPr>
                <w:rFonts w:ascii="Times New Roman" w:hAnsi="Times New Roman"/>
                <w:bCs/>
                <w:iCs/>
                <w:color w:val="0D0D0D" w:themeColor="text1" w:themeTint="F2"/>
                <w:sz w:val="22"/>
                <w:szCs w:val="22"/>
              </w:rPr>
              <w:t>6,00%</w:t>
            </w:r>
            <w:r w:rsidRPr="000D1197">
              <w:rPr>
                <w:rFonts w:ascii="Times New Roman" w:hAnsi="Times New Roman"/>
                <w:iCs/>
                <w:color w:val="0D0D0D" w:themeColor="text1" w:themeTint="F2"/>
                <w:sz w:val="22"/>
                <w:szCs w:val="22"/>
              </w:rPr>
              <w:t xml:space="preserve"> del valor </w:t>
            </w:r>
            <w:proofErr w:type="spellStart"/>
            <w:r w:rsidRPr="000D1197">
              <w:rPr>
                <w:rFonts w:ascii="Times New Roman" w:hAnsi="Times New Roman"/>
                <w:iCs/>
                <w:color w:val="0D0D0D" w:themeColor="text1" w:themeTint="F2"/>
                <w:sz w:val="22"/>
                <w:szCs w:val="22"/>
              </w:rPr>
              <w:t>fideicomitido</w:t>
            </w:r>
            <w:proofErr w:type="spellEnd"/>
            <w:r w:rsidRPr="000D1197">
              <w:rPr>
                <w:rFonts w:ascii="Times New Roman" w:hAnsi="Times New Roman"/>
                <w:iCs/>
                <w:color w:val="0D0D0D" w:themeColor="text1" w:themeTint="F2"/>
                <w:sz w:val="22"/>
                <w:szCs w:val="22"/>
              </w:rPr>
              <w:t xml:space="preserve"> de los Créditos transferidos al Fideicomiso, es decir $</w:t>
            </w:r>
            <w:r w:rsidR="000460BD">
              <w:rPr>
                <w:rFonts w:ascii="Times New Roman" w:hAnsi="Times New Roman"/>
                <w:iCs/>
                <w:color w:val="0D0D0D" w:themeColor="text1" w:themeTint="F2"/>
                <w:sz w:val="22"/>
                <w:szCs w:val="22"/>
              </w:rPr>
              <w:t>97.693.084</w:t>
            </w:r>
            <w:r w:rsidR="00A26D24" w:rsidRPr="00A26D24">
              <w:rPr>
                <w:rFonts w:ascii="Times New Roman" w:hAnsi="Times New Roman"/>
                <w:iCs/>
                <w:color w:val="0D0D0D" w:themeColor="text1" w:themeTint="F2"/>
                <w:sz w:val="22"/>
                <w:szCs w:val="22"/>
              </w:rPr>
              <w:t xml:space="preserve"> </w:t>
            </w:r>
            <w:r w:rsidR="00BF7B0D">
              <w:rPr>
                <w:rFonts w:ascii="Times New Roman" w:hAnsi="Times New Roman"/>
                <w:iCs/>
                <w:color w:val="0D0D0D" w:themeColor="text1" w:themeTint="F2"/>
                <w:sz w:val="22"/>
                <w:szCs w:val="22"/>
              </w:rPr>
              <w:t>(</w:t>
            </w:r>
            <w:r w:rsidR="000460BD">
              <w:rPr>
                <w:rFonts w:ascii="Times New Roman" w:hAnsi="Times New Roman"/>
                <w:iCs/>
                <w:color w:val="0D0D0D" w:themeColor="text1" w:themeTint="F2"/>
                <w:sz w:val="22"/>
                <w:szCs w:val="22"/>
              </w:rPr>
              <w:t>pesos noventa y siete millones seiscientos noventa y tres mil ochenta y cuatro</w:t>
            </w:r>
            <w:r w:rsidR="00BF7B0D">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con derecho a pagos de Servicios</w:t>
            </w:r>
            <w:r w:rsidRPr="006B3F77">
              <w:rPr>
                <w:rFonts w:ascii="Times New Roman" w:hAnsi="Times New Roman"/>
                <w:iCs/>
                <w:color w:val="0D0D0D" w:themeColor="text1" w:themeTint="F2"/>
                <w:sz w:val="22"/>
                <w:szCs w:val="22"/>
              </w:rPr>
              <w:t xml:space="preserve"> mensuales una vez cancelados íntegramente los Servicios de los Valores de Deuda Fiduciaria Clase A y una vez deducidas las contribuciones la Fondo de Gastos - de corresponder-: (i) en concepto </w:t>
            </w:r>
            <w:r w:rsidRPr="000D1197">
              <w:rPr>
                <w:rFonts w:ascii="Times New Roman" w:hAnsi="Times New Roman"/>
                <w:iCs/>
                <w:color w:val="0D0D0D" w:themeColor="text1" w:themeTint="F2"/>
                <w:sz w:val="22"/>
                <w:szCs w:val="22"/>
              </w:rPr>
              <w:t>de interés, una tasa variable equivalente a la Tasa BADLAR  más</w:t>
            </w:r>
            <w:r w:rsidR="00A26D24">
              <w:rPr>
                <w:rFonts w:ascii="Times New Roman" w:hAnsi="Times New Roman"/>
                <w:b/>
                <w:bCs/>
                <w:iCs/>
                <w:color w:val="0D0D0D" w:themeColor="text1" w:themeTint="F2"/>
                <w:sz w:val="22"/>
                <w:szCs w:val="22"/>
              </w:rPr>
              <w:t xml:space="preserve"> </w:t>
            </w:r>
            <w:r w:rsidR="00A26D24" w:rsidRPr="00EB1BBD">
              <w:rPr>
                <w:rFonts w:ascii="Times New Roman" w:hAnsi="Times New Roman"/>
                <w:bCs/>
                <w:iCs/>
                <w:color w:val="0D0D0D" w:themeColor="text1" w:themeTint="F2"/>
                <w:sz w:val="22"/>
                <w:szCs w:val="22"/>
              </w:rPr>
              <w:t>200</w:t>
            </w:r>
            <w:r w:rsidRPr="000D1197">
              <w:rPr>
                <w:rFonts w:ascii="Times New Roman" w:hAnsi="Times New Roman"/>
                <w:iCs/>
                <w:color w:val="0D0D0D" w:themeColor="text1" w:themeTint="F2"/>
                <w:sz w:val="22"/>
                <w:szCs w:val="22"/>
              </w:rPr>
              <w:t xml:space="preserve"> puntos básicos anuales, con un mínimo de </w:t>
            </w:r>
            <w:r w:rsidR="00A26D24" w:rsidRPr="00EB1BBD">
              <w:rPr>
                <w:rFonts w:ascii="Times New Roman" w:hAnsi="Times New Roman"/>
                <w:bCs/>
                <w:iCs/>
                <w:color w:val="0D0D0D" w:themeColor="text1" w:themeTint="F2"/>
                <w:sz w:val="22"/>
                <w:szCs w:val="22"/>
              </w:rPr>
              <w:t>3</w:t>
            </w:r>
            <w:r w:rsidR="000460BD">
              <w:rPr>
                <w:rFonts w:ascii="Times New Roman" w:hAnsi="Times New Roman"/>
                <w:bCs/>
                <w:iCs/>
                <w:color w:val="0D0D0D" w:themeColor="text1" w:themeTint="F2"/>
                <w:sz w:val="22"/>
                <w:szCs w:val="22"/>
              </w:rPr>
              <w:t>1</w:t>
            </w:r>
            <w:r w:rsidRPr="000D1197">
              <w:rPr>
                <w:rFonts w:ascii="Times New Roman" w:hAnsi="Times New Roman"/>
                <w:iCs/>
                <w:color w:val="0D0D0D" w:themeColor="text1" w:themeTint="F2"/>
                <w:sz w:val="22"/>
                <w:szCs w:val="22"/>
              </w:rPr>
              <w:t xml:space="preserve">% nominal anual y con un máximo de </w:t>
            </w:r>
            <w:r w:rsidR="00A26D24" w:rsidRPr="00EB1BBD">
              <w:rPr>
                <w:rFonts w:ascii="Times New Roman" w:hAnsi="Times New Roman"/>
                <w:bCs/>
                <w:iCs/>
                <w:color w:val="0D0D0D" w:themeColor="text1" w:themeTint="F2"/>
                <w:sz w:val="22"/>
                <w:szCs w:val="22"/>
              </w:rPr>
              <w:t>7</w:t>
            </w:r>
            <w:r w:rsidR="000460BD">
              <w:rPr>
                <w:rFonts w:ascii="Times New Roman" w:hAnsi="Times New Roman"/>
                <w:bCs/>
                <w:iCs/>
                <w:color w:val="0D0D0D" w:themeColor="text1" w:themeTint="F2"/>
                <w:sz w:val="22"/>
                <w:szCs w:val="22"/>
              </w:rPr>
              <w:t>1</w:t>
            </w:r>
            <w:r w:rsidR="001E7BB0">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nominal anual, devengado durante el Período</w:t>
            </w:r>
            <w:r w:rsidRPr="006B3F77">
              <w:rPr>
                <w:rFonts w:ascii="Times New Roman" w:hAnsi="Times New Roman"/>
                <w:iCs/>
                <w:color w:val="0D0D0D" w:themeColor="text1" w:themeTint="F2"/>
                <w:sz w:val="22"/>
                <w:szCs w:val="22"/>
              </w:rPr>
              <w:t xml:space="preserve"> de Devengamiento, y (ii) en concepto de amortización, la Cobranza percibida durante el Período de Devengamiento correspondiente, luego de deducir</w:t>
            </w:r>
            <w:r w:rsidRPr="00642266">
              <w:rPr>
                <w:rFonts w:ascii="Times New Roman" w:hAnsi="Times New Roman"/>
                <w:iCs/>
                <w:color w:val="0D0D0D" w:themeColor="text1" w:themeTint="F2"/>
                <w:sz w:val="22"/>
                <w:szCs w:val="22"/>
              </w:rPr>
              <w:t xml:space="preserve"> el interés de la propia Clase. El rendimiento se calculará sobre el valor residual de los VDFB considerando para su cálculo como base un año de 360 días (12 meses de 30 días).</w:t>
            </w:r>
          </w:p>
          <w:p w14:paraId="5BE8DA85" w14:textId="785F1CB7" w:rsidR="00B37B6D" w:rsidRPr="00642266" w:rsidRDefault="00B37B6D" w:rsidP="00642266">
            <w:pPr>
              <w:pStyle w:val="Textonotapie"/>
              <w:suppressAutoHyphens/>
              <w:rPr>
                <w:rFonts w:ascii="Times New Roman" w:hAnsi="Times New Roman"/>
                <w:iCs/>
                <w:color w:val="0D0D0D" w:themeColor="text1" w:themeTint="F2"/>
                <w:sz w:val="22"/>
                <w:szCs w:val="22"/>
              </w:rPr>
            </w:pP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lastRenderedPageBreak/>
              <w:t>Tasa BADLAR para Bancos Privados o Tasa BADLAR</w:t>
            </w:r>
          </w:p>
        </w:tc>
        <w:tc>
          <w:tcPr>
            <w:tcW w:w="6184" w:type="dxa"/>
          </w:tcPr>
          <w:p w14:paraId="4E4ACFBF" w14:textId="4805D518"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w:t>
            </w:r>
            <w:r w:rsidR="000A7DE8" w:rsidRPr="000A7DE8">
              <w:rPr>
                <w:rFonts w:ascii="Times New Roman" w:hAnsi="Times New Roman" w:cs="Times New Roman"/>
                <w:color w:val="0D0D0D" w:themeColor="text1" w:themeTint="F2"/>
                <w:sz w:val="22"/>
                <w:szCs w:val="22"/>
              </w:rPr>
              <w:t>salvo para el primer Período de Devengamiento del VDFB donde mensualmente se aplicará la tasa BADLAR calculada para el pago de servicios del VDFA, y luego de la cancelación del VDFA, se aplicará la tasa BADLAR calculada para el pago de servicios del VDFB..</w:t>
            </w:r>
            <w:r w:rsidRPr="003A006D">
              <w:rPr>
                <w:rFonts w:ascii="Times New Roman" w:hAnsi="Times New Roman" w:cs="Times New Roman"/>
                <w:color w:val="0D0D0D" w:themeColor="text1" w:themeTint="F2"/>
                <w:sz w:val="22"/>
                <w:szCs w:val="22"/>
              </w:rPr>
              <w:t xml:space="preserve">.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w:t>
            </w:r>
            <w:proofErr w:type="spellStart"/>
            <w:r w:rsidRPr="003A006D">
              <w:rPr>
                <w:rFonts w:ascii="Times New Roman" w:hAnsi="Times New Roman" w:cs="Times New Roman"/>
                <w:color w:val="0D0D0D" w:themeColor="text1" w:themeTint="F2"/>
                <w:sz w:val="22"/>
                <w:szCs w:val="22"/>
              </w:rPr>
              <w:t>Badlar</w:t>
            </w:r>
            <w:proofErr w:type="spellEnd"/>
            <w:r w:rsidRPr="003A006D">
              <w:rPr>
                <w:rFonts w:ascii="Times New Roman" w:hAnsi="Times New Roman" w:cs="Times New Roman"/>
                <w:color w:val="0D0D0D" w:themeColor="text1" w:themeTint="F2"/>
                <w:sz w:val="22"/>
                <w:szCs w:val="22"/>
              </w:rPr>
              <w:t xml:space="preserve">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C00C15">
        <w:trPr>
          <w:cantSplit/>
          <w:trHeight w:val="1397"/>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51F0868A"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 xml:space="preserve">s el período transcurrido entre la Fecha de Corte (exclusive) –para el primer Servicio- o desde el primero de mes </w:t>
            </w:r>
            <w:r w:rsidR="00C651E5">
              <w:rPr>
                <w:rFonts w:ascii="Times New Roman" w:hAnsi="Times New Roman" w:cs="Times New Roman"/>
                <w:iCs/>
                <w:color w:val="0D0D0D" w:themeColor="text1" w:themeTint="F2"/>
                <w:sz w:val="22"/>
                <w:szCs w:val="22"/>
              </w:rPr>
              <w:t xml:space="preserve">(inclusive) </w:t>
            </w:r>
            <w:r w:rsidRPr="00BC12DC">
              <w:rPr>
                <w:rFonts w:ascii="Times New Roman" w:hAnsi="Times New Roman" w:cs="Times New Roman"/>
                <w:iCs/>
                <w:color w:val="0D0D0D" w:themeColor="text1" w:themeTint="F2"/>
                <w:sz w:val="22"/>
                <w:szCs w:val="22"/>
              </w:rPr>
              <w:t>–para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0D1197" w:rsidRDefault="000157B5" w:rsidP="006F15A1">
            <w:pPr>
              <w:suppressAutoHyphens/>
              <w:jc w:val="left"/>
              <w:rPr>
                <w:rFonts w:ascii="Times New Roman" w:hAnsi="Times New Roman" w:cs="Times New Roman"/>
                <w:b/>
                <w:bCs/>
                <w:iCs/>
                <w:color w:val="0D0D0D" w:themeColor="text1" w:themeTint="F2"/>
                <w:sz w:val="22"/>
                <w:szCs w:val="22"/>
              </w:rPr>
            </w:pPr>
            <w:r w:rsidRPr="000D1197">
              <w:rPr>
                <w:rFonts w:ascii="Times New Roman" w:hAnsi="Times New Roman" w:cs="Times New Roman"/>
                <w:b/>
                <w:bCs/>
                <w:iCs/>
                <w:color w:val="0D0D0D" w:themeColor="text1" w:themeTint="F2"/>
                <w:sz w:val="22"/>
                <w:szCs w:val="22"/>
              </w:rPr>
              <w:t>Fecha de Corte</w:t>
            </w:r>
          </w:p>
        </w:tc>
        <w:tc>
          <w:tcPr>
            <w:tcW w:w="6184" w:type="dxa"/>
          </w:tcPr>
          <w:p w14:paraId="20441605" w14:textId="4BEA20B6" w:rsidR="00697C8B" w:rsidRPr="000D1197" w:rsidRDefault="00432A57" w:rsidP="002973B8">
            <w:pPr>
              <w:suppressAutoHyphens/>
              <w:rPr>
                <w:rStyle w:val="Textoennegrita"/>
                <w:rFonts w:ascii="Times New Roman" w:hAnsi="Times New Roman"/>
                <w:b w:val="0"/>
                <w:iCs/>
                <w:color w:val="0D0D0D" w:themeColor="text1" w:themeTint="F2"/>
                <w:sz w:val="22"/>
                <w:szCs w:val="22"/>
              </w:rPr>
            </w:pPr>
            <w:r w:rsidRPr="00EB1BBD">
              <w:rPr>
                <w:rFonts w:ascii="Times New Roman" w:hAnsi="Times New Roman" w:cs="Times New Roman"/>
                <w:bCs/>
                <w:iCs/>
                <w:color w:val="0D0D0D" w:themeColor="text1" w:themeTint="F2"/>
                <w:sz w:val="22"/>
                <w:szCs w:val="22"/>
              </w:rPr>
              <w:t>31</w:t>
            </w:r>
            <w:r w:rsidR="00900C58" w:rsidRPr="00FD27C6">
              <w:rPr>
                <w:rFonts w:ascii="Times New Roman" w:hAnsi="Times New Roman" w:cs="Times New Roman"/>
                <w:bCs/>
                <w:iCs/>
                <w:color w:val="0D0D0D" w:themeColor="text1" w:themeTint="F2"/>
                <w:sz w:val="22"/>
                <w:szCs w:val="22"/>
              </w:rPr>
              <w:t xml:space="preserve"> </w:t>
            </w:r>
            <w:r w:rsidR="004D7449" w:rsidRPr="00FD27C6">
              <w:rPr>
                <w:rFonts w:ascii="Times New Roman" w:hAnsi="Times New Roman" w:cs="Times New Roman"/>
                <w:bCs/>
                <w:iCs/>
                <w:color w:val="0D0D0D" w:themeColor="text1" w:themeTint="F2"/>
                <w:sz w:val="22"/>
                <w:szCs w:val="22"/>
              </w:rPr>
              <w:t>de</w:t>
            </w:r>
            <w:r w:rsidR="006016A5" w:rsidRPr="00FD27C6">
              <w:rPr>
                <w:rFonts w:ascii="Times New Roman" w:hAnsi="Times New Roman" w:cs="Times New Roman"/>
                <w:bCs/>
                <w:iCs/>
                <w:color w:val="0D0D0D" w:themeColor="text1" w:themeTint="F2"/>
                <w:sz w:val="22"/>
                <w:szCs w:val="22"/>
              </w:rPr>
              <w:t xml:space="preserve"> </w:t>
            </w:r>
            <w:r w:rsidRPr="00EB1BBD">
              <w:rPr>
                <w:rFonts w:ascii="Times New Roman" w:hAnsi="Times New Roman" w:cs="Times New Roman"/>
                <w:bCs/>
                <w:iCs/>
                <w:color w:val="0D0D0D" w:themeColor="text1" w:themeTint="F2"/>
                <w:sz w:val="22"/>
                <w:szCs w:val="22"/>
              </w:rPr>
              <w:t>mayo</w:t>
            </w:r>
            <w:r w:rsidR="0073694A" w:rsidRPr="000D1197">
              <w:rPr>
                <w:rFonts w:ascii="Times New Roman" w:hAnsi="Times New Roman" w:cs="Times New Roman"/>
                <w:bCs/>
                <w:iCs/>
                <w:color w:val="0D0D0D" w:themeColor="text1" w:themeTint="F2"/>
                <w:sz w:val="22"/>
                <w:szCs w:val="22"/>
              </w:rPr>
              <w:t xml:space="preserve"> </w:t>
            </w:r>
            <w:r w:rsidR="004D7449" w:rsidRPr="000D1197">
              <w:rPr>
                <w:rFonts w:ascii="Times New Roman" w:hAnsi="Times New Roman" w:cs="Times New Roman"/>
                <w:bCs/>
                <w:iCs/>
                <w:color w:val="0D0D0D" w:themeColor="text1" w:themeTint="F2"/>
                <w:sz w:val="22"/>
                <w:szCs w:val="22"/>
              </w:rPr>
              <w:t>de 20</w:t>
            </w:r>
            <w:r w:rsidR="00656C52" w:rsidRPr="000D1197">
              <w:rPr>
                <w:rFonts w:ascii="Times New Roman" w:hAnsi="Times New Roman" w:cs="Times New Roman"/>
                <w:bCs/>
                <w:iCs/>
                <w:color w:val="0D0D0D" w:themeColor="text1" w:themeTint="F2"/>
                <w:sz w:val="22"/>
                <w:szCs w:val="22"/>
              </w:rPr>
              <w:t>2</w:t>
            </w:r>
            <w:r w:rsidR="002973B8">
              <w:rPr>
                <w:rFonts w:ascii="Times New Roman" w:hAnsi="Times New Roman" w:cs="Times New Roman"/>
                <w:bCs/>
                <w:iCs/>
                <w:color w:val="0D0D0D" w:themeColor="text1" w:themeTint="F2"/>
                <w:sz w:val="22"/>
                <w:szCs w:val="22"/>
              </w:rPr>
              <w:t>4</w:t>
            </w:r>
            <w:r w:rsidR="006527BE">
              <w:rPr>
                <w:rFonts w:ascii="Times New Roman" w:hAnsi="Times New Roman" w:cs="Times New Roman"/>
                <w:bCs/>
                <w:iCs/>
                <w:color w:val="0D0D0D" w:themeColor="text1" w:themeTint="F2"/>
                <w:sz w:val="22"/>
                <w:szCs w:val="22"/>
              </w:rPr>
              <w:t>.</w:t>
            </w:r>
          </w:p>
        </w:tc>
      </w:tr>
      <w:tr w:rsidR="000157B5" w:rsidRPr="00506990" w14:paraId="13FAEF62" w14:textId="77777777" w:rsidTr="006F15A1">
        <w:trPr>
          <w:cantSplit/>
          <w:trHeight w:val="1818"/>
        </w:trPr>
        <w:tc>
          <w:tcPr>
            <w:tcW w:w="2737" w:type="dxa"/>
          </w:tcPr>
          <w:p w14:paraId="73FF020D" w14:textId="5FB43E02" w:rsidR="000157B5" w:rsidRPr="00506990" w:rsidRDefault="000157B5" w:rsidP="004E55D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w:t>
            </w:r>
            <w:r w:rsidR="000F3020" w:rsidRPr="00E03644">
              <w:rPr>
                <w:rFonts w:ascii="Times New Roman" w:hAnsi="Times New Roman" w:cs="Times New Roman"/>
                <w:b/>
                <w:bCs/>
                <w:iCs/>
                <w:color w:val="0D0D0D" w:themeColor="text1" w:themeTint="F2"/>
                <w:sz w:val="22"/>
                <w:szCs w:val="22"/>
              </w:rPr>
              <w:t xml:space="preserve">representados </w:t>
            </w:r>
            <w:r w:rsidRPr="00E03644">
              <w:rPr>
                <w:rFonts w:ascii="Times New Roman" w:hAnsi="Times New Roman" w:cs="Times New Roman"/>
                <w:b/>
                <w:bCs/>
                <w:iCs/>
                <w:color w:val="0D0D0D" w:themeColor="text1" w:themeTint="F2"/>
                <w:sz w:val="22"/>
                <w:szCs w:val="22"/>
              </w:rPr>
              <w:t xml:space="preserve">los </w:t>
            </w:r>
            <w:r w:rsidR="00585BF3" w:rsidRPr="00EE5CF2">
              <w:rPr>
                <w:rFonts w:ascii="Times New Roman" w:hAnsi="Times New Roman"/>
                <w:b/>
                <w:color w:val="0D0D0D" w:themeColor="text1" w:themeTint="F2"/>
                <w:sz w:val="22"/>
                <w:lang w:val="es-AR"/>
              </w:rPr>
              <w:t>Valores</w:t>
            </w:r>
            <w:r w:rsidR="00543695">
              <w:rPr>
                <w:rFonts w:ascii="Times New Roman" w:hAnsi="Times New Roman"/>
                <w:b/>
                <w:color w:val="0D0D0D" w:themeColor="text1" w:themeTint="F2"/>
                <w:sz w:val="22"/>
                <w:lang w:val="es-AR"/>
              </w:rPr>
              <w:t xml:space="preserve"> de Deuda Fiduciaria</w:t>
            </w:r>
            <w:r w:rsidR="00585BF3" w:rsidRPr="00EE5CF2">
              <w:rPr>
                <w:rFonts w:ascii="Times New Roman" w:hAnsi="Times New Roman"/>
                <w:b/>
                <w:color w:val="0D0D0D" w:themeColor="text1" w:themeTint="F2"/>
                <w:sz w:val="22"/>
                <w:lang w:val="es-AR"/>
              </w:rPr>
              <w:t xml:space="preserve"> </w:t>
            </w:r>
          </w:p>
        </w:tc>
        <w:tc>
          <w:tcPr>
            <w:tcW w:w="6184" w:type="dxa"/>
          </w:tcPr>
          <w:p w14:paraId="18FE9A0C" w14:textId="70F1B8BD"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Certificados </w:t>
            </w:r>
            <w:r w:rsidR="00FF52D4">
              <w:rPr>
                <w:rFonts w:ascii="Times New Roman" w:hAnsi="Times New Roman" w:cs="Times New Roman"/>
                <w:iCs/>
                <w:color w:val="0D0D0D" w:themeColor="text1" w:themeTint="F2"/>
                <w:sz w:val="22"/>
                <w:szCs w:val="22"/>
                <w:lang w:val="es-AR"/>
              </w:rPr>
              <w:t>g</w:t>
            </w:r>
            <w:r w:rsidRPr="00506990">
              <w:rPr>
                <w:rFonts w:ascii="Times New Roman" w:hAnsi="Times New Roman" w:cs="Times New Roman"/>
                <w:iCs/>
                <w:color w:val="0D0D0D" w:themeColor="text1" w:themeTint="F2"/>
                <w:sz w:val="22"/>
                <w:szCs w:val="22"/>
                <w:lang w:val="es-AR"/>
              </w:rPr>
              <w:t>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4A242374"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23ED31E2"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w:t>
            </w:r>
            <w:r w:rsidR="00543695" w:rsidRPr="002276F7">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AB199D">
              <w:rPr>
                <w:rFonts w:ascii="Times New Roman" w:hAnsi="Times New Roman" w:cs="Times New Roman"/>
                <w:color w:val="0D0D0D" w:themeColor="text1" w:themeTint="F2"/>
                <w:sz w:val="22"/>
                <w:szCs w:val="22"/>
                <w:lang w:val="es-AR"/>
              </w:rPr>
              <w:t>Macro</w:t>
            </w:r>
            <w:r w:rsidR="00AB199D" w:rsidRPr="0098446E">
              <w:rPr>
                <w:rFonts w:ascii="Times New Roman" w:hAnsi="Times New Roman" w:cs="Times New Roman"/>
                <w:color w:val="0D0D0D" w:themeColor="text1" w:themeTint="F2"/>
                <w:sz w:val="22"/>
                <w:szCs w:val="22"/>
                <w:lang w:val="es-AR"/>
              </w:rPr>
              <w:t xml:space="preserve"> </w:t>
            </w:r>
            <w:proofErr w:type="spellStart"/>
            <w:r w:rsidR="00005F07">
              <w:rPr>
                <w:rFonts w:ascii="Times New Roman" w:hAnsi="Times New Roman" w:cs="Times New Roman"/>
                <w:color w:val="0D0D0D" w:themeColor="text1" w:themeTint="F2"/>
                <w:sz w:val="22"/>
                <w:szCs w:val="22"/>
                <w:lang w:val="es-AR"/>
              </w:rPr>
              <w:t>Securities</w:t>
            </w:r>
            <w:proofErr w:type="spellEnd"/>
            <w:r w:rsidR="00E23F41" w:rsidRPr="0098446E">
              <w:rPr>
                <w:rFonts w:ascii="Times New Roman" w:hAnsi="Times New Roman" w:cs="Times New Roman"/>
                <w:color w:val="0D0D0D" w:themeColor="text1" w:themeTint="F2"/>
                <w:sz w:val="22"/>
                <w:szCs w:val="22"/>
                <w:lang w:val="es-AR"/>
              </w:rPr>
              <w:t xml:space="preserve"> S.A.</w:t>
            </w:r>
            <w:r w:rsidR="00877421">
              <w:rPr>
                <w:rFonts w:ascii="Times New Roman" w:hAnsi="Times New Roman" w:cs="Times New Roman"/>
                <w:color w:val="0D0D0D" w:themeColor="text1" w:themeTint="F2"/>
                <w:sz w:val="22"/>
                <w:szCs w:val="22"/>
                <w:lang w:val="es-AR"/>
              </w:rPr>
              <w:t>U</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Securities</w:t>
            </w:r>
            <w:proofErr w:type="spellEnd"/>
            <w:r w:rsidR="00F45A69" w:rsidRPr="00F45A69">
              <w:rPr>
                <w:rFonts w:ascii="Times New Roman" w:hAnsi="Times New Roman"/>
                <w:color w:val="0D0D0D" w:themeColor="text1" w:themeTint="F2"/>
                <w:sz w:val="22"/>
                <w:szCs w:val="22"/>
                <w:lang w:val="es-AR"/>
              </w:rPr>
              <w:t xml:space="preserve"> S.A.</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w:t>
            </w:r>
            <w:r w:rsidR="00543695" w:rsidRPr="00506990">
              <w:rPr>
                <w:rFonts w:ascii="Times New Roman" w:hAnsi="Times New Roman" w:cs="Times New Roman"/>
                <w:color w:val="0D0D0D" w:themeColor="text1" w:themeTint="F2"/>
                <w:sz w:val="22"/>
                <w:szCs w:val="22"/>
                <w:lang w:val="es-AR"/>
              </w:rPr>
              <w:t xml:space="preserve">NEGOCIACIÓN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Liquidación </w:t>
            </w:r>
          </w:p>
        </w:tc>
        <w:tc>
          <w:tcPr>
            <w:tcW w:w="6184" w:type="dxa"/>
          </w:tcPr>
          <w:p w14:paraId="6F94FA98" w14:textId="46E21B17" w:rsidR="00BD6597" w:rsidRPr="00506990" w:rsidRDefault="00BD6597" w:rsidP="004E55D1">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1802C4B7" w:rsidR="00747260" w:rsidRPr="00506990" w:rsidRDefault="00747260" w:rsidP="004E55D1">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3A0838B" w14:textId="6770FC92" w:rsidR="00275F22"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 xml:space="preserve">Fecha de Vencimiento </w:t>
            </w:r>
            <w:r w:rsidR="00275F22" w:rsidRPr="00506990">
              <w:rPr>
                <w:rFonts w:ascii="Times New Roman" w:hAnsi="Times New Roman" w:cs="Times New Roman"/>
                <w:b/>
                <w:bCs/>
                <w:iCs/>
                <w:color w:val="0D0D0D" w:themeColor="text1" w:themeTint="F2"/>
                <w:sz w:val="22"/>
                <w:szCs w:val="22"/>
              </w:rPr>
              <w:t>del Fideicomiso</w:t>
            </w:r>
          </w:p>
          <w:p w14:paraId="56D1F8AC"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EBF9169"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F3C79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105195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7F2C3E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556D777"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A8B19BD"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BCA3D65"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2475E3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C616D5" w14:textId="13180AB8" w:rsidR="000D7453" w:rsidRPr="00506990"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Fecha de Vencimiento de los Valores</w:t>
            </w:r>
            <w:r w:rsidR="00742D1D">
              <w:rPr>
                <w:rFonts w:ascii="Times New Roman" w:hAnsi="Times New Roman" w:cs="Times New Roman"/>
                <w:b/>
                <w:bCs/>
                <w:iCs/>
                <w:color w:val="0D0D0D" w:themeColor="text1" w:themeTint="F2"/>
                <w:sz w:val="22"/>
                <w:szCs w:val="22"/>
              </w:rPr>
              <w:t xml:space="preserve"> de Deuda</w:t>
            </w:r>
            <w:r>
              <w:rPr>
                <w:rFonts w:ascii="Times New Roman" w:hAnsi="Times New Roman" w:cs="Times New Roman"/>
                <w:b/>
                <w:bCs/>
                <w:iCs/>
                <w:color w:val="0D0D0D" w:themeColor="text1" w:themeTint="F2"/>
                <w:sz w:val="22"/>
                <w:szCs w:val="22"/>
              </w:rPr>
              <w:t xml:space="preserve"> Fiduciari</w:t>
            </w:r>
            <w:r w:rsidR="00742D1D">
              <w:rPr>
                <w:rFonts w:ascii="Times New Roman" w:hAnsi="Times New Roman" w:cs="Times New Roman"/>
                <w:b/>
                <w:bCs/>
                <w:iCs/>
                <w:color w:val="0D0D0D" w:themeColor="text1" w:themeTint="F2"/>
                <w:sz w:val="22"/>
                <w:szCs w:val="22"/>
              </w:rPr>
              <w:t>a</w:t>
            </w:r>
          </w:p>
        </w:tc>
        <w:tc>
          <w:tcPr>
            <w:tcW w:w="6184" w:type="dxa"/>
          </w:tcPr>
          <w:p w14:paraId="6B669D74" w14:textId="569B910E"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w:t>
            </w:r>
            <w:r w:rsidR="00543695" w:rsidRPr="00AA2014">
              <w:rPr>
                <w:rFonts w:ascii="Times New Roman" w:hAnsi="Times New Roman"/>
                <w:color w:val="0D0D0D" w:themeColor="text1" w:themeTint="F2"/>
                <w:sz w:val="22"/>
                <w:lang w:val="es-AR"/>
              </w:rPr>
              <w:t>Valores de Deuda Fiduciaria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16696B87" w14:textId="77777777" w:rsidR="00F551BF" w:rsidRDefault="00F551BF" w:rsidP="005B0DDC">
            <w:pPr>
              <w:suppressAutoHyphens/>
              <w:rPr>
                <w:rFonts w:ascii="Times New Roman" w:hAnsi="Times New Roman" w:cs="Times New Roman"/>
                <w:iCs/>
                <w:color w:val="0D0D0D" w:themeColor="text1" w:themeTint="F2"/>
                <w:sz w:val="22"/>
                <w:szCs w:val="22"/>
              </w:rPr>
            </w:pPr>
          </w:p>
          <w:p w14:paraId="5AB34E32" w14:textId="7F8B740C" w:rsidR="000D7453" w:rsidRPr="00506990" w:rsidRDefault="000D7453" w:rsidP="005B0DD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las Fechas de Pago de Servicios que surgen del Cuadro de Pago de Servicios, el vencimiento final de los VDF se producirá en la Fecha de Pago de Servicios siguiente a la fecha de vencimiento normal del Crédito de mayor plazo (el “Plazo de los VDF”)</w:t>
            </w:r>
            <w:r w:rsidR="00590176">
              <w:rPr>
                <w:rFonts w:ascii="Times New Roman" w:hAnsi="Times New Roman" w:cs="Times New Roman"/>
                <w:iCs/>
                <w:color w:val="0D0D0D" w:themeColor="text1" w:themeTint="F2"/>
                <w:sz w:val="22"/>
                <w:szCs w:val="22"/>
              </w:rPr>
              <w:t xml:space="preserve">, esto es, el </w:t>
            </w:r>
            <w:r w:rsidR="00590176" w:rsidRPr="00855DC8">
              <w:rPr>
                <w:rFonts w:ascii="Times New Roman" w:hAnsi="Times New Roman" w:cs="Times New Roman"/>
                <w:iCs/>
                <w:color w:val="0D0D0D" w:themeColor="text1" w:themeTint="F2"/>
                <w:sz w:val="22"/>
                <w:szCs w:val="22"/>
              </w:rPr>
              <w:t>20/04/2026</w:t>
            </w:r>
            <w:r>
              <w:rPr>
                <w:rFonts w:ascii="Times New Roman" w:hAnsi="Times New Roman" w:cs="Times New Roman"/>
                <w:iCs/>
                <w:color w:val="0D0D0D" w:themeColor="text1" w:themeTint="F2"/>
                <w:sz w:val="22"/>
                <w:szCs w:val="22"/>
              </w:rPr>
              <w:t>.</w:t>
            </w: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Fecha de cierre de los Estados Contables del Fideicomiso</w:t>
            </w:r>
          </w:p>
        </w:tc>
        <w:tc>
          <w:tcPr>
            <w:tcW w:w="6184" w:type="dxa"/>
          </w:tcPr>
          <w:p w14:paraId="3D8C8D92"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446094F4" w:rsidR="00BD6597" w:rsidRPr="00506990" w:rsidRDefault="000D7453">
            <w:pPr>
              <w:suppressAutoHyphens/>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Ámbito de</w:t>
            </w:r>
            <w:r w:rsidR="0024476E" w:rsidRPr="00506990">
              <w:rPr>
                <w:rFonts w:ascii="Times New Roman" w:hAnsi="Times New Roman" w:cs="Times New Roman"/>
                <w:b/>
                <w:bCs/>
                <w:iCs/>
                <w:color w:val="0D0D0D" w:themeColor="text1" w:themeTint="F2"/>
                <w:sz w:val="22"/>
                <w:szCs w:val="22"/>
              </w:rPr>
              <w:t xml:space="preserve">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3C3701AB" w:rsidR="00BD6597" w:rsidRPr="00506990" w:rsidRDefault="00BD6597" w:rsidP="00411929">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w:t>
            </w:r>
            <w:r w:rsidR="00543695" w:rsidRPr="00AA2014">
              <w:rPr>
                <w:rFonts w:ascii="Times New Roman" w:hAnsi="Times New Roman"/>
                <w:color w:val="0D0D0D" w:themeColor="text1" w:themeTint="F2"/>
                <w:sz w:val="22"/>
                <w:lang w:val="es-AR"/>
              </w:rPr>
              <w:t>Valores de Deuda Fiduciaria</w:t>
            </w:r>
            <w:r w:rsidR="00C1102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4C59D7B7" w:rsidR="00747260" w:rsidRPr="00506990" w:rsidRDefault="00747260"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proofErr w:type="spellStart"/>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proofErr w:type="spellEnd"/>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092C0B03"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Sociedad Calificadora de Riesgo. Calificaciones de Riesgo</w:t>
            </w:r>
          </w:p>
        </w:tc>
        <w:tc>
          <w:tcPr>
            <w:tcW w:w="6184" w:type="dxa"/>
          </w:tcPr>
          <w:p w14:paraId="149C4481" w14:textId="58DBE14A" w:rsidR="008650DB" w:rsidRPr="008650DB" w:rsidRDefault="008650DB" w:rsidP="008650DB">
            <w:pPr>
              <w:suppressAutoHyphens/>
              <w:rPr>
                <w:rFonts w:ascii="Times New Roman" w:hAnsi="Times New Roman" w:cs="Times New Roman"/>
                <w:bCs/>
                <w:iCs/>
                <w:color w:val="0D0D0D" w:themeColor="text1" w:themeTint="F2"/>
                <w:sz w:val="22"/>
                <w:szCs w:val="22"/>
              </w:rPr>
            </w:pPr>
            <w:r w:rsidRPr="008650DB">
              <w:rPr>
                <w:rFonts w:ascii="Times New Roman" w:hAnsi="Times New Roman" w:cs="Times New Roman"/>
                <w:bCs/>
                <w:iCs/>
                <w:color w:val="0D0D0D" w:themeColor="text1" w:themeTint="F2"/>
                <w:sz w:val="22"/>
                <w:szCs w:val="22"/>
              </w:rPr>
              <w:t xml:space="preserve">El </w:t>
            </w:r>
            <w:r w:rsidRPr="009564B0">
              <w:rPr>
                <w:rFonts w:ascii="Times New Roman" w:hAnsi="Times New Roman" w:cs="Times New Roman"/>
                <w:bCs/>
                <w:iCs/>
                <w:color w:val="0D0D0D" w:themeColor="text1" w:themeTint="F2"/>
                <w:sz w:val="22"/>
                <w:szCs w:val="22"/>
              </w:rPr>
              <w:t xml:space="preserve">día </w:t>
            </w:r>
            <w:r w:rsidR="00A87CCF" w:rsidRPr="00C34A9D">
              <w:rPr>
                <w:rFonts w:ascii="Times New Roman" w:hAnsi="Times New Roman" w:cs="Times New Roman"/>
                <w:bCs/>
                <w:iCs/>
                <w:color w:val="0D0D0D" w:themeColor="text1" w:themeTint="F2"/>
                <w:sz w:val="22"/>
                <w:szCs w:val="22"/>
              </w:rPr>
              <w:t>17</w:t>
            </w:r>
            <w:r w:rsidR="00A87CCF" w:rsidRPr="00CD792D">
              <w:rPr>
                <w:rFonts w:ascii="Times New Roman" w:hAnsi="Times New Roman" w:cs="Times New Roman"/>
                <w:bCs/>
                <w:iCs/>
                <w:color w:val="0D0D0D" w:themeColor="text1" w:themeTint="F2"/>
                <w:sz w:val="22"/>
                <w:szCs w:val="22"/>
              </w:rPr>
              <w:t xml:space="preserve"> </w:t>
            </w:r>
            <w:r w:rsidRPr="00CD792D">
              <w:rPr>
                <w:rFonts w:ascii="Times New Roman" w:hAnsi="Times New Roman" w:cs="Times New Roman"/>
                <w:bCs/>
                <w:iCs/>
                <w:color w:val="0D0D0D" w:themeColor="text1" w:themeTint="F2"/>
                <w:sz w:val="22"/>
                <w:szCs w:val="22"/>
              </w:rPr>
              <w:t xml:space="preserve">de </w:t>
            </w:r>
            <w:r w:rsidR="00A87CCF" w:rsidRPr="00C34A9D">
              <w:rPr>
                <w:rFonts w:ascii="Times New Roman" w:hAnsi="Times New Roman" w:cs="Times New Roman"/>
                <w:bCs/>
                <w:iCs/>
                <w:color w:val="0D0D0D" w:themeColor="text1" w:themeTint="F2"/>
                <w:sz w:val="22"/>
                <w:szCs w:val="22"/>
              </w:rPr>
              <w:t>mayo</w:t>
            </w:r>
            <w:r w:rsidR="00A87CCF">
              <w:rPr>
                <w:rFonts w:ascii="Times New Roman" w:hAnsi="Times New Roman" w:cs="Times New Roman"/>
                <w:bCs/>
                <w:iCs/>
                <w:color w:val="0D0D0D" w:themeColor="text1" w:themeTint="F2"/>
                <w:sz w:val="22"/>
                <w:szCs w:val="22"/>
              </w:rPr>
              <w:t xml:space="preserve"> </w:t>
            </w:r>
            <w:r w:rsidRPr="009564B0">
              <w:rPr>
                <w:rFonts w:ascii="Times New Roman" w:hAnsi="Times New Roman" w:cs="Times New Roman"/>
                <w:bCs/>
                <w:iCs/>
                <w:color w:val="0D0D0D" w:themeColor="text1" w:themeTint="F2"/>
                <w:sz w:val="22"/>
                <w:szCs w:val="22"/>
              </w:rPr>
              <w:t>de</w:t>
            </w:r>
            <w:r w:rsidRPr="00CD63AB">
              <w:rPr>
                <w:rFonts w:ascii="Times New Roman" w:hAnsi="Times New Roman" w:cs="Times New Roman"/>
                <w:bCs/>
                <w:iCs/>
                <w:color w:val="0D0D0D" w:themeColor="text1" w:themeTint="F2"/>
                <w:sz w:val="22"/>
                <w:szCs w:val="22"/>
              </w:rPr>
              <w:t xml:space="preserve"> </w:t>
            </w:r>
            <w:r w:rsidR="00664FD9">
              <w:rPr>
                <w:rFonts w:ascii="Times New Roman" w:hAnsi="Times New Roman" w:cs="Times New Roman"/>
                <w:bCs/>
                <w:iCs/>
                <w:color w:val="0D0D0D" w:themeColor="text1" w:themeTint="F2"/>
                <w:sz w:val="22"/>
                <w:szCs w:val="22"/>
              </w:rPr>
              <w:t>2024</w:t>
            </w:r>
            <w:r w:rsidR="00664FD9" w:rsidRPr="008650DB">
              <w:rPr>
                <w:rFonts w:ascii="Times New Roman" w:hAnsi="Times New Roman" w:cs="Times New Roman"/>
                <w:bCs/>
                <w:iCs/>
                <w:color w:val="0D0D0D" w:themeColor="text1" w:themeTint="F2"/>
                <w:sz w:val="22"/>
                <w:szCs w:val="22"/>
              </w:rPr>
              <w:t xml:space="preserve"> </w:t>
            </w:r>
            <w:r w:rsidRPr="008650DB">
              <w:rPr>
                <w:rFonts w:ascii="Times New Roman" w:hAnsi="Times New Roman" w:cs="Times New Roman"/>
                <w:bCs/>
                <w:iCs/>
                <w:color w:val="0D0D0D" w:themeColor="text1" w:themeTint="F2"/>
                <w:sz w:val="22"/>
                <w:szCs w:val="22"/>
              </w:rPr>
              <w:t xml:space="preserve">- FIX SCR S.A Agente de Calificación de Riesgo “Afiliada de </w:t>
            </w:r>
            <w:proofErr w:type="spellStart"/>
            <w:r w:rsidRPr="008650DB">
              <w:rPr>
                <w:rFonts w:ascii="Times New Roman" w:hAnsi="Times New Roman" w:cs="Times New Roman"/>
                <w:bCs/>
                <w:iCs/>
                <w:color w:val="0D0D0D" w:themeColor="text1" w:themeTint="F2"/>
                <w:sz w:val="22"/>
                <w:szCs w:val="22"/>
              </w:rPr>
              <w:t>Fitch</w:t>
            </w:r>
            <w:proofErr w:type="spellEnd"/>
            <w:r w:rsidRPr="008650DB">
              <w:rPr>
                <w:rFonts w:ascii="Times New Roman" w:hAnsi="Times New Roman" w:cs="Times New Roman"/>
                <w:bCs/>
                <w:iCs/>
                <w:color w:val="0D0D0D" w:themeColor="text1" w:themeTint="F2"/>
                <w:sz w:val="22"/>
                <w:szCs w:val="22"/>
              </w:rPr>
              <w:t xml:space="preserve"> Ratings” - Reg. CNV N° 9, emitió un informe de calificación mediante el cual se otorgaron las siguientes notas:</w:t>
            </w:r>
          </w:p>
          <w:p w14:paraId="49FCB872"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7F3CC500" w14:textId="318029C0" w:rsidR="008650DB" w:rsidRPr="00421E12" w:rsidRDefault="008650DB" w:rsidP="00421E12">
            <w:pPr>
              <w:suppressAutoHyphens/>
              <w:rPr>
                <w:rFonts w:ascii="Times New Roman" w:hAnsi="Times New Roman" w:cs="Times New Roman"/>
                <w:bCs/>
                <w:iCs/>
                <w:color w:val="0D0D0D" w:themeColor="text1" w:themeTint="F2"/>
                <w:sz w:val="22"/>
                <w:szCs w:val="22"/>
              </w:rPr>
            </w:pPr>
            <w:r w:rsidRPr="00902490">
              <w:rPr>
                <w:rFonts w:ascii="Times New Roman" w:hAnsi="Times New Roman"/>
                <w:b/>
                <w:color w:val="0D0D0D" w:themeColor="text1" w:themeTint="F2"/>
                <w:sz w:val="22"/>
              </w:rPr>
              <w:t xml:space="preserve">VDFA: </w:t>
            </w:r>
            <w:proofErr w:type="spellStart"/>
            <w:r w:rsidR="00C651E5" w:rsidRPr="00902490">
              <w:rPr>
                <w:rFonts w:ascii="Times New Roman" w:hAnsi="Times New Roman"/>
                <w:b/>
                <w:color w:val="0D0D0D" w:themeColor="text1" w:themeTint="F2"/>
                <w:sz w:val="22"/>
              </w:rPr>
              <w:t>AAAsf</w:t>
            </w:r>
            <w:proofErr w:type="spellEnd"/>
            <w:r w:rsidR="00C651E5" w:rsidRPr="00902490">
              <w:rPr>
                <w:rFonts w:ascii="Times New Roman" w:hAnsi="Times New Roman"/>
                <w:b/>
                <w:color w:val="0D0D0D" w:themeColor="text1" w:themeTint="F2"/>
                <w:sz w:val="22"/>
              </w:rPr>
              <w:t>(</w:t>
            </w:r>
            <w:proofErr w:type="spellStart"/>
            <w:r w:rsidR="00C651E5" w:rsidRPr="00902490">
              <w:rPr>
                <w:rFonts w:ascii="Times New Roman" w:hAnsi="Times New Roman"/>
                <w:b/>
                <w:color w:val="0D0D0D" w:themeColor="text1" w:themeTint="F2"/>
                <w:sz w:val="22"/>
              </w:rPr>
              <w:t>arg</w:t>
            </w:r>
            <w:proofErr w:type="spellEnd"/>
            <w:r w:rsidR="00C651E5" w:rsidRPr="00902490">
              <w:rPr>
                <w:rFonts w:ascii="Times New Roman" w:hAnsi="Times New Roman"/>
                <w:b/>
                <w:color w:val="0D0D0D" w:themeColor="text1" w:themeTint="F2"/>
                <w:sz w:val="22"/>
              </w:rPr>
              <w:t xml:space="preserve">) </w:t>
            </w:r>
            <w:r w:rsidR="00421E12" w:rsidRPr="00902490">
              <w:rPr>
                <w:rFonts w:ascii="Times New Roman" w:hAnsi="Times New Roman"/>
                <w:b/>
                <w:color w:val="0D0D0D" w:themeColor="text1" w:themeTint="F2"/>
                <w:sz w:val="22"/>
              </w:rPr>
              <w:t xml:space="preserve">Categoría </w:t>
            </w:r>
            <w:proofErr w:type="spellStart"/>
            <w:r w:rsidR="00C651E5" w:rsidRPr="00902490">
              <w:rPr>
                <w:rFonts w:ascii="Times New Roman" w:hAnsi="Times New Roman"/>
                <w:b/>
                <w:color w:val="0D0D0D" w:themeColor="text1" w:themeTint="F2"/>
                <w:sz w:val="22"/>
              </w:rPr>
              <w:t>AAAsf</w:t>
            </w:r>
            <w:proofErr w:type="spellEnd"/>
            <w:r w:rsidR="00C651E5" w:rsidRPr="00902490">
              <w:rPr>
                <w:rFonts w:ascii="Times New Roman" w:hAnsi="Times New Roman"/>
                <w:b/>
                <w:color w:val="0D0D0D" w:themeColor="text1" w:themeTint="F2"/>
                <w:sz w:val="22"/>
              </w:rPr>
              <w:t>(</w:t>
            </w:r>
            <w:proofErr w:type="spellStart"/>
            <w:r w:rsidR="00C651E5" w:rsidRPr="00902490">
              <w:rPr>
                <w:rFonts w:ascii="Times New Roman" w:hAnsi="Times New Roman"/>
                <w:b/>
                <w:color w:val="0D0D0D" w:themeColor="text1" w:themeTint="F2"/>
                <w:sz w:val="22"/>
              </w:rPr>
              <w:t>arg</w:t>
            </w:r>
            <w:proofErr w:type="spellEnd"/>
            <w:r w:rsidR="00C651E5" w:rsidRPr="00902490">
              <w:rPr>
                <w:rFonts w:ascii="Times New Roman" w:hAnsi="Times New Roman"/>
                <w:b/>
                <w:color w:val="0D0D0D" w:themeColor="text1" w:themeTint="F2"/>
                <w:sz w:val="22"/>
              </w:rPr>
              <w:t>):</w:t>
            </w:r>
            <w:r w:rsidR="00C651E5" w:rsidRPr="00DB405C">
              <w:rPr>
                <w:rFonts w:ascii="Times New Roman" w:hAnsi="Times New Roman" w:cs="Times New Roman"/>
                <w:bCs/>
                <w:iCs/>
                <w:color w:val="0D0D0D" w:themeColor="text1" w:themeTint="F2"/>
                <w:sz w:val="22"/>
                <w:szCs w:val="22"/>
              </w:rPr>
              <w:t xml:space="preserve"> “AAA” nacional implica la máxima calificación asignada por FIX en su escala de calificaciones nacionales del país. Esta calificación se asigna al mejor crédito respecto de otros emisores o emisiones del país</w:t>
            </w:r>
            <w:r w:rsidR="00421E12" w:rsidRPr="00DB405C">
              <w:rPr>
                <w:rFonts w:ascii="Times New Roman" w:hAnsi="Times New Roman" w:cs="Times New Roman"/>
                <w:bCs/>
                <w:iCs/>
                <w:color w:val="0D0D0D" w:themeColor="text1" w:themeTint="F2"/>
                <w:sz w:val="22"/>
                <w:szCs w:val="22"/>
              </w:rPr>
              <w:t>.</w:t>
            </w:r>
          </w:p>
          <w:p w14:paraId="595E9E2A"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51938119" w14:textId="065EC40E" w:rsidR="00B15EF2" w:rsidRPr="00F7348D" w:rsidRDefault="008650DB">
            <w:pPr>
              <w:suppressAutoHyphens/>
              <w:rPr>
                <w:rFonts w:ascii="Times New Roman" w:hAnsi="Times New Roman" w:cs="Times New Roman"/>
                <w:b/>
                <w:bCs/>
                <w:iCs/>
                <w:color w:val="0D0D0D" w:themeColor="text1" w:themeTint="F2"/>
                <w:sz w:val="22"/>
                <w:szCs w:val="22"/>
                <w:lang w:val="es-ES"/>
              </w:rPr>
            </w:pPr>
            <w:r w:rsidRPr="00902490">
              <w:rPr>
                <w:rFonts w:ascii="Times New Roman" w:hAnsi="Times New Roman"/>
                <w:b/>
                <w:color w:val="0D0D0D" w:themeColor="text1" w:themeTint="F2"/>
                <w:sz w:val="22"/>
              </w:rPr>
              <w:t xml:space="preserve">VDFB: </w:t>
            </w:r>
            <w:proofErr w:type="spellStart"/>
            <w:r w:rsidR="00A7220D">
              <w:rPr>
                <w:rFonts w:ascii="Times New Roman" w:hAnsi="Times New Roman" w:cs="Times New Roman"/>
                <w:b/>
                <w:bCs/>
                <w:iCs/>
                <w:color w:val="0D0D0D" w:themeColor="text1" w:themeTint="F2"/>
                <w:sz w:val="22"/>
                <w:szCs w:val="22"/>
              </w:rPr>
              <w:t>A</w:t>
            </w:r>
            <w:r w:rsidR="00A87CCF">
              <w:rPr>
                <w:rFonts w:ascii="Times New Roman" w:hAnsi="Times New Roman" w:cs="Times New Roman"/>
                <w:b/>
                <w:bCs/>
                <w:iCs/>
                <w:color w:val="0D0D0D" w:themeColor="text1" w:themeTint="F2"/>
                <w:sz w:val="22"/>
                <w:szCs w:val="22"/>
              </w:rPr>
              <w:t>+</w:t>
            </w:r>
            <w:r w:rsidR="00A7220D" w:rsidRPr="009E2BE5">
              <w:rPr>
                <w:rFonts w:ascii="Times New Roman" w:hAnsi="Times New Roman" w:cs="Times New Roman"/>
                <w:b/>
                <w:bCs/>
                <w:iCs/>
                <w:color w:val="0D0D0D" w:themeColor="text1" w:themeTint="F2"/>
                <w:sz w:val="22"/>
                <w:szCs w:val="22"/>
              </w:rPr>
              <w:t>sf</w:t>
            </w:r>
            <w:proofErr w:type="spellEnd"/>
            <w:r w:rsidR="00A7220D" w:rsidRPr="00902490">
              <w:rPr>
                <w:rFonts w:ascii="Times New Roman" w:hAnsi="Times New Roman"/>
                <w:b/>
                <w:color w:val="0D0D0D" w:themeColor="text1" w:themeTint="F2"/>
                <w:sz w:val="22"/>
              </w:rPr>
              <w:t>(</w:t>
            </w:r>
            <w:proofErr w:type="spellStart"/>
            <w:r w:rsidR="00A7220D" w:rsidRPr="00902490">
              <w:rPr>
                <w:rFonts w:ascii="Times New Roman" w:hAnsi="Times New Roman"/>
                <w:b/>
                <w:color w:val="0D0D0D" w:themeColor="text1" w:themeTint="F2"/>
                <w:sz w:val="22"/>
              </w:rPr>
              <w:t>arg</w:t>
            </w:r>
            <w:proofErr w:type="spellEnd"/>
            <w:r w:rsidR="00A7220D" w:rsidRPr="00902490">
              <w:rPr>
                <w:rFonts w:ascii="Times New Roman" w:hAnsi="Times New Roman"/>
                <w:b/>
                <w:color w:val="0D0D0D" w:themeColor="text1" w:themeTint="F2"/>
                <w:sz w:val="22"/>
              </w:rPr>
              <w:t xml:space="preserve">) </w:t>
            </w:r>
            <w:r w:rsidR="00A7220D" w:rsidRPr="00902490">
              <w:rPr>
                <w:rFonts w:ascii="Times New Roman" w:hAnsi="Times New Roman"/>
                <w:b/>
                <w:color w:val="0D0D0D" w:themeColor="text1" w:themeTint="F2"/>
                <w:sz w:val="22"/>
                <w:lang w:val="es-ES"/>
              </w:rPr>
              <w:t xml:space="preserve">Categoría </w:t>
            </w:r>
            <w:proofErr w:type="spellStart"/>
            <w:r w:rsidR="00A7220D">
              <w:rPr>
                <w:rFonts w:ascii="Times New Roman" w:hAnsi="Times New Roman"/>
                <w:b/>
                <w:color w:val="0D0D0D" w:themeColor="text1" w:themeTint="F2"/>
                <w:sz w:val="22"/>
                <w:lang w:val="es-ES"/>
              </w:rPr>
              <w:t>A</w:t>
            </w:r>
            <w:r w:rsidR="00A7220D" w:rsidRPr="00902490">
              <w:rPr>
                <w:rFonts w:ascii="Times New Roman" w:hAnsi="Times New Roman"/>
                <w:b/>
                <w:color w:val="0D0D0D" w:themeColor="text1" w:themeTint="F2"/>
                <w:sz w:val="22"/>
                <w:lang w:val="es-ES"/>
              </w:rPr>
              <w:t>sf</w:t>
            </w:r>
            <w:proofErr w:type="spellEnd"/>
            <w:r w:rsidR="00A7220D" w:rsidRPr="00902490">
              <w:rPr>
                <w:rFonts w:ascii="Times New Roman" w:hAnsi="Times New Roman"/>
                <w:b/>
                <w:color w:val="0D0D0D" w:themeColor="text1" w:themeTint="F2"/>
                <w:sz w:val="22"/>
                <w:lang w:val="es-ES"/>
              </w:rPr>
              <w:t>(</w:t>
            </w:r>
            <w:proofErr w:type="spellStart"/>
            <w:r w:rsidR="00A7220D" w:rsidRPr="00902490">
              <w:rPr>
                <w:rFonts w:ascii="Times New Roman" w:hAnsi="Times New Roman"/>
                <w:b/>
                <w:color w:val="0D0D0D" w:themeColor="text1" w:themeTint="F2"/>
                <w:sz w:val="22"/>
                <w:lang w:val="es-ES"/>
              </w:rPr>
              <w:t>arg</w:t>
            </w:r>
            <w:proofErr w:type="spellEnd"/>
            <w:r w:rsidR="00A7220D" w:rsidRPr="00902490">
              <w:rPr>
                <w:rFonts w:ascii="Times New Roman" w:hAnsi="Times New Roman"/>
                <w:b/>
                <w:color w:val="0D0D0D" w:themeColor="text1" w:themeTint="F2"/>
                <w:sz w:val="22"/>
                <w:lang w:val="es-ES"/>
              </w:rPr>
              <w:t>):</w:t>
            </w:r>
            <w:r w:rsidR="00A7220D">
              <w:rPr>
                <w:rFonts w:ascii="Times New Roman" w:hAnsi="Times New Roman"/>
                <w:b/>
                <w:color w:val="0D0D0D" w:themeColor="text1" w:themeTint="F2"/>
                <w:sz w:val="22"/>
                <w:lang w:val="es-ES"/>
              </w:rPr>
              <w:t xml:space="preserve"> </w:t>
            </w:r>
            <w:r w:rsidR="00A7220D" w:rsidRPr="00F7348D">
              <w:rPr>
                <w:rFonts w:ascii="Times New Roman" w:hAnsi="Times New Roman"/>
                <w:color w:val="0D0D0D" w:themeColor="text1" w:themeTint="F2"/>
                <w:sz w:val="22"/>
                <w:lang w:val="es-ES"/>
              </w:rPr>
              <w:t xml:space="preserve">"A" nacional implica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w:t>
            </w:r>
            <w:proofErr w:type="spellStart"/>
            <w:r w:rsidR="00A7220D" w:rsidRPr="00F7348D">
              <w:rPr>
                <w:rFonts w:ascii="Times New Roman" w:hAnsi="Times New Roman"/>
                <w:color w:val="0D0D0D" w:themeColor="text1" w:themeTint="F2"/>
                <w:sz w:val="22"/>
                <w:lang w:val="es-ES"/>
              </w:rPr>
              <w:t>categorias</w:t>
            </w:r>
            <w:proofErr w:type="spellEnd"/>
            <w:r w:rsidR="00A7220D" w:rsidRPr="00F7348D">
              <w:rPr>
                <w:rFonts w:ascii="Times New Roman" w:hAnsi="Times New Roman"/>
                <w:color w:val="0D0D0D" w:themeColor="text1" w:themeTint="F2"/>
                <w:sz w:val="22"/>
                <w:lang w:val="es-ES"/>
              </w:rPr>
              <w:t xml:space="preserve"> superiores.</w:t>
            </w:r>
          </w:p>
          <w:p w14:paraId="3E2650FD" w14:textId="77777777" w:rsidR="008650DB" w:rsidRPr="00DB405C" w:rsidRDefault="008650DB" w:rsidP="008650DB">
            <w:pPr>
              <w:suppressAutoHyphens/>
              <w:rPr>
                <w:rFonts w:ascii="Times New Roman" w:hAnsi="Times New Roman" w:cs="Times New Roman"/>
                <w:bCs/>
                <w:iCs/>
                <w:color w:val="0D0D0D" w:themeColor="text1" w:themeTint="F2"/>
                <w:sz w:val="22"/>
                <w:szCs w:val="22"/>
                <w:lang w:val="es-ES"/>
              </w:rPr>
            </w:pPr>
          </w:p>
          <w:p w14:paraId="5FA9D84D" w14:textId="23CFEB6A" w:rsidR="00A03450" w:rsidRPr="00506990" w:rsidRDefault="008650DB" w:rsidP="00A03450">
            <w:pPr>
              <w:pStyle w:val="Default0"/>
              <w:jc w:val="both"/>
              <w:rPr>
                <w:color w:val="0D0D0D" w:themeColor="text1" w:themeTint="F2"/>
                <w:sz w:val="22"/>
                <w:szCs w:val="22"/>
              </w:rPr>
            </w:pPr>
            <w:r w:rsidRPr="008650DB">
              <w:rPr>
                <w:bCs/>
                <w:iCs/>
                <w:color w:val="0D0D0D" w:themeColor="text1" w:themeTint="F2"/>
                <w:sz w:val="22"/>
                <w:szCs w:val="22"/>
              </w:rPr>
              <w:t>La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77212609" w14:textId="77777777">
        <w:trPr>
          <w:cantSplit/>
          <w:trHeight w:val="2073"/>
        </w:trPr>
        <w:tc>
          <w:tcPr>
            <w:tcW w:w="2737" w:type="dxa"/>
          </w:tcPr>
          <w:p w14:paraId="3E667FE0" w14:textId="56295E6F"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59" w:name="_Toc506982480"/>
            <w:bookmarkStart w:id="60" w:name="_Toc521424865"/>
            <w:bookmarkStart w:id="61" w:name="_Toc20409081"/>
            <w:bookmarkStart w:id="62" w:name="_Toc160446031"/>
            <w:r w:rsidRPr="00506990">
              <w:rPr>
                <w:rFonts w:ascii="Times New Roman" w:hAnsi="Times New Roman"/>
                <w:iCs/>
                <w:color w:val="0D0D0D" w:themeColor="text1" w:themeTint="F2"/>
                <w:sz w:val="22"/>
                <w:szCs w:val="22"/>
                <w:u w:val="none"/>
              </w:rPr>
              <w:t>Resoluciones Sociales</w:t>
            </w:r>
            <w:bookmarkEnd w:id="59"/>
            <w:bookmarkEnd w:id="60"/>
            <w:bookmarkEnd w:id="61"/>
            <w:bookmarkEnd w:id="62"/>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6DC40326" w14:textId="4304E06E" w:rsidR="000157B5"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w:t>
            </w:r>
            <w:r w:rsidR="00D71596">
              <w:rPr>
                <w:rFonts w:ascii="Times New Roman" w:hAnsi="Times New Roman" w:cs="Times New Roman"/>
                <w:iCs/>
                <w:color w:val="0D0D0D" w:themeColor="text1" w:themeTint="F2"/>
                <w:sz w:val="22"/>
                <w:szCs w:val="22"/>
              </w:rPr>
              <w:t>ó</w:t>
            </w:r>
            <w:r w:rsidRPr="00506990">
              <w:rPr>
                <w:rFonts w:ascii="Times New Roman" w:hAnsi="Times New Roman" w:cs="Times New Roman"/>
                <w:iCs/>
                <w:color w:val="0D0D0D" w:themeColor="text1" w:themeTint="F2"/>
                <w:sz w:val="22"/>
                <w:szCs w:val="22"/>
              </w:rPr>
              <w:t>n</w:t>
            </w:r>
            <w:r w:rsidR="00D71596">
              <w:rPr>
                <w:rFonts w:ascii="Times New Roman" w:hAnsi="Times New Roman"/>
                <w:color w:val="0D0D0D" w:themeColor="text1" w:themeTint="F2"/>
                <w:sz w:val="22"/>
                <w:szCs w:val="22"/>
              </w:rPr>
              <w:t xml:space="preserve"> del</w:t>
            </w:r>
            <w:r w:rsidR="0095048A">
              <w:rPr>
                <w:rFonts w:ascii="Times New Roman" w:hAnsi="Times New Roman"/>
                <w:color w:val="0D0D0D" w:themeColor="text1" w:themeTint="F2"/>
                <w:sz w:val="22"/>
                <w:szCs w:val="22"/>
              </w:rPr>
              <w:t xml:space="preserve"> 10 de </w:t>
            </w:r>
            <w:r w:rsidR="00D851EE">
              <w:rPr>
                <w:rFonts w:ascii="Times New Roman" w:hAnsi="Times New Roman"/>
                <w:color w:val="0D0D0D" w:themeColor="text1" w:themeTint="F2"/>
                <w:sz w:val="22"/>
                <w:szCs w:val="22"/>
              </w:rPr>
              <w:t xml:space="preserve">agosto </w:t>
            </w:r>
            <w:r w:rsidR="0095048A">
              <w:rPr>
                <w:rFonts w:ascii="Times New Roman" w:hAnsi="Times New Roman"/>
                <w:color w:val="0D0D0D" w:themeColor="text1" w:themeTint="F2"/>
                <w:sz w:val="22"/>
                <w:szCs w:val="22"/>
              </w:rPr>
              <w:t>de 2023</w:t>
            </w:r>
            <w:r w:rsidR="00396B06">
              <w:rPr>
                <w:rFonts w:ascii="Times New Roman" w:hAnsi="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y sus condiciones de </w:t>
            </w:r>
            <w:r w:rsidRPr="004677E9">
              <w:rPr>
                <w:rFonts w:ascii="Times New Roman" w:hAnsi="Times New Roman" w:cs="Times New Roman"/>
                <w:iCs/>
                <w:color w:val="0D0D0D" w:themeColor="text1" w:themeTint="F2"/>
                <w:sz w:val="22"/>
                <w:szCs w:val="22"/>
              </w:rPr>
              <w:t xml:space="preserve">emisión fueron ratificadas por sus apoderados mediante nota del </w:t>
            </w:r>
            <w:r w:rsidRPr="00752888">
              <w:rPr>
                <w:rFonts w:ascii="Times New Roman" w:hAnsi="Times New Roman" w:cs="Times New Roman"/>
                <w:iCs/>
                <w:color w:val="0D0D0D" w:themeColor="text1" w:themeTint="F2"/>
                <w:sz w:val="22"/>
                <w:szCs w:val="22"/>
              </w:rPr>
              <w:t xml:space="preserve">día </w:t>
            </w:r>
            <w:r w:rsidR="00D86ECA" w:rsidRPr="00C34A9D">
              <w:rPr>
                <w:rFonts w:ascii="Times New Roman" w:hAnsi="Times New Roman" w:cs="Times New Roman"/>
                <w:bCs/>
                <w:iCs/>
                <w:color w:val="0D0D0D" w:themeColor="text1" w:themeTint="F2"/>
                <w:sz w:val="22"/>
                <w:szCs w:val="22"/>
              </w:rPr>
              <w:t>13</w:t>
            </w:r>
            <w:r w:rsidR="00D86ECA" w:rsidRPr="00D86ECA">
              <w:rPr>
                <w:rFonts w:ascii="Times New Roman" w:hAnsi="Times New Roman" w:cs="Times New Roman"/>
                <w:iCs/>
                <w:color w:val="0D0D0D" w:themeColor="text1" w:themeTint="F2"/>
                <w:sz w:val="22"/>
                <w:szCs w:val="22"/>
              </w:rPr>
              <w:t xml:space="preserve"> </w:t>
            </w:r>
            <w:r w:rsidRPr="00D86ECA">
              <w:rPr>
                <w:rFonts w:ascii="Times New Roman" w:hAnsi="Times New Roman" w:cs="Times New Roman"/>
                <w:iCs/>
                <w:color w:val="0D0D0D" w:themeColor="text1" w:themeTint="F2"/>
                <w:sz w:val="22"/>
                <w:szCs w:val="22"/>
              </w:rPr>
              <w:t xml:space="preserve">de </w:t>
            </w:r>
            <w:r w:rsidR="00D86ECA" w:rsidRPr="00C34A9D">
              <w:rPr>
                <w:rFonts w:ascii="Times New Roman" w:hAnsi="Times New Roman" w:cs="Times New Roman"/>
                <w:bCs/>
                <w:iCs/>
                <w:color w:val="0D0D0D" w:themeColor="text1" w:themeTint="F2"/>
                <w:sz w:val="22"/>
                <w:szCs w:val="22"/>
              </w:rPr>
              <w:t>mayo</w:t>
            </w:r>
            <w:r w:rsidR="00D86ECA" w:rsidRPr="00964F87">
              <w:rPr>
                <w:rFonts w:ascii="Times New Roman" w:hAnsi="Times New Roman" w:cs="Times New Roman"/>
                <w:bCs/>
                <w:iCs/>
                <w:color w:val="0D0D0D" w:themeColor="text1" w:themeTint="F2"/>
                <w:sz w:val="22"/>
                <w:szCs w:val="22"/>
              </w:rPr>
              <w:t xml:space="preserve"> </w:t>
            </w:r>
            <w:r w:rsidRPr="00752888">
              <w:rPr>
                <w:rFonts w:ascii="Times New Roman" w:hAnsi="Times New Roman" w:cs="Times New Roman"/>
                <w:iCs/>
                <w:color w:val="0D0D0D" w:themeColor="text1" w:themeTint="F2"/>
                <w:sz w:val="22"/>
                <w:szCs w:val="22"/>
              </w:rPr>
              <w:t xml:space="preserve">de </w:t>
            </w:r>
            <w:r w:rsidR="00FF3C64" w:rsidRPr="00CC44DE">
              <w:rPr>
                <w:rFonts w:ascii="Times New Roman" w:hAnsi="Times New Roman" w:cs="Times New Roman"/>
                <w:iCs/>
                <w:color w:val="0D0D0D" w:themeColor="text1" w:themeTint="F2"/>
                <w:sz w:val="22"/>
                <w:szCs w:val="22"/>
              </w:rPr>
              <w:t>202</w:t>
            </w:r>
            <w:r w:rsidR="00E26040">
              <w:rPr>
                <w:rFonts w:ascii="Times New Roman" w:hAnsi="Times New Roman" w:cs="Times New Roman"/>
                <w:iCs/>
                <w:color w:val="0D0D0D" w:themeColor="text1" w:themeTint="F2"/>
                <w:sz w:val="22"/>
                <w:szCs w:val="22"/>
              </w:rPr>
              <w:t>4</w:t>
            </w:r>
            <w:r w:rsidR="00396B06" w:rsidRPr="00CC44DE">
              <w:rPr>
                <w:rFonts w:ascii="Times New Roman" w:hAnsi="Times New Roman" w:cs="Times New Roman"/>
                <w:iCs/>
                <w:color w:val="0D0D0D" w:themeColor="text1" w:themeTint="F2"/>
                <w:sz w:val="22"/>
                <w:szCs w:val="22"/>
              </w:rPr>
              <w:t>;</w:t>
            </w:r>
            <w:r w:rsidR="00FF3C6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por el directorio de Consumo S.A. en su reuni</w:t>
            </w:r>
            <w:r w:rsidR="00D71596" w:rsidRPr="00CC44DE">
              <w:rPr>
                <w:rFonts w:ascii="Times New Roman" w:hAnsi="Times New Roman" w:cs="Times New Roman"/>
                <w:iCs/>
                <w:color w:val="0D0D0D" w:themeColor="text1" w:themeTint="F2"/>
                <w:sz w:val="22"/>
                <w:szCs w:val="22"/>
              </w:rPr>
              <w:t>ó</w:t>
            </w:r>
            <w:r w:rsidR="00813740" w:rsidRPr="00CC44DE">
              <w:rPr>
                <w:rFonts w:ascii="Times New Roman" w:hAnsi="Times New Roman" w:cs="Times New Roman"/>
                <w:iCs/>
                <w:color w:val="0D0D0D" w:themeColor="text1" w:themeTint="F2"/>
                <w:sz w:val="22"/>
                <w:szCs w:val="22"/>
              </w:rPr>
              <w:t>n</w:t>
            </w:r>
            <w:r w:rsidR="00D71596" w:rsidRPr="00CC44DE">
              <w:rPr>
                <w:rFonts w:ascii="Times New Roman" w:hAnsi="Times New Roman" w:cs="Times New Roman"/>
                <w:iCs/>
                <w:color w:val="0D0D0D" w:themeColor="text1" w:themeTint="F2"/>
                <w:sz w:val="22"/>
                <w:szCs w:val="22"/>
              </w:rPr>
              <w:t xml:space="preserve"> del</w:t>
            </w:r>
            <w:r w:rsidR="0095048A" w:rsidRPr="00CC44DE">
              <w:rPr>
                <w:rFonts w:ascii="Times New Roman" w:hAnsi="Times New Roman" w:cs="Times New Roman"/>
                <w:iCs/>
                <w:color w:val="0D0D0D" w:themeColor="text1" w:themeTint="F2"/>
                <w:sz w:val="22"/>
                <w:szCs w:val="22"/>
              </w:rPr>
              <w:t xml:space="preserve"> 10 de </w:t>
            </w:r>
            <w:r w:rsidR="00D851EE">
              <w:rPr>
                <w:rFonts w:ascii="Times New Roman" w:hAnsi="Times New Roman" w:cs="Times New Roman"/>
                <w:iCs/>
                <w:color w:val="0D0D0D" w:themeColor="text1" w:themeTint="F2"/>
                <w:sz w:val="22"/>
                <w:szCs w:val="22"/>
              </w:rPr>
              <w:t>agosto</w:t>
            </w:r>
            <w:r w:rsidR="00D851EE" w:rsidRPr="00CC44DE">
              <w:rPr>
                <w:rFonts w:ascii="Times New Roman" w:hAnsi="Times New Roman" w:cs="Times New Roman"/>
                <w:iCs/>
                <w:color w:val="0D0D0D" w:themeColor="text1" w:themeTint="F2"/>
                <w:sz w:val="22"/>
                <w:szCs w:val="22"/>
              </w:rPr>
              <w:t xml:space="preserve"> </w:t>
            </w:r>
            <w:r w:rsidR="0095048A" w:rsidRPr="00CC44DE">
              <w:rPr>
                <w:rFonts w:ascii="Times New Roman" w:hAnsi="Times New Roman" w:cs="Times New Roman"/>
                <w:iCs/>
                <w:color w:val="0D0D0D" w:themeColor="text1" w:themeTint="F2"/>
                <w:sz w:val="22"/>
                <w:szCs w:val="22"/>
              </w:rPr>
              <w:t>de 2023</w:t>
            </w:r>
            <w:r w:rsidR="00F866E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sus condiciones de emisión fueron ratificadas por sus apoderados mediante nota del día</w:t>
            </w:r>
            <w:r w:rsidR="00A10308" w:rsidRPr="00CC44DE">
              <w:rPr>
                <w:rFonts w:ascii="Times New Roman" w:hAnsi="Times New Roman" w:cs="Times New Roman"/>
                <w:iCs/>
                <w:color w:val="0D0D0D" w:themeColor="text1" w:themeTint="F2"/>
                <w:sz w:val="22"/>
                <w:szCs w:val="22"/>
              </w:rPr>
              <w:t xml:space="preserve"> </w:t>
            </w:r>
            <w:r w:rsidR="00D86ECA" w:rsidRPr="00C34A9D">
              <w:rPr>
                <w:rFonts w:ascii="Times New Roman" w:hAnsi="Times New Roman" w:cs="Times New Roman"/>
                <w:bCs/>
                <w:iCs/>
                <w:color w:val="0D0D0D" w:themeColor="text1" w:themeTint="F2"/>
                <w:sz w:val="22"/>
                <w:szCs w:val="22"/>
              </w:rPr>
              <w:t>13</w:t>
            </w:r>
            <w:r w:rsidR="00D86ECA" w:rsidRPr="00D86ECA">
              <w:rPr>
                <w:rFonts w:ascii="Times New Roman" w:hAnsi="Times New Roman" w:cs="Times New Roman"/>
                <w:iCs/>
                <w:color w:val="0D0D0D" w:themeColor="text1" w:themeTint="F2"/>
                <w:sz w:val="22"/>
                <w:szCs w:val="22"/>
              </w:rPr>
              <w:t xml:space="preserve"> </w:t>
            </w:r>
            <w:r w:rsidR="00BE7610" w:rsidRPr="00D86ECA">
              <w:rPr>
                <w:rFonts w:ascii="Times New Roman" w:hAnsi="Times New Roman" w:cs="Times New Roman"/>
                <w:bCs/>
                <w:iCs/>
                <w:color w:val="0D0D0D" w:themeColor="text1" w:themeTint="F2"/>
                <w:sz w:val="22"/>
                <w:szCs w:val="22"/>
              </w:rPr>
              <w:t xml:space="preserve">de </w:t>
            </w:r>
            <w:r w:rsidR="00D86ECA" w:rsidRPr="00C34A9D">
              <w:rPr>
                <w:rFonts w:ascii="Times New Roman" w:hAnsi="Times New Roman" w:cs="Times New Roman"/>
                <w:bCs/>
                <w:iCs/>
                <w:color w:val="0D0D0D" w:themeColor="text1" w:themeTint="F2"/>
                <w:sz w:val="22"/>
                <w:szCs w:val="22"/>
              </w:rPr>
              <w:t>mayo</w:t>
            </w:r>
            <w:r w:rsidR="00D86ECA" w:rsidRPr="00964F87">
              <w:rPr>
                <w:rFonts w:ascii="Times New Roman" w:hAnsi="Times New Roman" w:cs="Times New Roman"/>
                <w:bCs/>
                <w:iCs/>
                <w:color w:val="0D0D0D" w:themeColor="text1" w:themeTint="F2"/>
                <w:sz w:val="22"/>
                <w:szCs w:val="22"/>
              </w:rPr>
              <w:t xml:space="preserve"> </w:t>
            </w:r>
            <w:r w:rsidR="00A10308" w:rsidRPr="00752888">
              <w:rPr>
                <w:rFonts w:ascii="Times New Roman" w:hAnsi="Times New Roman" w:cs="Times New Roman"/>
                <w:iCs/>
                <w:color w:val="0D0D0D" w:themeColor="text1" w:themeTint="F2"/>
                <w:sz w:val="22"/>
                <w:szCs w:val="22"/>
              </w:rPr>
              <w:t>de 202</w:t>
            </w:r>
            <w:r w:rsidR="00E26040">
              <w:rPr>
                <w:rFonts w:ascii="Times New Roman" w:hAnsi="Times New Roman" w:cs="Times New Roman"/>
                <w:iCs/>
                <w:color w:val="0D0D0D" w:themeColor="text1" w:themeTint="F2"/>
                <w:sz w:val="22"/>
                <w:szCs w:val="22"/>
              </w:rPr>
              <w:t>4</w:t>
            </w:r>
            <w:r w:rsidR="00CD63AB">
              <w:rPr>
                <w:rFonts w:ascii="Times New Roman" w:hAnsi="Times New Roman" w:cs="Times New Roman"/>
                <w:iCs/>
                <w:color w:val="0D0D0D" w:themeColor="text1" w:themeTint="F2"/>
                <w:sz w:val="22"/>
                <w:szCs w:val="22"/>
              </w:rPr>
              <w:t>.</w:t>
            </w:r>
          </w:p>
          <w:p w14:paraId="3F4CF487" w14:textId="77777777" w:rsidR="00CD63AB" w:rsidRPr="00506990" w:rsidRDefault="00CD63AB" w:rsidP="000157B5">
            <w:pPr>
              <w:suppressAutoHyphens/>
              <w:rPr>
                <w:rFonts w:ascii="Times New Roman" w:hAnsi="Times New Roman" w:cs="Times New Roman"/>
                <w:iCs/>
                <w:color w:val="0D0D0D" w:themeColor="text1" w:themeTint="F2"/>
                <w:sz w:val="22"/>
                <w:szCs w:val="22"/>
              </w:rPr>
            </w:pPr>
          </w:p>
          <w:p w14:paraId="09C9E3A5" w14:textId="634D7586" w:rsidR="00972FDA" w:rsidRDefault="000157B5" w:rsidP="00EA5C6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w:t>
            </w:r>
            <w:r w:rsidR="00A63365">
              <w:rPr>
                <w:rFonts w:ascii="Times New Roman" w:hAnsi="Times New Roman" w:cs="Times New Roman"/>
                <w:iCs/>
                <w:color w:val="0D0D0D" w:themeColor="text1" w:themeTint="F2"/>
                <w:sz w:val="22"/>
                <w:szCs w:val="22"/>
              </w:rPr>
              <w:t xml:space="preserve">su reunión </w:t>
            </w:r>
            <w:r w:rsidR="00A63365" w:rsidRPr="00835981">
              <w:rPr>
                <w:rFonts w:ascii="Times New Roman" w:hAnsi="Times New Roman" w:cs="Times New Roman"/>
                <w:iCs/>
                <w:color w:val="0D0D0D" w:themeColor="text1" w:themeTint="F2"/>
                <w:sz w:val="22"/>
                <w:szCs w:val="22"/>
              </w:rPr>
              <w:t xml:space="preserve">del </w:t>
            </w:r>
            <w:r w:rsidR="00351131">
              <w:rPr>
                <w:rFonts w:ascii="Times New Roman" w:hAnsi="Times New Roman" w:cs="Times New Roman"/>
                <w:iCs/>
                <w:color w:val="0D0D0D" w:themeColor="text1" w:themeTint="F2"/>
                <w:sz w:val="22"/>
                <w:szCs w:val="22"/>
              </w:rPr>
              <w:t>8</w:t>
            </w:r>
            <w:r w:rsidR="002973B8" w:rsidRPr="00835981">
              <w:rPr>
                <w:rFonts w:ascii="Times New Roman" w:hAnsi="Times New Roman" w:cs="Times New Roman"/>
                <w:iCs/>
                <w:color w:val="0D0D0D" w:themeColor="text1" w:themeTint="F2"/>
                <w:sz w:val="22"/>
                <w:szCs w:val="22"/>
              </w:rPr>
              <w:t xml:space="preserve"> </w:t>
            </w:r>
            <w:r w:rsidR="00A63365" w:rsidRPr="00835981">
              <w:rPr>
                <w:rFonts w:ascii="Times New Roman" w:hAnsi="Times New Roman" w:cs="Times New Roman"/>
                <w:iCs/>
                <w:color w:val="0D0D0D" w:themeColor="text1" w:themeTint="F2"/>
                <w:sz w:val="22"/>
                <w:szCs w:val="22"/>
              </w:rPr>
              <w:t xml:space="preserve">de </w:t>
            </w:r>
            <w:r w:rsidR="00351131">
              <w:rPr>
                <w:rFonts w:ascii="Times New Roman" w:hAnsi="Times New Roman" w:cs="Times New Roman"/>
                <w:iCs/>
                <w:color w:val="0D0D0D" w:themeColor="text1" w:themeTint="F2"/>
                <w:sz w:val="22"/>
                <w:szCs w:val="22"/>
              </w:rPr>
              <w:t>abril</w:t>
            </w:r>
            <w:r w:rsidR="002973B8" w:rsidRPr="00835981">
              <w:rPr>
                <w:rFonts w:ascii="Times New Roman" w:hAnsi="Times New Roman" w:cs="Times New Roman"/>
                <w:iCs/>
                <w:color w:val="0D0D0D" w:themeColor="text1" w:themeTint="F2"/>
                <w:sz w:val="22"/>
                <w:szCs w:val="22"/>
              </w:rPr>
              <w:t xml:space="preserve"> </w:t>
            </w:r>
            <w:r w:rsidR="00A63365" w:rsidRPr="00835981">
              <w:rPr>
                <w:rFonts w:ascii="Times New Roman" w:hAnsi="Times New Roman" w:cs="Times New Roman"/>
                <w:iCs/>
                <w:color w:val="0D0D0D" w:themeColor="text1" w:themeTint="F2"/>
                <w:sz w:val="22"/>
                <w:szCs w:val="22"/>
              </w:rPr>
              <w:t>de</w:t>
            </w:r>
            <w:r w:rsidR="00A63365">
              <w:rPr>
                <w:rFonts w:ascii="Times New Roman" w:hAnsi="Times New Roman" w:cs="Times New Roman"/>
                <w:iCs/>
                <w:color w:val="0D0D0D" w:themeColor="text1" w:themeTint="F2"/>
                <w:sz w:val="22"/>
                <w:szCs w:val="22"/>
              </w:rPr>
              <w:t xml:space="preserve"> 202</w:t>
            </w:r>
            <w:r w:rsidR="002973B8">
              <w:rPr>
                <w:rFonts w:ascii="Times New Roman" w:hAnsi="Times New Roman" w:cs="Times New Roman"/>
                <w:iCs/>
                <w:color w:val="0D0D0D" w:themeColor="text1" w:themeTint="F2"/>
                <w:sz w:val="22"/>
                <w:szCs w:val="22"/>
              </w:rPr>
              <w:t>4</w:t>
            </w:r>
            <w:r w:rsidR="00A63365">
              <w:rPr>
                <w:rFonts w:ascii="Times New Roman" w:hAnsi="Times New Roman" w:cs="Times New Roman"/>
                <w:iCs/>
                <w:color w:val="0D0D0D" w:themeColor="text1" w:themeTint="F2"/>
                <w:sz w:val="22"/>
                <w:szCs w:val="22"/>
              </w:rPr>
              <w:t>.</w:t>
            </w:r>
          </w:p>
          <w:p w14:paraId="57085E94" w14:textId="77777777" w:rsidR="00972FDA" w:rsidRPr="00506990" w:rsidRDefault="00972FDA" w:rsidP="00EA5C6B">
            <w:pPr>
              <w:suppressAutoHyphens/>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6661D432" w:rsidR="00BD6597" w:rsidRPr="00506990" w:rsidRDefault="00747260" w:rsidP="00411929">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E03644">
              <w:rPr>
                <w:rFonts w:ascii="Times New Roman" w:hAnsi="Times New Roman" w:cs="Times New Roman"/>
                <w:b/>
                <w:bCs/>
                <w:iCs/>
                <w:color w:val="0D0D0D" w:themeColor="text1" w:themeTint="F2"/>
                <w:sz w:val="22"/>
                <w:szCs w:val="22"/>
              </w:rPr>
              <w:lastRenderedPageBreak/>
              <w:t xml:space="preserve">Normativa aplicable </w:t>
            </w:r>
            <w:r w:rsidR="00BD6597" w:rsidRPr="00E03644">
              <w:rPr>
                <w:rFonts w:ascii="Times New Roman" w:hAnsi="Times New Roman" w:cs="Times New Roman"/>
                <w:b/>
                <w:bCs/>
                <w:iCs/>
                <w:color w:val="0D0D0D" w:themeColor="text1" w:themeTint="F2"/>
                <w:sz w:val="22"/>
                <w:szCs w:val="22"/>
              </w:rPr>
              <w:t xml:space="preserve">para suscripción e integración de los </w:t>
            </w:r>
            <w:r w:rsidR="00543695" w:rsidRPr="002276F7">
              <w:rPr>
                <w:rFonts w:ascii="Times New Roman" w:hAnsi="Times New Roman"/>
                <w:b/>
                <w:color w:val="0D0D0D" w:themeColor="text1" w:themeTint="F2"/>
                <w:sz w:val="22"/>
                <w:lang w:val="es-AR"/>
              </w:rPr>
              <w:t>Valores de Deuda Fiduciaria</w:t>
            </w:r>
            <w:r w:rsidR="00BD6597" w:rsidRPr="00EE5CF2">
              <w:rPr>
                <w:rFonts w:ascii="Times New Roman" w:hAnsi="Times New Roman"/>
                <w:color w:val="0D0D0D" w:themeColor="text1" w:themeTint="F2"/>
                <w:sz w:val="22"/>
              </w:rPr>
              <w:t xml:space="preserve"> </w:t>
            </w:r>
            <w:r w:rsidR="00BD6597" w:rsidRPr="00EB1BBD">
              <w:rPr>
                <w:rFonts w:ascii="Times New Roman" w:hAnsi="Times New Roman"/>
                <w:b/>
                <w:color w:val="0D0D0D" w:themeColor="text1" w:themeTint="F2"/>
                <w:sz w:val="22"/>
              </w:rPr>
              <w:t>con</w:t>
            </w:r>
            <w:r w:rsidR="00BD6597" w:rsidRPr="00506990">
              <w:rPr>
                <w:rFonts w:ascii="Times New Roman" w:hAnsi="Times New Roman" w:cs="Times New Roman"/>
                <w:b/>
                <w:bCs/>
                <w:iCs/>
                <w:color w:val="0D0D0D" w:themeColor="text1" w:themeTint="F2"/>
                <w:sz w:val="22"/>
                <w:szCs w:val="22"/>
              </w:rPr>
              <w:t xml:space="preserve"> fondos provenientes del exterior.</w:t>
            </w:r>
          </w:p>
        </w:tc>
        <w:tc>
          <w:tcPr>
            <w:tcW w:w="6184" w:type="dxa"/>
          </w:tcPr>
          <w:p w14:paraId="3399995F" w14:textId="549D419D" w:rsidR="00046256" w:rsidRPr="00711EB0" w:rsidRDefault="00046256" w:rsidP="00046256">
            <w:pPr>
              <w:rPr>
                <w:rFonts w:ascii="Times New Roman" w:hAnsi="Times New Roman" w:cs="Times New Roman"/>
                <w:bCs/>
                <w:color w:val="0D0D0D"/>
              </w:rPr>
            </w:pPr>
            <w:r>
              <w:rPr>
                <w:rFonts w:ascii="Times New Roman" w:hAnsi="Times New Roman" w:cs="Times New Roman"/>
                <w:color w:val="0D0D0D" w:themeColor="text1" w:themeTint="F2"/>
                <w:sz w:val="22"/>
                <w:szCs w:val="22"/>
              </w:rPr>
              <w:t xml:space="preserve">Los inversores deberán tener en cuenta </w:t>
            </w:r>
            <w:r w:rsidRPr="0057066D">
              <w:rPr>
                <w:rFonts w:ascii="Times New Roman" w:hAnsi="Times New Roman" w:cs="Times New Roman"/>
                <w:color w:val="0D0D0D" w:themeColor="text1" w:themeTint="F2"/>
                <w:sz w:val="22"/>
                <w:szCs w:val="22"/>
              </w:rPr>
              <w:t xml:space="preserve"> la normativa cambiaria y de ingreso de capitales</w:t>
            </w:r>
            <w:r>
              <w:rPr>
                <w:rFonts w:ascii="Times New Roman" w:hAnsi="Times New Roman" w:cs="Times New Roman"/>
                <w:color w:val="0D0D0D" w:themeColor="text1" w:themeTint="F2"/>
                <w:sz w:val="22"/>
                <w:szCs w:val="22"/>
              </w:rPr>
              <w:t xml:space="preserve"> dispuesta por el BCRA</w:t>
            </w:r>
            <w:r w:rsidRPr="0057066D">
              <w:rPr>
                <w:rFonts w:ascii="Times New Roman" w:hAnsi="Times New Roman" w:cs="Times New Roman"/>
                <w:color w:val="0D0D0D" w:themeColor="text1" w:themeTint="F2"/>
                <w:sz w:val="22"/>
                <w:szCs w:val="22"/>
              </w:rPr>
              <w:t xml:space="preserve">, se sugiere  consultar con sus asesores legales y dar una lectura completa a las mismas, a cuyo efecto los interesados podrán consultar el sitio web del </w:t>
            </w:r>
            <w:proofErr w:type="spellStart"/>
            <w:r w:rsidRPr="0057066D">
              <w:rPr>
                <w:rFonts w:ascii="Times New Roman" w:hAnsi="Times New Roman" w:cs="Times New Roman"/>
                <w:color w:val="0D0D0D" w:themeColor="text1" w:themeTint="F2"/>
                <w:sz w:val="22"/>
                <w:szCs w:val="22"/>
              </w:rPr>
              <w:t>del</w:t>
            </w:r>
            <w:proofErr w:type="spellEnd"/>
            <w:r w:rsidRPr="0057066D">
              <w:rPr>
                <w:rFonts w:ascii="Times New Roman" w:hAnsi="Times New Roman" w:cs="Times New Roman"/>
                <w:color w:val="0D0D0D" w:themeColor="text1" w:themeTint="F2"/>
                <w:sz w:val="22"/>
                <w:szCs w:val="22"/>
              </w:rPr>
              <w:t xml:space="preserve"> BCRA </w:t>
            </w:r>
            <w:r w:rsidRPr="0057066D">
              <w:rPr>
                <w:rFonts w:ascii="Times New Roman" w:hAnsi="Times New Roman"/>
                <w:color w:val="0D0D0D" w:themeColor="text1" w:themeTint="F2"/>
                <w:sz w:val="22"/>
                <w:szCs w:val="22"/>
              </w:rPr>
              <w:t>(</w:t>
            </w:r>
            <w:hyperlink r:id="rId22" w:history="1">
              <w:r w:rsidRPr="0057066D">
                <w:rPr>
                  <w:rFonts w:ascii="Times New Roman" w:hAnsi="Times New Roman"/>
                  <w:color w:val="0D0D0D" w:themeColor="text1" w:themeTint="F2"/>
                  <w:sz w:val="22"/>
                  <w:szCs w:val="22"/>
                </w:rPr>
                <w:t>http://bcra.gob.ar</w:t>
              </w:r>
            </w:hyperlink>
            <w:r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52FFDE48" w:rsidR="00275F22" w:rsidRPr="00506990" w:rsidRDefault="0014200B">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9D2725">
              <w:rPr>
                <w:rFonts w:ascii="Times New Roman" w:hAnsi="Times New Roman" w:cs="Times New Roman"/>
                <w:b/>
                <w:bCs/>
                <w:iCs/>
                <w:color w:val="0D0D0D" w:themeColor="text1" w:themeTint="F2"/>
                <w:sz w:val="22"/>
                <w:szCs w:val="22"/>
              </w:rPr>
              <w:t>Normativa sobre prevención del encubrimiento y lavado de activos de origen delictivo aplicable a los Fideicomisos Financieros</w:t>
            </w:r>
            <w:r w:rsidR="00275F22" w:rsidRPr="00506990">
              <w:rPr>
                <w:rFonts w:ascii="Times New Roman" w:hAnsi="Times New Roman" w:cs="Times New Roman"/>
                <w:b/>
                <w:bCs/>
                <w:iCs/>
                <w:color w:val="0D0D0D" w:themeColor="text1" w:themeTint="F2"/>
                <w:sz w:val="22"/>
                <w:szCs w:val="22"/>
              </w:rPr>
              <w:t>.</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5585A01F" w14:textId="77777777" w:rsidR="00046256" w:rsidRPr="0057066D" w:rsidRDefault="00046256" w:rsidP="00046256">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(“UIF”).</w:t>
            </w:r>
          </w:p>
          <w:p w14:paraId="025CA8CE" w14:textId="7B01EF25" w:rsidR="00046256" w:rsidRPr="0057066D" w:rsidRDefault="00046256" w:rsidP="00046256">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El Emisor cumple con todas las disposiciones de la ley 25.246 y complementarias. y con la normativa aplicable sobre lavado de dinero y financiamiento del terrorismo, establecida</w:t>
            </w:r>
            <w:r>
              <w:rPr>
                <w:rFonts w:ascii="Times New Roman" w:hAnsi="Times New Roman" w:cs="Times New Roman"/>
                <w:iCs/>
                <w:color w:val="0D0D0D" w:themeColor="text1" w:themeTint="F2"/>
                <w:sz w:val="22"/>
                <w:szCs w:val="22"/>
              </w:rPr>
              <w:t xml:space="preserve"> por</w:t>
            </w:r>
            <w:r w:rsidRPr="0057066D">
              <w:rPr>
                <w:rFonts w:ascii="Times New Roman" w:hAnsi="Times New Roman" w:cs="Times New Roman"/>
                <w:iCs/>
                <w:color w:val="0D0D0D" w:themeColor="text1" w:themeTint="F2"/>
                <w:sz w:val="22"/>
                <w:szCs w:val="22"/>
              </w:rPr>
              <w:t xml:space="preserve"> la UIF. </w:t>
            </w:r>
            <w:r>
              <w:rPr>
                <w:rFonts w:ascii="Times New Roman" w:hAnsi="Times New Roman" w:cs="Times New Roman"/>
                <w:iCs/>
                <w:color w:val="0D0D0D" w:themeColor="text1" w:themeTint="F2"/>
                <w:sz w:val="22"/>
                <w:szCs w:val="22"/>
              </w:rPr>
              <w:t>Las normas mencionadas de la UIF</w:t>
            </w:r>
            <w:r w:rsidRPr="00DD1D7B">
              <w:rPr>
                <w:rFonts w:ascii="Times New Roman" w:hAnsi="Times New Roman" w:cs="Times New Roman"/>
                <w:iCs/>
                <w:color w:val="0D0D0D" w:themeColor="text1" w:themeTint="F2"/>
                <w:sz w:val="22"/>
                <w:szCs w:val="22"/>
              </w:rPr>
              <w:t xml:space="preserve"> pueden ser consultadas en </w:t>
            </w:r>
            <w:hyperlink r:id="rId23" w:history="1">
              <w:r w:rsidRPr="005E5708">
                <w:rPr>
                  <w:rStyle w:val="Hipervnculo"/>
                  <w:rFonts w:ascii="Times New Roman" w:hAnsi="Times New Roman"/>
                  <w:sz w:val="22"/>
                </w:rPr>
                <w:t>www.argentina.gob.ar</w:t>
              </w:r>
              <w:r w:rsidRPr="005E5708">
                <w:rPr>
                  <w:rStyle w:val="Hipervnculo"/>
                  <w:rFonts w:ascii="Times New Roman" w:hAnsi="Times New Roman"/>
                  <w:iCs/>
                  <w:sz w:val="22"/>
                  <w:szCs w:val="22"/>
                </w:rPr>
                <w:t>/uif</w:t>
              </w:r>
            </w:hyperlink>
            <w:r>
              <w:rPr>
                <w:rFonts w:ascii="Times New Roman" w:hAnsi="Times New Roman" w:cs="Times New Roman"/>
                <w:iCs/>
                <w:color w:val="0D0D0D" w:themeColor="text1" w:themeTint="F2"/>
                <w:sz w:val="22"/>
                <w:szCs w:val="22"/>
              </w:rPr>
              <w:t xml:space="preserve"> e </w:t>
            </w:r>
            <w:r w:rsidR="001F1758">
              <w:rPr>
                <w:rFonts w:ascii="Times New Roman" w:hAnsi="Times New Roman" w:cs="Times New Roman"/>
                <w:iCs/>
                <w:color w:val="0D0D0D" w:themeColor="text1" w:themeTint="F2"/>
                <w:sz w:val="22"/>
                <w:szCs w:val="22"/>
              </w:rPr>
              <w:t>www.</w:t>
            </w:r>
            <w:r>
              <w:rPr>
                <w:rFonts w:ascii="Times New Roman" w:hAnsi="Times New Roman" w:cs="Times New Roman"/>
                <w:iCs/>
                <w:color w:val="0D0D0D" w:themeColor="text1" w:themeTint="F2"/>
                <w:sz w:val="22"/>
                <w:szCs w:val="22"/>
              </w:rPr>
              <w:t>infoleg.gob.ar</w:t>
            </w:r>
            <w:r w:rsidRPr="00DD1D7B">
              <w:rPr>
                <w:rFonts w:ascii="Times New Roman" w:hAnsi="Times New Roman" w:cs="Times New Roman"/>
                <w:iCs/>
                <w:color w:val="0D0D0D" w:themeColor="text1" w:themeTint="F2"/>
                <w:sz w:val="22"/>
                <w:szCs w:val="22"/>
              </w:rPr>
              <w:t xml:space="preserve">. Asimismo, se da cumplimiento a las disposiciones del Título XI de las NORMAS de la CNV, que pueden ser consultadas en </w:t>
            </w:r>
            <w:r w:rsidRPr="00D3660D">
              <w:rPr>
                <w:rFonts w:ascii="Times New Roman" w:hAnsi="Times New Roman" w:cs="Times New Roman"/>
                <w:iCs/>
                <w:color w:val="0D0D0D" w:themeColor="text1" w:themeTint="F2"/>
                <w:sz w:val="22"/>
                <w:szCs w:val="22"/>
              </w:rPr>
              <w:t>https://www.argentina.gob.ar/cnv</w:t>
            </w:r>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rsidTr="00C43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63" w:name="_1146641627"/>
      <w:bookmarkStart w:id="64" w:name="_1146641743"/>
      <w:bookmarkStart w:id="65" w:name="_1146641749"/>
      <w:bookmarkStart w:id="66" w:name="_1202654729"/>
      <w:bookmarkStart w:id="67" w:name="_1304343542"/>
      <w:bookmarkStart w:id="68" w:name="_1377426471"/>
      <w:bookmarkStart w:id="69" w:name="_1399977466"/>
      <w:bookmarkStart w:id="70" w:name="_1407049096"/>
      <w:bookmarkStart w:id="71" w:name="_1410772041"/>
      <w:bookmarkStart w:id="72" w:name="_1410772077"/>
      <w:bookmarkStart w:id="73" w:name="_1417270314"/>
      <w:bookmarkStart w:id="74" w:name="_1417270482"/>
      <w:bookmarkStart w:id="75" w:name="_1417270488"/>
      <w:bookmarkStart w:id="76" w:name="_1435140550"/>
      <w:bookmarkStart w:id="77" w:name="_Toc521424866"/>
      <w:bookmarkStart w:id="78" w:name="_Toc16044603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77"/>
      <w:bookmarkEnd w:id="78"/>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4F1711B1" w14:textId="77777777" w:rsidR="00C430FD" w:rsidRPr="000F672A" w:rsidRDefault="00C430FD" w:rsidP="00C430FD">
      <w:pPr>
        <w:pStyle w:val="Textonotapie"/>
        <w:suppressAutoHyphens/>
        <w:rPr>
          <w:rFonts w:ascii="Times New Roman" w:hAnsi="Times New Roman"/>
          <w:iCs/>
          <w:color w:val="0D0D0D" w:themeColor="text1" w:themeTint="F2"/>
          <w:sz w:val="22"/>
          <w:szCs w:val="22"/>
          <w:lang w:val="es-ES"/>
        </w:rPr>
      </w:pPr>
      <w:bookmarkStart w:id="79" w:name="_Toc521424868"/>
      <w:bookmarkStart w:id="80" w:name="_Toc160446034"/>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6FA93259" w14:textId="77777777" w:rsidR="006B6B5E" w:rsidRPr="00506990" w:rsidRDefault="000157B5" w:rsidP="00B228F5">
      <w:pPr>
        <w:pStyle w:val="Ttulo1"/>
        <w:jc w:val="center"/>
        <w:rPr>
          <w:rFonts w:ascii="Times New Roman" w:hAnsi="Times New Roman"/>
          <w:sz w:val="22"/>
          <w:szCs w:val="22"/>
        </w:rPr>
      </w:pPr>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79"/>
      <w:r w:rsidR="009F57D4" w:rsidRPr="00506990">
        <w:rPr>
          <w:rFonts w:ascii="Times New Roman" w:hAnsi="Times New Roman"/>
          <w:sz w:val="22"/>
          <w:szCs w:val="22"/>
        </w:rPr>
        <w:t>S</w:t>
      </w:r>
      <w:bookmarkEnd w:id="80"/>
    </w:p>
    <w:p w14:paraId="48FD658F" w14:textId="77777777" w:rsidR="006B6B5E" w:rsidRPr="00883FCC" w:rsidRDefault="006B6B5E" w:rsidP="00883FCC">
      <w:pPr>
        <w:widowControl w:val="0"/>
        <w:suppressAutoHyphens/>
        <w:rPr>
          <w:rFonts w:ascii="Times New Roman" w:hAnsi="Times New Roman"/>
          <w:b/>
          <w:color w:val="0D0D0D" w:themeColor="text1" w:themeTint="F2"/>
          <w:sz w:val="22"/>
          <w:u w:val="single"/>
        </w:rPr>
      </w:pPr>
    </w:p>
    <w:p w14:paraId="401BD20F" w14:textId="77777777" w:rsidR="00C430FD" w:rsidRPr="000F672A" w:rsidRDefault="00C430FD" w:rsidP="00C430FD">
      <w:pPr>
        <w:pStyle w:val="Textonotapie"/>
        <w:suppressAutoHyphens/>
        <w:rPr>
          <w:rFonts w:ascii="Times New Roman" w:hAnsi="Times New Roman"/>
          <w:iCs/>
          <w:color w:val="0D0D0D" w:themeColor="text1" w:themeTint="F2"/>
          <w:sz w:val="22"/>
          <w:szCs w:val="22"/>
          <w:lang w:val="es-ES"/>
        </w:rPr>
      </w:pPr>
      <w:bookmarkStart w:id="81" w:name="_Toc521424869"/>
      <w:bookmarkStart w:id="82" w:name="_Toc160446035"/>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33EF93A2" w14:textId="77777777" w:rsidR="000D2637" w:rsidRPr="00506990" w:rsidRDefault="000157B5" w:rsidP="00B228F5">
      <w:pPr>
        <w:pStyle w:val="Ttulo1"/>
        <w:jc w:val="center"/>
        <w:rPr>
          <w:rFonts w:ascii="Times New Roman" w:hAnsi="Times New Roman"/>
          <w:sz w:val="22"/>
          <w:szCs w:val="22"/>
        </w:rPr>
      </w:pPr>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81"/>
      <w:bookmarkEnd w:id="82"/>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6C7E54DC" w14:textId="77777777" w:rsidR="00C430FD" w:rsidRPr="000F672A" w:rsidRDefault="00C430FD" w:rsidP="00C430FD">
      <w:pPr>
        <w:pStyle w:val="Textonotapie"/>
        <w:suppressAutoHyphens/>
        <w:rPr>
          <w:rFonts w:ascii="Times New Roman" w:hAnsi="Times New Roman"/>
          <w:iCs/>
          <w:color w:val="0D0D0D" w:themeColor="text1" w:themeTint="F2"/>
          <w:sz w:val="22"/>
          <w:szCs w:val="22"/>
          <w:lang w:val="es-ES"/>
        </w:rPr>
      </w:pPr>
      <w:bookmarkStart w:id="83" w:name="_Toc521424870"/>
      <w:bookmarkStart w:id="84" w:name="_Toc160446036"/>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0BBA5DA3" w14:textId="112DD02A"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VI</w:t>
      </w:r>
      <w:r w:rsidR="00F74B80" w:rsidRPr="00506990">
        <w:rPr>
          <w:rFonts w:ascii="Times New Roman" w:hAnsi="Times New Roman"/>
          <w:sz w:val="22"/>
          <w:szCs w:val="22"/>
        </w:rPr>
        <w:t>I</w:t>
      </w:r>
      <w:r w:rsidRPr="00506990">
        <w:rPr>
          <w:rFonts w:ascii="Times New Roman" w:hAnsi="Times New Roman"/>
          <w:sz w:val="22"/>
          <w:szCs w:val="22"/>
        </w:rPr>
        <w:t>.- DESCRIPCIÓN DE</w:t>
      </w:r>
      <w:r w:rsidR="00477E99">
        <w:rPr>
          <w:rFonts w:ascii="Times New Roman" w:hAnsi="Times New Roman"/>
          <w:sz w:val="22"/>
          <w:szCs w:val="22"/>
        </w:rPr>
        <w:t xml:space="preserve"> </w:t>
      </w:r>
      <w:r w:rsidRPr="00506990">
        <w:rPr>
          <w:rFonts w:ascii="Times New Roman" w:hAnsi="Times New Roman"/>
          <w:sz w:val="22"/>
          <w:szCs w:val="22"/>
        </w:rPr>
        <w:t>L</w:t>
      </w:r>
      <w:r w:rsidR="00477E99">
        <w:rPr>
          <w:rFonts w:ascii="Times New Roman" w:hAnsi="Times New Roman"/>
          <w:sz w:val="22"/>
          <w:szCs w:val="22"/>
        </w:rPr>
        <w:t>OS</w:t>
      </w:r>
      <w:r w:rsidRPr="00506990">
        <w:rPr>
          <w:rFonts w:ascii="Times New Roman" w:hAnsi="Times New Roman"/>
          <w:sz w:val="22"/>
          <w:szCs w:val="22"/>
        </w:rPr>
        <w:t xml:space="preserve"> ORGANIZADOR</w:t>
      </w:r>
      <w:r w:rsidR="00477E99">
        <w:rPr>
          <w:rFonts w:ascii="Times New Roman" w:hAnsi="Times New Roman"/>
          <w:sz w:val="22"/>
          <w:szCs w:val="22"/>
        </w:rPr>
        <w:t>ES</w:t>
      </w:r>
      <w:r w:rsidRPr="00506990">
        <w:rPr>
          <w:rFonts w:ascii="Times New Roman" w:hAnsi="Times New Roman"/>
          <w:sz w:val="22"/>
          <w:szCs w:val="22"/>
        </w:rPr>
        <w:t xml:space="preserve"> Y </w:t>
      </w:r>
      <w:r w:rsidR="00477E99">
        <w:rPr>
          <w:rFonts w:ascii="Times New Roman" w:hAnsi="Times New Roman"/>
          <w:sz w:val="22"/>
          <w:szCs w:val="22"/>
        </w:rPr>
        <w:t xml:space="preserve">DEL </w:t>
      </w:r>
      <w:r w:rsidRPr="00506990">
        <w:rPr>
          <w:rFonts w:ascii="Times New Roman" w:hAnsi="Times New Roman"/>
          <w:sz w:val="22"/>
          <w:szCs w:val="22"/>
        </w:rPr>
        <w:t>ASESOR FINANCIERO</w:t>
      </w:r>
      <w:bookmarkEnd w:id="83"/>
      <w:bookmarkEnd w:id="84"/>
    </w:p>
    <w:p w14:paraId="07A6E161" w14:textId="77777777" w:rsidR="006B6B5E" w:rsidRPr="00506990" w:rsidRDefault="006B6B5E" w:rsidP="006B6B5E">
      <w:pPr>
        <w:rPr>
          <w:rFonts w:ascii="Times New Roman" w:hAnsi="Times New Roman" w:cs="Times New Roman"/>
          <w:color w:val="0D0D0D" w:themeColor="text1" w:themeTint="F2"/>
          <w:sz w:val="22"/>
          <w:szCs w:val="22"/>
          <w:lang w:val="es-AR"/>
        </w:rPr>
      </w:pPr>
    </w:p>
    <w:p w14:paraId="4DD7563F" w14:textId="77777777" w:rsidR="00C430FD" w:rsidRPr="000F672A" w:rsidRDefault="00C430FD" w:rsidP="00C430FD">
      <w:pPr>
        <w:pStyle w:val="Textonotapie"/>
        <w:suppressAutoHyphens/>
        <w:rPr>
          <w:rFonts w:ascii="Times New Roman" w:hAnsi="Times New Roman"/>
          <w:iCs/>
          <w:color w:val="0D0D0D" w:themeColor="text1" w:themeTint="F2"/>
          <w:sz w:val="22"/>
          <w:szCs w:val="22"/>
          <w:lang w:val="es-ES"/>
        </w:rPr>
      </w:pPr>
      <w:bookmarkStart w:id="85" w:name="_Toc521424871"/>
      <w:bookmarkStart w:id="86" w:name="_Toc160446037"/>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6F51AADC" w14:textId="7576CD32" w:rsidR="000D2637" w:rsidRDefault="00C430FD" w:rsidP="00B228F5">
      <w:pPr>
        <w:pStyle w:val="Ttulo1"/>
        <w:jc w:val="center"/>
        <w:rPr>
          <w:rFonts w:ascii="Times New Roman" w:hAnsi="Times New Roman"/>
          <w:sz w:val="22"/>
          <w:szCs w:val="22"/>
        </w:rPr>
      </w:pPr>
      <w:r>
        <w:rPr>
          <w:rFonts w:ascii="Times New Roman" w:hAnsi="Times New Roman"/>
          <w:sz w:val="22"/>
          <w:szCs w:val="22"/>
        </w:rPr>
        <w:t xml:space="preserve">VIII.- DESCRIPCIÓN </w:t>
      </w:r>
      <w:r w:rsidR="000D2637" w:rsidRPr="00506990">
        <w:rPr>
          <w:rFonts w:ascii="Times New Roman" w:hAnsi="Times New Roman"/>
          <w:sz w:val="22"/>
          <w:szCs w:val="22"/>
        </w:rPr>
        <w:t>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85"/>
      <w:bookmarkEnd w:id="86"/>
    </w:p>
    <w:p w14:paraId="69AAF99D" w14:textId="77777777" w:rsidR="00C430FD" w:rsidRPr="00C430FD" w:rsidRDefault="00C430FD" w:rsidP="00C430FD"/>
    <w:p w14:paraId="05F2F867" w14:textId="77777777" w:rsidR="00C430FD" w:rsidRPr="000F672A" w:rsidRDefault="00C430FD" w:rsidP="00C430FD">
      <w:pPr>
        <w:pStyle w:val="Textonotapie"/>
        <w:suppressAutoHyphens/>
        <w:rPr>
          <w:rFonts w:ascii="Times New Roman" w:hAnsi="Times New Roman"/>
          <w:iCs/>
          <w:color w:val="0D0D0D" w:themeColor="text1" w:themeTint="F2"/>
          <w:sz w:val="22"/>
          <w:szCs w:val="22"/>
          <w:lang w:val="es-ES"/>
        </w:rPr>
      </w:pPr>
      <w:bookmarkStart w:id="87" w:name="_DV_M263"/>
      <w:bookmarkStart w:id="88" w:name="_DV_M264"/>
      <w:bookmarkStart w:id="89" w:name="_DV_M265"/>
      <w:bookmarkStart w:id="90" w:name="_DV_M262"/>
      <w:bookmarkStart w:id="91" w:name="_DV_M172"/>
      <w:bookmarkStart w:id="92" w:name="_DV_M173"/>
      <w:bookmarkStart w:id="93" w:name="_DV_M174"/>
      <w:bookmarkStart w:id="94" w:name="_DV_M175"/>
      <w:bookmarkStart w:id="95" w:name="OLE_LINK1"/>
      <w:bookmarkStart w:id="96" w:name="_Hlk153012116"/>
      <w:bookmarkStart w:id="97" w:name="_DV_M518"/>
      <w:bookmarkStart w:id="98" w:name="_DV_M519"/>
      <w:bookmarkStart w:id="99" w:name="_DV_M520"/>
      <w:bookmarkStart w:id="100" w:name="_Toc521424872"/>
      <w:bookmarkStart w:id="101" w:name="_Toc160446038"/>
      <w:bookmarkEnd w:id="87"/>
      <w:bookmarkEnd w:id="88"/>
      <w:bookmarkEnd w:id="89"/>
      <w:bookmarkEnd w:id="90"/>
      <w:bookmarkEnd w:id="91"/>
      <w:bookmarkEnd w:id="92"/>
      <w:bookmarkEnd w:id="93"/>
      <w:bookmarkEnd w:id="94"/>
      <w:bookmarkEnd w:id="95"/>
      <w:bookmarkEnd w:id="96"/>
      <w:bookmarkEnd w:id="97"/>
      <w:bookmarkEnd w:id="98"/>
      <w:bookmarkEnd w:id="99"/>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270D667B" w14:textId="77777777"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lastRenderedPageBreak/>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100"/>
      <w:bookmarkEnd w:id="101"/>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39A95937" w14:textId="77777777" w:rsidR="00C430FD" w:rsidRPr="000F672A" w:rsidRDefault="00C430FD" w:rsidP="00C430FD">
      <w:pPr>
        <w:pStyle w:val="Textonotapie"/>
        <w:suppressAutoHyphens/>
        <w:rPr>
          <w:rFonts w:ascii="Times New Roman" w:hAnsi="Times New Roman"/>
          <w:iCs/>
          <w:color w:val="0D0D0D" w:themeColor="text1" w:themeTint="F2"/>
          <w:sz w:val="22"/>
          <w:szCs w:val="22"/>
          <w:lang w:val="es-ES"/>
        </w:rPr>
      </w:pPr>
      <w:bookmarkStart w:id="102" w:name="_Toc521424873"/>
      <w:bookmarkStart w:id="103" w:name="_Toc160446039"/>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5A44782D" w14:textId="77777777" w:rsidR="000D2637" w:rsidRPr="00506990" w:rsidRDefault="00F74B80" w:rsidP="00B228F5">
      <w:pPr>
        <w:pStyle w:val="Ttulo1"/>
        <w:jc w:val="center"/>
        <w:rPr>
          <w:rFonts w:ascii="Times New Roman" w:hAnsi="Times New Roman"/>
          <w:sz w:val="22"/>
          <w:szCs w:val="22"/>
        </w:rPr>
      </w:pPr>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102"/>
      <w:bookmarkEnd w:id="103"/>
    </w:p>
    <w:p w14:paraId="0FC33AAE" w14:textId="77777777" w:rsidR="004A22EF" w:rsidRPr="00506990" w:rsidRDefault="004A22EF" w:rsidP="00B228F5">
      <w:pPr>
        <w:pStyle w:val="Ttulo1"/>
        <w:jc w:val="center"/>
        <w:rPr>
          <w:rFonts w:ascii="Times New Roman" w:hAnsi="Times New Roman"/>
          <w:noProof/>
          <w:sz w:val="22"/>
          <w:szCs w:val="22"/>
        </w:rPr>
      </w:pPr>
    </w:p>
    <w:p w14:paraId="0245DB17" w14:textId="77777777" w:rsidR="00C430FD" w:rsidRPr="000F672A" w:rsidRDefault="00C430FD" w:rsidP="00C430FD">
      <w:pPr>
        <w:pStyle w:val="Textonotapie"/>
        <w:suppressAutoHyphens/>
        <w:rPr>
          <w:rFonts w:ascii="Times New Roman" w:hAnsi="Times New Roman"/>
          <w:iCs/>
          <w:color w:val="0D0D0D" w:themeColor="text1" w:themeTint="F2"/>
          <w:sz w:val="22"/>
          <w:szCs w:val="22"/>
          <w:lang w:val="es-ES"/>
        </w:rPr>
      </w:pPr>
      <w:bookmarkStart w:id="104" w:name="_Toc521424874"/>
      <w:bookmarkStart w:id="105" w:name="_Toc160446040"/>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60766C8E" w14:textId="77777777" w:rsidR="00482F96" w:rsidRPr="00506990" w:rsidRDefault="00577C2C" w:rsidP="00B228F5">
      <w:pPr>
        <w:pStyle w:val="Ttulo1"/>
        <w:jc w:val="center"/>
        <w:rPr>
          <w:rFonts w:ascii="Times New Roman" w:hAnsi="Times New Roman"/>
          <w:sz w:val="22"/>
          <w:szCs w:val="22"/>
        </w:rPr>
      </w:pPr>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104"/>
      <w:bookmarkEnd w:id="105"/>
    </w:p>
    <w:p w14:paraId="3A2F751A" w14:textId="77777777" w:rsidR="00482F96" w:rsidRPr="00506990" w:rsidRDefault="00482F96" w:rsidP="00B228F5">
      <w:pPr>
        <w:pStyle w:val="Ttulo1"/>
        <w:jc w:val="center"/>
        <w:rPr>
          <w:rFonts w:ascii="Times New Roman" w:hAnsi="Times New Roman"/>
          <w:sz w:val="22"/>
          <w:szCs w:val="22"/>
          <w:lang w:val="es-AR"/>
        </w:rPr>
      </w:pPr>
    </w:p>
    <w:p w14:paraId="49AC4767" w14:textId="5D5CB706"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 xml:space="preserve">Los Bienes </w:t>
      </w:r>
      <w:proofErr w:type="spellStart"/>
      <w:r>
        <w:rPr>
          <w:rFonts w:ascii="Times New Roman" w:hAnsi="Times New Roman" w:cs="Times New Roman"/>
          <w:iCs/>
          <w:color w:val="0D0D0D" w:themeColor="text1" w:themeTint="F2"/>
          <w:sz w:val="22"/>
          <w:szCs w:val="22"/>
        </w:rPr>
        <w:t>Fideicomitidos</w:t>
      </w:r>
      <w:proofErr w:type="spellEnd"/>
      <w:r>
        <w:rPr>
          <w:rFonts w:ascii="Times New Roman" w:hAnsi="Times New Roman" w:cs="Times New Roman"/>
          <w:iCs/>
          <w:color w:val="0D0D0D" w:themeColor="text1" w:themeTint="F2"/>
          <w:sz w:val="22"/>
          <w:szCs w:val="22"/>
        </w:rPr>
        <w:t xml:space="preserve"> consisten en Créditos de Consumo y Personales originados por los Fiduciantes, instrumentados en Facturas y Pagarés que fueron endosados </w:t>
      </w:r>
      <w:r w:rsidR="004B2C90">
        <w:rPr>
          <w:rFonts w:ascii="Times New Roman" w:hAnsi="Times New Roman" w:cs="Times New Roman"/>
          <w:iCs/>
          <w:color w:val="0D0D0D" w:themeColor="text1" w:themeTint="F2"/>
          <w:sz w:val="22"/>
          <w:szCs w:val="22"/>
        </w:rPr>
        <w:t xml:space="preserve">sin recurso </w:t>
      </w:r>
      <w:r>
        <w:rPr>
          <w:rFonts w:ascii="Times New Roman" w:hAnsi="Times New Roman" w:cs="Times New Roman"/>
          <w:iCs/>
          <w:color w:val="0D0D0D" w:themeColor="text1" w:themeTint="F2"/>
          <w:sz w:val="22"/>
          <w:szCs w:val="22"/>
        </w:rPr>
        <w:t xml:space="preserve">a favor de Rosario Administradora Sociedad Fiduciaria S.A. como Fiduciario del Fideicomiso. También constituyen Bienes </w:t>
      </w:r>
      <w:proofErr w:type="spellStart"/>
      <w:r>
        <w:rPr>
          <w:rFonts w:ascii="Times New Roman" w:hAnsi="Times New Roman" w:cs="Times New Roman"/>
          <w:iCs/>
          <w:color w:val="0D0D0D" w:themeColor="text1" w:themeTint="F2"/>
          <w:sz w:val="22"/>
          <w:szCs w:val="22"/>
        </w:rPr>
        <w:t>Fideicomitidos</w:t>
      </w:r>
      <w:proofErr w:type="spellEnd"/>
      <w:r>
        <w:rPr>
          <w:rFonts w:ascii="Times New Roman" w:hAnsi="Times New Roman" w:cs="Times New Roman"/>
          <w:iCs/>
          <w:color w:val="0D0D0D" w:themeColor="text1" w:themeTint="F2"/>
          <w:sz w:val="22"/>
          <w:szCs w:val="22"/>
        </w:rPr>
        <w:t>,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6C7EFA46" w14:textId="3CE36979" w:rsidR="004A72DF" w:rsidRDefault="004A72DF"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cs="Times New Roman"/>
          <w:iCs/>
          <w:color w:val="0D0D0D" w:themeColor="text1" w:themeTint="F2"/>
          <w:sz w:val="22"/>
          <w:szCs w:val="22"/>
        </w:rPr>
        <w:t xml:space="preserve">y los créditos que son producto de refinanciación no </w:t>
      </w:r>
      <w:r w:rsidRPr="002004DC">
        <w:rPr>
          <w:rFonts w:ascii="Times New Roman" w:hAnsi="Times New Roman" w:cs="Times New Roman"/>
          <w:iCs/>
          <w:color w:val="0D0D0D" w:themeColor="text1" w:themeTint="F2"/>
          <w:sz w:val="22"/>
          <w:szCs w:val="22"/>
        </w:rPr>
        <w:t>superan el</w:t>
      </w:r>
      <w:r w:rsidRPr="002004DC">
        <w:rPr>
          <w:rFonts w:ascii="Times New Roman" w:hAnsi="Times New Roman" w:cs="Times New Roman"/>
          <w:bCs/>
          <w:iCs/>
          <w:color w:val="0D0D0D" w:themeColor="text1" w:themeTint="F2"/>
          <w:sz w:val="22"/>
          <w:szCs w:val="22"/>
        </w:rPr>
        <w:t xml:space="preserve"> </w:t>
      </w:r>
      <w:r w:rsidR="00D2397B">
        <w:rPr>
          <w:rFonts w:ascii="Times New Roman" w:hAnsi="Times New Roman" w:cs="Times New Roman"/>
          <w:bCs/>
          <w:iCs/>
          <w:color w:val="0D0D0D" w:themeColor="text1" w:themeTint="F2"/>
          <w:sz w:val="22"/>
          <w:szCs w:val="22"/>
        </w:rPr>
        <w:t>0,88</w:t>
      </w:r>
      <w:r w:rsidRPr="002004DC">
        <w:rPr>
          <w:rFonts w:ascii="Times New Roman" w:hAnsi="Times New Roman" w:cs="Times New Roman"/>
          <w:iCs/>
          <w:color w:val="0D0D0D" w:themeColor="text1" w:themeTint="F2"/>
          <w:sz w:val="22"/>
          <w:szCs w:val="22"/>
        </w:rPr>
        <w:t>% del total</w:t>
      </w:r>
      <w:r w:rsidRPr="00C82FC6">
        <w:rPr>
          <w:rFonts w:ascii="Times New Roman" w:hAnsi="Times New Roman" w:cs="Times New Roman"/>
          <w:iCs/>
          <w:color w:val="0D0D0D" w:themeColor="text1" w:themeTint="F2"/>
          <w:sz w:val="22"/>
          <w:szCs w:val="22"/>
        </w:rPr>
        <w:t xml:space="preserve"> de la Cartera (los “Criterios de Elegibilidad”)</w:t>
      </w:r>
      <w:r w:rsidRPr="00506990">
        <w:rPr>
          <w:rFonts w:ascii="Times New Roman" w:hAnsi="Times New Roman" w:cs="Times New Roman"/>
          <w:iCs/>
          <w:color w:val="0D0D0D" w:themeColor="text1" w:themeTint="F2"/>
          <w:sz w:val="22"/>
          <w:szCs w:val="22"/>
        </w:rPr>
        <w:t xml:space="preserve">. </w:t>
      </w:r>
    </w:p>
    <w:p w14:paraId="660F8C0A" w14:textId="77777777" w:rsidR="005B0598" w:rsidRDefault="005B0598" w:rsidP="00F74B80">
      <w:pPr>
        <w:rPr>
          <w:rFonts w:ascii="Times New Roman" w:hAnsi="Times New Roman" w:cs="Times New Roman"/>
          <w:iCs/>
          <w:color w:val="0D0D0D" w:themeColor="text1" w:themeTint="F2"/>
          <w:sz w:val="22"/>
          <w:szCs w:val="22"/>
        </w:rPr>
      </w:pPr>
    </w:p>
    <w:p w14:paraId="25F8DCA2" w14:textId="09E7AC61" w:rsidR="005B0598" w:rsidRDefault="005B0598" w:rsidP="005B0598">
      <w:pPr>
        <w:rPr>
          <w:rFonts w:ascii="Times New Roman" w:hAnsi="Times New Roman" w:cs="Times New Roman"/>
          <w:bCs/>
          <w:iCs/>
          <w:color w:val="0D0D0D" w:themeColor="text1" w:themeTint="F2"/>
          <w:sz w:val="22"/>
          <w:szCs w:val="22"/>
        </w:rPr>
      </w:pPr>
      <w:r w:rsidRPr="00EA36D9">
        <w:rPr>
          <w:rFonts w:ascii="Times New Roman" w:hAnsi="Times New Roman" w:cs="Times New Roman"/>
          <w:bCs/>
          <w:iCs/>
          <w:color w:val="0D0D0D" w:themeColor="text1" w:themeTint="F2"/>
          <w:sz w:val="22"/>
          <w:szCs w:val="22"/>
        </w:rPr>
        <w:t xml:space="preserve">La Fecha de Selección </w:t>
      </w:r>
      <w:r w:rsidRPr="005B0598">
        <w:rPr>
          <w:rFonts w:ascii="Times New Roman" w:hAnsi="Times New Roman" w:cs="Times New Roman"/>
          <w:bCs/>
          <w:iCs/>
          <w:color w:val="0D0D0D" w:themeColor="text1" w:themeTint="F2"/>
          <w:sz w:val="22"/>
          <w:szCs w:val="22"/>
        </w:rPr>
        <w:t xml:space="preserve">corresponde a la fecha de análisis de los Criterios de Elegibilidad. Respecto </w:t>
      </w:r>
      <w:r>
        <w:rPr>
          <w:rFonts w:ascii="Times New Roman" w:hAnsi="Times New Roman" w:cs="Times New Roman"/>
          <w:bCs/>
          <w:iCs/>
          <w:color w:val="0D0D0D" w:themeColor="text1" w:themeTint="F2"/>
          <w:sz w:val="22"/>
          <w:szCs w:val="22"/>
        </w:rPr>
        <w:t>de</w:t>
      </w:r>
      <w:r w:rsidR="00292294">
        <w:rPr>
          <w:rFonts w:ascii="Times New Roman" w:hAnsi="Times New Roman" w:cs="Times New Roman"/>
          <w:bCs/>
          <w:iCs/>
          <w:color w:val="0D0D0D" w:themeColor="text1" w:themeTint="F2"/>
          <w:sz w:val="22"/>
          <w:szCs w:val="22"/>
        </w:rPr>
        <w:t xml:space="preserve">l </w:t>
      </w:r>
      <w:r>
        <w:rPr>
          <w:rFonts w:ascii="Times New Roman" w:hAnsi="Times New Roman" w:cs="Times New Roman"/>
          <w:bCs/>
          <w:iCs/>
          <w:color w:val="0D0D0D" w:themeColor="text1" w:themeTint="F2"/>
          <w:sz w:val="22"/>
          <w:szCs w:val="22"/>
        </w:rPr>
        <w:t>lote 1</w:t>
      </w:r>
      <w:r w:rsidR="00292294">
        <w:rPr>
          <w:rFonts w:ascii="Times New Roman" w:hAnsi="Times New Roman" w:cs="Times New Roman"/>
          <w:bCs/>
          <w:iCs/>
          <w:color w:val="0D0D0D" w:themeColor="text1" w:themeTint="F2"/>
          <w:sz w:val="22"/>
          <w:szCs w:val="22"/>
        </w:rPr>
        <w:t>, dicha fecha es el 29 de febrero de 2024;</w:t>
      </w:r>
      <w:r>
        <w:rPr>
          <w:rFonts w:ascii="Times New Roman" w:hAnsi="Times New Roman" w:cs="Times New Roman"/>
          <w:bCs/>
          <w:iCs/>
          <w:color w:val="0D0D0D" w:themeColor="text1" w:themeTint="F2"/>
          <w:sz w:val="22"/>
          <w:szCs w:val="22"/>
        </w:rPr>
        <w:t xml:space="preserve"> y</w:t>
      </w:r>
      <w:r w:rsidR="00292294">
        <w:rPr>
          <w:rFonts w:ascii="Times New Roman" w:hAnsi="Times New Roman" w:cs="Times New Roman"/>
          <w:bCs/>
          <w:iCs/>
          <w:color w:val="0D0D0D" w:themeColor="text1" w:themeTint="F2"/>
          <w:sz w:val="22"/>
          <w:szCs w:val="22"/>
        </w:rPr>
        <w:t xml:space="preserve"> de los lotes</w:t>
      </w:r>
      <w:r>
        <w:rPr>
          <w:rFonts w:ascii="Times New Roman" w:hAnsi="Times New Roman" w:cs="Times New Roman"/>
          <w:bCs/>
          <w:iCs/>
          <w:color w:val="0D0D0D" w:themeColor="text1" w:themeTint="F2"/>
          <w:sz w:val="22"/>
          <w:szCs w:val="22"/>
        </w:rPr>
        <w:t xml:space="preserve"> 2</w:t>
      </w:r>
      <w:r w:rsidR="00292294">
        <w:rPr>
          <w:rFonts w:ascii="Times New Roman" w:hAnsi="Times New Roman" w:cs="Times New Roman"/>
          <w:bCs/>
          <w:iCs/>
          <w:color w:val="0D0D0D" w:themeColor="text1" w:themeTint="F2"/>
          <w:sz w:val="22"/>
          <w:szCs w:val="22"/>
        </w:rPr>
        <w:t xml:space="preserve"> y 3</w:t>
      </w:r>
      <w:r>
        <w:rPr>
          <w:rFonts w:ascii="Times New Roman" w:hAnsi="Times New Roman" w:cs="Times New Roman"/>
          <w:bCs/>
          <w:iCs/>
          <w:color w:val="0D0D0D" w:themeColor="text1" w:themeTint="F2"/>
          <w:sz w:val="22"/>
          <w:szCs w:val="22"/>
        </w:rPr>
        <w:t>, dicha fecha es el 3</w:t>
      </w:r>
      <w:r w:rsidR="00292294">
        <w:rPr>
          <w:rFonts w:ascii="Times New Roman" w:hAnsi="Times New Roman" w:cs="Times New Roman"/>
          <w:bCs/>
          <w:iCs/>
          <w:color w:val="0D0D0D" w:themeColor="text1" w:themeTint="F2"/>
          <w:sz w:val="22"/>
          <w:szCs w:val="22"/>
        </w:rPr>
        <w:t>1</w:t>
      </w:r>
      <w:r>
        <w:rPr>
          <w:rFonts w:ascii="Times New Roman" w:hAnsi="Times New Roman" w:cs="Times New Roman"/>
          <w:bCs/>
          <w:iCs/>
          <w:color w:val="0D0D0D" w:themeColor="text1" w:themeTint="F2"/>
          <w:sz w:val="22"/>
          <w:szCs w:val="22"/>
        </w:rPr>
        <w:t xml:space="preserve"> de</w:t>
      </w:r>
      <w:r w:rsidR="00292294">
        <w:rPr>
          <w:rFonts w:ascii="Times New Roman" w:hAnsi="Times New Roman" w:cs="Times New Roman"/>
          <w:bCs/>
          <w:iCs/>
          <w:color w:val="0D0D0D" w:themeColor="text1" w:themeTint="F2"/>
          <w:sz w:val="22"/>
          <w:szCs w:val="22"/>
        </w:rPr>
        <w:t xml:space="preserve"> marzo </w:t>
      </w:r>
      <w:r>
        <w:rPr>
          <w:rFonts w:ascii="Times New Roman" w:hAnsi="Times New Roman" w:cs="Times New Roman"/>
          <w:bCs/>
          <w:iCs/>
          <w:color w:val="0D0D0D" w:themeColor="text1" w:themeTint="F2"/>
          <w:sz w:val="22"/>
          <w:szCs w:val="22"/>
        </w:rPr>
        <w:t>de 202</w:t>
      </w:r>
      <w:r w:rsidR="00292294">
        <w:rPr>
          <w:rFonts w:ascii="Times New Roman" w:hAnsi="Times New Roman" w:cs="Times New Roman"/>
          <w:bCs/>
          <w:iCs/>
          <w:color w:val="0D0D0D" w:themeColor="text1" w:themeTint="F2"/>
          <w:sz w:val="22"/>
          <w:szCs w:val="22"/>
        </w:rPr>
        <w:t>4</w:t>
      </w:r>
      <w:r w:rsidRPr="004E1D51">
        <w:rPr>
          <w:rFonts w:ascii="Times New Roman" w:hAnsi="Times New Roman" w:cs="Times New Roman"/>
          <w:bCs/>
          <w:iCs/>
          <w:color w:val="0D0D0D" w:themeColor="text1" w:themeTint="F2"/>
          <w:sz w:val="22"/>
          <w:szCs w:val="22"/>
        </w:rPr>
        <w:t>.</w:t>
      </w:r>
    </w:p>
    <w:p w14:paraId="2799223C" w14:textId="77777777" w:rsidR="00C430FD" w:rsidRDefault="00C430FD" w:rsidP="00A87CCF">
      <w:pPr>
        <w:rPr>
          <w:rFonts w:ascii="Times New Roman" w:hAnsi="Times New Roman" w:cs="Times New Roman"/>
          <w:bCs/>
          <w:iCs/>
          <w:color w:val="0D0D0D" w:themeColor="text1" w:themeTint="F2"/>
          <w:sz w:val="22"/>
          <w:szCs w:val="22"/>
        </w:rPr>
      </w:pPr>
    </w:p>
    <w:p w14:paraId="3D7DE671" w14:textId="2532C415" w:rsidR="00A87CCF" w:rsidRPr="008B3986" w:rsidRDefault="00EE4EFB" w:rsidP="00A87CCF">
      <w:pPr>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t>La totalidad de los</w:t>
      </w:r>
      <w:r w:rsidR="00A87CCF">
        <w:rPr>
          <w:rFonts w:ascii="Times New Roman" w:hAnsi="Times New Roman" w:cs="Times New Roman"/>
          <w:bCs/>
          <w:iCs/>
          <w:color w:val="0D0D0D" w:themeColor="text1" w:themeTint="F2"/>
          <w:sz w:val="22"/>
          <w:szCs w:val="22"/>
        </w:rPr>
        <w:t xml:space="preserve"> </w:t>
      </w:r>
      <w:r w:rsidR="004B2C90">
        <w:rPr>
          <w:rFonts w:ascii="Times New Roman" w:hAnsi="Times New Roman" w:cs="Times New Roman"/>
          <w:bCs/>
          <w:iCs/>
          <w:color w:val="0D0D0D" w:themeColor="text1" w:themeTint="F2"/>
          <w:sz w:val="22"/>
          <w:szCs w:val="22"/>
        </w:rPr>
        <w:t>Créditos</w:t>
      </w:r>
      <w:r w:rsidR="00A87CCF">
        <w:rPr>
          <w:rFonts w:ascii="Times New Roman" w:hAnsi="Times New Roman" w:cs="Times New Roman"/>
          <w:bCs/>
          <w:iCs/>
          <w:color w:val="0D0D0D" w:themeColor="text1" w:themeTint="F2"/>
          <w:sz w:val="22"/>
          <w:szCs w:val="22"/>
        </w:rPr>
        <w:t xml:space="preserve"> son de </w:t>
      </w:r>
      <w:proofErr w:type="spellStart"/>
      <w:r w:rsidR="00A87CCF">
        <w:rPr>
          <w:rFonts w:ascii="Times New Roman" w:hAnsi="Times New Roman" w:cs="Times New Roman"/>
          <w:bCs/>
          <w:iCs/>
          <w:color w:val="0D0D0D" w:themeColor="text1" w:themeTint="F2"/>
          <w:sz w:val="22"/>
          <w:szCs w:val="22"/>
        </w:rPr>
        <w:t>originación</w:t>
      </w:r>
      <w:proofErr w:type="spellEnd"/>
      <w:r w:rsidR="00A87CCF">
        <w:rPr>
          <w:rFonts w:ascii="Times New Roman" w:hAnsi="Times New Roman" w:cs="Times New Roman"/>
          <w:bCs/>
          <w:iCs/>
          <w:color w:val="0D0D0D" w:themeColor="text1" w:themeTint="F2"/>
          <w:sz w:val="22"/>
          <w:szCs w:val="22"/>
        </w:rPr>
        <w:t xml:space="preserve"> física. </w:t>
      </w:r>
    </w:p>
    <w:p w14:paraId="044D06BC" w14:textId="77777777" w:rsidR="004A72DF" w:rsidRDefault="004A72DF" w:rsidP="00F74B80">
      <w:pPr>
        <w:rPr>
          <w:rFonts w:ascii="Times New Roman" w:hAnsi="Times New Roman" w:cs="Times New Roman"/>
          <w:iCs/>
          <w:color w:val="0D0D0D" w:themeColor="text1" w:themeTint="F2"/>
          <w:sz w:val="22"/>
          <w:szCs w:val="22"/>
        </w:rPr>
      </w:pPr>
    </w:p>
    <w:p w14:paraId="3CF41323" w14:textId="7B521089" w:rsidR="00501A88" w:rsidRDefault="00501A88" w:rsidP="00F74B80">
      <w:pPr>
        <w:rPr>
          <w:rFonts w:ascii="Times New Roman" w:hAnsi="Times New Roman" w:cs="Times New Roman"/>
          <w:iCs/>
          <w:color w:val="0D0D0D" w:themeColor="text1" w:themeTint="F2"/>
          <w:sz w:val="22"/>
          <w:szCs w:val="22"/>
        </w:rPr>
      </w:pPr>
      <w:r w:rsidRPr="00501A88">
        <w:rPr>
          <w:rFonts w:ascii="Times New Roman" w:hAnsi="Times New Roman" w:cs="Times New Roman"/>
          <w:iCs/>
          <w:color w:val="0D0D0D" w:themeColor="text1" w:themeTint="F2"/>
          <w:sz w:val="22"/>
          <w:szCs w:val="22"/>
        </w:rPr>
        <w:t>Forma parte integrante del presente Suplemento de Prospecto el detalle descriptivo de los Créditos que conforman el Fideicomiso, contenido en un archivo Excel formato .</w:t>
      </w:r>
      <w:proofErr w:type="spellStart"/>
      <w:r w:rsidRPr="00501A88">
        <w:rPr>
          <w:rFonts w:ascii="Times New Roman" w:hAnsi="Times New Roman" w:cs="Times New Roman"/>
          <w:iCs/>
          <w:color w:val="0D0D0D" w:themeColor="text1" w:themeTint="F2"/>
          <w:sz w:val="22"/>
          <w:szCs w:val="22"/>
        </w:rPr>
        <w:t>xls</w:t>
      </w:r>
      <w:proofErr w:type="spellEnd"/>
      <w:r w:rsidRPr="00501A88">
        <w:rPr>
          <w:rFonts w:ascii="Times New Roman" w:hAnsi="Times New Roman" w:cs="Times New Roman"/>
          <w:iCs/>
          <w:color w:val="0D0D0D" w:themeColor="text1" w:themeTint="F2"/>
          <w:sz w:val="22"/>
          <w:szCs w:val="22"/>
        </w:rPr>
        <w:t xml:space="preserve"> encriptado denominado “CB7</w:t>
      </w:r>
      <w:r w:rsidR="002A0AE7">
        <w:rPr>
          <w:rFonts w:ascii="Times New Roman" w:hAnsi="Times New Roman" w:cs="Times New Roman"/>
          <w:iCs/>
          <w:color w:val="0D0D0D" w:themeColor="text1" w:themeTint="F2"/>
          <w:sz w:val="22"/>
          <w:szCs w:val="22"/>
        </w:rPr>
        <w:t>5</w:t>
      </w:r>
      <w:r w:rsidRPr="00501A88">
        <w:rPr>
          <w:rFonts w:ascii="Times New Roman" w:hAnsi="Times New Roman" w:cs="Times New Roman"/>
          <w:iCs/>
          <w:color w:val="0D0D0D" w:themeColor="text1" w:themeTint="F2"/>
          <w:sz w:val="22"/>
          <w:szCs w:val="22"/>
        </w:rPr>
        <w:t xml:space="preserve"> - TOTAL CREDITOS DEFINITIVOS”, que es presentado a la Comisión Nacional de Valores por medio del sistema TAD en el expediente correspondiente. Dicha información </w:t>
      </w:r>
      <w:r>
        <w:rPr>
          <w:rFonts w:ascii="Times New Roman" w:hAnsi="Times New Roman" w:cs="Times New Roman"/>
          <w:iCs/>
          <w:color w:val="0D0D0D" w:themeColor="text1" w:themeTint="F2"/>
          <w:sz w:val="22"/>
          <w:szCs w:val="22"/>
        </w:rPr>
        <w:t>se encuentra</w:t>
      </w:r>
      <w:r w:rsidRPr="00501A88">
        <w:rPr>
          <w:rFonts w:ascii="Times New Roman" w:hAnsi="Times New Roman" w:cs="Times New Roman"/>
          <w:iCs/>
          <w:color w:val="0D0D0D" w:themeColor="text1" w:themeTint="F2"/>
          <w:sz w:val="22"/>
          <w:szCs w:val="22"/>
        </w:rPr>
        <w:t xml:space="preserve"> a disposición del inversor junto con el Prospecto del Programa en las oficinas del Fiduciario, alojados en sus servidores informáticos.</w:t>
      </w:r>
    </w:p>
    <w:p w14:paraId="2EA8426F" w14:textId="77777777" w:rsidR="00E70787" w:rsidRPr="00EC58B0" w:rsidRDefault="00E70787" w:rsidP="00F74B80">
      <w:pPr>
        <w:rPr>
          <w:rFonts w:ascii="Times New Roman" w:hAnsi="Times New Roman" w:cs="Times New Roman"/>
          <w:bCs/>
          <w:iCs/>
          <w:color w:val="0D0D0D" w:themeColor="text1" w:themeTint="F2"/>
          <w:sz w:val="22"/>
          <w:szCs w:val="22"/>
          <w:lang w:val="es-AR"/>
        </w:rPr>
      </w:pPr>
    </w:p>
    <w:p w14:paraId="4D95A77E" w14:textId="2B5AB5BC" w:rsidR="008508E2" w:rsidRDefault="005F21C2" w:rsidP="00F74B80">
      <w:r w:rsidRPr="005F21C2" w:rsidDel="00E05EDF">
        <w:t xml:space="preserve"> </w:t>
      </w:r>
      <w:r w:rsidR="008508E2" w:rsidRPr="008508E2">
        <w:rPr>
          <w:noProof/>
          <w:lang w:val="es-AR" w:eastAsia="es-AR"/>
        </w:rPr>
        <w:drawing>
          <wp:inline distT="0" distB="0" distL="0" distR="0" wp14:anchorId="7C51B719" wp14:editId="7B8295FD">
            <wp:extent cx="5613400" cy="677608"/>
            <wp:effectExtent l="0" t="0" r="6350" b="825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3400" cy="677608"/>
                    </a:xfrm>
                    <a:prstGeom prst="rect">
                      <a:avLst/>
                    </a:prstGeom>
                    <a:noFill/>
                    <a:ln>
                      <a:noFill/>
                    </a:ln>
                  </pic:spPr>
                </pic:pic>
              </a:graphicData>
            </a:graphic>
          </wp:inline>
        </w:drawing>
      </w:r>
    </w:p>
    <w:p w14:paraId="1E6A2767" w14:textId="296A6F65" w:rsidR="009561CE" w:rsidRDefault="00C430FD" w:rsidP="00C430FD">
      <w:pPr>
        <w:tabs>
          <w:tab w:val="left" w:pos="3720"/>
        </w:tabs>
        <w:rPr>
          <w:rFonts w:ascii="Times New Roman" w:hAnsi="Times New Roman" w:cs="Times New Roman"/>
          <w:b/>
          <w:bCs/>
          <w:iCs/>
          <w:color w:val="0D0D0D" w:themeColor="text1" w:themeTint="F2"/>
          <w:sz w:val="22"/>
          <w:szCs w:val="22"/>
          <w:u w:val="single"/>
          <w:lang w:val="es-AR"/>
        </w:rPr>
      </w:pPr>
      <w:r>
        <w:rPr>
          <w:rFonts w:ascii="Times New Roman" w:hAnsi="Times New Roman" w:cs="Times New Roman"/>
          <w:iCs/>
          <w:color w:val="0D0D0D" w:themeColor="text1" w:themeTint="F2"/>
          <w:sz w:val="22"/>
          <w:szCs w:val="22"/>
          <w:lang w:val="es-AR"/>
        </w:rPr>
        <w:tab/>
      </w:r>
    </w:p>
    <w:p w14:paraId="69765563" w14:textId="77777777" w:rsidR="009561CE" w:rsidRDefault="009561CE"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274F5FDB" w14:textId="77777777" w:rsidR="009561CE" w:rsidRPr="0066328F" w:rsidRDefault="009561CE" w:rsidP="00F31462">
      <w:pPr>
        <w:widowControl w:val="0"/>
        <w:suppressLineNumbers/>
        <w:suppressAutoHyphens/>
        <w:rPr>
          <w:rFonts w:ascii="Times New Roman" w:hAnsi="Times New Roman" w:cs="Times New Roman"/>
          <w:b/>
          <w:bCs/>
          <w:iCs/>
          <w:color w:val="0D0D0D" w:themeColor="text1" w:themeTint="F2"/>
          <w:sz w:val="22"/>
          <w:szCs w:val="22"/>
          <w:u w:val="single"/>
          <w:lang w:val="es-AR"/>
        </w:rPr>
      </w:pPr>
    </w:p>
    <w:p w14:paraId="1086ADCB" w14:textId="14540CBD"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66328F">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14:paraId="19C5F9DF" w14:textId="77777777"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4FD08EE9" w14:textId="77777777" w:rsidR="00C430FD" w:rsidRPr="000F672A" w:rsidRDefault="00C430FD" w:rsidP="00C430FD">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1D171F7E" w14:textId="77777777" w:rsidR="00C430FD" w:rsidRDefault="00C430FD"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706751E6" w14:textId="632BA99F" w:rsidR="00C504FC"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46BDD76B" w14:textId="77777777" w:rsidR="00C504FC" w:rsidRPr="00506990" w:rsidRDefault="00C504FC"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52D62B57" w14:textId="6723A142" w:rsidR="00C7312B" w:rsidRDefault="00F74B80" w:rsidP="00C7312B">
      <w:pPr>
        <w:keepNext/>
        <w:suppressAutoHyphens/>
        <w:spacing w:line="240" w:lineRule="atLeast"/>
        <w:rPr>
          <w:rFonts w:ascii="Times New Roman" w:hAnsi="Times New Roman" w:cs="Times New Roman"/>
          <w:sz w:val="22"/>
          <w:szCs w:val="22"/>
        </w:rPr>
      </w:pPr>
      <w:r w:rsidRPr="006E22F6">
        <w:rPr>
          <w:rFonts w:ascii="Times New Roman" w:hAnsi="Times New Roman" w:cs="Times New Roman"/>
          <w:sz w:val="22"/>
          <w:szCs w:val="22"/>
        </w:rPr>
        <w:t xml:space="preserve">De acuerdo a la definición de Valor </w:t>
      </w:r>
      <w:proofErr w:type="spellStart"/>
      <w:r w:rsidRPr="006E22F6">
        <w:rPr>
          <w:rFonts w:ascii="Times New Roman" w:hAnsi="Times New Roman" w:cs="Times New Roman"/>
          <w:sz w:val="22"/>
          <w:szCs w:val="22"/>
        </w:rPr>
        <w:t>Fideicomitido</w:t>
      </w:r>
      <w:proofErr w:type="spellEnd"/>
      <w:r w:rsidRPr="006E22F6">
        <w:rPr>
          <w:rFonts w:ascii="Times New Roman" w:hAnsi="Times New Roman" w:cs="Times New Roman"/>
          <w:sz w:val="22"/>
          <w:szCs w:val="22"/>
        </w:rPr>
        <w:t xml:space="preserve"> prevista en el Contrato Suplementario, </w:t>
      </w:r>
      <w:r w:rsidR="00C7312B" w:rsidRPr="00C7312B">
        <w:rPr>
          <w:rFonts w:ascii="Times New Roman" w:hAnsi="Times New Roman" w:cs="Times New Roman"/>
          <w:sz w:val="22"/>
          <w:szCs w:val="22"/>
        </w:rPr>
        <w:t>el capital</w:t>
      </w:r>
      <w:r w:rsidR="00C7312B">
        <w:rPr>
          <w:rFonts w:ascii="Times New Roman" w:hAnsi="Times New Roman" w:cs="Times New Roman"/>
          <w:sz w:val="22"/>
          <w:szCs w:val="22"/>
        </w:rPr>
        <w:t xml:space="preserve"> </w:t>
      </w:r>
      <w:r w:rsidR="00C7312B" w:rsidRPr="00C7312B">
        <w:rPr>
          <w:rFonts w:ascii="Times New Roman" w:hAnsi="Times New Roman" w:cs="Times New Roman"/>
          <w:sz w:val="22"/>
          <w:szCs w:val="22"/>
        </w:rPr>
        <w:t>transfe</w:t>
      </w:r>
      <w:r w:rsidR="00C7312B">
        <w:rPr>
          <w:rFonts w:ascii="Times New Roman" w:hAnsi="Times New Roman" w:cs="Times New Roman"/>
          <w:sz w:val="22"/>
          <w:szCs w:val="22"/>
        </w:rPr>
        <w:t xml:space="preserve">rido de los créditos es igual </w:t>
      </w:r>
      <w:r w:rsidR="00C7312B" w:rsidRPr="00C7312B">
        <w:rPr>
          <w:rFonts w:ascii="Times New Roman" w:hAnsi="Times New Roman" w:cs="Times New Roman"/>
          <w:sz w:val="22"/>
          <w:szCs w:val="22"/>
        </w:rPr>
        <w:t xml:space="preserve">al saldo de capital de los Créditos </w:t>
      </w:r>
      <w:proofErr w:type="spellStart"/>
      <w:r w:rsidR="00C7312B" w:rsidRPr="00C7312B">
        <w:rPr>
          <w:rFonts w:ascii="Times New Roman" w:hAnsi="Times New Roman" w:cs="Times New Roman"/>
          <w:sz w:val="22"/>
          <w:szCs w:val="22"/>
        </w:rPr>
        <w:t>fideicomitidos</w:t>
      </w:r>
      <w:proofErr w:type="spellEnd"/>
      <w:r w:rsidR="00C7312B" w:rsidRPr="00C7312B">
        <w:rPr>
          <w:rFonts w:ascii="Times New Roman" w:hAnsi="Times New Roman" w:cs="Times New Roman"/>
          <w:sz w:val="22"/>
          <w:szCs w:val="22"/>
        </w:rPr>
        <w:t>.</w:t>
      </w:r>
    </w:p>
    <w:p w14:paraId="4C7BFEDC" w14:textId="77777777" w:rsidR="00F74B80" w:rsidRPr="00506990" w:rsidRDefault="00F74B80" w:rsidP="00C7312B">
      <w:pPr>
        <w:keepNext/>
        <w:suppressAutoHyphens/>
        <w:spacing w:line="240" w:lineRule="atLeast"/>
        <w:rPr>
          <w:rFonts w:ascii="Times New Roman" w:hAnsi="Times New Roman"/>
          <w:b/>
          <w:bCs/>
          <w:iCs/>
          <w:color w:val="0D0D0D" w:themeColor="text1" w:themeTint="F2"/>
          <w:sz w:val="22"/>
          <w:szCs w:val="22"/>
          <w:lang w:val="es-ES"/>
        </w:rPr>
      </w:pPr>
    </w:p>
    <w:p w14:paraId="4BED17B0" w14:textId="11097574"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12CAC0CA" w14:textId="4D250F3B" w:rsidR="000F5B4F" w:rsidRDefault="00545AE5" w:rsidP="00BC1C33">
      <w:pPr>
        <w:pStyle w:val="Textosinformato"/>
        <w:jc w:val="center"/>
        <w:rPr>
          <w:rFonts w:ascii="Times New Roman" w:hAnsi="Times New Roman"/>
          <w:bCs/>
          <w:i/>
          <w:iCs/>
          <w:color w:val="0D0D0D" w:themeColor="text1" w:themeTint="F2"/>
          <w:sz w:val="22"/>
          <w:szCs w:val="22"/>
          <w:lang w:val="es-ES"/>
        </w:rPr>
      </w:pPr>
      <w:r w:rsidRPr="00506990">
        <w:rPr>
          <w:rFonts w:ascii="Times New Roman" w:hAnsi="Times New Roman"/>
          <w:bCs/>
          <w:i/>
          <w:iCs/>
          <w:color w:val="0D0D0D" w:themeColor="text1" w:themeTint="F2"/>
          <w:sz w:val="22"/>
          <w:szCs w:val="22"/>
          <w:lang w:val="es-ES"/>
        </w:rPr>
        <w:t>Análisis de la cartera a la fecha de corte</w:t>
      </w:r>
    </w:p>
    <w:p w14:paraId="5BC11274" w14:textId="77777777" w:rsidR="008508E2" w:rsidRDefault="008508E2" w:rsidP="00BC1C33">
      <w:pPr>
        <w:pStyle w:val="Textosinformato"/>
        <w:jc w:val="center"/>
        <w:rPr>
          <w:rFonts w:ascii="Times New Roman" w:hAnsi="Times New Roman"/>
          <w:b/>
          <w:bCs/>
          <w:iCs/>
          <w:color w:val="0D0D0D" w:themeColor="text1" w:themeTint="F2"/>
          <w:sz w:val="22"/>
          <w:szCs w:val="22"/>
          <w:u w:val="single"/>
          <w:lang w:val="es-ES"/>
        </w:rPr>
      </w:pPr>
    </w:p>
    <w:p w14:paraId="59DE9287" w14:textId="60E0CB41" w:rsidR="004049CC" w:rsidRDefault="004049CC" w:rsidP="009E4ECD">
      <w:pPr>
        <w:pStyle w:val="Textosinformato"/>
        <w:jc w:val="center"/>
        <w:rPr>
          <w:noProof/>
          <w:lang w:val="es-AR" w:eastAsia="es-AR"/>
        </w:rPr>
      </w:pPr>
    </w:p>
    <w:p w14:paraId="51608599" w14:textId="116AD5FA" w:rsidR="00C87039" w:rsidRDefault="008508E2" w:rsidP="009E4ECD">
      <w:pPr>
        <w:pStyle w:val="Textosinformato"/>
        <w:jc w:val="center"/>
        <w:rPr>
          <w:noProof/>
          <w:lang w:val="es-AR" w:eastAsia="es-AR"/>
        </w:rPr>
      </w:pPr>
      <w:r w:rsidRPr="008508E2">
        <w:rPr>
          <w:noProof/>
          <w:lang w:val="es-AR" w:eastAsia="es-AR"/>
        </w:rPr>
        <w:drawing>
          <wp:inline distT="0" distB="0" distL="0" distR="0" wp14:anchorId="5102FEC2" wp14:editId="3F047C16">
            <wp:extent cx="5613400" cy="1245974"/>
            <wp:effectExtent l="0" t="0" r="635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3400" cy="1245974"/>
                    </a:xfrm>
                    <a:prstGeom prst="rect">
                      <a:avLst/>
                    </a:prstGeom>
                    <a:noFill/>
                    <a:ln>
                      <a:noFill/>
                    </a:ln>
                  </pic:spPr>
                </pic:pic>
              </a:graphicData>
            </a:graphic>
          </wp:inline>
        </w:drawing>
      </w:r>
    </w:p>
    <w:p w14:paraId="2FEBD9CE" w14:textId="77777777" w:rsidR="00055138" w:rsidRDefault="00055138" w:rsidP="009E4ECD">
      <w:pPr>
        <w:pStyle w:val="Textosinformato"/>
        <w:jc w:val="center"/>
        <w:rPr>
          <w:noProof/>
          <w:lang w:val="es-AR" w:eastAsia="es-AR"/>
        </w:rPr>
      </w:pPr>
    </w:p>
    <w:p w14:paraId="060F7C12" w14:textId="452F1902" w:rsidR="00055138" w:rsidRDefault="008508E2" w:rsidP="009E4ECD">
      <w:pPr>
        <w:pStyle w:val="Textosinformato"/>
        <w:jc w:val="center"/>
        <w:rPr>
          <w:noProof/>
          <w:lang w:val="es-AR" w:eastAsia="es-AR"/>
        </w:rPr>
      </w:pPr>
      <w:r w:rsidRPr="008508E2">
        <w:rPr>
          <w:noProof/>
          <w:lang w:val="es-AR" w:eastAsia="es-AR"/>
        </w:rPr>
        <w:drawing>
          <wp:inline distT="0" distB="0" distL="0" distR="0" wp14:anchorId="4368E7B5" wp14:editId="6DBDC762">
            <wp:extent cx="5613400" cy="1171660"/>
            <wp:effectExtent l="0" t="0" r="6350" b="952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3400" cy="1171660"/>
                    </a:xfrm>
                    <a:prstGeom prst="rect">
                      <a:avLst/>
                    </a:prstGeom>
                    <a:noFill/>
                    <a:ln>
                      <a:noFill/>
                    </a:ln>
                  </pic:spPr>
                </pic:pic>
              </a:graphicData>
            </a:graphic>
          </wp:inline>
        </w:drawing>
      </w:r>
    </w:p>
    <w:p w14:paraId="76F67E4B" w14:textId="61F1F258" w:rsidR="004049CC" w:rsidRDefault="004049CC" w:rsidP="009E4ECD">
      <w:pPr>
        <w:pStyle w:val="Textosinformato"/>
        <w:jc w:val="center"/>
        <w:rPr>
          <w:noProof/>
          <w:lang w:val="es-AR" w:eastAsia="es-AR"/>
        </w:rPr>
      </w:pPr>
    </w:p>
    <w:p w14:paraId="2AFB5DC0" w14:textId="286B3576" w:rsidR="00C87039" w:rsidRDefault="00317D48">
      <w:pPr>
        <w:pStyle w:val="Textosinformato"/>
        <w:jc w:val="center"/>
        <w:rPr>
          <w:noProof/>
          <w:lang w:val="es-AR" w:eastAsia="es-AR"/>
        </w:rPr>
      </w:pPr>
      <w:r w:rsidRPr="00317D48">
        <w:rPr>
          <w:noProof/>
          <w:lang w:val="es-AR" w:eastAsia="es-AR"/>
        </w:rPr>
        <w:t xml:space="preserve"> </w:t>
      </w:r>
      <w:r w:rsidR="007732BA" w:rsidRPr="007732BA">
        <w:rPr>
          <w:noProof/>
          <w:lang w:val="es-AR" w:eastAsia="es-AR"/>
        </w:rPr>
        <w:t xml:space="preserve"> </w:t>
      </w:r>
    </w:p>
    <w:p w14:paraId="6D085D42" w14:textId="6BE7DB08" w:rsidR="00A52702" w:rsidRDefault="00A52702">
      <w:pPr>
        <w:pStyle w:val="Textosinformato"/>
        <w:jc w:val="center"/>
        <w:rPr>
          <w:rFonts w:ascii="Times New Roman" w:hAnsi="Times New Roman"/>
          <w:b/>
          <w:iCs/>
          <w:color w:val="0D0D0D" w:themeColor="text1" w:themeTint="F2"/>
          <w:sz w:val="22"/>
          <w:szCs w:val="22"/>
          <w:lang w:val="es-ES"/>
        </w:rPr>
      </w:pPr>
    </w:p>
    <w:p w14:paraId="5D1F408C" w14:textId="77795BB0" w:rsidR="007B4D46"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CAPITAL ORIGINAL</w:t>
      </w:r>
      <w:r w:rsidR="003C7EAC">
        <w:rPr>
          <w:rFonts w:ascii="Times New Roman" w:hAnsi="Times New Roman"/>
          <w:b/>
          <w:iCs/>
          <w:color w:val="0D0D0D" w:themeColor="text1" w:themeTint="F2"/>
          <w:sz w:val="22"/>
          <w:szCs w:val="22"/>
          <w:lang w:val="es-ES"/>
        </w:rPr>
        <w:t>*</w:t>
      </w:r>
    </w:p>
    <w:p w14:paraId="5A4BC5D7" w14:textId="10EE5B78" w:rsidR="00C85CFC" w:rsidRPr="00506990" w:rsidRDefault="00BA54E7" w:rsidP="00F74B80">
      <w:pPr>
        <w:pStyle w:val="Textosinformato"/>
        <w:jc w:val="center"/>
        <w:rPr>
          <w:rFonts w:ascii="Times New Roman" w:hAnsi="Times New Roman"/>
          <w:b/>
          <w:iCs/>
          <w:color w:val="0D0D0D" w:themeColor="text1" w:themeTint="F2"/>
          <w:sz w:val="22"/>
          <w:szCs w:val="22"/>
          <w:lang w:val="es-ES"/>
        </w:rPr>
      </w:pPr>
      <w:r w:rsidRPr="00BA54E7" w:rsidDel="00411929">
        <w:t xml:space="preserve"> </w:t>
      </w:r>
      <w:r w:rsidR="007732BA" w:rsidRPr="007732BA">
        <w:t xml:space="preserve"> </w:t>
      </w:r>
      <w:r w:rsidR="008508E2" w:rsidRPr="008508E2">
        <w:rPr>
          <w:noProof/>
          <w:lang w:val="es-AR" w:eastAsia="es-AR"/>
        </w:rPr>
        <w:drawing>
          <wp:inline distT="0" distB="0" distL="0" distR="0" wp14:anchorId="0D89E0C7" wp14:editId="62B02BD8">
            <wp:extent cx="5613400" cy="1908490"/>
            <wp:effectExtent l="0" t="0" r="635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3400" cy="1908490"/>
                    </a:xfrm>
                    <a:prstGeom prst="rect">
                      <a:avLst/>
                    </a:prstGeom>
                    <a:noFill/>
                    <a:ln>
                      <a:noFill/>
                    </a:ln>
                  </pic:spPr>
                </pic:pic>
              </a:graphicData>
            </a:graphic>
          </wp:inline>
        </w:drawing>
      </w:r>
    </w:p>
    <w:p w14:paraId="0AE214E2" w14:textId="04CD614D" w:rsidR="006D4935" w:rsidRDefault="006E48CA" w:rsidP="008B3986">
      <w:pPr>
        <w:pStyle w:val="Textosinformato"/>
        <w:rPr>
          <w:rFonts w:ascii="Times New Roman" w:hAnsi="Times New Roman"/>
          <w:b/>
          <w:iCs/>
          <w:color w:val="0D0D0D" w:themeColor="text1" w:themeTint="F2"/>
          <w:sz w:val="22"/>
          <w:szCs w:val="22"/>
          <w:lang w:val="es-ES"/>
        </w:rPr>
      </w:pPr>
      <w:r>
        <w:rPr>
          <w:rFonts w:ascii="Times New Roman" w:hAnsi="Times New Roman"/>
          <w:iCs/>
          <w:color w:val="0D0D0D" w:themeColor="text1" w:themeTint="F2"/>
          <w:sz w:val="22"/>
          <w:szCs w:val="22"/>
          <w:lang w:val="es-ES"/>
        </w:rPr>
        <w:t>*</w:t>
      </w:r>
      <w:r w:rsidR="003C7EAC">
        <w:rPr>
          <w:rFonts w:ascii="Times New Roman" w:hAnsi="Times New Roman"/>
          <w:iCs/>
          <w:color w:val="0D0D0D" w:themeColor="text1" w:themeTint="F2"/>
          <w:sz w:val="22"/>
          <w:szCs w:val="22"/>
          <w:lang w:val="es-ES"/>
        </w:rPr>
        <w:t xml:space="preserve">Los préstamos que superan </w:t>
      </w:r>
      <w:r w:rsidR="00E95981">
        <w:rPr>
          <w:rFonts w:ascii="Times New Roman" w:hAnsi="Times New Roman"/>
          <w:iCs/>
          <w:color w:val="0D0D0D" w:themeColor="text1" w:themeTint="F2"/>
          <w:sz w:val="22"/>
          <w:szCs w:val="22"/>
          <w:lang w:val="es-ES"/>
        </w:rPr>
        <w:t>los límites</w:t>
      </w:r>
      <w:r w:rsidR="003C7EAC">
        <w:rPr>
          <w:rFonts w:ascii="Times New Roman" w:hAnsi="Times New Roman"/>
          <w:iCs/>
          <w:color w:val="0D0D0D" w:themeColor="text1" w:themeTint="F2"/>
          <w:sz w:val="22"/>
          <w:szCs w:val="22"/>
          <w:lang w:val="es-ES"/>
        </w:rPr>
        <w:t xml:space="preserve"> </w:t>
      </w:r>
      <w:r w:rsidR="00E95981">
        <w:rPr>
          <w:rFonts w:ascii="Times New Roman" w:hAnsi="Times New Roman"/>
          <w:iCs/>
          <w:color w:val="0D0D0D" w:themeColor="text1" w:themeTint="F2"/>
          <w:sz w:val="22"/>
          <w:szCs w:val="22"/>
          <w:lang w:val="es-ES"/>
        </w:rPr>
        <w:t xml:space="preserve">crediticios </w:t>
      </w:r>
      <w:r w:rsidR="003C7EAC">
        <w:rPr>
          <w:rFonts w:ascii="Times New Roman" w:hAnsi="Times New Roman"/>
          <w:iCs/>
          <w:color w:val="0D0D0D" w:themeColor="text1" w:themeTint="F2"/>
          <w:sz w:val="22"/>
          <w:szCs w:val="22"/>
          <w:lang w:val="es-ES"/>
        </w:rPr>
        <w:t xml:space="preserve">se encuentran debidamente autorizados por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 xml:space="preserve">asa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entral.</w:t>
      </w:r>
    </w:p>
    <w:p w14:paraId="4271E3C6" w14:textId="77777777" w:rsidR="006D4935" w:rsidRDefault="006D4935">
      <w:pPr>
        <w:pStyle w:val="Textosinformato"/>
        <w:jc w:val="center"/>
        <w:rPr>
          <w:rFonts w:ascii="Times New Roman" w:hAnsi="Times New Roman"/>
          <w:b/>
          <w:iCs/>
          <w:color w:val="0D0D0D" w:themeColor="text1" w:themeTint="F2"/>
          <w:sz w:val="22"/>
          <w:szCs w:val="22"/>
          <w:lang w:val="es-ES"/>
        </w:rPr>
      </w:pPr>
    </w:p>
    <w:p w14:paraId="2775A815" w14:textId="101055C5" w:rsidR="008F4615"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TRANSFERIDO</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46455FB5" w14:textId="435465FB" w:rsidR="00DF2624" w:rsidRDefault="005B2B56">
      <w:pPr>
        <w:pStyle w:val="Textosinformato"/>
        <w:jc w:val="center"/>
        <w:rPr>
          <w:rFonts w:ascii="Times New Roman" w:hAnsi="Times New Roman"/>
          <w:b/>
          <w:iCs/>
          <w:color w:val="0D0D0D" w:themeColor="text1" w:themeTint="F2"/>
          <w:sz w:val="22"/>
          <w:szCs w:val="22"/>
          <w:lang w:val="es-ES"/>
        </w:rPr>
      </w:pPr>
      <w:r w:rsidRPr="005B2B56">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00BA54E7" w:rsidRPr="00BA54E7" w:rsidDel="00411929">
        <w:t xml:space="preserve"> </w:t>
      </w:r>
      <w:r w:rsidR="007732BA" w:rsidRPr="007732BA">
        <w:t xml:space="preserve"> </w:t>
      </w:r>
      <w:r w:rsidR="008508E2" w:rsidRPr="008508E2">
        <w:rPr>
          <w:noProof/>
          <w:lang w:val="es-AR" w:eastAsia="es-AR"/>
        </w:rPr>
        <w:drawing>
          <wp:inline distT="0" distB="0" distL="0" distR="0" wp14:anchorId="5F108008" wp14:editId="01CC32FE">
            <wp:extent cx="5613400" cy="1941082"/>
            <wp:effectExtent l="0" t="0" r="6350" b="254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3400" cy="1941082"/>
                    </a:xfrm>
                    <a:prstGeom prst="rect">
                      <a:avLst/>
                    </a:prstGeom>
                    <a:noFill/>
                    <a:ln>
                      <a:noFill/>
                    </a:ln>
                  </pic:spPr>
                </pic:pic>
              </a:graphicData>
            </a:graphic>
          </wp:inline>
        </w:drawing>
      </w:r>
    </w:p>
    <w:p w14:paraId="613D0987" w14:textId="77777777" w:rsidR="009561CE" w:rsidRDefault="009561CE" w:rsidP="00AC5521">
      <w:pPr>
        <w:pStyle w:val="Textosinformato"/>
        <w:jc w:val="center"/>
        <w:rPr>
          <w:rFonts w:ascii="Times New Roman" w:hAnsi="Times New Roman"/>
          <w:b/>
          <w:iCs/>
          <w:color w:val="0D0D0D" w:themeColor="text1" w:themeTint="F2"/>
          <w:sz w:val="22"/>
          <w:szCs w:val="22"/>
          <w:lang w:val="es-ES"/>
        </w:rPr>
      </w:pPr>
    </w:p>
    <w:p w14:paraId="2DF542D5" w14:textId="77777777" w:rsidR="007B4D46" w:rsidRDefault="00F74B80" w:rsidP="00AC5521">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ANTIGÜEDAD</w:t>
      </w:r>
      <w:r w:rsidR="006C34EC" w:rsidRPr="006C34EC">
        <w:rPr>
          <w:noProof/>
          <w:lang w:val="es-AR" w:eastAsia="es-AR"/>
        </w:rPr>
        <w:t xml:space="preserve"> </w:t>
      </w:r>
      <w:r w:rsidR="00981F8D" w:rsidRPr="00981F8D">
        <w:rPr>
          <w:noProof/>
          <w:lang w:val="es-AR" w:eastAsia="es-AR"/>
        </w:rPr>
        <w:t xml:space="preserve"> </w:t>
      </w:r>
    </w:p>
    <w:p w14:paraId="150F3FD1" w14:textId="42783176" w:rsidR="00AF1E9B" w:rsidRPr="00506990" w:rsidRDefault="007732BA" w:rsidP="00AC5521">
      <w:pPr>
        <w:pStyle w:val="Textosinformato"/>
        <w:jc w:val="center"/>
        <w:rPr>
          <w:rFonts w:ascii="Times New Roman" w:hAnsi="Times New Roman"/>
        </w:rPr>
      </w:pPr>
      <w:r w:rsidRPr="007732BA">
        <w:t xml:space="preserve"> </w:t>
      </w:r>
      <w:r w:rsidR="006C6D0E" w:rsidRPr="006C6D0E">
        <w:rPr>
          <w:noProof/>
          <w:lang w:val="es-AR" w:eastAsia="es-AR"/>
        </w:rPr>
        <w:drawing>
          <wp:inline distT="0" distB="0" distL="0" distR="0" wp14:anchorId="768E36B4" wp14:editId="4B8BDC5C">
            <wp:extent cx="5613400" cy="2118086"/>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3400" cy="2118086"/>
                    </a:xfrm>
                    <a:prstGeom prst="rect">
                      <a:avLst/>
                    </a:prstGeom>
                    <a:noFill/>
                    <a:ln>
                      <a:noFill/>
                    </a:ln>
                  </pic:spPr>
                </pic:pic>
              </a:graphicData>
            </a:graphic>
          </wp:inline>
        </w:drawing>
      </w:r>
      <w:r w:rsidR="00BA54E7" w:rsidRPr="00BA54E7" w:rsidDel="00411929">
        <w:t xml:space="preserve"> </w:t>
      </w:r>
      <w:r w:rsidR="00351A88" w:rsidRPr="00351A88">
        <w:rPr>
          <w:noProof/>
          <w:lang w:val="es-AR" w:eastAsia="es-AR"/>
        </w:rPr>
        <w:t xml:space="preserve"> </w:t>
      </w:r>
      <w:r w:rsidR="00C50A1B" w:rsidRPr="00C50A1B">
        <w:rPr>
          <w:noProof/>
          <w:lang w:val="es-AR" w:eastAsia="es-AR"/>
        </w:rPr>
        <w:t xml:space="preserve"> </w:t>
      </w:r>
    </w:p>
    <w:p w14:paraId="10FB1B2D" w14:textId="731A0359" w:rsidR="00F74B80" w:rsidRPr="00506990" w:rsidRDefault="00F74B80" w:rsidP="00882F14">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 xml:space="preserve">Se entiende por Antigüedad al número de cuotas del crédito vencidas con anterioridad a la </w:t>
      </w:r>
      <w:r w:rsidR="00EB71B0">
        <w:rPr>
          <w:rFonts w:ascii="Times New Roman" w:hAnsi="Times New Roman"/>
          <w:iCs/>
          <w:color w:val="0D0D0D" w:themeColor="text1" w:themeTint="F2"/>
          <w:sz w:val="22"/>
          <w:szCs w:val="22"/>
          <w:lang w:val="es-ES"/>
        </w:rPr>
        <w:t>F</w:t>
      </w:r>
      <w:r w:rsidRPr="00506990">
        <w:rPr>
          <w:rFonts w:ascii="Times New Roman" w:hAnsi="Times New Roman"/>
          <w:iCs/>
          <w:color w:val="0D0D0D" w:themeColor="text1" w:themeTint="F2"/>
          <w:sz w:val="22"/>
          <w:szCs w:val="22"/>
          <w:lang w:val="es-ES"/>
        </w:rPr>
        <w:t xml:space="preserve">echa de </w:t>
      </w:r>
      <w:r w:rsidR="00EB71B0">
        <w:rPr>
          <w:rFonts w:ascii="Times New Roman" w:hAnsi="Times New Roman"/>
          <w:iCs/>
          <w:color w:val="0D0D0D" w:themeColor="text1" w:themeTint="F2"/>
          <w:sz w:val="22"/>
          <w:szCs w:val="22"/>
          <w:lang w:val="es-ES"/>
        </w:rPr>
        <w:t>C</w:t>
      </w:r>
      <w:r w:rsidRPr="00506990">
        <w:rPr>
          <w:rFonts w:ascii="Times New Roman" w:hAnsi="Times New Roman"/>
          <w:iCs/>
          <w:color w:val="0D0D0D" w:themeColor="text1" w:themeTint="F2"/>
          <w:sz w:val="22"/>
          <w:szCs w:val="22"/>
          <w:lang w:val="es-ES"/>
        </w:rPr>
        <w:t>orte.</w:t>
      </w:r>
    </w:p>
    <w:p w14:paraId="092B5EF8" w14:textId="77777777" w:rsidR="00346C67" w:rsidRDefault="00F74B80" w:rsidP="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REMANENTE</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2BE81543" w14:textId="022F2CE0" w:rsidR="006D4935" w:rsidRDefault="00B14F63">
      <w:pPr>
        <w:pStyle w:val="Textosinformato"/>
        <w:jc w:val="center"/>
        <w:rPr>
          <w:rFonts w:ascii="Times New Roman" w:hAnsi="Times New Roman"/>
          <w:b/>
          <w:iCs/>
          <w:color w:val="0D0D0D" w:themeColor="text1" w:themeTint="F2"/>
          <w:sz w:val="22"/>
          <w:szCs w:val="22"/>
          <w:lang w:val="es-ES"/>
        </w:rPr>
      </w:pPr>
      <w:r w:rsidRPr="00B14F63" w:rsidDel="00411929">
        <w:t xml:space="preserve"> </w:t>
      </w:r>
      <w:r w:rsidR="008508E2" w:rsidRPr="008508E2">
        <w:rPr>
          <w:noProof/>
          <w:lang w:val="es-AR" w:eastAsia="es-AR"/>
        </w:rPr>
        <w:drawing>
          <wp:inline distT="0" distB="0" distL="0" distR="0" wp14:anchorId="4504EA8A" wp14:editId="3FBCA129">
            <wp:extent cx="5613400" cy="1894694"/>
            <wp:effectExtent l="0" t="0" r="635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3400" cy="1894694"/>
                    </a:xfrm>
                    <a:prstGeom prst="rect">
                      <a:avLst/>
                    </a:prstGeom>
                    <a:noFill/>
                    <a:ln>
                      <a:noFill/>
                    </a:ln>
                  </pic:spPr>
                </pic:pic>
              </a:graphicData>
            </a:graphic>
          </wp:inline>
        </w:drawing>
      </w:r>
      <w:r w:rsidR="007732BA" w:rsidRPr="007732BA">
        <w:t xml:space="preserve"> </w:t>
      </w:r>
    </w:p>
    <w:p w14:paraId="01846EEE" w14:textId="77777777" w:rsidR="006D4935" w:rsidRDefault="006D4935" w:rsidP="008B3986">
      <w:pPr>
        <w:pStyle w:val="Textosinformato"/>
        <w:jc w:val="center"/>
        <w:rPr>
          <w:rFonts w:ascii="Times New Roman" w:hAnsi="Times New Roman"/>
          <w:b/>
          <w:iCs/>
          <w:color w:val="0D0D0D" w:themeColor="text1" w:themeTint="F2"/>
          <w:sz w:val="22"/>
          <w:szCs w:val="22"/>
          <w:lang w:val="es-ES"/>
        </w:rPr>
      </w:pPr>
    </w:p>
    <w:p w14:paraId="7FD67DFC" w14:textId="18479571" w:rsidR="00346C67"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ORIGINAL</w:t>
      </w:r>
      <w:r w:rsidR="00521F47">
        <w:rPr>
          <w:rFonts w:ascii="Times New Roman" w:hAnsi="Times New Roman"/>
          <w:b/>
          <w:iCs/>
          <w:color w:val="0D0D0D" w:themeColor="text1" w:themeTint="F2"/>
          <w:sz w:val="22"/>
          <w:szCs w:val="22"/>
          <w:lang w:val="es-ES"/>
        </w:rPr>
        <w:t xml:space="preserve"> *</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5DE34B62" w14:textId="61DA5844" w:rsidR="00DF2624" w:rsidRDefault="007732BA">
      <w:pPr>
        <w:pStyle w:val="Textosinformato"/>
        <w:jc w:val="center"/>
        <w:rPr>
          <w:rFonts w:ascii="Times New Roman" w:hAnsi="Times New Roman"/>
          <w:b/>
          <w:iCs/>
          <w:color w:val="0D0D0D" w:themeColor="text1" w:themeTint="F2"/>
          <w:sz w:val="22"/>
          <w:szCs w:val="22"/>
          <w:lang w:val="es-ES"/>
        </w:rPr>
      </w:pPr>
      <w:r w:rsidRPr="007732BA">
        <w:lastRenderedPageBreak/>
        <w:t xml:space="preserve"> </w:t>
      </w:r>
      <w:r w:rsidR="00B14F63" w:rsidRPr="00B14F63" w:rsidDel="00411929">
        <w:t xml:space="preserve"> </w:t>
      </w:r>
      <w:r w:rsidR="008508E2" w:rsidRPr="008508E2">
        <w:rPr>
          <w:noProof/>
          <w:lang w:val="es-AR" w:eastAsia="es-AR"/>
        </w:rPr>
        <w:drawing>
          <wp:inline distT="0" distB="0" distL="0" distR="0" wp14:anchorId="204D2B69" wp14:editId="471B0640">
            <wp:extent cx="5613400" cy="2155900"/>
            <wp:effectExtent l="0" t="0" r="635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3400" cy="2155900"/>
                    </a:xfrm>
                    <a:prstGeom prst="rect">
                      <a:avLst/>
                    </a:prstGeom>
                    <a:noFill/>
                    <a:ln>
                      <a:noFill/>
                    </a:ln>
                  </pic:spPr>
                </pic:pic>
              </a:graphicData>
            </a:graphic>
          </wp:inline>
        </w:drawing>
      </w:r>
    </w:p>
    <w:p w14:paraId="73CFE057" w14:textId="4F5FD780" w:rsidR="00DF2624" w:rsidRPr="00DF6BB2" w:rsidRDefault="00521F47" w:rsidP="00DF6BB2">
      <w:pPr>
        <w:pStyle w:val="Textosinformato"/>
        <w:rPr>
          <w:rFonts w:ascii="Times New Roman" w:hAnsi="Times New Roman"/>
          <w:iCs/>
          <w:color w:val="0D0D0D" w:themeColor="text1" w:themeTint="F2"/>
          <w:sz w:val="22"/>
          <w:szCs w:val="22"/>
          <w:lang w:val="es-ES"/>
        </w:rPr>
      </w:pPr>
      <w:r w:rsidRPr="00DF6BB2">
        <w:rPr>
          <w:rFonts w:ascii="Times New Roman" w:hAnsi="Times New Roman"/>
          <w:iCs/>
          <w:color w:val="0D0D0D" w:themeColor="text1" w:themeTint="F2"/>
          <w:sz w:val="22"/>
          <w:szCs w:val="22"/>
          <w:lang w:val="es-ES"/>
        </w:rPr>
        <w:t xml:space="preserve">*Los préstamos que superan los límites </w:t>
      </w:r>
      <w:r>
        <w:rPr>
          <w:rFonts w:ascii="Times New Roman" w:hAnsi="Times New Roman"/>
          <w:iCs/>
          <w:color w:val="0D0D0D" w:themeColor="text1" w:themeTint="F2"/>
          <w:sz w:val="22"/>
          <w:szCs w:val="22"/>
          <w:lang w:val="es-ES"/>
        </w:rPr>
        <w:t>máximos</w:t>
      </w:r>
      <w:r w:rsidRPr="00DF6BB2">
        <w:rPr>
          <w:rFonts w:ascii="Times New Roman" w:hAnsi="Times New Roman"/>
          <w:iCs/>
          <w:color w:val="0D0D0D" w:themeColor="text1" w:themeTint="F2"/>
          <w:sz w:val="22"/>
          <w:szCs w:val="22"/>
          <w:lang w:val="es-ES"/>
        </w:rPr>
        <w:t xml:space="preserve"> se encuentran debidamente autorizados por Casa Central.</w:t>
      </w:r>
    </w:p>
    <w:p w14:paraId="776F2DC2" w14:textId="77777777" w:rsidR="00521F47" w:rsidRDefault="00521F47" w:rsidP="00F74B80">
      <w:pPr>
        <w:pStyle w:val="Textosinformato"/>
        <w:jc w:val="center"/>
        <w:rPr>
          <w:rFonts w:ascii="Times New Roman" w:hAnsi="Times New Roman"/>
          <w:b/>
          <w:iCs/>
          <w:color w:val="0D0D0D" w:themeColor="text1" w:themeTint="F2"/>
          <w:sz w:val="22"/>
          <w:szCs w:val="22"/>
          <w:lang w:val="es-ES"/>
        </w:rPr>
      </w:pPr>
    </w:p>
    <w:p w14:paraId="74D4ADAB" w14:textId="77777777" w:rsidR="00DE789D" w:rsidRPr="00642266" w:rsidRDefault="00F74B80" w:rsidP="00F74B80">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ATRASO</w:t>
      </w:r>
      <w:r w:rsidR="00981F8D" w:rsidRPr="00642266">
        <w:rPr>
          <w:rFonts w:ascii="Times New Roman" w:hAnsi="Times New Roman"/>
          <w:b/>
          <w:iCs/>
          <w:color w:val="0D0D0D" w:themeColor="text1" w:themeTint="F2"/>
          <w:sz w:val="22"/>
          <w:szCs w:val="22"/>
          <w:lang w:val="es-ES"/>
        </w:rPr>
        <w:t xml:space="preserve"> </w:t>
      </w:r>
      <w:r w:rsidR="00351A88" w:rsidRPr="00642266">
        <w:rPr>
          <w:rFonts w:ascii="Times New Roman" w:hAnsi="Times New Roman"/>
          <w:b/>
          <w:iCs/>
          <w:color w:val="0D0D0D" w:themeColor="text1" w:themeTint="F2"/>
          <w:sz w:val="22"/>
          <w:szCs w:val="22"/>
          <w:lang w:val="es-ES"/>
        </w:rPr>
        <w:t xml:space="preserve"> </w:t>
      </w:r>
      <w:r w:rsidR="00C50A1B" w:rsidRPr="00642266">
        <w:rPr>
          <w:rFonts w:ascii="Times New Roman" w:hAnsi="Times New Roman"/>
          <w:b/>
          <w:iCs/>
          <w:color w:val="0D0D0D" w:themeColor="text1" w:themeTint="F2"/>
          <w:sz w:val="22"/>
          <w:szCs w:val="22"/>
          <w:lang w:val="es-ES"/>
        </w:rPr>
        <w:t xml:space="preserve"> </w:t>
      </w:r>
    </w:p>
    <w:p w14:paraId="1A138FAF" w14:textId="1DA36406" w:rsidR="00C74D2C" w:rsidRPr="00642266" w:rsidRDefault="00C74D2C" w:rsidP="00C74D2C">
      <w:pPr>
        <w:pStyle w:val="Textosinformato"/>
        <w:jc w:val="center"/>
        <w:rPr>
          <w:rFonts w:ascii="Times New Roman" w:hAnsi="Times New Roman"/>
          <w:b/>
          <w:iCs/>
          <w:lang w:val="es-AR"/>
        </w:rPr>
      </w:pPr>
      <w:r w:rsidRPr="007732BA">
        <w:t xml:space="preserve"> </w:t>
      </w:r>
      <w:r w:rsidRPr="00642266" w:rsidDel="00411929">
        <w:t xml:space="preserve"> </w:t>
      </w:r>
      <w:r w:rsidR="008508E2" w:rsidRPr="008508E2">
        <w:rPr>
          <w:noProof/>
          <w:lang w:val="es-AR" w:eastAsia="es-AR"/>
        </w:rPr>
        <w:drawing>
          <wp:inline distT="0" distB="0" distL="0" distR="0" wp14:anchorId="32F0E391" wp14:editId="63157826">
            <wp:extent cx="5613400" cy="713807"/>
            <wp:effectExtent l="0" t="0" r="635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400" cy="713807"/>
                    </a:xfrm>
                    <a:prstGeom prst="rect">
                      <a:avLst/>
                    </a:prstGeom>
                    <a:noFill/>
                    <a:ln>
                      <a:noFill/>
                    </a:ln>
                  </pic:spPr>
                </pic:pic>
              </a:graphicData>
            </a:graphic>
          </wp:inline>
        </w:drawing>
      </w:r>
    </w:p>
    <w:p w14:paraId="7B7BEE0F" w14:textId="77777777" w:rsidR="00C74D2C" w:rsidRPr="00A83C21" w:rsidRDefault="00C74D2C" w:rsidP="00C74D2C">
      <w:pPr>
        <w:pStyle w:val="Textosinformato"/>
        <w:rPr>
          <w:rFonts w:ascii="Times New Roman" w:hAnsi="Times New Roman"/>
          <w:color w:val="0D0D0D" w:themeColor="text1" w:themeTint="F2"/>
          <w:sz w:val="22"/>
          <w:lang w:val="es-ES"/>
        </w:rPr>
      </w:pPr>
      <w:r w:rsidRPr="00642266">
        <w:rPr>
          <w:rFonts w:ascii="Times New Roman" w:hAnsi="Times New Roman"/>
          <w:iCs/>
          <w:color w:val="0D0D0D" w:themeColor="text1" w:themeTint="F2"/>
          <w:sz w:val="22"/>
          <w:szCs w:val="22"/>
          <w:lang w:val="es-ES"/>
        </w:rPr>
        <w:t>El atraso de los créditos se encuentra calculado a la Fecha de Selección.</w:t>
      </w:r>
    </w:p>
    <w:p w14:paraId="4A5F5A92" w14:textId="77777777" w:rsidR="00F74B80" w:rsidRPr="00642266" w:rsidRDefault="00F74B80" w:rsidP="00F74B80">
      <w:pPr>
        <w:pStyle w:val="Textosinformato"/>
        <w:rPr>
          <w:rFonts w:ascii="Times New Roman" w:hAnsi="Times New Roman"/>
          <w:b/>
          <w:iCs/>
          <w:color w:val="0D0D0D" w:themeColor="text1" w:themeTint="F2"/>
          <w:sz w:val="22"/>
          <w:szCs w:val="22"/>
          <w:lang w:val="es-ES"/>
        </w:rPr>
      </w:pPr>
    </w:p>
    <w:p w14:paraId="68DF1DCE" w14:textId="77777777" w:rsidR="00FD1D01" w:rsidRPr="00642266" w:rsidRDefault="00F74B80" w:rsidP="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TIPO DE CLIENTE</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p>
    <w:p w14:paraId="453C7F37" w14:textId="066A13B2" w:rsidR="00615AFD" w:rsidRPr="00642266" w:rsidRDefault="007732BA" w:rsidP="00C00C15">
      <w:pPr>
        <w:pStyle w:val="Textosinformato"/>
        <w:jc w:val="center"/>
        <w:rPr>
          <w:rFonts w:ascii="Times New Roman" w:hAnsi="Times New Roman"/>
          <w:b/>
          <w:iCs/>
          <w:color w:val="0D0D0D" w:themeColor="text1" w:themeTint="F2"/>
          <w:sz w:val="22"/>
          <w:szCs w:val="22"/>
          <w:lang w:val="es-ES"/>
        </w:rPr>
      </w:pPr>
      <w:r w:rsidRPr="007732BA">
        <w:t xml:space="preserve"> </w:t>
      </w:r>
      <w:r w:rsidR="008508E2" w:rsidRPr="008508E2">
        <w:rPr>
          <w:noProof/>
          <w:lang w:val="es-AR" w:eastAsia="es-AR"/>
        </w:rPr>
        <w:drawing>
          <wp:inline distT="0" distB="0" distL="0" distR="0" wp14:anchorId="62A84409" wp14:editId="6F429A8B">
            <wp:extent cx="5613400" cy="710719"/>
            <wp:effectExtent l="0" t="0" r="635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710719"/>
                    </a:xfrm>
                    <a:prstGeom prst="rect">
                      <a:avLst/>
                    </a:prstGeom>
                    <a:noFill/>
                    <a:ln>
                      <a:noFill/>
                    </a:ln>
                  </pic:spPr>
                </pic:pic>
              </a:graphicData>
            </a:graphic>
          </wp:inline>
        </w:drawing>
      </w:r>
      <w:r w:rsidR="00B14F63" w:rsidRPr="00642266" w:rsidDel="00411929">
        <w:t xml:space="preserve"> </w:t>
      </w:r>
      <w:r w:rsidR="00C50A1B" w:rsidRPr="00642266">
        <w:rPr>
          <w:noProof/>
          <w:lang w:val="es-AR" w:eastAsia="es-AR"/>
        </w:rPr>
        <w:t xml:space="preserve"> </w:t>
      </w:r>
    </w:p>
    <w:p w14:paraId="3CE93A12" w14:textId="77777777" w:rsidR="00615AFD" w:rsidRPr="00642266" w:rsidRDefault="00615AFD">
      <w:pPr>
        <w:pStyle w:val="Textosinformato"/>
        <w:jc w:val="center"/>
        <w:rPr>
          <w:rFonts w:ascii="Times New Roman" w:hAnsi="Times New Roman"/>
          <w:b/>
          <w:iCs/>
          <w:color w:val="0D0D0D" w:themeColor="text1" w:themeTint="F2"/>
          <w:sz w:val="22"/>
          <w:szCs w:val="22"/>
          <w:lang w:val="es-ES"/>
        </w:rPr>
      </w:pPr>
    </w:p>
    <w:p w14:paraId="73D90316" w14:textId="77777777" w:rsidR="00FD1D01" w:rsidRPr="00642266"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TASA DE INTERÉS</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r w:rsidR="00C50A1B" w:rsidRPr="00642266">
        <w:rPr>
          <w:noProof/>
          <w:lang w:val="es-AR" w:eastAsia="es-AR"/>
        </w:rPr>
        <w:t xml:space="preserve"> </w:t>
      </w:r>
    </w:p>
    <w:p w14:paraId="30492900" w14:textId="1D6303DF" w:rsidR="00C50A1B" w:rsidRPr="00642266" w:rsidRDefault="00B14F63" w:rsidP="00A90903">
      <w:pPr>
        <w:pStyle w:val="Textosinformato"/>
        <w:jc w:val="center"/>
        <w:rPr>
          <w:rFonts w:ascii="Times New Roman" w:hAnsi="Times New Roman"/>
          <w:b/>
          <w:iCs/>
          <w:color w:val="0D0D0D" w:themeColor="text1" w:themeTint="F2"/>
          <w:sz w:val="22"/>
          <w:szCs w:val="22"/>
          <w:lang w:val="es-ES"/>
        </w:rPr>
      </w:pPr>
      <w:r w:rsidRPr="00642266" w:rsidDel="00411929">
        <w:lastRenderedPageBreak/>
        <w:t xml:space="preserve"> </w:t>
      </w:r>
      <w:r w:rsidR="006C6D0E" w:rsidRPr="006C6D0E">
        <w:rPr>
          <w:noProof/>
          <w:lang w:val="es-AR" w:eastAsia="es-AR"/>
        </w:rPr>
        <w:drawing>
          <wp:inline distT="0" distB="0" distL="0" distR="0" wp14:anchorId="1182ECDC" wp14:editId="6D8D9E23">
            <wp:extent cx="5613400" cy="5086015"/>
            <wp:effectExtent l="0" t="0" r="6350"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3400" cy="5086015"/>
                    </a:xfrm>
                    <a:prstGeom prst="rect">
                      <a:avLst/>
                    </a:prstGeom>
                    <a:noFill/>
                    <a:ln>
                      <a:noFill/>
                    </a:ln>
                  </pic:spPr>
                </pic:pic>
              </a:graphicData>
            </a:graphic>
          </wp:inline>
        </w:drawing>
      </w:r>
      <w:r w:rsidR="007732BA" w:rsidRPr="007732BA">
        <w:rPr>
          <w:rFonts w:ascii="Times New Roman" w:hAnsi="Times New Roman"/>
          <w:b/>
          <w:iCs/>
          <w:color w:val="0D0D0D" w:themeColor="text1" w:themeTint="F2"/>
          <w:sz w:val="22"/>
          <w:szCs w:val="22"/>
          <w:lang w:val="es-ES"/>
        </w:rPr>
        <w:t xml:space="preserve"> </w:t>
      </w:r>
    </w:p>
    <w:p w14:paraId="50A04DCB" w14:textId="77777777" w:rsidR="006D4935" w:rsidRPr="00642266" w:rsidRDefault="006D4935" w:rsidP="00A90903">
      <w:pPr>
        <w:pStyle w:val="Textosinformato"/>
        <w:jc w:val="center"/>
        <w:rPr>
          <w:rFonts w:ascii="Times New Roman" w:hAnsi="Times New Roman"/>
          <w:b/>
          <w:iCs/>
          <w:color w:val="0D0D0D" w:themeColor="text1" w:themeTint="F2"/>
          <w:sz w:val="22"/>
          <w:szCs w:val="22"/>
          <w:lang w:val="es-ES"/>
        </w:rPr>
      </w:pPr>
    </w:p>
    <w:p w14:paraId="3793C196" w14:textId="56C91474" w:rsidR="000260AA" w:rsidRDefault="00F74B80" w:rsidP="00A90903">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COSTO FINANCIERO TOTAL</w:t>
      </w:r>
      <w:r w:rsidR="004D0267" w:rsidRPr="00642266">
        <w:rPr>
          <w:rFonts w:ascii="Times New Roman" w:hAnsi="Times New Roman"/>
          <w:b/>
          <w:iCs/>
          <w:color w:val="0D0D0D" w:themeColor="text1" w:themeTint="F2"/>
          <w:sz w:val="22"/>
          <w:szCs w:val="22"/>
          <w:lang w:val="es-ES"/>
        </w:rPr>
        <w:t>*</w:t>
      </w:r>
    </w:p>
    <w:p w14:paraId="1076C29B" w14:textId="48F97E0B" w:rsidR="008508E2" w:rsidRPr="008B3986" w:rsidRDefault="006C6D0E" w:rsidP="00A90903">
      <w:pPr>
        <w:pStyle w:val="Textosinformato"/>
        <w:jc w:val="center"/>
        <w:rPr>
          <w:rFonts w:ascii="Times New Roman" w:hAnsi="Times New Roman"/>
          <w:b/>
          <w:color w:val="0D0D0D" w:themeColor="text1" w:themeTint="F2"/>
          <w:sz w:val="22"/>
          <w:lang w:val="es-ES"/>
        </w:rPr>
      </w:pPr>
      <w:r w:rsidRPr="006C6D0E">
        <w:rPr>
          <w:noProof/>
          <w:lang w:val="es-AR" w:eastAsia="es-AR"/>
        </w:rPr>
        <w:lastRenderedPageBreak/>
        <w:drawing>
          <wp:inline distT="0" distB="0" distL="0" distR="0" wp14:anchorId="7AC91BF3" wp14:editId="1F52FDAA">
            <wp:extent cx="5613400" cy="5199057"/>
            <wp:effectExtent l="0" t="0" r="6350" b="190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5199057"/>
                    </a:xfrm>
                    <a:prstGeom prst="rect">
                      <a:avLst/>
                    </a:prstGeom>
                    <a:noFill/>
                    <a:ln>
                      <a:noFill/>
                    </a:ln>
                  </pic:spPr>
                </pic:pic>
              </a:graphicData>
            </a:graphic>
          </wp:inline>
        </w:drawing>
      </w:r>
    </w:p>
    <w:p w14:paraId="5759EF01" w14:textId="53F7FA62" w:rsidR="00B14F63" w:rsidRPr="008B3986" w:rsidRDefault="00257E33" w:rsidP="00A90903">
      <w:pPr>
        <w:pStyle w:val="Textosinformato"/>
        <w:jc w:val="center"/>
        <w:rPr>
          <w:rFonts w:ascii="Times New Roman" w:hAnsi="Times New Roman"/>
          <w:b/>
          <w:color w:val="0D0D0D" w:themeColor="text1" w:themeTint="F2"/>
          <w:sz w:val="22"/>
          <w:lang w:val="es-ES"/>
        </w:rPr>
      </w:pPr>
      <w:r w:rsidRPr="00257E33" w:rsidDel="004F6FC3">
        <w:t xml:space="preserve"> </w:t>
      </w:r>
      <w:r w:rsidR="000A4C2E" w:rsidRPr="000A4C2E" w:rsidDel="000A4C2E">
        <w:rPr>
          <w:highlight w:val="yellow"/>
        </w:rPr>
        <w:t xml:space="preserve"> </w:t>
      </w:r>
    </w:p>
    <w:p w14:paraId="01B6BB9F" w14:textId="72BEC809" w:rsidR="00C50A1B" w:rsidRPr="00506990" w:rsidRDefault="00C50A1B" w:rsidP="00A90903">
      <w:pPr>
        <w:pStyle w:val="Textosinformato"/>
        <w:jc w:val="center"/>
        <w:rPr>
          <w:rFonts w:ascii="Times New Roman" w:hAnsi="Times New Roman"/>
          <w:lang w:val="es-ES"/>
        </w:rPr>
      </w:pPr>
    </w:p>
    <w:p w14:paraId="4554541A" w14:textId="583BBAB8" w:rsidR="006D4935" w:rsidRDefault="004D0267" w:rsidP="0078718C">
      <w:r w:rsidRPr="00882F14">
        <w:rPr>
          <w:rFonts w:ascii="Times New Roman" w:hAnsi="Times New Roman"/>
          <w:sz w:val="22"/>
          <w:szCs w:val="22"/>
        </w:rPr>
        <w:t>*</w:t>
      </w:r>
      <w:r>
        <w:rPr>
          <w:rFonts w:ascii="Times New Roman" w:hAnsi="Times New Roman"/>
          <w:sz w:val="22"/>
          <w:szCs w:val="22"/>
        </w:rPr>
        <w:t>Para el cálculo se incluyó Interés (TNA) e IVA sobre intereses.</w:t>
      </w:r>
    </w:p>
    <w:p w14:paraId="4F2B39FE" w14:textId="77777777" w:rsidR="006D4935" w:rsidRDefault="006D4935" w:rsidP="008B3986">
      <w:pPr>
        <w:pStyle w:val="Ttulo1"/>
        <w:jc w:val="center"/>
        <w:rPr>
          <w:rFonts w:ascii="Times New Roman" w:hAnsi="Times New Roman"/>
          <w:sz w:val="22"/>
          <w:szCs w:val="22"/>
        </w:rPr>
      </w:pPr>
    </w:p>
    <w:p w14:paraId="24A64602" w14:textId="17939FC0" w:rsidR="008A0B74" w:rsidRDefault="00F74B80">
      <w:pPr>
        <w:pStyle w:val="Ttulo1"/>
        <w:jc w:val="center"/>
        <w:rPr>
          <w:rFonts w:ascii="Times New Roman" w:hAnsi="Times New Roman"/>
          <w:sz w:val="22"/>
          <w:szCs w:val="22"/>
        </w:rPr>
      </w:pPr>
      <w:bookmarkStart w:id="106" w:name="_Toc160446041"/>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106"/>
    </w:p>
    <w:p w14:paraId="310B8ADF" w14:textId="0969F929" w:rsidR="008508E2" w:rsidRPr="008508E2" w:rsidRDefault="00314581" w:rsidP="00EB1BBD">
      <w:r w:rsidRPr="00314581">
        <w:rPr>
          <w:noProof/>
          <w:lang w:val="es-AR" w:eastAsia="es-AR"/>
        </w:rPr>
        <w:lastRenderedPageBreak/>
        <w:drawing>
          <wp:inline distT="0" distB="0" distL="0" distR="0" wp14:anchorId="311B81FA" wp14:editId="6E6E8028">
            <wp:extent cx="5612400" cy="3170437"/>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400" cy="3170437"/>
                    </a:xfrm>
                    <a:prstGeom prst="rect">
                      <a:avLst/>
                    </a:prstGeom>
                    <a:noFill/>
                    <a:ln>
                      <a:noFill/>
                    </a:ln>
                  </pic:spPr>
                </pic:pic>
              </a:graphicData>
            </a:graphic>
          </wp:inline>
        </w:drawing>
      </w:r>
      <w:r w:rsidRPr="00314581" w:rsidDel="00314581">
        <w:t xml:space="preserve"> </w:t>
      </w:r>
    </w:p>
    <w:p w14:paraId="234CE16C" w14:textId="145499C5" w:rsidR="008A0B74" w:rsidRDefault="0068548A" w:rsidP="00A90903">
      <w:pPr>
        <w:keepNext/>
        <w:suppressAutoHyphens/>
        <w:spacing w:after="120"/>
        <w:jc w:val="left"/>
        <w:rPr>
          <w:rFonts w:ascii="Times New Roman" w:hAnsi="Times New Roman" w:cs="Times New Roman"/>
          <w:b/>
          <w:bCs/>
          <w:iCs/>
          <w:color w:val="0D0D0D" w:themeColor="text1" w:themeTint="F2"/>
          <w:sz w:val="22"/>
          <w:szCs w:val="22"/>
        </w:rPr>
      </w:pPr>
      <w:r w:rsidRPr="0068548A">
        <w:rPr>
          <w:rStyle w:val="Refdecomentario"/>
        </w:rPr>
        <w:t xml:space="preserve"> </w:t>
      </w:r>
    </w:p>
    <w:p w14:paraId="70AA9885" w14:textId="792965C6" w:rsidR="00C50A1B" w:rsidRDefault="00F74B80" w:rsidP="00A90903">
      <w:pPr>
        <w:keepNext/>
        <w:suppressAutoHyphens/>
        <w:spacing w:after="120"/>
        <w:jc w:val="left"/>
        <w:rPr>
          <w:rFonts w:ascii="Times New Roman" w:hAnsi="Times New Roman" w:cs="Times New Roman"/>
          <w:bCs/>
          <w:iCs/>
          <w:color w:val="0D0D0D" w:themeColor="text1" w:themeTint="F2"/>
          <w:sz w:val="22"/>
          <w:szCs w:val="22"/>
        </w:rPr>
      </w:pPr>
      <w:r w:rsidRPr="00B73EE9">
        <w:rPr>
          <w:rFonts w:ascii="Times New Roman" w:hAnsi="Times New Roman" w:cs="Times New Roman"/>
          <w:b/>
          <w:bCs/>
          <w:iCs/>
          <w:color w:val="0D0D0D" w:themeColor="text1" w:themeTint="F2"/>
          <w:sz w:val="22"/>
          <w:szCs w:val="22"/>
        </w:rPr>
        <w:t>Fecha de Corte</w:t>
      </w:r>
      <w:r w:rsidRPr="00572AE2">
        <w:rPr>
          <w:rFonts w:ascii="Times New Roman" w:hAnsi="Times New Roman" w:cs="Times New Roman"/>
          <w:b/>
          <w:bCs/>
          <w:iCs/>
          <w:color w:val="0D0D0D" w:themeColor="text1" w:themeTint="F2"/>
          <w:sz w:val="22"/>
          <w:szCs w:val="22"/>
        </w:rPr>
        <w:t>:</w:t>
      </w:r>
      <w:r w:rsidR="00DF2624" w:rsidRPr="002276F7">
        <w:rPr>
          <w:rFonts w:ascii="Times New Roman" w:hAnsi="Times New Roman" w:cs="Times New Roman"/>
          <w:bCs/>
          <w:iCs/>
          <w:color w:val="0D0D0D" w:themeColor="text1" w:themeTint="F2"/>
          <w:sz w:val="22"/>
          <w:szCs w:val="22"/>
        </w:rPr>
        <w:t xml:space="preserve"> </w:t>
      </w:r>
      <w:r w:rsidR="008508E2">
        <w:rPr>
          <w:rFonts w:ascii="Times New Roman" w:hAnsi="Times New Roman" w:cs="Times New Roman"/>
          <w:bCs/>
          <w:iCs/>
          <w:color w:val="0D0D0D" w:themeColor="text1" w:themeTint="F2"/>
          <w:sz w:val="22"/>
          <w:szCs w:val="22"/>
        </w:rPr>
        <w:t xml:space="preserve">31 </w:t>
      </w:r>
      <w:r w:rsidR="00304DB6" w:rsidRPr="000243E5">
        <w:rPr>
          <w:rFonts w:ascii="Times New Roman" w:hAnsi="Times New Roman" w:cs="Times New Roman"/>
          <w:color w:val="0D0D0D" w:themeColor="text1" w:themeTint="F2"/>
          <w:sz w:val="22"/>
          <w:szCs w:val="22"/>
          <w:lang w:val="es-MX"/>
        </w:rPr>
        <w:t xml:space="preserve">de </w:t>
      </w:r>
      <w:r w:rsidR="008508E2" w:rsidRPr="00EB1BBD">
        <w:rPr>
          <w:rFonts w:ascii="Times New Roman" w:hAnsi="Times New Roman" w:cs="Times New Roman"/>
          <w:iCs/>
          <w:color w:val="0D0D0D" w:themeColor="text1" w:themeTint="F2"/>
          <w:sz w:val="22"/>
          <w:szCs w:val="22"/>
        </w:rPr>
        <w:t>mayo</w:t>
      </w:r>
      <w:r w:rsidR="00BE4E5D" w:rsidRPr="00572AE2">
        <w:rPr>
          <w:rFonts w:ascii="Times New Roman" w:hAnsi="Times New Roman" w:cs="Times New Roman"/>
          <w:bCs/>
          <w:iCs/>
          <w:color w:val="0D0D0D" w:themeColor="text1" w:themeTint="F2"/>
          <w:sz w:val="22"/>
          <w:szCs w:val="22"/>
        </w:rPr>
        <w:t xml:space="preserve"> </w:t>
      </w:r>
      <w:r w:rsidRPr="00572AE2">
        <w:rPr>
          <w:rFonts w:ascii="Times New Roman" w:hAnsi="Times New Roman" w:cs="Times New Roman"/>
          <w:bCs/>
          <w:iCs/>
          <w:color w:val="0D0D0D" w:themeColor="text1" w:themeTint="F2"/>
          <w:sz w:val="22"/>
          <w:szCs w:val="22"/>
        </w:rPr>
        <w:t xml:space="preserve">de </w:t>
      </w:r>
      <w:r w:rsidR="00565CDC" w:rsidRPr="00572AE2">
        <w:rPr>
          <w:rFonts w:ascii="Times New Roman" w:hAnsi="Times New Roman" w:cs="Times New Roman"/>
          <w:bCs/>
          <w:iCs/>
          <w:color w:val="0D0D0D" w:themeColor="text1" w:themeTint="F2"/>
          <w:sz w:val="22"/>
          <w:szCs w:val="22"/>
        </w:rPr>
        <w:t>202</w:t>
      </w:r>
      <w:r w:rsidR="008A0B74">
        <w:rPr>
          <w:rFonts w:ascii="Times New Roman" w:hAnsi="Times New Roman" w:cs="Times New Roman"/>
          <w:bCs/>
          <w:iCs/>
          <w:color w:val="0D0D0D" w:themeColor="text1" w:themeTint="F2"/>
          <w:sz w:val="22"/>
          <w:szCs w:val="22"/>
        </w:rPr>
        <w:t>4</w:t>
      </w:r>
      <w:r w:rsidR="00224BAF">
        <w:rPr>
          <w:rFonts w:ascii="Times New Roman" w:hAnsi="Times New Roman" w:cs="Times New Roman"/>
          <w:bCs/>
          <w:iCs/>
          <w:color w:val="0D0D0D" w:themeColor="text1" w:themeTint="F2"/>
          <w:sz w:val="22"/>
          <w:szCs w:val="22"/>
        </w:rPr>
        <w:t>.</w:t>
      </w:r>
    </w:p>
    <w:p w14:paraId="2BA2320F" w14:textId="6CF26C2E" w:rsidR="006E06A3" w:rsidRPr="00F7348D" w:rsidRDefault="006E06A3" w:rsidP="00DB405C">
      <w:pPr>
        <w:keepNext/>
        <w:suppressAutoHyphens/>
        <w:spacing w:after="120"/>
        <w:rPr>
          <w:rFonts w:ascii="Times New Roman" w:hAnsi="Times New Roman" w:cs="Times New Roman"/>
          <w:b/>
          <w:bCs/>
          <w:iCs/>
          <w:sz w:val="22"/>
          <w:szCs w:val="22"/>
          <w:u w:val="single"/>
        </w:rPr>
      </w:pPr>
    </w:p>
    <w:p w14:paraId="594C2D1F"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de la Cartera cedida (Capital más Intereses).</w:t>
      </w:r>
    </w:p>
    <w:p w14:paraId="5A6BD541"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Neto de Precancelaciones, Mora e Incobrabilidad.</w:t>
      </w:r>
    </w:p>
    <w:p w14:paraId="75E0F407" w14:textId="77777777" w:rsidR="00C50A1B" w:rsidRPr="00F7348D" w:rsidRDefault="00C50A1B" w:rsidP="00C50A1B">
      <w:pPr>
        <w:rPr>
          <w:rFonts w:ascii="Times New Roman" w:hAnsi="Times New Roman" w:cs="Times New Roman"/>
          <w:i/>
          <w:sz w:val="18"/>
        </w:rPr>
      </w:pPr>
      <w:r w:rsidRPr="00F7348D">
        <w:rPr>
          <w:rFonts w:ascii="Times New Roman" w:hAnsi="Times New Roman" w:cs="Times New Roman"/>
          <w:noProof/>
          <w:sz w:val="18"/>
          <w:lang w:eastAsia="es-AR"/>
        </w:rPr>
        <w:t>(***) Flujo Disponible para el Pago a los VDF.</w:t>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0A565D25" w14:textId="77777777" w:rsidR="00236A15" w:rsidRPr="00EA36D9" w:rsidRDefault="00236A15" w:rsidP="00236A15">
      <w:pPr>
        <w:rPr>
          <w:rFonts w:ascii="Times New Roman" w:eastAsia="Times New Roman" w:hAnsi="Times New Roman" w:cs="Times New Roman"/>
          <w:sz w:val="24"/>
          <w:szCs w:val="24"/>
          <w:lang w:val="es-AR" w:eastAsia="es-AR"/>
        </w:rPr>
      </w:pPr>
      <w:r w:rsidRPr="00506990">
        <w:rPr>
          <w:rFonts w:ascii="Times New Roman" w:hAnsi="Times New Roman"/>
          <w:color w:val="0D0D0D"/>
          <w:sz w:val="22"/>
          <w:szCs w:val="22"/>
          <w:lang w:val="es-AR"/>
        </w:rPr>
        <w:t xml:space="preserve">A la fecha del presente Suplemento de Prospecto, </w:t>
      </w:r>
      <w:r>
        <w:rPr>
          <w:rFonts w:ascii="Times New Roman" w:hAnsi="Times New Roman"/>
          <w:color w:val="0D0D0D"/>
          <w:sz w:val="22"/>
          <w:szCs w:val="22"/>
          <w:lang w:val="es-AR"/>
        </w:rPr>
        <w:t xml:space="preserve">no existe </w:t>
      </w:r>
      <w:r w:rsidRPr="00506990">
        <w:rPr>
          <w:rFonts w:ascii="Times New Roman" w:hAnsi="Times New Roman"/>
          <w:color w:val="0D0D0D"/>
          <w:sz w:val="22"/>
          <w:szCs w:val="22"/>
          <w:lang w:val="es-AR"/>
        </w:rPr>
        <w:t xml:space="preserve">Cobranza </w:t>
      </w:r>
      <w:r>
        <w:rPr>
          <w:rFonts w:ascii="Times New Roman" w:hAnsi="Times New Roman"/>
          <w:color w:val="0D0D0D"/>
          <w:sz w:val="22"/>
          <w:szCs w:val="22"/>
          <w:lang w:val="es-AR"/>
        </w:rPr>
        <w:t>acumulada en la Cuenta Fiduciaria.</w:t>
      </w:r>
    </w:p>
    <w:p w14:paraId="182B9708" w14:textId="77777777" w:rsidR="003C59AC" w:rsidRPr="00506990" w:rsidRDefault="003C59AC" w:rsidP="00F77F79">
      <w:pPr>
        <w:pStyle w:val="Textosinformato"/>
        <w:jc w:val="both"/>
        <w:rPr>
          <w:rFonts w:ascii="Times New Roman" w:hAnsi="Times New Roman"/>
          <w:color w:val="0D0D0D"/>
          <w:sz w:val="22"/>
          <w:szCs w:val="22"/>
          <w:lang w:val="es-AR"/>
        </w:rPr>
      </w:pPr>
    </w:p>
    <w:p w14:paraId="6410BB0F" w14:textId="2E4012D2" w:rsidR="00CB6A20" w:rsidRDefault="006B015C" w:rsidP="009F3635">
      <w:pPr>
        <w:pStyle w:val="Textosinformato"/>
        <w:jc w:val="both"/>
        <w:rPr>
          <w:lang w:val="es-AR"/>
        </w:rPr>
      </w:pPr>
      <w:r w:rsidRPr="00506990">
        <w:rPr>
          <w:rFonts w:ascii="Times New Roman" w:hAnsi="Times New Roman"/>
          <w:color w:val="0D0D0D"/>
          <w:sz w:val="22"/>
          <w:szCs w:val="22"/>
          <w:lang w:val="es-AR"/>
        </w:rPr>
        <w:t xml:space="preserve">Al mes </w:t>
      </w:r>
      <w:r w:rsidRPr="00572AE2">
        <w:rPr>
          <w:rFonts w:ascii="Times New Roman" w:hAnsi="Times New Roman"/>
          <w:color w:val="0D0D0D"/>
          <w:sz w:val="22"/>
          <w:szCs w:val="22"/>
          <w:lang w:val="es-AR"/>
        </w:rPr>
        <w:t>d</w:t>
      </w:r>
      <w:r w:rsidRPr="000243E5">
        <w:rPr>
          <w:rFonts w:ascii="Times New Roman" w:hAnsi="Times New Roman"/>
          <w:color w:val="0D0D0D"/>
          <w:sz w:val="22"/>
          <w:szCs w:val="22"/>
          <w:lang w:val="es-AR"/>
        </w:rPr>
        <w:t>e</w:t>
      </w:r>
      <w:r w:rsidR="00EA5108">
        <w:rPr>
          <w:rFonts w:ascii="Times New Roman" w:hAnsi="Times New Roman"/>
          <w:color w:val="0D0D0D" w:themeColor="text1" w:themeTint="F2"/>
          <w:sz w:val="22"/>
          <w:szCs w:val="22"/>
          <w:lang w:val="es-MX"/>
        </w:rPr>
        <w:t xml:space="preserve"> marzo</w:t>
      </w:r>
      <w:r w:rsidR="00236A15">
        <w:rPr>
          <w:rFonts w:ascii="Times New Roman" w:hAnsi="Times New Roman"/>
          <w:color w:val="0D0D0D" w:themeColor="text1" w:themeTint="F2"/>
          <w:sz w:val="22"/>
          <w:szCs w:val="22"/>
          <w:lang w:val="es-MX"/>
        </w:rPr>
        <w:t xml:space="preserve"> </w:t>
      </w:r>
      <w:bookmarkStart w:id="107" w:name="_GoBack"/>
      <w:bookmarkEnd w:id="107"/>
      <w:r w:rsidRPr="000243E5">
        <w:rPr>
          <w:rFonts w:ascii="Times New Roman" w:hAnsi="Times New Roman"/>
          <w:color w:val="0D0D0D"/>
          <w:sz w:val="22"/>
          <w:szCs w:val="22"/>
          <w:lang w:val="es-AR"/>
        </w:rPr>
        <w:t>de</w:t>
      </w:r>
      <w:r w:rsidRPr="00F0492F">
        <w:rPr>
          <w:rFonts w:ascii="Times New Roman" w:hAnsi="Times New Roman"/>
          <w:color w:val="0D0D0D"/>
          <w:sz w:val="22"/>
          <w:szCs w:val="22"/>
          <w:lang w:val="es-AR"/>
        </w:rPr>
        <w:t xml:space="preserve"> 202</w:t>
      </w:r>
      <w:r w:rsidR="00F0492F" w:rsidRPr="00F0492F">
        <w:rPr>
          <w:rFonts w:ascii="Times New Roman" w:hAnsi="Times New Roman"/>
          <w:color w:val="0D0D0D"/>
          <w:sz w:val="22"/>
          <w:szCs w:val="22"/>
          <w:lang w:val="es-AR"/>
        </w:rPr>
        <w:t>4</w:t>
      </w:r>
      <w:r w:rsidRPr="00572AE2">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inc</w:t>
      </w:r>
      <w:r w:rsidR="00476E40">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ii). </w:t>
      </w:r>
    </w:p>
    <w:p w14:paraId="70E50E0E" w14:textId="160B80B0" w:rsidR="00A7122D" w:rsidRPr="00506990" w:rsidRDefault="00F74B80" w:rsidP="00B228F5">
      <w:pPr>
        <w:pStyle w:val="Ttulo1"/>
        <w:jc w:val="center"/>
        <w:rPr>
          <w:rFonts w:ascii="Times New Roman" w:hAnsi="Times New Roman"/>
          <w:sz w:val="22"/>
          <w:szCs w:val="22"/>
          <w:lang w:val="es-AR"/>
        </w:rPr>
      </w:pPr>
      <w:bookmarkStart w:id="108" w:name="_Toc16044604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108"/>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27C6C404" w14:textId="3A0218EF" w:rsidR="00B14BE9" w:rsidRPr="006B7B34" w:rsidRDefault="00826AB1" w:rsidP="00826AB1">
      <w:pPr>
        <w:rPr>
          <w:rFonts w:ascii="Times New Roman" w:hAnsi="Times New Roman" w:cs="Times New Roman"/>
          <w:iCs/>
          <w:color w:val="0D0D0D" w:themeColor="text1" w:themeTint="F2"/>
          <w:sz w:val="22"/>
          <w:szCs w:val="22"/>
        </w:rPr>
      </w:pPr>
      <w:r w:rsidRPr="00484518">
        <w:rPr>
          <w:rFonts w:ascii="Times New Roman" w:hAnsi="Times New Roman" w:cs="Times New Roman"/>
          <w:iCs/>
          <w:color w:val="0D0D0D" w:themeColor="text1" w:themeTint="F2"/>
          <w:sz w:val="22"/>
          <w:szCs w:val="22"/>
        </w:rPr>
        <w:t xml:space="preserve">Para el armado </w:t>
      </w:r>
      <w:r w:rsidRPr="006B7B34">
        <w:rPr>
          <w:rFonts w:ascii="Times New Roman" w:hAnsi="Times New Roman" w:cs="Times New Roman"/>
          <w:iCs/>
          <w:color w:val="0D0D0D" w:themeColor="text1" w:themeTint="F2"/>
          <w:sz w:val="22"/>
          <w:szCs w:val="22"/>
        </w:rPr>
        <w:t xml:space="preserve">del cuadro de pago de servicios han sido considerados: incobrabilidad, mora y </w:t>
      </w:r>
      <w:proofErr w:type="spellStart"/>
      <w:r w:rsidRPr="006B7B34">
        <w:rPr>
          <w:rFonts w:ascii="Times New Roman" w:hAnsi="Times New Roman" w:cs="Times New Roman"/>
          <w:iCs/>
          <w:color w:val="0D0D0D" w:themeColor="text1" w:themeTint="F2"/>
          <w:sz w:val="22"/>
          <w:szCs w:val="22"/>
        </w:rPr>
        <w:t>precancelaciones</w:t>
      </w:r>
      <w:proofErr w:type="spellEnd"/>
      <w:r w:rsidRPr="006B7B34">
        <w:rPr>
          <w:rFonts w:ascii="Times New Roman" w:hAnsi="Times New Roman" w:cs="Times New Roman"/>
          <w:iCs/>
          <w:color w:val="0D0D0D" w:themeColor="text1" w:themeTint="F2"/>
          <w:sz w:val="22"/>
          <w:szCs w:val="22"/>
        </w:rPr>
        <w:t xml:space="preserve"> de la cartera por un monto global de </w:t>
      </w:r>
      <w:r w:rsidR="000E65D1" w:rsidRPr="006B7B34">
        <w:rPr>
          <w:rFonts w:ascii="Times New Roman" w:hAnsi="Times New Roman" w:cs="Times New Roman"/>
          <w:iCs/>
          <w:color w:val="0D0D0D" w:themeColor="text1" w:themeTint="F2"/>
          <w:sz w:val="22"/>
          <w:szCs w:val="22"/>
        </w:rPr>
        <w:t>$</w:t>
      </w:r>
      <w:r w:rsidR="00EA5108" w:rsidRPr="00EA5108">
        <w:rPr>
          <w:rFonts w:ascii="Times New Roman" w:hAnsi="Times New Roman" w:cs="Times New Roman"/>
          <w:iCs/>
          <w:color w:val="0D0D0D" w:themeColor="text1" w:themeTint="F2"/>
          <w:sz w:val="22"/>
          <w:szCs w:val="22"/>
        </w:rPr>
        <w:t xml:space="preserve"> 366.496.805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8508E2">
        <w:rPr>
          <w:rFonts w:ascii="Times New Roman" w:hAnsi="Times New Roman" w:cs="Times New Roman"/>
          <w:iCs/>
          <w:color w:val="0D0D0D" w:themeColor="text1" w:themeTint="F2"/>
          <w:sz w:val="22"/>
          <w:szCs w:val="22"/>
        </w:rPr>
        <w:t xml:space="preserve"> trescientos sesenta y seis millones cuatrocientos noventa y seis mil ochocientos cinco</w:t>
      </w:r>
      <w:r w:rsidRPr="006B7B34">
        <w:rPr>
          <w:rFonts w:ascii="Times New Roman" w:hAnsi="Times New Roman" w:cs="Times New Roman"/>
          <w:iCs/>
          <w:color w:val="0D0D0D" w:themeColor="text1" w:themeTint="F2"/>
          <w:sz w:val="22"/>
          <w:szCs w:val="22"/>
        </w:rPr>
        <w:t>), Gastos del Fideicomiso por $</w:t>
      </w:r>
      <w:r w:rsidR="008508E2" w:rsidRPr="008508E2">
        <w:rPr>
          <w:rFonts w:ascii="Times New Roman" w:hAnsi="Times New Roman" w:cs="Times New Roman"/>
          <w:iCs/>
          <w:color w:val="0D0D0D" w:themeColor="text1" w:themeTint="F2"/>
          <w:sz w:val="22"/>
          <w:szCs w:val="22"/>
        </w:rPr>
        <w:t xml:space="preserve">49.641.509 </w:t>
      </w:r>
      <w:r w:rsidR="00F3060F" w:rsidRPr="00F3060F">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8508E2">
        <w:rPr>
          <w:rFonts w:ascii="Times New Roman" w:hAnsi="Times New Roman" w:cs="Times New Roman"/>
          <w:iCs/>
          <w:color w:val="0D0D0D" w:themeColor="text1" w:themeTint="F2"/>
          <w:sz w:val="22"/>
          <w:szCs w:val="22"/>
        </w:rPr>
        <w:t xml:space="preserve"> cuarenta y nueve millones seiscientos cuarenta y un mil quinientos nueve</w:t>
      </w:r>
      <w:r w:rsidR="00F3060F">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xml:space="preserve"> e Impuesto sobre los Ingresos Brutos por</w:t>
      </w:r>
      <w:r w:rsidR="00164550" w:rsidRPr="006B7B34">
        <w:rPr>
          <w:rFonts w:ascii="Times New Roman" w:hAnsi="Times New Roman" w:cs="Times New Roman"/>
          <w:iCs/>
          <w:color w:val="0D0D0D" w:themeColor="text1" w:themeTint="F2"/>
          <w:sz w:val="22"/>
          <w:szCs w:val="22"/>
        </w:rPr>
        <w:t xml:space="preserve"> $</w:t>
      </w:r>
      <w:r w:rsidR="00EA5108" w:rsidRPr="00EA5108">
        <w:rPr>
          <w:rFonts w:ascii="Times New Roman" w:hAnsi="Times New Roman" w:cs="Times New Roman"/>
          <w:iCs/>
          <w:color w:val="0D0D0D" w:themeColor="text1" w:themeTint="F2"/>
          <w:sz w:val="22"/>
          <w:szCs w:val="22"/>
        </w:rPr>
        <w:t xml:space="preserve"> 214.757.235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8508E2">
        <w:rPr>
          <w:rFonts w:ascii="Times New Roman" w:hAnsi="Times New Roman" w:cs="Times New Roman"/>
          <w:iCs/>
          <w:color w:val="0D0D0D" w:themeColor="text1" w:themeTint="F2"/>
          <w:sz w:val="22"/>
          <w:szCs w:val="22"/>
        </w:rPr>
        <w:t xml:space="preserve"> doscientos catorce millones setecientos </w:t>
      </w:r>
      <w:r w:rsidR="00EA5108">
        <w:rPr>
          <w:rFonts w:ascii="Times New Roman" w:hAnsi="Times New Roman" w:cs="Times New Roman"/>
          <w:iCs/>
          <w:color w:val="0D0D0D" w:themeColor="text1" w:themeTint="F2"/>
          <w:sz w:val="22"/>
          <w:szCs w:val="22"/>
        </w:rPr>
        <w:t>cincuenta</w:t>
      </w:r>
      <w:r w:rsidR="008508E2">
        <w:rPr>
          <w:rFonts w:ascii="Times New Roman" w:hAnsi="Times New Roman" w:cs="Times New Roman"/>
          <w:iCs/>
          <w:color w:val="0D0D0D" w:themeColor="text1" w:themeTint="F2"/>
          <w:sz w:val="22"/>
          <w:szCs w:val="22"/>
        </w:rPr>
        <w:t xml:space="preserve"> y </w:t>
      </w:r>
      <w:r w:rsidR="00EA5108">
        <w:rPr>
          <w:rFonts w:ascii="Times New Roman" w:hAnsi="Times New Roman" w:cs="Times New Roman"/>
          <w:iCs/>
          <w:color w:val="0D0D0D" w:themeColor="text1" w:themeTint="F2"/>
          <w:sz w:val="22"/>
          <w:szCs w:val="22"/>
        </w:rPr>
        <w:t>siete</w:t>
      </w:r>
      <w:r w:rsidR="008508E2">
        <w:rPr>
          <w:rFonts w:ascii="Times New Roman" w:hAnsi="Times New Roman" w:cs="Times New Roman"/>
          <w:iCs/>
          <w:color w:val="0D0D0D" w:themeColor="text1" w:themeTint="F2"/>
          <w:sz w:val="22"/>
          <w:szCs w:val="22"/>
        </w:rPr>
        <w:t xml:space="preserve"> mil </w:t>
      </w:r>
      <w:r w:rsidR="00EA5108">
        <w:rPr>
          <w:rFonts w:ascii="Times New Roman" w:hAnsi="Times New Roman" w:cs="Times New Roman"/>
          <w:iCs/>
          <w:color w:val="0D0D0D" w:themeColor="text1" w:themeTint="F2"/>
          <w:sz w:val="22"/>
          <w:szCs w:val="22"/>
        </w:rPr>
        <w:t>dos</w:t>
      </w:r>
      <w:r w:rsidR="008508E2">
        <w:rPr>
          <w:rFonts w:ascii="Times New Roman" w:hAnsi="Times New Roman" w:cs="Times New Roman"/>
          <w:iCs/>
          <w:color w:val="0D0D0D" w:themeColor="text1" w:themeTint="F2"/>
          <w:sz w:val="22"/>
          <w:szCs w:val="22"/>
        </w:rPr>
        <w:t xml:space="preserve">cientos </w:t>
      </w:r>
      <w:r w:rsidR="00EA5108">
        <w:rPr>
          <w:rFonts w:ascii="Times New Roman" w:hAnsi="Times New Roman" w:cs="Times New Roman"/>
          <w:iCs/>
          <w:color w:val="0D0D0D" w:themeColor="text1" w:themeTint="F2"/>
          <w:sz w:val="22"/>
          <w:szCs w:val="22"/>
        </w:rPr>
        <w:t>trei</w:t>
      </w:r>
      <w:r w:rsidR="008508E2">
        <w:rPr>
          <w:rFonts w:ascii="Times New Roman" w:hAnsi="Times New Roman" w:cs="Times New Roman"/>
          <w:iCs/>
          <w:color w:val="0D0D0D" w:themeColor="text1" w:themeTint="F2"/>
          <w:sz w:val="22"/>
          <w:szCs w:val="22"/>
        </w:rPr>
        <w:t>nta y c</w:t>
      </w:r>
      <w:r w:rsidR="00EA5108">
        <w:rPr>
          <w:rFonts w:ascii="Times New Roman" w:hAnsi="Times New Roman" w:cs="Times New Roman"/>
          <w:iCs/>
          <w:color w:val="0D0D0D" w:themeColor="text1" w:themeTint="F2"/>
          <w:sz w:val="22"/>
          <w:szCs w:val="22"/>
        </w:rPr>
        <w:t>inco</w:t>
      </w:r>
      <w:r w:rsidR="00A7220D">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Dichos conceptos arrojan un total del</w:t>
      </w:r>
      <w:r w:rsidR="008508E2">
        <w:rPr>
          <w:rFonts w:ascii="Times New Roman" w:hAnsi="Times New Roman" w:cs="Times New Roman"/>
          <w:iCs/>
          <w:color w:val="0D0D0D" w:themeColor="text1" w:themeTint="F2"/>
          <w:sz w:val="22"/>
          <w:szCs w:val="22"/>
        </w:rPr>
        <w:t xml:space="preserve"> 14,77</w:t>
      </w:r>
      <w:r w:rsidRPr="006B7B34">
        <w:rPr>
          <w:rFonts w:ascii="Times New Roman" w:hAnsi="Times New Roman" w:cs="Times New Roman"/>
          <w:iCs/>
          <w:color w:val="0D0D0D" w:themeColor="text1" w:themeTint="F2"/>
          <w:sz w:val="22"/>
          <w:szCs w:val="22"/>
        </w:rPr>
        <w:t xml:space="preserve">% </w:t>
      </w:r>
      <w:r w:rsidR="00D5338B" w:rsidRPr="006B7B34">
        <w:rPr>
          <w:rFonts w:ascii="Times New Roman" w:hAnsi="Times New Roman" w:cs="Times New Roman"/>
          <w:iCs/>
          <w:color w:val="0D0D0D" w:themeColor="text1" w:themeTint="F2"/>
          <w:sz w:val="22"/>
          <w:szCs w:val="22"/>
        </w:rPr>
        <w:t xml:space="preserve">sobre el </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Valor Nominal</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 xml:space="preserve">del </w:t>
      </w:r>
      <w:r w:rsidR="00D5338B" w:rsidRPr="006B7B34">
        <w:rPr>
          <w:rFonts w:ascii="Times New Roman" w:hAnsi="Times New Roman" w:cs="Times New Roman"/>
          <w:iCs/>
          <w:color w:val="0D0D0D" w:themeColor="text1" w:themeTint="F2"/>
          <w:sz w:val="22"/>
          <w:szCs w:val="22"/>
        </w:rPr>
        <w:t>flujo teórico de la cartera</w:t>
      </w:r>
      <w:r w:rsidRPr="006B7B34">
        <w:rPr>
          <w:rFonts w:ascii="Times New Roman" w:hAnsi="Times New Roman" w:cs="Times New Roman"/>
          <w:iCs/>
          <w:color w:val="0D0D0D" w:themeColor="text1" w:themeTint="F2"/>
          <w:sz w:val="22"/>
          <w:szCs w:val="22"/>
        </w:rPr>
        <w:t xml:space="preserve"> del Fideicomiso. </w:t>
      </w:r>
    </w:p>
    <w:p w14:paraId="49D56983" w14:textId="56CBAA33" w:rsidR="00F74B80" w:rsidRPr="00F0492F" w:rsidRDefault="00826AB1" w:rsidP="00F74B80">
      <w:pPr>
        <w:rPr>
          <w:rFonts w:ascii="Times New Roman" w:hAnsi="Times New Roman" w:cs="Times New Roman"/>
          <w:iCs/>
          <w:color w:val="0D0D0D" w:themeColor="text1" w:themeTint="F2"/>
          <w:sz w:val="22"/>
          <w:szCs w:val="22"/>
        </w:rPr>
      </w:pPr>
      <w:r w:rsidRPr="006B7B34">
        <w:rPr>
          <w:rFonts w:ascii="Times New Roman" w:hAnsi="Times New Roman" w:cs="Times New Roman"/>
          <w:iCs/>
          <w:color w:val="0D0D0D" w:themeColor="text1" w:themeTint="F2"/>
          <w:sz w:val="22"/>
          <w:szCs w:val="22"/>
        </w:rPr>
        <w:t>Asimismo, se consideró la rentabilidad derivada de la inversión de Fondos Líquidos Disponibles por $</w:t>
      </w:r>
      <w:r w:rsidR="00EA5108" w:rsidRPr="00EA5108">
        <w:rPr>
          <w:rFonts w:ascii="Times New Roman" w:hAnsi="Times New Roman" w:cs="Times New Roman"/>
          <w:iCs/>
          <w:color w:val="0D0D0D" w:themeColor="text1" w:themeTint="F2"/>
          <w:sz w:val="22"/>
          <w:szCs w:val="22"/>
        </w:rPr>
        <w:t xml:space="preserve"> 41.982.944</w:t>
      </w:r>
      <w:r w:rsidR="00481761" w:rsidRPr="00481761">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(pesos</w:t>
      </w:r>
      <w:r w:rsidR="00481761">
        <w:rPr>
          <w:rFonts w:ascii="Times New Roman" w:hAnsi="Times New Roman" w:cs="Times New Roman"/>
          <w:iCs/>
          <w:color w:val="0D0D0D" w:themeColor="text1" w:themeTint="F2"/>
          <w:sz w:val="22"/>
          <w:szCs w:val="22"/>
        </w:rPr>
        <w:t xml:space="preserve"> cuarenta y </w:t>
      </w:r>
      <w:r w:rsidR="00EA5108">
        <w:rPr>
          <w:rFonts w:ascii="Times New Roman" w:hAnsi="Times New Roman" w:cs="Times New Roman"/>
          <w:iCs/>
          <w:color w:val="0D0D0D" w:themeColor="text1" w:themeTint="F2"/>
          <w:sz w:val="22"/>
          <w:szCs w:val="22"/>
        </w:rPr>
        <w:t>un</w:t>
      </w:r>
      <w:r w:rsidR="00481761">
        <w:rPr>
          <w:rFonts w:ascii="Times New Roman" w:hAnsi="Times New Roman" w:cs="Times New Roman"/>
          <w:iCs/>
          <w:color w:val="0D0D0D" w:themeColor="text1" w:themeTint="F2"/>
          <w:sz w:val="22"/>
          <w:szCs w:val="22"/>
        </w:rPr>
        <w:t xml:space="preserve"> millones nove</w:t>
      </w:r>
      <w:r w:rsidR="00EA5108">
        <w:rPr>
          <w:rFonts w:ascii="Times New Roman" w:hAnsi="Times New Roman" w:cs="Times New Roman"/>
          <w:iCs/>
          <w:color w:val="0D0D0D" w:themeColor="text1" w:themeTint="F2"/>
          <w:sz w:val="22"/>
          <w:szCs w:val="22"/>
        </w:rPr>
        <w:t>cientos ochenta</w:t>
      </w:r>
      <w:r w:rsidR="00481761">
        <w:rPr>
          <w:rFonts w:ascii="Times New Roman" w:hAnsi="Times New Roman" w:cs="Times New Roman"/>
          <w:iCs/>
          <w:color w:val="0D0D0D" w:themeColor="text1" w:themeTint="F2"/>
          <w:sz w:val="22"/>
          <w:szCs w:val="22"/>
        </w:rPr>
        <w:t xml:space="preserve"> y</w:t>
      </w:r>
      <w:r w:rsidR="00EA5108">
        <w:rPr>
          <w:rFonts w:ascii="Times New Roman" w:hAnsi="Times New Roman" w:cs="Times New Roman"/>
          <w:iCs/>
          <w:color w:val="0D0D0D" w:themeColor="text1" w:themeTint="F2"/>
          <w:sz w:val="22"/>
          <w:szCs w:val="22"/>
        </w:rPr>
        <w:t xml:space="preserve"> dos</w:t>
      </w:r>
      <w:r w:rsidR="00481761">
        <w:rPr>
          <w:rFonts w:ascii="Times New Roman" w:hAnsi="Times New Roman" w:cs="Times New Roman"/>
          <w:iCs/>
          <w:color w:val="0D0D0D" w:themeColor="text1" w:themeTint="F2"/>
          <w:sz w:val="22"/>
          <w:szCs w:val="22"/>
        </w:rPr>
        <w:t xml:space="preserve"> mil novecientos cuarenta y </w:t>
      </w:r>
      <w:r w:rsidR="00EA5108">
        <w:rPr>
          <w:rFonts w:ascii="Times New Roman" w:hAnsi="Times New Roman" w:cs="Times New Roman"/>
          <w:iCs/>
          <w:color w:val="0D0D0D" w:themeColor="text1" w:themeTint="F2"/>
          <w:sz w:val="22"/>
          <w:szCs w:val="22"/>
        </w:rPr>
        <w:t>cuatro</w:t>
      </w:r>
      <w:r w:rsidRPr="006B7B34">
        <w:rPr>
          <w:rFonts w:ascii="Times New Roman" w:hAnsi="Times New Roman" w:cs="Times New Roman"/>
          <w:iCs/>
          <w:color w:val="0D0D0D" w:themeColor="text1" w:themeTint="F2"/>
          <w:sz w:val="22"/>
          <w:szCs w:val="22"/>
        </w:rPr>
        <w:t xml:space="preserve">), conforme a la facultad del </w:t>
      </w:r>
      <w:r w:rsidR="00DD2C14" w:rsidRPr="006B7B34">
        <w:rPr>
          <w:rFonts w:ascii="Times New Roman" w:hAnsi="Times New Roman" w:cs="Times New Roman"/>
          <w:iCs/>
          <w:color w:val="0D0D0D" w:themeColor="text1" w:themeTint="F2"/>
          <w:sz w:val="22"/>
          <w:szCs w:val="22"/>
        </w:rPr>
        <w:t>F</w:t>
      </w:r>
      <w:r w:rsidRPr="006B7B34">
        <w:rPr>
          <w:rFonts w:ascii="Times New Roman" w:hAnsi="Times New Roman" w:cs="Times New Roman"/>
          <w:iCs/>
          <w:color w:val="0D0D0D" w:themeColor="text1" w:themeTint="F2"/>
          <w:sz w:val="22"/>
          <w:szCs w:val="22"/>
        </w:rPr>
        <w:t>iduciario de invertir</w:t>
      </w:r>
      <w:r w:rsidRPr="00F0492F">
        <w:rPr>
          <w:rFonts w:ascii="Times New Roman" w:hAnsi="Times New Roman" w:cs="Times New Roman"/>
          <w:iCs/>
          <w:color w:val="0D0D0D" w:themeColor="text1" w:themeTint="F2"/>
          <w:sz w:val="22"/>
          <w:szCs w:val="22"/>
        </w:rPr>
        <w:t xml:space="preserve"> y colocar en forma transitoria los Fondos Líquidos Disponibles de acuerdo a lo previsto en el artículo 1.8 del Contrato Suplementario.</w:t>
      </w:r>
    </w:p>
    <w:p w14:paraId="1B3D9ABD" w14:textId="7094AF61" w:rsidR="00F74B80" w:rsidRPr="00506990" w:rsidRDefault="00F74B80" w:rsidP="00F74B80">
      <w:pPr>
        <w:rPr>
          <w:rFonts w:ascii="Times New Roman" w:hAnsi="Times New Roman" w:cs="Times New Roman"/>
          <w:iCs/>
          <w:color w:val="0D0D0D" w:themeColor="text1" w:themeTint="F2"/>
          <w:sz w:val="22"/>
          <w:szCs w:val="22"/>
        </w:rPr>
      </w:pPr>
      <w:r w:rsidRPr="00F0492F">
        <w:rPr>
          <w:rFonts w:ascii="Times New Roman" w:hAnsi="Times New Roman" w:cs="Times New Roman"/>
          <w:iCs/>
          <w:color w:val="0D0D0D" w:themeColor="text1" w:themeTint="F2"/>
          <w:sz w:val="22"/>
          <w:szCs w:val="22"/>
        </w:rPr>
        <w:lastRenderedPageBreak/>
        <w:t>Los gastos del Fideicomiso, incluyen – enunciativamente –</w:t>
      </w:r>
      <w:r w:rsidRPr="00484518">
        <w:rPr>
          <w:rFonts w:ascii="Times New Roman" w:hAnsi="Times New Roman" w:cs="Times New Roman"/>
          <w:iCs/>
          <w:color w:val="0D0D0D" w:themeColor="text1" w:themeTint="F2"/>
          <w:sz w:val="22"/>
          <w:szCs w:val="22"/>
        </w:rPr>
        <w:t xml:space="preserve"> honorarios del fiduciario, honorarios de asesores impositivos y auditores externos, agente de control y revisión, aranceles de oferta pública, listado y negociación secundaria.</w:t>
      </w:r>
      <w:r w:rsidR="00A31B9A" w:rsidRPr="00484518">
        <w:rPr>
          <w:rFonts w:ascii="Times New Roman" w:hAnsi="Times New Roman" w:cs="Times New Roman"/>
          <w:iCs/>
          <w:color w:val="0D0D0D" w:themeColor="text1" w:themeTint="F2"/>
          <w:sz w:val="22"/>
          <w:szCs w:val="22"/>
        </w:rPr>
        <w:t xml:space="preserve"> Asimismo, no se incluye el pago de Impuesto a las Ganancias</w:t>
      </w:r>
      <w:r w:rsidR="0070338A">
        <w:rPr>
          <w:rFonts w:ascii="Times New Roman" w:hAnsi="Times New Roman" w:cs="Times New Roman"/>
          <w:iCs/>
          <w:color w:val="0D0D0D" w:themeColor="text1" w:themeTint="F2"/>
          <w:sz w:val="22"/>
          <w:szCs w:val="22"/>
        </w:rPr>
        <w:t>.</w:t>
      </w:r>
      <w:r w:rsidR="00A31B9A" w:rsidRPr="00484518">
        <w:rPr>
          <w:rFonts w:ascii="Times New Roman" w:hAnsi="Times New Roman" w:cs="Times New Roman"/>
          <w:iCs/>
          <w:color w:val="0D0D0D" w:themeColor="text1" w:themeTint="F2"/>
          <w:sz w:val="22"/>
          <w:szCs w:val="22"/>
        </w:rPr>
        <w:t>.</w:t>
      </w:r>
      <w:r w:rsidR="00A31B9A" w:rsidRPr="00506990">
        <w:rPr>
          <w:rFonts w:ascii="Times New Roman" w:hAnsi="Times New Roman" w:cs="Times New Roman"/>
          <w:iCs/>
          <w:color w:val="0D0D0D" w:themeColor="text1" w:themeTint="F2"/>
          <w:sz w:val="22"/>
          <w:szCs w:val="22"/>
        </w:rPr>
        <w:t xml:space="preserve"> </w:t>
      </w:r>
    </w:p>
    <w:p w14:paraId="485CA93A" w14:textId="4A8BE0F8" w:rsidR="006D4935" w:rsidRDefault="006D4935" w:rsidP="00C2346A">
      <w:pPr>
        <w:pStyle w:val="Ttulo1"/>
        <w:jc w:val="left"/>
        <w:rPr>
          <w:rFonts w:ascii="Times New Roman" w:hAnsi="Times New Roman"/>
        </w:rPr>
      </w:pPr>
    </w:p>
    <w:p w14:paraId="2565F777" w14:textId="2F92EFF7" w:rsidR="00C2346A" w:rsidRPr="008B3986" w:rsidRDefault="00C2346A" w:rsidP="00C2346A">
      <w:pPr>
        <w:pStyle w:val="Ttulo1"/>
        <w:jc w:val="left"/>
        <w:rPr>
          <w:rFonts w:ascii="Times New Roman" w:hAnsi="Times New Roman"/>
        </w:rPr>
      </w:pPr>
      <w:bookmarkStart w:id="109" w:name="_Toc160446043"/>
      <w:r w:rsidRPr="0098446E">
        <w:rPr>
          <w:rFonts w:ascii="Times New Roman" w:hAnsi="Times New Roman"/>
        </w:rPr>
        <w:t>Cuadro de Pago de Servicios considerando el interés m</w:t>
      </w:r>
      <w:r>
        <w:rPr>
          <w:rFonts w:ascii="Times New Roman" w:hAnsi="Times New Roman"/>
        </w:rPr>
        <w:t>ínimo</w:t>
      </w:r>
      <w:bookmarkEnd w:id="109"/>
    </w:p>
    <w:p w14:paraId="62874D03" w14:textId="330CB5F7" w:rsidR="006E760C" w:rsidRDefault="006E760C" w:rsidP="009E4ECD"/>
    <w:p w14:paraId="024DE2B6" w14:textId="7784D293" w:rsidR="00481761" w:rsidRPr="009E4ECD" w:rsidRDefault="00EA5108" w:rsidP="00EB1BBD">
      <w:pPr>
        <w:jc w:val="center"/>
      </w:pPr>
      <w:r w:rsidRPr="00EA5108">
        <w:rPr>
          <w:noProof/>
          <w:lang w:val="es-AR" w:eastAsia="es-AR"/>
        </w:rPr>
        <w:drawing>
          <wp:inline distT="0" distB="0" distL="0" distR="0" wp14:anchorId="6C0CC906" wp14:editId="4B8C91ED">
            <wp:extent cx="4320000" cy="1767095"/>
            <wp:effectExtent l="0" t="0" r="444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20000" cy="1767095"/>
                    </a:xfrm>
                    <a:prstGeom prst="rect">
                      <a:avLst/>
                    </a:prstGeom>
                    <a:noFill/>
                    <a:ln>
                      <a:noFill/>
                    </a:ln>
                  </pic:spPr>
                </pic:pic>
              </a:graphicData>
            </a:graphic>
          </wp:inline>
        </w:drawing>
      </w:r>
      <w:r w:rsidRPr="00EA5108" w:rsidDel="00EA5108">
        <w:t xml:space="preserve"> </w:t>
      </w:r>
    </w:p>
    <w:p w14:paraId="2E0AD695" w14:textId="19CC0A8B" w:rsidR="00246CD0" w:rsidRDefault="007732BA" w:rsidP="00411929">
      <w:pPr>
        <w:jc w:val="center"/>
        <w:rPr>
          <w:noProof/>
          <w:lang w:val="es-AR" w:eastAsia="es-AR"/>
        </w:rPr>
      </w:pPr>
      <w:r w:rsidRPr="007732BA">
        <w:rPr>
          <w:noProof/>
          <w:lang w:val="es-AR" w:eastAsia="es-AR"/>
        </w:rPr>
        <w:t xml:space="preserve"> </w:t>
      </w:r>
      <w:r w:rsidR="00484518" w:rsidRPr="00484518">
        <w:rPr>
          <w:noProof/>
          <w:lang w:val="es-AR" w:eastAsia="es-AR"/>
        </w:rPr>
        <w:t xml:space="preserve"> </w:t>
      </w:r>
      <w:r w:rsidR="006E760C" w:rsidDel="00260D71">
        <w:rPr>
          <w:noProof/>
          <w:lang w:val="es-AR" w:eastAsia="es-AR"/>
        </w:rPr>
        <w:t xml:space="preserve"> </w:t>
      </w:r>
    </w:p>
    <w:p w14:paraId="6BB97E56" w14:textId="4CD6DC4B" w:rsidR="00C2346A" w:rsidRPr="00506990" w:rsidRDefault="00340FB3" w:rsidP="008B3986">
      <w:pPr>
        <w:jc w:val="center"/>
        <w:rPr>
          <w:rFonts w:ascii="Times New Roman" w:hAnsi="Times New Roman"/>
          <w:iCs/>
          <w:color w:val="0D0D0D" w:themeColor="text1" w:themeTint="F2"/>
          <w:sz w:val="22"/>
          <w:szCs w:val="22"/>
        </w:rPr>
      </w:pPr>
      <w:r w:rsidRPr="00340FB3">
        <w:rPr>
          <w:noProof/>
          <w:lang w:val="es-AR" w:eastAsia="es-AR"/>
        </w:rPr>
        <w:t xml:space="preserve"> </w:t>
      </w:r>
    </w:p>
    <w:p w14:paraId="78E32E00" w14:textId="42D43770" w:rsidR="009016FB" w:rsidRDefault="005A3478" w:rsidP="009E4ECD">
      <w:pPr>
        <w:tabs>
          <w:tab w:val="center" w:pos="4420"/>
          <w:tab w:val="right" w:pos="8840"/>
        </w:tabs>
        <w:rPr>
          <w:rFonts w:ascii="Times New Roman" w:hAnsi="Times New Roman" w:cs="Times New Roman"/>
          <w:iCs/>
          <w:color w:val="0D0D0D" w:themeColor="text1" w:themeTint="F2"/>
          <w:sz w:val="22"/>
          <w:szCs w:val="22"/>
        </w:rPr>
      </w:pPr>
      <w:r w:rsidRPr="00A507E8">
        <w:rPr>
          <w:rFonts w:ascii="Times New Roman" w:hAnsi="Times New Roman" w:cs="Times New Roman"/>
          <w:iCs/>
          <w:color w:val="0D0D0D" w:themeColor="text1" w:themeTint="F2"/>
          <w:sz w:val="22"/>
          <w:szCs w:val="22"/>
        </w:rPr>
        <w:t xml:space="preserve">Este Cuadro de Pago de Servicios (VDFA) se ha confeccionado considerando que el interés </w:t>
      </w:r>
      <w:r w:rsidRPr="00642266">
        <w:rPr>
          <w:rFonts w:ascii="Times New Roman" w:hAnsi="Times New Roman" w:cs="Times New Roman"/>
          <w:iCs/>
          <w:color w:val="0D0D0D" w:themeColor="text1" w:themeTint="F2"/>
          <w:sz w:val="22"/>
          <w:szCs w:val="22"/>
        </w:rPr>
        <w:t xml:space="preserve">mínimo establecido en este Suplemento de Prospecto rige para todos los Períodos de Devengamiento </w:t>
      </w:r>
      <w:r w:rsidR="00481761">
        <w:rPr>
          <w:rFonts w:ascii="Times New Roman" w:hAnsi="Times New Roman" w:cs="Times New Roman"/>
          <w:iCs/>
          <w:color w:val="0D0D0D" w:themeColor="text1" w:themeTint="F2"/>
          <w:sz w:val="22"/>
          <w:szCs w:val="22"/>
        </w:rPr>
        <w:t>(3</w:t>
      </w:r>
      <w:r w:rsidR="00EA5108">
        <w:rPr>
          <w:rFonts w:ascii="Times New Roman" w:hAnsi="Times New Roman" w:cs="Times New Roman"/>
          <w:iCs/>
          <w:color w:val="0D0D0D" w:themeColor="text1" w:themeTint="F2"/>
          <w:sz w:val="22"/>
          <w:szCs w:val="22"/>
        </w:rPr>
        <w:t>0</w:t>
      </w:r>
      <w:r w:rsidRPr="00F0492F">
        <w:rPr>
          <w:rFonts w:ascii="Times New Roman" w:hAnsi="Times New Roman" w:cs="Times New Roman"/>
          <w:iCs/>
          <w:color w:val="0D0D0D" w:themeColor="text1" w:themeTint="F2"/>
          <w:sz w:val="22"/>
          <w:szCs w:val="22"/>
        </w:rPr>
        <w:t>%</w:t>
      </w:r>
      <w:r w:rsidRPr="00642266">
        <w:rPr>
          <w:rFonts w:ascii="Times New Roman" w:hAnsi="Times New Roman" w:cs="Times New Roman"/>
          <w:iCs/>
          <w:color w:val="0D0D0D" w:themeColor="text1" w:themeTint="F2"/>
          <w:sz w:val="22"/>
          <w:szCs w:val="22"/>
        </w:rPr>
        <w:t xml:space="preserve"> Tasa Nominal Anual).</w:t>
      </w:r>
    </w:p>
    <w:p w14:paraId="7316D212" w14:textId="77777777" w:rsidR="00481761" w:rsidRDefault="00481761" w:rsidP="009E4ECD">
      <w:pPr>
        <w:tabs>
          <w:tab w:val="center" w:pos="4420"/>
          <w:tab w:val="right" w:pos="8840"/>
        </w:tabs>
        <w:rPr>
          <w:rFonts w:ascii="Times New Roman" w:hAnsi="Times New Roman" w:cs="Times New Roman"/>
          <w:iCs/>
          <w:color w:val="0D0D0D" w:themeColor="text1" w:themeTint="F2"/>
          <w:sz w:val="22"/>
          <w:szCs w:val="22"/>
        </w:rPr>
      </w:pPr>
    </w:p>
    <w:p w14:paraId="4D8603B6" w14:textId="2E3CA955" w:rsidR="00481761" w:rsidRPr="00642266" w:rsidRDefault="00EA5108" w:rsidP="00EB1BBD">
      <w:pPr>
        <w:tabs>
          <w:tab w:val="center" w:pos="4420"/>
          <w:tab w:val="right" w:pos="8840"/>
        </w:tabs>
        <w:jc w:val="center"/>
        <w:rPr>
          <w:rFonts w:ascii="Times New Roman" w:hAnsi="Times New Roman"/>
          <w:color w:val="0D0D0D" w:themeColor="text1" w:themeTint="F2"/>
          <w:sz w:val="22"/>
        </w:rPr>
      </w:pPr>
      <w:r w:rsidRPr="00EA5108">
        <w:rPr>
          <w:noProof/>
          <w:lang w:val="es-AR" w:eastAsia="es-AR"/>
        </w:rPr>
        <w:drawing>
          <wp:inline distT="0" distB="0" distL="0" distR="0" wp14:anchorId="5BB60218" wp14:editId="211AC863">
            <wp:extent cx="4320000" cy="925834"/>
            <wp:effectExtent l="0" t="0" r="4445"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20000" cy="925834"/>
                    </a:xfrm>
                    <a:prstGeom prst="rect">
                      <a:avLst/>
                    </a:prstGeom>
                    <a:noFill/>
                    <a:ln>
                      <a:noFill/>
                    </a:ln>
                  </pic:spPr>
                </pic:pic>
              </a:graphicData>
            </a:graphic>
          </wp:inline>
        </w:drawing>
      </w:r>
      <w:r w:rsidRPr="00EA5108" w:rsidDel="00EA5108">
        <w:t xml:space="preserve"> </w:t>
      </w:r>
    </w:p>
    <w:p w14:paraId="3E68BDB2" w14:textId="1636ED4C" w:rsidR="009016FB" w:rsidRPr="00642266" w:rsidRDefault="006E760C" w:rsidP="00411929">
      <w:pPr>
        <w:jc w:val="center"/>
        <w:rPr>
          <w:rFonts w:ascii="Times New Roman" w:hAnsi="Times New Roman"/>
          <w:color w:val="0D0D0D" w:themeColor="text1" w:themeTint="F2"/>
          <w:sz w:val="22"/>
        </w:rPr>
      </w:pPr>
      <w:r w:rsidRPr="00642266">
        <w:rPr>
          <w:noProof/>
          <w:lang w:val="es-AR" w:eastAsia="es-AR"/>
        </w:rPr>
        <w:t xml:space="preserve"> </w:t>
      </w:r>
    </w:p>
    <w:p w14:paraId="70D6D32A" w14:textId="0FA07203" w:rsidR="00246CD0" w:rsidRPr="00642266" w:rsidRDefault="007732BA" w:rsidP="00AC5521">
      <w:pPr>
        <w:jc w:val="center"/>
        <w:rPr>
          <w:noProof/>
          <w:lang w:val="es-AR" w:eastAsia="es-AR"/>
        </w:rPr>
      </w:pPr>
      <w:r w:rsidRPr="007732BA">
        <w:rPr>
          <w:noProof/>
          <w:lang w:val="es-AR" w:eastAsia="es-AR"/>
        </w:rPr>
        <w:t xml:space="preserve"> </w:t>
      </w:r>
      <w:r w:rsidR="00484518" w:rsidRPr="00642266">
        <w:rPr>
          <w:noProof/>
          <w:lang w:val="es-AR" w:eastAsia="es-AR"/>
        </w:rPr>
        <w:t xml:space="preserve"> </w:t>
      </w:r>
      <w:r w:rsidR="00340FB3" w:rsidRPr="00642266">
        <w:rPr>
          <w:noProof/>
          <w:lang w:val="es-AR" w:eastAsia="es-AR"/>
        </w:rPr>
        <w:t xml:space="preserve"> </w:t>
      </w:r>
      <w:r w:rsidR="00246CD0" w:rsidRPr="00642266" w:rsidDel="00A65A31">
        <w:rPr>
          <w:noProof/>
          <w:lang w:val="es-AR" w:eastAsia="es-AR"/>
        </w:rPr>
        <w:t xml:space="preserve"> </w:t>
      </w:r>
    </w:p>
    <w:p w14:paraId="29111DA0" w14:textId="59685F23" w:rsidR="003F329D" w:rsidRPr="00642266" w:rsidRDefault="003F329D" w:rsidP="00AC5521">
      <w:pPr>
        <w:jc w:val="center"/>
        <w:rPr>
          <w:rFonts w:ascii="Times New Roman" w:hAnsi="Times New Roman" w:cs="Times New Roman"/>
        </w:rPr>
      </w:pPr>
    </w:p>
    <w:p w14:paraId="0902145F" w14:textId="3292E469" w:rsidR="005A3478" w:rsidRDefault="005A3478">
      <w:pPr>
        <w:rPr>
          <w:rFonts w:ascii="Times New Roman" w:hAnsi="Times New Roman" w:cs="Times New Roman"/>
          <w:iCs/>
          <w:color w:val="0D0D0D" w:themeColor="text1" w:themeTint="F2"/>
          <w:sz w:val="22"/>
          <w:szCs w:val="22"/>
        </w:rPr>
      </w:pPr>
      <w:r w:rsidRPr="00642266">
        <w:rPr>
          <w:rFonts w:ascii="Times New Roman" w:hAnsi="Times New Roman" w:cs="Times New Roman"/>
          <w:iCs/>
          <w:color w:val="0D0D0D" w:themeColor="text1" w:themeTint="F2"/>
          <w:sz w:val="22"/>
          <w:szCs w:val="22"/>
        </w:rPr>
        <w:t xml:space="preserve">Este Cuadro de Pago de Servicios (VDFB) se ha confeccionado considerando que el interés mínimo establecido en este Suplemento de Prospecto rige para todos los Períodos de Devengamiento </w:t>
      </w:r>
      <w:r w:rsidR="00481761">
        <w:rPr>
          <w:rFonts w:ascii="Times New Roman" w:hAnsi="Times New Roman" w:cs="Times New Roman"/>
          <w:iCs/>
          <w:color w:val="0D0D0D" w:themeColor="text1" w:themeTint="F2"/>
          <w:sz w:val="22"/>
          <w:szCs w:val="22"/>
        </w:rPr>
        <w:t>(3</w:t>
      </w:r>
      <w:r w:rsidR="00EA5108">
        <w:rPr>
          <w:rFonts w:ascii="Times New Roman" w:hAnsi="Times New Roman" w:cs="Times New Roman"/>
          <w:iCs/>
          <w:color w:val="0D0D0D" w:themeColor="text1" w:themeTint="F2"/>
          <w:sz w:val="22"/>
          <w:szCs w:val="22"/>
        </w:rPr>
        <w:t>1</w:t>
      </w:r>
      <w:r w:rsidRPr="00642266">
        <w:rPr>
          <w:rFonts w:ascii="Times New Roman" w:hAnsi="Times New Roman" w:cs="Times New Roman"/>
          <w:iCs/>
          <w:color w:val="0D0D0D" w:themeColor="text1" w:themeTint="F2"/>
          <w:sz w:val="22"/>
          <w:szCs w:val="22"/>
        </w:rPr>
        <w:t>% Tasa Nominal Anual).</w:t>
      </w:r>
    </w:p>
    <w:p w14:paraId="63C17761" w14:textId="6268000D" w:rsidR="00B15EF2" w:rsidRDefault="00B15EF2">
      <w:pPr>
        <w:rPr>
          <w:rFonts w:ascii="Times New Roman" w:hAnsi="Times New Roman" w:cs="Times New Roman"/>
          <w:iCs/>
          <w:color w:val="0D0D0D" w:themeColor="text1" w:themeTint="F2"/>
          <w:sz w:val="22"/>
          <w:szCs w:val="22"/>
        </w:rPr>
      </w:pPr>
    </w:p>
    <w:p w14:paraId="20D71942" w14:textId="77777777" w:rsidR="004070D6" w:rsidRDefault="004070D6" w:rsidP="009F3635"/>
    <w:p w14:paraId="2FD43856" w14:textId="5790871D" w:rsidR="00671CEA" w:rsidRPr="008B3986" w:rsidRDefault="00671CEA" w:rsidP="00671CEA">
      <w:pPr>
        <w:pStyle w:val="Ttulo1"/>
        <w:jc w:val="left"/>
        <w:rPr>
          <w:rFonts w:ascii="Times New Roman" w:hAnsi="Times New Roman"/>
          <w:b w:val="0"/>
        </w:rPr>
      </w:pPr>
      <w:bookmarkStart w:id="110" w:name="_Toc160446044"/>
      <w:r w:rsidRPr="005D4CA1">
        <w:rPr>
          <w:rFonts w:ascii="Times New Roman" w:hAnsi="Times New Roman"/>
        </w:rPr>
        <w:t>Cuadro de Pago de Servicios considerando el interés máximo</w:t>
      </w:r>
      <w:bookmarkEnd w:id="110"/>
    </w:p>
    <w:p w14:paraId="52EDF665" w14:textId="77777777" w:rsidR="00481761" w:rsidRDefault="00481761" w:rsidP="00411929">
      <w:pPr>
        <w:jc w:val="center"/>
      </w:pPr>
    </w:p>
    <w:p w14:paraId="02C11362" w14:textId="283A241D" w:rsidR="00671CEA" w:rsidRPr="005D4CA1" w:rsidRDefault="006E1D15" w:rsidP="00411929">
      <w:pPr>
        <w:jc w:val="center"/>
      </w:pPr>
      <w:r w:rsidRPr="005D4CA1">
        <w:lastRenderedPageBreak/>
        <w:t xml:space="preserve"> </w:t>
      </w:r>
      <w:r w:rsidR="00EA5108" w:rsidRPr="00EA5108">
        <w:rPr>
          <w:noProof/>
          <w:lang w:val="es-AR" w:eastAsia="es-AR"/>
        </w:rPr>
        <w:drawing>
          <wp:inline distT="0" distB="0" distL="0" distR="0" wp14:anchorId="55976319" wp14:editId="11BB101C">
            <wp:extent cx="4320000" cy="1832428"/>
            <wp:effectExtent l="0" t="0" r="444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20000" cy="1832428"/>
                    </a:xfrm>
                    <a:prstGeom prst="rect">
                      <a:avLst/>
                    </a:prstGeom>
                    <a:noFill/>
                    <a:ln>
                      <a:noFill/>
                    </a:ln>
                  </pic:spPr>
                </pic:pic>
              </a:graphicData>
            </a:graphic>
          </wp:inline>
        </w:drawing>
      </w:r>
      <w:r w:rsidR="00EA5108" w:rsidRPr="00EA5108" w:rsidDel="00EA5108">
        <w:t xml:space="preserve"> </w:t>
      </w:r>
    </w:p>
    <w:p w14:paraId="378B529F" w14:textId="24714B89" w:rsidR="00DD5B7C" w:rsidRPr="005D4CA1" w:rsidRDefault="00B469D2" w:rsidP="00DA5E1A">
      <w:pPr>
        <w:jc w:val="center"/>
        <w:rPr>
          <w:rFonts w:ascii="Times New Roman" w:hAnsi="Times New Roman" w:cs="Times New Roman"/>
          <w:iCs/>
          <w:color w:val="0D0D0D" w:themeColor="text1" w:themeTint="F2"/>
          <w:sz w:val="22"/>
          <w:szCs w:val="22"/>
        </w:rPr>
      </w:pPr>
      <w:r w:rsidRPr="00B469D2">
        <w:rPr>
          <w:rFonts w:ascii="Times New Roman" w:hAnsi="Times New Roman" w:cs="Times New Roman"/>
          <w:iCs/>
          <w:color w:val="0D0D0D" w:themeColor="text1" w:themeTint="F2"/>
          <w:sz w:val="22"/>
          <w:szCs w:val="22"/>
        </w:rPr>
        <w:t xml:space="preserve"> </w:t>
      </w:r>
      <w:r w:rsidR="007732BA" w:rsidRPr="007732BA">
        <w:rPr>
          <w:rFonts w:ascii="Times New Roman" w:hAnsi="Times New Roman" w:cs="Times New Roman"/>
          <w:iCs/>
          <w:color w:val="0D0D0D" w:themeColor="text1" w:themeTint="F2"/>
          <w:sz w:val="22"/>
          <w:szCs w:val="22"/>
        </w:rPr>
        <w:t xml:space="preserve"> </w:t>
      </w:r>
    </w:p>
    <w:p w14:paraId="715204C8" w14:textId="62080A8A" w:rsidR="00D41065" w:rsidRPr="005D4CA1" w:rsidRDefault="00340FB3" w:rsidP="00AC5521">
      <w:pPr>
        <w:jc w:val="center"/>
        <w:rPr>
          <w:rFonts w:ascii="Times New Roman" w:hAnsi="Times New Roman" w:cs="Times New Roman"/>
          <w:iCs/>
          <w:color w:val="0D0D0D" w:themeColor="text1" w:themeTint="F2"/>
          <w:sz w:val="22"/>
          <w:szCs w:val="22"/>
        </w:rPr>
      </w:pPr>
      <w:r w:rsidRPr="00340FB3">
        <w:rPr>
          <w:noProof/>
          <w:lang w:val="es-AR" w:eastAsia="es-AR"/>
        </w:rPr>
        <w:t xml:space="preserve"> </w:t>
      </w:r>
    </w:p>
    <w:p w14:paraId="463A9C1E" w14:textId="23B696EF" w:rsidR="00671CEA" w:rsidRDefault="00671CEA" w:rsidP="004619DF">
      <w:pPr>
        <w:rPr>
          <w:rFonts w:ascii="Times New Roman" w:hAnsi="Times New Roman" w:cs="Times New Roman"/>
          <w:iCs/>
          <w:color w:val="0D0D0D" w:themeColor="text1" w:themeTint="F2"/>
          <w:sz w:val="22"/>
          <w:szCs w:val="22"/>
        </w:rPr>
      </w:pPr>
      <w:r w:rsidRPr="005D4CA1">
        <w:rPr>
          <w:rFonts w:ascii="Times New Roman" w:hAnsi="Times New Roman" w:cs="Times New Roman"/>
          <w:iCs/>
          <w:color w:val="0D0D0D" w:themeColor="text1" w:themeTint="F2"/>
          <w:sz w:val="22"/>
          <w:szCs w:val="22"/>
        </w:rPr>
        <w:t xml:space="preserve">Este Cuadro de Pago de Servicios (VDFA)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 xml:space="preserve">Devengamiento </w:t>
      </w:r>
      <w:r w:rsidR="00BA453C" w:rsidRPr="00E65E41">
        <w:rPr>
          <w:rFonts w:ascii="Times New Roman" w:hAnsi="Times New Roman" w:cs="Times New Roman"/>
          <w:bCs/>
          <w:iCs/>
          <w:color w:val="0D0D0D" w:themeColor="text1" w:themeTint="F2"/>
          <w:sz w:val="22"/>
          <w:szCs w:val="22"/>
        </w:rPr>
        <w:t>(</w:t>
      </w:r>
      <w:r w:rsidR="00481761" w:rsidRPr="00EB1BBD">
        <w:rPr>
          <w:rFonts w:ascii="Times New Roman" w:hAnsi="Times New Roman" w:cs="Times New Roman"/>
          <w:iCs/>
          <w:color w:val="0D0D0D" w:themeColor="text1" w:themeTint="F2"/>
          <w:sz w:val="22"/>
          <w:szCs w:val="22"/>
        </w:rPr>
        <w:t>7</w:t>
      </w:r>
      <w:r w:rsidR="00EA5108">
        <w:rPr>
          <w:rFonts w:ascii="Times New Roman" w:hAnsi="Times New Roman" w:cs="Times New Roman"/>
          <w:iCs/>
          <w:color w:val="0D0D0D" w:themeColor="text1" w:themeTint="F2"/>
          <w:sz w:val="22"/>
          <w:szCs w:val="22"/>
        </w:rPr>
        <w:t>0</w:t>
      </w:r>
      <w:r w:rsidR="001E7BB0">
        <w:rPr>
          <w:rFonts w:ascii="Times New Roman" w:hAnsi="Times New Roman" w:cs="Times New Roman"/>
          <w:bCs/>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48A16609" w14:textId="77777777" w:rsidR="00481761" w:rsidRDefault="00481761" w:rsidP="004619DF">
      <w:pPr>
        <w:rPr>
          <w:rFonts w:ascii="Times New Roman" w:hAnsi="Times New Roman" w:cs="Times New Roman"/>
          <w:iCs/>
          <w:color w:val="0D0D0D" w:themeColor="text1" w:themeTint="F2"/>
          <w:sz w:val="22"/>
          <w:szCs w:val="22"/>
        </w:rPr>
      </w:pPr>
    </w:p>
    <w:p w14:paraId="49A598B2" w14:textId="648247FE" w:rsidR="00481761" w:rsidRPr="00F45D93" w:rsidRDefault="00EA5108" w:rsidP="00EB1BBD">
      <w:pPr>
        <w:jc w:val="center"/>
        <w:rPr>
          <w:rFonts w:ascii="Times New Roman" w:hAnsi="Times New Roman" w:cs="Times New Roman"/>
          <w:iCs/>
          <w:color w:val="0D0D0D" w:themeColor="text1" w:themeTint="F2"/>
          <w:sz w:val="22"/>
          <w:szCs w:val="22"/>
        </w:rPr>
      </w:pPr>
      <w:r w:rsidRPr="00EA5108">
        <w:rPr>
          <w:noProof/>
          <w:lang w:val="es-AR" w:eastAsia="es-AR"/>
        </w:rPr>
        <w:drawing>
          <wp:inline distT="0" distB="0" distL="0" distR="0" wp14:anchorId="7F44E90D" wp14:editId="7E4573C0">
            <wp:extent cx="4320000" cy="1134305"/>
            <wp:effectExtent l="0" t="0" r="4445"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20000" cy="1134305"/>
                    </a:xfrm>
                    <a:prstGeom prst="rect">
                      <a:avLst/>
                    </a:prstGeom>
                    <a:noFill/>
                    <a:ln>
                      <a:noFill/>
                    </a:ln>
                  </pic:spPr>
                </pic:pic>
              </a:graphicData>
            </a:graphic>
          </wp:inline>
        </w:drawing>
      </w:r>
      <w:r w:rsidRPr="00EA5108" w:rsidDel="00EA5108">
        <w:t xml:space="preserve"> </w:t>
      </w:r>
    </w:p>
    <w:p w14:paraId="7718D853" w14:textId="0EE17913" w:rsidR="009016FB" w:rsidRPr="00F45D93" w:rsidRDefault="006E760C" w:rsidP="008A3A16">
      <w:pPr>
        <w:ind w:left="708" w:hanging="708"/>
        <w:jc w:val="center"/>
        <w:rPr>
          <w:rFonts w:ascii="Times New Roman" w:hAnsi="Times New Roman" w:cs="Times New Roman"/>
          <w:iCs/>
          <w:color w:val="0D0D0D" w:themeColor="text1" w:themeTint="F2"/>
          <w:sz w:val="22"/>
          <w:szCs w:val="22"/>
        </w:rPr>
      </w:pPr>
      <w:r w:rsidRPr="00225A35" w:rsidDel="00260D71">
        <w:rPr>
          <w:noProof/>
          <w:lang w:val="es-AR" w:eastAsia="es-AR"/>
        </w:rPr>
        <w:t xml:space="preserve"> </w:t>
      </w:r>
      <w:r w:rsidR="00B469D2" w:rsidRPr="00B469D2">
        <w:rPr>
          <w:noProof/>
          <w:lang w:val="es-AR" w:eastAsia="es-AR"/>
        </w:rPr>
        <w:t xml:space="preserve"> </w:t>
      </w:r>
      <w:r w:rsidR="007732BA" w:rsidRPr="007732BA">
        <w:rPr>
          <w:noProof/>
          <w:lang w:val="es-AR" w:eastAsia="es-AR"/>
        </w:rPr>
        <w:t xml:space="preserve"> </w:t>
      </w:r>
    </w:p>
    <w:p w14:paraId="50353E27" w14:textId="254FC4D2" w:rsidR="00F836A7" w:rsidRPr="00225A35" w:rsidRDefault="006E1D15">
      <w:pPr>
        <w:jc w:val="center"/>
        <w:rPr>
          <w:rFonts w:ascii="Times New Roman" w:hAnsi="Times New Roman" w:cs="Times New Roman"/>
          <w:iCs/>
          <w:color w:val="0D0D0D" w:themeColor="text1" w:themeTint="F2"/>
          <w:sz w:val="22"/>
          <w:szCs w:val="22"/>
        </w:rPr>
      </w:pPr>
      <w:r w:rsidRPr="00F45D93">
        <w:rPr>
          <w:rFonts w:ascii="Times New Roman" w:hAnsi="Times New Roman" w:cs="Times New Roman"/>
          <w:iCs/>
          <w:color w:val="0D0D0D" w:themeColor="text1" w:themeTint="F2"/>
          <w:sz w:val="22"/>
          <w:szCs w:val="22"/>
        </w:rPr>
        <w:t xml:space="preserve"> </w:t>
      </w:r>
      <w:r w:rsidR="00340FB3" w:rsidRPr="00340FB3">
        <w:rPr>
          <w:noProof/>
          <w:lang w:val="es-AR" w:eastAsia="es-AR"/>
        </w:rPr>
        <w:t xml:space="preserve"> </w:t>
      </w:r>
    </w:p>
    <w:p w14:paraId="6CDCE535" w14:textId="09435A87" w:rsidR="00D41065" w:rsidRPr="00E52538" w:rsidRDefault="00671CEA" w:rsidP="009F3635">
      <w:pPr>
        <w:rPr>
          <w:rFonts w:ascii="Times New Roman" w:hAnsi="Times New Roman"/>
          <w:color w:val="0D0D0D" w:themeColor="text1" w:themeTint="F2"/>
          <w:sz w:val="22"/>
        </w:rPr>
      </w:pPr>
      <w:r w:rsidRPr="00F45D93">
        <w:rPr>
          <w:rFonts w:ascii="Times New Roman" w:hAnsi="Times New Roman" w:cs="Times New Roman"/>
          <w:iCs/>
          <w:color w:val="0D0D0D" w:themeColor="text1" w:themeTint="F2"/>
          <w:sz w:val="22"/>
          <w:szCs w:val="22"/>
        </w:rPr>
        <w:t xml:space="preserve">Este Cuadro de Pago de Servicios (VDFB)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Devengamiento (</w:t>
      </w:r>
      <w:r w:rsidR="00481761">
        <w:rPr>
          <w:rFonts w:ascii="Times New Roman" w:hAnsi="Times New Roman" w:cs="Times New Roman"/>
          <w:iCs/>
          <w:color w:val="0D0D0D" w:themeColor="text1" w:themeTint="F2"/>
          <w:sz w:val="22"/>
          <w:szCs w:val="22"/>
        </w:rPr>
        <w:t>7</w:t>
      </w:r>
      <w:r w:rsidR="00EA5108">
        <w:rPr>
          <w:rFonts w:ascii="Times New Roman" w:hAnsi="Times New Roman" w:cs="Times New Roman"/>
          <w:iCs/>
          <w:color w:val="0D0D0D" w:themeColor="text1" w:themeTint="F2"/>
          <w:sz w:val="22"/>
          <w:szCs w:val="22"/>
        </w:rPr>
        <w:t>1</w:t>
      </w:r>
      <w:r w:rsidR="001E7BB0">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551C47C0" w14:textId="5D13B197" w:rsidR="00482F96" w:rsidRPr="00506990" w:rsidRDefault="00DC49CE" w:rsidP="00B228F5">
      <w:pPr>
        <w:pStyle w:val="Ttulo1"/>
        <w:jc w:val="center"/>
        <w:rPr>
          <w:rFonts w:ascii="Times New Roman" w:hAnsi="Times New Roman"/>
          <w:sz w:val="22"/>
          <w:szCs w:val="22"/>
        </w:rPr>
      </w:pPr>
      <w:bookmarkStart w:id="111" w:name="_Toc521424875"/>
      <w:bookmarkStart w:id="112" w:name="_Toc160446045"/>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11"/>
      <w:bookmarkEnd w:id="112"/>
    </w:p>
    <w:p w14:paraId="60944AAC" w14:textId="77777777" w:rsidR="00BC6A5F" w:rsidRPr="00506990" w:rsidRDefault="00BC6A5F" w:rsidP="00BC6A5F">
      <w:pPr>
        <w:suppressAutoHyphens/>
        <w:jc w:val="center"/>
        <w:rPr>
          <w:rFonts w:ascii="Times New Roman" w:hAnsi="Times New Roman" w:cs="Times New Roman"/>
          <w:b/>
          <w:bCs/>
          <w:iCs/>
          <w:color w:val="0D0D0D" w:themeColor="text1" w:themeTint="F2"/>
          <w:sz w:val="22"/>
          <w:szCs w:val="22"/>
          <w:u w:val="single"/>
        </w:rPr>
      </w:pPr>
    </w:p>
    <w:p w14:paraId="780C3DE4" w14:textId="77777777" w:rsidR="00C430FD" w:rsidRPr="000F672A" w:rsidRDefault="00C430FD" w:rsidP="00C430FD">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6A308D1E" w14:textId="77777777" w:rsidR="00BC6A5F" w:rsidRPr="00506990" w:rsidRDefault="00BC6A5F" w:rsidP="000C5F90">
      <w:pPr>
        <w:suppressAutoHyphens/>
        <w:jc w:val="center"/>
        <w:rPr>
          <w:rFonts w:ascii="Times New Roman" w:hAnsi="Times New Roman" w:cs="Times New Roman"/>
          <w:b/>
          <w:bCs/>
          <w:iCs/>
          <w:color w:val="0D0D0D" w:themeColor="text1" w:themeTint="F2"/>
          <w:sz w:val="22"/>
          <w:szCs w:val="22"/>
          <w:u w:val="single"/>
        </w:rPr>
      </w:pPr>
    </w:p>
    <w:p w14:paraId="1A152E65" w14:textId="3B2DA4AF" w:rsidR="000C5F90" w:rsidRPr="00506990" w:rsidRDefault="000C5F90" w:rsidP="00B228F5">
      <w:pPr>
        <w:pStyle w:val="Ttulo1"/>
        <w:jc w:val="center"/>
        <w:rPr>
          <w:rFonts w:ascii="Times New Roman" w:hAnsi="Times New Roman"/>
          <w:sz w:val="22"/>
          <w:szCs w:val="22"/>
        </w:rPr>
      </w:pPr>
      <w:bookmarkStart w:id="113" w:name="_Toc521424876"/>
      <w:bookmarkStart w:id="114" w:name="_Toc160446046"/>
      <w:r w:rsidRPr="000F6A5F">
        <w:rPr>
          <w:rFonts w:ascii="Times New Roman" w:hAnsi="Times New Roman"/>
          <w:sz w:val="22"/>
          <w:szCs w:val="22"/>
        </w:rPr>
        <w:t>X</w:t>
      </w:r>
      <w:r w:rsidR="00F74B80" w:rsidRPr="00680FE6">
        <w:rPr>
          <w:rFonts w:ascii="Times New Roman" w:hAnsi="Times New Roman"/>
          <w:sz w:val="22"/>
          <w:szCs w:val="22"/>
        </w:rPr>
        <w:t>V</w:t>
      </w:r>
      <w:r w:rsidRPr="00680FE6">
        <w:rPr>
          <w:rFonts w:ascii="Times New Roman" w:hAnsi="Times New Roman"/>
          <w:sz w:val="22"/>
          <w:szCs w:val="22"/>
        </w:rPr>
        <w:t xml:space="preserve">.- </w:t>
      </w:r>
      <w:r w:rsidR="00A7122D" w:rsidRPr="00680FE6">
        <w:rPr>
          <w:rFonts w:ascii="Times New Roman" w:hAnsi="Times New Roman"/>
          <w:sz w:val="22"/>
          <w:szCs w:val="22"/>
        </w:rPr>
        <w:t xml:space="preserve">PROCEDIMIENTO DE </w:t>
      </w:r>
      <w:r w:rsidR="00155E25" w:rsidRPr="00155E25">
        <w:rPr>
          <w:rFonts w:ascii="Times New Roman" w:hAnsi="Times New Roman"/>
          <w:sz w:val="22"/>
          <w:szCs w:val="22"/>
        </w:rPr>
        <w:t xml:space="preserve">COLOCACIÓN Y NEGOCIACIÓN DE LOS </w:t>
      </w:r>
      <w:r w:rsidR="00E00506" w:rsidRPr="00AA2014">
        <w:rPr>
          <w:rFonts w:ascii="Times New Roman" w:hAnsi="Times New Roman"/>
          <w:color w:val="0D0D0D" w:themeColor="text1" w:themeTint="F2"/>
          <w:sz w:val="22"/>
          <w:lang w:val="es-AR"/>
        </w:rPr>
        <w:t>VALORES DE DEUDA FIDUCIARIA</w:t>
      </w:r>
      <w:r w:rsidR="00E00506" w:rsidRPr="00506990">
        <w:rPr>
          <w:rFonts w:ascii="Times New Roman" w:hAnsi="Times New Roman"/>
          <w:sz w:val="22"/>
          <w:szCs w:val="22"/>
        </w:rPr>
        <w:t>.</w:t>
      </w:r>
      <w:bookmarkEnd w:id="113"/>
      <w:bookmarkEnd w:id="114"/>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09E93CFB"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DD2C14">
        <w:rPr>
          <w:rFonts w:ascii="Times New Roman" w:eastAsia="Times New Roman" w:hAnsi="Times New Roman" w:cs="Times New Roman"/>
          <w:color w:val="0D0D0D" w:themeColor="text1" w:themeTint="F2"/>
          <w:sz w:val="22"/>
          <w:szCs w:val="22"/>
          <w:lang w:val="es-AR"/>
        </w:rPr>
        <w:t>Macro</w:t>
      </w:r>
      <w:r w:rsidR="00DD2C14" w:rsidRPr="0098446E">
        <w:rPr>
          <w:rFonts w:ascii="Times New Roman" w:eastAsia="Times New Roman" w:hAnsi="Times New Roman" w:cs="Times New Roman"/>
          <w:color w:val="0D0D0D" w:themeColor="text1" w:themeTint="F2"/>
          <w:sz w:val="22"/>
          <w:szCs w:val="22"/>
          <w:lang w:val="es-AR"/>
        </w:rPr>
        <w:t xml:space="preserve"> </w:t>
      </w:r>
      <w:proofErr w:type="spellStart"/>
      <w:r w:rsidR="00005F07">
        <w:rPr>
          <w:rFonts w:ascii="Times New Roman" w:eastAsia="Times New Roman" w:hAnsi="Times New Roman" w:cs="Times New Roman"/>
          <w:color w:val="0D0D0D" w:themeColor="text1" w:themeTint="F2"/>
          <w:sz w:val="22"/>
          <w:szCs w:val="22"/>
          <w:lang w:val="es-AR"/>
        </w:rPr>
        <w:t>Securities</w:t>
      </w:r>
      <w:proofErr w:type="spellEnd"/>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Securities</w:t>
      </w:r>
      <w:proofErr w:type="spellEnd"/>
      <w:r w:rsidR="00F45A69" w:rsidRPr="00F45A69">
        <w:rPr>
          <w:rFonts w:ascii="Times New Roman" w:hAnsi="Times New Roman"/>
          <w:color w:val="0D0D0D" w:themeColor="text1" w:themeTint="F2"/>
          <w:sz w:val="22"/>
          <w:szCs w:val="22"/>
          <w:lang w:val="es-AR"/>
        </w:rPr>
        <w:t xml:space="preserve"> S.A.</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CNV, a través del sistema informático de colocación de Mercado Argentino de Valores S.A. (SEMAV) autorizado por la CNV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5DE76441"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lastRenderedPageBreak/>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 xml:space="preserve">a las direcciones: </w:t>
      </w:r>
      <w:r w:rsidR="00655F18">
        <w:rPr>
          <w:rFonts w:ascii="Times New Roman" w:eastAsia="Times New Roman" w:hAnsi="Times New Roman" w:cs="Times New Roman"/>
          <w:color w:val="0D0D0D" w:themeColor="text1" w:themeTint="F2"/>
          <w:sz w:val="22"/>
          <w:szCs w:val="22"/>
          <w:lang w:val="es-ES"/>
        </w:rPr>
        <w:t>gantypas</w:t>
      </w:r>
      <w:r w:rsidR="00B678D6" w:rsidRPr="00B678D6">
        <w:rPr>
          <w:rFonts w:ascii="Times New Roman" w:eastAsia="Times New Roman" w:hAnsi="Times New Roman" w:cs="Times New Roman"/>
          <w:color w:val="0D0D0D" w:themeColor="text1" w:themeTint="F2"/>
          <w:sz w:val="22"/>
          <w:szCs w:val="22"/>
          <w:lang w:val="es-ES"/>
        </w:rPr>
        <w:t>@mav-sa.com.ar;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comitentes a las cuales se deba transferir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ES"/>
        </w:rPr>
        <w:t xml:space="preserve">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Los inversores interesados podrán retirar copias del Prospecto y del Suplemento de Prospecto en las oficinas del Mercado Argentino de Valores S.A., sito en Paraguay 777, 8° piso, Rosario, </w:t>
      </w:r>
      <w:proofErr w:type="spellStart"/>
      <w:r w:rsidRPr="00506990">
        <w:rPr>
          <w:rFonts w:ascii="Times New Roman" w:eastAsia="Times New Roman" w:hAnsi="Times New Roman" w:cs="Times New Roman"/>
          <w:color w:val="0D0D0D" w:themeColor="text1" w:themeTint="F2"/>
          <w:sz w:val="22"/>
          <w:szCs w:val="22"/>
          <w:lang w:val="es-AR"/>
        </w:rPr>
        <w:t>Pcia</w:t>
      </w:r>
      <w:proofErr w:type="spellEnd"/>
      <w:r w:rsidRPr="00506990">
        <w:rPr>
          <w:rFonts w:ascii="Times New Roman" w:eastAsia="Times New Roman" w:hAnsi="Times New Roman" w:cs="Times New Roman"/>
          <w:color w:val="0D0D0D" w:themeColor="text1" w:themeTint="F2"/>
          <w:sz w:val="22"/>
          <w:szCs w:val="22"/>
          <w:lang w:val="es-AR"/>
        </w:rPr>
        <w:t>.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288E5A2D" w:rsidR="0050561B" w:rsidRPr="00506990" w:rsidRDefault="0050561B" w:rsidP="00050E0D">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w:t>
      </w:r>
      <w:r w:rsidR="00DD2C14">
        <w:rPr>
          <w:rFonts w:ascii="Times New Roman" w:eastAsia="Times New Roman" w:hAnsi="Times New Roman" w:cs="Times New Roman"/>
          <w:color w:val="0D0D0D" w:themeColor="text1" w:themeTint="F2"/>
          <w:sz w:val="22"/>
          <w:szCs w:val="22"/>
          <w:lang w:val="es-AR"/>
        </w:rPr>
        <w:t xml:space="preserve">Macro </w:t>
      </w:r>
      <w:proofErr w:type="spellStart"/>
      <w:r>
        <w:rPr>
          <w:rFonts w:ascii="Times New Roman" w:eastAsia="Times New Roman" w:hAnsi="Times New Roman" w:cs="Times New Roman"/>
          <w:color w:val="0D0D0D" w:themeColor="text1" w:themeTint="F2"/>
          <w:sz w:val="22"/>
          <w:szCs w:val="22"/>
          <w:lang w:val="es-AR"/>
        </w:rPr>
        <w:t>Securities</w:t>
      </w:r>
      <w:proofErr w:type="spellEnd"/>
      <w:r>
        <w:rPr>
          <w:rFonts w:ascii="Times New Roman" w:eastAsia="Times New Roman" w:hAnsi="Times New Roman" w:cs="Times New Roman"/>
          <w:color w:val="0D0D0D" w:themeColor="text1" w:themeTint="F2"/>
          <w:sz w:val="22"/>
          <w:szCs w:val="22"/>
          <w:lang w:val="es-AR"/>
        </w:rPr>
        <w:t xml:space="preserve"> S.A. y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Securities</w:t>
      </w:r>
      <w:proofErr w:type="spellEnd"/>
      <w:r w:rsidR="00F45A69" w:rsidRPr="00F45A69">
        <w:rPr>
          <w:rFonts w:ascii="Times New Roman" w:hAnsi="Times New Roman"/>
          <w:color w:val="0D0D0D" w:themeColor="text1" w:themeTint="F2"/>
          <w:sz w:val="22"/>
          <w:szCs w:val="22"/>
          <w:lang w:val="es-AR"/>
        </w:rPr>
        <w:t xml:space="preserve"> S.A. </w:t>
      </w:r>
      <w:r>
        <w:rPr>
          <w:rFonts w:ascii="Times New Roman" w:eastAsia="Times New Roman" w:hAnsi="Times New Roman" w:cs="Times New Roman"/>
          <w:color w:val="0D0D0D" w:themeColor="text1" w:themeTint="F2"/>
          <w:sz w:val="22"/>
          <w:szCs w:val="22"/>
          <w:lang w:val="es-AR"/>
        </w:rPr>
        <w:t xml:space="preserve">deberán comunicarse a los teléfonos </w:t>
      </w:r>
      <w:r w:rsidR="00050E0D">
        <w:rPr>
          <w:rFonts w:ascii="Times New Roman" w:eastAsia="Times New Roman" w:hAnsi="Times New Roman" w:cs="Times New Roman"/>
          <w:color w:val="0D0D0D" w:themeColor="text1" w:themeTint="F2"/>
          <w:sz w:val="22"/>
          <w:szCs w:val="22"/>
          <w:lang w:val="es-AR"/>
        </w:rPr>
        <w:t>(0</w:t>
      </w:r>
      <w:r w:rsidR="00050E0D" w:rsidRPr="00050E0D">
        <w:rPr>
          <w:rFonts w:ascii="Times New Roman" w:eastAsia="Times New Roman" w:hAnsi="Times New Roman" w:cs="Times New Roman"/>
          <w:color w:val="0D0D0D" w:themeColor="text1" w:themeTint="F2"/>
          <w:sz w:val="22"/>
          <w:szCs w:val="22"/>
          <w:lang w:val="es-AR"/>
        </w:rPr>
        <w:t>11</w:t>
      </w:r>
      <w:r w:rsidR="00050E0D">
        <w:rPr>
          <w:rFonts w:ascii="Times New Roman" w:eastAsia="Times New Roman" w:hAnsi="Times New Roman" w:cs="Times New Roman"/>
          <w:color w:val="0D0D0D" w:themeColor="text1" w:themeTint="F2"/>
          <w:sz w:val="22"/>
          <w:szCs w:val="22"/>
          <w:lang w:val="es-AR"/>
        </w:rPr>
        <w:t>)</w:t>
      </w:r>
      <w:r w:rsidR="00050E0D" w:rsidRPr="00050E0D">
        <w:rPr>
          <w:rFonts w:ascii="Times New Roman" w:eastAsia="Times New Roman" w:hAnsi="Times New Roman" w:cs="Times New Roman"/>
          <w:color w:val="0D0D0D" w:themeColor="text1" w:themeTint="F2"/>
          <w:sz w:val="22"/>
          <w:szCs w:val="22"/>
          <w:lang w:val="es-AR"/>
        </w:rPr>
        <w:t xml:space="preserve"> 5222-6720</w:t>
      </w:r>
      <w:r w:rsidR="00050E0D" w:rsidRPr="0012672D" w:rsidDel="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r w:rsidR="00050E0D" w:rsidRPr="00050E0D">
        <w:rPr>
          <w:rFonts w:ascii="Times New Roman" w:eastAsia="Times New Roman" w:hAnsi="Times New Roman" w:cs="Times New Roman"/>
          <w:color w:val="0D0D0D" w:themeColor="text1" w:themeTint="F2"/>
          <w:sz w:val="22"/>
          <w:szCs w:val="22"/>
          <w:lang w:val="es-AR"/>
        </w:rPr>
        <w:t>leandrolintura@macro.com.ar</w:t>
      </w:r>
      <w:r w:rsidR="00050E0D" w:rsidRPr="004F5F7E" w:rsidDel="00DD2C14">
        <w:rPr>
          <w:rStyle w:val="Hipervnculo"/>
          <w:color w:val="0D0D0D" w:themeColor="text1" w:themeTint="F2"/>
          <w:u w:val="none"/>
        </w:rPr>
        <w:t xml:space="preserve"> </w:t>
      </w:r>
      <w:r w:rsidRPr="006A1313">
        <w:rPr>
          <w:rFonts w:ascii="Times New Roman" w:eastAsia="Times New Roman" w:hAnsi="Times New Roman" w:cs="Times New Roman"/>
          <w:sz w:val="22"/>
          <w:szCs w:val="22"/>
          <w:lang w:val="es-AR"/>
        </w:rPr>
        <w:t xml:space="preserve">y </w:t>
      </w:r>
      <w:hyperlink r:id="rId41"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00050E0D" w:rsidRPr="00050E0D">
        <w:rPr>
          <w:rFonts w:ascii="Times New Roman" w:eastAsia="Times New Roman" w:hAnsi="Times New Roman" w:cs="Times New Roman"/>
          <w:color w:val="0D0D0D" w:themeColor="text1" w:themeTint="F2"/>
          <w:sz w:val="22"/>
          <w:szCs w:val="22"/>
          <w:lang w:val="es-AR"/>
        </w:rPr>
        <w:t>Avenida Eduardo Madero 1182</w:t>
      </w:r>
      <w:r w:rsidR="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C.A.B.A.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1D938D30" w:rsidR="0050339C" w:rsidRPr="00506990" w:rsidRDefault="00C957F6"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En el</w:t>
      </w:r>
      <w:r w:rsidR="0050339C" w:rsidRPr="00506990">
        <w:rPr>
          <w:rFonts w:ascii="Times New Roman" w:eastAsia="Times New Roman" w:hAnsi="Times New Roman" w:cs="Times New Roman"/>
          <w:color w:val="0D0D0D" w:themeColor="text1" w:themeTint="F2"/>
          <w:sz w:val="22"/>
          <w:szCs w:val="22"/>
          <w:lang w:val="es-AR"/>
        </w:rPr>
        <w:t xml:space="preserve"> Aviso de Suscripción </w:t>
      </w:r>
      <w:r>
        <w:rPr>
          <w:rFonts w:ascii="Times New Roman" w:eastAsia="Times New Roman" w:hAnsi="Times New Roman" w:cs="Times New Roman"/>
          <w:color w:val="0D0D0D" w:themeColor="text1" w:themeTint="F2"/>
          <w:sz w:val="22"/>
          <w:szCs w:val="22"/>
          <w:lang w:val="es-AR"/>
        </w:rPr>
        <w:t xml:space="preserve">publicado </w:t>
      </w:r>
      <w:r w:rsidR="0050339C" w:rsidRPr="00506990">
        <w:rPr>
          <w:rFonts w:ascii="Times New Roman" w:eastAsia="Times New Roman" w:hAnsi="Times New Roman" w:cs="Times New Roman"/>
          <w:color w:val="0D0D0D" w:themeColor="text1" w:themeTint="F2"/>
          <w:sz w:val="22"/>
          <w:szCs w:val="22"/>
          <w:lang w:val="es-AR"/>
        </w:rPr>
        <w:t xml:space="preserve">en AIF y los sistemas de información de los mercados autorizados donde negocien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 xml:space="preserve"> se indicará la fecha de inicio y de finalización del Período de Difusión y del Periodo de Licitación y la Fecha de Liquidación y Emisión de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409C390A"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5E7EA2FA" w14:textId="77777777" w:rsidR="00C7368A"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p>
    <w:p w14:paraId="3B3F3B85" w14:textId="6BF92BF1" w:rsidR="00C7368A" w:rsidRPr="00506990"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Se ha</w:t>
      </w:r>
      <w:r w:rsidR="00934144">
        <w:rPr>
          <w:rFonts w:ascii="Times New Roman" w:eastAsia="Times New Roman" w:hAnsi="Times New Roman" w:cs="Times New Roman"/>
          <w:color w:val="0D0D0D" w:themeColor="text1" w:themeTint="F2"/>
          <w:sz w:val="22"/>
          <w:szCs w:val="22"/>
          <w:lang w:val="es-AR"/>
        </w:rPr>
        <w:t>n</w:t>
      </w:r>
      <w:r>
        <w:rPr>
          <w:rFonts w:ascii="Times New Roman" w:eastAsia="Times New Roman" w:hAnsi="Times New Roman" w:cs="Times New Roman"/>
          <w:color w:val="0D0D0D" w:themeColor="text1" w:themeTint="F2"/>
          <w:sz w:val="22"/>
          <w:szCs w:val="22"/>
          <w:lang w:val="es-AR"/>
        </w:rPr>
        <w:t xml:space="preserve"> celebrado contrato de </w:t>
      </w:r>
      <w:proofErr w:type="spellStart"/>
      <w:r w:rsidRPr="005974C3">
        <w:rPr>
          <w:rFonts w:ascii="Times New Roman" w:eastAsia="Times New Roman" w:hAnsi="Times New Roman" w:cs="Times New Roman"/>
          <w:i/>
          <w:color w:val="0D0D0D" w:themeColor="text1" w:themeTint="F2"/>
          <w:sz w:val="22"/>
          <w:szCs w:val="22"/>
          <w:lang w:val="es-AR"/>
        </w:rPr>
        <w:t>underwrit</w:t>
      </w:r>
      <w:r w:rsidR="00C24E84">
        <w:rPr>
          <w:rFonts w:ascii="Times New Roman" w:eastAsia="Times New Roman" w:hAnsi="Times New Roman" w:cs="Times New Roman"/>
          <w:i/>
          <w:color w:val="0D0D0D" w:themeColor="text1" w:themeTint="F2"/>
          <w:sz w:val="22"/>
          <w:szCs w:val="22"/>
          <w:lang w:val="es-AR"/>
        </w:rPr>
        <w:t>i</w:t>
      </w:r>
      <w:r w:rsidRPr="005974C3">
        <w:rPr>
          <w:rFonts w:ascii="Times New Roman" w:eastAsia="Times New Roman" w:hAnsi="Times New Roman" w:cs="Times New Roman"/>
          <w:i/>
          <w:color w:val="0D0D0D" w:themeColor="text1" w:themeTint="F2"/>
          <w:sz w:val="22"/>
          <w:szCs w:val="22"/>
          <w:lang w:val="es-AR"/>
        </w:rPr>
        <w:t>ng</w:t>
      </w:r>
      <w:proofErr w:type="spellEnd"/>
      <w:r>
        <w:rPr>
          <w:rFonts w:ascii="Times New Roman" w:eastAsia="Times New Roman" w:hAnsi="Times New Roman" w:cs="Times New Roman"/>
          <w:color w:val="0D0D0D" w:themeColor="text1" w:themeTint="F2"/>
          <w:sz w:val="22"/>
          <w:szCs w:val="22"/>
          <w:lang w:val="es-AR"/>
        </w:rPr>
        <w:t xml:space="preserve"> con </w:t>
      </w:r>
      <w:r w:rsidR="00E4547D">
        <w:rPr>
          <w:rFonts w:ascii="Times New Roman" w:hAnsi="Times New Roman" w:cs="Times New Roman"/>
          <w:color w:val="0D0D0D" w:themeColor="text1" w:themeTint="F2"/>
          <w:sz w:val="22"/>
          <w:szCs w:val="22"/>
        </w:rPr>
        <w:t>Banco Macro</w:t>
      </w:r>
      <w:r w:rsidR="00E4547D" w:rsidRPr="00EE5CF2">
        <w:rPr>
          <w:rFonts w:ascii="Times New Roman" w:hAnsi="Times New Roman"/>
          <w:color w:val="0D0D0D" w:themeColor="text1" w:themeTint="F2"/>
          <w:sz w:val="22"/>
        </w:rPr>
        <w:t xml:space="preserve"> S.A. </w:t>
      </w:r>
      <w:r w:rsidR="00E4547D">
        <w:rPr>
          <w:rFonts w:ascii="Times New Roman" w:hAnsi="Times New Roman" w:cs="Times New Roman"/>
          <w:color w:val="0D0D0D" w:themeColor="text1" w:themeTint="F2"/>
          <w:sz w:val="22"/>
          <w:szCs w:val="22"/>
        </w:rPr>
        <w:t>y Banco de la Provincia de Córdoba S.A.</w:t>
      </w:r>
      <w:r w:rsidR="00097866" w:rsidDel="00097866">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w:t>
      </w:r>
      <w:r w:rsidR="00097866">
        <w:rPr>
          <w:rFonts w:ascii="Times New Roman" w:eastAsia="Times New Roman" w:hAnsi="Times New Roman" w:cs="Times New Roman"/>
          <w:color w:val="0D0D0D" w:themeColor="text1" w:themeTint="F2"/>
          <w:sz w:val="22"/>
          <w:szCs w:val="22"/>
          <w:lang w:val="es-AR"/>
        </w:rPr>
        <w:t xml:space="preserve">los </w:t>
      </w:r>
      <w:r>
        <w:rPr>
          <w:rFonts w:ascii="Times New Roman" w:eastAsia="Times New Roman" w:hAnsi="Times New Roman" w:cs="Times New Roman"/>
          <w:color w:val="0D0D0D" w:themeColor="text1" w:themeTint="F2"/>
          <w:sz w:val="22"/>
          <w:szCs w:val="22"/>
          <w:lang w:val="es-AR"/>
        </w:rPr>
        <w:t>“Underwriter</w:t>
      </w:r>
      <w:r w:rsidR="00934144">
        <w:rPr>
          <w:rFonts w:ascii="Times New Roman" w:eastAsia="Times New Roman" w:hAnsi="Times New Roman" w:cs="Times New Roman"/>
          <w:color w:val="0D0D0D" w:themeColor="text1" w:themeTint="F2"/>
          <w:sz w:val="22"/>
          <w:szCs w:val="22"/>
          <w:lang w:val="es-AR"/>
        </w:rPr>
        <w:t>s</w:t>
      </w:r>
      <w:r>
        <w:rPr>
          <w:rFonts w:ascii="Times New Roman" w:eastAsia="Times New Roman" w:hAnsi="Times New Roman" w:cs="Times New Roman"/>
          <w:color w:val="0D0D0D" w:themeColor="text1" w:themeTint="F2"/>
          <w:sz w:val="22"/>
          <w:szCs w:val="22"/>
          <w:lang w:val="es-AR"/>
        </w:rPr>
        <w:t>”) en virtud d</w:t>
      </w:r>
      <w:r w:rsidR="00A63365">
        <w:rPr>
          <w:rFonts w:ascii="Times New Roman" w:eastAsia="Times New Roman" w:hAnsi="Times New Roman" w:cs="Times New Roman"/>
          <w:color w:val="0D0D0D" w:themeColor="text1" w:themeTint="F2"/>
          <w:sz w:val="22"/>
          <w:szCs w:val="22"/>
          <w:lang w:val="es-AR"/>
        </w:rPr>
        <w:t xml:space="preserve">el cual </w:t>
      </w:r>
      <w:r w:rsidR="00097866">
        <w:rPr>
          <w:rFonts w:ascii="Times New Roman" w:eastAsia="Times New Roman" w:hAnsi="Times New Roman" w:cs="Times New Roman"/>
          <w:color w:val="0D0D0D" w:themeColor="text1" w:themeTint="F2"/>
          <w:sz w:val="22"/>
          <w:szCs w:val="22"/>
          <w:lang w:val="es-AR"/>
        </w:rPr>
        <w:t xml:space="preserve">los </w:t>
      </w:r>
      <w:r>
        <w:rPr>
          <w:rFonts w:ascii="Times New Roman" w:eastAsia="Times New Roman" w:hAnsi="Times New Roman" w:cs="Times New Roman"/>
          <w:color w:val="0D0D0D" w:themeColor="text1" w:themeTint="F2"/>
          <w:sz w:val="22"/>
          <w:szCs w:val="22"/>
          <w:lang w:val="es-AR"/>
        </w:rPr>
        <w:t>Underwriter</w:t>
      </w:r>
      <w:r w:rsidR="00097866">
        <w:rPr>
          <w:rFonts w:ascii="Times New Roman" w:eastAsia="Times New Roman" w:hAnsi="Times New Roman" w:cs="Times New Roman"/>
          <w:color w:val="0D0D0D" w:themeColor="text1" w:themeTint="F2"/>
          <w:sz w:val="22"/>
          <w:szCs w:val="22"/>
          <w:lang w:val="es-AR"/>
        </w:rPr>
        <w:t>s</w:t>
      </w:r>
      <w:r>
        <w:rPr>
          <w:rFonts w:ascii="Times New Roman" w:eastAsia="Times New Roman" w:hAnsi="Times New Roman" w:cs="Times New Roman"/>
          <w:color w:val="0D0D0D" w:themeColor="text1" w:themeTint="F2"/>
          <w:sz w:val="22"/>
          <w:szCs w:val="22"/>
          <w:lang w:val="es-AR"/>
        </w:rPr>
        <w:t xml:space="preserve"> se </w:t>
      </w:r>
      <w:r w:rsidR="00A63365">
        <w:rPr>
          <w:rFonts w:ascii="Times New Roman" w:eastAsia="Times New Roman" w:hAnsi="Times New Roman" w:cs="Times New Roman"/>
          <w:color w:val="0D0D0D" w:themeColor="text1" w:themeTint="F2"/>
          <w:sz w:val="22"/>
          <w:szCs w:val="22"/>
          <w:lang w:val="es-AR"/>
        </w:rPr>
        <w:t>compromet</w:t>
      </w:r>
      <w:r w:rsidR="00B75F62">
        <w:rPr>
          <w:rFonts w:ascii="Times New Roman" w:eastAsia="Times New Roman" w:hAnsi="Times New Roman" w:cs="Times New Roman"/>
          <w:color w:val="0D0D0D" w:themeColor="text1" w:themeTint="F2"/>
          <w:sz w:val="22"/>
          <w:szCs w:val="22"/>
          <w:lang w:val="es-AR"/>
        </w:rPr>
        <w:t>e</w:t>
      </w:r>
      <w:r w:rsidR="00097866">
        <w:rPr>
          <w:rFonts w:ascii="Times New Roman" w:eastAsia="Times New Roman" w:hAnsi="Times New Roman" w:cs="Times New Roman"/>
          <w:color w:val="0D0D0D" w:themeColor="text1" w:themeTint="F2"/>
          <w:sz w:val="22"/>
          <w:szCs w:val="22"/>
          <w:lang w:val="es-AR"/>
        </w:rPr>
        <w:t>n</w:t>
      </w:r>
      <w:r w:rsidR="00A63365">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a </w:t>
      </w:r>
      <w:r w:rsidRPr="005974C3">
        <w:rPr>
          <w:rFonts w:ascii="Times New Roman" w:eastAsia="Times New Roman" w:hAnsi="Times New Roman" w:cs="Times New Roman"/>
          <w:color w:val="0D0D0D" w:themeColor="text1" w:themeTint="F2"/>
          <w:sz w:val="22"/>
          <w:szCs w:val="22"/>
          <w:lang w:val="es-AR"/>
        </w:rPr>
        <w:t xml:space="preserve">suscribir e integrar por hasta un monto determinado los VDFA que no sean suscriptos por terceros al finalizar el Período de Licitación. </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1B15A0F" w14:textId="5EC57073" w:rsidR="00151843" w:rsidRPr="00155E25" w:rsidRDefault="0050339C" w:rsidP="00151843">
      <w:pPr>
        <w:widowControl w:val="0"/>
        <w:suppressAutoHyphens/>
        <w:rPr>
          <w:rFonts w:ascii="Times New Roman" w:eastAsia="Times New Roman" w:hAnsi="Times New Roman" w:cs="Times New Roman"/>
          <w:b/>
          <w:color w:val="0D0D0D" w:themeColor="text1" w:themeTint="F2"/>
          <w:sz w:val="22"/>
          <w:szCs w:val="22"/>
          <w:lang w:val="es-AR"/>
        </w:rPr>
      </w:pPr>
      <w:r w:rsidRPr="00155E25">
        <w:rPr>
          <w:rFonts w:ascii="Times New Roman" w:eastAsia="Times New Roman" w:hAnsi="Times New Roman" w:cs="Times New Roman"/>
          <w:b/>
          <w:color w:val="0D0D0D" w:themeColor="text1" w:themeTint="F2"/>
          <w:sz w:val="22"/>
          <w:szCs w:val="22"/>
          <w:lang w:val="es-AR"/>
        </w:rPr>
        <w:t xml:space="preserve">I.- </w:t>
      </w:r>
      <w:r w:rsidRPr="00155E25">
        <w:rPr>
          <w:rFonts w:ascii="Times New Roman" w:eastAsia="Times New Roman" w:hAnsi="Times New Roman" w:cs="Times New Roman"/>
          <w:b/>
          <w:color w:val="0D0D0D" w:themeColor="text1" w:themeTint="F2"/>
          <w:sz w:val="22"/>
          <w:szCs w:val="22"/>
          <w:u w:val="single"/>
          <w:lang w:val="es-AR"/>
        </w:rPr>
        <w:t xml:space="preserve">Colocación de los </w:t>
      </w:r>
      <w:r w:rsidR="00151843" w:rsidRPr="00155E25">
        <w:rPr>
          <w:rFonts w:ascii="Times New Roman" w:eastAsia="Times New Roman" w:hAnsi="Times New Roman" w:cs="Times New Roman"/>
          <w:b/>
          <w:color w:val="0D0D0D" w:themeColor="text1" w:themeTint="F2"/>
          <w:sz w:val="22"/>
          <w:szCs w:val="22"/>
          <w:u w:val="single"/>
          <w:lang w:val="es-AR"/>
        </w:rPr>
        <w:t xml:space="preserve">Valores de Deuda </w:t>
      </w:r>
      <w:r w:rsidR="00151843" w:rsidRPr="00155E25">
        <w:rPr>
          <w:rFonts w:ascii="Times New Roman" w:hAnsi="Times New Roman" w:cs="Times New Roman"/>
          <w:b/>
          <w:iCs/>
          <w:color w:val="0D0D0D" w:themeColor="text1" w:themeTint="F2"/>
          <w:sz w:val="22"/>
          <w:szCs w:val="22"/>
          <w:u w:val="single"/>
          <w:lang w:val="es-AR"/>
        </w:rPr>
        <w:t>Fiduciaria</w:t>
      </w:r>
      <w:r w:rsidR="00151843" w:rsidRPr="00155E25">
        <w:rPr>
          <w:rFonts w:ascii="Times New Roman" w:eastAsia="Times New Roman" w:hAnsi="Times New Roman" w:cs="Times New Roman"/>
          <w:b/>
          <w:color w:val="0D0D0D" w:themeColor="text1" w:themeTint="F2"/>
          <w:sz w:val="22"/>
          <w:szCs w:val="22"/>
          <w:lang w:val="es-AR"/>
        </w:rPr>
        <w:t>:</w:t>
      </w:r>
    </w:p>
    <w:p w14:paraId="6BD8D7CD"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8DBB1F4" w14:textId="77777777" w:rsidR="00151843" w:rsidRDefault="00151843" w:rsidP="00151843">
      <w:pPr>
        <w:widowControl w:val="0"/>
        <w:suppressAutoHyphens/>
        <w:rPr>
          <w:rFonts w:ascii="Times New Roman" w:eastAsia="Times New Roman" w:hAnsi="Times New Roman" w:cs="Times New Roman"/>
          <w:bCs/>
          <w:color w:val="0D0D0D" w:themeColor="text1" w:themeTint="F2"/>
          <w:sz w:val="22"/>
          <w:szCs w:val="22"/>
          <w:lang w:val="es-AR" w:eastAsia="es-AR"/>
        </w:rPr>
      </w:pPr>
      <w:r>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xml:space="preserve">.1 Los Valores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Fiduciaria serán colocados mediante el sistema denominado “Subasta Holandesa Modificada” al precio que surja de la oferta y demanda conforme</w:t>
      </w:r>
      <w:r w:rsidRPr="003A006D">
        <w:rPr>
          <w:rFonts w:ascii="Times New Roman" w:eastAsia="Times New Roman" w:hAnsi="Times New Roman" w:cs="Times New Roman"/>
          <w:color w:val="0D0D0D" w:themeColor="text1" w:themeTint="F2"/>
          <w:sz w:val="22"/>
          <w:szCs w:val="22"/>
          <w:lang w:val="es-AR"/>
        </w:rPr>
        <w:t xml:space="preserve"> el rango de TIR (Tasa Interna de Retorno) ofrecidos en las solicitudes de suscripción durante el Periodo de Licitación (la “Tasa de Corte</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eastAsia="Times New Roman" w:hAnsi="Times New Roman" w:cs="Times New Roman"/>
          <w:bCs/>
          <w:color w:val="0D0D0D" w:themeColor="text1" w:themeTint="F2"/>
          <w:sz w:val="22"/>
          <w:szCs w:val="22"/>
          <w:lang w:val="es-AR" w:eastAsia="es-AR"/>
        </w:rPr>
        <w:t xml:space="preserve">. </w:t>
      </w:r>
      <w:r w:rsidRPr="003A006D">
        <w:rPr>
          <w:rFonts w:ascii="Times New Roman" w:eastAsia="Times New Roman" w:hAnsi="Times New Roman" w:cs="Times New Roman"/>
          <w:bCs/>
          <w:color w:val="0D0D0D" w:themeColor="text1" w:themeTint="F2"/>
          <w:sz w:val="22"/>
          <w:szCs w:val="22"/>
          <w:lang w:val="es-AR" w:eastAsia="es-AR"/>
        </w:rPr>
        <w:t xml:space="preserve">Una vez finalizado el Período de Licitación, </w:t>
      </w:r>
      <w:r w:rsidRPr="00506990">
        <w:rPr>
          <w:rFonts w:ascii="Times New Roman" w:eastAsia="Times New Roman" w:hAnsi="Times New Roman" w:cs="Times New Roman"/>
          <w:bCs/>
          <w:color w:val="0D0D0D" w:themeColor="text1" w:themeTint="F2"/>
          <w:sz w:val="22"/>
          <w:szCs w:val="22"/>
          <w:lang w:val="es-AR" w:eastAsia="es-AR"/>
        </w:rPr>
        <w:t>los Fiduciantes podrán</w:t>
      </w:r>
      <w:r w:rsidRPr="003A006D">
        <w:rPr>
          <w:rFonts w:ascii="Times New Roman" w:eastAsia="Times New Roman" w:hAnsi="Times New Roman" w:cs="Times New Roman"/>
          <w:bCs/>
          <w:color w:val="0D0D0D" w:themeColor="text1" w:themeTint="F2"/>
          <w:sz w:val="22"/>
          <w:szCs w:val="22"/>
          <w:lang w:val="es-AR" w:eastAsia="es-AR"/>
        </w:rPr>
        <w:t xml:space="preserve"> ejercer su derecho de aceptar ofertas por los V</w:t>
      </w:r>
      <w:r>
        <w:rPr>
          <w:rFonts w:ascii="Times New Roman" w:eastAsia="Times New Roman" w:hAnsi="Times New Roman" w:cs="Times New Roman"/>
          <w:bCs/>
          <w:color w:val="0D0D0D" w:themeColor="text1" w:themeTint="F2"/>
          <w:sz w:val="22"/>
          <w:szCs w:val="22"/>
          <w:lang w:val="es-AR" w:eastAsia="es-AR"/>
        </w:rPr>
        <w:t xml:space="preserve">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Fiduciaria</w:t>
      </w:r>
      <w:r w:rsidRPr="003A006D">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Pr="00506990">
        <w:rPr>
          <w:rFonts w:ascii="Times New Roman" w:eastAsia="Times New Roman" w:hAnsi="Times New Roman" w:cs="Times New Roman"/>
          <w:bCs/>
          <w:color w:val="0D0D0D" w:themeColor="text1" w:themeTint="F2"/>
          <w:sz w:val="22"/>
          <w:szCs w:val="22"/>
          <w:lang w:val="es-AR" w:eastAsia="es-AR"/>
        </w:rPr>
        <w:t xml:space="preserve">. </w:t>
      </w:r>
    </w:p>
    <w:p w14:paraId="1F46DFCB"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D0435DA"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 </w:t>
      </w:r>
    </w:p>
    <w:p w14:paraId="2592D47F"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p>
    <w:p w14:paraId="5D646B50" w14:textId="5E3D27AD" w:rsidR="00163892" w:rsidRPr="00506990" w:rsidRDefault="00151843" w:rsidP="002276F7">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w:t>
      </w:r>
      <w:r>
        <w:rPr>
          <w:rFonts w:ascii="Times New Roman" w:eastAsia="Times New Roman" w:hAnsi="Times New Roman" w:cs="Times New Roman"/>
          <w:color w:val="0D0D0D" w:themeColor="text1" w:themeTint="F2"/>
          <w:sz w:val="22"/>
          <w:szCs w:val="22"/>
          <w:lang w:val="es-AR"/>
        </w:rPr>
        <w:t>)</w:t>
      </w:r>
      <w:r w:rsidRPr="003A006D">
        <w:rPr>
          <w:rFonts w:ascii="Times New Roman" w:eastAsia="Times New Roman" w:hAnsi="Times New Roman" w:cs="Times New Roman"/>
          <w:color w:val="0D0D0D" w:themeColor="text1" w:themeTint="F2"/>
          <w:sz w:val="22"/>
          <w:szCs w:val="22"/>
          <w:lang w:val="es-AR"/>
        </w:rPr>
        <w:t xml:space="preserve">, que será: </w:t>
      </w:r>
      <w:r w:rsidRPr="003A006D">
        <w:rPr>
          <w:rFonts w:ascii="Times New Roman" w:eastAsia="Times New Roman" w:hAnsi="Times New Roman" w:cs="Times New Roman"/>
          <w:color w:val="0D0D0D" w:themeColor="text1" w:themeTint="F2"/>
          <w:sz w:val="22"/>
          <w:szCs w:val="22"/>
          <w:lang w:val="es-AR"/>
        </w:rPr>
        <w:lastRenderedPageBreak/>
        <w:t>la mayor tasa aceptada para las ofertas registradas en el Tramo Competitivo conforme al procedimiento indicado en 1.4.</w:t>
      </w:r>
    </w:p>
    <w:p w14:paraId="7075B91F"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6F4BCB07" w14:textId="3310669A"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304B37EB"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3DA6B8DA" w14:textId="6B28016B" w:rsidR="006A19B2" w:rsidRPr="00506990" w:rsidRDefault="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w:t>
      </w:r>
      <w:r w:rsidR="00151843" w:rsidRPr="00506990">
        <w:rPr>
          <w:rFonts w:ascii="Times New Roman" w:eastAsia="Times New Roman" w:hAnsi="Times New Roman" w:cs="Times New Roman"/>
          <w:color w:val="0D0D0D" w:themeColor="text1" w:themeTint="F2"/>
          <w:sz w:val="22"/>
          <w:szCs w:val="22"/>
          <w:lang w:val="es-AR"/>
        </w:rPr>
        <w:t xml:space="preserve">Los </w:t>
      </w:r>
      <w:r w:rsidR="00151843">
        <w:rPr>
          <w:rFonts w:ascii="Times New Roman" w:eastAsia="Times New Roman" w:hAnsi="Times New Roman" w:cs="Times New Roman"/>
          <w:color w:val="0D0D0D" w:themeColor="text1" w:themeTint="F2"/>
          <w:sz w:val="22"/>
          <w:szCs w:val="22"/>
          <w:lang w:val="es-AR"/>
        </w:rPr>
        <w:t xml:space="preserve">Valores </w:t>
      </w:r>
      <w:r w:rsidR="00EA2CED">
        <w:rPr>
          <w:rFonts w:ascii="Times New Roman" w:eastAsia="Times New Roman" w:hAnsi="Times New Roman" w:cs="Times New Roman"/>
          <w:color w:val="0D0D0D" w:themeColor="text1" w:themeTint="F2"/>
          <w:sz w:val="22"/>
          <w:szCs w:val="22"/>
          <w:lang w:val="es-AR"/>
        </w:rPr>
        <w:t xml:space="preserve">de Deuda </w:t>
      </w:r>
      <w:r w:rsidR="00151843">
        <w:rPr>
          <w:rFonts w:ascii="Times New Roman" w:eastAsia="Times New Roman" w:hAnsi="Times New Roman" w:cs="Times New Roman"/>
          <w:color w:val="0D0D0D" w:themeColor="text1" w:themeTint="F2"/>
          <w:sz w:val="22"/>
          <w:szCs w:val="22"/>
          <w:lang w:val="es-AR"/>
        </w:rPr>
        <w:t>Fiduciari</w:t>
      </w:r>
      <w:r w:rsidR="00EA2CED">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se adjudicarán considerando las ofertas recibidas a una tasa inferior o igual a la tasa cupón </w:t>
      </w:r>
      <w:r w:rsidR="00151843" w:rsidRPr="00506990">
        <w:rPr>
          <w:rFonts w:ascii="Times New Roman" w:hAnsi="Times New Roman" w:cs="Times New Roman"/>
          <w:iCs/>
          <w:color w:val="0D0D0D" w:themeColor="text1" w:themeTint="F2"/>
          <w:sz w:val="22"/>
          <w:szCs w:val="22"/>
        </w:rPr>
        <w:t xml:space="preserve">considerándose tal </w:t>
      </w:r>
      <w:r w:rsidR="00151843"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00151843" w:rsidRPr="00506990">
        <w:rPr>
          <w:rFonts w:ascii="Times New Roman" w:hAnsi="Times New Roman" w:cs="Times New Roman"/>
          <w:iCs/>
          <w:color w:val="0D0D0D" w:themeColor="text1" w:themeTint="F2"/>
          <w:sz w:val="22"/>
          <w:szCs w:val="22"/>
        </w:rPr>
        <w:t xml:space="preserve"> </w:t>
      </w:r>
      <w:r w:rsidR="00151843">
        <w:rPr>
          <w:rFonts w:ascii="Times New Roman" w:hAnsi="Times New Roman" w:cs="Times New Roman"/>
          <w:iCs/>
          <w:color w:val="0D0D0D" w:themeColor="text1" w:themeTint="F2"/>
          <w:sz w:val="22"/>
          <w:szCs w:val="22"/>
        </w:rPr>
        <w:t xml:space="preserve">considerando el interés mínimo </w:t>
      </w:r>
      <w:r w:rsidR="00151843" w:rsidRPr="00506990">
        <w:rPr>
          <w:rFonts w:ascii="Times New Roman" w:eastAsia="Times New Roman" w:hAnsi="Times New Roman" w:cs="Times New Roman"/>
          <w:color w:val="0D0D0D" w:themeColor="text1" w:themeTint="F2"/>
          <w:sz w:val="22"/>
          <w:szCs w:val="22"/>
          <w:lang w:val="es-AR"/>
        </w:rPr>
        <w:t>(</w:t>
      </w:r>
      <w:r w:rsidR="00151843" w:rsidRPr="00506990">
        <w:rPr>
          <w:rFonts w:ascii="Times New Roman" w:hAnsi="Times New Roman" w:cs="Times New Roman"/>
          <w:iCs/>
          <w:color w:val="0D0D0D" w:themeColor="text1" w:themeTint="F2"/>
          <w:sz w:val="22"/>
          <w:szCs w:val="22"/>
        </w:rPr>
        <w:t>“Tasa Cupón”),</w:t>
      </w:r>
      <w:r w:rsidR="00151843" w:rsidRPr="00506990">
        <w:rPr>
          <w:rFonts w:ascii="Times New Roman" w:hAnsi="Times New Roman" w:cs="Times New Roman"/>
          <w:b/>
          <w:iCs/>
          <w:color w:val="0D0D0D" w:themeColor="text1" w:themeTint="F2"/>
          <w:sz w:val="22"/>
          <w:szCs w:val="22"/>
        </w:rPr>
        <w:t xml:space="preserve"> </w:t>
      </w:r>
      <w:r w:rsidR="00151843" w:rsidRPr="00506990">
        <w:rPr>
          <w:rFonts w:ascii="Times New Roman" w:eastAsia="Times New Roman" w:hAnsi="Times New Roman" w:cs="Times New Roman"/>
          <w:color w:val="0D0D0D" w:themeColor="text1" w:themeTint="F2"/>
          <w:sz w:val="22"/>
          <w:szCs w:val="22"/>
          <w:lang w:val="es-AR"/>
        </w:rPr>
        <w:t>conforme al mecanismo detallado en el presente apartado. Los Fiduciantes podrán ejercer su derecho de aceptar ofertas por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hasta un nivel de tasa ofrecida, estableciendo una Tasa de Corte que será igual o superior a la Tasa Cupón. En el caso de que, como consecuencia de lo mencionado precedentemente, queden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sin colocar, los mismos serán adjudicados a los Fiduciantes en pago por la cartera transferida al Fideicomiso a la Tasa de Corte. En el supuesto que no existieran ofertas para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los Fiduciantes podrán declarar desierta la colocación.</w:t>
      </w:r>
      <w:r w:rsidR="00151843">
        <w:rPr>
          <w:rFonts w:ascii="Times New Roman" w:eastAsia="Times New Roman" w:hAnsi="Times New Roman" w:cs="Times New Roman"/>
          <w:color w:val="0D0D0D" w:themeColor="text1" w:themeTint="F2"/>
          <w:sz w:val="22"/>
          <w:szCs w:val="22"/>
          <w:lang w:val="es-AR"/>
        </w:rPr>
        <w:t xml:space="preserve"> </w:t>
      </w:r>
    </w:p>
    <w:p w14:paraId="1689EA05" w14:textId="77777777" w:rsidR="00163892" w:rsidRDefault="00163892" w:rsidP="00163892">
      <w:pPr>
        <w:rPr>
          <w:rFonts w:ascii="Times New Roman" w:eastAsia="Times New Roman" w:hAnsi="Times New Roman" w:cs="Times New Roman"/>
          <w:color w:val="0D0D0D" w:themeColor="text1" w:themeTint="F2"/>
          <w:sz w:val="22"/>
          <w:szCs w:val="22"/>
          <w:lang w:val="es-AR"/>
        </w:rPr>
      </w:pPr>
    </w:p>
    <w:p w14:paraId="74D613FC" w14:textId="61DA9312"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los </w:t>
      </w:r>
      <w:r w:rsidR="00151843">
        <w:rPr>
          <w:rFonts w:ascii="Times New Roman" w:eastAsia="Times New Roman" w:hAnsi="Times New Roman" w:cs="Times New Roman"/>
          <w:color w:val="0D0D0D" w:themeColor="text1" w:themeTint="F2"/>
          <w:sz w:val="22"/>
          <w:szCs w:val="22"/>
          <w:lang w:val="es-AR"/>
        </w:rPr>
        <w:t>Valores de Deuda Fiduciaria</w:t>
      </w:r>
      <w:r w:rsidR="00681C38">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w:t>
      </w:r>
      <w:r w:rsidR="00155E25">
        <w:rPr>
          <w:rFonts w:ascii="Times New Roman" w:eastAsia="Times New Roman" w:hAnsi="Times New Roman" w:cs="Times New Roman"/>
          <w:iCs/>
          <w:color w:val="0D0D0D" w:themeColor="text1" w:themeTint="F2"/>
          <w:sz w:val="22"/>
          <w:szCs w:val="22"/>
          <w:lang w:val="es-AR"/>
        </w:rPr>
        <w:t xml:space="preserve"> </w:t>
      </w:r>
      <w:r w:rsidR="00155E25" w:rsidRPr="003A006D">
        <w:rPr>
          <w:rFonts w:ascii="Times New Roman" w:eastAsia="Times New Roman" w:hAnsi="Times New Roman" w:cs="Times New Roman"/>
          <w:iCs/>
          <w:color w:val="0D0D0D" w:themeColor="text1" w:themeTint="F2"/>
          <w:sz w:val="22"/>
          <w:szCs w:val="22"/>
          <w:lang w:val="es-AR"/>
        </w:rPr>
        <w:t>según corresponda</w:t>
      </w:r>
      <w:r w:rsidRPr="003A006D">
        <w:rPr>
          <w:rFonts w:ascii="Times New Roman" w:eastAsia="Times New Roman" w:hAnsi="Times New Roman" w:cs="Times New Roman"/>
          <w:iCs/>
          <w:color w:val="0D0D0D" w:themeColor="text1" w:themeTint="F2"/>
          <w:sz w:val="22"/>
          <w:szCs w:val="22"/>
          <w:lang w:val="es-AR"/>
        </w:rPr>
        <w:t xml:space="preserve">, en orden creciente de tasa </w:t>
      </w:r>
      <w:r w:rsidRPr="00506990">
        <w:rPr>
          <w:rFonts w:ascii="Times New Roman" w:eastAsia="Times New Roman" w:hAnsi="Times New Roman" w:cs="Times New Roman"/>
          <w:iCs/>
          <w:color w:val="0D0D0D" w:themeColor="text1" w:themeTint="F2"/>
          <w:sz w:val="22"/>
          <w:szCs w:val="22"/>
          <w:lang w:val="es-AR"/>
        </w:rPr>
        <w:t xml:space="preserve">y continuando hasta agotar los valores disponibles de la Clase correspondiente. </w:t>
      </w:r>
      <w:r w:rsidRPr="00506990">
        <w:rPr>
          <w:rFonts w:ascii="Times New Roman" w:eastAsia="Times New Roman" w:hAnsi="Times New Roman" w:cs="Times New Roman"/>
          <w:b/>
          <w:iCs/>
          <w:color w:val="0D0D0D" w:themeColor="text1" w:themeTint="F2"/>
          <w:sz w:val="22"/>
          <w:szCs w:val="22"/>
          <w:lang w:val="es-AR"/>
        </w:rPr>
        <w:t xml:space="preserve">(ii)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iCs/>
          <w:color w:val="0D0D0D" w:themeColor="text1" w:themeTint="F2"/>
          <w:sz w:val="22"/>
          <w:szCs w:val="22"/>
          <w:lang w:val="es-AR"/>
        </w:rPr>
        <w:t>iii)</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bCs/>
          <w:color w:val="0D0D0D" w:themeColor="text1" w:themeTint="F2"/>
          <w:sz w:val="22"/>
          <w:szCs w:val="22"/>
          <w:lang w:val="es-AR" w:eastAsia="es-AR"/>
        </w:rPr>
        <w:t xml:space="preserve">iv)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14:paraId="53C9B191" w14:textId="77777777" w:rsidR="00163892" w:rsidRPr="00506990" w:rsidRDefault="00163892" w:rsidP="00163892">
      <w:pPr>
        <w:widowControl w:val="0"/>
        <w:suppressAutoHyphens/>
        <w:rPr>
          <w:rFonts w:ascii="Times New Roman" w:eastAsia="Times New Roman" w:hAnsi="Times New Roman" w:cs="Times New Roman"/>
          <w:iCs/>
          <w:color w:val="0D0D0D" w:themeColor="text1" w:themeTint="F2"/>
          <w:sz w:val="22"/>
          <w:szCs w:val="22"/>
          <w:lang w:val="es-AR"/>
        </w:rPr>
      </w:pPr>
    </w:p>
    <w:p w14:paraId="7BADEDCD" w14:textId="7412539A"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5A88C16A"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4B70E7BC" w14:textId="77777777" w:rsidR="00163892"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65453493" w14:textId="77777777" w:rsidR="00076993" w:rsidRDefault="00076993" w:rsidP="00163892">
      <w:pPr>
        <w:rPr>
          <w:rFonts w:ascii="Times New Roman" w:eastAsia="Times New Roman" w:hAnsi="Times New Roman" w:cs="Times New Roman"/>
          <w:color w:val="0D0D0D" w:themeColor="text1" w:themeTint="F2"/>
          <w:sz w:val="22"/>
          <w:szCs w:val="22"/>
          <w:lang w:val="es-AR"/>
        </w:rPr>
      </w:pPr>
    </w:p>
    <w:p w14:paraId="0B6E86DD" w14:textId="3253A21A" w:rsidR="00076993" w:rsidRPr="00A83C21" w:rsidRDefault="00076993" w:rsidP="00C00C15">
      <w:pPr>
        <w:rPr>
          <w:rFonts w:ascii="Times New Roman" w:hAnsi="Times New Roman"/>
          <w:color w:val="0D0D0D" w:themeColor="text1" w:themeTint="F2"/>
          <w:sz w:val="22"/>
        </w:rPr>
      </w:pPr>
      <w:r w:rsidRPr="00C00C15">
        <w:rPr>
          <w:rFonts w:ascii="Times New Roman" w:eastAsia="Times New Roman" w:hAnsi="Times New Roman" w:cs="Times New Roman"/>
          <w:color w:val="0D0D0D" w:themeColor="text1" w:themeTint="F2"/>
          <w:sz w:val="22"/>
          <w:szCs w:val="22"/>
          <w:lang w:val="es-AR"/>
        </w:rPr>
        <w:lastRenderedPageBreak/>
        <w:t>1.9</w:t>
      </w:r>
      <w:r>
        <w:rPr>
          <w:rFonts w:ascii="Times New Roman" w:eastAsia="Times New Roman" w:hAnsi="Times New Roman" w:cs="Times New Roman"/>
          <w:color w:val="0D0D0D" w:themeColor="text1" w:themeTint="F2"/>
          <w:sz w:val="22"/>
          <w:szCs w:val="22"/>
          <w:lang w:val="es-AR"/>
        </w:rPr>
        <w:t>.</w:t>
      </w:r>
      <w:r w:rsidRPr="00C00C15">
        <w:rPr>
          <w:rFonts w:ascii="Times New Roman" w:eastAsia="Times New Roman" w:hAnsi="Times New Roman" w:cs="Times New Roman"/>
          <w:color w:val="0D0D0D" w:themeColor="text1" w:themeTint="F2"/>
          <w:sz w:val="22"/>
          <w:szCs w:val="22"/>
          <w:lang w:val="es-AR"/>
        </w:rPr>
        <w:t xml:space="preserve"> Los </w:t>
      </w:r>
      <w:r w:rsidR="00151843">
        <w:rPr>
          <w:rFonts w:ascii="Times New Roman" w:eastAsia="Times New Roman" w:hAnsi="Times New Roman" w:cs="Times New Roman"/>
          <w:color w:val="0D0D0D" w:themeColor="text1" w:themeTint="F2"/>
          <w:sz w:val="22"/>
          <w:szCs w:val="22"/>
          <w:lang w:val="es-AR"/>
        </w:rPr>
        <w:t>Valores de Deuda Fiduciaria</w:t>
      </w:r>
      <w:r w:rsidR="00042325" w:rsidDel="00042325">
        <w:rPr>
          <w:rFonts w:ascii="Times New Roman" w:eastAsia="Times New Roman" w:hAnsi="Times New Roman" w:cs="Times New Roman"/>
          <w:color w:val="0D0D0D" w:themeColor="text1" w:themeTint="F2"/>
          <w:sz w:val="22"/>
          <w:szCs w:val="22"/>
          <w:lang w:val="es-AR"/>
        </w:rPr>
        <w:t xml:space="preserve"> </w:t>
      </w:r>
      <w:r w:rsidRPr="00C00C15">
        <w:rPr>
          <w:rFonts w:ascii="Times New Roman" w:eastAsia="Times New Roman" w:hAnsi="Times New Roman" w:cs="Times New Roman"/>
          <w:color w:val="0D0D0D" w:themeColor="text1" w:themeTint="F2"/>
          <w:sz w:val="22"/>
          <w:szCs w:val="22"/>
          <w:lang w:val="es-AR"/>
        </w:rPr>
        <w:t>solo podrán ser adquiridos por Inversores Calificados de conformidad con el artículo 12, Sección I, Capítulo VI, Título II de las Normas de la CNV</w:t>
      </w:r>
      <w:r w:rsidR="00C24E84">
        <w:rPr>
          <w:rFonts w:ascii="Times New Roman" w:eastAsia="Times New Roman" w:hAnsi="Times New Roman" w:cs="Times New Roman"/>
          <w:color w:val="0D0D0D" w:themeColor="text1" w:themeTint="F2"/>
          <w:sz w:val="22"/>
          <w:szCs w:val="22"/>
          <w:lang w:val="es-AR"/>
        </w:rPr>
        <w:t xml:space="preserve">, </w:t>
      </w:r>
      <w:r w:rsidR="00C24E84" w:rsidRPr="00C24E84">
        <w:rPr>
          <w:rFonts w:ascii="Times New Roman" w:eastAsia="Times New Roman" w:hAnsi="Times New Roman" w:cs="Times New Roman"/>
          <w:color w:val="0D0D0D" w:themeColor="text1" w:themeTint="F2"/>
          <w:sz w:val="22"/>
          <w:szCs w:val="22"/>
          <w:lang w:val="es-AR"/>
        </w:rPr>
        <w:t>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w:t>
      </w:r>
      <w:proofErr w:type="spellStart"/>
      <w:r w:rsidR="00C24E84" w:rsidRPr="00C24E84">
        <w:rPr>
          <w:rFonts w:ascii="Times New Roman" w:eastAsia="Times New Roman" w:hAnsi="Times New Roman" w:cs="Times New Roman"/>
          <w:color w:val="0D0D0D" w:themeColor="text1" w:themeTint="F2"/>
          <w:sz w:val="22"/>
          <w:szCs w:val="22"/>
          <w:lang w:val="es-AR"/>
        </w:rPr>
        <w:t>ANSeS</w:t>
      </w:r>
      <w:proofErr w:type="spellEnd"/>
      <w:r w:rsidR="00C24E84" w:rsidRPr="00C24E84">
        <w:rPr>
          <w:rFonts w:ascii="Times New Roman" w:eastAsia="Times New Roman" w:hAnsi="Times New Roman" w:cs="Times New Roman"/>
          <w:color w:val="0D0D0D" w:themeColor="text1" w:themeTint="F2"/>
          <w:sz w:val="22"/>
          <w:szCs w:val="22"/>
          <w:lang w:val="es-AR"/>
        </w:rPr>
        <w:t>)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r w:rsidRPr="00C00C15">
        <w:rPr>
          <w:rFonts w:ascii="Times New Roman" w:eastAsia="Times New Roman" w:hAnsi="Times New Roman" w:cs="Times New Roman"/>
          <w:color w:val="0D0D0D" w:themeColor="text1" w:themeTint="F2"/>
          <w:sz w:val="22"/>
          <w:szCs w:val="22"/>
          <w:lang w:val="es-AR"/>
        </w:rPr>
        <w:t>.</w:t>
      </w:r>
    </w:p>
    <w:p w14:paraId="2AFEC8EA" w14:textId="77777777" w:rsidR="00076993" w:rsidRPr="00C00C15" w:rsidRDefault="00076993" w:rsidP="00163892">
      <w:pPr>
        <w:rPr>
          <w:rFonts w:ascii="Times New Roman" w:eastAsia="Times New Roman" w:hAnsi="Times New Roman" w:cs="Times New Roman"/>
          <w:color w:val="0D0D0D" w:themeColor="text1" w:themeTint="F2"/>
          <w:sz w:val="22"/>
          <w:szCs w:val="22"/>
        </w:rPr>
      </w:pPr>
    </w:p>
    <w:p w14:paraId="4576E42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42C62945" w14:textId="77777777" w:rsidR="00163892" w:rsidRPr="00506990" w:rsidRDefault="00163892" w:rsidP="00163892">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472A1634" w14:textId="77777777" w:rsidR="00163892" w:rsidRPr="00506990" w:rsidRDefault="00163892" w:rsidP="00163892">
      <w:pPr>
        <w:rPr>
          <w:rFonts w:ascii="Times New Roman" w:eastAsia="Times New Roman" w:hAnsi="Times New Roman" w:cs="Times New Roman"/>
          <w:color w:val="0D0D0D" w:themeColor="text1" w:themeTint="F2"/>
          <w:sz w:val="22"/>
          <w:szCs w:val="22"/>
          <w:u w:val="single"/>
          <w:lang w:val="es-AR"/>
        </w:rPr>
      </w:pPr>
    </w:p>
    <w:p w14:paraId="34A2B670" w14:textId="1C52A2CC"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2.1. El Período de Difusión se extenderá, por lo menos, </w:t>
      </w:r>
      <w:r w:rsidR="00FF582F">
        <w:rPr>
          <w:rFonts w:ascii="Times New Roman" w:eastAsia="Times New Roman" w:hAnsi="Times New Roman" w:cs="Times New Roman"/>
          <w:color w:val="0D0D0D" w:themeColor="text1" w:themeTint="F2"/>
          <w:sz w:val="22"/>
          <w:szCs w:val="22"/>
          <w:lang w:val="es-AR"/>
        </w:rPr>
        <w:t>un</w:t>
      </w:r>
      <w:r w:rsidR="00FF582F"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w:t>
      </w:r>
      <w:r w:rsidR="00FF582F">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Día Hábil bursátil. Una vez finalizado el Periodo de Difusión comenzará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que será de por lo menos un Día Hábil. El Periodo de Difusión y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 xml:space="preserve">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613DAF97"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68629F2" w14:textId="7E1E2C3C"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157C4E" w:rsidRPr="003A006D">
        <w:rPr>
          <w:rFonts w:ascii="Times New Roman" w:eastAsia="Times New Roman" w:hAnsi="Times New Roman" w:cs="Times New Roman"/>
          <w:color w:val="0D0D0D" w:themeColor="text1" w:themeTint="F2"/>
          <w:sz w:val="22"/>
          <w:szCs w:val="22"/>
          <w:lang w:val="es-AR"/>
        </w:rPr>
        <w:t>para los VDF</w:t>
      </w:r>
      <w:r w:rsidR="00EA2CED">
        <w:rPr>
          <w:rFonts w:ascii="Times New Roman" w:eastAsia="Times New Roman" w:hAnsi="Times New Roman" w:cs="Times New Roman"/>
          <w:color w:val="0D0D0D" w:themeColor="text1" w:themeTint="F2"/>
          <w:sz w:val="22"/>
          <w:szCs w:val="22"/>
          <w:lang w:val="es-AR"/>
        </w:rPr>
        <w:t>-</w:t>
      </w:r>
      <w:r w:rsidR="00157C4E" w:rsidRPr="003A006D">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y las cantidades asignadas, quedando perfeccionado el contrato de suscripción conforme con dichos parámetros, debiéndose pagar el precio dentro de los 2 Días Hábiles siguientes. En aquellos supuestos en los que se licite un valor fiduciario sin que se estipule previamente una tasa </w:t>
      </w:r>
      <w:r w:rsidR="007C1EB3">
        <w:rPr>
          <w:rFonts w:ascii="Times New Roman" w:eastAsia="Times New Roman" w:hAnsi="Times New Roman" w:cs="Times New Roman"/>
          <w:color w:val="0D0D0D" w:themeColor="text1" w:themeTint="F2"/>
          <w:sz w:val="22"/>
          <w:szCs w:val="22"/>
          <w:lang w:val="es-AR"/>
        </w:rPr>
        <w:t>mínima</w:t>
      </w:r>
      <w:r w:rsidR="007C1EB3"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a los efectos del proceso de subasta,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3403E695"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4B1A86A" w14:textId="3583213C"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a adjudicar.  </w:t>
      </w:r>
    </w:p>
    <w:p w14:paraId="7E96AC84"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75654520" w14:textId="7816D583"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los interesados deberán suministrar aquella información o documentación que deba o resuelva libremente solicitarle los Colocadores y </w:t>
      </w:r>
      <w:r w:rsidRPr="00506990">
        <w:rPr>
          <w:rFonts w:ascii="Times New Roman" w:eastAsia="Times New Roman" w:hAnsi="Times New Roman" w:cs="Times New Roman"/>
          <w:color w:val="0D0D0D" w:themeColor="text1" w:themeTint="F2"/>
          <w:sz w:val="22"/>
          <w:szCs w:val="22"/>
          <w:lang w:val="es-AR"/>
        </w:rPr>
        <w:lastRenderedPageBreak/>
        <w:t xml:space="preserve">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N° 25.246 y sus reglamentaciones (incluyendo las Leyes N° 26.087, 26.119, 26.268 y 26.683, y las resoluciones 52/2012, 68/13, 3/14,  4/17, </w:t>
      </w:r>
      <w:r>
        <w:rPr>
          <w:rFonts w:ascii="Times New Roman" w:eastAsia="Times New Roman" w:hAnsi="Times New Roman" w:cs="Times New Roman"/>
          <w:color w:val="0D0D0D" w:themeColor="text1" w:themeTint="F2"/>
          <w:sz w:val="22"/>
          <w:szCs w:val="22"/>
          <w:lang w:val="es-AR"/>
        </w:rPr>
        <w:t xml:space="preserve">28/18 y </w:t>
      </w:r>
      <w:r w:rsidRPr="00506990">
        <w:rPr>
          <w:rFonts w:ascii="Times New Roman" w:eastAsia="Times New Roman" w:hAnsi="Times New Roman" w:cs="Times New Roman"/>
          <w:color w:val="0D0D0D" w:themeColor="text1" w:themeTint="F2"/>
          <w:sz w:val="22"/>
          <w:szCs w:val="22"/>
          <w:lang w:val="es-AR"/>
        </w:rPr>
        <w:t>156/18 de la UIF y sus modificaciones).</w:t>
      </w:r>
    </w:p>
    <w:p w14:paraId="4919E286"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0113F8F0"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2.5. En cumplimiento de lo dispuesto en la Resolución Nº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7641C2E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3DE650B" w14:textId="7DF788C8"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podrán ser listados en el Mercado Argentino de Valores (“MAV”) y negociarse en el Mercado Abierto Electrónico S.A. (“MAE”) como así también en otros mercados autorizados.</w:t>
      </w:r>
    </w:p>
    <w:p w14:paraId="15D72FA4"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B4B557B" w14:textId="1F550ABB"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w:t>
      </w:r>
      <w:r w:rsidR="00B75F62">
        <w:rPr>
          <w:rFonts w:ascii="Times New Roman" w:eastAsia="Times New Roman" w:hAnsi="Times New Roman" w:cs="Times New Roman"/>
          <w:color w:val="0D0D0D" w:themeColor="text1" w:themeTint="F2"/>
          <w:sz w:val="22"/>
          <w:szCs w:val="22"/>
          <w:lang w:val="es-AR"/>
        </w:rPr>
        <w:t>5</w:t>
      </w:r>
      <w:r w:rsidR="00CE51F7">
        <w:rPr>
          <w:rFonts w:ascii="Times New Roman" w:eastAsia="Times New Roman" w:hAnsi="Times New Roman" w:cs="Times New Roman"/>
          <w:color w:val="0D0D0D" w:themeColor="text1" w:themeTint="F2"/>
          <w:sz w:val="22"/>
          <w:szCs w:val="22"/>
          <w:lang w:val="es-AR"/>
        </w:rPr>
        <w:t>0</w:t>
      </w:r>
      <w:r w:rsidRPr="00506990">
        <w:rPr>
          <w:rFonts w:ascii="Times New Roman" w:eastAsia="Times New Roman" w:hAnsi="Times New Roman" w:cs="Times New Roman"/>
          <w:color w:val="0D0D0D" w:themeColor="text1" w:themeTint="F2"/>
          <w:sz w:val="22"/>
          <w:szCs w:val="22"/>
          <w:lang w:val="es-AR"/>
        </w:rPr>
        <w:t xml:space="preserve">% sobre el monto total de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colocados por cada uno de ellos. </w:t>
      </w:r>
    </w:p>
    <w:p w14:paraId="141B44A6"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5255C9C" w14:textId="3740CA2E" w:rsidR="00163892"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r w:rsidR="00EA2CED">
        <w:rPr>
          <w:rFonts w:ascii="Times New Roman" w:eastAsia="Times New Roman" w:hAnsi="Times New Roman" w:cs="Times New Roman"/>
          <w:color w:val="0D0D0D" w:themeColor="text1" w:themeTint="F2"/>
          <w:sz w:val="22"/>
          <w:szCs w:val="22"/>
          <w:lang w:val="es-AR"/>
        </w:rPr>
        <w:t>.</w:t>
      </w:r>
    </w:p>
    <w:p w14:paraId="7511321A" w14:textId="77777777" w:rsidR="00742D1D" w:rsidRDefault="00742D1D" w:rsidP="00163892">
      <w:pPr>
        <w:widowControl w:val="0"/>
        <w:suppressAutoHyphens/>
        <w:rPr>
          <w:rFonts w:ascii="Times New Roman" w:eastAsia="Times New Roman" w:hAnsi="Times New Roman" w:cs="Times New Roman"/>
          <w:color w:val="0D0D0D" w:themeColor="text1" w:themeTint="F2"/>
          <w:sz w:val="22"/>
          <w:szCs w:val="22"/>
          <w:lang w:val="es-AR"/>
        </w:rPr>
      </w:pPr>
    </w:p>
    <w:p w14:paraId="11968989" w14:textId="10FDF1AD" w:rsidR="00742D1D" w:rsidRPr="00506990" w:rsidRDefault="00742D1D" w:rsidP="00163892">
      <w:pPr>
        <w:widowControl w:val="0"/>
        <w:suppressAutoHyphens/>
        <w:rPr>
          <w:rFonts w:ascii="Times New Roman" w:eastAsia="Times New Roman" w:hAnsi="Times New Roman" w:cs="Times New Roman"/>
          <w:color w:val="0D0D0D" w:themeColor="text1" w:themeTint="F2"/>
          <w:sz w:val="22"/>
          <w:szCs w:val="22"/>
          <w:lang w:val="es-AR"/>
        </w:rPr>
      </w:pPr>
      <w:r w:rsidRPr="00A06778">
        <w:rPr>
          <w:rFonts w:ascii="Times New Roman" w:eastAsia="Times New Roman" w:hAnsi="Times New Roman" w:cs="Times New Roman"/>
          <w:color w:val="0D0D0D" w:themeColor="text1" w:themeTint="F2"/>
          <w:sz w:val="22"/>
          <w:szCs w:val="22"/>
          <w:lang w:val="es-AR"/>
        </w:rPr>
        <w:t xml:space="preserve">2.9. </w:t>
      </w:r>
      <w:r w:rsidR="00143761">
        <w:rPr>
          <w:rFonts w:ascii="Times New Roman" w:eastAsia="Times New Roman" w:hAnsi="Times New Roman" w:cs="Times New Roman"/>
          <w:color w:val="0D0D0D" w:themeColor="text1" w:themeTint="F2"/>
          <w:sz w:val="22"/>
          <w:szCs w:val="22"/>
          <w:lang w:val="es-AR"/>
        </w:rPr>
        <w:t>La oferta se dirige únicamente a los inversores calificados que se indican en el artículo 12 del Capítulo VI del Título II de las Normas de CNV. No sólo los suscriptores iniciales de los Valores de Deuda Fiduciaria deberán encontrarse dentro de la categoría de inversor calificado al momento de su suscripción, sino que dichas cualidades deberán también ser reunidas por los sucesivos titulares de dichos valores durante toda la vigencia de los mismos. Los agentes que actúen como tales en las respectivas operaciones deberán verificar que la parte compradora reúna los requisitos previstos en las Normas de la CNV</w:t>
      </w:r>
      <w:r w:rsidR="00143761">
        <w:t>.</w:t>
      </w:r>
    </w:p>
    <w:p w14:paraId="2BCB5676"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3EA98E67" w14:textId="47847169" w:rsidR="00135CC9" w:rsidRPr="00506990" w:rsidRDefault="00135CC9" w:rsidP="00F7348D">
      <w:pPr>
        <w:tabs>
          <w:tab w:val="center" w:pos="4252"/>
          <w:tab w:val="right" w:pos="8504"/>
        </w:tabs>
        <w:rPr>
          <w:rFonts w:ascii="Times New Roman" w:eastAsia="Times New Roman" w:hAnsi="Times New Roman" w:cs="Times New Roman"/>
          <w:b/>
          <w:sz w:val="22"/>
          <w:szCs w:val="22"/>
          <w:lang w:val="es-AR"/>
        </w:rPr>
      </w:pPr>
    </w:p>
    <w:p w14:paraId="14C490D2" w14:textId="792D2813" w:rsidR="000D2637" w:rsidRPr="00506990" w:rsidRDefault="00577C2C" w:rsidP="00B228F5">
      <w:pPr>
        <w:pStyle w:val="Ttulo1"/>
        <w:jc w:val="center"/>
        <w:rPr>
          <w:rFonts w:ascii="Times New Roman" w:hAnsi="Times New Roman"/>
          <w:sz w:val="22"/>
          <w:szCs w:val="22"/>
        </w:rPr>
      </w:pPr>
      <w:bookmarkStart w:id="115" w:name="_Toc521424879"/>
      <w:bookmarkStart w:id="116" w:name="_Toc160446047"/>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17" w:name="_Toc521424880"/>
      <w:bookmarkEnd w:id="115"/>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3F20DA" w:rsidRPr="00506990">
        <w:rPr>
          <w:rFonts w:ascii="Times New Roman" w:hAnsi="Times New Roman"/>
          <w:sz w:val="22"/>
          <w:szCs w:val="22"/>
        </w:rPr>
        <w:t>L</w:t>
      </w:r>
      <w:bookmarkEnd w:id="117"/>
      <w:r w:rsidR="004E3807">
        <w:rPr>
          <w:rFonts w:ascii="Times New Roman" w:hAnsi="Times New Roman"/>
          <w:sz w:val="22"/>
          <w:szCs w:val="22"/>
        </w:rPr>
        <w:t>X</w:t>
      </w:r>
      <w:r w:rsidR="00FB6BD1">
        <w:rPr>
          <w:rFonts w:ascii="Times New Roman" w:hAnsi="Times New Roman"/>
          <w:sz w:val="22"/>
          <w:szCs w:val="22"/>
        </w:rPr>
        <w:t>X</w:t>
      </w:r>
      <w:r w:rsidR="00525274">
        <w:rPr>
          <w:rFonts w:ascii="Times New Roman" w:hAnsi="Times New Roman"/>
          <w:sz w:val="22"/>
          <w:szCs w:val="22"/>
        </w:rPr>
        <w:t>V</w:t>
      </w:r>
      <w:bookmarkEnd w:id="116"/>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63B05939" w14:textId="77777777" w:rsidR="00C430FD" w:rsidRPr="000F672A" w:rsidRDefault="00C430FD" w:rsidP="00C430FD">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sidRPr="000F672A">
        <w:rPr>
          <w:rFonts w:ascii="Times New Roman" w:hAnsi="Times New Roman"/>
          <w:iCs/>
          <w:color w:val="0D0D0D" w:themeColor="text1" w:themeTint="F2"/>
          <w:sz w:val="22"/>
          <w:szCs w:val="22"/>
          <w:lang w:val="es-ES"/>
        </w:rPr>
        <w:t xml:space="preserve"> </w:t>
      </w:r>
    </w:p>
    <w:p w14:paraId="3896ADD3" w14:textId="6285DA0B" w:rsidR="008A1878" w:rsidRDefault="008A1878">
      <w:pPr>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br w:type="page"/>
      </w:r>
    </w:p>
    <w:p w14:paraId="079756F7" w14:textId="0F8105D3" w:rsidR="00651CE1" w:rsidRPr="00506990" w:rsidRDefault="00651CE1"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lastRenderedPageBreak/>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Paraguay</w:t>
      </w:r>
      <w:proofErr w:type="spellEnd"/>
      <w:r w:rsidRPr="00506990">
        <w:rPr>
          <w:rFonts w:ascii="Times New Roman" w:hAnsi="Times New Roman" w:cs="Times New Roman"/>
          <w:color w:val="0D0D0D" w:themeColor="text1" w:themeTint="F2"/>
          <w:sz w:val="22"/>
          <w:szCs w:val="22"/>
          <w:lang w:val="pt-BR"/>
        </w:rPr>
        <w:t xml:space="preserve"> 777 Piso 9º - (S2000CVO) </w:t>
      </w:r>
      <w:proofErr w:type="spellStart"/>
      <w:r w:rsidRPr="00506990">
        <w:rPr>
          <w:rFonts w:ascii="Times New Roman" w:hAnsi="Times New Roman" w:cs="Times New Roman"/>
          <w:color w:val="0D0D0D" w:themeColor="text1" w:themeTint="F2"/>
          <w:sz w:val="22"/>
          <w:szCs w:val="22"/>
          <w:lang w:val="pt-BR"/>
        </w:rPr>
        <w:t>Rosario</w:t>
      </w:r>
      <w:proofErr w:type="spellEnd"/>
      <w:r w:rsidRPr="00506990">
        <w:rPr>
          <w:rFonts w:ascii="Times New Roman" w:hAnsi="Times New Roman" w:cs="Times New Roman"/>
          <w:color w:val="0D0D0D" w:themeColor="text1" w:themeTint="F2"/>
          <w:sz w:val="22"/>
          <w:szCs w:val="22"/>
          <w:lang w:val="pt-BR"/>
        </w:rPr>
        <w:t xml:space="preserve">,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Tel</w:t>
      </w:r>
      <w:proofErr w:type="spellEnd"/>
      <w:r w:rsidRPr="00506990">
        <w:rPr>
          <w:rFonts w:ascii="Times New Roman" w:hAnsi="Times New Roman" w:cs="Times New Roman"/>
          <w:color w:val="0D0D0D" w:themeColor="text1" w:themeTint="F2"/>
          <w:sz w:val="22"/>
          <w:szCs w:val="22"/>
          <w:lang w:val="pt-BR"/>
        </w:rPr>
        <w:t>: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5EA63F92"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proofErr w:type="spellStart"/>
      <w:r>
        <w:rPr>
          <w:rFonts w:ascii="Times New Roman" w:hAnsi="Times New Roman" w:cs="Times New Roman"/>
          <w:color w:val="0D0D0D" w:themeColor="text1" w:themeTint="F2"/>
          <w:sz w:val="22"/>
          <w:szCs w:val="22"/>
          <w:lang w:val="pt-BR" w:eastAsia="en-US"/>
        </w:rPr>
        <w:t>Calle</w:t>
      </w:r>
      <w:proofErr w:type="spellEnd"/>
      <w:r>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Santi</w:t>
      </w:r>
      <w:proofErr w:type="spellEnd"/>
      <w:r>
        <w:rPr>
          <w:rFonts w:ascii="Times New Roman" w:hAnsi="Times New Roman" w:cs="Times New Roman"/>
          <w:color w:val="0D0D0D" w:themeColor="text1" w:themeTint="F2"/>
          <w:sz w:val="22"/>
          <w:szCs w:val="22"/>
          <w:lang w:val="pt-BR" w:eastAsia="en-US"/>
        </w:rPr>
        <w:t xml:space="preserve"> N° 1045</w:t>
      </w:r>
      <w:r w:rsidR="00651CE1" w:rsidRPr="00506990">
        <w:rPr>
          <w:rFonts w:ascii="Times New Roman" w:hAnsi="Times New Roman" w:cs="Times New Roman"/>
          <w:color w:val="0D0D0D" w:themeColor="text1" w:themeTint="F2"/>
          <w:sz w:val="22"/>
          <w:szCs w:val="22"/>
          <w:lang w:val="pt-BR" w:eastAsia="en-US"/>
        </w:rPr>
        <w:t xml:space="preserve">, </w:t>
      </w:r>
      <w:proofErr w:type="spellStart"/>
      <w:r w:rsidR="00651CE1" w:rsidRPr="00506990">
        <w:rPr>
          <w:rFonts w:ascii="Times New Roman" w:hAnsi="Times New Roman" w:cs="Times New Roman"/>
          <w:color w:val="0D0D0D" w:themeColor="text1" w:themeTint="F2"/>
          <w:sz w:val="22"/>
          <w:szCs w:val="22"/>
          <w:lang w:val="pt-BR" w:eastAsia="en-US"/>
        </w:rPr>
        <w:t>Ciudad</w:t>
      </w:r>
      <w:proofErr w:type="spellEnd"/>
      <w:r w:rsidR="00651CE1" w:rsidRPr="00506990">
        <w:rPr>
          <w:rFonts w:ascii="Times New Roman" w:hAnsi="Times New Roman" w:cs="Times New Roman"/>
          <w:color w:val="0D0D0D" w:themeColor="text1" w:themeTint="F2"/>
          <w:sz w:val="22"/>
          <w:szCs w:val="22"/>
          <w:lang w:val="pt-BR" w:eastAsia="en-US"/>
        </w:rPr>
        <w:t xml:space="preserve">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2AE1A021"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 xml:space="preserve">Calle </w:t>
      </w:r>
      <w:r w:rsidR="009B5242" w:rsidRPr="009B5242">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Santi</w:t>
      </w:r>
      <w:proofErr w:type="spellEnd"/>
      <w:r>
        <w:rPr>
          <w:rFonts w:ascii="Times New Roman" w:hAnsi="Times New Roman" w:cs="Times New Roman"/>
          <w:color w:val="0D0D0D" w:themeColor="text1" w:themeTint="F2"/>
          <w:sz w:val="22"/>
          <w:szCs w:val="22"/>
          <w:lang w:val="es-AR" w:eastAsia="en-US"/>
        </w:rPr>
        <w:t xml:space="preserve"> N°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0D0321A4" w:rsidR="00135DA6" w:rsidRPr="004D2DAB" w:rsidRDefault="00135DA6">
      <w:pPr>
        <w:autoSpaceDE w:val="0"/>
        <w:autoSpaceDN w:val="0"/>
        <w:adjustRightInd w:val="0"/>
        <w:jc w:val="center"/>
        <w:rPr>
          <w:rFonts w:ascii="Times New Roman" w:hAnsi="Times New Roman" w:cs="Times New Roman"/>
          <w:color w:val="0D0D0D" w:themeColor="text1" w:themeTint="F2"/>
          <w:sz w:val="22"/>
          <w:szCs w:val="22"/>
          <w:lang w:val="en-US" w:eastAsia="en-US"/>
        </w:rPr>
      </w:pPr>
      <w:r w:rsidRPr="004D2DAB">
        <w:rPr>
          <w:rFonts w:ascii="Times New Roman" w:hAnsi="Times New Roman" w:cs="Times New Roman"/>
          <w:color w:val="0D0D0D" w:themeColor="text1" w:themeTint="F2"/>
          <w:sz w:val="22"/>
          <w:szCs w:val="22"/>
          <w:lang w:val="en-US" w:eastAsia="en-US"/>
        </w:rPr>
        <w:t>011-4311-6014</w:t>
      </w:r>
    </w:p>
    <w:p w14:paraId="4C2E537D" w14:textId="0E13E73F" w:rsidR="00477E99" w:rsidRPr="004D2DAB" w:rsidRDefault="00477E99">
      <w:pPr>
        <w:autoSpaceDE w:val="0"/>
        <w:autoSpaceDN w:val="0"/>
        <w:adjustRightInd w:val="0"/>
        <w:jc w:val="center"/>
        <w:rPr>
          <w:rFonts w:ascii="Times New Roman" w:hAnsi="Times New Roman" w:cs="Times New Roman"/>
          <w:color w:val="0D0D0D" w:themeColor="text1" w:themeTint="F2"/>
          <w:sz w:val="22"/>
          <w:szCs w:val="22"/>
          <w:lang w:val="en-US" w:eastAsia="en-US"/>
        </w:rPr>
      </w:pPr>
    </w:p>
    <w:p w14:paraId="2C9B167B" w14:textId="6AFFD5F7" w:rsidR="00477E99" w:rsidRPr="004D2DAB" w:rsidRDefault="00477E99">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ORGANIZADOR</w:t>
      </w:r>
    </w:p>
    <w:p w14:paraId="73C04A8E" w14:textId="3F86F462" w:rsidR="00477E99" w:rsidRPr="004D2DAB" w:rsidRDefault="00120170">
      <w:pPr>
        <w:autoSpaceDE w:val="0"/>
        <w:autoSpaceDN w:val="0"/>
        <w:adjustRightInd w:val="0"/>
        <w:jc w:val="center"/>
        <w:rPr>
          <w:rFonts w:ascii="Times New Roman" w:hAnsi="Times New Roman" w:cs="Times New Roman"/>
          <w:b/>
          <w:color w:val="0D0D0D" w:themeColor="text1" w:themeTint="F2"/>
          <w:sz w:val="22"/>
          <w:szCs w:val="22"/>
          <w:lang w:val="en-US" w:eastAsia="en-US"/>
        </w:rPr>
      </w:pPr>
      <w:proofErr w:type="spellStart"/>
      <w:r w:rsidRPr="004D2DAB">
        <w:rPr>
          <w:rFonts w:ascii="Times New Roman" w:hAnsi="Times New Roman" w:cs="Times New Roman"/>
          <w:b/>
          <w:color w:val="0D0D0D" w:themeColor="text1" w:themeTint="F2"/>
          <w:sz w:val="22"/>
          <w:szCs w:val="22"/>
          <w:lang w:val="en-US" w:eastAsia="en-US"/>
        </w:rPr>
        <w:t>Stone</w:t>
      </w:r>
      <w:r>
        <w:rPr>
          <w:rFonts w:ascii="Times New Roman" w:hAnsi="Times New Roman" w:cs="Times New Roman"/>
          <w:b/>
          <w:color w:val="0D0D0D" w:themeColor="text1" w:themeTint="F2"/>
          <w:sz w:val="22"/>
          <w:szCs w:val="22"/>
          <w:lang w:val="en-US" w:eastAsia="en-US"/>
        </w:rPr>
        <w:t>X</w:t>
      </w:r>
      <w:proofErr w:type="spellEnd"/>
      <w:r w:rsidRPr="004D2DAB">
        <w:rPr>
          <w:rFonts w:ascii="Times New Roman" w:hAnsi="Times New Roman" w:cs="Times New Roman"/>
          <w:b/>
          <w:color w:val="0D0D0D" w:themeColor="text1" w:themeTint="F2"/>
          <w:sz w:val="22"/>
          <w:szCs w:val="22"/>
          <w:lang w:val="en-US" w:eastAsia="en-US"/>
        </w:rPr>
        <w:t xml:space="preserve"> </w:t>
      </w:r>
      <w:r w:rsidR="00477E99" w:rsidRPr="004D2DAB">
        <w:rPr>
          <w:rFonts w:ascii="Times New Roman" w:hAnsi="Times New Roman" w:cs="Times New Roman"/>
          <w:b/>
          <w:color w:val="0D0D0D" w:themeColor="text1" w:themeTint="F2"/>
          <w:sz w:val="22"/>
          <w:szCs w:val="22"/>
          <w:lang w:val="en-US" w:eastAsia="en-US"/>
        </w:rPr>
        <w:t>Securities S</w:t>
      </w:r>
      <w:r w:rsidR="00991B8C" w:rsidRPr="004D2DAB">
        <w:rPr>
          <w:rFonts w:ascii="Times New Roman" w:hAnsi="Times New Roman" w:cs="Times New Roman"/>
          <w:b/>
          <w:color w:val="0D0D0D" w:themeColor="text1" w:themeTint="F2"/>
          <w:sz w:val="22"/>
          <w:szCs w:val="22"/>
          <w:lang w:val="en-US" w:eastAsia="en-US"/>
        </w:rPr>
        <w:t>.</w:t>
      </w:r>
      <w:r w:rsidR="00477E99" w:rsidRPr="004D2DAB">
        <w:rPr>
          <w:rFonts w:ascii="Times New Roman" w:hAnsi="Times New Roman" w:cs="Times New Roman"/>
          <w:b/>
          <w:color w:val="0D0D0D" w:themeColor="text1" w:themeTint="F2"/>
          <w:sz w:val="22"/>
          <w:szCs w:val="22"/>
          <w:lang w:val="en-US" w:eastAsia="en-US"/>
        </w:rPr>
        <w:t>A</w:t>
      </w:r>
      <w:r w:rsidR="00991B8C" w:rsidRPr="004D2DAB">
        <w:rPr>
          <w:rFonts w:ascii="Times New Roman" w:hAnsi="Times New Roman" w:cs="Times New Roman"/>
          <w:b/>
          <w:color w:val="0D0D0D" w:themeColor="text1" w:themeTint="F2"/>
          <w:sz w:val="22"/>
          <w:szCs w:val="22"/>
          <w:lang w:val="en-US" w:eastAsia="en-US"/>
        </w:rPr>
        <w:t>.</w:t>
      </w:r>
    </w:p>
    <w:p w14:paraId="5BC52362" w14:textId="77777777" w:rsidR="00477E99" w:rsidRDefault="00477E99" w:rsidP="00477E99">
      <w:pPr>
        <w:autoSpaceDE w:val="0"/>
        <w:autoSpaceDN w:val="0"/>
        <w:adjustRightInd w:val="0"/>
        <w:jc w:val="center"/>
        <w:rPr>
          <w:rFonts w:ascii="Times New Roman" w:hAnsi="Times New Roman" w:cs="Times New Roman"/>
          <w:bCs/>
          <w:sz w:val="22"/>
          <w:szCs w:val="22"/>
        </w:rPr>
      </w:pPr>
      <w:r w:rsidRPr="00FE2AD4">
        <w:rPr>
          <w:rFonts w:ascii="Times New Roman" w:hAnsi="Times New Roman" w:cs="Times New Roman"/>
          <w:bCs/>
          <w:sz w:val="22"/>
          <w:szCs w:val="22"/>
        </w:rPr>
        <w:t>Sarmiento 459, 9º piso, Ciudad Autónoma de Buenos Aires</w:t>
      </w:r>
    </w:p>
    <w:p w14:paraId="6F540186" w14:textId="1937DD9B" w:rsidR="00477E99" w:rsidRDefault="00477E99" w:rsidP="00477E99">
      <w:pPr>
        <w:autoSpaceDE w:val="0"/>
        <w:autoSpaceDN w:val="0"/>
        <w:adjustRightInd w:val="0"/>
        <w:jc w:val="center"/>
        <w:rPr>
          <w:rFonts w:ascii="Times New Roman" w:hAnsi="Times New Roman" w:cs="Times New Roman"/>
          <w:color w:val="0D0D0D" w:themeColor="text1" w:themeTint="F2"/>
          <w:sz w:val="22"/>
          <w:szCs w:val="22"/>
          <w:lang w:eastAsia="en-US"/>
        </w:rPr>
      </w:pPr>
      <w:r>
        <w:rPr>
          <w:rFonts w:ascii="Times New Roman" w:hAnsi="Times New Roman" w:cs="Times New Roman"/>
          <w:bCs/>
          <w:sz w:val="22"/>
          <w:szCs w:val="22"/>
        </w:rPr>
        <w:t>Tel: 4390-7500</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2602F937" w14:textId="2192706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 xml:space="preserve">Daniel H. </w:t>
      </w:r>
      <w:proofErr w:type="spellStart"/>
      <w:r w:rsidRPr="00506990">
        <w:rPr>
          <w:rFonts w:ascii="Times New Roman" w:hAnsi="Times New Roman" w:cs="Times New Roman"/>
          <w:b/>
          <w:color w:val="0D0D0D" w:themeColor="text1" w:themeTint="F2"/>
          <w:sz w:val="22"/>
          <w:szCs w:val="22"/>
        </w:rPr>
        <w:t>Zubillaga</w:t>
      </w:r>
      <w:proofErr w:type="spellEnd"/>
      <w:r w:rsidR="005034D2">
        <w:rPr>
          <w:rFonts w:ascii="Times New Roman" w:hAnsi="Times New Roman" w:cs="Times New Roman"/>
          <w:b/>
          <w:color w:val="0D0D0D" w:themeColor="text1" w:themeTint="F2"/>
          <w:sz w:val="22"/>
          <w:szCs w:val="22"/>
        </w:rPr>
        <w:t xml:space="preserve">, </w:t>
      </w:r>
      <w:proofErr w:type="spellStart"/>
      <w:r w:rsidR="005034D2">
        <w:rPr>
          <w:rFonts w:ascii="Times New Roman" w:hAnsi="Times New Roman" w:cs="Times New Roman"/>
          <w:b/>
          <w:color w:val="0D0D0D" w:themeColor="text1" w:themeTint="F2"/>
          <w:sz w:val="22"/>
          <w:szCs w:val="22"/>
        </w:rPr>
        <w:t>Victor</w:t>
      </w:r>
      <w:proofErr w:type="spellEnd"/>
      <w:r w:rsidR="005034D2">
        <w:rPr>
          <w:rFonts w:ascii="Times New Roman" w:hAnsi="Times New Roman" w:cs="Times New Roman"/>
          <w:b/>
          <w:color w:val="0D0D0D" w:themeColor="text1" w:themeTint="F2"/>
          <w:sz w:val="22"/>
          <w:szCs w:val="22"/>
        </w:rPr>
        <w:t xml:space="preserve"> </w:t>
      </w:r>
      <w:proofErr w:type="spellStart"/>
      <w:r w:rsidR="005034D2">
        <w:rPr>
          <w:rFonts w:ascii="Times New Roman" w:hAnsi="Times New Roman" w:cs="Times New Roman"/>
          <w:b/>
          <w:color w:val="0D0D0D" w:themeColor="text1" w:themeTint="F2"/>
          <w:sz w:val="22"/>
          <w:szCs w:val="22"/>
        </w:rPr>
        <w:t>Lamberti</w:t>
      </w:r>
      <w:proofErr w:type="spellEnd"/>
      <w:r w:rsidR="005034D2">
        <w:rPr>
          <w:rFonts w:ascii="Times New Roman" w:hAnsi="Times New Roman" w:cs="Times New Roman"/>
          <w:b/>
          <w:color w:val="0D0D0D" w:themeColor="text1" w:themeTint="F2"/>
          <w:sz w:val="22"/>
          <w:szCs w:val="22"/>
        </w:rPr>
        <w:t xml:space="preserve"> (Suplente), y Guillermo A. Barbero (Suplente)</w:t>
      </w:r>
    </w:p>
    <w:p w14:paraId="5B1F7990" w14:textId="09EE5D4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w:t>
      </w:r>
      <w:r w:rsidR="005034D2">
        <w:rPr>
          <w:rFonts w:ascii="Times New Roman" w:hAnsi="Times New Roman" w:cs="Times New Roman"/>
          <w:b/>
          <w:color w:val="0D0D0D" w:themeColor="text1" w:themeTint="F2"/>
          <w:sz w:val="22"/>
          <w:szCs w:val="22"/>
          <w:lang w:val="es-ES"/>
        </w:rPr>
        <w:t>es</w:t>
      </w:r>
      <w:r w:rsidRPr="00506990">
        <w:rPr>
          <w:rFonts w:ascii="Times New Roman" w:hAnsi="Times New Roman" w:cs="Times New Roman"/>
          <w:b/>
          <w:color w:val="0D0D0D" w:themeColor="text1" w:themeTint="F2"/>
          <w:sz w:val="22"/>
          <w:szCs w:val="22"/>
          <w:lang w:val="es-ES"/>
        </w:rPr>
        <w:t xml:space="preserve"> público</w:t>
      </w:r>
      <w:r w:rsidR="005034D2">
        <w:rPr>
          <w:rFonts w:ascii="Times New Roman" w:hAnsi="Times New Roman" w:cs="Times New Roman"/>
          <w:b/>
          <w:color w:val="0D0D0D" w:themeColor="text1" w:themeTint="F2"/>
          <w:sz w:val="22"/>
          <w:szCs w:val="22"/>
          <w:lang w:val="es-ES"/>
        </w:rPr>
        <w:t>s</w:t>
      </w:r>
      <w:r w:rsidRPr="00506990">
        <w:rPr>
          <w:rFonts w:ascii="Times New Roman" w:hAnsi="Times New Roman" w:cs="Times New Roman"/>
          <w:b/>
          <w:color w:val="0D0D0D" w:themeColor="text1" w:themeTint="F2"/>
          <w:sz w:val="22"/>
          <w:szCs w:val="22"/>
          <w:lang w:val="es-ES"/>
        </w:rPr>
        <w:t xml:space="preserve"> de </w:t>
      </w:r>
      <w:proofErr w:type="spellStart"/>
      <w:r w:rsidRPr="00506990">
        <w:rPr>
          <w:rFonts w:ascii="Times New Roman" w:hAnsi="Times New Roman" w:cs="Times New Roman"/>
          <w:b/>
          <w:color w:val="0D0D0D" w:themeColor="text1" w:themeTint="F2"/>
          <w:sz w:val="22"/>
          <w:szCs w:val="22"/>
          <w:lang w:val="es-ES"/>
        </w:rPr>
        <w:t>Zubillaga</w:t>
      </w:r>
      <w:proofErr w:type="spellEnd"/>
      <w:r w:rsidRPr="00506990">
        <w:rPr>
          <w:rFonts w:ascii="Times New Roman" w:hAnsi="Times New Roman" w:cs="Times New Roman"/>
          <w:b/>
          <w:color w:val="0D0D0D" w:themeColor="text1" w:themeTint="F2"/>
          <w:sz w:val="22"/>
          <w:szCs w:val="22"/>
          <w:lang w:val="es-ES"/>
        </w:rPr>
        <w:t xml:space="preserve">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9546" w:type="dxa"/>
        <w:jc w:val="center"/>
        <w:tblLook w:val="04A0" w:firstRow="1" w:lastRow="0" w:firstColumn="1" w:lastColumn="0" w:noHBand="0" w:noVBand="1"/>
      </w:tblPr>
      <w:tblGrid>
        <w:gridCol w:w="4773"/>
        <w:gridCol w:w="4773"/>
      </w:tblGrid>
      <w:tr w:rsidR="00482F96" w:rsidRPr="00506990" w14:paraId="49C98390" w14:textId="77777777" w:rsidTr="004D2DAB">
        <w:trPr>
          <w:trHeight w:val="1587"/>
          <w:jc w:val="center"/>
        </w:trPr>
        <w:tc>
          <w:tcPr>
            <w:tcW w:w="4773"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proofErr w:type="spellStart"/>
            <w:r w:rsidRPr="00506990">
              <w:rPr>
                <w:rFonts w:ascii="Times New Roman" w:hAnsi="Times New Roman" w:cs="Times New Roman"/>
                <w:b/>
                <w:bCs/>
                <w:color w:val="0D0D0D" w:themeColor="text1" w:themeTint="F2"/>
                <w:sz w:val="22"/>
                <w:szCs w:val="22"/>
              </w:rPr>
              <w:t>Nicholson</w:t>
            </w:r>
            <w:proofErr w:type="spellEnd"/>
            <w:r w:rsidRPr="00506990">
              <w:rPr>
                <w:rFonts w:ascii="Times New Roman" w:hAnsi="Times New Roman" w:cs="Times New Roman"/>
                <w:b/>
                <w:bCs/>
                <w:color w:val="0D0D0D" w:themeColor="text1" w:themeTint="F2"/>
                <w:sz w:val="22"/>
                <w:szCs w:val="22"/>
              </w:rPr>
              <w:t xml:space="preserve">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1954F9DF" w14:textId="0F3D3EE1" w:rsidR="00120170"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pPr>
              <w:suppressLineNumbers/>
              <w:jc w:val="center"/>
              <w:rPr>
                <w:rFonts w:ascii="Times New Roman" w:hAnsi="Times New Roman" w:cs="Times New Roman"/>
                <w:color w:val="0D0D0D" w:themeColor="text1" w:themeTint="F2"/>
                <w:sz w:val="22"/>
                <w:szCs w:val="22"/>
              </w:rPr>
            </w:pPr>
          </w:p>
        </w:tc>
        <w:tc>
          <w:tcPr>
            <w:tcW w:w="4773"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Estudio Jurídico Dres. </w:t>
            </w:r>
            <w:proofErr w:type="spellStart"/>
            <w:r w:rsidRPr="00506990">
              <w:rPr>
                <w:rFonts w:ascii="Times New Roman" w:hAnsi="Times New Roman" w:cs="Times New Roman"/>
                <w:b/>
                <w:color w:val="0D0D0D" w:themeColor="text1" w:themeTint="F2"/>
                <w:sz w:val="22"/>
                <w:szCs w:val="22"/>
              </w:rPr>
              <w:t>Cristiá</w:t>
            </w:r>
            <w:proofErr w:type="spellEnd"/>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1279128E" w14:textId="3BA200BA" w:rsidR="00651CE1" w:rsidRPr="00506990" w:rsidRDefault="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Paraguay</w:t>
      </w:r>
      <w:proofErr w:type="spellEnd"/>
      <w:r w:rsidRPr="00506990">
        <w:rPr>
          <w:rFonts w:ascii="Times New Roman" w:hAnsi="Times New Roman" w:cs="Times New Roman"/>
          <w:color w:val="0D0D0D" w:themeColor="text1" w:themeTint="F2"/>
          <w:sz w:val="22"/>
          <w:szCs w:val="22"/>
          <w:lang w:val="pt-BR"/>
        </w:rPr>
        <w:t xml:space="preserve"> 777, 8° piso, (S2000CVO) </w:t>
      </w:r>
      <w:proofErr w:type="spellStart"/>
      <w:r w:rsidRPr="00506990">
        <w:rPr>
          <w:rFonts w:ascii="Times New Roman" w:hAnsi="Times New Roman" w:cs="Times New Roman"/>
          <w:color w:val="0D0D0D" w:themeColor="text1" w:themeTint="F2"/>
          <w:sz w:val="22"/>
          <w:szCs w:val="22"/>
          <w:lang w:val="pt-BR"/>
        </w:rPr>
        <w:t>Rosario</w:t>
      </w:r>
      <w:proofErr w:type="spellEnd"/>
      <w:r w:rsidRPr="00506990">
        <w:rPr>
          <w:rFonts w:ascii="Times New Roman" w:hAnsi="Times New Roman" w:cs="Times New Roman"/>
          <w:color w:val="0D0D0D" w:themeColor="text1" w:themeTint="F2"/>
          <w:sz w:val="22"/>
          <w:szCs w:val="22"/>
          <w:lang w:val="pt-BR"/>
        </w:rPr>
        <w:t xml:space="preserve">,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17D28D62" w14:textId="22A11052"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w:t>
      </w:r>
      <w:r w:rsidR="00BB5A5A">
        <w:rPr>
          <w:rFonts w:ascii="Times New Roman" w:hAnsi="Times New Roman" w:cs="Times New Roman"/>
          <w:color w:val="0D0D0D" w:themeColor="text1" w:themeTint="F2"/>
          <w:sz w:val="22"/>
          <w:szCs w:val="22"/>
          <w:lang w:val="en-US"/>
        </w:rPr>
        <w:t>4469100</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4420"/>
        <w:gridCol w:w="4420"/>
      </w:tblGrid>
      <w:tr w:rsidR="002B53EF" w:rsidRPr="00506990" w14:paraId="50742EFB" w14:textId="77777777" w:rsidTr="004D2DAB">
        <w:trPr>
          <w:jc w:val="center"/>
        </w:trPr>
        <w:tc>
          <w:tcPr>
            <w:tcW w:w="4420" w:type="dxa"/>
            <w:shd w:val="clear" w:color="auto" w:fill="auto"/>
          </w:tcPr>
          <w:p w14:paraId="58651D4A" w14:textId="5FDBAE1B" w:rsidR="00050E0D" w:rsidRPr="004D2DAB" w:rsidRDefault="009B0513">
            <w:pPr>
              <w:suppressLineNumbers/>
              <w:jc w:val="center"/>
              <w:rPr>
                <w:rFonts w:ascii="Times New Roman" w:hAnsi="Times New Roman" w:cs="Times New Roman"/>
                <w:b/>
                <w:color w:val="0D0D0D" w:themeColor="text1" w:themeTint="F2"/>
                <w:sz w:val="22"/>
                <w:szCs w:val="22"/>
                <w:lang w:val="en-US"/>
              </w:rPr>
            </w:pPr>
            <w:r w:rsidRPr="004D2DAB">
              <w:rPr>
                <w:rFonts w:ascii="Times New Roman" w:hAnsi="Times New Roman" w:cs="Times New Roman"/>
                <w:b/>
                <w:color w:val="0D0D0D" w:themeColor="text1" w:themeTint="F2"/>
                <w:sz w:val="22"/>
                <w:szCs w:val="22"/>
                <w:lang w:val="en-US"/>
              </w:rPr>
              <w:t xml:space="preserve">Macro </w:t>
            </w:r>
            <w:r w:rsidR="00005F07" w:rsidRPr="004D2DAB">
              <w:rPr>
                <w:rFonts w:ascii="Times New Roman" w:hAnsi="Times New Roman" w:cs="Times New Roman"/>
                <w:b/>
                <w:color w:val="0D0D0D" w:themeColor="text1" w:themeTint="F2"/>
                <w:sz w:val="22"/>
                <w:szCs w:val="22"/>
                <w:lang w:val="en-US"/>
              </w:rPr>
              <w:t>Securities S.A.</w:t>
            </w:r>
            <w:r w:rsidR="00B57B6F" w:rsidRPr="004D2DAB">
              <w:rPr>
                <w:rFonts w:ascii="Times New Roman" w:hAnsi="Times New Roman" w:cs="Times New Roman"/>
                <w:b/>
                <w:color w:val="0D0D0D" w:themeColor="text1" w:themeTint="F2"/>
                <w:sz w:val="22"/>
                <w:szCs w:val="22"/>
                <w:lang w:val="en-US"/>
              </w:rPr>
              <w:t>U.</w:t>
            </w:r>
          </w:p>
          <w:p w14:paraId="7C22A830" w14:textId="1DB7783F" w:rsidR="00050E0D" w:rsidRPr="00050E0D"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Avenida Eduardo Madero 1182</w:t>
            </w:r>
          </w:p>
          <w:p w14:paraId="4B161A47" w14:textId="6D092B6C" w:rsidR="002B53EF" w:rsidRPr="004D2DAB"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Ciudad A</w:t>
            </w:r>
            <w:r>
              <w:rPr>
                <w:rFonts w:ascii="Times New Roman" w:hAnsi="Times New Roman" w:cs="Times New Roman"/>
                <w:color w:val="0D0D0D" w:themeColor="text1" w:themeTint="F2"/>
                <w:sz w:val="22"/>
                <w:szCs w:val="22"/>
                <w:lang w:val="es-AR"/>
              </w:rPr>
              <w:t>utónoma de Buenos Aires</w:t>
            </w:r>
          </w:p>
        </w:tc>
        <w:tc>
          <w:tcPr>
            <w:tcW w:w="4420" w:type="dxa"/>
            <w:shd w:val="clear" w:color="auto" w:fill="auto"/>
          </w:tcPr>
          <w:p w14:paraId="04CF1F54" w14:textId="77777777" w:rsidR="00F45A69" w:rsidRPr="00A06778" w:rsidRDefault="00F45A69" w:rsidP="00B62265">
            <w:pPr>
              <w:suppressLineNumbers/>
              <w:jc w:val="center"/>
              <w:rPr>
                <w:rFonts w:ascii="Times New Roman" w:hAnsi="Times New Roman"/>
                <w:b/>
                <w:color w:val="0D0D0D" w:themeColor="text1" w:themeTint="F2"/>
                <w:sz w:val="22"/>
                <w:szCs w:val="22"/>
                <w:lang w:val="it-IT"/>
              </w:rPr>
            </w:pPr>
            <w:r w:rsidRPr="00A06778">
              <w:rPr>
                <w:rFonts w:ascii="Times New Roman" w:hAnsi="Times New Roman"/>
                <w:b/>
                <w:color w:val="0D0D0D" w:themeColor="text1" w:themeTint="F2"/>
                <w:sz w:val="22"/>
                <w:szCs w:val="22"/>
                <w:lang w:val="it-IT"/>
              </w:rPr>
              <w:t xml:space="preserve">StoneX Securities S.A. </w:t>
            </w:r>
          </w:p>
          <w:p w14:paraId="1915DF0E" w14:textId="77777777" w:rsidR="002B53EF" w:rsidRPr="00A06778" w:rsidRDefault="002B53EF" w:rsidP="00B62265">
            <w:pPr>
              <w:suppressLineNumbers/>
              <w:jc w:val="center"/>
              <w:rPr>
                <w:rFonts w:ascii="Times New Roman" w:hAnsi="Times New Roman" w:cs="Times New Roman"/>
                <w:color w:val="0D0D0D" w:themeColor="text1" w:themeTint="F2"/>
                <w:sz w:val="22"/>
                <w:szCs w:val="22"/>
                <w:lang w:val="it-IT"/>
              </w:rPr>
            </w:pPr>
            <w:r w:rsidRPr="00A06778">
              <w:rPr>
                <w:rFonts w:ascii="Times New Roman" w:hAnsi="Times New Roman" w:cs="Times New Roman"/>
                <w:color w:val="0D0D0D" w:themeColor="text1" w:themeTint="F2"/>
                <w:sz w:val="22"/>
                <w:szCs w:val="22"/>
                <w:lang w:val="it-IT"/>
              </w:rPr>
              <w:t xml:space="preserve">Sarmiento 459, Piso 9°, </w:t>
            </w:r>
          </w:p>
          <w:p w14:paraId="68FD174F" w14:textId="2C41107B" w:rsidR="002B53EF" w:rsidRPr="00506990" w:rsidRDefault="002B53EF">
            <w:pPr>
              <w:suppressLineNumbers/>
              <w:jc w:val="center"/>
              <w:rPr>
                <w:rFonts w:ascii="Times New Roman" w:hAnsi="Times New Roman" w:cs="Times New Roman"/>
                <w:b/>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tc>
      </w:tr>
    </w:tbl>
    <w:p w14:paraId="5EC5ECC0" w14:textId="77777777" w:rsidR="00120170" w:rsidRDefault="00120170" w:rsidP="00651CE1">
      <w:pPr>
        <w:jc w:val="center"/>
        <w:rPr>
          <w:rFonts w:ascii="Times New Roman" w:hAnsi="Times New Roman" w:cs="Times New Roman"/>
          <w:b/>
          <w:color w:val="0D0D0D" w:themeColor="text1" w:themeTint="F2"/>
          <w:sz w:val="22"/>
          <w:szCs w:val="22"/>
          <w:lang w:val="es-ES"/>
        </w:rPr>
      </w:pPr>
    </w:p>
    <w:p w14:paraId="143B21A3" w14:textId="2C9B5984"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63C93050"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w:t>
      </w:r>
      <w:r w:rsidR="00651CE1" w:rsidRPr="00883FCC">
        <w:rPr>
          <w:rFonts w:ascii="Times New Roman" w:hAnsi="Times New Roman"/>
          <w:color w:val="0D0D0D" w:themeColor="text1" w:themeTint="F2"/>
          <w:sz w:val="22"/>
          <w:lang w:val="es-ES"/>
        </w:rPr>
        <w:t xml:space="preserve">de </w:t>
      </w:r>
      <w:r w:rsidR="00651CE1" w:rsidRPr="00506990">
        <w:rPr>
          <w:rFonts w:ascii="Times New Roman" w:hAnsi="Times New Roman" w:cs="Times New Roman"/>
          <w:color w:val="0D0D0D" w:themeColor="text1" w:themeTint="F2"/>
          <w:sz w:val="22"/>
          <w:szCs w:val="22"/>
          <w:lang w:val="es-ES"/>
        </w:rPr>
        <w:t>Buenos Aires</w:t>
      </w:r>
    </w:p>
    <w:sectPr w:rsidR="000D2637" w:rsidRPr="00506990" w:rsidSect="00F47161">
      <w:headerReference w:type="default" r:id="rId42"/>
      <w:footerReference w:type="default" r:id="rId4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44108" w14:textId="77777777" w:rsidR="00B650D6" w:rsidRDefault="00B650D6">
      <w:r>
        <w:separator/>
      </w:r>
    </w:p>
  </w:endnote>
  <w:endnote w:type="continuationSeparator" w:id="0">
    <w:p w14:paraId="6F232C28" w14:textId="77777777" w:rsidR="00B650D6" w:rsidRDefault="00B650D6">
      <w:r>
        <w:continuationSeparator/>
      </w:r>
    </w:p>
  </w:endnote>
  <w:endnote w:type="continuationNotice" w:id="1">
    <w:p w14:paraId="4C2B461A" w14:textId="77777777" w:rsidR="00B650D6" w:rsidRDefault="00B65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6A899" w14:textId="77777777" w:rsidR="00A1245E" w:rsidRDefault="00A124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C640C" w14:textId="77777777" w:rsidR="00B650D6" w:rsidRDefault="00B650D6">
      <w:r>
        <w:separator/>
      </w:r>
    </w:p>
  </w:footnote>
  <w:footnote w:type="continuationSeparator" w:id="0">
    <w:p w14:paraId="3C7A91D4" w14:textId="77777777" w:rsidR="00B650D6" w:rsidRDefault="00B650D6">
      <w:r>
        <w:continuationSeparator/>
      </w:r>
    </w:p>
  </w:footnote>
  <w:footnote w:type="continuationNotice" w:id="1">
    <w:p w14:paraId="3EB329AD" w14:textId="77777777" w:rsidR="00B650D6" w:rsidRDefault="00B650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55CE4" w14:textId="0D779911" w:rsidR="00A1245E" w:rsidRPr="008F4E11" w:rsidRDefault="00A1245E">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236A15">
      <w:rPr>
        <w:rStyle w:val="Nmerodepgina"/>
        <w:rFonts w:ascii="Times New Roman" w:hAnsi="Times New Roman"/>
        <w:noProof/>
      </w:rPr>
      <w:t>34</w:t>
    </w:r>
    <w:r w:rsidRPr="008F4E11">
      <w:rPr>
        <w:rStyle w:val="Nmerodepgina"/>
        <w:rFonts w:ascii="Times New Roman" w:hAnsi="Times New Roman"/>
      </w:rPr>
      <w:fldChar w:fldCharType="end"/>
    </w:r>
  </w:p>
  <w:p w14:paraId="785960DB" w14:textId="77777777" w:rsidR="00A1245E" w:rsidRDefault="00A1245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2437A4"/>
    <w:multiLevelType w:val="hybridMultilevel"/>
    <w:tmpl w:val="79D42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A226307"/>
    <w:multiLevelType w:val="hybridMultilevel"/>
    <w:tmpl w:val="8DBA8A7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BA01E08"/>
    <w:multiLevelType w:val="hybridMultilevel"/>
    <w:tmpl w:val="FBB619BC"/>
    <w:lvl w:ilvl="0" w:tplc="90B4B0EA">
      <w:start w:val="1"/>
      <w:numFmt w:val="bullet"/>
      <w:lvlText w:val="•"/>
      <w:lvlJc w:val="left"/>
      <w:pPr>
        <w:tabs>
          <w:tab w:val="num" w:pos="360"/>
        </w:tabs>
        <w:ind w:left="360" w:hanging="360"/>
      </w:pPr>
      <w:rPr>
        <w:rFonts w:ascii="Times New Roman" w:hAnsi="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0E0117"/>
    <w:multiLevelType w:val="hybridMultilevel"/>
    <w:tmpl w:val="0C0221E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1EEC0512"/>
    <w:multiLevelType w:val="hybridMultilevel"/>
    <w:tmpl w:val="03FC4B7C"/>
    <w:lvl w:ilvl="0" w:tplc="53D69402">
      <w:start w:val="1"/>
      <w:numFmt w:val="lowerLetter"/>
      <w:lvlText w:val="(%1)"/>
      <w:lvlJc w:val="left"/>
      <w:pPr>
        <w:tabs>
          <w:tab w:val="num" w:pos="720"/>
        </w:tabs>
        <w:ind w:left="720" w:hanging="360"/>
      </w:pPr>
      <w:rPr>
        <w:rFonts w:hint="default"/>
        <w:b w:val="0"/>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3"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5"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C25B6E"/>
    <w:multiLevelType w:val="hybridMultilevel"/>
    <w:tmpl w:val="9F3C3728"/>
    <w:lvl w:ilvl="0" w:tplc="A3384C4E">
      <w:start w:val="3"/>
      <w:numFmt w:val="bullet"/>
      <w:lvlText w:val="-"/>
      <w:lvlJc w:val="left"/>
      <w:pPr>
        <w:ind w:left="720" w:hanging="360"/>
      </w:pPr>
      <w:rPr>
        <w:rFonts w:ascii="Times New Roman" w:eastAsia="MS Mincho"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9"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9C33FB"/>
    <w:multiLevelType w:val="hybridMultilevel"/>
    <w:tmpl w:val="A7CCA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424E79A5"/>
    <w:multiLevelType w:val="hybridMultilevel"/>
    <w:tmpl w:val="374CD9F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0004407"/>
    <w:multiLevelType w:val="hybridMultilevel"/>
    <w:tmpl w:val="EBD28C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9" w15:restartNumberingAfterBreak="0">
    <w:nsid w:val="50627EB2"/>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07D1D11"/>
    <w:multiLevelType w:val="hybridMultilevel"/>
    <w:tmpl w:val="C05070A0"/>
    <w:lvl w:ilvl="0" w:tplc="261081CA">
      <w:start w:val="2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32" w15:restartNumberingAfterBreak="0">
    <w:nsid w:val="52670725"/>
    <w:multiLevelType w:val="hybridMultilevel"/>
    <w:tmpl w:val="9E40A898"/>
    <w:lvl w:ilvl="0" w:tplc="C65A1C1C">
      <w:start w:val="1"/>
      <w:numFmt w:val="lowerRoman"/>
      <w:lvlText w:val="%1)"/>
      <w:lvlJc w:val="left"/>
      <w:pPr>
        <w:ind w:left="1080" w:hanging="72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4"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37"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38"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9"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64E4541A"/>
    <w:multiLevelType w:val="hybridMultilevel"/>
    <w:tmpl w:val="52FE5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68C93790"/>
    <w:multiLevelType w:val="hybridMultilevel"/>
    <w:tmpl w:val="3A6C95A0"/>
    <w:lvl w:ilvl="0" w:tplc="CD54B9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49" w15:restartNumberingAfterBreak="0">
    <w:nsid w:val="6E1B4E1D"/>
    <w:multiLevelType w:val="hybridMultilevel"/>
    <w:tmpl w:val="8862A36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1" w15:restartNumberingAfterBreak="0">
    <w:nsid w:val="77DD3161"/>
    <w:multiLevelType w:val="hybridMultilevel"/>
    <w:tmpl w:val="C4C07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4"/>
  </w:num>
  <w:num w:numId="2">
    <w:abstractNumId w:val="39"/>
  </w:num>
  <w:num w:numId="3">
    <w:abstractNumId w:val="12"/>
  </w:num>
  <w:num w:numId="4">
    <w:abstractNumId w:val="48"/>
  </w:num>
  <w:num w:numId="5">
    <w:abstractNumId w:val="41"/>
  </w:num>
  <w:num w:numId="6">
    <w:abstractNumId w:val="13"/>
  </w:num>
  <w:num w:numId="7">
    <w:abstractNumId w:val="50"/>
  </w:num>
  <w:num w:numId="8">
    <w:abstractNumId w:val="34"/>
  </w:num>
  <w:num w:numId="9">
    <w:abstractNumId w:val="37"/>
  </w:num>
  <w:num w:numId="10">
    <w:abstractNumId w:val="4"/>
  </w:num>
  <w:num w:numId="11">
    <w:abstractNumId w:val="38"/>
  </w:num>
  <w:num w:numId="12">
    <w:abstractNumId w:val="31"/>
  </w:num>
  <w:num w:numId="13">
    <w:abstractNumId w:val="33"/>
  </w:num>
  <w:num w:numId="14">
    <w:abstractNumId w:val="36"/>
  </w:num>
  <w:num w:numId="15">
    <w:abstractNumId w:val="8"/>
  </w:num>
  <w:num w:numId="16">
    <w:abstractNumId w:val="18"/>
  </w:num>
  <w:num w:numId="17">
    <w:abstractNumId w:val="21"/>
  </w:num>
  <w:num w:numId="18">
    <w:abstractNumId w:val="47"/>
  </w:num>
  <w:num w:numId="19">
    <w:abstractNumId w:val="16"/>
  </w:num>
  <w:num w:numId="20">
    <w:abstractNumId w:val="40"/>
  </w:num>
  <w:num w:numId="21">
    <w:abstractNumId w:val="24"/>
  </w:num>
  <w:num w:numId="22">
    <w:abstractNumId w:val="26"/>
  </w:num>
  <w:num w:numId="23">
    <w:abstractNumId w:val="0"/>
  </w:num>
  <w:num w:numId="24">
    <w:abstractNumId w:val="2"/>
  </w:num>
  <w:num w:numId="25">
    <w:abstractNumId w:val="20"/>
  </w:num>
  <w:num w:numId="26">
    <w:abstractNumId w:val="19"/>
  </w:num>
  <w:num w:numId="27">
    <w:abstractNumId w:val="9"/>
  </w:num>
  <w:num w:numId="28">
    <w:abstractNumId w:val="46"/>
  </w:num>
  <w:num w:numId="29">
    <w:abstractNumId w:val="6"/>
  </w:num>
  <w:num w:numId="30">
    <w:abstractNumId w:val="54"/>
  </w:num>
  <w:num w:numId="31">
    <w:abstractNumId w:val="22"/>
  </w:num>
  <w:num w:numId="32">
    <w:abstractNumId w:val="1"/>
  </w:num>
  <w:num w:numId="33">
    <w:abstractNumId w:val="15"/>
  </w:num>
  <w:num w:numId="34">
    <w:abstractNumId w:val="44"/>
  </w:num>
  <w:num w:numId="35">
    <w:abstractNumId w:val="10"/>
  </w:num>
  <w:num w:numId="36">
    <w:abstractNumId w:val="35"/>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52"/>
  </w:num>
  <w:num w:numId="51">
    <w:abstractNumId w:val="53"/>
  </w:num>
  <w:num w:numId="52">
    <w:abstractNumId w:val="32"/>
  </w:num>
  <w:num w:numId="53">
    <w:abstractNumId w:val="30"/>
  </w:num>
  <w:num w:numId="54">
    <w:abstractNumId w:val="11"/>
  </w:num>
  <w:num w:numId="55">
    <w:abstractNumId w:val="5"/>
  </w:num>
  <w:num w:numId="56">
    <w:abstractNumId w:val="42"/>
  </w:num>
  <w:num w:numId="5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43"/>
  </w:num>
  <w:num w:numId="60">
    <w:abstractNumId w:val="3"/>
  </w:num>
  <w:num w:numId="61">
    <w:abstractNumId w:val="23"/>
  </w:num>
  <w:num w:numId="62">
    <w:abstractNumId w:val="7"/>
  </w:num>
  <w:num w:numId="63">
    <w:abstractNumId w:val="51"/>
  </w:num>
  <w:num w:numId="64">
    <w:abstractNumId w:val="17"/>
  </w:num>
  <w:num w:numId="65">
    <w:abstractNumId w:val="29"/>
  </w:num>
  <w:num w:numId="66">
    <w:abstractNumId w:val="25"/>
  </w:num>
  <w:num w:numId="67">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A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85D"/>
    <w:rsid w:val="00001A96"/>
    <w:rsid w:val="00002392"/>
    <w:rsid w:val="00002B6D"/>
    <w:rsid w:val="00002DF5"/>
    <w:rsid w:val="00002E18"/>
    <w:rsid w:val="000030AE"/>
    <w:rsid w:val="000039B9"/>
    <w:rsid w:val="00003A1A"/>
    <w:rsid w:val="00003A22"/>
    <w:rsid w:val="0000411D"/>
    <w:rsid w:val="000041DF"/>
    <w:rsid w:val="00004A76"/>
    <w:rsid w:val="00004DBE"/>
    <w:rsid w:val="00004F51"/>
    <w:rsid w:val="000059DC"/>
    <w:rsid w:val="00005DB7"/>
    <w:rsid w:val="00005DC0"/>
    <w:rsid w:val="00005F07"/>
    <w:rsid w:val="0000652B"/>
    <w:rsid w:val="00006899"/>
    <w:rsid w:val="00006D45"/>
    <w:rsid w:val="00006EC1"/>
    <w:rsid w:val="00010151"/>
    <w:rsid w:val="0001033D"/>
    <w:rsid w:val="000103F1"/>
    <w:rsid w:val="00010B79"/>
    <w:rsid w:val="00010EC4"/>
    <w:rsid w:val="0001148D"/>
    <w:rsid w:val="00011806"/>
    <w:rsid w:val="00011896"/>
    <w:rsid w:val="000119E8"/>
    <w:rsid w:val="00012497"/>
    <w:rsid w:val="000124C5"/>
    <w:rsid w:val="00012EB7"/>
    <w:rsid w:val="00013391"/>
    <w:rsid w:val="00013B1D"/>
    <w:rsid w:val="000142C3"/>
    <w:rsid w:val="00015068"/>
    <w:rsid w:val="0001552E"/>
    <w:rsid w:val="000157B5"/>
    <w:rsid w:val="00015892"/>
    <w:rsid w:val="000163B4"/>
    <w:rsid w:val="00016A68"/>
    <w:rsid w:val="00016A81"/>
    <w:rsid w:val="00016ADD"/>
    <w:rsid w:val="00016C1A"/>
    <w:rsid w:val="00017A98"/>
    <w:rsid w:val="00017C09"/>
    <w:rsid w:val="00020448"/>
    <w:rsid w:val="00020668"/>
    <w:rsid w:val="000210CD"/>
    <w:rsid w:val="00021CBD"/>
    <w:rsid w:val="00022415"/>
    <w:rsid w:val="0002292A"/>
    <w:rsid w:val="00022CE1"/>
    <w:rsid w:val="00023E8C"/>
    <w:rsid w:val="00024129"/>
    <w:rsid w:val="000243E5"/>
    <w:rsid w:val="0002467C"/>
    <w:rsid w:val="000255FE"/>
    <w:rsid w:val="00025C58"/>
    <w:rsid w:val="000260AA"/>
    <w:rsid w:val="00026C4C"/>
    <w:rsid w:val="00027977"/>
    <w:rsid w:val="00027B75"/>
    <w:rsid w:val="00030046"/>
    <w:rsid w:val="000303EB"/>
    <w:rsid w:val="000305A6"/>
    <w:rsid w:val="000314E4"/>
    <w:rsid w:val="00031F98"/>
    <w:rsid w:val="00031FD5"/>
    <w:rsid w:val="0003232E"/>
    <w:rsid w:val="00032762"/>
    <w:rsid w:val="00033602"/>
    <w:rsid w:val="0003389F"/>
    <w:rsid w:val="00033DCF"/>
    <w:rsid w:val="00034408"/>
    <w:rsid w:val="00034986"/>
    <w:rsid w:val="000349FE"/>
    <w:rsid w:val="00034B83"/>
    <w:rsid w:val="00034E44"/>
    <w:rsid w:val="00035254"/>
    <w:rsid w:val="000364ED"/>
    <w:rsid w:val="000374FE"/>
    <w:rsid w:val="0004012A"/>
    <w:rsid w:val="000402F6"/>
    <w:rsid w:val="0004072B"/>
    <w:rsid w:val="00040AD1"/>
    <w:rsid w:val="00040BE1"/>
    <w:rsid w:val="00040C3F"/>
    <w:rsid w:val="00041034"/>
    <w:rsid w:val="0004139A"/>
    <w:rsid w:val="00041475"/>
    <w:rsid w:val="00041C82"/>
    <w:rsid w:val="000420CE"/>
    <w:rsid w:val="00042325"/>
    <w:rsid w:val="00042BDE"/>
    <w:rsid w:val="00042D5C"/>
    <w:rsid w:val="0004310B"/>
    <w:rsid w:val="00043A3E"/>
    <w:rsid w:val="00043DF2"/>
    <w:rsid w:val="000448FD"/>
    <w:rsid w:val="00044B2B"/>
    <w:rsid w:val="00044BC2"/>
    <w:rsid w:val="00044BE4"/>
    <w:rsid w:val="00045489"/>
    <w:rsid w:val="00045597"/>
    <w:rsid w:val="000460BD"/>
    <w:rsid w:val="00046256"/>
    <w:rsid w:val="000465F3"/>
    <w:rsid w:val="00046BE1"/>
    <w:rsid w:val="00046FF2"/>
    <w:rsid w:val="00047273"/>
    <w:rsid w:val="00047454"/>
    <w:rsid w:val="0004748E"/>
    <w:rsid w:val="000476BC"/>
    <w:rsid w:val="00047CD0"/>
    <w:rsid w:val="000500CA"/>
    <w:rsid w:val="00050168"/>
    <w:rsid w:val="0005082F"/>
    <w:rsid w:val="00050D5D"/>
    <w:rsid w:val="00050E0D"/>
    <w:rsid w:val="00050EE8"/>
    <w:rsid w:val="00050F59"/>
    <w:rsid w:val="00051620"/>
    <w:rsid w:val="00051A0B"/>
    <w:rsid w:val="00051CA6"/>
    <w:rsid w:val="000525A3"/>
    <w:rsid w:val="0005499F"/>
    <w:rsid w:val="00054EC4"/>
    <w:rsid w:val="00055138"/>
    <w:rsid w:val="000552A9"/>
    <w:rsid w:val="00055340"/>
    <w:rsid w:val="00055884"/>
    <w:rsid w:val="00055DB1"/>
    <w:rsid w:val="00055EAA"/>
    <w:rsid w:val="000567E5"/>
    <w:rsid w:val="00056A13"/>
    <w:rsid w:val="000575CA"/>
    <w:rsid w:val="0005762D"/>
    <w:rsid w:val="000577E6"/>
    <w:rsid w:val="000578A3"/>
    <w:rsid w:val="000578B3"/>
    <w:rsid w:val="000579E7"/>
    <w:rsid w:val="0006028B"/>
    <w:rsid w:val="0006047F"/>
    <w:rsid w:val="000605E7"/>
    <w:rsid w:val="00060B1D"/>
    <w:rsid w:val="00060D8E"/>
    <w:rsid w:val="00060FF2"/>
    <w:rsid w:val="00061D7D"/>
    <w:rsid w:val="00061F57"/>
    <w:rsid w:val="0006317E"/>
    <w:rsid w:val="00063BCA"/>
    <w:rsid w:val="00063F9E"/>
    <w:rsid w:val="0006453A"/>
    <w:rsid w:val="00064D2E"/>
    <w:rsid w:val="00064DCC"/>
    <w:rsid w:val="000650CD"/>
    <w:rsid w:val="0006553C"/>
    <w:rsid w:val="000657B8"/>
    <w:rsid w:val="000660FA"/>
    <w:rsid w:val="00066E5C"/>
    <w:rsid w:val="000670B6"/>
    <w:rsid w:val="0006721C"/>
    <w:rsid w:val="00067456"/>
    <w:rsid w:val="000674C0"/>
    <w:rsid w:val="000675B6"/>
    <w:rsid w:val="00067901"/>
    <w:rsid w:val="00067988"/>
    <w:rsid w:val="000679DF"/>
    <w:rsid w:val="0007064A"/>
    <w:rsid w:val="000706A7"/>
    <w:rsid w:val="00070BB4"/>
    <w:rsid w:val="0007144A"/>
    <w:rsid w:val="000715AC"/>
    <w:rsid w:val="000726FA"/>
    <w:rsid w:val="0007273B"/>
    <w:rsid w:val="00073292"/>
    <w:rsid w:val="0007366F"/>
    <w:rsid w:val="000736F6"/>
    <w:rsid w:val="000736F7"/>
    <w:rsid w:val="000739F4"/>
    <w:rsid w:val="00074CF9"/>
    <w:rsid w:val="00074D39"/>
    <w:rsid w:val="00074F2B"/>
    <w:rsid w:val="00075041"/>
    <w:rsid w:val="000750A5"/>
    <w:rsid w:val="000751AF"/>
    <w:rsid w:val="0007578C"/>
    <w:rsid w:val="00075A2B"/>
    <w:rsid w:val="00075B77"/>
    <w:rsid w:val="00075F1D"/>
    <w:rsid w:val="0007609E"/>
    <w:rsid w:val="000760FD"/>
    <w:rsid w:val="00076993"/>
    <w:rsid w:val="00076FC1"/>
    <w:rsid w:val="00076FFE"/>
    <w:rsid w:val="00077418"/>
    <w:rsid w:val="0007760E"/>
    <w:rsid w:val="0008042E"/>
    <w:rsid w:val="0008183E"/>
    <w:rsid w:val="00081CB8"/>
    <w:rsid w:val="00081E28"/>
    <w:rsid w:val="00081EC9"/>
    <w:rsid w:val="000824A0"/>
    <w:rsid w:val="000825CB"/>
    <w:rsid w:val="00082660"/>
    <w:rsid w:val="00082BFC"/>
    <w:rsid w:val="000830F7"/>
    <w:rsid w:val="000833AF"/>
    <w:rsid w:val="000836AE"/>
    <w:rsid w:val="00083BB2"/>
    <w:rsid w:val="00083DFF"/>
    <w:rsid w:val="00083F56"/>
    <w:rsid w:val="0008410B"/>
    <w:rsid w:val="00084339"/>
    <w:rsid w:val="0008441D"/>
    <w:rsid w:val="00084805"/>
    <w:rsid w:val="00084A71"/>
    <w:rsid w:val="00084C09"/>
    <w:rsid w:val="00084F87"/>
    <w:rsid w:val="00085048"/>
    <w:rsid w:val="000851A8"/>
    <w:rsid w:val="000852FC"/>
    <w:rsid w:val="000858E9"/>
    <w:rsid w:val="00085B13"/>
    <w:rsid w:val="00085B6B"/>
    <w:rsid w:val="0008636A"/>
    <w:rsid w:val="00086859"/>
    <w:rsid w:val="00086C56"/>
    <w:rsid w:val="00086D1A"/>
    <w:rsid w:val="00086F50"/>
    <w:rsid w:val="00086FA6"/>
    <w:rsid w:val="000879D9"/>
    <w:rsid w:val="00087F1D"/>
    <w:rsid w:val="00090140"/>
    <w:rsid w:val="00091190"/>
    <w:rsid w:val="00091F5B"/>
    <w:rsid w:val="000922C8"/>
    <w:rsid w:val="000925C3"/>
    <w:rsid w:val="00092737"/>
    <w:rsid w:val="00092A7E"/>
    <w:rsid w:val="00092B98"/>
    <w:rsid w:val="00092E94"/>
    <w:rsid w:val="00093457"/>
    <w:rsid w:val="0009416F"/>
    <w:rsid w:val="0009532E"/>
    <w:rsid w:val="000958BD"/>
    <w:rsid w:val="000959E8"/>
    <w:rsid w:val="00095E3B"/>
    <w:rsid w:val="00095E94"/>
    <w:rsid w:val="00096730"/>
    <w:rsid w:val="00096A29"/>
    <w:rsid w:val="0009729D"/>
    <w:rsid w:val="00097866"/>
    <w:rsid w:val="00097D2D"/>
    <w:rsid w:val="000A0087"/>
    <w:rsid w:val="000A029A"/>
    <w:rsid w:val="000A02EC"/>
    <w:rsid w:val="000A0335"/>
    <w:rsid w:val="000A0538"/>
    <w:rsid w:val="000A0735"/>
    <w:rsid w:val="000A0945"/>
    <w:rsid w:val="000A10C3"/>
    <w:rsid w:val="000A127F"/>
    <w:rsid w:val="000A15DA"/>
    <w:rsid w:val="000A1C84"/>
    <w:rsid w:val="000A22C2"/>
    <w:rsid w:val="000A2A1C"/>
    <w:rsid w:val="000A2AB0"/>
    <w:rsid w:val="000A2ECA"/>
    <w:rsid w:val="000A3405"/>
    <w:rsid w:val="000A34CB"/>
    <w:rsid w:val="000A4694"/>
    <w:rsid w:val="000A4C2E"/>
    <w:rsid w:val="000A4FF4"/>
    <w:rsid w:val="000A535A"/>
    <w:rsid w:val="000A54CB"/>
    <w:rsid w:val="000A5776"/>
    <w:rsid w:val="000A598B"/>
    <w:rsid w:val="000A5D8B"/>
    <w:rsid w:val="000A61AF"/>
    <w:rsid w:val="000A7295"/>
    <w:rsid w:val="000A78EB"/>
    <w:rsid w:val="000A7B6E"/>
    <w:rsid w:val="000A7DE8"/>
    <w:rsid w:val="000A7F57"/>
    <w:rsid w:val="000B01BC"/>
    <w:rsid w:val="000B1510"/>
    <w:rsid w:val="000B1EFD"/>
    <w:rsid w:val="000B210F"/>
    <w:rsid w:val="000B2E15"/>
    <w:rsid w:val="000B2EB5"/>
    <w:rsid w:val="000B3101"/>
    <w:rsid w:val="000B3237"/>
    <w:rsid w:val="000B33E3"/>
    <w:rsid w:val="000B378D"/>
    <w:rsid w:val="000B3F7D"/>
    <w:rsid w:val="000B42C5"/>
    <w:rsid w:val="000B42D8"/>
    <w:rsid w:val="000B4477"/>
    <w:rsid w:val="000B557B"/>
    <w:rsid w:val="000B59FE"/>
    <w:rsid w:val="000B64CA"/>
    <w:rsid w:val="000B6805"/>
    <w:rsid w:val="000B696A"/>
    <w:rsid w:val="000B6C61"/>
    <w:rsid w:val="000B71EE"/>
    <w:rsid w:val="000C0159"/>
    <w:rsid w:val="000C0A19"/>
    <w:rsid w:val="000C18A0"/>
    <w:rsid w:val="000C1F01"/>
    <w:rsid w:val="000C1F8C"/>
    <w:rsid w:val="000C2041"/>
    <w:rsid w:val="000C2532"/>
    <w:rsid w:val="000C2A69"/>
    <w:rsid w:val="000C32B7"/>
    <w:rsid w:val="000C3BAA"/>
    <w:rsid w:val="000C42CD"/>
    <w:rsid w:val="000C48D2"/>
    <w:rsid w:val="000C4B58"/>
    <w:rsid w:val="000C4C26"/>
    <w:rsid w:val="000C4CE5"/>
    <w:rsid w:val="000C50DF"/>
    <w:rsid w:val="000C5767"/>
    <w:rsid w:val="000C5E13"/>
    <w:rsid w:val="000C5E51"/>
    <w:rsid w:val="000C5F90"/>
    <w:rsid w:val="000C5FB1"/>
    <w:rsid w:val="000C6412"/>
    <w:rsid w:val="000C6AD9"/>
    <w:rsid w:val="000C7053"/>
    <w:rsid w:val="000C7323"/>
    <w:rsid w:val="000C754E"/>
    <w:rsid w:val="000C7946"/>
    <w:rsid w:val="000C7A64"/>
    <w:rsid w:val="000D001E"/>
    <w:rsid w:val="000D0234"/>
    <w:rsid w:val="000D0674"/>
    <w:rsid w:val="000D0F68"/>
    <w:rsid w:val="000D1197"/>
    <w:rsid w:val="000D1AFE"/>
    <w:rsid w:val="000D2637"/>
    <w:rsid w:val="000D26CB"/>
    <w:rsid w:val="000D2FE3"/>
    <w:rsid w:val="000D3477"/>
    <w:rsid w:val="000D3EE1"/>
    <w:rsid w:val="000D40C5"/>
    <w:rsid w:val="000D4160"/>
    <w:rsid w:val="000D46CC"/>
    <w:rsid w:val="000D4CBB"/>
    <w:rsid w:val="000D4EDE"/>
    <w:rsid w:val="000D5526"/>
    <w:rsid w:val="000D5F56"/>
    <w:rsid w:val="000D647D"/>
    <w:rsid w:val="000D6D73"/>
    <w:rsid w:val="000D6FBA"/>
    <w:rsid w:val="000D7047"/>
    <w:rsid w:val="000D72BF"/>
    <w:rsid w:val="000D7453"/>
    <w:rsid w:val="000D75AA"/>
    <w:rsid w:val="000D7613"/>
    <w:rsid w:val="000D7A1F"/>
    <w:rsid w:val="000D7B9F"/>
    <w:rsid w:val="000D7BF8"/>
    <w:rsid w:val="000E0562"/>
    <w:rsid w:val="000E0629"/>
    <w:rsid w:val="000E07A6"/>
    <w:rsid w:val="000E0E09"/>
    <w:rsid w:val="000E1209"/>
    <w:rsid w:val="000E12B5"/>
    <w:rsid w:val="000E1354"/>
    <w:rsid w:val="000E1587"/>
    <w:rsid w:val="000E18CA"/>
    <w:rsid w:val="000E1BDF"/>
    <w:rsid w:val="000E1CE1"/>
    <w:rsid w:val="000E2211"/>
    <w:rsid w:val="000E22CC"/>
    <w:rsid w:val="000E2511"/>
    <w:rsid w:val="000E45C8"/>
    <w:rsid w:val="000E461F"/>
    <w:rsid w:val="000E4657"/>
    <w:rsid w:val="000E49BD"/>
    <w:rsid w:val="000E52B7"/>
    <w:rsid w:val="000E6271"/>
    <w:rsid w:val="000E629F"/>
    <w:rsid w:val="000E65D1"/>
    <w:rsid w:val="000E6BA7"/>
    <w:rsid w:val="000E6BEA"/>
    <w:rsid w:val="000E765C"/>
    <w:rsid w:val="000F0890"/>
    <w:rsid w:val="000F0C6E"/>
    <w:rsid w:val="000F1A22"/>
    <w:rsid w:val="000F2BA9"/>
    <w:rsid w:val="000F2BBE"/>
    <w:rsid w:val="000F2FBB"/>
    <w:rsid w:val="000F3020"/>
    <w:rsid w:val="000F3481"/>
    <w:rsid w:val="000F3859"/>
    <w:rsid w:val="000F396F"/>
    <w:rsid w:val="000F44AB"/>
    <w:rsid w:val="000F4541"/>
    <w:rsid w:val="000F4D96"/>
    <w:rsid w:val="000F52BC"/>
    <w:rsid w:val="000F532A"/>
    <w:rsid w:val="000F57CC"/>
    <w:rsid w:val="000F5B4F"/>
    <w:rsid w:val="000F6441"/>
    <w:rsid w:val="000F6A5F"/>
    <w:rsid w:val="000F6B9D"/>
    <w:rsid w:val="000F79F3"/>
    <w:rsid w:val="000F7C91"/>
    <w:rsid w:val="00100390"/>
    <w:rsid w:val="001003ED"/>
    <w:rsid w:val="00100EFA"/>
    <w:rsid w:val="00100F99"/>
    <w:rsid w:val="001019EF"/>
    <w:rsid w:val="0010214E"/>
    <w:rsid w:val="001022D3"/>
    <w:rsid w:val="00102308"/>
    <w:rsid w:val="00102447"/>
    <w:rsid w:val="00102A04"/>
    <w:rsid w:val="00102D01"/>
    <w:rsid w:val="0010371B"/>
    <w:rsid w:val="0010446B"/>
    <w:rsid w:val="0010503E"/>
    <w:rsid w:val="001050BD"/>
    <w:rsid w:val="00105203"/>
    <w:rsid w:val="0010611B"/>
    <w:rsid w:val="001061BE"/>
    <w:rsid w:val="00106683"/>
    <w:rsid w:val="00106EE3"/>
    <w:rsid w:val="00107032"/>
    <w:rsid w:val="0010742D"/>
    <w:rsid w:val="0010795E"/>
    <w:rsid w:val="00107EFE"/>
    <w:rsid w:val="00110567"/>
    <w:rsid w:val="001119B5"/>
    <w:rsid w:val="00111A8C"/>
    <w:rsid w:val="00111CA6"/>
    <w:rsid w:val="001126E3"/>
    <w:rsid w:val="00112A3E"/>
    <w:rsid w:val="00112A80"/>
    <w:rsid w:val="00113084"/>
    <w:rsid w:val="0011317D"/>
    <w:rsid w:val="001133F9"/>
    <w:rsid w:val="0011352C"/>
    <w:rsid w:val="0011364A"/>
    <w:rsid w:val="0011369F"/>
    <w:rsid w:val="0011381A"/>
    <w:rsid w:val="0011395C"/>
    <w:rsid w:val="00114E43"/>
    <w:rsid w:val="0011527B"/>
    <w:rsid w:val="00115D93"/>
    <w:rsid w:val="001163FD"/>
    <w:rsid w:val="001167E0"/>
    <w:rsid w:val="00116C15"/>
    <w:rsid w:val="0011730B"/>
    <w:rsid w:val="00117CDE"/>
    <w:rsid w:val="00120170"/>
    <w:rsid w:val="001203D1"/>
    <w:rsid w:val="001207E4"/>
    <w:rsid w:val="00120AE8"/>
    <w:rsid w:val="00120DBA"/>
    <w:rsid w:val="0012125F"/>
    <w:rsid w:val="001212A9"/>
    <w:rsid w:val="001212FE"/>
    <w:rsid w:val="001213DC"/>
    <w:rsid w:val="00121A05"/>
    <w:rsid w:val="00121B7F"/>
    <w:rsid w:val="00121D81"/>
    <w:rsid w:val="00121F94"/>
    <w:rsid w:val="0012261F"/>
    <w:rsid w:val="00122BDF"/>
    <w:rsid w:val="001231CB"/>
    <w:rsid w:val="0012378C"/>
    <w:rsid w:val="00124075"/>
    <w:rsid w:val="001244AC"/>
    <w:rsid w:val="00124841"/>
    <w:rsid w:val="0012496E"/>
    <w:rsid w:val="00124B55"/>
    <w:rsid w:val="00124DBB"/>
    <w:rsid w:val="00124F95"/>
    <w:rsid w:val="001251E7"/>
    <w:rsid w:val="00125665"/>
    <w:rsid w:val="0012567A"/>
    <w:rsid w:val="00125FC4"/>
    <w:rsid w:val="0012654B"/>
    <w:rsid w:val="0012672D"/>
    <w:rsid w:val="001276CE"/>
    <w:rsid w:val="00127772"/>
    <w:rsid w:val="00127887"/>
    <w:rsid w:val="001309E1"/>
    <w:rsid w:val="0013107D"/>
    <w:rsid w:val="00131446"/>
    <w:rsid w:val="00131725"/>
    <w:rsid w:val="00131AB3"/>
    <w:rsid w:val="00132B6E"/>
    <w:rsid w:val="00132D15"/>
    <w:rsid w:val="00132FBE"/>
    <w:rsid w:val="00133037"/>
    <w:rsid w:val="001331E2"/>
    <w:rsid w:val="0013387B"/>
    <w:rsid w:val="00133D51"/>
    <w:rsid w:val="00133EC4"/>
    <w:rsid w:val="00133FAB"/>
    <w:rsid w:val="00134595"/>
    <w:rsid w:val="001345D3"/>
    <w:rsid w:val="001356D6"/>
    <w:rsid w:val="00135985"/>
    <w:rsid w:val="00135A29"/>
    <w:rsid w:val="00135CC9"/>
    <w:rsid w:val="00135DA6"/>
    <w:rsid w:val="00135EC4"/>
    <w:rsid w:val="00136631"/>
    <w:rsid w:val="00136675"/>
    <w:rsid w:val="00136E35"/>
    <w:rsid w:val="00137D66"/>
    <w:rsid w:val="00137EB0"/>
    <w:rsid w:val="00140C52"/>
    <w:rsid w:val="00141779"/>
    <w:rsid w:val="00141B2D"/>
    <w:rsid w:val="0014200B"/>
    <w:rsid w:val="001424F9"/>
    <w:rsid w:val="001429C7"/>
    <w:rsid w:val="00142BA1"/>
    <w:rsid w:val="00142C68"/>
    <w:rsid w:val="001434A0"/>
    <w:rsid w:val="00143761"/>
    <w:rsid w:val="00143938"/>
    <w:rsid w:val="00143CDE"/>
    <w:rsid w:val="00143D69"/>
    <w:rsid w:val="00144050"/>
    <w:rsid w:val="001447B5"/>
    <w:rsid w:val="00144EB4"/>
    <w:rsid w:val="00145358"/>
    <w:rsid w:val="001456C9"/>
    <w:rsid w:val="001459CC"/>
    <w:rsid w:val="0014643F"/>
    <w:rsid w:val="0014696B"/>
    <w:rsid w:val="00146BD7"/>
    <w:rsid w:val="00147131"/>
    <w:rsid w:val="001471FD"/>
    <w:rsid w:val="0014735C"/>
    <w:rsid w:val="0014784A"/>
    <w:rsid w:val="00147AC9"/>
    <w:rsid w:val="00147F77"/>
    <w:rsid w:val="00147FC5"/>
    <w:rsid w:val="00147FFB"/>
    <w:rsid w:val="0015001E"/>
    <w:rsid w:val="00150061"/>
    <w:rsid w:val="00150AE8"/>
    <w:rsid w:val="00150C2A"/>
    <w:rsid w:val="00150DD3"/>
    <w:rsid w:val="00151093"/>
    <w:rsid w:val="001511B8"/>
    <w:rsid w:val="0015157D"/>
    <w:rsid w:val="00151843"/>
    <w:rsid w:val="00151CD3"/>
    <w:rsid w:val="00152872"/>
    <w:rsid w:val="00152A4D"/>
    <w:rsid w:val="00153187"/>
    <w:rsid w:val="00153BAC"/>
    <w:rsid w:val="001542D2"/>
    <w:rsid w:val="0015464E"/>
    <w:rsid w:val="0015465E"/>
    <w:rsid w:val="00154C96"/>
    <w:rsid w:val="001550BC"/>
    <w:rsid w:val="00155C61"/>
    <w:rsid w:val="00155E25"/>
    <w:rsid w:val="001566A0"/>
    <w:rsid w:val="00156A6A"/>
    <w:rsid w:val="00156E5B"/>
    <w:rsid w:val="00157074"/>
    <w:rsid w:val="00157C4E"/>
    <w:rsid w:val="00157F22"/>
    <w:rsid w:val="00157F81"/>
    <w:rsid w:val="0016179F"/>
    <w:rsid w:val="0016197F"/>
    <w:rsid w:val="00161D3F"/>
    <w:rsid w:val="001625C1"/>
    <w:rsid w:val="001626E1"/>
    <w:rsid w:val="00162A26"/>
    <w:rsid w:val="00163313"/>
    <w:rsid w:val="00163892"/>
    <w:rsid w:val="00163BB1"/>
    <w:rsid w:val="001644F1"/>
    <w:rsid w:val="00164550"/>
    <w:rsid w:val="001646F4"/>
    <w:rsid w:val="00164B94"/>
    <w:rsid w:val="00164BCD"/>
    <w:rsid w:val="00164CB5"/>
    <w:rsid w:val="00164E86"/>
    <w:rsid w:val="00165010"/>
    <w:rsid w:val="0016533D"/>
    <w:rsid w:val="001653DC"/>
    <w:rsid w:val="00165556"/>
    <w:rsid w:val="001657C6"/>
    <w:rsid w:val="00165AF5"/>
    <w:rsid w:val="001661F6"/>
    <w:rsid w:val="001665E0"/>
    <w:rsid w:val="00166C2F"/>
    <w:rsid w:val="00166F81"/>
    <w:rsid w:val="001671D4"/>
    <w:rsid w:val="0017020F"/>
    <w:rsid w:val="00170A49"/>
    <w:rsid w:val="00171062"/>
    <w:rsid w:val="00171995"/>
    <w:rsid w:val="0017205B"/>
    <w:rsid w:val="001734ED"/>
    <w:rsid w:val="00173D28"/>
    <w:rsid w:val="001742A0"/>
    <w:rsid w:val="00174494"/>
    <w:rsid w:val="00174A68"/>
    <w:rsid w:val="00174F3E"/>
    <w:rsid w:val="00175B3B"/>
    <w:rsid w:val="00175B7F"/>
    <w:rsid w:val="001764A6"/>
    <w:rsid w:val="00176B0E"/>
    <w:rsid w:val="00180B54"/>
    <w:rsid w:val="00180CCC"/>
    <w:rsid w:val="00180DDD"/>
    <w:rsid w:val="00180F7A"/>
    <w:rsid w:val="00180FCC"/>
    <w:rsid w:val="001814DE"/>
    <w:rsid w:val="0018153A"/>
    <w:rsid w:val="00181B60"/>
    <w:rsid w:val="00181E67"/>
    <w:rsid w:val="00182513"/>
    <w:rsid w:val="00183A23"/>
    <w:rsid w:val="00184239"/>
    <w:rsid w:val="0018443D"/>
    <w:rsid w:val="00184B1E"/>
    <w:rsid w:val="00184DBE"/>
    <w:rsid w:val="00184DCC"/>
    <w:rsid w:val="0018576E"/>
    <w:rsid w:val="001858C0"/>
    <w:rsid w:val="00186149"/>
    <w:rsid w:val="00187732"/>
    <w:rsid w:val="00190704"/>
    <w:rsid w:val="00190981"/>
    <w:rsid w:val="00190A8B"/>
    <w:rsid w:val="001910F0"/>
    <w:rsid w:val="001914F9"/>
    <w:rsid w:val="00191540"/>
    <w:rsid w:val="001922EE"/>
    <w:rsid w:val="00192540"/>
    <w:rsid w:val="0019258A"/>
    <w:rsid w:val="00192647"/>
    <w:rsid w:val="001929F4"/>
    <w:rsid w:val="00192AD7"/>
    <w:rsid w:val="00192FE0"/>
    <w:rsid w:val="00193994"/>
    <w:rsid w:val="00193D89"/>
    <w:rsid w:val="001944EA"/>
    <w:rsid w:val="001945F3"/>
    <w:rsid w:val="0019531E"/>
    <w:rsid w:val="00195416"/>
    <w:rsid w:val="00195E36"/>
    <w:rsid w:val="00196099"/>
    <w:rsid w:val="0019628F"/>
    <w:rsid w:val="0019651A"/>
    <w:rsid w:val="001966D1"/>
    <w:rsid w:val="00196B3E"/>
    <w:rsid w:val="00196C5C"/>
    <w:rsid w:val="00196D37"/>
    <w:rsid w:val="001971A2"/>
    <w:rsid w:val="001979D1"/>
    <w:rsid w:val="00197ABB"/>
    <w:rsid w:val="00197F18"/>
    <w:rsid w:val="001A0AD5"/>
    <w:rsid w:val="001A16C0"/>
    <w:rsid w:val="001A1955"/>
    <w:rsid w:val="001A1DE0"/>
    <w:rsid w:val="001A1EDB"/>
    <w:rsid w:val="001A25B5"/>
    <w:rsid w:val="001A2A36"/>
    <w:rsid w:val="001A2C45"/>
    <w:rsid w:val="001A2EF1"/>
    <w:rsid w:val="001A3770"/>
    <w:rsid w:val="001A37E8"/>
    <w:rsid w:val="001A38C5"/>
    <w:rsid w:val="001A3D1F"/>
    <w:rsid w:val="001A41B1"/>
    <w:rsid w:val="001A4A4A"/>
    <w:rsid w:val="001A4A51"/>
    <w:rsid w:val="001A5564"/>
    <w:rsid w:val="001A5E2B"/>
    <w:rsid w:val="001A6098"/>
    <w:rsid w:val="001A67DF"/>
    <w:rsid w:val="001A6CF1"/>
    <w:rsid w:val="001A7134"/>
    <w:rsid w:val="001A748D"/>
    <w:rsid w:val="001A74F2"/>
    <w:rsid w:val="001A753B"/>
    <w:rsid w:val="001A76F7"/>
    <w:rsid w:val="001A7D11"/>
    <w:rsid w:val="001B0224"/>
    <w:rsid w:val="001B073B"/>
    <w:rsid w:val="001B097B"/>
    <w:rsid w:val="001B1517"/>
    <w:rsid w:val="001B1549"/>
    <w:rsid w:val="001B1606"/>
    <w:rsid w:val="001B2293"/>
    <w:rsid w:val="001B22A4"/>
    <w:rsid w:val="001B280E"/>
    <w:rsid w:val="001B2A61"/>
    <w:rsid w:val="001B2F45"/>
    <w:rsid w:val="001B2F70"/>
    <w:rsid w:val="001B3113"/>
    <w:rsid w:val="001B3C93"/>
    <w:rsid w:val="001B3D81"/>
    <w:rsid w:val="001B3FA1"/>
    <w:rsid w:val="001B41DF"/>
    <w:rsid w:val="001B4BC9"/>
    <w:rsid w:val="001B4DAB"/>
    <w:rsid w:val="001B5265"/>
    <w:rsid w:val="001B57CA"/>
    <w:rsid w:val="001B630D"/>
    <w:rsid w:val="001B6843"/>
    <w:rsid w:val="001B7754"/>
    <w:rsid w:val="001C012F"/>
    <w:rsid w:val="001C0ADC"/>
    <w:rsid w:val="001C0CB3"/>
    <w:rsid w:val="001C0D47"/>
    <w:rsid w:val="001C142A"/>
    <w:rsid w:val="001C14D0"/>
    <w:rsid w:val="001C1782"/>
    <w:rsid w:val="001C1D42"/>
    <w:rsid w:val="001C1FC6"/>
    <w:rsid w:val="001C22AF"/>
    <w:rsid w:val="001C2B1B"/>
    <w:rsid w:val="001C340D"/>
    <w:rsid w:val="001C3632"/>
    <w:rsid w:val="001C3E60"/>
    <w:rsid w:val="001C4364"/>
    <w:rsid w:val="001C470F"/>
    <w:rsid w:val="001C490E"/>
    <w:rsid w:val="001C4A7F"/>
    <w:rsid w:val="001C51F5"/>
    <w:rsid w:val="001C5370"/>
    <w:rsid w:val="001C5BF2"/>
    <w:rsid w:val="001C5D1D"/>
    <w:rsid w:val="001C5E6C"/>
    <w:rsid w:val="001C62FB"/>
    <w:rsid w:val="001C6788"/>
    <w:rsid w:val="001C689A"/>
    <w:rsid w:val="001C6CAA"/>
    <w:rsid w:val="001C6F7D"/>
    <w:rsid w:val="001C7B76"/>
    <w:rsid w:val="001C7BE2"/>
    <w:rsid w:val="001D0525"/>
    <w:rsid w:val="001D06B3"/>
    <w:rsid w:val="001D08A3"/>
    <w:rsid w:val="001D0FD9"/>
    <w:rsid w:val="001D1D74"/>
    <w:rsid w:val="001D205C"/>
    <w:rsid w:val="001D2313"/>
    <w:rsid w:val="001D25F3"/>
    <w:rsid w:val="001D3205"/>
    <w:rsid w:val="001D3ABC"/>
    <w:rsid w:val="001D40C6"/>
    <w:rsid w:val="001D43E7"/>
    <w:rsid w:val="001D44A2"/>
    <w:rsid w:val="001D44BF"/>
    <w:rsid w:val="001D4668"/>
    <w:rsid w:val="001D54BA"/>
    <w:rsid w:val="001D570C"/>
    <w:rsid w:val="001D5905"/>
    <w:rsid w:val="001D591B"/>
    <w:rsid w:val="001D62CB"/>
    <w:rsid w:val="001D6998"/>
    <w:rsid w:val="001D6BDC"/>
    <w:rsid w:val="001D6C88"/>
    <w:rsid w:val="001D7891"/>
    <w:rsid w:val="001D793E"/>
    <w:rsid w:val="001E018A"/>
    <w:rsid w:val="001E0345"/>
    <w:rsid w:val="001E04C8"/>
    <w:rsid w:val="001E0508"/>
    <w:rsid w:val="001E0CCB"/>
    <w:rsid w:val="001E1518"/>
    <w:rsid w:val="001E239D"/>
    <w:rsid w:val="001E298C"/>
    <w:rsid w:val="001E3465"/>
    <w:rsid w:val="001E47E3"/>
    <w:rsid w:val="001E54EB"/>
    <w:rsid w:val="001E5586"/>
    <w:rsid w:val="001E57CC"/>
    <w:rsid w:val="001E64B4"/>
    <w:rsid w:val="001E7769"/>
    <w:rsid w:val="001E77D2"/>
    <w:rsid w:val="001E7BB0"/>
    <w:rsid w:val="001E7CA1"/>
    <w:rsid w:val="001E7F6B"/>
    <w:rsid w:val="001F0A11"/>
    <w:rsid w:val="001F0CA8"/>
    <w:rsid w:val="001F10E9"/>
    <w:rsid w:val="001F1673"/>
    <w:rsid w:val="001F1758"/>
    <w:rsid w:val="001F1928"/>
    <w:rsid w:val="001F1A46"/>
    <w:rsid w:val="001F29E8"/>
    <w:rsid w:val="001F2ED5"/>
    <w:rsid w:val="001F2F05"/>
    <w:rsid w:val="001F3842"/>
    <w:rsid w:val="001F3914"/>
    <w:rsid w:val="001F3CED"/>
    <w:rsid w:val="001F3D37"/>
    <w:rsid w:val="001F3D41"/>
    <w:rsid w:val="001F4777"/>
    <w:rsid w:val="001F4876"/>
    <w:rsid w:val="001F4C70"/>
    <w:rsid w:val="001F4CEB"/>
    <w:rsid w:val="001F5397"/>
    <w:rsid w:val="001F5659"/>
    <w:rsid w:val="001F5957"/>
    <w:rsid w:val="001F5B24"/>
    <w:rsid w:val="001F5BF5"/>
    <w:rsid w:val="001F5D96"/>
    <w:rsid w:val="001F6C37"/>
    <w:rsid w:val="001F708C"/>
    <w:rsid w:val="001F70E7"/>
    <w:rsid w:val="001F747F"/>
    <w:rsid w:val="001F7ABA"/>
    <w:rsid w:val="001F7CF0"/>
    <w:rsid w:val="001F7DE5"/>
    <w:rsid w:val="001F7ED0"/>
    <w:rsid w:val="002000AE"/>
    <w:rsid w:val="002004DC"/>
    <w:rsid w:val="00200640"/>
    <w:rsid w:val="0020092F"/>
    <w:rsid w:val="00200989"/>
    <w:rsid w:val="002009F8"/>
    <w:rsid w:val="00200C42"/>
    <w:rsid w:val="00201808"/>
    <w:rsid w:val="00201A5D"/>
    <w:rsid w:val="00201BC5"/>
    <w:rsid w:val="00201E5E"/>
    <w:rsid w:val="0020243F"/>
    <w:rsid w:val="00203256"/>
    <w:rsid w:val="00203704"/>
    <w:rsid w:val="002038C7"/>
    <w:rsid w:val="0020399A"/>
    <w:rsid w:val="00203B70"/>
    <w:rsid w:val="00203C5A"/>
    <w:rsid w:val="00204163"/>
    <w:rsid w:val="002043EC"/>
    <w:rsid w:val="00204B5D"/>
    <w:rsid w:val="00205402"/>
    <w:rsid w:val="00205540"/>
    <w:rsid w:val="002056A7"/>
    <w:rsid w:val="002058B4"/>
    <w:rsid w:val="00205D2B"/>
    <w:rsid w:val="0020600A"/>
    <w:rsid w:val="002063D1"/>
    <w:rsid w:val="0020795C"/>
    <w:rsid w:val="0021046D"/>
    <w:rsid w:val="002110E8"/>
    <w:rsid w:val="00211363"/>
    <w:rsid w:val="002114A4"/>
    <w:rsid w:val="002116A4"/>
    <w:rsid w:val="002116B7"/>
    <w:rsid w:val="00211A83"/>
    <w:rsid w:val="002122D2"/>
    <w:rsid w:val="00212F2E"/>
    <w:rsid w:val="002132DA"/>
    <w:rsid w:val="00213A5A"/>
    <w:rsid w:val="00213ECF"/>
    <w:rsid w:val="00214401"/>
    <w:rsid w:val="00214705"/>
    <w:rsid w:val="002148B2"/>
    <w:rsid w:val="00214A5D"/>
    <w:rsid w:val="00214E30"/>
    <w:rsid w:val="00215298"/>
    <w:rsid w:val="00215828"/>
    <w:rsid w:val="00215836"/>
    <w:rsid w:val="00215880"/>
    <w:rsid w:val="00215FC4"/>
    <w:rsid w:val="002160B7"/>
    <w:rsid w:val="00216308"/>
    <w:rsid w:val="002163B7"/>
    <w:rsid w:val="002166FD"/>
    <w:rsid w:val="00216972"/>
    <w:rsid w:val="002169F4"/>
    <w:rsid w:val="002170A7"/>
    <w:rsid w:val="0021737E"/>
    <w:rsid w:val="00217961"/>
    <w:rsid w:val="002179C6"/>
    <w:rsid w:val="00217B6D"/>
    <w:rsid w:val="00217B90"/>
    <w:rsid w:val="00217CAA"/>
    <w:rsid w:val="00217E32"/>
    <w:rsid w:val="00217EA8"/>
    <w:rsid w:val="00220358"/>
    <w:rsid w:val="00220FFD"/>
    <w:rsid w:val="00221101"/>
    <w:rsid w:val="00221266"/>
    <w:rsid w:val="002218E5"/>
    <w:rsid w:val="00221906"/>
    <w:rsid w:val="00221CFB"/>
    <w:rsid w:val="00222710"/>
    <w:rsid w:val="002228A0"/>
    <w:rsid w:val="00222D5B"/>
    <w:rsid w:val="00223731"/>
    <w:rsid w:val="002238A6"/>
    <w:rsid w:val="00223AC9"/>
    <w:rsid w:val="00223E2A"/>
    <w:rsid w:val="00223FD4"/>
    <w:rsid w:val="002246CD"/>
    <w:rsid w:val="00224AED"/>
    <w:rsid w:val="00224BAF"/>
    <w:rsid w:val="00225858"/>
    <w:rsid w:val="002259BC"/>
    <w:rsid w:val="00225A35"/>
    <w:rsid w:val="00225AAF"/>
    <w:rsid w:val="00226199"/>
    <w:rsid w:val="0022662F"/>
    <w:rsid w:val="0022666A"/>
    <w:rsid w:val="00226B1E"/>
    <w:rsid w:val="00226D65"/>
    <w:rsid w:val="0022727F"/>
    <w:rsid w:val="00227348"/>
    <w:rsid w:val="002276F7"/>
    <w:rsid w:val="00227C4C"/>
    <w:rsid w:val="00230FD0"/>
    <w:rsid w:val="00231292"/>
    <w:rsid w:val="00231371"/>
    <w:rsid w:val="00231458"/>
    <w:rsid w:val="0023147D"/>
    <w:rsid w:val="00232446"/>
    <w:rsid w:val="00232A96"/>
    <w:rsid w:val="002334EE"/>
    <w:rsid w:val="0023386A"/>
    <w:rsid w:val="002343BF"/>
    <w:rsid w:val="00235842"/>
    <w:rsid w:val="00235FEC"/>
    <w:rsid w:val="00236933"/>
    <w:rsid w:val="0023696E"/>
    <w:rsid w:val="00236A15"/>
    <w:rsid w:val="00236AF8"/>
    <w:rsid w:val="00237057"/>
    <w:rsid w:val="00237064"/>
    <w:rsid w:val="002370AF"/>
    <w:rsid w:val="002405F5"/>
    <w:rsid w:val="0024116F"/>
    <w:rsid w:val="0024190F"/>
    <w:rsid w:val="00241CB9"/>
    <w:rsid w:val="00241CD4"/>
    <w:rsid w:val="0024221A"/>
    <w:rsid w:val="002427DC"/>
    <w:rsid w:val="002434C6"/>
    <w:rsid w:val="00243F60"/>
    <w:rsid w:val="0024476E"/>
    <w:rsid w:val="0024516C"/>
    <w:rsid w:val="00246CD0"/>
    <w:rsid w:val="002473D2"/>
    <w:rsid w:val="0024748A"/>
    <w:rsid w:val="0024788D"/>
    <w:rsid w:val="00247A54"/>
    <w:rsid w:val="00247B2A"/>
    <w:rsid w:val="00247B3E"/>
    <w:rsid w:val="00247D27"/>
    <w:rsid w:val="002509E8"/>
    <w:rsid w:val="00251165"/>
    <w:rsid w:val="00251784"/>
    <w:rsid w:val="00251DA9"/>
    <w:rsid w:val="00251DFB"/>
    <w:rsid w:val="0025287E"/>
    <w:rsid w:val="00252D28"/>
    <w:rsid w:val="00252DEC"/>
    <w:rsid w:val="00253116"/>
    <w:rsid w:val="0025325D"/>
    <w:rsid w:val="00253D5F"/>
    <w:rsid w:val="00254088"/>
    <w:rsid w:val="00254178"/>
    <w:rsid w:val="00254360"/>
    <w:rsid w:val="0025595C"/>
    <w:rsid w:val="0025597D"/>
    <w:rsid w:val="00255B37"/>
    <w:rsid w:val="00256014"/>
    <w:rsid w:val="00257C23"/>
    <w:rsid w:val="00257D2C"/>
    <w:rsid w:val="00257E33"/>
    <w:rsid w:val="00260015"/>
    <w:rsid w:val="0026007C"/>
    <w:rsid w:val="00260ACD"/>
    <w:rsid w:val="00260D71"/>
    <w:rsid w:val="00260DEA"/>
    <w:rsid w:val="00260FEB"/>
    <w:rsid w:val="00261221"/>
    <w:rsid w:val="00261603"/>
    <w:rsid w:val="00261F52"/>
    <w:rsid w:val="00262DB5"/>
    <w:rsid w:val="002637E7"/>
    <w:rsid w:val="00263C31"/>
    <w:rsid w:val="00263F74"/>
    <w:rsid w:val="00264736"/>
    <w:rsid w:val="00264EC4"/>
    <w:rsid w:val="00265033"/>
    <w:rsid w:val="0026503D"/>
    <w:rsid w:val="00265374"/>
    <w:rsid w:val="002654F2"/>
    <w:rsid w:val="00265BFA"/>
    <w:rsid w:val="00265DE9"/>
    <w:rsid w:val="002661C3"/>
    <w:rsid w:val="002661D4"/>
    <w:rsid w:val="002666DC"/>
    <w:rsid w:val="00266804"/>
    <w:rsid w:val="00266854"/>
    <w:rsid w:val="00266986"/>
    <w:rsid w:val="002670CB"/>
    <w:rsid w:val="00270AFD"/>
    <w:rsid w:val="002711EC"/>
    <w:rsid w:val="0027139A"/>
    <w:rsid w:val="00271FC7"/>
    <w:rsid w:val="002723D1"/>
    <w:rsid w:val="0027248F"/>
    <w:rsid w:val="00272B8A"/>
    <w:rsid w:val="00272DBC"/>
    <w:rsid w:val="002734F5"/>
    <w:rsid w:val="0027477F"/>
    <w:rsid w:val="00274A8F"/>
    <w:rsid w:val="002751F5"/>
    <w:rsid w:val="00275459"/>
    <w:rsid w:val="002757AC"/>
    <w:rsid w:val="00275C09"/>
    <w:rsid w:val="00275C31"/>
    <w:rsid w:val="00275EAF"/>
    <w:rsid w:val="00275F22"/>
    <w:rsid w:val="00275FA6"/>
    <w:rsid w:val="00276093"/>
    <w:rsid w:val="002767AA"/>
    <w:rsid w:val="00277049"/>
    <w:rsid w:val="0027717E"/>
    <w:rsid w:val="00277820"/>
    <w:rsid w:val="00280683"/>
    <w:rsid w:val="00280749"/>
    <w:rsid w:val="0028088E"/>
    <w:rsid w:val="00280E2A"/>
    <w:rsid w:val="002810C8"/>
    <w:rsid w:val="002817A1"/>
    <w:rsid w:val="00281F87"/>
    <w:rsid w:val="00282450"/>
    <w:rsid w:val="00282B95"/>
    <w:rsid w:val="00283749"/>
    <w:rsid w:val="00283A5A"/>
    <w:rsid w:val="00284043"/>
    <w:rsid w:val="0028458C"/>
    <w:rsid w:val="002845F8"/>
    <w:rsid w:val="00284656"/>
    <w:rsid w:val="002847D6"/>
    <w:rsid w:val="002851CC"/>
    <w:rsid w:val="002859DE"/>
    <w:rsid w:val="00285F79"/>
    <w:rsid w:val="0028622C"/>
    <w:rsid w:val="0028665B"/>
    <w:rsid w:val="002866A0"/>
    <w:rsid w:val="002867C0"/>
    <w:rsid w:val="0028696C"/>
    <w:rsid w:val="00286B5D"/>
    <w:rsid w:val="00286E62"/>
    <w:rsid w:val="00286ECE"/>
    <w:rsid w:val="00286ED8"/>
    <w:rsid w:val="00286F98"/>
    <w:rsid w:val="002872AD"/>
    <w:rsid w:val="00287881"/>
    <w:rsid w:val="002879EE"/>
    <w:rsid w:val="00287A05"/>
    <w:rsid w:val="00287CB2"/>
    <w:rsid w:val="002911A2"/>
    <w:rsid w:val="00292258"/>
    <w:rsid w:val="00292294"/>
    <w:rsid w:val="0029267C"/>
    <w:rsid w:val="00292B5A"/>
    <w:rsid w:val="00292D7D"/>
    <w:rsid w:val="00293199"/>
    <w:rsid w:val="00293227"/>
    <w:rsid w:val="00293749"/>
    <w:rsid w:val="00293A8F"/>
    <w:rsid w:val="00294168"/>
    <w:rsid w:val="00294301"/>
    <w:rsid w:val="00294878"/>
    <w:rsid w:val="00295635"/>
    <w:rsid w:val="00295F24"/>
    <w:rsid w:val="002965C9"/>
    <w:rsid w:val="00296CFC"/>
    <w:rsid w:val="00297242"/>
    <w:rsid w:val="002973B8"/>
    <w:rsid w:val="00297A25"/>
    <w:rsid w:val="00297BD7"/>
    <w:rsid w:val="002A0AE7"/>
    <w:rsid w:val="002A0CDF"/>
    <w:rsid w:val="002A0DED"/>
    <w:rsid w:val="002A0E50"/>
    <w:rsid w:val="002A0F04"/>
    <w:rsid w:val="002A1263"/>
    <w:rsid w:val="002A168C"/>
    <w:rsid w:val="002A17D9"/>
    <w:rsid w:val="002A1BE9"/>
    <w:rsid w:val="002A27D0"/>
    <w:rsid w:val="002A28C2"/>
    <w:rsid w:val="002A2B1C"/>
    <w:rsid w:val="002A3C02"/>
    <w:rsid w:val="002A3EAD"/>
    <w:rsid w:val="002A4323"/>
    <w:rsid w:val="002A48FA"/>
    <w:rsid w:val="002A4D01"/>
    <w:rsid w:val="002A50DF"/>
    <w:rsid w:val="002A544A"/>
    <w:rsid w:val="002A65CE"/>
    <w:rsid w:val="002A69C9"/>
    <w:rsid w:val="002A6F39"/>
    <w:rsid w:val="002B0714"/>
    <w:rsid w:val="002B0D8C"/>
    <w:rsid w:val="002B0E21"/>
    <w:rsid w:val="002B12B1"/>
    <w:rsid w:val="002B20D8"/>
    <w:rsid w:val="002B2714"/>
    <w:rsid w:val="002B2916"/>
    <w:rsid w:val="002B2C77"/>
    <w:rsid w:val="002B31AB"/>
    <w:rsid w:val="002B31EF"/>
    <w:rsid w:val="002B35D6"/>
    <w:rsid w:val="002B3ECD"/>
    <w:rsid w:val="002B411F"/>
    <w:rsid w:val="002B4886"/>
    <w:rsid w:val="002B48F2"/>
    <w:rsid w:val="002B52A4"/>
    <w:rsid w:val="002B53CE"/>
    <w:rsid w:val="002B53EF"/>
    <w:rsid w:val="002B5951"/>
    <w:rsid w:val="002B5961"/>
    <w:rsid w:val="002B679F"/>
    <w:rsid w:val="002B6EE4"/>
    <w:rsid w:val="002B75F7"/>
    <w:rsid w:val="002C0E72"/>
    <w:rsid w:val="002C1B7C"/>
    <w:rsid w:val="002C202B"/>
    <w:rsid w:val="002C216B"/>
    <w:rsid w:val="002C240D"/>
    <w:rsid w:val="002C2E95"/>
    <w:rsid w:val="002C323C"/>
    <w:rsid w:val="002C3D96"/>
    <w:rsid w:val="002C43BE"/>
    <w:rsid w:val="002C4403"/>
    <w:rsid w:val="002C4984"/>
    <w:rsid w:val="002C5029"/>
    <w:rsid w:val="002C51D5"/>
    <w:rsid w:val="002C5BD9"/>
    <w:rsid w:val="002C6E29"/>
    <w:rsid w:val="002C7309"/>
    <w:rsid w:val="002C7386"/>
    <w:rsid w:val="002C7706"/>
    <w:rsid w:val="002C79DC"/>
    <w:rsid w:val="002C7B22"/>
    <w:rsid w:val="002C7B3D"/>
    <w:rsid w:val="002C7F9A"/>
    <w:rsid w:val="002D0006"/>
    <w:rsid w:val="002D06A0"/>
    <w:rsid w:val="002D0A50"/>
    <w:rsid w:val="002D0AB8"/>
    <w:rsid w:val="002D0C4E"/>
    <w:rsid w:val="002D141C"/>
    <w:rsid w:val="002D1D82"/>
    <w:rsid w:val="002D2459"/>
    <w:rsid w:val="002D2660"/>
    <w:rsid w:val="002D2B6F"/>
    <w:rsid w:val="002D355E"/>
    <w:rsid w:val="002D3BD6"/>
    <w:rsid w:val="002D40CE"/>
    <w:rsid w:val="002D4237"/>
    <w:rsid w:val="002D4FEB"/>
    <w:rsid w:val="002D508F"/>
    <w:rsid w:val="002D57D8"/>
    <w:rsid w:val="002D5BB3"/>
    <w:rsid w:val="002D5C50"/>
    <w:rsid w:val="002D6E13"/>
    <w:rsid w:val="002D74B8"/>
    <w:rsid w:val="002D7508"/>
    <w:rsid w:val="002D7E7E"/>
    <w:rsid w:val="002E0475"/>
    <w:rsid w:val="002E0784"/>
    <w:rsid w:val="002E0EFA"/>
    <w:rsid w:val="002E1292"/>
    <w:rsid w:val="002E15E1"/>
    <w:rsid w:val="002E1B5F"/>
    <w:rsid w:val="002E3982"/>
    <w:rsid w:val="002E3EEE"/>
    <w:rsid w:val="002E3F1E"/>
    <w:rsid w:val="002E490A"/>
    <w:rsid w:val="002E49A8"/>
    <w:rsid w:val="002E4C33"/>
    <w:rsid w:val="002E5039"/>
    <w:rsid w:val="002E53B4"/>
    <w:rsid w:val="002E597D"/>
    <w:rsid w:val="002E5F5C"/>
    <w:rsid w:val="002E699F"/>
    <w:rsid w:val="002E6D79"/>
    <w:rsid w:val="002E6F0B"/>
    <w:rsid w:val="002E7787"/>
    <w:rsid w:val="002E7BDC"/>
    <w:rsid w:val="002E7FB1"/>
    <w:rsid w:val="002F04AB"/>
    <w:rsid w:val="002F070A"/>
    <w:rsid w:val="002F0E9D"/>
    <w:rsid w:val="002F11FF"/>
    <w:rsid w:val="002F13D9"/>
    <w:rsid w:val="002F1615"/>
    <w:rsid w:val="002F16FE"/>
    <w:rsid w:val="002F2CA3"/>
    <w:rsid w:val="002F2E75"/>
    <w:rsid w:val="002F2EF6"/>
    <w:rsid w:val="002F3360"/>
    <w:rsid w:val="002F3F61"/>
    <w:rsid w:val="002F455C"/>
    <w:rsid w:val="002F48A1"/>
    <w:rsid w:val="002F5276"/>
    <w:rsid w:val="002F5D56"/>
    <w:rsid w:val="002F606A"/>
    <w:rsid w:val="002F666B"/>
    <w:rsid w:val="002F6DE8"/>
    <w:rsid w:val="002F7565"/>
    <w:rsid w:val="002F7727"/>
    <w:rsid w:val="002F7733"/>
    <w:rsid w:val="003008E3"/>
    <w:rsid w:val="00300D38"/>
    <w:rsid w:val="00300F02"/>
    <w:rsid w:val="00301F7F"/>
    <w:rsid w:val="003027C1"/>
    <w:rsid w:val="00303543"/>
    <w:rsid w:val="00303C70"/>
    <w:rsid w:val="003045AF"/>
    <w:rsid w:val="00304BFF"/>
    <w:rsid w:val="00304DB6"/>
    <w:rsid w:val="003052DC"/>
    <w:rsid w:val="003057EF"/>
    <w:rsid w:val="0030646A"/>
    <w:rsid w:val="0030690B"/>
    <w:rsid w:val="00306D18"/>
    <w:rsid w:val="0030713F"/>
    <w:rsid w:val="00307C38"/>
    <w:rsid w:val="00310C61"/>
    <w:rsid w:val="00310D77"/>
    <w:rsid w:val="00310DD1"/>
    <w:rsid w:val="00310E52"/>
    <w:rsid w:val="00311C98"/>
    <w:rsid w:val="00311D19"/>
    <w:rsid w:val="00311E62"/>
    <w:rsid w:val="00311EAF"/>
    <w:rsid w:val="00312934"/>
    <w:rsid w:val="00312F1F"/>
    <w:rsid w:val="00313338"/>
    <w:rsid w:val="00313828"/>
    <w:rsid w:val="0031425C"/>
    <w:rsid w:val="00314581"/>
    <w:rsid w:val="00314864"/>
    <w:rsid w:val="003149D3"/>
    <w:rsid w:val="00314EC7"/>
    <w:rsid w:val="003155CF"/>
    <w:rsid w:val="00315C6E"/>
    <w:rsid w:val="00315E70"/>
    <w:rsid w:val="00316A5D"/>
    <w:rsid w:val="00316E37"/>
    <w:rsid w:val="00316FE2"/>
    <w:rsid w:val="00317055"/>
    <w:rsid w:val="00317BE7"/>
    <w:rsid w:val="00317D48"/>
    <w:rsid w:val="00317D66"/>
    <w:rsid w:val="003201F5"/>
    <w:rsid w:val="0032034B"/>
    <w:rsid w:val="00320365"/>
    <w:rsid w:val="0032040F"/>
    <w:rsid w:val="00321180"/>
    <w:rsid w:val="003213C9"/>
    <w:rsid w:val="003217FA"/>
    <w:rsid w:val="00321AE2"/>
    <w:rsid w:val="00322393"/>
    <w:rsid w:val="00322A72"/>
    <w:rsid w:val="0032303E"/>
    <w:rsid w:val="003239AF"/>
    <w:rsid w:val="00323B66"/>
    <w:rsid w:val="00323BFE"/>
    <w:rsid w:val="00323FFA"/>
    <w:rsid w:val="00324266"/>
    <w:rsid w:val="003242EA"/>
    <w:rsid w:val="00324DD8"/>
    <w:rsid w:val="003266B6"/>
    <w:rsid w:val="00326B6F"/>
    <w:rsid w:val="0032703B"/>
    <w:rsid w:val="0032713D"/>
    <w:rsid w:val="00327A11"/>
    <w:rsid w:val="00327C66"/>
    <w:rsid w:val="0033074D"/>
    <w:rsid w:val="00330758"/>
    <w:rsid w:val="0033098F"/>
    <w:rsid w:val="0033127E"/>
    <w:rsid w:val="00331A34"/>
    <w:rsid w:val="003322FF"/>
    <w:rsid w:val="003325B8"/>
    <w:rsid w:val="00332863"/>
    <w:rsid w:val="00332925"/>
    <w:rsid w:val="00332D6A"/>
    <w:rsid w:val="00332DAC"/>
    <w:rsid w:val="003331E8"/>
    <w:rsid w:val="003344CA"/>
    <w:rsid w:val="003346CC"/>
    <w:rsid w:val="003348CD"/>
    <w:rsid w:val="003352EB"/>
    <w:rsid w:val="00335436"/>
    <w:rsid w:val="00335691"/>
    <w:rsid w:val="00335825"/>
    <w:rsid w:val="00335856"/>
    <w:rsid w:val="00335EBB"/>
    <w:rsid w:val="0033678E"/>
    <w:rsid w:val="003368AA"/>
    <w:rsid w:val="003368F0"/>
    <w:rsid w:val="003370B9"/>
    <w:rsid w:val="0033722D"/>
    <w:rsid w:val="003374AC"/>
    <w:rsid w:val="00337519"/>
    <w:rsid w:val="00337DE5"/>
    <w:rsid w:val="003400B1"/>
    <w:rsid w:val="00340780"/>
    <w:rsid w:val="00340E71"/>
    <w:rsid w:val="00340FB3"/>
    <w:rsid w:val="003429B3"/>
    <w:rsid w:val="00342A9B"/>
    <w:rsid w:val="00342F4E"/>
    <w:rsid w:val="00342F72"/>
    <w:rsid w:val="003430D5"/>
    <w:rsid w:val="00343232"/>
    <w:rsid w:val="003432FF"/>
    <w:rsid w:val="003433BB"/>
    <w:rsid w:val="00343BC1"/>
    <w:rsid w:val="00343CF5"/>
    <w:rsid w:val="00344385"/>
    <w:rsid w:val="00345035"/>
    <w:rsid w:val="0034517A"/>
    <w:rsid w:val="00345CC7"/>
    <w:rsid w:val="00345F37"/>
    <w:rsid w:val="00346278"/>
    <w:rsid w:val="003467D1"/>
    <w:rsid w:val="0034696E"/>
    <w:rsid w:val="00346AAC"/>
    <w:rsid w:val="00346AB6"/>
    <w:rsid w:val="00346B44"/>
    <w:rsid w:val="00346C67"/>
    <w:rsid w:val="003476D2"/>
    <w:rsid w:val="00351128"/>
    <w:rsid w:val="00351131"/>
    <w:rsid w:val="00351A88"/>
    <w:rsid w:val="00351CCC"/>
    <w:rsid w:val="00351EF3"/>
    <w:rsid w:val="00352395"/>
    <w:rsid w:val="00352B6E"/>
    <w:rsid w:val="00352CC1"/>
    <w:rsid w:val="0035315F"/>
    <w:rsid w:val="00353462"/>
    <w:rsid w:val="0035360D"/>
    <w:rsid w:val="0035387D"/>
    <w:rsid w:val="003551C4"/>
    <w:rsid w:val="00355255"/>
    <w:rsid w:val="00355608"/>
    <w:rsid w:val="0035577B"/>
    <w:rsid w:val="00355F14"/>
    <w:rsid w:val="0035603F"/>
    <w:rsid w:val="00356562"/>
    <w:rsid w:val="00356BAC"/>
    <w:rsid w:val="00357053"/>
    <w:rsid w:val="003574F9"/>
    <w:rsid w:val="003576CD"/>
    <w:rsid w:val="00357868"/>
    <w:rsid w:val="0035796B"/>
    <w:rsid w:val="00357D79"/>
    <w:rsid w:val="00357FFB"/>
    <w:rsid w:val="003609C6"/>
    <w:rsid w:val="003616FA"/>
    <w:rsid w:val="00361A89"/>
    <w:rsid w:val="00361D5B"/>
    <w:rsid w:val="00361D8D"/>
    <w:rsid w:val="00362063"/>
    <w:rsid w:val="00362260"/>
    <w:rsid w:val="003625F2"/>
    <w:rsid w:val="00362E08"/>
    <w:rsid w:val="003635F7"/>
    <w:rsid w:val="00363823"/>
    <w:rsid w:val="00363C99"/>
    <w:rsid w:val="00363F58"/>
    <w:rsid w:val="00363F66"/>
    <w:rsid w:val="003640AF"/>
    <w:rsid w:val="00364AF7"/>
    <w:rsid w:val="0036539E"/>
    <w:rsid w:val="003659E8"/>
    <w:rsid w:val="00366180"/>
    <w:rsid w:val="00366277"/>
    <w:rsid w:val="00366760"/>
    <w:rsid w:val="0036685F"/>
    <w:rsid w:val="0036692A"/>
    <w:rsid w:val="00366A26"/>
    <w:rsid w:val="00367786"/>
    <w:rsid w:val="00367969"/>
    <w:rsid w:val="003708E1"/>
    <w:rsid w:val="00370968"/>
    <w:rsid w:val="00371CCD"/>
    <w:rsid w:val="00372159"/>
    <w:rsid w:val="00372452"/>
    <w:rsid w:val="00372671"/>
    <w:rsid w:val="003727CA"/>
    <w:rsid w:val="00372A55"/>
    <w:rsid w:val="00372B68"/>
    <w:rsid w:val="00373768"/>
    <w:rsid w:val="00373851"/>
    <w:rsid w:val="00373E76"/>
    <w:rsid w:val="00374316"/>
    <w:rsid w:val="00374541"/>
    <w:rsid w:val="00374A28"/>
    <w:rsid w:val="00375975"/>
    <w:rsid w:val="00375AFE"/>
    <w:rsid w:val="00375DC4"/>
    <w:rsid w:val="00375E3D"/>
    <w:rsid w:val="00375FFF"/>
    <w:rsid w:val="003765E8"/>
    <w:rsid w:val="00376622"/>
    <w:rsid w:val="003768F3"/>
    <w:rsid w:val="00376AA8"/>
    <w:rsid w:val="003771C9"/>
    <w:rsid w:val="003775F7"/>
    <w:rsid w:val="003778E3"/>
    <w:rsid w:val="0038002D"/>
    <w:rsid w:val="00380824"/>
    <w:rsid w:val="00380862"/>
    <w:rsid w:val="00380AF0"/>
    <w:rsid w:val="00380E7D"/>
    <w:rsid w:val="00380E95"/>
    <w:rsid w:val="003810E0"/>
    <w:rsid w:val="00381141"/>
    <w:rsid w:val="0038160C"/>
    <w:rsid w:val="00381A1C"/>
    <w:rsid w:val="00381A68"/>
    <w:rsid w:val="00382052"/>
    <w:rsid w:val="00382778"/>
    <w:rsid w:val="00382A1D"/>
    <w:rsid w:val="00382BB2"/>
    <w:rsid w:val="0038301F"/>
    <w:rsid w:val="003866F5"/>
    <w:rsid w:val="003878E1"/>
    <w:rsid w:val="00390737"/>
    <w:rsid w:val="00390BDC"/>
    <w:rsid w:val="0039130A"/>
    <w:rsid w:val="003916B4"/>
    <w:rsid w:val="00391916"/>
    <w:rsid w:val="00391D46"/>
    <w:rsid w:val="003921BB"/>
    <w:rsid w:val="00392297"/>
    <w:rsid w:val="00392353"/>
    <w:rsid w:val="00392465"/>
    <w:rsid w:val="00392611"/>
    <w:rsid w:val="00392767"/>
    <w:rsid w:val="00392A25"/>
    <w:rsid w:val="00392B3F"/>
    <w:rsid w:val="00392FF1"/>
    <w:rsid w:val="00393059"/>
    <w:rsid w:val="0039351D"/>
    <w:rsid w:val="00393594"/>
    <w:rsid w:val="0039383F"/>
    <w:rsid w:val="00393B22"/>
    <w:rsid w:val="00393C14"/>
    <w:rsid w:val="00394473"/>
    <w:rsid w:val="00396B06"/>
    <w:rsid w:val="003972E9"/>
    <w:rsid w:val="00397465"/>
    <w:rsid w:val="003A006D"/>
    <w:rsid w:val="003A01E7"/>
    <w:rsid w:val="003A0721"/>
    <w:rsid w:val="003A0A40"/>
    <w:rsid w:val="003A21EB"/>
    <w:rsid w:val="003A22B7"/>
    <w:rsid w:val="003A26C7"/>
    <w:rsid w:val="003A3958"/>
    <w:rsid w:val="003A3FE8"/>
    <w:rsid w:val="003A41BF"/>
    <w:rsid w:val="003A4598"/>
    <w:rsid w:val="003A4719"/>
    <w:rsid w:val="003A4CD0"/>
    <w:rsid w:val="003A55B8"/>
    <w:rsid w:val="003A60D0"/>
    <w:rsid w:val="003A60F5"/>
    <w:rsid w:val="003A68A4"/>
    <w:rsid w:val="003A6ADC"/>
    <w:rsid w:val="003A7495"/>
    <w:rsid w:val="003A7613"/>
    <w:rsid w:val="003B0626"/>
    <w:rsid w:val="003B0F49"/>
    <w:rsid w:val="003B12B2"/>
    <w:rsid w:val="003B1688"/>
    <w:rsid w:val="003B1A00"/>
    <w:rsid w:val="003B1BC0"/>
    <w:rsid w:val="003B2083"/>
    <w:rsid w:val="003B2224"/>
    <w:rsid w:val="003B23CC"/>
    <w:rsid w:val="003B23F1"/>
    <w:rsid w:val="003B25D8"/>
    <w:rsid w:val="003B265D"/>
    <w:rsid w:val="003B3247"/>
    <w:rsid w:val="003B3848"/>
    <w:rsid w:val="003B388A"/>
    <w:rsid w:val="003B47C0"/>
    <w:rsid w:val="003B56EE"/>
    <w:rsid w:val="003B56FE"/>
    <w:rsid w:val="003B578E"/>
    <w:rsid w:val="003B5863"/>
    <w:rsid w:val="003B5876"/>
    <w:rsid w:val="003B5E6C"/>
    <w:rsid w:val="003B6F77"/>
    <w:rsid w:val="003B77DE"/>
    <w:rsid w:val="003C123D"/>
    <w:rsid w:val="003C1A67"/>
    <w:rsid w:val="003C1F9A"/>
    <w:rsid w:val="003C2750"/>
    <w:rsid w:val="003C3041"/>
    <w:rsid w:val="003C38E6"/>
    <w:rsid w:val="003C3965"/>
    <w:rsid w:val="003C3ACF"/>
    <w:rsid w:val="003C3C1C"/>
    <w:rsid w:val="003C3D75"/>
    <w:rsid w:val="003C3D7A"/>
    <w:rsid w:val="003C402B"/>
    <w:rsid w:val="003C4296"/>
    <w:rsid w:val="003C4376"/>
    <w:rsid w:val="003C4432"/>
    <w:rsid w:val="003C4515"/>
    <w:rsid w:val="003C4633"/>
    <w:rsid w:val="003C499B"/>
    <w:rsid w:val="003C4B86"/>
    <w:rsid w:val="003C58C9"/>
    <w:rsid w:val="003C5928"/>
    <w:rsid w:val="003C59AC"/>
    <w:rsid w:val="003C5AD8"/>
    <w:rsid w:val="003C6862"/>
    <w:rsid w:val="003C6A63"/>
    <w:rsid w:val="003C6AE8"/>
    <w:rsid w:val="003C6D4F"/>
    <w:rsid w:val="003C6EAC"/>
    <w:rsid w:val="003C769E"/>
    <w:rsid w:val="003C7EAC"/>
    <w:rsid w:val="003D0A97"/>
    <w:rsid w:val="003D0EA5"/>
    <w:rsid w:val="003D1446"/>
    <w:rsid w:val="003D192A"/>
    <w:rsid w:val="003D1C4F"/>
    <w:rsid w:val="003D1CD9"/>
    <w:rsid w:val="003D1E37"/>
    <w:rsid w:val="003D24C9"/>
    <w:rsid w:val="003D2E88"/>
    <w:rsid w:val="003D2F52"/>
    <w:rsid w:val="003D2FD3"/>
    <w:rsid w:val="003D39CA"/>
    <w:rsid w:val="003D3A05"/>
    <w:rsid w:val="003D3A88"/>
    <w:rsid w:val="003D3D70"/>
    <w:rsid w:val="003D430B"/>
    <w:rsid w:val="003D44F3"/>
    <w:rsid w:val="003D46B8"/>
    <w:rsid w:val="003D4DBA"/>
    <w:rsid w:val="003D4EB8"/>
    <w:rsid w:val="003D51C8"/>
    <w:rsid w:val="003D5863"/>
    <w:rsid w:val="003D5A6F"/>
    <w:rsid w:val="003D5BC9"/>
    <w:rsid w:val="003D7C6D"/>
    <w:rsid w:val="003D7CC8"/>
    <w:rsid w:val="003D7D7D"/>
    <w:rsid w:val="003E02B4"/>
    <w:rsid w:val="003E16D4"/>
    <w:rsid w:val="003E181B"/>
    <w:rsid w:val="003E190B"/>
    <w:rsid w:val="003E197B"/>
    <w:rsid w:val="003E1B71"/>
    <w:rsid w:val="003E1B89"/>
    <w:rsid w:val="003E214B"/>
    <w:rsid w:val="003E2213"/>
    <w:rsid w:val="003E459B"/>
    <w:rsid w:val="003E4AD9"/>
    <w:rsid w:val="003E4F5D"/>
    <w:rsid w:val="003E5149"/>
    <w:rsid w:val="003E52F2"/>
    <w:rsid w:val="003E55DB"/>
    <w:rsid w:val="003E57D5"/>
    <w:rsid w:val="003E5C7F"/>
    <w:rsid w:val="003E61B6"/>
    <w:rsid w:val="003E6338"/>
    <w:rsid w:val="003E6669"/>
    <w:rsid w:val="003E677D"/>
    <w:rsid w:val="003E67C1"/>
    <w:rsid w:val="003E6A44"/>
    <w:rsid w:val="003E7559"/>
    <w:rsid w:val="003E756E"/>
    <w:rsid w:val="003E7BA2"/>
    <w:rsid w:val="003E7FC4"/>
    <w:rsid w:val="003F01FC"/>
    <w:rsid w:val="003F0A4A"/>
    <w:rsid w:val="003F1DE4"/>
    <w:rsid w:val="003F20DA"/>
    <w:rsid w:val="003F26E8"/>
    <w:rsid w:val="003F2ED2"/>
    <w:rsid w:val="003F329D"/>
    <w:rsid w:val="003F37FA"/>
    <w:rsid w:val="003F3E8F"/>
    <w:rsid w:val="003F3F54"/>
    <w:rsid w:val="003F42B7"/>
    <w:rsid w:val="003F43F0"/>
    <w:rsid w:val="003F4E44"/>
    <w:rsid w:val="003F58D4"/>
    <w:rsid w:val="003F6297"/>
    <w:rsid w:val="003F6D44"/>
    <w:rsid w:val="003F6F42"/>
    <w:rsid w:val="003F700D"/>
    <w:rsid w:val="003F77E2"/>
    <w:rsid w:val="003F78A2"/>
    <w:rsid w:val="003F7A6D"/>
    <w:rsid w:val="003F7C8F"/>
    <w:rsid w:val="003F7E14"/>
    <w:rsid w:val="003F7FE2"/>
    <w:rsid w:val="0040073E"/>
    <w:rsid w:val="00400E47"/>
    <w:rsid w:val="004010FB"/>
    <w:rsid w:val="00401620"/>
    <w:rsid w:val="0040186E"/>
    <w:rsid w:val="00401BFF"/>
    <w:rsid w:val="004022CB"/>
    <w:rsid w:val="00402333"/>
    <w:rsid w:val="004027DF"/>
    <w:rsid w:val="00402FBD"/>
    <w:rsid w:val="00403FD9"/>
    <w:rsid w:val="004045BF"/>
    <w:rsid w:val="0040462E"/>
    <w:rsid w:val="004049CC"/>
    <w:rsid w:val="0040533A"/>
    <w:rsid w:val="0040560E"/>
    <w:rsid w:val="00405ACE"/>
    <w:rsid w:val="00405C84"/>
    <w:rsid w:val="0040653B"/>
    <w:rsid w:val="004066FC"/>
    <w:rsid w:val="00406BC0"/>
    <w:rsid w:val="0040704E"/>
    <w:rsid w:val="004070D2"/>
    <w:rsid w:val="004070D6"/>
    <w:rsid w:val="004076D4"/>
    <w:rsid w:val="00407BD2"/>
    <w:rsid w:val="00407FAC"/>
    <w:rsid w:val="004100CA"/>
    <w:rsid w:val="004103A3"/>
    <w:rsid w:val="004103D3"/>
    <w:rsid w:val="00410DAD"/>
    <w:rsid w:val="00410F45"/>
    <w:rsid w:val="004114F4"/>
    <w:rsid w:val="00411929"/>
    <w:rsid w:val="00411967"/>
    <w:rsid w:val="00411AC0"/>
    <w:rsid w:val="00411F6E"/>
    <w:rsid w:val="00412039"/>
    <w:rsid w:val="00412AB3"/>
    <w:rsid w:val="00412C19"/>
    <w:rsid w:val="00412D16"/>
    <w:rsid w:val="00412DA7"/>
    <w:rsid w:val="0041332C"/>
    <w:rsid w:val="00413336"/>
    <w:rsid w:val="00413AA0"/>
    <w:rsid w:val="00414952"/>
    <w:rsid w:val="00414D9D"/>
    <w:rsid w:val="00415314"/>
    <w:rsid w:val="00415853"/>
    <w:rsid w:val="004159C6"/>
    <w:rsid w:val="00416156"/>
    <w:rsid w:val="00416EB7"/>
    <w:rsid w:val="004170A2"/>
    <w:rsid w:val="0041728C"/>
    <w:rsid w:val="00417508"/>
    <w:rsid w:val="0041780B"/>
    <w:rsid w:val="0041791F"/>
    <w:rsid w:val="00417D3D"/>
    <w:rsid w:val="00417F1C"/>
    <w:rsid w:val="00420BAE"/>
    <w:rsid w:val="00420D99"/>
    <w:rsid w:val="004213B3"/>
    <w:rsid w:val="00421B8D"/>
    <w:rsid w:val="00421E12"/>
    <w:rsid w:val="004222E5"/>
    <w:rsid w:val="00422BE0"/>
    <w:rsid w:val="00423215"/>
    <w:rsid w:val="00423271"/>
    <w:rsid w:val="00423520"/>
    <w:rsid w:val="004238CA"/>
    <w:rsid w:val="00423955"/>
    <w:rsid w:val="00423E5A"/>
    <w:rsid w:val="0042414C"/>
    <w:rsid w:val="004241F8"/>
    <w:rsid w:val="004242EB"/>
    <w:rsid w:val="00424B22"/>
    <w:rsid w:val="004250FB"/>
    <w:rsid w:val="0042526B"/>
    <w:rsid w:val="00425A16"/>
    <w:rsid w:val="00425EA1"/>
    <w:rsid w:val="00426533"/>
    <w:rsid w:val="004266EA"/>
    <w:rsid w:val="00426C6E"/>
    <w:rsid w:val="00426E2E"/>
    <w:rsid w:val="00426E44"/>
    <w:rsid w:val="00427815"/>
    <w:rsid w:val="00427D58"/>
    <w:rsid w:val="00427F2A"/>
    <w:rsid w:val="00427F9F"/>
    <w:rsid w:val="004309F8"/>
    <w:rsid w:val="00430ACC"/>
    <w:rsid w:val="00430BD5"/>
    <w:rsid w:val="00430C73"/>
    <w:rsid w:val="00430C85"/>
    <w:rsid w:val="00431382"/>
    <w:rsid w:val="00431B47"/>
    <w:rsid w:val="00431C58"/>
    <w:rsid w:val="0043206D"/>
    <w:rsid w:val="004321EB"/>
    <w:rsid w:val="004324B2"/>
    <w:rsid w:val="0043278D"/>
    <w:rsid w:val="00432A57"/>
    <w:rsid w:val="00432F02"/>
    <w:rsid w:val="00432FFD"/>
    <w:rsid w:val="00433695"/>
    <w:rsid w:val="00433CD4"/>
    <w:rsid w:val="00433E2F"/>
    <w:rsid w:val="004348B0"/>
    <w:rsid w:val="00434BC7"/>
    <w:rsid w:val="00434BFA"/>
    <w:rsid w:val="00435082"/>
    <w:rsid w:val="004351E4"/>
    <w:rsid w:val="004353C9"/>
    <w:rsid w:val="004358DF"/>
    <w:rsid w:val="004363B3"/>
    <w:rsid w:val="00436960"/>
    <w:rsid w:val="004374E5"/>
    <w:rsid w:val="004375DD"/>
    <w:rsid w:val="00440C85"/>
    <w:rsid w:val="00441028"/>
    <w:rsid w:val="004414D6"/>
    <w:rsid w:val="00441662"/>
    <w:rsid w:val="004418A2"/>
    <w:rsid w:val="00441DA0"/>
    <w:rsid w:val="0044201A"/>
    <w:rsid w:val="00442223"/>
    <w:rsid w:val="00442287"/>
    <w:rsid w:val="00442D4E"/>
    <w:rsid w:val="00443052"/>
    <w:rsid w:val="00443075"/>
    <w:rsid w:val="00443141"/>
    <w:rsid w:val="0044398B"/>
    <w:rsid w:val="00443D86"/>
    <w:rsid w:val="00444388"/>
    <w:rsid w:val="0044455C"/>
    <w:rsid w:val="00444929"/>
    <w:rsid w:val="00444E0F"/>
    <w:rsid w:val="00445EB2"/>
    <w:rsid w:val="00446112"/>
    <w:rsid w:val="004463A5"/>
    <w:rsid w:val="004466D5"/>
    <w:rsid w:val="00446DB0"/>
    <w:rsid w:val="00447573"/>
    <w:rsid w:val="004479AF"/>
    <w:rsid w:val="00447BED"/>
    <w:rsid w:val="00447D3E"/>
    <w:rsid w:val="004504D8"/>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78A"/>
    <w:rsid w:val="00455953"/>
    <w:rsid w:val="00456671"/>
    <w:rsid w:val="004568CD"/>
    <w:rsid w:val="004569C0"/>
    <w:rsid w:val="004569E8"/>
    <w:rsid w:val="00456A7D"/>
    <w:rsid w:val="00456C0A"/>
    <w:rsid w:val="00457A6D"/>
    <w:rsid w:val="00457D75"/>
    <w:rsid w:val="00457EF8"/>
    <w:rsid w:val="00460010"/>
    <w:rsid w:val="00460589"/>
    <w:rsid w:val="00460AB8"/>
    <w:rsid w:val="00460F0F"/>
    <w:rsid w:val="00461313"/>
    <w:rsid w:val="004619DF"/>
    <w:rsid w:val="00461C94"/>
    <w:rsid w:val="00461EC1"/>
    <w:rsid w:val="00462204"/>
    <w:rsid w:val="00462484"/>
    <w:rsid w:val="004626B4"/>
    <w:rsid w:val="00462CD0"/>
    <w:rsid w:val="00462F1D"/>
    <w:rsid w:val="00463414"/>
    <w:rsid w:val="00463455"/>
    <w:rsid w:val="00463985"/>
    <w:rsid w:val="00463E1D"/>
    <w:rsid w:val="0046414F"/>
    <w:rsid w:val="004641D4"/>
    <w:rsid w:val="00464228"/>
    <w:rsid w:val="004646F1"/>
    <w:rsid w:val="004647D4"/>
    <w:rsid w:val="004648E8"/>
    <w:rsid w:val="00464AD0"/>
    <w:rsid w:val="00465041"/>
    <w:rsid w:val="0046526E"/>
    <w:rsid w:val="004655B8"/>
    <w:rsid w:val="00466717"/>
    <w:rsid w:val="0046671E"/>
    <w:rsid w:val="00466A32"/>
    <w:rsid w:val="00466E68"/>
    <w:rsid w:val="00467598"/>
    <w:rsid w:val="004677E9"/>
    <w:rsid w:val="00471118"/>
    <w:rsid w:val="004715A5"/>
    <w:rsid w:val="00471E44"/>
    <w:rsid w:val="004721BF"/>
    <w:rsid w:val="0047225D"/>
    <w:rsid w:val="00472357"/>
    <w:rsid w:val="004724E4"/>
    <w:rsid w:val="004727B7"/>
    <w:rsid w:val="00472855"/>
    <w:rsid w:val="00472F51"/>
    <w:rsid w:val="004734DE"/>
    <w:rsid w:val="00473E83"/>
    <w:rsid w:val="00473F79"/>
    <w:rsid w:val="0047407B"/>
    <w:rsid w:val="004755AD"/>
    <w:rsid w:val="00475BAB"/>
    <w:rsid w:val="00475D25"/>
    <w:rsid w:val="00475D73"/>
    <w:rsid w:val="00476081"/>
    <w:rsid w:val="00476E40"/>
    <w:rsid w:val="00477030"/>
    <w:rsid w:val="00477E99"/>
    <w:rsid w:val="0048029A"/>
    <w:rsid w:val="0048034C"/>
    <w:rsid w:val="00480922"/>
    <w:rsid w:val="004809B2"/>
    <w:rsid w:val="00481254"/>
    <w:rsid w:val="0048146C"/>
    <w:rsid w:val="00481761"/>
    <w:rsid w:val="004817C5"/>
    <w:rsid w:val="00481AFD"/>
    <w:rsid w:val="00481D58"/>
    <w:rsid w:val="0048224C"/>
    <w:rsid w:val="0048237D"/>
    <w:rsid w:val="00482D87"/>
    <w:rsid w:val="00482F96"/>
    <w:rsid w:val="00483E14"/>
    <w:rsid w:val="00483F6B"/>
    <w:rsid w:val="00484187"/>
    <w:rsid w:val="00484518"/>
    <w:rsid w:val="00484832"/>
    <w:rsid w:val="00484EA2"/>
    <w:rsid w:val="004850FD"/>
    <w:rsid w:val="0048524B"/>
    <w:rsid w:val="00485444"/>
    <w:rsid w:val="00485551"/>
    <w:rsid w:val="0048621F"/>
    <w:rsid w:val="0048626F"/>
    <w:rsid w:val="0048629C"/>
    <w:rsid w:val="004862EA"/>
    <w:rsid w:val="004866BF"/>
    <w:rsid w:val="004866D9"/>
    <w:rsid w:val="00487309"/>
    <w:rsid w:val="00490127"/>
    <w:rsid w:val="0049099A"/>
    <w:rsid w:val="00491099"/>
    <w:rsid w:val="00491797"/>
    <w:rsid w:val="00491B1A"/>
    <w:rsid w:val="00491C6D"/>
    <w:rsid w:val="0049289E"/>
    <w:rsid w:val="00492D0A"/>
    <w:rsid w:val="00492FD1"/>
    <w:rsid w:val="004930EC"/>
    <w:rsid w:val="00493BF7"/>
    <w:rsid w:val="004955CA"/>
    <w:rsid w:val="00495A01"/>
    <w:rsid w:val="00495FA9"/>
    <w:rsid w:val="0049654E"/>
    <w:rsid w:val="00496C8F"/>
    <w:rsid w:val="004978B5"/>
    <w:rsid w:val="004978BA"/>
    <w:rsid w:val="00497A71"/>
    <w:rsid w:val="004A08BA"/>
    <w:rsid w:val="004A0F71"/>
    <w:rsid w:val="004A0F77"/>
    <w:rsid w:val="004A10D9"/>
    <w:rsid w:val="004A11DF"/>
    <w:rsid w:val="004A191C"/>
    <w:rsid w:val="004A1EB8"/>
    <w:rsid w:val="004A22EF"/>
    <w:rsid w:val="004A2320"/>
    <w:rsid w:val="004A2F32"/>
    <w:rsid w:val="004A2F48"/>
    <w:rsid w:val="004A3197"/>
    <w:rsid w:val="004A340C"/>
    <w:rsid w:val="004A3D75"/>
    <w:rsid w:val="004A3E9A"/>
    <w:rsid w:val="004A3F5A"/>
    <w:rsid w:val="004A424F"/>
    <w:rsid w:val="004A4CC2"/>
    <w:rsid w:val="004A5275"/>
    <w:rsid w:val="004A55E1"/>
    <w:rsid w:val="004A5DB7"/>
    <w:rsid w:val="004A5ED7"/>
    <w:rsid w:val="004A62E5"/>
    <w:rsid w:val="004A686B"/>
    <w:rsid w:val="004A6F41"/>
    <w:rsid w:val="004A72DF"/>
    <w:rsid w:val="004A7B1C"/>
    <w:rsid w:val="004A7D3D"/>
    <w:rsid w:val="004A7F7D"/>
    <w:rsid w:val="004B0519"/>
    <w:rsid w:val="004B0B89"/>
    <w:rsid w:val="004B0CFA"/>
    <w:rsid w:val="004B17D4"/>
    <w:rsid w:val="004B1959"/>
    <w:rsid w:val="004B1AC5"/>
    <w:rsid w:val="004B25A1"/>
    <w:rsid w:val="004B2632"/>
    <w:rsid w:val="004B2C90"/>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5EF0"/>
    <w:rsid w:val="004B600D"/>
    <w:rsid w:val="004B65AA"/>
    <w:rsid w:val="004B6CC8"/>
    <w:rsid w:val="004B738F"/>
    <w:rsid w:val="004B790C"/>
    <w:rsid w:val="004B7932"/>
    <w:rsid w:val="004B7D3C"/>
    <w:rsid w:val="004B7FF1"/>
    <w:rsid w:val="004C0989"/>
    <w:rsid w:val="004C0F56"/>
    <w:rsid w:val="004C107A"/>
    <w:rsid w:val="004C1238"/>
    <w:rsid w:val="004C18DD"/>
    <w:rsid w:val="004C1BEE"/>
    <w:rsid w:val="004C3184"/>
    <w:rsid w:val="004C350F"/>
    <w:rsid w:val="004C44BA"/>
    <w:rsid w:val="004C4CD9"/>
    <w:rsid w:val="004C4FF7"/>
    <w:rsid w:val="004C51F6"/>
    <w:rsid w:val="004C5E61"/>
    <w:rsid w:val="004C7589"/>
    <w:rsid w:val="004C78AA"/>
    <w:rsid w:val="004C7B6C"/>
    <w:rsid w:val="004D0267"/>
    <w:rsid w:val="004D02D5"/>
    <w:rsid w:val="004D040F"/>
    <w:rsid w:val="004D06E1"/>
    <w:rsid w:val="004D08DD"/>
    <w:rsid w:val="004D0D80"/>
    <w:rsid w:val="004D1480"/>
    <w:rsid w:val="004D1857"/>
    <w:rsid w:val="004D1BD9"/>
    <w:rsid w:val="004D290A"/>
    <w:rsid w:val="004D2C60"/>
    <w:rsid w:val="004D2D86"/>
    <w:rsid w:val="004D2DAB"/>
    <w:rsid w:val="004D306D"/>
    <w:rsid w:val="004D33CE"/>
    <w:rsid w:val="004D3AAD"/>
    <w:rsid w:val="004D4986"/>
    <w:rsid w:val="004D4E48"/>
    <w:rsid w:val="004D4F4D"/>
    <w:rsid w:val="004D506D"/>
    <w:rsid w:val="004D5133"/>
    <w:rsid w:val="004D5350"/>
    <w:rsid w:val="004D5481"/>
    <w:rsid w:val="004D54C5"/>
    <w:rsid w:val="004D57F1"/>
    <w:rsid w:val="004D58BA"/>
    <w:rsid w:val="004D59B8"/>
    <w:rsid w:val="004D5B09"/>
    <w:rsid w:val="004D677B"/>
    <w:rsid w:val="004D6AD4"/>
    <w:rsid w:val="004D6D36"/>
    <w:rsid w:val="004D70A6"/>
    <w:rsid w:val="004D70D2"/>
    <w:rsid w:val="004D7449"/>
    <w:rsid w:val="004D7A5B"/>
    <w:rsid w:val="004D7B02"/>
    <w:rsid w:val="004E06E5"/>
    <w:rsid w:val="004E0D61"/>
    <w:rsid w:val="004E121D"/>
    <w:rsid w:val="004E1540"/>
    <w:rsid w:val="004E15F1"/>
    <w:rsid w:val="004E16D3"/>
    <w:rsid w:val="004E17C5"/>
    <w:rsid w:val="004E1D51"/>
    <w:rsid w:val="004E22B1"/>
    <w:rsid w:val="004E2B55"/>
    <w:rsid w:val="004E2E37"/>
    <w:rsid w:val="004E3394"/>
    <w:rsid w:val="004E3807"/>
    <w:rsid w:val="004E39EA"/>
    <w:rsid w:val="004E3B0C"/>
    <w:rsid w:val="004E446D"/>
    <w:rsid w:val="004E4909"/>
    <w:rsid w:val="004E4AC6"/>
    <w:rsid w:val="004E4D90"/>
    <w:rsid w:val="004E54F6"/>
    <w:rsid w:val="004E55D1"/>
    <w:rsid w:val="004E584F"/>
    <w:rsid w:val="004E59C1"/>
    <w:rsid w:val="004E5F40"/>
    <w:rsid w:val="004E6C22"/>
    <w:rsid w:val="004E6D7F"/>
    <w:rsid w:val="004E75B1"/>
    <w:rsid w:val="004E7B10"/>
    <w:rsid w:val="004E7B63"/>
    <w:rsid w:val="004E7B6D"/>
    <w:rsid w:val="004E7DFD"/>
    <w:rsid w:val="004F0A54"/>
    <w:rsid w:val="004F2686"/>
    <w:rsid w:val="004F27DB"/>
    <w:rsid w:val="004F3018"/>
    <w:rsid w:val="004F396F"/>
    <w:rsid w:val="004F43F0"/>
    <w:rsid w:val="004F4DC5"/>
    <w:rsid w:val="004F4EA5"/>
    <w:rsid w:val="004F501C"/>
    <w:rsid w:val="004F504F"/>
    <w:rsid w:val="004F558A"/>
    <w:rsid w:val="004F5BC5"/>
    <w:rsid w:val="004F5D9E"/>
    <w:rsid w:val="004F5F74"/>
    <w:rsid w:val="004F5F7E"/>
    <w:rsid w:val="004F61B8"/>
    <w:rsid w:val="004F6494"/>
    <w:rsid w:val="004F65F5"/>
    <w:rsid w:val="004F6F5D"/>
    <w:rsid w:val="004F6FC3"/>
    <w:rsid w:val="004F708F"/>
    <w:rsid w:val="004F76AB"/>
    <w:rsid w:val="004F77A6"/>
    <w:rsid w:val="004F79AA"/>
    <w:rsid w:val="004F7A98"/>
    <w:rsid w:val="005001A5"/>
    <w:rsid w:val="005002AF"/>
    <w:rsid w:val="005006F1"/>
    <w:rsid w:val="00500C0E"/>
    <w:rsid w:val="00501A88"/>
    <w:rsid w:val="00501DE7"/>
    <w:rsid w:val="005023C6"/>
    <w:rsid w:val="00502438"/>
    <w:rsid w:val="0050249C"/>
    <w:rsid w:val="0050252F"/>
    <w:rsid w:val="0050266F"/>
    <w:rsid w:val="0050339C"/>
    <w:rsid w:val="0050342E"/>
    <w:rsid w:val="005034D2"/>
    <w:rsid w:val="00503830"/>
    <w:rsid w:val="0050437D"/>
    <w:rsid w:val="00504AF2"/>
    <w:rsid w:val="00505509"/>
    <w:rsid w:val="0050561B"/>
    <w:rsid w:val="00505A35"/>
    <w:rsid w:val="00505B41"/>
    <w:rsid w:val="00505C05"/>
    <w:rsid w:val="00506192"/>
    <w:rsid w:val="00506505"/>
    <w:rsid w:val="00506990"/>
    <w:rsid w:val="005073F7"/>
    <w:rsid w:val="00507506"/>
    <w:rsid w:val="00507699"/>
    <w:rsid w:val="005078AE"/>
    <w:rsid w:val="005078D4"/>
    <w:rsid w:val="00511302"/>
    <w:rsid w:val="00511E50"/>
    <w:rsid w:val="0051247A"/>
    <w:rsid w:val="00513526"/>
    <w:rsid w:val="00513DFF"/>
    <w:rsid w:val="00513E7B"/>
    <w:rsid w:val="00514271"/>
    <w:rsid w:val="005143A6"/>
    <w:rsid w:val="00514723"/>
    <w:rsid w:val="005148FA"/>
    <w:rsid w:val="005149BF"/>
    <w:rsid w:val="005149DA"/>
    <w:rsid w:val="00514A59"/>
    <w:rsid w:val="0051511E"/>
    <w:rsid w:val="0051537A"/>
    <w:rsid w:val="005154F4"/>
    <w:rsid w:val="00515613"/>
    <w:rsid w:val="00515614"/>
    <w:rsid w:val="005160FB"/>
    <w:rsid w:val="0051645E"/>
    <w:rsid w:val="00516D7E"/>
    <w:rsid w:val="00517239"/>
    <w:rsid w:val="00517B55"/>
    <w:rsid w:val="0052036E"/>
    <w:rsid w:val="005205E9"/>
    <w:rsid w:val="00520B1C"/>
    <w:rsid w:val="00520D18"/>
    <w:rsid w:val="00520F01"/>
    <w:rsid w:val="0052112F"/>
    <w:rsid w:val="005211F9"/>
    <w:rsid w:val="005219FA"/>
    <w:rsid w:val="00521F47"/>
    <w:rsid w:val="00522308"/>
    <w:rsid w:val="00522927"/>
    <w:rsid w:val="00522A1A"/>
    <w:rsid w:val="00522F19"/>
    <w:rsid w:val="005242EA"/>
    <w:rsid w:val="0052467D"/>
    <w:rsid w:val="0052521F"/>
    <w:rsid w:val="00525274"/>
    <w:rsid w:val="00525420"/>
    <w:rsid w:val="005254FC"/>
    <w:rsid w:val="00525680"/>
    <w:rsid w:val="00525BAD"/>
    <w:rsid w:val="00525C59"/>
    <w:rsid w:val="00526732"/>
    <w:rsid w:val="00526791"/>
    <w:rsid w:val="005268C7"/>
    <w:rsid w:val="00526F07"/>
    <w:rsid w:val="005278F0"/>
    <w:rsid w:val="00527979"/>
    <w:rsid w:val="00530365"/>
    <w:rsid w:val="00530D50"/>
    <w:rsid w:val="00530DBE"/>
    <w:rsid w:val="00530F10"/>
    <w:rsid w:val="0053136C"/>
    <w:rsid w:val="005313E8"/>
    <w:rsid w:val="005314EC"/>
    <w:rsid w:val="00531737"/>
    <w:rsid w:val="00531AD2"/>
    <w:rsid w:val="00531D02"/>
    <w:rsid w:val="00532ACB"/>
    <w:rsid w:val="00533100"/>
    <w:rsid w:val="00533909"/>
    <w:rsid w:val="00534462"/>
    <w:rsid w:val="005349D2"/>
    <w:rsid w:val="005358C9"/>
    <w:rsid w:val="005358D0"/>
    <w:rsid w:val="00535BC2"/>
    <w:rsid w:val="005361E0"/>
    <w:rsid w:val="00536685"/>
    <w:rsid w:val="00536C19"/>
    <w:rsid w:val="00536D7F"/>
    <w:rsid w:val="00536D93"/>
    <w:rsid w:val="005371C5"/>
    <w:rsid w:val="0053759B"/>
    <w:rsid w:val="00537976"/>
    <w:rsid w:val="00537CE1"/>
    <w:rsid w:val="0054051E"/>
    <w:rsid w:val="00540602"/>
    <w:rsid w:val="00540D0D"/>
    <w:rsid w:val="00540E36"/>
    <w:rsid w:val="00540E3D"/>
    <w:rsid w:val="00540EB5"/>
    <w:rsid w:val="00541403"/>
    <w:rsid w:val="005417EF"/>
    <w:rsid w:val="00541865"/>
    <w:rsid w:val="00541DDA"/>
    <w:rsid w:val="00541E4C"/>
    <w:rsid w:val="005420BE"/>
    <w:rsid w:val="00542614"/>
    <w:rsid w:val="0054278C"/>
    <w:rsid w:val="00543196"/>
    <w:rsid w:val="0054352A"/>
    <w:rsid w:val="00543695"/>
    <w:rsid w:val="00543714"/>
    <w:rsid w:val="00543A70"/>
    <w:rsid w:val="00543DB0"/>
    <w:rsid w:val="00543E6E"/>
    <w:rsid w:val="0054419C"/>
    <w:rsid w:val="005447E7"/>
    <w:rsid w:val="00545837"/>
    <w:rsid w:val="00545954"/>
    <w:rsid w:val="00545AE5"/>
    <w:rsid w:val="00545C75"/>
    <w:rsid w:val="00546044"/>
    <w:rsid w:val="0054611A"/>
    <w:rsid w:val="0054675F"/>
    <w:rsid w:val="00546BED"/>
    <w:rsid w:val="00547354"/>
    <w:rsid w:val="005479DC"/>
    <w:rsid w:val="00547AA9"/>
    <w:rsid w:val="00550349"/>
    <w:rsid w:val="005505D2"/>
    <w:rsid w:val="00550DB8"/>
    <w:rsid w:val="00550DD2"/>
    <w:rsid w:val="00550F28"/>
    <w:rsid w:val="00551023"/>
    <w:rsid w:val="00551581"/>
    <w:rsid w:val="00551B6D"/>
    <w:rsid w:val="00551BA6"/>
    <w:rsid w:val="005522D4"/>
    <w:rsid w:val="005529CA"/>
    <w:rsid w:val="0055318E"/>
    <w:rsid w:val="005534B0"/>
    <w:rsid w:val="005535DB"/>
    <w:rsid w:val="00553A05"/>
    <w:rsid w:val="00553E19"/>
    <w:rsid w:val="00554C32"/>
    <w:rsid w:val="00556466"/>
    <w:rsid w:val="005565D4"/>
    <w:rsid w:val="005566AA"/>
    <w:rsid w:val="005566E3"/>
    <w:rsid w:val="0055742F"/>
    <w:rsid w:val="00557525"/>
    <w:rsid w:val="0056052D"/>
    <w:rsid w:val="00560BCF"/>
    <w:rsid w:val="00561077"/>
    <w:rsid w:val="00561AB0"/>
    <w:rsid w:val="00561DE5"/>
    <w:rsid w:val="0056211A"/>
    <w:rsid w:val="00562DFD"/>
    <w:rsid w:val="00562E8E"/>
    <w:rsid w:val="00563A4E"/>
    <w:rsid w:val="00563B18"/>
    <w:rsid w:val="00563C2C"/>
    <w:rsid w:val="0056440D"/>
    <w:rsid w:val="00564A16"/>
    <w:rsid w:val="00564B1A"/>
    <w:rsid w:val="0056508F"/>
    <w:rsid w:val="00565874"/>
    <w:rsid w:val="00565CDC"/>
    <w:rsid w:val="00565F52"/>
    <w:rsid w:val="00565F6F"/>
    <w:rsid w:val="00566106"/>
    <w:rsid w:val="0056729A"/>
    <w:rsid w:val="0056765E"/>
    <w:rsid w:val="00567660"/>
    <w:rsid w:val="00567C27"/>
    <w:rsid w:val="0057063F"/>
    <w:rsid w:val="0057066D"/>
    <w:rsid w:val="005709C8"/>
    <w:rsid w:val="00570BA4"/>
    <w:rsid w:val="00570C98"/>
    <w:rsid w:val="00570E79"/>
    <w:rsid w:val="005711CF"/>
    <w:rsid w:val="0057148A"/>
    <w:rsid w:val="00571490"/>
    <w:rsid w:val="00571E23"/>
    <w:rsid w:val="005729A5"/>
    <w:rsid w:val="00572AE2"/>
    <w:rsid w:val="00572E50"/>
    <w:rsid w:val="00572F3E"/>
    <w:rsid w:val="00573049"/>
    <w:rsid w:val="00574365"/>
    <w:rsid w:val="0057498E"/>
    <w:rsid w:val="00574C64"/>
    <w:rsid w:val="00575020"/>
    <w:rsid w:val="00575361"/>
    <w:rsid w:val="00575374"/>
    <w:rsid w:val="0057541E"/>
    <w:rsid w:val="00575C17"/>
    <w:rsid w:val="0057621D"/>
    <w:rsid w:val="00576448"/>
    <w:rsid w:val="0057650E"/>
    <w:rsid w:val="005767C2"/>
    <w:rsid w:val="005769E3"/>
    <w:rsid w:val="00576A80"/>
    <w:rsid w:val="00577C2C"/>
    <w:rsid w:val="00577D3C"/>
    <w:rsid w:val="005810C6"/>
    <w:rsid w:val="00581A28"/>
    <w:rsid w:val="00581ACD"/>
    <w:rsid w:val="00581BD5"/>
    <w:rsid w:val="00582530"/>
    <w:rsid w:val="005832E2"/>
    <w:rsid w:val="005846DD"/>
    <w:rsid w:val="00584DBB"/>
    <w:rsid w:val="00584E04"/>
    <w:rsid w:val="0058565D"/>
    <w:rsid w:val="00585996"/>
    <w:rsid w:val="00585BF3"/>
    <w:rsid w:val="00586FF2"/>
    <w:rsid w:val="005870BF"/>
    <w:rsid w:val="00587409"/>
    <w:rsid w:val="0058758F"/>
    <w:rsid w:val="005876E7"/>
    <w:rsid w:val="00587967"/>
    <w:rsid w:val="00587AB9"/>
    <w:rsid w:val="00587F9D"/>
    <w:rsid w:val="00590176"/>
    <w:rsid w:val="00590838"/>
    <w:rsid w:val="0059185D"/>
    <w:rsid w:val="00591EFC"/>
    <w:rsid w:val="00592397"/>
    <w:rsid w:val="00592DFA"/>
    <w:rsid w:val="00592F54"/>
    <w:rsid w:val="0059300E"/>
    <w:rsid w:val="00593557"/>
    <w:rsid w:val="005937A4"/>
    <w:rsid w:val="0059384E"/>
    <w:rsid w:val="005947B7"/>
    <w:rsid w:val="005947FB"/>
    <w:rsid w:val="00594DD2"/>
    <w:rsid w:val="00594E4F"/>
    <w:rsid w:val="00595A19"/>
    <w:rsid w:val="005964A6"/>
    <w:rsid w:val="00596B67"/>
    <w:rsid w:val="00596C40"/>
    <w:rsid w:val="00596DFB"/>
    <w:rsid w:val="005974C3"/>
    <w:rsid w:val="00597D72"/>
    <w:rsid w:val="00597E0A"/>
    <w:rsid w:val="005A035D"/>
    <w:rsid w:val="005A0898"/>
    <w:rsid w:val="005A0A48"/>
    <w:rsid w:val="005A13D1"/>
    <w:rsid w:val="005A2391"/>
    <w:rsid w:val="005A25DF"/>
    <w:rsid w:val="005A298F"/>
    <w:rsid w:val="005A2F3F"/>
    <w:rsid w:val="005A3478"/>
    <w:rsid w:val="005A3BE4"/>
    <w:rsid w:val="005A3C77"/>
    <w:rsid w:val="005A3F2E"/>
    <w:rsid w:val="005A471E"/>
    <w:rsid w:val="005A49A4"/>
    <w:rsid w:val="005A4B5B"/>
    <w:rsid w:val="005A4DFE"/>
    <w:rsid w:val="005A4E86"/>
    <w:rsid w:val="005A53C9"/>
    <w:rsid w:val="005A56EC"/>
    <w:rsid w:val="005A5CE1"/>
    <w:rsid w:val="005A63D2"/>
    <w:rsid w:val="005A6D95"/>
    <w:rsid w:val="005A6E17"/>
    <w:rsid w:val="005A6E90"/>
    <w:rsid w:val="005A6EB4"/>
    <w:rsid w:val="005A789D"/>
    <w:rsid w:val="005A7A19"/>
    <w:rsid w:val="005B0598"/>
    <w:rsid w:val="005B05AD"/>
    <w:rsid w:val="005B0724"/>
    <w:rsid w:val="005B0B85"/>
    <w:rsid w:val="005B0B96"/>
    <w:rsid w:val="005B0BA3"/>
    <w:rsid w:val="005B0D84"/>
    <w:rsid w:val="005B0DDC"/>
    <w:rsid w:val="005B160D"/>
    <w:rsid w:val="005B1A0E"/>
    <w:rsid w:val="005B1FC2"/>
    <w:rsid w:val="005B2045"/>
    <w:rsid w:val="005B23A1"/>
    <w:rsid w:val="005B256A"/>
    <w:rsid w:val="005B2B56"/>
    <w:rsid w:val="005B32E0"/>
    <w:rsid w:val="005B36DB"/>
    <w:rsid w:val="005B3771"/>
    <w:rsid w:val="005B384C"/>
    <w:rsid w:val="005B39AF"/>
    <w:rsid w:val="005B40A2"/>
    <w:rsid w:val="005B4385"/>
    <w:rsid w:val="005B4400"/>
    <w:rsid w:val="005B4BF5"/>
    <w:rsid w:val="005B50CE"/>
    <w:rsid w:val="005B5205"/>
    <w:rsid w:val="005B5562"/>
    <w:rsid w:val="005B59B8"/>
    <w:rsid w:val="005B5C0D"/>
    <w:rsid w:val="005B643F"/>
    <w:rsid w:val="005B679F"/>
    <w:rsid w:val="005B6BA4"/>
    <w:rsid w:val="005C094C"/>
    <w:rsid w:val="005C16DA"/>
    <w:rsid w:val="005C1C2F"/>
    <w:rsid w:val="005C1FA4"/>
    <w:rsid w:val="005C22E2"/>
    <w:rsid w:val="005C255E"/>
    <w:rsid w:val="005C258C"/>
    <w:rsid w:val="005C26EC"/>
    <w:rsid w:val="005C2706"/>
    <w:rsid w:val="005C3752"/>
    <w:rsid w:val="005C4143"/>
    <w:rsid w:val="005C425E"/>
    <w:rsid w:val="005C4C11"/>
    <w:rsid w:val="005C4C48"/>
    <w:rsid w:val="005C5022"/>
    <w:rsid w:val="005C5335"/>
    <w:rsid w:val="005C5B15"/>
    <w:rsid w:val="005C5D23"/>
    <w:rsid w:val="005C6386"/>
    <w:rsid w:val="005C6538"/>
    <w:rsid w:val="005C6574"/>
    <w:rsid w:val="005C66EC"/>
    <w:rsid w:val="005C683C"/>
    <w:rsid w:val="005C6C4C"/>
    <w:rsid w:val="005C7413"/>
    <w:rsid w:val="005C7B9D"/>
    <w:rsid w:val="005D064F"/>
    <w:rsid w:val="005D08D8"/>
    <w:rsid w:val="005D11AD"/>
    <w:rsid w:val="005D17CB"/>
    <w:rsid w:val="005D1C79"/>
    <w:rsid w:val="005D1F02"/>
    <w:rsid w:val="005D2BAF"/>
    <w:rsid w:val="005D2DEC"/>
    <w:rsid w:val="005D2ED9"/>
    <w:rsid w:val="005D2FCA"/>
    <w:rsid w:val="005D40FD"/>
    <w:rsid w:val="005D4B5A"/>
    <w:rsid w:val="005D4CA1"/>
    <w:rsid w:val="005D4E2E"/>
    <w:rsid w:val="005D65D9"/>
    <w:rsid w:val="005D6B99"/>
    <w:rsid w:val="005D7455"/>
    <w:rsid w:val="005D78E6"/>
    <w:rsid w:val="005D7B83"/>
    <w:rsid w:val="005D7D5B"/>
    <w:rsid w:val="005D7FC6"/>
    <w:rsid w:val="005E04F5"/>
    <w:rsid w:val="005E181B"/>
    <w:rsid w:val="005E18B8"/>
    <w:rsid w:val="005E1BAB"/>
    <w:rsid w:val="005E1C96"/>
    <w:rsid w:val="005E1E2D"/>
    <w:rsid w:val="005E2462"/>
    <w:rsid w:val="005E29B7"/>
    <w:rsid w:val="005E2D71"/>
    <w:rsid w:val="005E30E0"/>
    <w:rsid w:val="005E40F8"/>
    <w:rsid w:val="005E493D"/>
    <w:rsid w:val="005E4B83"/>
    <w:rsid w:val="005E5322"/>
    <w:rsid w:val="005E5AF1"/>
    <w:rsid w:val="005E5B3A"/>
    <w:rsid w:val="005E619F"/>
    <w:rsid w:val="005E64ED"/>
    <w:rsid w:val="005E6C58"/>
    <w:rsid w:val="005E76B4"/>
    <w:rsid w:val="005E7C7B"/>
    <w:rsid w:val="005E7F0D"/>
    <w:rsid w:val="005F11A0"/>
    <w:rsid w:val="005F12BC"/>
    <w:rsid w:val="005F2197"/>
    <w:rsid w:val="005F21C2"/>
    <w:rsid w:val="005F22F2"/>
    <w:rsid w:val="005F23D4"/>
    <w:rsid w:val="005F273A"/>
    <w:rsid w:val="005F2E09"/>
    <w:rsid w:val="005F3956"/>
    <w:rsid w:val="005F3DC6"/>
    <w:rsid w:val="005F40E4"/>
    <w:rsid w:val="005F4488"/>
    <w:rsid w:val="005F495D"/>
    <w:rsid w:val="005F5187"/>
    <w:rsid w:val="005F533D"/>
    <w:rsid w:val="005F620A"/>
    <w:rsid w:val="005F6D27"/>
    <w:rsid w:val="005F7412"/>
    <w:rsid w:val="005F7860"/>
    <w:rsid w:val="005F78F1"/>
    <w:rsid w:val="00600CCB"/>
    <w:rsid w:val="00600CE0"/>
    <w:rsid w:val="006016A5"/>
    <w:rsid w:val="00601B78"/>
    <w:rsid w:val="00602F24"/>
    <w:rsid w:val="00602FAE"/>
    <w:rsid w:val="006031AE"/>
    <w:rsid w:val="00603435"/>
    <w:rsid w:val="006036FC"/>
    <w:rsid w:val="006037E7"/>
    <w:rsid w:val="00603AEA"/>
    <w:rsid w:val="00603EAF"/>
    <w:rsid w:val="006041C9"/>
    <w:rsid w:val="00604314"/>
    <w:rsid w:val="00604753"/>
    <w:rsid w:val="00604C98"/>
    <w:rsid w:val="00605274"/>
    <w:rsid w:val="00605EB7"/>
    <w:rsid w:val="00605F22"/>
    <w:rsid w:val="00606016"/>
    <w:rsid w:val="006068D4"/>
    <w:rsid w:val="006069B8"/>
    <w:rsid w:val="006073E3"/>
    <w:rsid w:val="006077B7"/>
    <w:rsid w:val="006079F1"/>
    <w:rsid w:val="00607C40"/>
    <w:rsid w:val="00607D99"/>
    <w:rsid w:val="0061029B"/>
    <w:rsid w:val="0061068C"/>
    <w:rsid w:val="006107A1"/>
    <w:rsid w:val="00610A2C"/>
    <w:rsid w:val="00610C23"/>
    <w:rsid w:val="006110E8"/>
    <w:rsid w:val="0061196E"/>
    <w:rsid w:val="00611A57"/>
    <w:rsid w:val="00611E34"/>
    <w:rsid w:val="0061269D"/>
    <w:rsid w:val="006129CA"/>
    <w:rsid w:val="0061358E"/>
    <w:rsid w:val="00613D74"/>
    <w:rsid w:val="0061484B"/>
    <w:rsid w:val="00614BC2"/>
    <w:rsid w:val="00614C6D"/>
    <w:rsid w:val="00614DFD"/>
    <w:rsid w:val="0061549D"/>
    <w:rsid w:val="006154D3"/>
    <w:rsid w:val="006156CD"/>
    <w:rsid w:val="00615AFD"/>
    <w:rsid w:val="006161EB"/>
    <w:rsid w:val="00616471"/>
    <w:rsid w:val="00616C27"/>
    <w:rsid w:val="0061744D"/>
    <w:rsid w:val="006176AF"/>
    <w:rsid w:val="006178D9"/>
    <w:rsid w:val="00617D9F"/>
    <w:rsid w:val="00620488"/>
    <w:rsid w:val="00620E99"/>
    <w:rsid w:val="006219A6"/>
    <w:rsid w:val="00621C6D"/>
    <w:rsid w:val="00621EE7"/>
    <w:rsid w:val="006230CE"/>
    <w:rsid w:val="00623190"/>
    <w:rsid w:val="00623445"/>
    <w:rsid w:val="00623635"/>
    <w:rsid w:val="00623BD5"/>
    <w:rsid w:val="006251E1"/>
    <w:rsid w:val="00625719"/>
    <w:rsid w:val="00625999"/>
    <w:rsid w:val="00625A67"/>
    <w:rsid w:val="0062699F"/>
    <w:rsid w:val="00626BD4"/>
    <w:rsid w:val="00626D5F"/>
    <w:rsid w:val="00626EE0"/>
    <w:rsid w:val="006272C7"/>
    <w:rsid w:val="0062734A"/>
    <w:rsid w:val="006275C7"/>
    <w:rsid w:val="006275F6"/>
    <w:rsid w:val="00630293"/>
    <w:rsid w:val="00630384"/>
    <w:rsid w:val="00630571"/>
    <w:rsid w:val="0063057B"/>
    <w:rsid w:val="006305C3"/>
    <w:rsid w:val="00631009"/>
    <w:rsid w:val="006310B5"/>
    <w:rsid w:val="00631150"/>
    <w:rsid w:val="006312C9"/>
    <w:rsid w:val="00631727"/>
    <w:rsid w:val="00631D81"/>
    <w:rsid w:val="006320DA"/>
    <w:rsid w:val="006325F0"/>
    <w:rsid w:val="006326B8"/>
    <w:rsid w:val="00632B01"/>
    <w:rsid w:val="0063309F"/>
    <w:rsid w:val="006337CA"/>
    <w:rsid w:val="006339E1"/>
    <w:rsid w:val="006342BA"/>
    <w:rsid w:val="00634716"/>
    <w:rsid w:val="00634D16"/>
    <w:rsid w:val="00635531"/>
    <w:rsid w:val="00635795"/>
    <w:rsid w:val="00635C80"/>
    <w:rsid w:val="00635E9A"/>
    <w:rsid w:val="00636384"/>
    <w:rsid w:val="00636449"/>
    <w:rsid w:val="00636687"/>
    <w:rsid w:val="00636CEF"/>
    <w:rsid w:val="00637666"/>
    <w:rsid w:val="0063794D"/>
    <w:rsid w:val="006379F3"/>
    <w:rsid w:val="00640556"/>
    <w:rsid w:val="00640CB4"/>
    <w:rsid w:val="00641C0E"/>
    <w:rsid w:val="00641D2D"/>
    <w:rsid w:val="00641E1B"/>
    <w:rsid w:val="00642266"/>
    <w:rsid w:val="006446CE"/>
    <w:rsid w:val="00644835"/>
    <w:rsid w:val="00644EDF"/>
    <w:rsid w:val="00645F5C"/>
    <w:rsid w:val="00646252"/>
    <w:rsid w:val="0064635C"/>
    <w:rsid w:val="00646806"/>
    <w:rsid w:val="006474E8"/>
    <w:rsid w:val="00647C0D"/>
    <w:rsid w:val="006500D3"/>
    <w:rsid w:val="0065081B"/>
    <w:rsid w:val="006508C8"/>
    <w:rsid w:val="006517B7"/>
    <w:rsid w:val="00651916"/>
    <w:rsid w:val="00651BC5"/>
    <w:rsid w:val="00651CE1"/>
    <w:rsid w:val="006527BE"/>
    <w:rsid w:val="00652B25"/>
    <w:rsid w:val="00652D9D"/>
    <w:rsid w:val="0065329F"/>
    <w:rsid w:val="006534F7"/>
    <w:rsid w:val="006535BA"/>
    <w:rsid w:val="00653CFF"/>
    <w:rsid w:val="0065404B"/>
    <w:rsid w:val="00654C2F"/>
    <w:rsid w:val="00654FFC"/>
    <w:rsid w:val="00655806"/>
    <w:rsid w:val="00655BC9"/>
    <w:rsid w:val="00655DB5"/>
    <w:rsid w:val="00655F18"/>
    <w:rsid w:val="00656019"/>
    <w:rsid w:val="00656079"/>
    <w:rsid w:val="0065696F"/>
    <w:rsid w:val="00656C52"/>
    <w:rsid w:val="00660558"/>
    <w:rsid w:val="00660ADD"/>
    <w:rsid w:val="0066145D"/>
    <w:rsid w:val="00661C9A"/>
    <w:rsid w:val="006625DB"/>
    <w:rsid w:val="0066288E"/>
    <w:rsid w:val="00662ADA"/>
    <w:rsid w:val="00662BB2"/>
    <w:rsid w:val="0066328F"/>
    <w:rsid w:val="00664126"/>
    <w:rsid w:val="00664145"/>
    <w:rsid w:val="00664287"/>
    <w:rsid w:val="00664B99"/>
    <w:rsid w:val="00664FD9"/>
    <w:rsid w:val="00665307"/>
    <w:rsid w:val="006654CF"/>
    <w:rsid w:val="00665814"/>
    <w:rsid w:val="00665937"/>
    <w:rsid w:val="00665E78"/>
    <w:rsid w:val="00665EC3"/>
    <w:rsid w:val="006660F3"/>
    <w:rsid w:val="00666742"/>
    <w:rsid w:val="0066683E"/>
    <w:rsid w:val="006669A9"/>
    <w:rsid w:val="00666A6A"/>
    <w:rsid w:val="006670C7"/>
    <w:rsid w:val="0066717C"/>
    <w:rsid w:val="0066723D"/>
    <w:rsid w:val="0067019F"/>
    <w:rsid w:val="006702E9"/>
    <w:rsid w:val="0067033B"/>
    <w:rsid w:val="00670450"/>
    <w:rsid w:val="00670471"/>
    <w:rsid w:val="0067065B"/>
    <w:rsid w:val="006706F6"/>
    <w:rsid w:val="00670B66"/>
    <w:rsid w:val="00670E57"/>
    <w:rsid w:val="00671458"/>
    <w:rsid w:val="00671695"/>
    <w:rsid w:val="00671CEA"/>
    <w:rsid w:val="006723F4"/>
    <w:rsid w:val="00672575"/>
    <w:rsid w:val="006728CD"/>
    <w:rsid w:val="00672A18"/>
    <w:rsid w:val="0067364E"/>
    <w:rsid w:val="00673B0B"/>
    <w:rsid w:val="00673B57"/>
    <w:rsid w:val="00673D18"/>
    <w:rsid w:val="00673FA0"/>
    <w:rsid w:val="006745D2"/>
    <w:rsid w:val="00674622"/>
    <w:rsid w:val="00675528"/>
    <w:rsid w:val="0067582B"/>
    <w:rsid w:val="00675E20"/>
    <w:rsid w:val="00676210"/>
    <w:rsid w:val="006768F1"/>
    <w:rsid w:val="006775EC"/>
    <w:rsid w:val="006777E3"/>
    <w:rsid w:val="00677B80"/>
    <w:rsid w:val="006801E4"/>
    <w:rsid w:val="00680FE6"/>
    <w:rsid w:val="0068122C"/>
    <w:rsid w:val="006813D5"/>
    <w:rsid w:val="00681607"/>
    <w:rsid w:val="00681C38"/>
    <w:rsid w:val="00681DFA"/>
    <w:rsid w:val="00682ECE"/>
    <w:rsid w:val="00683370"/>
    <w:rsid w:val="00683509"/>
    <w:rsid w:val="0068384B"/>
    <w:rsid w:val="00683E1D"/>
    <w:rsid w:val="00683EC1"/>
    <w:rsid w:val="0068431A"/>
    <w:rsid w:val="00684500"/>
    <w:rsid w:val="00684686"/>
    <w:rsid w:val="00685066"/>
    <w:rsid w:val="006850FE"/>
    <w:rsid w:val="0068548A"/>
    <w:rsid w:val="0068574C"/>
    <w:rsid w:val="00685F07"/>
    <w:rsid w:val="00686875"/>
    <w:rsid w:val="0068692D"/>
    <w:rsid w:val="00686BAE"/>
    <w:rsid w:val="006870D4"/>
    <w:rsid w:val="00687ED1"/>
    <w:rsid w:val="00690303"/>
    <w:rsid w:val="00690385"/>
    <w:rsid w:val="00690C14"/>
    <w:rsid w:val="00690F6C"/>
    <w:rsid w:val="00691523"/>
    <w:rsid w:val="00692378"/>
    <w:rsid w:val="00692B8E"/>
    <w:rsid w:val="006931E0"/>
    <w:rsid w:val="0069386F"/>
    <w:rsid w:val="00693DE1"/>
    <w:rsid w:val="00693F44"/>
    <w:rsid w:val="00693FEA"/>
    <w:rsid w:val="00694A3B"/>
    <w:rsid w:val="00694CAF"/>
    <w:rsid w:val="00694CD8"/>
    <w:rsid w:val="00695003"/>
    <w:rsid w:val="006950FB"/>
    <w:rsid w:val="0069513F"/>
    <w:rsid w:val="006955A8"/>
    <w:rsid w:val="006956AE"/>
    <w:rsid w:val="00695953"/>
    <w:rsid w:val="00695B5B"/>
    <w:rsid w:val="0069677D"/>
    <w:rsid w:val="00696A7D"/>
    <w:rsid w:val="00696C22"/>
    <w:rsid w:val="0069754F"/>
    <w:rsid w:val="00697579"/>
    <w:rsid w:val="00697C8B"/>
    <w:rsid w:val="00697DB8"/>
    <w:rsid w:val="006A0390"/>
    <w:rsid w:val="006A050C"/>
    <w:rsid w:val="006A097F"/>
    <w:rsid w:val="006A1313"/>
    <w:rsid w:val="006A14E6"/>
    <w:rsid w:val="006A171E"/>
    <w:rsid w:val="006A19B2"/>
    <w:rsid w:val="006A1A98"/>
    <w:rsid w:val="006A1FBB"/>
    <w:rsid w:val="006A206C"/>
    <w:rsid w:val="006A2391"/>
    <w:rsid w:val="006A2C3D"/>
    <w:rsid w:val="006A2C90"/>
    <w:rsid w:val="006A2F28"/>
    <w:rsid w:val="006A31C8"/>
    <w:rsid w:val="006A333A"/>
    <w:rsid w:val="006A37E6"/>
    <w:rsid w:val="006A3920"/>
    <w:rsid w:val="006A4575"/>
    <w:rsid w:val="006A48F3"/>
    <w:rsid w:val="006A4A6B"/>
    <w:rsid w:val="006A4EE1"/>
    <w:rsid w:val="006A5294"/>
    <w:rsid w:val="006A5339"/>
    <w:rsid w:val="006A5A70"/>
    <w:rsid w:val="006A5AAA"/>
    <w:rsid w:val="006A5EEE"/>
    <w:rsid w:val="006A6C49"/>
    <w:rsid w:val="006A6C9F"/>
    <w:rsid w:val="006A6E03"/>
    <w:rsid w:val="006A7076"/>
    <w:rsid w:val="006A70DE"/>
    <w:rsid w:val="006A79EF"/>
    <w:rsid w:val="006B015C"/>
    <w:rsid w:val="006B03F8"/>
    <w:rsid w:val="006B0A47"/>
    <w:rsid w:val="006B1945"/>
    <w:rsid w:val="006B1BD4"/>
    <w:rsid w:val="006B1D69"/>
    <w:rsid w:val="006B2265"/>
    <w:rsid w:val="006B2347"/>
    <w:rsid w:val="006B267F"/>
    <w:rsid w:val="006B287D"/>
    <w:rsid w:val="006B2916"/>
    <w:rsid w:val="006B35BB"/>
    <w:rsid w:val="006B3F77"/>
    <w:rsid w:val="006B3F9C"/>
    <w:rsid w:val="006B409D"/>
    <w:rsid w:val="006B4159"/>
    <w:rsid w:val="006B4B7D"/>
    <w:rsid w:val="006B4CBC"/>
    <w:rsid w:val="006B4CC2"/>
    <w:rsid w:val="006B5759"/>
    <w:rsid w:val="006B5DB6"/>
    <w:rsid w:val="006B5F78"/>
    <w:rsid w:val="006B602B"/>
    <w:rsid w:val="006B67FB"/>
    <w:rsid w:val="006B6B5E"/>
    <w:rsid w:val="006B7B34"/>
    <w:rsid w:val="006B7D2F"/>
    <w:rsid w:val="006C0153"/>
    <w:rsid w:val="006C03EF"/>
    <w:rsid w:val="006C0E5A"/>
    <w:rsid w:val="006C10F6"/>
    <w:rsid w:val="006C11A4"/>
    <w:rsid w:val="006C1BB1"/>
    <w:rsid w:val="006C1D19"/>
    <w:rsid w:val="006C1E65"/>
    <w:rsid w:val="006C28F2"/>
    <w:rsid w:val="006C32B0"/>
    <w:rsid w:val="006C32B8"/>
    <w:rsid w:val="006C33A1"/>
    <w:rsid w:val="006C34EC"/>
    <w:rsid w:val="006C3B27"/>
    <w:rsid w:val="006C3BF5"/>
    <w:rsid w:val="006C45A4"/>
    <w:rsid w:val="006C4E2A"/>
    <w:rsid w:val="006C5401"/>
    <w:rsid w:val="006C571F"/>
    <w:rsid w:val="006C57CE"/>
    <w:rsid w:val="006C584B"/>
    <w:rsid w:val="006C5AA0"/>
    <w:rsid w:val="006C6032"/>
    <w:rsid w:val="006C6BA2"/>
    <w:rsid w:val="006C6D0E"/>
    <w:rsid w:val="006C7FDA"/>
    <w:rsid w:val="006D04C5"/>
    <w:rsid w:val="006D088D"/>
    <w:rsid w:val="006D123D"/>
    <w:rsid w:val="006D1CFA"/>
    <w:rsid w:val="006D228F"/>
    <w:rsid w:val="006D2486"/>
    <w:rsid w:val="006D2735"/>
    <w:rsid w:val="006D29EE"/>
    <w:rsid w:val="006D2BCE"/>
    <w:rsid w:val="006D2E39"/>
    <w:rsid w:val="006D3361"/>
    <w:rsid w:val="006D38BC"/>
    <w:rsid w:val="006D3BF3"/>
    <w:rsid w:val="006D3D9A"/>
    <w:rsid w:val="006D3FEC"/>
    <w:rsid w:val="006D3FFD"/>
    <w:rsid w:val="006D4935"/>
    <w:rsid w:val="006D551E"/>
    <w:rsid w:val="006D5EBB"/>
    <w:rsid w:val="006D6589"/>
    <w:rsid w:val="006D661E"/>
    <w:rsid w:val="006D6BB9"/>
    <w:rsid w:val="006D714E"/>
    <w:rsid w:val="006D755A"/>
    <w:rsid w:val="006D7F71"/>
    <w:rsid w:val="006E0078"/>
    <w:rsid w:val="006E01FA"/>
    <w:rsid w:val="006E0273"/>
    <w:rsid w:val="006E06A3"/>
    <w:rsid w:val="006E074C"/>
    <w:rsid w:val="006E0D77"/>
    <w:rsid w:val="006E0E2B"/>
    <w:rsid w:val="006E10E9"/>
    <w:rsid w:val="006E1D15"/>
    <w:rsid w:val="006E1DEB"/>
    <w:rsid w:val="006E21A8"/>
    <w:rsid w:val="006E22F6"/>
    <w:rsid w:val="006E239C"/>
    <w:rsid w:val="006E2BC0"/>
    <w:rsid w:val="006E2F02"/>
    <w:rsid w:val="006E3594"/>
    <w:rsid w:val="006E36BA"/>
    <w:rsid w:val="006E388D"/>
    <w:rsid w:val="006E3B57"/>
    <w:rsid w:val="006E3E2F"/>
    <w:rsid w:val="006E4618"/>
    <w:rsid w:val="006E48CA"/>
    <w:rsid w:val="006E49A7"/>
    <w:rsid w:val="006E4AC9"/>
    <w:rsid w:val="006E655E"/>
    <w:rsid w:val="006E6D93"/>
    <w:rsid w:val="006E6DB0"/>
    <w:rsid w:val="006E71B8"/>
    <w:rsid w:val="006E7396"/>
    <w:rsid w:val="006E760C"/>
    <w:rsid w:val="006E780A"/>
    <w:rsid w:val="006E7B8A"/>
    <w:rsid w:val="006E7CE5"/>
    <w:rsid w:val="006F0353"/>
    <w:rsid w:val="006F15A1"/>
    <w:rsid w:val="006F17B8"/>
    <w:rsid w:val="006F1FF7"/>
    <w:rsid w:val="006F23E0"/>
    <w:rsid w:val="006F37BD"/>
    <w:rsid w:val="006F496B"/>
    <w:rsid w:val="006F49CA"/>
    <w:rsid w:val="006F52B6"/>
    <w:rsid w:val="006F5827"/>
    <w:rsid w:val="006F590C"/>
    <w:rsid w:val="006F6753"/>
    <w:rsid w:val="006F72F9"/>
    <w:rsid w:val="006F7369"/>
    <w:rsid w:val="006F7382"/>
    <w:rsid w:val="006F7533"/>
    <w:rsid w:val="006F7934"/>
    <w:rsid w:val="007006F9"/>
    <w:rsid w:val="00701348"/>
    <w:rsid w:val="00701EC1"/>
    <w:rsid w:val="007025EA"/>
    <w:rsid w:val="007026B3"/>
    <w:rsid w:val="00702BA5"/>
    <w:rsid w:val="00702D13"/>
    <w:rsid w:val="007031FC"/>
    <w:rsid w:val="0070338A"/>
    <w:rsid w:val="007038AC"/>
    <w:rsid w:val="00703D82"/>
    <w:rsid w:val="00704BA8"/>
    <w:rsid w:val="00704E44"/>
    <w:rsid w:val="00705996"/>
    <w:rsid w:val="007059AD"/>
    <w:rsid w:val="00705A79"/>
    <w:rsid w:val="007063DE"/>
    <w:rsid w:val="007063F2"/>
    <w:rsid w:val="007069B3"/>
    <w:rsid w:val="00706E8F"/>
    <w:rsid w:val="00707132"/>
    <w:rsid w:val="00707246"/>
    <w:rsid w:val="007073F9"/>
    <w:rsid w:val="00707432"/>
    <w:rsid w:val="00707E06"/>
    <w:rsid w:val="00710794"/>
    <w:rsid w:val="00710F6D"/>
    <w:rsid w:val="00711629"/>
    <w:rsid w:val="007119AA"/>
    <w:rsid w:val="00711A9F"/>
    <w:rsid w:val="00711C35"/>
    <w:rsid w:val="00711E49"/>
    <w:rsid w:val="00711EB0"/>
    <w:rsid w:val="007122C6"/>
    <w:rsid w:val="007122CF"/>
    <w:rsid w:val="00712D35"/>
    <w:rsid w:val="0071322E"/>
    <w:rsid w:val="00713670"/>
    <w:rsid w:val="0071377D"/>
    <w:rsid w:val="00713A29"/>
    <w:rsid w:val="00713A9E"/>
    <w:rsid w:val="00713B64"/>
    <w:rsid w:val="00714383"/>
    <w:rsid w:val="007147C3"/>
    <w:rsid w:val="00714AE8"/>
    <w:rsid w:val="0071506D"/>
    <w:rsid w:val="007154AA"/>
    <w:rsid w:val="007154DD"/>
    <w:rsid w:val="007160ED"/>
    <w:rsid w:val="00716728"/>
    <w:rsid w:val="007168FC"/>
    <w:rsid w:val="00716E0D"/>
    <w:rsid w:val="007175D6"/>
    <w:rsid w:val="00720300"/>
    <w:rsid w:val="00720736"/>
    <w:rsid w:val="00720F31"/>
    <w:rsid w:val="0072143E"/>
    <w:rsid w:val="00721BC6"/>
    <w:rsid w:val="00721DC0"/>
    <w:rsid w:val="00721DC5"/>
    <w:rsid w:val="007224C7"/>
    <w:rsid w:val="007228FA"/>
    <w:rsid w:val="00722DCD"/>
    <w:rsid w:val="00723462"/>
    <w:rsid w:val="00723522"/>
    <w:rsid w:val="007239FA"/>
    <w:rsid w:val="00723B1A"/>
    <w:rsid w:val="00723E2F"/>
    <w:rsid w:val="00724677"/>
    <w:rsid w:val="00724F57"/>
    <w:rsid w:val="0072554A"/>
    <w:rsid w:val="00725564"/>
    <w:rsid w:val="00725668"/>
    <w:rsid w:val="00725915"/>
    <w:rsid w:val="00725A97"/>
    <w:rsid w:val="00725C25"/>
    <w:rsid w:val="00726BCF"/>
    <w:rsid w:val="00726D5E"/>
    <w:rsid w:val="00727B79"/>
    <w:rsid w:val="00727F69"/>
    <w:rsid w:val="00730CD2"/>
    <w:rsid w:val="00731938"/>
    <w:rsid w:val="007329AE"/>
    <w:rsid w:val="00732C5E"/>
    <w:rsid w:val="00732D9A"/>
    <w:rsid w:val="00732DF0"/>
    <w:rsid w:val="0073345D"/>
    <w:rsid w:val="007335FC"/>
    <w:rsid w:val="0073369E"/>
    <w:rsid w:val="00733983"/>
    <w:rsid w:val="00735062"/>
    <w:rsid w:val="00735EBA"/>
    <w:rsid w:val="0073607C"/>
    <w:rsid w:val="0073694A"/>
    <w:rsid w:val="007369A8"/>
    <w:rsid w:val="00736B33"/>
    <w:rsid w:val="00737312"/>
    <w:rsid w:val="00737C92"/>
    <w:rsid w:val="00740273"/>
    <w:rsid w:val="007408A6"/>
    <w:rsid w:val="00741881"/>
    <w:rsid w:val="0074188D"/>
    <w:rsid w:val="007419D6"/>
    <w:rsid w:val="00741BC6"/>
    <w:rsid w:val="00742552"/>
    <w:rsid w:val="00742739"/>
    <w:rsid w:val="007427F9"/>
    <w:rsid w:val="00742C6D"/>
    <w:rsid w:val="00742CE4"/>
    <w:rsid w:val="00742D1D"/>
    <w:rsid w:val="00743C9F"/>
    <w:rsid w:val="0074407B"/>
    <w:rsid w:val="007446EA"/>
    <w:rsid w:val="007447E0"/>
    <w:rsid w:val="0074518A"/>
    <w:rsid w:val="007453D2"/>
    <w:rsid w:val="00745722"/>
    <w:rsid w:val="0074623D"/>
    <w:rsid w:val="00746253"/>
    <w:rsid w:val="00746582"/>
    <w:rsid w:val="00746878"/>
    <w:rsid w:val="0074691A"/>
    <w:rsid w:val="00747260"/>
    <w:rsid w:val="007477B6"/>
    <w:rsid w:val="0074789E"/>
    <w:rsid w:val="0075025D"/>
    <w:rsid w:val="00750326"/>
    <w:rsid w:val="007506E0"/>
    <w:rsid w:val="00750828"/>
    <w:rsid w:val="00751422"/>
    <w:rsid w:val="00751473"/>
    <w:rsid w:val="00751535"/>
    <w:rsid w:val="00752078"/>
    <w:rsid w:val="00752123"/>
    <w:rsid w:val="00752888"/>
    <w:rsid w:val="00752CBD"/>
    <w:rsid w:val="00753465"/>
    <w:rsid w:val="00753BA2"/>
    <w:rsid w:val="00753F3D"/>
    <w:rsid w:val="0075425C"/>
    <w:rsid w:val="00754718"/>
    <w:rsid w:val="0075497D"/>
    <w:rsid w:val="00754B3D"/>
    <w:rsid w:val="00754C1D"/>
    <w:rsid w:val="00755161"/>
    <w:rsid w:val="00755183"/>
    <w:rsid w:val="00755B83"/>
    <w:rsid w:val="00755E6B"/>
    <w:rsid w:val="00756158"/>
    <w:rsid w:val="0075625A"/>
    <w:rsid w:val="00756ED4"/>
    <w:rsid w:val="00756F6B"/>
    <w:rsid w:val="007578DF"/>
    <w:rsid w:val="00760CA8"/>
    <w:rsid w:val="0076132E"/>
    <w:rsid w:val="007616A4"/>
    <w:rsid w:val="00761B78"/>
    <w:rsid w:val="00761C25"/>
    <w:rsid w:val="007620EA"/>
    <w:rsid w:val="00762CAA"/>
    <w:rsid w:val="0076347D"/>
    <w:rsid w:val="0076356C"/>
    <w:rsid w:val="00763C26"/>
    <w:rsid w:val="00763CEB"/>
    <w:rsid w:val="00764107"/>
    <w:rsid w:val="00764827"/>
    <w:rsid w:val="0076526F"/>
    <w:rsid w:val="007653BC"/>
    <w:rsid w:val="0076632F"/>
    <w:rsid w:val="007669B9"/>
    <w:rsid w:val="007669C7"/>
    <w:rsid w:val="00767025"/>
    <w:rsid w:val="00770574"/>
    <w:rsid w:val="00770585"/>
    <w:rsid w:val="00770D3E"/>
    <w:rsid w:val="00771105"/>
    <w:rsid w:val="00771924"/>
    <w:rsid w:val="00772A49"/>
    <w:rsid w:val="00772A62"/>
    <w:rsid w:val="007732BA"/>
    <w:rsid w:val="007732BB"/>
    <w:rsid w:val="007733CA"/>
    <w:rsid w:val="00773CF7"/>
    <w:rsid w:val="00773DAF"/>
    <w:rsid w:val="00774219"/>
    <w:rsid w:val="00774896"/>
    <w:rsid w:val="007756BA"/>
    <w:rsid w:val="00775863"/>
    <w:rsid w:val="00775BDE"/>
    <w:rsid w:val="00775FD4"/>
    <w:rsid w:val="007763A7"/>
    <w:rsid w:val="007766A9"/>
    <w:rsid w:val="00776A08"/>
    <w:rsid w:val="007771A9"/>
    <w:rsid w:val="0077721E"/>
    <w:rsid w:val="0077728C"/>
    <w:rsid w:val="007772A7"/>
    <w:rsid w:val="00777687"/>
    <w:rsid w:val="00777922"/>
    <w:rsid w:val="00777F52"/>
    <w:rsid w:val="0078017E"/>
    <w:rsid w:val="00780BC4"/>
    <w:rsid w:val="00780C66"/>
    <w:rsid w:val="00780DEA"/>
    <w:rsid w:val="0078118B"/>
    <w:rsid w:val="00781340"/>
    <w:rsid w:val="00781453"/>
    <w:rsid w:val="0078154A"/>
    <w:rsid w:val="00781ACD"/>
    <w:rsid w:val="00781F79"/>
    <w:rsid w:val="0078265C"/>
    <w:rsid w:val="007826D2"/>
    <w:rsid w:val="00782EA8"/>
    <w:rsid w:val="00783058"/>
    <w:rsid w:val="00784A1B"/>
    <w:rsid w:val="00784A9B"/>
    <w:rsid w:val="00784B49"/>
    <w:rsid w:val="007852CF"/>
    <w:rsid w:val="007856B6"/>
    <w:rsid w:val="007858F7"/>
    <w:rsid w:val="0078621F"/>
    <w:rsid w:val="00786419"/>
    <w:rsid w:val="0078670E"/>
    <w:rsid w:val="00786D4F"/>
    <w:rsid w:val="00786F62"/>
    <w:rsid w:val="0078717D"/>
    <w:rsid w:val="0078718C"/>
    <w:rsid w:val="00787D0C"/>
    <w:rsid w:val="00790152"/>
    <w:rsid w:val="00790420"/>
    <w:rsid w:val="0079052A"/>
    <w:rsid w:val="00790BEA"/>
    <w:rsid w:val="007916B1"/>
    <w:rsid w:val="00791DF6"/>
    <w:rsid w:val="0079273D"/>
    <w:rsid w:val="007932E6"/>
    <w:rsid w:val="00793477"/>
    <w:rsid w:val="00793CAE"/>
    <w:rsid w:val="00794FC1"/>
    <w:rsid w:val="00795530"/>
    <w:rsid w:val="007965F9"/>
    <w:rsid w:val="00796C23"/>
    <w:rsid w:val="007974A1"/>
    <w:rsid w:val="007977E1"/>
    <w:rsid w:val="00797D75"/>
    <w:rsid w:val="00797DB4"/>
    <w:rsid w:val="007A0E60"/>
    <w:rsid w:val="007A1E9E"/>
    <w:rsid w:val="007A21B9"/>
    <w:rsid w:val="007A2747"/>
    <w:rsid w:val="007A28D1"/>
    <w:rsid w:val="007A2C93"/>
    <w:rsid w:val="007A2DB8"/>
    <w:rsid w:val="007A3CC0"/>
    <w:rsid w:val="007A4C90"/>
    <w:rsid w:val="007A4E9F"/>
    <w:rsid w:val="007A50F7"/>
    <w:rsid w:val="007A59E9"/>
    <w:rsid w:val="007A5D96"/>
    <w:rsid w:val="007A617F"/>
    <w:rsid w:val="007A6589"/>
    <w:rsid w:val="007A7110"/>
    <w:rsid w:val="007A76C1"/>
    <w:rsid w:val="007A7A08"/>
    <w:rsid w:val="007A7E85"/>
    <w:rsid w:val="007B0B45"/>
    <w:rsid w:val="007B2A2B"/>
    <w:rsid w:val="007B2B08"/>
    <w:rsid w:val="007B2DC4"/>
    <w:rsid w:val="007B30B6"/>
    <w:rsid w:val="007B346D"/>
    <w:rsid w:val="007B34E6"/>
    <w:rsid w:val="007B47E1"/>
    <w:rsid w:val="007B4D46"/>
    <w:rsid w:val="007B61EC"/>
    <w:rsid w:val="007B6307"/>
    <w:rsid w:val="007B6576"/>
    <w:rsid w:val="007B7227"/>
    <w:rsid w:val="007B79FA"/>
    <w:rsid w:val="007B7B7E"/>
    <w:rsid w:val="007B7D18"/>
    <w:rsid w:val="007C0142"/>
    <w:rsid w:val="007C0261"/>
    <w:rsid w:val="007C0387"/>
    <w:rsid w:val="007C062B"/>
    <w:rsid w:val="007C0DDB"/>
    <w:rsid w:val="007C0F33"/>
    <w:rsid w:val="007C12C0"/>
    <w:rsid w:val="007C12C9"/>
    <w:rsid w:val="007C1382"/>
    <w:rsid w:val="007C140F"/>
    <w:rsid w:val="007C18F3"/>
    <w:rsid w:val="007C1B75"/>
    <w:rsid w:val="007C1CDA"/>
    <w:rsid w:val="007C1EB3"/>
    <w:rsid w:val="007C270F"/>
    <w:rsid w:val="007C27E1"/>
    <w:rsid w:val="007C28DF"/>
    <w:rsid w:val="007C2974"/>
    <w:rsid w:val="007C3450"/>
    <w:rsid w:val="007C36F1"/>
    <w:rsid w:val="007C3862"/>
    <w:rsid w:val="007C4107"/>
    <w:rsid w:val="007C45E4"/>
    <w:rsid w:val="007C5585"/>
    <w:rsid w:val="007C5BCD"/>
    <w:rsid w:val="007C66DC"/>
    <w:rsid w:val="007C6FA9"/>
    <w:rsid w:val="007C7710"/>
    <w:rsid w:val="007C7D45"/>
    <w:rsid w:val="007D0198"/>
    <w:rsid w:val="007D0328"/>
    <w:rsid w:val="007D032B"/>
    <w:rsid w:val="007D06A1"/>
    <w:rsid w:val="007D0C48"/>
    <w:rsid w:val="007D10B1"/>
    <w:rsid w:val="007D11EC"/>
    <w:rsid w:val="007D146F"/>
    <w:rsid w:val="007D2251"/>
    <w:rsid w:val="007D2276"/>
    <w:rsid w:val="007D2427"/>
    <w:rsid w:val="007D2674"/>
    <w:rsid w:val="007D3168"/>
    <w:rsid w:val="007D32F2"/>
    <w:rsid w:val="007D36F6"/>
    <w:rsid w:val="007D3BF9"/>
    <w:rsid w:val="007D3F44"/>
    <w:rsid w:val="007D42DB"/>
    <w:rsid w:val="007D55F4"/>
    <w:rsid w:val="007D5FAA"/>
    <w:rsid w:val="007D7203"/>
    <w:rsid w:val="007D7A89"/>
    <w:rsid w:val="007D7B82"/>
    <w:rsid w:val="007D7DE5"/>
    <w:rsid w:val="007E05DA"/>
    <w:rsid w:val="007E0D7E"/>
    <w:rsid w:val="007E1955"/>
    <w:rsid w:val="007E2011"/>
    <w:rsid w:val="007E205F"/>
    <w:rsid w:val="007E2237"/>
    <w:rsid w:val="007E291F"/>
    <w:rsid w:val="007E2D8D"/>
    <w:rsid w:val="007E3563"/>
    <w:rsid w:val="007E4261"/>
    <w:rsid w:val="007E4C9A"/>
    <w:rsid w:val="007E4E33"/>
    <w:rsid w:val="007E51F7"/>
    <w:rsid w:val="007E5B1E"/>
    <w:rsid w:val="007E6ABD"/>
    <w:rsid w:val="007E7137"/>
    <w:rsid w:val="007E71D7"/>
    <w:rsid w:val="007E7269"/>
    <w:rsid w:val="007E7976"/>
    <w:rsid w:val="007E7A49"/>
    <w:rsid w:val="007F01A7"/>
    <w:rsid w:val="007F0232"/>
    <w:rsid w:val="007F088A"/>
    <w:rsid w:val="007F096C"/>
    <w:rsid w:val="007F1554"/>
    <w:rsid w:val="007F17AD"/>
    <w:rsid w:val="007F1822"/>
    <w:rsid w:val="007F182D"/>
    <w:rsid w:val="007F35FA"/>
    <w:rsid w:val="007F446E"/>
    <w:rsid w:val="007F5142"/>
    <w:rsid w:val="007F609A"/>
    <w:rsid w:val="007F64FB"/>
    <w:rsid w:val="007F6F3B"/>
    <w:rsid w:val="007F712B"/>
    <w:rsid w:val="007F72FA"/>
    <w:rsid w:val="007F759E"/>
    <w:rsid w:val="007F7C69"/>
    <w:rsid w:val="0080002E"/>
    <w:rsid w:val="00800809"/>
    <w:rsid w:val="008009DB"/>
    <w:rsid w:val="00801B72"/>
    <w:rsid w:val="00801F1C"/>
    <w:rsid w:val="008034EE"/>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5F"/>
    <w:rsid w:val="0081017A"/>
    <w:rsid w:val="00810BCF"/>
    <w:rsid w:val="00811DF9"/>
    <w:rsid w:val="00812328"/>
    <w:rsid w:val="008134EC"/>
    <w:rsid w:val="008135FA"/>
    <w:rsid w:val="00813740"/>
    <w:rsid w:val="00814900"/>
    <w:rsid w:val="008149DD"/>
    <w:rsid w:val="00814CCC"/>
    <w:rsid w:val="00815058"/>
    <w:rsid w:val="00815084"/>
    <w:rsid w:val="0081564B"/>
    <w:rsid w:val="00815E99"/>
    <w:rsid w:val="00816CA4"/>
    <w:rsid w:val="00816D23"/>
    <w:rsid w:val="00816FAC"/>
    <w:rsid w:val="008200F1"/>
    <w:rsid w:val="00820522"/>
    <w:rsid w:val="00820AB4"/>
    <w:rsid w:val="008223C6"/>
    <w:rsid w:val="0082309F"/>
    <w:rsid w:val="008230AE"/>
    <w:rsid w:val="00824D28"/>
    <w:rsid w:val="0082547B"/>
    <w:rsid w:val="0082550E"/>
    <w:rsid w:val="0082577D"/>
    <w:rsid w:val="00825B17"/>
    <w:rsid w:val="00825DEE"/>
    <w:rsid w:val="00826601"/>
    <w:rsid w:val="00826738"/>
    <w:rsid w:val="00826AB1"/>
    <w:rsid w:val="00826B04"/>
    <w:rsid w:val="00826B07"/>
    <w:rsid w:val="00826B1F"/>
    <w:rsid w:val="00826D35"/>
    <w:rsid w:val="00827054"/>
    <w:rsid w:val="008276B8"/>
    <w:rsid w:val="00827757"/>
    <w:rsid w:val="00830020"/>
    <w:rsid w:val="0083008B"/>
    <w:rsid w:val="0083084D"/>
    <w:rsid w:val="00831DFD"/>
    <w:rsid w:val="00832AB7"/>
    <w:rsid w:val="0083347A"/>
    <w:rsid w:val="00833663"/>
    <w:rsid w:val="00833E9F"/>
    <w:rsid w:val="0083436C"/>
    <w:rsid w:val="008344BC"/>
    <w:rsid w:val="0083459E"/>
    <w:rsid w:val="00834D11"/>
    <w:rsid w:val="0083534B"/>
    <w:rsid w:val="00835358"/>
    <w:rsid w:val="0083535F"/>
    <w:rsid w:val="008353CC"/>
    <w:rsid w:val="008357E3"/>
    <w:rsid w:val="00835940"/>
    <w:rsid w:val="00835981"/>
    <w:rsid w:val="00835E13"/>
    <w:rsid w:val="008364F8"/>
    <w:rsid w:val="008373F9"/>
    <w:rsid w:val="00840115"/>
    <w:rsid w:val="00840581"/>
    <w:rsid w:val="00840DA2"/>
    <w:rsid w:val="00841094"/>
    <w:rsid w:val="008411C3"/>
    <w:rsid w:val="00841654"/>
    <w:rsid w:val="00841D03"/>
    <w:rsid w:val="00842543"/>
    <w:rsid w:val="00842830"/>
    <w:rsid w:val="00842A5B"/>
    <w:rsid w:val="00842E09"/>
    <w:rsid w:val="0084301F"/>
    <w:rsid w:val="00844097"/>
    <w:rsid w:val="008440A7"/>
    <w:rsid w:val="00844402"/>
    <w:rsid w:val="00844726"/>
    <w:rsid w:val="00844A2A"/>
    <w:rsid w:val="00844E35"/>
    <w:rsid w:val="008456D8"/>
    <w:rsid w:val="008458F9"/>
    <w:rsid w:val="00846468"/>
    <w:rsid w:val="008467DE"/>
    <w:rsid w:val="00846A5C"/>
    <w:rsid w:val="00846B61"/>
    <w:rsid w:val="00846FFE"/>
    <w:rsid w:val="00847337"/>
    <w:rsid w:val="00847486"/>
    <w:rsid w:val="008476FC"/>
    <w:rsid w:val="00847AF1"/>
    <w:rsid w:val="00847B7C"/>
    <w:rsid w:val="00847C62"/>
    <w:rsid w:val="008502E6"/>
    <w:rsid w:val="008503B1"/>
    <w:rsid w:val="00850537"/>
    <w:rsid w:val="008507FB"/>
    <w:rsid w:val="008508E2"/>
    <w:rsid w:val="00850AE4"/>
    <w:rsid w:val="00850B7B"/>
    <w:rsid w:val="00850C95"/>
    <w:rsid w:val="008513F4"/>
    <w:rsid w:val="008516EC"/>
    <w:rsid w:val="008519FB"/>
    <w:rsid w:val="00851C17"/>
    <w:rsid w:val="00851C57"/>
    <w:rsid w:val="00851D0C"/>
    <w:rsid w:val="008522B3"/>
    <w:rsid w:val="00852322"/>
    <w:rsid w:val="008526C2"/>
    <w:rsid w:val="00852B6C"/>
    <w:rsid w:val="008534DE"/>
    <w:rsid w:val="0085425D"/>
    <w:rsid w:val="0085446C"/>
    <w:rsid w:val="00854562"/>
    <w:rsid w:val="00854DB4"/>
    <w:rsid w:val="00854E95"/>
    <w:rsid w:val="00855C96"/>
    <w:rsid w:val="00856776"/>
    <w:rsid w:val="0085688B"/>
    <w:rsid w:val="00856D04"/>
    <w:rsid w:val="00857599"/>
    <w:rsid w:val="00857C31"/>
    <w:rsid w:val="00860647"/>
    <w:rsid w:val="00860E1E"/>
    <w:rsid w:val="00860F1B"/>
    <w:rsid w:val="008618F1"/>
    <w:rsid w:val="00863097"/>
    <w:rsid w:val="00863500"/>
    <w:rsid w:val="008636B2"/>
    <w:rsid w:val="008641E4"/>
    <w:rsid w:val="00864307"/>
    <w:rsid w:val="008643B1"/>
    <w:rsid w:val="00864832"/>
    <w:rsid w:val="00864CF1"/>
    <w:rsid w:val="00864E24"/>
    <w:rsid w:val="008650DB"/>
    <w:rsid w:val="00865C62"/>
    <w:rsid w:val="00865C92"/>
    <w:rsid w:val="00865E25"/>
    <w:rsid w:val="00866DA3"/>
    <w:rsid w:val="00867351"/>
    <w:rsid w:val="008673BD"/>
    <w:rsid w:val="008675C3"/>
    <w:rsid w:val="00870688"/>
    <w:rsid w:val="00870A44"/>
    <w:rsid w:val="008715D9"/>
    <w:rsid w:val="0087192D"/>
    <w:rsid w:val="00872C52"/>
    <w:rsid w:val="0087324C"/>
    <w:rsid w:val="00873502"/>
    <w:rsid w:val="00873E4B"/>
    <w:rsid w:val="00874399"/>
    <w:rsid w:val="008748A9"/>
    <w:rsid w:val="0087494A"/>
    <w:rsid w:val="00874D06"/>
    <w:rsid w:val="00874FBB"/>
    <w:rsid w:val="00874FCC"/>
    <w:rsid w:val="008753B4"/>
    <w:rsid w:val="008758B7"/>
    <w:rsid w:val="008764E9"/>
    <w:rsid w:val="008769E2"/>
    <w:rsid w:val="00876A76"/>
    <w:rsid w:val="00876D63"/>
    <w:rsid w:val="00876EBA"/>
    <w:rsid w:val="00876F36"/>
    <w:rsid w:val="00877037"/>
    <w:rsid w:val="00877421"/>
    <w:rsid w:val="00877BF8"/>
    <w:rsid w:val="00877F14"/>
    <w:rsid w:val="00880838"/>
    <w:rsid w:val="00880EFC"/>
    <w:rsid w:val="008810C2"/>
    <w:rsid w:val="0088153A"/>
    <w:rsid w:val="00881888"/>
    <w:rsid w:val="00881EBC"/>
    <w:rsid w:val="00881F67"/>
    <w:rsid w:val="008820E2"/>
    <w:rsid w:val="00882D50"/>
    <w:rsid w:val="00882F14"/>
    <w:rsid w:val="00882FD1"/>
    <w:rsid w:val="008835CE"/>
    <w:rsid w:val="00883815"/>
    <w:rsid w:val="00883FCC"/>
    <w:rsid w:val="00884AD3"/>
    <w:rsid w:val="00885318"/>
    <w:rsid w:val="008858D5"/>
    <w:rsid w:val="00885DB3"/>
    <w:rsid w:val="00885E70"/>
    <w:rsid w:val="008864F2"/>
    <w:rsid w:val="00886A31"/>
    <w:rsid w:val="0088774D"/>
    <w:rsid w:val="0088775A"/>
    <w:rsid w:val="00887982"/>
    <w:rsid w:val="008879A2"/>
    <w:rsid w:val="00887A9A"/>
    <w:rsid w:val="0089066D"/>
    <w:rsid w:val="00890A45"/>
    <w:rsid w:val="00890E1E"/>
    <w:rsid w:val="0089116D"/>
    <w:rsid w:val="008915B0"/>
    <w:rsid w:val="00892226"/>
    <w:rsid w:val="00892BBE"/>
    <w:rsid w:val="008936E7"/>
    <w:rsid w:val="00893F98"/>
    <w:rsid w:val="00894059"/>
    <w:rsid w:val="008940A1"/>
    <w:rsid w:val="00894DA4"/>
    <w:rsid w:val="00895080"/>
    <w:rsid w:val="008956F1"/>
    <w:rsid w:val="00895A32"/>
    <w:rsid w:val="00896023"/>
    <w:rsid w:val="00896243"/>
    <w:rsid w:val="0089639F"/>
    <w:rsid w:val="00896560"/>
    <w:rsid w:val="00896625"/>
    <w:rsid w:val="008966DB"/>
    <w:rsid w:val="00896868"/>
    <w:rsid w:val="00897963"/>
    <w:rsid w:val="008979A0"/>
    <w:rsid w:val="00897C78"/>
    <w:rsid w:val="008A0685"/>
    <w:rsid w:val="008A086E"/>
    <w:rsid w:val="008A0B74"/>
    <w:rsid w:val="008A0DE2"/>
    <w:rsid w:val="008A10C9"/>
    <w:rsid w:val="008A13D6"/>
    <w:rsid w:val="008A14A5"/>
    <w:rsid w:val="008A1878"/>
    <w:rsid w:val="008A1B20"/>
    <w:rsid w:val="008A23CE"/>
    <w:rsid w:val="008A2B30"/>
    <w:rsid w:val="008A329A"/>
    <w:rsid w:val="008A348E"/>
    <w:rsid w:val="008A3A16"/>
    <w:rsid w:val="008A3DD6"/>
    <w:rsid w:val="008A5107"/>
    <w:rsid w:val="008A5214"/>
    <w:rsid w:val="008A5973"/>
    <w:rsid w:val="008A5A05"/>
    <w:rsid w:val="008A5A9C"/>
    <w:rsid w:val="008A5CC2"/>
    <w:rsid w:val="008A63B2"/>
    <w:rsid w:val="008A666E"/>
    <w:rsid w:val="008A6AE8"/>
    <w:rsid w:val="008A78E5"/>
    <w:rsid w:val="008A7B72"/>
    <w:rsid w:val="008B062D"/>
    <w:rsid w:val="008B0E17"/>
    <w:rsid w:val="008B0E84"/>
    <w:rsid w:val="008B1107"/>
    <w:rsid w:val="008B1892"/>
    <w:rsid w:val="008B29C3"/>
    <w:rsid w:val="008B2B3C"/>
    <w:rsid w:val="008B2B85"/>
    <w:rsid w:val="008B2D7E"/>
    <w:rsid w:val="008B31FC"/>
    <w:rsid w:val="008B3719"/>
    <w:rsid w:val="008B3842"/>
    <w:rsid w:val="008B3986"/>
    <w:rsid w:val="008B399F"/>
    <w:rsid w:val="008B39B2"/>
    <w:rsid w:val="008B3AD2"/>
    <w:rsid w:val="008B3D6C"/>
    <w:rsid w:val="008B4206"/>
    <w:rsid w:val="008B45B8"/>
    <w:rsid w:val="008B4659"/>
    <w:rsid w:val="008B4722"/>
    <w:rsid w:val="008B4FC5"/>
    <w:rsid w:val="008B535D"/>
    <w:rsid w:val="008B58F4"/>
    <w:rsid w:val="008B5A9A"/>
    <w:rsid w:val="008B5EBD"/>
    <w:rsid w:val="008B73F7"/>
    <w:rsid w:val="008B77BD"/>
    <w:rsid w:val="008B7F07"/>
    <w:rsid w:val="008C03B1"/>
    <w:rsid w:val="008C0527"/>
    <w:rsid w:val="008C0655"/>
    <w:rsid w:val="008C1FE0"/>
    <w:rsid w:val="008C255A"/>
    <w:rsid w:val="008C292B"/>
    <w:rsid w:val="008C3644"/>
    <w:rsid w:val="008C3929"/>
    <w:rsid w:val="008C3F89"/>
    <w:rsid w:val="008C4F05"/>
    <w:rsid w:val="008C586D"/>
    <w:rsid w:val="008C5C1E"/>
    <w:rsid w:val="008C5CA0"/>
    <w:rsid w:val="008C605D"/>
    <w:rsid w:val="008C620F"/>
    <w:rsid w:val="008C6C69"/>
    <w:rsid w:val="008C704B"/>
    <w:rsid w:val="008C7104"/>
    <w:rsid w:val="008C7890"/>
    <w:rsid w:val="008D0A71"/>
    <w:rsid w:val="008D0C0E"/>
    <w:rsid w:val="008D144C"/>
    <w:rsid w:val="008D16E9"/>
    <w:rsid w:val="008D18AC"/>
    <w:rsid w:val="008D1C3D"/>
    <w:rsid w:val="008D1CE2"/>
    <w:rsid w:val="008D2204"/>
    <w:rsid w:val="008D35AC"/>
    <w:rsid w:val="008D38BD"/>
    <w:rsid w:val="008D3EB0"/>
    <w:rsid w:val="008D48AF"/>
    <w:rsid w:val="008D5D9A"/>
    <w:rsid w:val="008D7ADD"/>
    <w:rsid w:val="008E0B4C"/>
    <w:rsid w:val="008E158D"/>
    <w:rsid w:val="008E174F"/>
    <w:rsid w:val="008E19EC"/>
    <w:rsid w:val="008E1A31"/>
    <w:rsid w:val="008E1A86"/>
    <w:rsid w:val="008E2418"/>
    <w:rsid w:val="008E2582"/>
    <w:rsid w:val="008E2757"/>
    <w:rsid w:val="008E2CB1"/>
    <w:rsid w:val="008E2FDE"/>
    <w:rsid w:val="008E30A7"/>
    <w:rsid w:val="008E31F7"/>
    <w:rsid w:val="008E3834"/>
    <w:rsid w:val="008E38EC"/>
    <w:rsid w:val="008E3AD9"/>
    <w:rsid w:val="008E3C1B"/>
    <w:rsid w:val="008E3D8F"/>
    <w:rsid w:val="008E3F1D"/>
    <w:rsid w:val="008E4E54"/>
    <w:rsid w:val="008E5353"/>
    <w:rsid w:val="008E5498"/>
    <w:rsid w:val="008E564C"/>
    <w:rsid w:val="008E57D9"/>
    <w:rsid w:val="008E5835"/>
    <w:rsid w:val="008E5B43"/>
    <w:rsid w:val="008E7876"/>
    <w:rsid w:val="008E78FE"/>
    <w:rsid w:val="008E7D22"/>
    <w:rsid w:val="008E7F48"/>
    <w:rsid w:val="008E7FC1"/>
    <w:rsid w:val="008F071D"/>
    <w:rsid w:val="008F08EB"/>
    <w:rsid w:val="008F0AA3"/>
    <w:rsid w:val="008F1106"/>
    <w:rsid w:val="008F13D3"/>
    <w:rsid w:val="008F143D"/>
    <w:rsid w:val="008F16FF"/>
    <w:rsid w:val="008F1B38"/>
    <w:rsid w:val="008F1C3F"/>
    <w:rsid w:val="008F265A"/>
    <w:rsid w:val="008F3336"/>
    <w:rsid w:val="008F3E47"/>
    <w:rsid w:val="008F460C"/>
    <w:rsid w:val="008F4615"/>
    <w:rsid w:val="008F4942"/>
    <w:rsid w:val="008F4E11"/>
    <w:rsid w:val="008F5566"/>
    <w:rsid w:val="008F573E"/>
    <w:rsid w:val="008F60B8"/>
    <w:rsid w:val="008F618B"/>
    <w:rsid w:val="008F627C"/>
    <w:rsid w:val="008F64FF"/>
    <w:rsid w:val="008F68BA"/>
    <w:rsid w:val="008F6A53"/>
    <w:rsid w:val="008F6AE1"/>
    <w:rsid w:val="008F6B0B"/>
    <w:rsid w:val="008F79D2"/>
    <w:rsid w:val="008F7B9B"/>
    <w:rsid w:val="008F7DC1"/>
    <w:rsid w:val="00900619"/>
    <w:rsid w:val="009006A5"/>
    <w:rsid w:val="00900883"/>
    <w:rsid w:val="00900C58"/>
    <w:rsid w:val="009010E1"/>
    <w:rsid w:val="009015DD"/>
    <w:rsid w:val="009016FB"/>
    <w:rsid w:val="00901B41"/>
    <w:rsid w:val="00902320"/>
    <w:rsid w:val="00902490"/>
    <w:rsid w:val="00902987"/>
    <w:rsid w:val="00902C55"/>
    <w:rsid w:val="009032FB"/>
    <w:rsid w:val="0090347D"/>
    <w:rsid w:val="00903DBE"/>
    <w:rsid w:val="009040FD"/>
    <w:rsid w:val="00904697"/>
    <w:rsid w:val="00904A57"/>
    <w:rsid w:val="00904F29"/>
    <w:rsid w:val="00905109"/>
    <w:rsid w:val="00905431"/>
    <w:rsid w:val="0090555E"/>
    <w:rsid w:val="009064A0"/>
    <w:rsid w:val="0090692F"/>
    <w:rsid w:val="00907576"/>
    <w:rsid w:val="0090763C"/>
    <w:rsid w:val="00911375"/>
    <w:rsid w:val="009114EF"/>
    <w:rsid w:val="00912075"/>
    <w:rsid w:val="00912CBE"/>
    <w:rsid w:val="00913869"/>
    <w:rsid w:val="00913B92"/>
    <w:rsid w:val="00913DAE"/>
    <w:rsid w:val="0091431D"/>
    <w:rsid w:val="0091446D"/>
    <w:rsid w:val="009153C2"/>
    <w:rsid w:val="0091587F"/>
    <w:rsid w:val="00915966"/>
    <w:rsid w:val="00915B58"/>
    <w:rsid w:val="00915D03"/>
    <w:rsid w:val="00915F9D"/>
    <w:rsid w:val="00916697"/>
    <w:rsid w:val="00916728"/>
    <w:rsid w:val="00916859"/>
    <w:rsid w:val="00916F2F"/>
    <w:rsid w:val="00916FC6"/>
    <w:rsid w:val="0091727C"/>
    <w:rsid w:val="009176AE"/>
    <w:rsid w:val="00917F13"/>
    <w:rsid w:val="00917FDD"/>
    <w:rsid w:val="009200AC"/>
    <w:rsid w:val="009200D9"/>
    <w:rsid w:val="00920199"/>
    <w:rsid w:val="009216C2"/>
    <w:rsid w:val="00922777"/>
    <w:rsid w:val="00923111"/>
    <w:rsid w:val="0092396D"/>
    <w:rsid w:val="00923CB9"/>
    <w:rsid w:val="00923F39"/>
    <w:rsid w:val="009240A9"/>
    <w:rsid w:val="00924119"/>
    <w:rsid w:val="00924900"/>
    <w:rsid w:val="00924A98"/>
    <w:rsid w:val="00924B68"/>
    <w:rsid w:val="00925727"/>
    <w:rsid w:val="00925818"/>
    <w:rsid w:val="00925B2D"/>
    <w:rsid w:val="009261EE"/>
    <w:rsid w:val="0092643F"/>
    <w:rsid w:val="0092666E"/>
    <w:rsid w:val="009267DB"/>
    <w:rsid w:val="00926D1E"/>
    <w:rsid w:val="00927AAE"/>
    <w:rsid w:val="00927CDF"/>
    <w:rsid w:val="00930930"/>
    <w:rsid w:val="00930A33"/>
    <w:rsid w:val="00930A75"/>
    <w:rsid w:val="00930E94"/>
    <w:rsid w:val="0093165C"/>
    <w:rsid w:val="009320D4"/>
    <w:rsid w:val="00932173"/>
    <w:rsid w:val="00932222"/>
    <w:rsid w:val="00932A24"/>
    <w:rsid w:val="009335F2"/>
    <w:rsid w:val="00933B1F"/>
    <w:rsid w:val="00933B51"/>
    <w:rsid w:val="009340CF"/>
    <w:rsid w:val="00934144"/>
    <w:rsid w:val="009341AC"/>
    <w:rsid w:val="0093457F"/>
    <w:rsid w:val="00934630"/>
    <w:rsid w:val="009346D3"/>
    <w:rsid w:val="009349D3"/>
    <w:rsid w:val="00935215"/>
    <w:rsid w:val="00935B86"/>
    <w:rsid w:val="00935F1D"/>
    <w:rsid w:val="0093641E"/>
    <w:rsid w:val="009364D2"/>
    <w:rsid w:val="009375B8"/>
    <w:rsid w:val="00937727"/>
    <w:rsid w:val="009401BF"/>
    <w:rsid w:val="009405F8"/>
    <w:rsid w:val="00940BB9"/>
    <w:rsid w:val="00940C2B"/>
    <w:rsid w:val="00940D7A"/>
    <w:rsid w:val="00940F6E"/>
    <w:rsid w:val="00941BF7"/>
    <w:rsid w:val="00941F33"/>
    <w:rsid w:val="00942068"/>
    <w:rsid w:val="00942C14"/>
    <w:rsid w:val="00943109"/>
    <w:rsid w:val="0094323B"/>
    <w:rsid w:val="00943801"/>
    <w:rsid w:val="00944387"/>
    <w:rsid w:val="009445DC"/>
    <w:rsid w:val="00944ECE"/>
    <w:rsid w:val="00945316"/>
    <w:rsid w:val="00945558"/>
    <w:rsid w:val="00945626"/>
    <w:rsid w:val="00945AE3"/>
    <w:rsid w:val="00945EBA"/>
    <w:rsid w:val="00946239"/>
    <w:rsid w:val="009462B4"/>
    <w:rsid w:val="00946CCB"/>
    <w:rsid w:val="009473DC"/>
    <w:rsid w:val="009476AE"/>
    <w:rsid w:val="00947EEE"/>
    <w:rsid w:val="0095015B"/>
    <w:rsid w:val="00950209"/>
    <w:rsid w:val="0095048A"/>
    <w:rsid w:val="009506AB"/>
    <w:rsid w:val="00951494"/>
    <w:rsid w:val="009515F4"/>
    <w:rsid w:val="0095168E"/>
    <w:rsid w:val="009518D3"/>
    <w:rsid w:val="00951CCD"/>
    <w:rsid w:val="0095225B"/>
    <w:rsid w:val="009522A7"/>
    <w:rsid w:val="009525E0"/>
    <w:rsid w:val="00952764"/>
    <w:rsid w:val="00952C5B"/>
    <w:rsid w:val="00953537"/>
    <w:rsid w:val="009539F1"/>
    <w:rsid w:val="00953FA3"/>
    <w:rsid w:val="00954004"/>
    <w:rsid w:val="00954187"/>
    <w:rsid w:val="009545F2"/>
    <w:rsid w:val="0095462E"/>
    <w:rsid w:val="00954968"/>
    <w:rsid w:val="009554E5"/>
    <w:rsid w:val="009557E3"/>
    <w:rsid w:val="009561CE"/>
    <w:rsid w:val="009564B0"/>
    <w:rsid w:val="0095669F"/>
    <w:rsid w:val="00956DB6"/>
    <w:rsid w:val="00957008"/>
    <w:rsid w:val="009574B2"/>
    <w:rsid w:val="009574BD"/>
    <w:rsid w:val="00957677"/>
    <w:rsid w:val="00957A60"/>
    <w:rsid w:val="00957AE5"/>
    <w:rsid w:val="00957ED0"/>
    <w:rsid w:val="00957FF9"/>
    <w:rsid w:val="00960430"/>
    <w:rsid w:val="009606EE"/>
    <w:rsid w:val="009607C3"/>
    <w:rsid w:val="00960865"/>
    <w:rsid w:val="00960C0C"/>
    <w:rsid w:val="009612A7"/>
    <w:rsid w:val="00961601"/>
    <w:rsid w:val="009618C7"/>
    <w:rsid w:val="00961A26"/>
    <w:rsid w:val="00961B52"/>
    <w:rsid w:val="009623DB"/>
    <w:rsid w:val="0096254D"/>
    <w:rsid w:val="00962A2C"/>
    <w:rsid w:val="0096321D"/>
    <w:rsid w:val="009636AB"/>
    <w:rsid w:val="009639C2"/>
    <w:rsid w:val="00963A6B"/>
    <w:rsid w:val="00963B05"/>
    <w:rsid w:val="0096404B"/>
    <w:rsid w:val="0096407D"/>
    <w:rsid w:val="0096410D"/>
    <w:rsid w:val="009642D9"/>
    <w:rsid w:val="00964F87"/>
    <w:rsid w:val="0096525D"/>
    <w:rsid w:val="009652B2"/>
    <w:rsid w:val="009653BF"/>
    <w:rsid w:val="009656E5"/>
    <w:rsid w:val="00965991"/>
    <w:rsid w:val="00965B6F"/>
    <w:rsid w:val="009663D2"/>
    <w:rsid w:val="00967562"/>
    <w:rsid w:val="00967F10"/>
    <w:rsid w:val="00970064"/>
    <w:rsid w:val="00970926"/>
    <w:rsid w:val="00970A87"/>
    <w:rsid w:val="00970BFD"/>
    <w:rsid w:val="00970EEC"/>
    <w:rsid w:val="00970F2D"/>
    <w:rsid w:val="009711C6"/>
    <w:rsid w:val="00971A28"/>
    <w:rsid w:val="00971AA5"/>
    <w:rsid w:val="00971EDF"/>
    <w:rsid w:val="00971EF6"/>
    <w:rsid w:val="0097249E"/>
    <w:rsid w:val="00972595"/>
    <w:rsid w:val="00972AEA"/>
    <w:rsid w:val="00972C4B"/>
    <w:rsid w:val="00972FDA"/>
    <w:rsid w:val="009732D2"/>
    <w:rsid w:val="0097365B"/>
    <w:rsid w:val="00973AF1"/>
    <w:rsid w:val="00973FFC"/>
    <w:rsid w:val="00974180"/>
    <w:rsid w:val="00974241"/>
    <w:rsid w:val="00974D50"/>
    <w:rsid w:val="009750B5"/>
    <w:rsid w:val="00976AD7"/>
    <w:rsid w:val="00977038"/>
    <w:rsid w:val="00977106"/>
    <w:rsid w:val="0097736F"/>
    <w:rsid w:val="00977460"/>
    <w:rsid w:val="009775E2"/>
    <w:rsid w:val="00977823"/>
    <w:rsid w:val="00980059"/>
    <w:rsid w:val="0098009F"/>
    <w:rsid w:val="00980196"/>
    <w:rsid w:val="009803D6"/>
    <w:rsid w:val="00980CA4"/>
    <w:rsid w:val="00981B7A"/>
    <w:rsid w:val="00981CA1"/>
    <w:rsid w:val="00981D9C"/>
    <w:rsid w:val="00981E31"/>
    <w:rsid w:val="00981F3D"/>
    <w:rsid w:val="00981F8D"/>
    <w:rsid w:val="0098209D"/>
    <w:rsid w:val="00982207"/>
    <w:rsid w:val="00982B46"/>
    <w:rsid w:val="00983BD3"/>
    <w:rsid w:val="00983F39"/>
    <w:rsid w:val="0098411A"/>
    <w:rsid w:val="0098446E"/>
    <w:rsid w:val="00984DD8"/>
    <w:rsid w:val="00985461"/>
    <w:rsid w:val="00985D72"/>
    <w:rsid w:val="00986263"/>
    <w:rsid w:val="009865B8"/>
    <w:rsid w:val="009868AA"/>
    <w:rsid w:val="00986CB3"/>
    <w:rsid w:val="009870AD"/>
    <w:rsid w:val="009871A0"/>
    <w:rsid w:val="009876FE"/>
    <w:rsid w:val="009903C6"/>
    <w:rsid w:val="00990BAB"/>
    <w:rsid w:val="00990D4A"/>
    <w:rsid w:val="009916D1"/>
    <w:rsid w:val="00991A47"/>
    <w:rsid w:val="00991B8C"/>
    <w:rsid w:val="00992103"/>
    <w:rsid w:val="00992BB9"/>
    <w:rsid w:val="009932E3"/>
    <w:rsid w:val="0099330B"/>
    <w:rsid w:val="00994106"/>
    <w:rsid w:val="00994641"/>
    <w:rsid w:val="00994A29"/>
    <w:rsid w:val="00995BBA"/>
    <w:rsid w:val="00996145"/>
    <w:rsid w:val="00996803"/>
    <w:rsid w:val="00996C88"/>
    <w:rsid w:val="009972E5"/>
    <w:rsid w:val="00997520"/>
    <w:rsid w:val="009975A3"/>
    <w:rsid w:val="009977AA"/>
    <w:rsid w:val="00997D0D"/>
    <w:rsid w:val="009A050F"/>
    <w:rsid w:val="009A08D6"/>
    <w:rsid w:val="009A0D48"/>
    <w:rsid w:val="009A0DAA"/>
    <w:rsid w:val="009A10E4"/>
    <w:rsid w:val="009A160C"/>
    <w:rsid w:val="009A1EC9"/>
    <w:rsid w:val="009A26D1"/>
    <w:rsid w:val="009A27C8"/>
    <w:rsid w:val="009A2C6C"/>
    <w:rsid w:val="009A2D29"/>
    <w:rsid w:val="009A367E"/>
    <w:rsid w:val="009A3751"/>
    <w:rsid w:val="009A39EC"/>
    <w:rsid w:val="009A3CA5"/>
    <w:rsid w:val="009A41AC"/>
    <w:rsid w:val="009A4B71"/>
    <w:rsid w:val="009A4B88"/>
    <w:rsid w:val="009A4BBE"/>
    <w:rsid w:val="009A4BE6"/>
    <w:rsid w:val="009A578E"/>
    <w:rsid w:val="009A5DDD"/>
    <w:rsid w:val="009A5E25"/>
    <w:rsid w:val="009A6AA5"/>
    <w:rsid w:val="009A7064"/>
    <w:rsid w:val="009A717B"/>
    <w:rsid w:val="009A7A1D"/>
    <w:rsid w:val="009A7A9A"/>
    <w:rsid w:val="009A7FE7"/>
    <w:rsid w:val="009B026C"/>
    <w:rsid w:val="009B0513"/>
    <w:rsid w:val="009B07AC"/>
    <w:rsid w:val="009B0C53"/>
    <w:rsid w:val="009B0C7D"/>
    <w:rsid w:val="009B0D0B"/>
    <w:rsid w:val="009B1AB4"/>
    <w:rsid w:val="009B2245"/>
    <w:rsid w:val="009B22D2"/>
    <w:rsid w:val="009B2A74"/>
    <w:rsid w:val="009B2B19"/>
    <w:rsid w:val="009B2C34"/>
    <w:rsid w:val="009B36D6"/>
    <w:rsid w:val="009B39A1"/>
    <w:rsid w:val="009B3F8A"/>
    <w:rsid w:val="009B3F98"/>
    <w:rsid w:val="009B4427"/>
    <w:rsid w:val="009B4BCA"/>
    <w:rsid w:val="009B4E2E"/>
    <w:rsid w:val="009B4EA5"/>
    <w:rsid w:val="009B5211"/>
    <w:rsid w:val="009B5242"/>
    <w:rsid w:val="009B6349"/>
    <w:rsid w:val="009B687D"/>
    <w:rsid w:val="009B6CA5"/>
    <w:rsid w:val="009B728A"/>
    <w:rsid w:val="009B73B3"/>
    <w:rsid w:val="009B7D87"/>
    <w:rsid w:val="009B7E03"/>
    <w:rsid w:val="009C0365"/>
    <w:rsid w:val="009C0792"/>
    <w:rsid w:val="009C0F92"/>
    <w:rsid w:val="009C1244"/>
    <w:rsid w:val="009C1D7C"/>
    <w:rsid w:val="009C29EE"/>
    <w:rsid w:val="009C2AF6"/>
    <w:rsid w:val="009C2F4B"/>
    <w:rsid w:val="009C32C8"/>
    <w:rsid w:val="009C3D87"/>
    <w:rsid w:val="009C4163"/>
    <w:rsid w:val="009C65E2"/>
    <w:rsid w:val="009C69E8"/>
    <w:rsid w:val="009C6E86"/>
    <w:rsid w:val="009C7598"/>
    <w:rsid w:val="009C7682"/>
    <w:rsid w:val="009C78A0"/>
    <w:rsid w:val="009C7ABE"/>
    <w:rsid w:val="009D04F5"/>
    <w:rsid w:val="009D067A"/>
    <w:rsid w:val="009D1D26"/>
    <w:rsid w:val="009D1D38"/>
    <w:rsid w:val="009D213B"/>
    <w:rsid w:val="009D240F"/>
    <w:rsid w:val="009D2725"/>
    <w:rsid w:val="009D29BE"/>
    <w:rsid w:val="009D2A8A"/>
    <w:rsid w:val="009D2B18"/>
    <w:rsid w:val="009D48A3"/>
    <w:rsid w:val="009D527A"/>
    <w:rsid w:val="009D542D"/>
    <w:rsid w:val="009D58E8"/>
    <w:rsid w:val="009D61AE"/>
    <w:rsid w:val="009D69DB"/>
    <w:rsid w:val="009D6A39"/>
    <w:rsid w:val="009D6E2B"/>
    <w:rsid w:val="009D72DA"/>
    <w:rsid w:val="009D72FC"/>
    <w:rsid w:val="009D738E"/>
    <w:rsid w:val="009D7410"/>
    <w:rsid w:val="009D74EA"/>
    <w:rsid w:val="009E0508"/>
    <w:rsid w:val="009E08B4"/>
    <w:rsid w:val="009E0C94"/>
    <w:rsid w:val="009E12AF"/>
    <w:rsid w:val="009E14F1"/>
    <w:rsid w:val="009E16BA"/>
    <w:rsid w:val="009E192C"/>
    <w:rsid w:val="009E1B62"/>
    <w:rsid w:val="009E1DC8"/>
    <w:rsid w:val="009E2148"/>
    <w:rsid w:val="009E23DB"/>
    <w:rsid w:val="009E251D"/>
    <w:rsid w:val="009E2BE5"/>
    <w:rsid w:val="009E2D48"/>
    <w:rsid w:val="009E2EB0"/>
    <w:rsid w:val="009E34A5"/>
    <w:rsid w:val="009E36AD"/>
    <w:rsid w:val="009E38ED"/>
    <w:rsid w:val="009E3E04"/>
    <w:rsid w:val="009E444D"/>
    <w:rsid w:val="009E4A7E"/>
    <w:rsid w:val="009E4ECD"/>
    <w:rsid w:val="009E557A"/>
    <w:rsid w:val="009E5F6E"/>
    <w:rsid w:val="009E6DD8"/>
    <w:rsid w:val="009E7067"/>
    <w:rsid w:val="009E7E58"/>
    <w:rsid w:val="009F0156"/>
    <w:rsid w:val="009F024B"/>
    <w:rsid w:val="009F05CF"/>
    <w:rsid w:val="009F193D"/>
    <w:rsid w:val="009F1F8B"/>
    <w:rsid w:val="009F248D"/>
    <w:rsid w:val="009F2827"/>
    <w:rsid w:val="009F2881"/>
    <w:rsid w:val="009F2890"/>
    <w:rsid w:val="009F2909"/>
    <w:rsid w:val="009F2BC9"/>
    <w:rsid w:val="009F2F3C"/>
    <w:rsid w:val="009F319B"/>
    <w:rsid w:val="009F31E8"/>
    <w:rsid w:val="009F3635"/>
    <w:rsid w:val="009F3B68"/>
    <w:rsid w:val="009F462F"/>
    <w:rsid w:val="009F4D02"/>
    <w:rsid w:val="009F53F3"/>
    <w:rsid w:val="009F5520"/>
    <w:rsid w:val="009F57D4"/>
    <w:rsid w:val="009F5A17"/>
    <w:rsid w:val="009F5F2D"/>
    <w:rsid w:val="009F64CF"/>
    <w:rsid w:val="009F6763"/>
    <w:rsid w:val="009F6995"/>
    <w:rsid w:val="009F6DC9"/>
    <w:rsid w:val="009F7BA1"/>
    <w:rsid w:val="00A0016E"/>
    <w:rsid w:val="00A0051C"/>
    <w:rsid w:val="00A005C2"/>
    <w:rsid w:val="00A00F34"/>
    <w:rsid w:val="00A017F9"/>
    <w:rsid w:val="00A018D9"/>
    <w:rsid w:val="00A01A11"/>
    <w:rsid w:val="00A01A64"/>
    <w:rsid w:val="00A021DE"/>
    <w:rsid w:val="00A03035"/>
    <w:rsid w:val="00A03299"/>
    <w:rsid w:val="00A032D0"/>
    <w:rsid w:val="00A03450"/>
    <w:rsid w:val="00A039CB"/>
    <w:rsid w:val="00A03B97"/>
    <w:rsid w:val="00A04A72"/>
    <w:rsid w:val="00A04DDA"/>
    <w:rsid w:val="00A04E36"/>
    <w:rsid w:val="00A058AD"/>
    <w:rsid w:val="00A05BE2"/>
    <w:rsid w:val="00A0620C"/>
    <w:rsid w:val="00A06778"/>
    <w:rsid w:val="00A06A0A"/>
    <w:rsid w:val="00A06DFF"/>
    <w:rsid w:val="00A10308"/>
    <w:rsid w:val="00A103B1"/>
    <w:rsid w:val="00A106C4"/>
    <w:rsid w:val="00A11126"/>
    <w:rsid w:val="00A1142F"/>
    <w:rsid w:val="00A11AD7"/>
    <w:rsid w:val="00A1210B"/>
    <w:rsid w:val="00A1245E"/>
    <w:rsid w:val="00A127F0"/>
    <w:rsid w:val="00A128AE"/>
    <w:rsid w:val="00A12FFE"/>
    <w:rsid w:val="00A13088"/>
    <w:rsid w:val="00A1419D"/>
    <w:rsid w:val="00A14807"/>
    <w:rsid w:val="00A15AE0"/>
    <w:rsid w:val="00A15D72"/>
    <w:rsid w:val="00A16110"/>
    <w:rsid w:val="00A16264"/>
    <w:rsid w:val="00A1698E"/>
    <w:rsid w:val="00A16F1D"/>
    <w:rsid w:val="00A1769E"/>
    <w:rsid w:val="00A2024E"/>
    <w:rsid w:val="00A2046B"/>
    <w:rsid w:val="00A21394"/>
    <w:rsid w:val="00A21981"/>
    <w:rsid w:val="00A21A5C"/>
    <w:rsid w:val="00A21C71"/>
    <w:rsid w:val="00A2222E"/>
    <w:rsid w:val="00A22343"/>
    <w:rsid w:val="00A22576"/>
    <w:rsid w:val="00A22EE3"/>
    <w:rsid w:val="00A23755"/>
    <w:rsid w:val="00A23BAF"/>
    <w:rsid w:val="00A23D1D"/>
    <w:rsid w:val="00A2416D"/>
    <w:rsid w:val="00A244D4"/>
    <w:rsid w:val="00A24F12"/>
    <w:rsid w:val="00A25358"/>
    <w:rsid w:val="00A25A38"/>
    <w:rsid w:val="00A263E2"/>
    <w:rsid w:val="00A2655B"/>
    <w:rsid w:val="00A265DF"/>
    <w:rsid w:val="00A26C02"/>
    <w:rsid w:val="00A26D24"/>
    <w:rsid w:val="00A27160"/>
    <w:rsid w:val="00A27434"/>
    <w:rsid w:val="00A27AE4"/>
    <w:rsid w:val="00A30D18"/>
    <w:rsid w:val="00A316B0"/>
    <w:rsid w:val="00A31711"/>
    <w:rsid w:val="00A31B9A"/>
    <w:rsid w:val="00A31DD2"/>
    <w:rsid w:val="00A32126"/>
    <w:rsid w:val="00A3217E"/>
    <w:rsid w:val="00A323BC"/>
    <w:rsid w:val="00A32D03"/>
    <w:rsid w:val="00A32F2B"/>
    <w:rsid w:val="00A33349"/>
    <w:rsid w:val="00A336FF"/>
    <w:rsid w:val="00A3383D"/>
    <w:rsid w:val="00A3395E"/>
    <w:rsid w:val="00A33E85"/>
    <w:rsid w:val="00A34B1F"/>
    <w:rsid w:val="00A34FEF"/>
    <w:rsid w:val="00A351F7"/>
    <w:rsid w:val="00A35477"/>
    <w:rsid w:val="00A3585D"/>
    <w:rsid w:val="00A35953"/>
    <w:rsid w:val="00A35C8E"/>
    <w:rsid w:val="00A35E6D"/>
    <w:rsid w:val="00A37204"/>
    <w:rsid w:val="00A37ACC"/>
    <w:rsid w:val="00A37E80"/>
    <w:rsid w:val="00A40251"/>
    <w:rsid w:val="00A406A8"/>
    <w:rsid w:val="00A40C48"/>
    <w:rsid w:val="00A416BB"/>
    <w:rsid w:val="00A41E36"/>
    <w:rsid w:val="00A422F5"/>
    <w:rsid w:val="00A42413"/>
    <w:rsid w:val="00A42829"/>
    <w:rsid w:val="00A42DEA"/>
    <w:rsid w:val="00A4330C"/>
    <w:rsid w:val="00A439AA"/>
    <w:rsid w:val="00A43B76"/>
    <w:rsid w:val="00A43C90"/>
    <w:rsid w:val="00A44158"/>
    <w:rsid w:val="00A442DC"/>
    <w:rsid w:val="00A4441D"/>
    <w:rsid w:val="00A44A87"/>
    <w:rsid w:val="00A44BAD"/>
    <w:rsid w:val="00A44C40"/>
    <w:rsid w:val="00A44E98"/>
    <w:rsid w:val="00A44F2E"/>
    <w:rsid w:val="00A45108"/>
    <w:rsid w:val="00A45871"/>
    <w:rsid w:val="00A46B18"/>
    <w:rsid w:val="00A46F17"/>
    <w:rsid w:val="00A47B58"/>
    <w:rsid w:val="00A47BA3"/>
    <w:rsid w:val="00A47CED"/>
    <w:rsid w:val="00A507E8"/>
    <w:rsid w:val="00A5085C"/>
    <w:rsid w:val="00A50E71"/>
    <w:rsid w:val="00A5102D"/>
    <w:rsid w:val="00A512B0"/>
    <w:rsid w:val="00A51745"/>
    <w:rsid w:val="00A51A05"/>
    <w:rsid w:val="00A51EE1"/>
    <w:rsid w:val="00A520A8"/>
    <w:rsid w:val="00A52702"/>
    <w:rsid w:val="00A52B9F"/>
    <w:rsid w:val="00A532ED"/>
    <w:rsid w:val="00A53309"/>
    <w:rsid w:val="00A53BA1"/>
    <w:rsid w:val="00A540D1"/>
    <w:rsid w:val="00A5430D"/>
    <w:rsid w:val="00A549BD"/>
    <w:rsid w:val="00A54C4D"/>
    <w:rsid w:val="00A55081"/>
    <w:rsid w:val="00A555AC"/>
    <w:rsid w:val="00A5560E"/>
    <w:rsid w:val="00A5599D"/>
    <w:rsid w:val="00A55CDF"/>
    <w:rsid w:val="00A5642F"/>
    <w:rsid w:val="00A56569"/>
    <w:rsid w:val="00A567C8"/>
    <w:rsid w:val="00A56908"/>
    <w:rsid w:val="00A570F2"/>
    <w:rsid w:val="00A6003F"/>
    <w:rsid w:val="00A605D5"/>
    <w:rsid w:val="00A6081A"/>
    <w:rsid w:val="00A610A5"/>
    <w:rsid w:val="00A61382"/>
    <w:rsid w:val="00A615F6"/>
    <w:rsid w:val="00A61690"/>
    <w:rsid w:val="00A61E51"/>
    <w:rsid w:val="00A625BC"/>
    <w:rsid w:val="00A62A4C"/>
    <w:rsid w:val="00A62AAE"/>
    <w:rsid w:val="00A62DB4"/>
    <w:rsid w:val="00A62E0F"/>
    <w:rsid w:val="00A632A8"/>
    <w:rsid w:val="00A63365"/>
    <w:rsid w:val="00A633F0"/>
    <w:rsid w:val="00A639B0"/>
    <w:rsid w:val="00A63E55"/>
    <w:rsid w:val="00A64AC0"/>
    <w:rsid w:val="00A64D58"/>
    <w:rsid w:val="00A6511F"/>
    <w:rsid w:val="00A65A31"/>
    <w:rsid w:val="00A65E6F"/>
    <w:rsid w:val="00A65E77"/>
    <w:rsid w:val="00A66354"/>
    <w:rsid w:val="00A665F3"/>
    <w:rsid w:val="00A6680C"/>
    <w:rsid w:val="00A66813"/>
    <w:rsid w:val="00A66A26"/>
    <w:rsid w:val="00A66D0D"/>
    <w:rsid w:val="00A66D4E"/>
    <w:rsid w:val="00A67230"/>
    <w:rsid w:val="00A6761A"/>
    <w:rsid w:val="00A67AD1"/>
    <w:rsid w:val="00A70332"/>
    <w:rsid w:val="00A70361"/>
    <w:rsid w:val="00A7049E"/>
    <w:rsid w:val="00A7122D"/>
    <w:rsid w:val="00A7125D"/>
    <w:rsid w:val="00A714E9"/>
    <w:rsid w:val="00A71645"/>
    <w:rsid w:val="00A716BB"/>
    <w:rsid w:val="00A71D70"/>
    <w:rsid w:val="00A7220D"/>
    <w:rsid w:val="00A724CA"/>
    <w:rsid w:val="00A725A2"/>
    <w:rsid w:val="00A729B7"/>
    <w:rsid w:val="00A730F0"/>
    <w:rsid w:val="00A737D6"/>
    <w:rsid w:val="00A73F69"/>
    <w:rsid w:val="00A74BA3"/>
    <w:rsid w:val="00A75833"/>
    <w:rsid w:val="00A75FC6"/>
    <w:rsid w:val="00A766FC"/>
    <w:rsid w:val="00A7676A"/>
    <w:rsid w:val="00A769F5"/>
    <w:rsid w:val="00A76D59"/>
    <w:rsid w:val="00A76F7B"/>
    <w:rsid w:val="00A7717C"/>
    <w:rsid w:val="00A77C59"/>
    <w:rsid w:val="00A813B4"/>
    <w:rsid w:val="00A816A4"/>
    <w:rsid w:val="00A81A04"/>
    <w:rsid w:val="00A824B8"/>
    <w:rsid w:val="00A824FA"/>
    <w:rsid w:val="00A82BB0"/>
    <w:rsid w:val="00A835D9"/>
    <w:rsid w:val="00A83798"/>
    <w:rsid w:val="00A83834"/>
    <w:rsid w:val="00A83C21"/>
    <w:rsid w:val="00A85A3F"/>
    <w:rsid w:val="00A85B30"/>
    <w:rsid w:val="00A85ECA"/>
    <w:rsid w:val="00A867F6"/>
    <w:rsid w:val="00A876F5"/>
    <w:rsid w:val="00A87882"/>
    <w:rsid w:val="00A87CCF"/>
    <w:rsid w:val="00A87F72"/>
    <w:rsid w:val="00A9046E"/>
    <w:rsid w:val="00A9081E"/>
    <w:rsid w:val="00A90903"/>
    <w:rsid w:val="00A910E8"/>
    <w:rsid w:val="00A9132E"/>
    <w:rsid w:val="00A919E2"/>
    <w:rsid w:val="00A92357"/>
    <w:rsid w:val="00A924E0"/>
    <w:rsid w:val="00A92989"/>
    <w:rsid w:val="00A92A7A"/>
    <w:rsid w:val="00A933A9"/>
    <w:rsid w:val="00A938E9"/>
    <w:rsid w:val="00A9439C"/>
    <w:rsid w:val="00A95BF8"/>
    <w:rsid w:val="00A96722"/>
    <w:rsid w:val="00A97118"/>
    <w:rsid w:val="00A97B34"/>
    <w:rsid w:val="00A97D19"/>
    <w:rsid w:val="00AA18E3"/>
    <w:rsid w:val="00AA1B70"/>
    <w:rsid w:val="00AA2279"/>
    <w:rsid w:val="00AA2333"/>
    <w:rsid w:val="00AA2754"/>
    <w:rsid w:val="00AA3319"/>
    <w:rsid w:val="00AA3A95"/>
    <w:rsid w:val="00AA4A69"/>
    <w:rsid w:val="00AA4EA4"/>
    <w:rsid w:val="00AA4F86"/>
    <w:rsid w:val="00AA4F8E"/>
    <w:rsid w:val="00AA501C"/>
    <w:rsid w:val="00AA541E"/>
    <w:rsid w:val="00AA544D"/>
    <w:rsid w:val="00AA59FB"/>
    <w:rsid w:val="00AA61E4"/>
    <w:rsid w:val="00AA63B6"/>
    <w:rsid w:val="00AA6528"/>
    <w:rsid w:val="00AA6588"/>
    <w:rsid w:val="00AA65A0"/>
    <w:rsid w:val="00AA7418"/>
    <w:rsid w:val="00AA7741"/>
    <w:rsid w:val="00AA7D88"/>
    <w:rsid w:val="00AB0223"/>
    <w:rsid w:val="00AB023D"/>
    <w:rsid w:val="00AB168C"/>
    <w:rsid w:val="00AB199D"/>
    <w:rsid w:val="00AB387F"/>
    <w:rsid w:val="00AB3E71"/>
    <w:rsid w:val="00AB442B"/>
    <w:rsid w:val="00AB4D9E"/>
    <w:rsid w:val="00AB4ED2"/>
    <w:rsid w:val="00AB4F84"/>
    <w:rsid w:val="00AB57D7"/>
    <w:rsid w:val="00AB5C48"/>
    <w:rsid w:val="00AB5F00"/>
    <w:rsid w:val="00AB5F65"/>
    <w:rsid w:val="00AB6270"/>
    <w:rsid w:val="00AB6AC5"/>
    <w:rsid w:val="00AB6D46"/>
    <w:rsid w:val="00AB7674"/>
    <w:rsid w:val="00AB7704"/>
    <w:rsid w:val="00AB77DF"/>
    <w:rsid w:val="00AC0974"/>
    <w:rsid w:val="00AC0D0A"/>
    <w:rsid w:val="00AC111A"/>
    <w:rsid w:val="00AC14C5"/>
    <w:rsid w:val="00AC1BCB"/>
    <w:rsid w:val="00AC1FBD"/>
    <w:rsid w:val="00AC2173"/>
    <w:rsid w:val="00AC231D"/>
    <w:rsid w:val="00AC247B"/>
    <w:rsid w:val="00AC2562"/>
    <w:rsid w:val="00AC27E9"/>
    <w:rsid w:val="00AC3297"/>
    <w:rsid w:val="00AC3359"/>
    <w:rsid w:val="00AC3546"/>
    <w:rsid w:val="00AC371E"/>
    <w:rsid w:val="00AC3A47"/>
    <w:rsid w:val="00AC3D3D"/>
    <w:rsid w:val="00AC4888"/>
    <w:rsid w:val="00AC48AC"/>
    <w:rsid w:val="00AC4A97"/>
    <w:rsid w:val="00AC5521"/>
    <w:rsid w:val="00AC5A66"/>
    <w:rsid w:val="00AC5E52"/>
    <w:rsid w:val="00AC693D"/>
    <w:rsid w:val="00AC6A71"/>
    <w:rsid w:val="00AC6EA0"/>
    <w:rsid w:val="00AC72AA"/>
    <w:rsid w:val="00AC773C"/>
    <w:rsid w:val="00AC7830"/>
    <w:rsid w:val="00AD009E"/>
    <w:rsid w:val="00AD0659"/>
    <w:rsid w:val="00AD083B"/>
    <w:rsid w:val="00AD1A9C"/>
    <w:rsid w:val="00AD1D1F"/>
    <w:rsid w:val="00AD2985"/>
    <w:rsid w:val="00AD3342"/>
    <w:rsid w:val="00AD33F0"/>
    <w:rsid w:val="00AD379D"/>
    <w:rsid w:val="00AD389A"/>
    <w:rsid w:val="00AD4506"/>
    <w:rsid w:val="00AD4577"/>
    <w:rsid w:val="00AD46E3"/>
    <w:rsid w:val="00AD49FE"/>
    <w:rsid w:val="00AD4F65"/>
    <w:rsid w:val="00AD54C7"/>
    <w:rsid w:val="00AD58BA"/>
    <w:rsid w:val="00AD5975"/>
    <w:rsid w:val="00AD6844"/>
    <w:rsid w:val="00AD6C4C"/>
    <w:rsid w:val="00AD6CBB"/>
    <w:rsid w:val="00AD7778"/>
    <w:rsid w:val="00AD7779"/>
    <w:rsid w:val="00AD7C24"/>
    <w:rsid w:val="00AD7C9E"/>
    <w:rsid w:val="00AE008B"/>
    <w:rsid w:val="00AE034E"/>
    <w:rsid w:val="00AE0373"/>
    <w:rsid w:val="00AE117B"/>
    <w:rsid w:val="00AE151B"/>
    <w:rsid w:val="00AE1791"/>
    <w:rsid w:val="00AE1EC5"/>
    <w:rsid w:val="00AE2401"/>
    <w:rsid w:val="00AE3003"/>
    <w:rsid w:val="00AE302D"/>
    <w:rsid w:val="00AE343A"/>
    <w:rsid w:val="00AE4331"/>
    <w:rsid w:val="00AE4665"/>
    <w:rsid w:val="00AE4A71"/>
    <w:rsid w:val="00AE4B4B"/>
    <w:rsid w:val="00AE56DA"/>
    <w:rsid w:val="00AE6397"/>
    <w:rsid w:val="00AE7435"/>
    <w:rsid w:val="00AE7AB3"/>
    <w:rsid w:val="00AE7C3A"/>
    <w:rsid w:val="00AF1405"/>
    <w:rsid w:val="00AF1709"/>
    <w:rsid w:val="00AF17EC"/>
    <w:rsid w:val="00AF18BE"/>
    <w:rsid w:val="00AF1924"/>
    <w:rsid w:val="00AF1D47"/>
    <w:rsid w:val="00AF1E9B"/>
    <w:rsid w:val="00AF26EC"/>
    <w:rsid w:val="00AF27C0"/>
    <w:rsid w:val="00AF2B52"/>
    <w:rsid w:val="00AF2C58"/>
    <w:rsid w:val="00AF33D5"/>
    <w:rsid w:val="00AF3AD5"/>
    <w:rsid w:val="00AF3B0A"/>
    <w:rsid w:val="00AF4120"/>
    <w:rsid w:val="00AF4AFD"/>
    <w:rsid w:val="00AF5320"/>
    <w:rsid w:val="00AF541D"/>
    <w:rsid w:val="00AF596F"/>
    <w:rsid w:val="00AF5BBD"/>
    <w:rsid w:val="00AF652C"/>
    <w:rsid w:val="00AF6850"/>
    <w:rsid w:val="00AF6E31"/>
    <w:rsid w:val="00AF6F31"/>
    <w:rsid w:val="00AF7136"/>
    <w:rsid w:val="00AF79E5"/>
    <w:rsid w:val="00B00138"/>
    <w:rsid w:val="00B0065A"/>
    <w:rsid w:val="00B00DC1"/>
    <w:rsid w:val="00B01515"/>
    <w:rsid w:val="00B021F8"/>
    <w:rsid w:val="00B02219"/>
    <w:rsid w:val="00B025A5"/>
    <w:rsid w:val="00B0283B"/>
    <w:rsid w:val="00B03106"/>
    <w:rsid w:val="00B0317E"/>
    <w:rsid w:val="00B044DF"/>
    <w:rsid w:val="00B0500A"/>
    <w:rsid w:val="00B05224"/>
    <w:rsid w:val="00B05424"/>
    <w:rsid w:val="00B05636"/>
    <w:rsid w:val="00B05885"/>
    <w:rsid w:val="00B05A64"/>
    <w:rsid w:val="00B05AB6"/>
    <w:rsid w:val="00B05AFC"/>
    <w:rsid w:val="00B05DD8"/>
    <w:rsid w:val="00B05E74"/>
    <w:rsid w:val="00B06FEB"/>
    <w:rsid w:val="00B07E46"/>
    <w:rsid w:val="00B10342"/>
    <w:rsid w:val="00B10788"/>
    <w:rsid w:val="00B108E8"/>
    <w:rsid w:val="00B10FCC"/>
    <w:rsid w:val="00B110DE"/>
    <w:rsid w:val="00B1114A"/>
    <w:rsid w:val="00B112AE"/>
    <w:rsid w:val="00B1155C"/>
    <w:rsid w:val="00B11591"/>
    <w:rsid w:val="00B11966"/>
    <w:rsid w:val="00B1208D"/>
    <w:rsid w:val="00B12196"/>
    <w:rsid w:val="00B12C80"/>
    <w:rsid w:val="00B131CD"/>
    <w:rsid w:val="00B13273"/>
    <w:rsid w:val="00B1369C"/>
    <w:rsid w:val="00B136D1"/>
    <w:rsid w:val="00B13ADE"/>
    <w:rsid w:val="00B13C00"/>
    <w:rsid w:val="00B14BE5"/>
    <w:rsid w:val="00B14BE9"/>
    <w:rsid w:val="00B14D62"/>
    <w:rsid w:val="00B14F63"/>
    <w:rsid w:val="00B15EF2"/>
    <w:rsid w:val="00B16519"/>
    <w:rsid w:val="00B16789"/>
    <w:rsid w:val="00B16872"/>
    <w:rsid w:val="00B16C80"/>
    <w:rsid w:val="00B171DB"/>
    <w:rsid w:val="00B1740A"/>
    <w:rsid w:val="00B179EC"/>
    <w:rsid w:val="00B17C45"/>
    <w:rsid w:val="00B2069A"/>
    <w:rsid w:val="00B21341"/>
    <w:rsid w:val="00B214BF"/>
    <w:rsid w:val="00B2179B"/>
    <w:rsid w:val="00B21915"/>
    <w:rsid w:val="00B21972"/>
    <w:rsid w:val="00B21BD1"/>
    <w:rsid w:val="00B21C24"/>
    <w:rsid w:val="00B21DD1"/>
    <w:rsid w:val="00B21E8C"/>
    <w:rsid w:val="00B227F4"/>
    <w:rsid w:val="00B2281C"/>
    <w:rsid w:val="00B228F5"/>
    <w:rsid w:val="00B237AF"/>
    <w:rsid w:val="00B242E3"/>
    <w:rsid w:val="00B2444B"/>
    <w:rsid w:val="00B2447B"/>
    <w:rsid w:val="00B24F87"/>
    <w:rsid w:val="00B252AB"/>
    <w:rsid w:val="00B25894"/>
    <w:rsid w:val="00B25B2D"/>
    <w:rsid w:val="00B25C5E"/>
    <w:rsid w:val="00B25E08"/>
    <w:rsid w:val="00B2628C"/>
    <w:rsid w:val="00B262ED"/>
    <w:rsid w:val="00B2646C"/>
    <w:rsid w:val="00B266E7"/>
    <w:rsid w:val="00B267CF"/>
    <w:rsid w:val="00B26E5F"/>
    <w:rsid w:val="00B2768B"/>
    <w:rsid w:val="00B276AC"/>
    <w:rsid w:val="00B27989"/>
    <w:rsid w:val="00B27A5F"/>
    <w:rsid w:val="00B30198"/>
    <w:rsid w:val="00B30407"/>
    <w:rsid w:val="00B30617"/>
    <w:rsid w:val="00B30B34"/>
    <w:rsid w:val="00B3115F"/>
    <w:rsid w:val="00B31498"/>
    <w:rsid w:val="00B3189B"/>
    <w:rsid w:val="00B31E70"/>
    <w:rsid w:val="00B326D4"/>
    <w:rsid w:val="00B32F6D"/>
    <w:rsid w:val="00B32FB6"/>
    <w:rsid w:val="00B3349C"/>
    <w:rsid w:val="00B33837"/>
    <w:rsid w:val="00B33962"/>
    <w:rsid w:val="00B33C0F"/>
    <w:rsid w:val="00B345DD"/>
    <w:rsid w:val="00B3465C"/>
    <w:rsid w:val="00B34806"/>
    <w:rsid w:val="00B34BE9"/>
    <w:rsid w:val="00B3532E"/>
    <w:rsid w:val="00B3563D"/>
    <w:rsid w:val="00B35E2B"/>
    <w:rsid w:val="00B361E1"/>
    <w:rsid w:val="00B364CC"/>
    <w:rsid w:val="00B365A9"/>
    <w:rsid w:val="00B36621"/>
    <w:rsid w:val="00B36982"/>
    <w:rsid w:val="00B373CE"/>
    <w:rsid w:val="00B37B6D"/>
    <w:rsid w:val="00B37BEB"/>
    <w:rsid w:val="00B37BFE"/>
    <w:rsid w:val="00B40007"/>
    <w:rsid w:val="00B4082B"/>
    <w:rsid w:val="00B408D5"/>
    <w:rsid w:val="00B40B31"/>
    <w:rsid w:val="00B40BF8"/>
    <w:rsid w:val="00B41166"/>
    <w:rsid w:val="00B41938"/>
    <w:rsid w:val="00B41FC0"/>
    <w:rsid w:val="00B424B6"/>
    <w:rsid w:val="00B42ED5"/>
    <w:rsid w:val="00B42FE3"/>
    <w:rsid w:val="00B43001"/>
    <w:rsid w:val="00B43F7C"/>
    <w:rsid w:val="00B44592"/>
    <w:rsid w:val="00B44758"/>
    <w:rsid w:val="00B447AD"/>
    <w:rsid w:val="00B44E6C"/>
    <w:rsid w:val="00B45F05"/>
    <w:rsid w:val="00B469D2"/>
    <w:rsid w:val="00B47ADC"/>
    <w:rsid w:val="00B47B6B"/>
    <w:rsid w:val="00B47C83"/>
    <w:rsid w:val="00B47CD7"/>
    <w:rsid w:val="00B47CE6"/>
    <w:rsid w:val="00B50E8B"/>
    <w:rsid w:val="00B51050"/>
    <w:rsid w:val="00B51306"/>
    <w:rsid w:val="00B51B00"/>
    <w:rsid w:val="00B52484"/>
    <w:rsid w:val="00B52A2F"/>
    <w:rsid w:val="00B52CDF"/>
    <w:rsid w:val="00B52D11"/>
    <w:rsid w:val="00B53473"/>
    <w:rsid w:val="00B53BE0"/>
    <w:rsid w:val="00B53EE0"/>
    <w:rsid w:val="00B5416F"/>
    <w:rsid w:val="00B5479D"/>
    <w:rsid w:val="00B54B6D"/>
    <w:rsid w:val="00B54D90"/>
    <w:rsid w:val="00B54EC0"/>
    <w:rsid w:val="00B553D3"/>
    <w:rsid w:val="00B55794"/>
    <w:rsid w:val="00B5581E"/>
    <w:rsid w:val="00B5610C"/>
    <w:rsid w:val="00B56321"/>
    <w:rsid w:val="00B568F3"/>
    <w:rsid w:val="00B57B6F"/>
    <w:rsid w:val="00B57BAE"/>
    <w:rsid w:val="00B60098"/>
    <w:rsid w:val="00B600E0"/>
    <w:rsid w:val="00B60197"/>
    <w:rsid w:val="00B612C3"/>
    <w:rsid w:val="00B617C0"/>
    <w:rsid w:val="00B61B2A"/>
    <w:rsid w:val="00B61FE3"/>
    <w:rsid w:val="00B62265"/>
    <w:rsid w:val="00B62B45"/>
    <w:rsid w:val="00B62C12"/>
    <w:rsid w:val="00B62D88"/>
    <w:rsid w:val="00B62FB4"/>
    <w:rsid w:val="00B63590"/>
    <w:rsid w:val="00B63AC7"/>
    <w:rsid w:val="00B63F77"/>
    <w:rsid w:val="00B646ED"/>
    <w:rsid w:val="00B64D21"/>
    <w:rsid w:val="00B650D6"/>
    <w:rsid w:val="00B651B4"/>
    <w:rsid w:val="00B656D0"/>
    <w:rsid w:val="00B65A6E"/>
    <w:rsid w:val="00B65CE8"/>
    <w:rsid w:val="00B65D00"/>
    <w:rsid w:val="00B65E6F"/>
    <w:rsid w:val="00B664B4"/>
    <w:rsid w:val="00B66970"/>
    <w:rsid w:val="00B66B3A"/>
    <w:rsid w:val="00B674F7"/>
    <w:rsid w:val="00B678D6"/>
    <w:rsid w:val="00B67DE8"/>
    <w:rsid w:val="00B709BB"/>
    <w:rsid w:val="00B70A8C"/>
    <w:rsid w:val="00B711FD"/>
    <w:rsid w:val="00B71290"/>
    <w:rsid w:val="00B71C29"/>
    <w:rsid w:val="00B72925"/>
    <w:rsid w:val="00B73474"/>
    <w:rsid w:val="00B73EE9"/>
    <w:rsid w:val="00B740FA"/>
    <w:rsid w:val="00B74342"/>
    <w:rsid w:val="00B7497E"/>
    <w:rsid w:val="00B749CE"/>
    <w:rsid w:val="00B752F3"/>
    <w:rsid w:val="00B758A6"/>
    <w:rsid w:val="00B75F62"/>
    <w:rsid w:val="00B765FD"/>
    <w:rsid w:val="00B76626"/>
    <w:rsid w:val="00B76C25"/>
    <w:rsid w:val="00B76F59"/>
    <w:rsid w:val="00B7718D"/>
    <w:rsid w:val="00B7736D"/>
    <w:rsid w:val="00B7783D"/>
    <w:rsid w:val="00B77E9D"/>
    <w:rsid w:val="00B801F4"/>
    <w:rsid w:val="00B80456"/>
    <w:rsid w:val="00B80E5A"/>
    <w:rsid w:val="00B81315"/>
    <w:rsid w:val="00B813D6"/>
    <w:rsid w:val="00B8214F"/>
    <w:rsid w:val="00B822B4"/>
    <w:rsid w:val="00B82501"/>
    <w:rsid w:val="00B82BBA"/>
    <w:rsid w:val="00B834D7"/>
    <w:rsid w:val="00B8376A"/>
    <w:rsid w:val="00B8394C"/>
    <w:rsid w:val="00B840B1"/>
    <w:rsid w:val="00B84136"/>
    <w:rsid w:val="00B84715"/>
    <w:rsid w:val="00B84852"/>
    <w:rsid w:val="00B85F61"/>
    <w:rsid w:val="00B863E2"/>
    <w:rsid w:val="00B8668E"/>
    <w:rsid w:val="00B866EE"/>
    <w:rsid w:val="00B8683C"/>
    <w:rsid w:val="00B86A9E"/>
    <w:rsid w:val="00B86CB2"/>
    <w:rsid w:val="00B86F6F"/>
    <w:rsid w:val="00B874C2"/>
    <w:rsid w:val="00B87B0D"/>
    <w:rsid w:val="00B90196"/>
    <w:rsid w:val="00B90AE0"/>
    <w:rsid w:val="00B90FC3"/>
    <w:rsid w:val="00B92146"/>
    <w:rsid w:val="00B922DC"/>
    <w:rsid w:val="00B9234A"/>
    <w:rsid w:val="00B92726"/>
    <w:rsid w:val="00B92E28"/>
    <w:rsid w:val="00B92F06"/>
    <w:rsid w:val="00B934F3"/>
    <w:rsid w:val="00B93FC0"/>
    <w:rsid w:val="00B944A0"/>
    <w:rsid w:val="00B94668"/>
    <w:rsid w:val="00B95044"/>
    <w:rsid w:val="00B95047"/>
    <w:rsid w:val="00B951F1"/>
    <w:rsid w:val="00B95361"/>
    <w:rsid w:val="00B954D7"/>
    <w:rsid w:val="00B95E90"/>
    <w:rsid w:val="00B97234"/>
    <w:rsid w:val="00B9735A"/>
    <w:rsid w:val="00B978D9"/>
    <w:rsid w:val="00BA00CB"/>
    <w:rsid w:val="00BA0492"/>
    <w:rsid w:val="00BA0869"/>
    <w:rsid w:val="00BA0B0E"/>
    <w:rsid w:val="00BA0B8D"/>
    <w:rsid w:val="00BA0C3E"/>
    <w:rsid w:val="00BA1E86"/>
    <w:rsid w:val="00BA2BCD"/>
    <w:rsid w:val="00BA2EED"/>
    <w:rsid w:val="00BA337E"/>
    <w:rsid w:val="00BA3476"/>
    <w:rsid w:val="00BA3CC4"/>
    <w:rsid w:val="00BA416A"/>
    <w:rsid w:val="00BA443A"/>
    <w:rsid w:val="00BA453C"/>
    <w:rsid w:val="00BA4A71"/>
    <w:rsid w:val="00BA4B0A"/>
    <w:rsid w:val="00BA5285"/>
    <w:rsid w:val="00BA54E7"/>
    <w:rsid w:val="00BA56B1"/>
    <w:rsid w:val="00BA5CC2"/>
    <w:rsid w:val="00BA62BB"/>
    <w:rsid w:val="00BA635A"/>
    <w:rsid w:val="00BA6420"/>
    <w:rsid w:val="00BA73C3"/>
    <w:rsid w:val="00BA7BB6"/>
    <w:rsid w:val="00BA7C3E"/>
    <w:rsid w:val="00BB0BF9"/>
    <w:rsid w:val="00BB1255"/>
    <w:rsid w:val="00BB125B"/>
    <w:rsid w:val="00BB25A5"/>
    <w:rsid w:val="00BB25C7"/>
    <w:rsid w:val="00BB2653"/>
    <w:rsid w:val="00BB2667"/>
    <w:rsid w:val="00BB27D4"/>
    <w:rsid w:val="00BB2911"/>
    <w:rsid w:val="00BB3D76"/>
    <w:rsid w:val="00BB4E3E"/>
    <w:rsid w:val="00BB5290"/>
    <w:rsid w:val="00BB534A"/>
    <w:rsid w:val="00BB538C"/>
    <w:rsid w:val="00BB5A5A"/>
    <w:rsid w:val="00BB5AAF"/>
    <w:rsid w:val="00BB5F52"/>
    <w:rsid w:val="00BB73C0"/>
    <w:rsid w:val="00BB761F"/>
    <w:rsid w:val="00BC00B3"/>
    <w:rsid w:val="00BC0663"/>
    <w:rsid w:val="00BC0A6A"/>
    <w:rsid w:val="00BC0FF3"/>
    <w:rsid w:val="00BC12A7"/>
    <w:rsid w:val="00BC12DC"/>
    <w:rsid w:val="00BC12F4"/>
    <w:rsid w:val="00BC1953"/>
    <w:rsid w:val="00BC1C33"/>
    <w:rsid w:val="00BC2BF0"/>
    <w:rsid w:val="00BC2DC3"/>
    <w:rsid w:val="00BC329A"/>
    <w:rsid w:val="00BC36C5"/>
    <w:rsid w:val="00BC3FC6"/>
    <w:rsid w:val="00BC4714"/>
    <w:rsid w:val="00BC4DE8"/>
    <w:rsid w:val="00BC4F64"/>
    <w:rsid w:val="00BC4F8D"/>
    <w:rsid w:val="00BC56A7"/>
    <w:rsid w:val="00BC6A5F"/>
    <w:rsid w:val="00BC6B28"/>
    <w:rsid w:val="00BC6C65"/>
    <w:rsid w:val="00BC6D52"/>
    <w:rsid w:val="00BC6EE4"/>
    <w:rsid w:val="00BC70C0"/>
    <w:rsid w:val="00BC73B9"/>
    <w:rsid w:val="00BC7F9E"/>
    <w:rsid w:val="00BD0108"/>
    <w:rsid w:val="00BD01EB"/>
    <w:rsid w:val="00BD01FD"/>
    <w:rsid w:val="00BD0271"/>
    <w:rsid w:val="00BD0AB7"/>
    <w:rsid w:val="00BD0EDA"/>
    <w:rsid w:val="00BD0F06"/>
    <w:rsid w:val="00BD1240"/>
    <w:rsid w:val="00BD12B5"/>
    <w:rsid w:val="00BD21B2"/>
    <w:rsid w:val="00BD2294"/>
    <w:rsid w:val="00BD30A9"/>
    <w:rsid w:val="00BD3486"/>
    <w:rsid w:val="00BD3A51"/>
    <w:rsid w:val="00BD4196"/>
    <w:rsid w:val="00BD4283"/>
    <w:rsid w:val="00BD4414"/>
    <w:rsid w:val="00BD5784"/>
    <w:rsid w:val="00BD5808"/>
    <w:rsid w:val="00BD6597"/>
    <w:rsid w:val="00BD66F0"/>
    <w:rsid w:val="00BD68AF"/>
    <w:rsid w:val="00BE0722"/>
    <w:rsid w:val="00BE1972"/>
    <w:rsid w:val="00BE1E4C"/>
    <w:rsid w:val="00BE26D0"/>
    <w:rsid w:val="00BE26DA"/>
    <w:rsid w:val="00BE29A4"/>
    <w:rsid w:val="00BE2ED1"/>
    <w:rsid w:val="00BE33E6"/>
    <w:rsid w:val="00BE3C9E"/>
    <w:rsid w:val="00BE3CAA"/>
    <w:rsid w:val="00BE4A07"/>
    <w:rsid w:val="00BE4BBE"/>
    <w:rsid w:val="00BE4C7B"/>
    <w:rsid w:val="00BE4E5D"/>
    <w:rsid w:val="00BE4FAA"/>
    <w:rsid w:val="00BE5F70"/>
    <w:rsid w:val="00BE6926"/>
    <w:rsid w:val="00BE6CC0"/>
    <w:rsid w:val="00BE6F98"/>
    <w:rsid w:val="00BE7610"/>
    <w:rsid w:val="00BE7643"/>
    <w:rsid w:val="00BE7922"/>
    <w:rsid w:val="00BF009A"/>
    <w:rsid w:val="00BF0156"/>
    <w:rsid w:val="00BF04EB"/>
    <w:rsid w:val="00BF1353"/>
    <w:rsid w:val="00BF1B89"/>
    <w:rsid w:val="00BF206F"/>
    <w:rsid w:val="00BF2E13"/>
    <w:rsid w:val="00BF32C6"/>
    <w:rsid w:val="00BF3979"/>
    <w:rsid w:val="00BF3BAC"/>
    <w:rsid w:val="00BF3DF8"/>
    <w:rsid w:val="00BF4686"/>
    <w:rsid w:val="00BF4CE4"/>
    <w:rsid w:val="00BF4D24"/>
    <w:rsid w:val="00BF50D7"/>
    <w:rsid w:val="00BF5A1A"/>
    <w:rsid w:val="00BF5F08"/>
    <w:rsid w:val="00BF64BC"/>
    <w:rsid w:val="00BF6930"/>
    <w:rsid w:val="00BF69B1"/>
    <w:rsid w:val="00BF6C87"/>
    <w:rsid w:val="00BF7B0D"/>
    <w:rsid w:val="00BF7E11"/>
    <w:rsid w:val="00C00447"/>
    <w:rsid w:val="00C00A3D"/>
    <w:rsid w:val="00C00C15"/>
    <w:rsid w:val="00C00D52"/>
    <w:rsid w:val="00C00FAB"/>
    <w:rsid w:val="00C01283"/>
    <w:rsid w:val="00C0131D"/>
    <w:rsid w:val="00C01EAD"/>
    <w:rsid w:val="00C027A4"/>
    <w:rsid w:val="00C028AB"/>
    <w:rsid w:val="00C02ECC"/>
    <w:rsid w:val="00C0302A"/>
    <w:rsid w:val="00C0389D"/>
    <w:rsid w:val="00C03B5C"/>
    <w:rsid w:val="00C04297"/>
    <w:rsid w:val="00C04433"/>
    <w:rsid w:val="00C04E97"/>
    <w:rsid w:val="00C05064"/>
    <w:rsid w:val="00C05C0F"/>
    <w:rsid w:val="00C05F1A"/>
    <w:rsid w:val="00C060C4"/>
    <w:rsid w:val="00C06BC2"/>
    <w:rsid w:val="00C074B4"/>
    <w:rsid w:val="00C07686"/>
    <w:rsid w:val="00C07C2C"/>
    <w:rsid w:val="00C108BC"/>
    <w:rsid w:val="00C10B80"/>
    <w:rsid w:val="00C10FB0"/>
    <w:rsid w:val="00C1102A"/>
    <w:rsid w:val="00C115DA"/>
    <w:rsid w:val="00C11633"/>
    <w:rsid w:val="00C116BF"/>
    <w:rsid w:val="00C11A6C"/>
    <w:rsid w:val="00C11DDD"/>
    <w:rsid w:val="00C12A3D"/>
    <w:rsid w:val="00C13D02"/>
    <w:rsid w:val="00C1415E"/>
    <w:rsid w:val="00C152FE"/>
    <w:rsid w:val="00C15E56"/>
    <w:rsid w:val="00C16212"/>
    <w:rsid w:val="00C16252"/>
    <w:rsid w:val="00C16FCF"/>
    <w:rsid w:val="00C172AE"/>
    <w:rsid w:val="00C173BF"/>
    <w:rsid w:val="00C17A49"/>
    <w:rsid w:val="00C17B3B"/>
    <w:rsid w:val="00C2072E"/>
    <w:rsid w:val="00C20D55"/>
    <w:rsid w:val="00C20EB1"/>
    <w:rsid w:val="00C210FF"/>
    <w:rsid w:val="00C216DD"/>
    <w:rsid w:val="00C21AEE"/>
    <w:rsid w:val="00C21CB7"/>
    <w:rsid w:val="00C21DC9"/>
    <w:rsid w:val="00C2255A"/>
    <w:rsid w:val="00C22F18"/>
    <w:rsid w:val="00C22F65"/>
    <w:rsid w:val="00C2346A"/>
    <w:rsid w:val="00C235CA"/>
    <w:rsid w:val="00C2383A"/>
    <w:rsid w:val="00C23937"/>
    <w:rsid w:val="00C23D00"/>
    <w:rsid w:val="00C24E84"/>
    <w:rsid w:val="00C25293"/>
    <w:rsid w:val="00C25464"/>
    <w:rsid w:val="00C25BA7"/>
    <w:rsid w:val="00C25C94"/>
    <w:rsid w:val="00C25EBE"/>
    <w:rsid w:val="00C26598"/>
    <w:rsid w:val="00C26707"/>
    <w:rsid w:val="00C2699C"/>
    <w:rsid w:val="00C27326"/>
    <w:rsid w:val="00C27737"/>
    <w:rsid w:val="00C278CE"/>
    <w:rsid w:val="00C3081D"/>
    <w:rsid w:val="00C312D6"/>
    <w:rsid w:val="00C3159D"/>
    <w:rsid w:val="00C316FA"/>
    <w:rsid w:val="00C317BC"/>
    <w:rsid w:val="00C318C0"/>
    <w:rsid w:val="00C31B75"/>
    <w:rsid w:val="00C32120"/>
    <w:rsid w:val="00C321FC"/>
    <w:rsid w:val="00C322B8"/>
    <w:rsid w:val="00C328E5"/>
    <w:rsid w:val="00C330B0"/>
    <w:rsid w:val="00C33351"/>
    <w:rsid w:val="00C343C5"/>
    <w:rsid w:val="00C34A9D"/>
    <w:rsid w:val="00C34E9F"/>
    <w:rsid w:val="00C34ED3"/>
    <w:rsid w:val="00C35109"/>
    <w:rsid w:val="00C35175"/>
    <w:rsid w:val="00C35E37"/>
    <w:rsid w:val="00C36A89"/>
    <w:rsid w:val="00C36FE3"/>
    <w:rsid w:val="00C372D6"/>
    <w:rsid w:val="00C373F9"/>
    <w:rsid w:val="00C37D1F"/>
    <w:rsid w:val="00C403BE"/>
    <w:rsid w:val="00C40630"/>
    <w:rsid w:val="00C40755"/>
    <w:rsid w:val="00C407AB"/>
    <w:rsid w:val="00C40E81"/>
    <w:rsid w:val="00C4149D"/>
    <w:rsid w:val="00C4169E"/>
    <w:rsid w:val="00C419E0"/>
    <w:rsid w:val="00C41AD2"/>
    <w:rsid w:val="00C421D8"/>
    <w:rsid w:val="00C430FD"/>
    <w:rsid w:val="00C43131"/>
    <w:rsid w:val="00C43416"/>
    <w:rsid w:val="00C43C91"/>
    <w:rsid w:val="00C43D39"/>
    <w:rsid w:val="00C43E0A"/>
    <w:rsid w:val="00C44150"/>
    <w:rsid w:val="00C44661"/>
    <w:rsid w:val="00C44C83"/>
    <w:rsid w:val="00C44F4D"/>
    <w:rsid w:val="00C464C4"/>
    <w:rsid w:val="00C4687F"/>
    <w:rsid w:val="00C46A2B"/>
    <w:rsid w:val="00C46E3F"/>
    <w:rsid w:val="00C478E3"/>
    <w:rsid w:val="00C479AE"/>
    <w:rsid w:val="00C47E16"/>
    <w:rsid w:val="00C47E20"/>
    <w:rsid w:val="00C504FC"/>
    <w:rsid w:val="00C507B5"/>
    <w:rsid w:val="00C50814"/>
    <w:rsid w:val="00C50A1B"/>
    <w:rsid w:val="00C50CBB"/>
    <w:rsid w:val="00C50E32"/>
    <w:rsid w:val="00C50ECA"/>
    <w:rsid w:val="00C51673"/>
    <w:rsid w:val="00C516C3"/>
    <w:rsid w:val="00C52381"/>
    <w:rsid w:val="00C52ECA"/>
    <w:rsid w:val="00C530E2"/>
    <w:rsid w:val="00C53BBA"/>
    <w:rsid w:val="00C53DC3"/>
    <w:rsid w:val="00C53F38"/>
    <w:rsid w:val="00C54494"/>
    <w:rsid w:val="00C5486B"/>
    <w:rsid w:val="00C54C03"/>
    <w:rsid w:val="00C55026"/>
    <w:rsid w:val="00C5505C"/>
    <w:rsid w:val="00C55263"/>
    <w:rsid w:val="00C552A3"/>
    <w:rsid w:val="00C557B2"/>
    <w:rsid w:val="00C55A8D"/>
    <w:rsid w:val="00C55AB5"/>
    <w:rsid w:val="00C55B27"/>
    <w:rsid w:val="00C55D09"/>
    <w:rsid w:val="00C55ED2"/>
    <w:rsid w:val="00C56098"/>
    <w:rsid w:val="00C56230"/>
    <w:rsid w:val="00C56999"/>
    <w:rsid w:val="00C56DC8"/>
    <w:rsid w:val="00C572E5"/>
    <w:rsid w:val="00C57431"/>
    <w:rsid w:val="00C57547"/>
    <w:rsid w:val="00C57689"/>
    <w:rsid w:val="00C57E15"/>
    <w:rsid w:val="00C6005E"/>
    <w:rsid w:val="00C602E8"/>
    <w:rsid w:val="00C60900"/>
    <w:rsid w:val="00C60DE7"/>
    <w:rsid w:val="00C60F62"/>
    <w:rsid w:val="00C60F6B"/>
    <w:rsid w:val="00C62C4F"/>
    <w:rsid w:val="00C6336C"/>
    <w:rsid w:val="00C63B64"/>
    <w:rsid w:val="00C64B2A"/>
    <w:rsid w:val="00C64BB9"/>
    <w:rsid w:val="00C651E5"/>
    <w:rsid w:val="00C6532C"/>
    <w:rsid w:val="00C6545F"/>
    <w:rsid w:val="00C655B2"/>
    <w:rsid w:val="00C659C9"/>
    <w:rsid w:val="00C659D2"/>
    <w:rsid w:val="00C65E19"/>
    <w:rsid w:val="00C65E4E"/>
    <w:rsid w:val="00C65E9E"/>
    <w:rsid w:val="00C66181"/>
    <w:rsid w:val="00C6660C"/>
    <w:rsid w:val="00C666C1"/>
    <w:rsid w:val="00C66A96"/>
    <w:rsid w:val="00C66CA1"/>
    <w:rsid w:val="00C67215"/>
    <w:rsid w:val="00C6798A"/>
    <w:rsid w:val="00C67D59"/>
    <w:rsid w:val="00C67FCF"/>
    <w:rsid w:val="00C70190"/>
    <w:rsid w:val="00C707B3"/>
    <w:rsid w:val="00C70881"/>
    <w:rsid w:val="00C70B10"/>
    <w:rsid w:val="00C70C9F"/>
    <w:rsid w:val="00C70D78"/>
    <w:rsid w:val="00C71339"/>
    <w:rsid w:val="00C71CBB"/>
    <w:rsid w:val="00C7237C"/>
    <w:rsid w:val="00C72382"/>
    <w:rsid w:val="00C72A51"/>
    <w:rsid w:val="00C72CC7"/>
    <w:rsid w:val="00C73070"/>
    <w:rsid w:val="00C730C9"/>
    <w:rsid w:val="00C7312B"/>
    <w:rsid w:val="00C7368A"/>
    <w:rsid w:val="00C7374F"/>
    <w:rsid w:val="00C73A1B"/>
    <w:rsid w:val="00C7404F"/>
    <w:rsid w:val="00C74064"/>
    <w:rsid w:val="00C74223"/>
    <w:rsid w:val="00C743C1"/>
    <w:rsid w:val="00C7473E"/>
    <w:rsid w:val="00C74961"/>
    <w:rsid w:val="00C74D2C"/>
    <w:rsid w:val="00C74D9D"/>
    <w:rsid w:val="00C750C0"/>
    <w:rsid w:val="00C753DF"/>
    <w:rsid w:val="00C75BCE"/>
    <w:rsid w:val="00C76066"/>
    <w:rsid w:val="00C76488"/>
    <w:rsid w:val="00C76755"/>
    <w:rsid w:val="00C7702D"/>
    <w:rsid w:val="00C775D1"/>
    <w:rsid w:val="00C77700"/>
    <w:rsid w:val="00C77FCD"/>
    <w:rsid w:val="00C80779"/>
    <w:rsid w:val="00C80BEF"/>
    <w:rsid w:val="00C81171"/>
    <w:rsid w:val="00C81ACB"/>
    <w:rsid w:val="00C81E6A"/>
    <w:rsid w:val="00C82028"/>
    <w:rsid w:val="00C8207C"/>
    <w:rsid w:val="00C82FC6"/>
    <w:rsid w:val="00C83093"/>
    <w:rsid w:val="00C833C1"/>
    <w:rsid w:val="00C837AF"/>
    <w:rsid w:val="00C839CB"/>
    <w:rsid w:val="00C847DC"/>
    <w:rsid w:val="00C84872"/>
    <w:rsid w:val="00C84B67"/>
    <w:rsid w:val="00C853D5"/>
    <w:rsid w:val="00C854EF"/>
    <w:rsid w:val="00C85CFC"/>
    <w:rsid w:val="00C85D9D"/>
    <w:rsid w:val="00C8601B"/>
    <w:rsid w:val="00C860BD"/>
    <w:rsid w:val="00C864E0"/>
    <w:rsid w:val="00C86589"/>
    <w:rsid w:val="00C86689"/>
    <w:rsid w:val="00C86A66"/>
    <w:rsid w:val="00C87039"/>
    <w:rsid w:val="00C870DC"/>
    <w:rsid w:val="00C87734"/>
    <w:rsid w:val="00C87830"/>
    <w:rsid w:val="00C87D75"/>
    <w:rsid w:val="00C90BFF"/>
    <w:rsid w:val="00C91174"/>
    <w:rsid w:val="00C911B7"/>
    <w:rsid w:val="00C91259"/>
    <w:rsid w:val="00C91411"/>
    <w:rsid w:val="00C91547"/>
    <w:rsid w:val="00C91ADB"/>
    <w:rsid w:val="00C92A9D"/>
    <w:rsid w:val="00C92AD9"/>
    <w:rsid w:val="00C92C3E"/>
    <w:rsid w:val="00C92DA6"/>
    <w:rsid w:val="00C937DA"/>
    <w:rsid w:val="00C93C59"/>
    <w:rsid w:val="00C94D0A"/>
    <w:rsid w:val="00C957F6"/>
    <w:rsid w:val="00C95923"/>
    <w:rsid w:val="00C95BF1"/>
    <w:rsid w:val="00C967E3"/>
    <w:rsid w:val="00C96997"/>
    <w:rsid w:val="00C96BC7"/>
    <w:rsid w:val="00C96E49"/>
    <w:rsid w:val="00C976DF"/>
    <w:rsid w:val="00C97701"/>
    <w:rsid w:val="00CA06CB"/>
    <w:rsid w:val="00CA0894"/>
    <w:rsid w:val="00CA0A01"/>
    <w:rsid w:val="00CA0C34"/>
    <w:rsid w:val="00CA1086"/>
    <w:rsid w:val="00CA1588"/>
    <w:rsid w:val="00CA189A"/>
    <w:rsid w:val="00CA199E"/>
    <w:rsid w:val="00CA1A95"/>
    <w:rsid w:val="00CA1BA8"/>
    <w:rsid w:val="00CA20CF"/>
    <w:rsid w:val="00CA219B"/>
    <w:rsid w:val="00CA2752"/>
    <w:rsid w:val="00CA2F35"/>
    <w:rsid w:val="00CA35D1"/>
    <w:rsid w:val="00CA37BD"/>
    <w:rsid w:val="00CA39FE"/>
    <w:rsid w:val="00CA3DBE"/>
    <w:rsid w:val="00CA414A"/>
    <w:rsid w:val="00CA46CC"/>
    <w:rsid w:val="00CA5CC0"/>
    <w:rsid w:val="00CA5DC2"/>
    <w:rsid w:val="00CA5FAE"/>
    <w:rsid w:val="00CA60A2"/>
    <w:rsid w:val="00CA6626"/>
    <w:rsid w:val="00CA6C72"/>
    <w:rsid w:val="00CA6E74"/>
    <w:rsid w:val="00CA76AD"/>
    <w:rsid w:val="00CA777A"/>
    <w:rsid w:val="00CA7CE2"/>
    <w:rsid w:val="00CB0B16"/>
    <w:rsid w:val="00CB10EA"/>
    <w:rsid w:val="00CB110F"/>
    <w:rsid w:val="00CB136F"/>
    <w:rsid w:val="00CB14E1"/>
    <w:rsid w:val="00CB3668"/>
    <w:rsid w:val="00CB3B67"/>
    <w:rsid w:val="00CB451C"/>
    <w:rsid w:val="00CB4603"/>
    <w:rsid w:val="00CB4E66"/>
    <w:rsid w:val="00CB524E"/>
    <w:rsid w:val="00CB564C"/>
    <w:rsid w:val="00CB58E4"/>
    <w:rsid w:val="00CB5AE3"/>
    <w:rsid w:val="00CB5C03"/>
    <w:rsid w:val="00CB5D6D"/>
    <w:rsid w:val="00CB5E49"/>
    <w:rsid w:val="00CB6977"/>
    <w:rsid w:val="00CB6A20"/>
    <w:rsid w:val="00CB6F8B"/>
    <w:rsid w:val="00CB73C7"/>
    <w:rsid w:val="00CB75B2"/>
    <w:rsid w:val="00CB7862"/>
    <w:rsid w:val="00CB794B"/>
    <w:rsid w:val="00CC04E6"/>
    <w:rsid w:val="00CC07AC"/>
    <w:rsid w:val="00CC080F"/>
    <w:rsid w:val="00CC1A64"/>
    <w:rsid w:val="00CC21FB"/>
    <w:rsid w:val="00CC2371"/>
    <w:rsid w:val="00CC25CC"/>
    <w:rsid w:val="00CC28A8"/>
    <w:rsid w:val="00CC2AD5"/>
    <w:rsid w:val="00CC2BB4"/>
    <w:rsid w:val="00CC2E4F"/>
    <w:rsid w:val="00CC35BA"/>
    <w:rsid w:val="00CC3B2A"/>
    <w:rsid w:val="00CC3EDE"/>
    <w:rsid w:val="00CC4402"/>
    <w:rsid w:val="00CC44DE"/>
    <w:rsid w:val="00CC479E"/>
    <w:rsid w:val="00CC47F5"/>
    <w:rsid w:val="00CC5035"/>
    <w:rsid w:val="00CC591B"/>
    <w:rsid w:val="00CC5F48"/>
    <w:rsid w:val="00CC6A67"/>
    <w:rsid w:val="00CC705B"/>
    <w:rsid w:val="00CC7602"/>
    <w:rsid w:val="00CC7DBF"/>
    <w:rsid w:val="00CC7E7B"/>
    <w:rsid w:val="00CD00DA"/>
    <w:rsid w:val="00CD0103"/>
    <w:rsid w:val="00CD0724"/>
    <w:rsid w:val="00CD073D"/>
    <w:rsid w:val="00CD0849"/>
    <w:rsid w:val="00CD12CA"/>
    <w:rsid w:val="00CD1E9B"/>
    <w:rsid w:val="00CD27B1"/>
    <w:rsid w:val="00CD3337"/>
    <w:rsid w:val="00CD335C"/>
    <w:rsid w:val="00CD39E1"/>
    <w:rsid w:val="00CD40B3"/>
    <w:rsid w:val="00CD415E"/>
    <w:rsid w:val="00CD442E"/>
    <w:rsid w:val="00CD4B53"/>
    <w:rsid w:val="00CD4B56"/>
    <w:rsid w:val="00CD4BEF"/>
    <w:rsid w:val="00CD4D62"/>
    <w:rsid w:val="00CD4E19"/>
    <w:rsid w:val="00CD5204"/>
    <w:rsid w:val="00CD53D4"/>
    <w:rsid w:val="00CD5501"/>
    <w:rsid w:val="00CD5708"/>
    <w:rsid w:val="00CD5C7C"/>
    <w:rsid w:val="00CD6193"/>
    <w:rsid w:val="00CD62C0"/>
    <w:rsid w:val="00CD63AB"/>
    <w:rsid w:val="00CD688D"/>
    <w:rsid w:val="00CD699E"/>
    <w:rsid w:val="00CD7298"/>
    <w:rsid w:val="00CD7341"/>
    <w:rsid w:val="00CD7829"/>
    <w:rsid w:val="00CD792D"/>
    <w:rsid w:val="00CD798E"/>
    <w:rsid w:val="00CD7C7E"/>
    <w:rsid w:val="00CE037E"/>
    <w:rsid w:val="00CE0B36"/>
    <w:rsid w:val="00CE15A3"/>
    <w:rsid w:val="00CE28FE"/>
    <w:rsid w:val="00CE3067"/>
    <w:rsid w:val="00CE3B0A"/>
    <w:rsid w:val="00CE412E"/>
    <w:rsid w:val="00CE425D"/>
    <w:rsid w:val="00CE42D5"/>
    <w:rsid w:val="00CE42DD"/>
    <w:rsid w:val="00CE4BF9"/>
    <w:rsid w:val="00CE4F9E"/>
    <w:rsid w:val="00CE4FD1"/>
    <w:rsid w:val="00CE51F7"/>
    <w:rsid w:val="00CE573C"/>
    <w:rsid w:val="00CE5D35"/>
    <w:rsid w:val="00CE5FD4"/>
    <w:rsid w:val="00CE6015"/>
    <w:rsid w:val="00CE7183"/>
    <w:rsid w:val="00CE79EB"/>
    <w:rsid w:val="00CF0DDF"/>
    <w:rsid w:val="00CF1265"/>
    <w:rsid w:val="00CF17FA"/>
    <w:rsid w:val="00CF19FC"/>
    <w:rsid w:val="00CF1AB8"/>
    <w:rsid w:val="00CF1E0F"/>
    <w:rsid w:val="00CF1EA3"/>
    <w:rsid w:val="00CF1F3B"/>
    <w:rsid w:val="00CF25D5"/>
    <w:rsid w:val="00CF2635"/>
    <w:rsid w:val="00CF27BF"/>
    <w:rsid w:val="00CF2888"/>
    <w:rsid w:val="00CF2B21"/>
    <w:rsid w:val="00CF3385"/>
    <w:rsid w:val="00CF437C"/>
    <w:rsid w:val="00CF55B8"/>
    <w:rsid w:val="00CF5B50"/>
    <w:rsid w:val="00CF6406"/>
    <w:rsid w:val="00CF648E"/>
    <w:rsid w:val="00CF7B99"/>
    <w:rsid w:val="00CF7F39"/>
    <w:rsid w:val="00CF7FA0"/>
    <w:rsid w:val="00D0027F"/>
    <w:rsid w:val="00D00E12"/>
    <w:rsid w:val="00D00F69"/>
    <w:rsid w:val="00D012ED"/>
    <w:rsid w:val="00D014F1"/>
    <w:rsid w:val="00D01D92"/>
    <w:rsid w:val="00D01F08"/>
    <w:rsid w:val="00D02BC7"/>
    <w:rsid w:val="00D03115"/>
    <w:rsid w:val="00D0398A"/>
    <w:rsid w:val="00D039AE"/>
    <w:rsid w:val="00D03CD6"/>
    <w:rsid w:val="00D040E2"/>
    <w:rsid w:val="00D04DD2"/>
    <w:rsid w:val="00D04F39"/>
    <w:rsid w:val="00D0510A"/>
    <w:rsid w:val="00D0646A"/>
    <w:rsid w:val="00D06D8F"/>
    <w:rsid w:val="00D070C8"/>
    <w:rsid w:val="00D076B1"/>
    <w:rsid w:val="00D0771D"/>
    <w:rsid w:val="00D10E6B"/>
    <w:rsid w:val="00D11562"/>
    <w:rsid w:val="00D11818"/>
    <w:rsid w:val="00D118E1"/>
    <w:rsid w:val="00D13024"/>
    <w:rsid w:val="00D13295"/>
    <w:rsid w:val="00D1361C"/>
    <w:rsid w:val="00D14015"/>
    <w:rsid w:val="00D1444A"/>
    <w:rsid w:val="00D14EC4"/>
    <w:rsid w:val="00D15122"/>
    <w:rsid w:val="00D1565F"/>
    <w:rsid w:val="00D160A5"/>
    <w:rsid w:val="00D16A64"/>
    <w:rsid w:val="00D16DE1"/>
    <w:rsid w:val="00D171D6"/>
    <w:rsid w:val="00D17285"/>
    <w:rsid w:val="00D17892"/>
    <w:rsid w:val="00D17B04"/>
    <w:rsid w:val="00D17C16"/>
    <w:rsid w:val="00D2003D"/>
    <w:rsid w:val="00D20388"/>
    <w:rsid w:val="00D205E5"/>
    <w:rsid w:val="00D20B37"/>
    <w:rsid w:val="00D20E08"/>
    <w:rsid w:val="00D214B3"/>
    <w:rsid w:val="00D218E2"/>
    <w:rsid w:val="00D21E6A"/>
    <w:rsid w:val="00D23408"/>
    <w:rsid w:val="00D23417"/>
    <w:rsid w:val="00D2397B"/>
    <w:rsid w:val="00D241B7"/>
    <w:rsid w:val="00D252A3"/>
    <w:rsid w:val="00D253B0"/>
    <w:rsid w:val="00D25442"/>
    <w:rsid w:val="00D255A3"/>
    <w:rsid w:val="00D25AA5"/>
    <w:rsid w:val="00D25C16"/>
    <w:rsid w:val="00D26320"/>
    <w:rsid w:val="00D26B28"/>
    <w:rsid w:val="00D2780F"/>
    <w:rsid w:val="00D27DB5"/>
    <w:rsid w:val="00D309EC"/>
    <w:rsid w:val="00D31E38"/>
    <w:rsid w:val="00D31E68"/>
    <w:rsid w:val="00D32480"/>
    <w:rsid w:val="00D3267D"/>
    <w:rsid w:val="00D33525"/>
    <w:rsid w:val="00D337AB"/>
    <w:rsid w:val="00D34378"/>
    <w:rsid w:val="00D347A9"/>
    <w:rsid w:val="00D34D4F"/>
    <w:rsid w:val="00D3533A"/>
    <w:rsid w:val="00D35371"/>
    <w:rsid w:val="00D355D4"/>
    <w:rsid w:val="00D35A0D"/>
    <w:rsid w:val="00D3603D"/>
    <w:rsid w:val="00D36597"/>
    <w:rsid w:val="00D3660D"/>
    <w:rsid w:val="00D367DF"/>
    <w:rsid w:val="00D36BF4"/>
    <w:rsid w:val="00D36D4D"/>
    <w:rsid w:val="00D37287"/>
    <w:rsid w:val="00D37334"/>
    <w:rsid w:val="00D37603"/>
    <w:rsid w:val="00D37CD5"/>
    <w:rsid w:val="00D403D5"/>
    <w:rsid w:val="00D40887"/>
    <w:rsid w:val="00D41065"/>
    <w:rsid w:val="00D4118D"/>
    <w:rsid w:val="00D418A9"/>
    <w:rsid w:val="00D418C8"/>
    <w:rsid w:val="00D419D5"/>
    <w:rsid w:val="00D41F64"/>
    <w:rsid w:val="00D42129"/>
    <w:rsid w:val="00D42278"/>
    <w:rsid w:val="00D422E0"/>
    <w:rsid w:val="00D42742"/>
    <w:rsid w:val="00D43098"/>
    <w:rsid w:val="00D4319C"/>
    <w:rsid w:val="00D4462F"/>
    <w:rsid w:val="00D447FE"/>
    <w:rsid w:val="00D44CAF"/>
    <w:rsid w:val="00D45681"/>
    <w:rsid w:val="00D46020"/>
    <w:rsid w:val="00D460D3"/>
    <w:rsid w:val="00D46FB6"/>
    <w:rsid w:val="00D4736E"/>
    <w:rsid w:val="00D47A1D"/>
    <w:rsid w:val="00D50558"/>
    <w:rsid w:val="00D50843"/>
    <w:rsid w:val="00D50D33"/>
    <w:rsid w:val="00D512E5"/>
    <w:rsid w:val="00D513CD"/>
    <w:rsid w:val="00D5162E"/>
    <w:rsid w:val="00D5206C"/>
    <w:rsid w:val="00D520FD"/>
    <w:rsid w:val="00D525FF"/>
    <w:rsid w:val="00D52ABA"/>
    <w:rsid w:val="00D5338B"/>
    <w:rsid w:val="00D5359A"/>
    <w:rsid w:val="00D53657"/>
    <w:rsid w:val="00D541B0"/>
    <w:rsid w:val="00D55458"/>
    <w:rsid w:val="00D55A62"/>
    <w:rsid w:val="00D55B2E"/>
    <w:rsid w:val="00D55DCC"/>
    <w:rsid w:val="00D564A7"/>
    <w:rsid w:val="00D5686F"/>
    <w:rsid w:val="00D56CE0"/>
    <w:rsid w:val="00D57107"/>
    <w:rsid w:val="00D576E7"/>
    <w:rsid w:val="00D605DD"/>
    <w:rsid w:val="00D605E3"/>
    <w:rsid w:val="00D6135C"/>
    <w:rsid w:val="00D6152F"/>
    <w:rsid w:val="00D61B7A"/>
    <w:rsid w:val="00D63033"/>
    <w:rsid w:val="00D632DD"/>
    <w:rsid w:val="00D63852"/>
    <w:rsid w:val="00D64379"/>
    <w:rsid w:val="00D645A3"/>
    <w:rsid w:val="00D6485A"/>
    <w:rsid w:val="00D64A20"/>
    <w:rsid w:val="00D64E37"/>
    <w:rsid w:val="00D64E47"/>
    <w:rsid w:val="00D653D5"/>
    <w:rsid w:val="00D65409"/>
    <w:rsid w:val="00D66103"/>
    <w:rsid w:val="00D66A04"/>
    <w:rsid w:val="00D66F0D"/>
    <w:rsid w:val="00D66F1A"/>
    <w:rsid w:val="00D67373"/>
    <w:rsid w:val="00D67BFD"/>
    <w:rsid w:val="00D70269"/>
    <w:rsid w:val="00D702F8"/>
    <w:rsid w:val="00D70BD5"/>
    <w:rsid w:val="00D71263"/>
    <w:rsid w:val="00D714C3"/>
    <w:rsid w:val="00D71596"/>
    <w:rsid w:val="00D71C90"/>
    <w:rsid w:val="00D71FA8"/>
    <w:rsid w:val="00D7217E"/>
    <w:rsid w:val="00D72210"/>
    <w:rsid w:val="00D72217"/>
    <w:rsid w:val="00D72311"/>
    <w:rsid w:val="00D7280F"/>
    <w:rsid w:val="00D72A8F"/>
    <w:rsid w:val="00D72C43"/>
    <w:rsid w:val="00D7303F"/>
    <w:rsid w:val="00D73678"/>
    <w:rsid w:val="00D73AE9"/>
    <w:rsid w:val="00D740C3"/>
    <w:rsid w:val="00D740E8"/>
    <w:rsid w:val="00D7428B"/>
    <w:rsid w:val="00D7449B"/>
    <w:rsid w:val="00D74C1C"/>
    <w:rsid w:val="00D74D61"/>
    <w:rsid w:val="00D74F38"/>
    <w:rsid w:val="00D75685"/>
    <w:rsid w:val="00D75BFB"/>
    <w:rsid w:val="00D7615E"/>
    <w:rsid w:val="00D7643B"/>
    <w:rsid w:val="00D7668D"/>
    <w:rsid w:val="00D774E7"/>
    <w:rsid w:val="00D7754A"/>
    <w:rsid w:val="00D776F0"/>
    <w:rsid w:val="00D77CAD"/>
    <w:rsid w:val="00D80121"/>
    <w:rsid w:val="00D80535"/>
    <w:rsid w:val="00D805B5"/>
    <w:rsid w:val="00D805F4"/>
    <w:rsid w:val="00D807EB"/>
    <w:rsid w:val="00D81051"/>
    <w:rsid w:val="00D8176F"/>
    <w:rsid w:val="00D81C98"/>
    <w:rsid w:val="00D81F5A"/>
    <w:rsid w:val="00D822E5"/>
    <w:rsid w:val="00D8231B"/>
    <w:rsid w:val="00D829F9"/>
    <w:rsid w:val="00D83595"/>
    <w:rsid w:val="00D83621"/>
    <w:rsid w:val="00D83823"/>
    <w:rsid w:val="00D840E6"/>
    <w:rsid w:val="00D84528"/>
    <w:rsid w:val="00D84F31"/>
    <w:rsid w:val="00D851EE"/>
    <w:rsid w:val="00D856F9"/>
    <w:rsid w:val="00D86A85"/>
    <w:rsid w:val="00D86E1C"/>
    <w:rsid w:val="00D86ECA"/>
    <w:rsid w:val="00D877C1"/>
    <w:rsid w:val="00D87AEC"/>
    <w:rsid w:val="00D87C50"/>
    <w:rsid w:val="00D903B3"/>
    <w:rsid w:val="00D90A45"/>
    <w:rsid w:val="00D90ADA"/>
    <w:rsid w:val="00D91400"/>
    <w:rsid w:val="00D91B26"/>
    <w:rsid w:val="00D91FB8"/>
    <w:rsid w:val="00D925A6"/>
    <w:rsid w:val="00D92B25"/>
    <w:rsid w:val="00D92C25"/>
    <w:rsid w:val="00D93206"/>
    <w:rsid w:val="00D933D6"/>
    <w:rsid w:val="00D93AD0"/>
    <w:rsid w:val="00D93DAC"/>
    <w:rsid w:val="00D941A6"/>
    <w:rsid w:val="00D9433A"/>
    <w:rsid w:val="00D94440"/>
    <w:rsid w:val="00D950DB"/>
    <w:rsid w:val="00D95DDE"/>
    <w:rsid w:val="00D95F03"/>
    <w:rsid w:val="00D96364"/>
    <w:rsid w:val="00D96544"/>
    <w:rsid w:val="00D96652"/>
    <w:rsid w:val="00D96F47"/>
    <w:rsid w:val="00D9768F"/>
    <w:rsid w:val="00DA007B"/>
    <w:rsid w:val="00DA0495"/>
    <w:rsid w:val="00DA04B9"/>
    <w:rsid w:val="00DA12EA"/>
    <w:rsid w:val="00DA2141"/>
    <w:rsid w:val="00DA2259"/>
    <w:rsid w:val="00DA2CCA"/>
    <w:rsid w:val="00DA32AF"/>
    <w:rsid w:val="00DA3339"/>
    <w:rsid w:val="00DA3357"/>
    <w:rsid w:val="00DA348E"/>
    <w:rsid w:val="00DA34E6"/>
    <w:rsid w:val="00DA43B1"/>
    <w:rsid w:val="00DA44A1"/>
    <w:rsid w:val="00DA48A6"/>
    <w:rsid w:val="00DA49CA"/>
    <w:rsid w:val="00DA59D6"/>
    <w:rsid w:val="00DA5E1A"/>
    <w:rsid w:val="00DA65F4"/>
    <w:rsid w:val="00DA7324"/>
    <w:rsid w:val="00DA76C7"/>
    <w:rsid w:val="00DA7826"/>
    <w:rsid w:val="00DA7FA0"/>
    <w:rsid w:val="00DB0223"/>
    <w:rsid w:val="00DB1159"/>
    <w:rsid w:val="00DB1161"/>
    <w:rsid w:val="00DB11E7"/>
    <w:rsid w:val="00DB19EE"/>
    <w:rsid w:val="00DB1FBC"/>
    <w:rsid w:val="00DB2110"/>
    <w:rsid w:val="00DB235F"/>
    <w:rsid w:val="00DB327A"/>
    <w:rsid w:val="00DB3689"/>
    <w:rsid w:val="00DB3B69"/>
    <w:rsid w:val="00DB3D15"/>
    <w:rsid w:val="00DB3ED7"/>
    <w:rsid w:val="00DB405C"/>
    <w:rsid w:val="00DB4085"/>
    <w:rsid w:val="00DB4730"/>
    <w:rsid w:val="00DB474F"/>
    <w:rsid w:val="00DB4808"/>
    <w:rsid w:val="00DB4AB6"/>
    <w:rsid w:val="00DB4F33"/>
    <w:rsid w:val="00DB59DF"/>
    <w:rsid w:val="00DB5AEE"/>
    <w:rsid w:val="00DB5D39"/>
    <w:rsid w:val="00DB5E62"/>
    <w:rsid w:val="00DB6336"/>
    <w:rsid w:val="00DB6713"/>
    <w:rsid w:val="00DB737A"/>
    <w:rsid w:val="00DB7433"/>
    <w:rsid w:val="00DC0B8E"/>
    <w:rsid w:val="00DC0FC0"/>
    <w:rsid w:val="00DC151D"/>
    <w:rsid w:val="00DC1C30"/>
    <w:rsid w:val="00DC243F"/>
    <w:rsid w:val="00DC25A3"/>
    <w:rsid w:val="00DC2A46"/>
    <w:rsid w:val="00DC2B37"/>
    <w:rsid w:val="00DC2D7F"/>
    <w:rsid w:val="00DC2F88"/>
    <w:rsid w:val="00DC3274"/>
    <w:rsid w:val="00DC38BB"/>
    <w:rsid w:val="00DC3B91"/>
    <w:rsid w:val="00DC3DAF"/>
    <w:rsid w:val="00DC3F1C"/>
    <w:rsid w:val="00DC3F36"/>
    <w:rsid w:val="00DC3FC6"/>
    <w:rsid w:val="00DC49CE"/>
    <w:rsid w:val="00DC5214"/>
    <w:rsid w:val="00DC556A"/>
    <w:rsid w:val="00DC5EDA"/>
    <w:rsid w:val="00DC6072"/>
    <w:rsid w:val="00DC639B"/>
    <w:rsid w:val="00DC7F87"/>
    <w:rsid w:val="00DD00F3"/>
    <w:rsid w:val="00DD0595"/>
    <w:rsid w:val="00DD0C47"/>
    <w:rsid w:val="00DD10DB"/>
    <w:rsid w:val="00DD1D7B"/>
    <w:rsid w:val="00DD1E0C"/>
    <w:rsid w:val="00DD1F12"/>
    <w:rsid w:val="00DD221A"/>
    <w:rsid w:val="00DD2737"/>
    <w:rsid w:val="00DD2C14"/>
    <w:rsid w:val="00DD2D66"/>
    <w:rsid w:val="00DD3AA3"/>
    <w:rsid w:val="00DD3ABB"/>
    <w:rsid w:val="00DD3BAE"/>
    <w:rsid w:val="00DD3D72"/>
    <w:rsid w:val="00DD3F0A"/>
    <w:rsid w:val="00DD41ED"/>
    <w:rsid w:val="00DD43D7"/>
    <w:rsid w:val="00DD55D3"/>
    <w:rsid w:val="00DD5B7C"/>
    <w:rsid w:val="00DD5CF7"/>
    <w:rsid w:val="00DD5E09"/>
    <w:rsid w:val="00DD5E7C"/>
    <w:rsid w:val="00DD7875"/>
    <w:rsid w:val="00DD79FB"/>
    <w:rsid w:val="00DD7D30"/>
    <w:rsid w:val="00DE03E4"/>
    <w:rsid w:val="00DE06CD"/>
    <w:rsid w:val="00DE1149"/>
    <w:rsid w:val="00DE116D"/>
    <w:rsid w:val="00DE15F1"/>
    <w:rsid w:val="00DE1691"/>
    <w:rsid w:val="00DE272D"/>
    <w:rsid w:val="00DE2BB1"/>
    <w:rsid w:val="00DE2D6F"/>
    <w:rsid w:val="00DE2DD2"/>
    <w:rsid w:val="00DE319B"/>
    <w:rsid w:val="00DE3262"/>
    <w:rsid w:val="00DE3AAD"/>
    <w:rsid w:val="00DE414B"/>
    <w:rsid w:val="00DE50B4"/>
    <w:rsid w:val="00DE5180"/>
    <w:rsid w:val="00DE5541"/>
    <w:rsid w:val="00DE5702"/>
    <w:rsid w:val="00DE583B"/>
    <w:rsid w:val="00DE58BE"/>
    <w:rsid w:val="00DE5DDE"/>
    <w:rsid w:val="00DE6564"/>
    <w:rsid w:val="00DE6B48"/>
    <w:rsid w:val="00DE6B5A"/>
    <w:rsid w:val="00DE7534"/>
    <w:rsid w:val="00DE76F6"/>
    <w:rsid w:val="00DE789D"/>
    <w:rsid w:val="00DE7996"/>
    <w:rsid w:val="00DF00ED"/>
    <w:rsid w:val="00DF018A"/>
    <w:rsid w:val="00DF0379"/>
    <w:rsid w:val="00DF0AC0"/>
    <w:rsid w:val="00DF0E49"/>
    <w:rsid w:val="00DF1049"/>
    <w:rsid w:val="00DF11D7"/>
    <w:rsid w:val="00DF1892"/>
    <w:rsid w:val="00DF18A4"/>
    <w:rsid w:val="00DF2140"/>
    <w:rsid w:val="00DF21F4"/>
    <w:rsid w:val="00DF2624"/>
    <w:rsid w:val="00DF306F"/>
    <w:rsid w:val="00DF35E0"/>
    <w:rsid w:val="00DF3893"/>
    <w:rsid w:val="00DF4045"/>
    <w:rsid w:val="00DF449C"/>
    <w:rsid w:val="00DF49CC"/>
    <w:rsid w:val="00DF4C4C"/>
    <w:rsid w:val="00DF4EB7"/>
    <w:rsid w:val="00DF4F71"/>
    <w:rsid w:val="00DF579F"/>
    <w:rsid w:val="00DF5DCC"/>
    <w:rsid w:val="00DF5E24"/>
    <w:rsid w:val="00DF5FCA"/>
    <w:rsid w:val="00DF62A0"/>
    <w:rsid w:val="00DF6511"/>
    <w:rsid w:val="00DF6BB2"/>
    <w:rsid w:val="00DF71B7"/>
    <w:rsid w:val="00DF742D"/>
    <w:rsid w:val="00E003FC"/>
    <w:rsid w:val="00E0041A"/>
    <w:rsid w:val="00E00506"/>
    <w:rsid w:val="00E005AE"/>
    <w:rsid w:val="00E007F1"/>
    <w:rsid w:val="00E009BC"/>
    <w:rsid w:val="00E01089"/>
    <w:rsid w:val="00E01705"/>
    <w:rsid w:val="00E01B7C"/>
    <w:rsid w:val="00E01BCF"/>
    <w:rsid w:val="00E02966"/>
    <w:rsid w:val="00E0347D"/>
    <w:rsid w:val="00E03644"/>
    <w:rsid w:val="00E039DC"/>
    <w:rsid w:val="00E03BD2"/>
    <w:rsid w:val="00E04064"/>
    <w:rsid w:val="00E04608"/>
    <w:rsid w:val="00E04643"/>
    <w:rsid w:val="00E04A5D"/>
    <w:rsid w:val="00E04D7A"/>
    <w:rsid w:val="00E04E52"/>
    <w:rsid w:val="00E05180"/>
    <w:rsid w:val="00E051A9"/>
    <w:rsid w:val="00E05209"/>
    <w:rsid w:val="00E056CE"/>
    <w:rsid w:val="00E05B63"/>
    <w:rsid w:val="00E05EDF"/>
    <w:rsid w:val="00E066B5"/>
    <w:rsid w:val="00E06ADA"/>
    <w:rsid w:val="00E07A00"/>
    <w:rsid w:val="00E10901"/>
    <w:rsid w:val="00E10981"/>
    <w:rsid w:val="00E10F9C"/>
    <w:rsid w:val="00E110D9"/>
    <w:rsid w:val="00E1126C"/>
    <w:rsid w:val="00E11478"/>
    <w:rsid w:val="00E117B9"/>
    <w:rsid w:val="00E118DE"/>
    <w:rsid w:val="00E11B23"/>
    <w:rsid w:val="00E11E0B"/>
    <w:rsid w:val="00E12180"/>
    <w:rsid w:val="00E12348"/>
    <w:rsid w:val="00E12A07"/>
    <w:rsid w:val="00E12FA2"/>
    <w:rsid w:val="00E130D6"/>
    <w:rsid w:val="00E1321A"/>
    <w:rsid w:val="00E13361"/>
    <w:rsid w:val="00E134F2"/>
    <w:rsid w:val="00E13CC8"/>
    <w:rsid w:val="00E13EFC"/>
    <w:rsid w:val="00E140B3"/>
    <w:rsid w:val="00E145B9"/>
    <w:rsid w:val="00E147B0"/>
    <w:rsid w:val="00E14876"/>
    <w:rsid w:val="00E14887"/>
    <w:rsid w:val="00E14B70"/>
    <w:rsid w:val="00E14FDD"/>
    <w:rsid w:val="00E152FE"/>
    <w:rsid w:val="00E156CE"/>
    <w:rsid w:val="00E16281"/>
    <w:rsid w:val="00E164EA"/>
    <w:rsid w:val="00E168AA"/>
    <w:rsid w:val="00E16DE3"/>
    <w:rsid w:val="00E174FF"/>
    <w:rsid w:val="00E17551"/>
    <w:rsid w:val="00E17C2C"/>
    <w:rsid w:val="00E17C31"/>
    <w:rsid w:val="00E2051A"/>
    <w:rsid w:val="00E2081B"/>
    <w:rsid w:val="00E2114F"/>
    <w:rsid w:val="00E21603"/>
    <w:rsid w:val="00E21A60"/>
    <w:rsid w:val="00E21CB7"/>
    <w:rsid w:val="00E220C0"/>
    <w:rsid w:val="00E22270"/>
    <w:rsid w:val="00E223A0"/>
    <w:rsid w:val="00E22C45"/>
    <w:rsid w:val="00E22CEF"/>
    <w:rsid w:val="00E23F41"/>
    <w:rsid w:val="00E242D2"/>
    <w:rsid w:val="00E2461E"/>
    <w:rsid w:val="00E24B87"/>
    <w:rsid w:val="00E24E0C"/>
    <w:rsid w:val="00E251A4"/>
    <w:rsid w:val="00E25438"/>
    <w:rsid w:val="00E25698"/>
    <w:rsid w:val="00E25739"/>
    <w:rsid w:val="00E25779"/>
    <w:rsid w:val="00E258C9"/>
    <w:rsid w:val="00E25C71"/>
    <w:rsid w:val="00E25EFA"/>
    <w:rsid w:val="00E26040"/>
    <w:rsid w:val="00E262B9"/>
    <w:rsid w:val="00E26BE2"/>
    <w:rsid w:val="00E26C99"/>
    <w:rsid w:val="00E26CE5"/>
    <w:rsid w:val="00E26D00"/>
    <w:rsid w:val="00E26E8F"/>
    <w:rsid w:val="00E2732C"/>
    <w:rsid w:val="00E2733B"/>
    <w:rsid w:val="00E27480"/>
    <w:rsid w:val="00E275AA"/>
    <w:rsid w:val="00E27970"/>
    <w:rsid w:val="00E279BA"/>
    <w:rsid w:val="00E27B4F"/>
    <w:rsid w:val="00E30376"/>
    <w:rsid w:val="00E30420"/>
    <w:rsid w:val="00E30620"/>
    <w:rsid w:val="00E30BF8"/>
    <w:rsid w:val="00E311D8"/>
    <w:rsid w:val="00E31419"/>
    <w:rsid w:val="00E3225C"/>
    <w:rsid w:val="00E32823"/>
    <w:rsid w:val="00E328D8"/>
    <w:rsid w:val="00E32F26"/>
    <w:rsid w:val="00E3342B"/>
    <w:rsid w:val="00E334FF"/>
    <w:rsid w:val="00E337AC"/>
    <w:rsid w:val="00E338D5"/>
    <w:rsid w:val="00E3392E"/>
    <w:rsid w:val="00E33D56"/>
    <w:rsid w:val="00E34741"/>
    <w:rsid w:val="00E35365"/>
    <w:rsid w:val="00E35768"/>
    <w:rsid w:val="00E35BEF"/>
    <w:rsid w:val="00E363BD"/>
    <w:rsid w:val="00E366EA"/>
    <w:rsid w:val="00E36B80"/>
    <w:rsid w:val="00E36BB3"/>
    <w:rsid w:val="00E37875"/>
    <w:rsid w:val="00E37914"/>
    <w:rsid w:val="00E40497"/>
    <w:rsid w:val="00E40584"/>
    <w:rsid w:val="00E40649"/>
    <w:rsid w:val="00E40A7A"/>
    <w:rsid w:val="00E4104F"/>
    <w:rsid w:val="00E41509"/>
    <w:rsid w:val="00E41850"/>
    <w:rsid w:val="00E41A14"/>
    <w:rsid w:val="00E42585"/>
    <w:rsid w:val="00E43D90"/>
    <w:rsid w:val="00E4468A"/>
    <w:rsid w:val="00E44B64"/>
    <w:rsid w:val="00E451A9"/>
    <w:rsid w:val="00E4525A"/>
    <w:rsid w:val="00E45310"/>
    <w:rsid w:val="00E4547D"/>
    <w:rsid w:val="00E45A38"/>
    <w:rsid w:val="00E45BC2"/>
    <w:rsid w:val="00E45DE0"/>
    <w:rsid w:val="00E462D7"/>
    <w:rsid w:val="00E46BDB"/>
    <w:rsid w:val="00E478F7"/>
    <w:rsid w:val="00E478FD"/>
    <w:rsid w:val="00E47AD5"/>
    <w:rsid w:val="00E5078E"/>
    <w:rsid w:val="00E50DBA"/>
    <w:rsid w:val="00E50E78"/>
    <w:rsid w:val="00E51128"/>
    <w:rsid w:val="00E51564"/>
    <w:rsid w:val="00E51648"/>
    <w:rsid w:val="00E51769"/>
    <w:rsid w:val="00E52538"/>
    <w:rsid w:val="00E52EDC"/>
    <w:rsid w:val="00E52FF0"/>
    <w:rsid w:val="00E540D2"/>
    <w:rsid w:val="00E541E2"/>
    <w:rsid w:val="00E54225"/>
    <w:rsid w:val="00E54CD7"/>
    <w:rsid w:val="00E55CCA"/>
    <w:rsid w:val="00E56DF7"/>
    <w:rsid w:val="00E572C2"/>
    <w:rsid w:val="00E5765F"/>
    <w:rsid w:val="00E57E52"/>
    <w:rsid w:val="00E57F1E"/>
    <w:rsid w:val="00E601DB"/>
    <w:rsid w:val="00E60632"/>
    <w:rsid w:val="00E606CA"/>
    <w:rsid w:val="00E60FCE"/>
    <w:rsid w:val="00E61CD2"/>
    <w:rsid w:val="00E62024"/>
    <w:rsid w:val="00E622D9"/>
    <w:rsid w:val="00E623AF"/>
    <w:rsid w:val="00E6249C"/>
    <w:rsid w:val="00E625D4"/>
    <w:rsid w:val="00E63C99"/>
    <w:rsid w:val="00E63E76"/>
    <w:rsid w:val="00E64EC4"/>
    <w:rsid w:val="00E64EF9"/>
    <w:rsid w:val="00E64FCD"/>
    <w:rsid w:val="00E64FF4"/>
    <w:rsid w:val="00E65461"/>
    <w:rsid w:val="00E65552"/>
    <w:rsid w:val="00E65567"/>
    <w:rsid w:val="00E65916"/>
    <w:rsid w:val="00E65C79"/>
    <w:rsid w:val="00E65E00"/>
    <w:rsid w:val="00E65E41"/>
    <w:rsid w:val="00E6641B"/>
    <w:rsid w:val="00E66450"/>
    <w:rsid w:val="00E66FC2"/>
    <w:rsid w:val="00E677A6"/>
    <w:rsid w:val="00E70787"/>
    <w:rsid w:val="00E714F0"/>
    <w:rsid w:val="00E71696"/>
    <w:rsid w:val="00E71B49"/>
    <w:rsid w:val="00E72593"/>
    <w:rsid w:val="00E72F09"/>
    <w:rsid w:val="00E73844"/>
    <w:rsid w:val="00E73AD9"/>
    <w:rsid w:val="00E74099"/>
    <w:rsid w:val="00E75117"/>
    <w:rsid w:val="00E755F3"/>
    <w:rsid w:val="00E75B4B"/>
    <w:rsid w:val="00E75EBF"/>
    <w:rsid w:val="00E7631E"/>
    <w:rsid w:val="00E76D29"/>
    <w:rsid w:val="00E77270"/>
    <w:rsid w:val="00E779B0"/>
    <w:rsid w:val="00E80179"/>
    <w:rsid w:val="00E80253"/>
    <w:rsid w:val="00E80993"/>
    <w:rsid w:val="00E80A06"/>
    <w:rsid w:val="00E80A5A"/>
    <w:rsid w:val="00E80B7A"/>
    <w:rsid w:val="00E80E7E"/>
    <w:rsid w:val="00E8142A"/>
    <w:rsid w:val="00E81841"/>
    <w:rsid w:val="00E81A69"/>
    <w:rsid w:val="00E82DC5"/>
    <w:rsid w:val="00E8329D"/>
    <w:rsid w:val="00E84782"/>
    <w:rsid w:val="00E8486C"/>
    <w:rsid w:val="00E84902"/>
    <w:rsid w:val="00E84937"/>
    <w:rsid w:val="00E84C91"/>
    <w:rsid w:val="00E8505C"/>
    <w:rsid w:val="00E85219"/>
    <w:rsid w:val="00E85336"/>
    <w:rsid w:val="00E853F3"/>
    <w:rsid w:val="00E85462"/>
    <w:rsid w:val="00E861E5"/>
    <w:rsid w:val="00E863CA"/>
    <w:rsid w:val="00E86B0D"/>
    <w:rsid w:val="00E86DF3"/>
    <w:rsid w:val="00E875F1"/>
    <w:rsid w:val="00E87DCE"/>
    <w:rsid w:val="00E907AA"/>
    <w:rsid w:val="00E90FBE"/>
    <w:rsid w:val="00E9105D"/>
    <w:rsid w:val="00E910A1"/>
    <w:rsid w:val="00E910C1"/>
    <w:rsid w:val="00E91491"/>
    <w:rsid w:val="00E9200D"/>
    <w:rsid w:val="00E92107"/>
    <w:rsid w:val="00E92108"/>
    <w:rsid w:val="00E921B3"/>
    <w:rsid w:val="00E9278F"/>
    <w:rsid w:val="00E93A53"/>
    <w:rsid w:val="00E94E4E"/>
    <w:rsid w:val="00E95981"/>
    <w:rsid w:val="00E95CE0"/>
    <w:rsid w:val="00E964E8"/>
    <w:rsid w:val="00E96907"/>
    <w:rsid w:val="00E96CEB"/>
    <w:rsid w:val="00E97661"/>
    <w:rsid w:val="00E976E6"/>
    <w:rsid w:val="00E97854"/>
    <w:rsid w:val="00E97AA1"/>
    <w:rsid w:val="00EA09A9"/>
    <w:rsid w:val="00EA1E53"/>
    <w:rsid w:val="00EA1FD6"/>
    <w:rsid w:val="00EA265C"/>
    <w:rsid w:val="00EA2CED"/>
    <w:rsid w:val="00EA2CF6"/>
    <w:rsid w:val="00EA2F69"/>
    <w:rsid w:val="00EA368F"/>
    <w:rsid w:val="00EA36D9"/>
    <w:rsid w:val="00EA4123"/>
    <w:rsid w:val="00EA423E"/>
    <w:rsid w:val="00EA445A"/>
    <w:rsid w:val="00EA484B"/>
    <w:rsid w:val="00EA499F"/>
    <w:rsid w:val="00EA5108"/>
    <w:rsid w:val="00EA514A"/>
    <w:rsid w:val="00EA52BC"/>
    <w:rsid w:val="00EA5BA9"/>
    <w:rsid w:val="00EA5C6B"/>
    <w:rsid w:val="00EA5DC3"/>
    <w:rsid w:val="00EA6103"/>
    <w:rsid w:val="00EA636C"/>
    <w:rsid w:val="00EA74B3"/>
    <w:rsid w:val="00EA759C"/>
    <w:rsid w:val="00EA7955"/>
    <w:rsid w:val="00EA79A3"/>
    <w:rsid w:val="00EA7C0D"/>
    <w:rsid w:val="00EA7F11"/>
    <w:rsid w:val="00EB0E6E"/>
    <w:rsid w:val="00EB15CB"/>
    <w:rsid w:val="00EB1AD9"/>
    <w:rsid w:val="00EB1BBD"/>
    <w:rsid w:val="00EB2D78"/>
    <w:rsid w:val="00EB2DAC"/>
    <w:rsid w:val="00EB2E2D"/>
    <w:rsid w:val="00EB40B0"/>
    <w:rsid w:val="00EB40C3"/>
    <w:rsid w:val="00EB4C13"/>
    <w:rsid w:val="00EB4F42"/>
    <w:rsid w:val="00EB50F3"/>
    <w:rsid w:val="00EB57C7"/>
    <w:rsid w:val="00EB60B4"/>
    <w:rsid w:val="00EB657E"/>
    <w:rsid w:val="00EB6C55"/>
    <w:rsid w:val="00EB71B0"/>
    <w:rsid w:val="00EB7FF3"/>
    <w:rsid w:val="00EC01DF"/>
    <w:rsid w:val="00EC03C0"/>
    <w:rsid w:val="00EC0603"/>
    <w:rsid w:val="00EC0DCF"/>
    <w:rsid w:val="00EC14E5"/>
    <w:rsid w:val="00EC16CB"/>
    <w:rsid w:val="00EC1C1D"/>
    <w:rsid w:val="00EC23B1"/>
    <w:rsid w:val="00EC24BF"/>
    <w:rsid w:val="00EC3619"/>
    <w:rsid w:val="00EC36AF"/>
    <w:rsid w:val="00EC3A6B"/>
    <w:rsid w:val="00EC3D32"/>
    <w:rsid w:val="00EC580F"/>
    <w:rsid w:val="00EC58B0"/>
    <w:rsid w:val="00EC5C6F"/>
    <w:rsid w:val="00EC5F69"/>
    <w:rsid w:val="00EC61B2"/>
    <w:rsid w:val="00EC68AF"/>
    <w:rsid w:val="00EC71F3"/>
    <w:rsid w:val="00EC771D"/>
    <w:rsid w:val="00EC7724"/>
    <w:rsid w:val="00ED0306"/>
    <w:rsid w:val="00ED10B6"/>
    <w:rsid w:val="00ED14DD"/>
    <w:rsid w:val="00ED169E"/>
    <w:rsid w:val="00ED1BAB"/>
    <w:rsid w:val="00ED2026"/>
    <w:rsid w:val="00ED2413"/>
    <w:rsid w:val="00ED25C9"/>
    <w:rsid w:val="00ED261B"/>
    <w:rsid w:val="00ED3070"/>
    <w:rsid w:val="00ED3F89"/>
    <w:rsid w:val="00ED4091"/>
    <w:rsid w:val="00ED46E8"/>
    <w:rsid w:val="00ED4E0E"/>
    <w:rsid w:val="00ED4FF1"/>
    <w:rsid w:val="00ED514B"/>
    <w:rsid w:val="00ED5DC8"/>
    <w:rsid w:val="00ED5EF1"/>
    <w:rsid w:val="00ED66D6"/>
    <w:rsid w:val="00ED6D78"/>
    <w:rsid w:val="00ED71E2"/>
    <w:rsid w:val="00ED74F5"/>
    <w:rsid w:val="00ED75E1"/>
    <w:rsid w:val="00ED7F8E"/>
    <w:rsid w:val="00EE0085"/>
    <w:rsid w:val="00EE03A2"/>
    <w:rsid w:val="00EE05E8"/>
    <w:rsid w:val="00EE0799"/>
    <w:rsid w:val="00EE08E2"/>
    <w:rsid w:val="00EE1A66"/>
    <w:rsid w:val="00EE2FB8"/>
    <w:rsid w:val="00EE42B9"/>
    <w:rsid w:val="00EE43E4"/>
    <w:rsid w:val="00EE4913"/>
    <w:rsid w:val="00EE4EFB"/>
    <w:rsid w:val="00EE58D1"/>
    <w:rsid w:val="00EE5CF2"/>
    <w:rsid w:val="00EE5EEB"/>
    <w:rsid w:val="00EE69E3"/>
    <w:rsid w:val="00EE6B60"/>
    <w:rsid w:val="00EE6DB0"/>
    <w:rsid w:val="00EE78A9"/>
    <w:rsid w:val="00EE7E30"/>
    <w:rsid w:val="00EE7EB2"/>
    <w:rsid w:val="00EF0816"/>
    <w:rsid w:val="00EF1176"/>
    <w:rsid w:val="00EF1433"/>
    <w:rsid w:val="00EF1C5F"/>
    <w:rsid w:val="00EF2162"/>
    <w:rsid w:val="00EF21A4"/>
    <w:rsid w:val="00EF21EE"/>
    <w:rsid w:val="00EF230B"/>
    <w:rsid w:val="00EF3228"/>
    <w:rsid w:val="00EF336D"/>
    <w:rsid w:val="00EF34E6"/>
    <w:rsid w:val="00EF36C5"/>
    <w:rsid w:val="00EF3A72"/>
    <w:rsid w:val="00EF3D16"/>
    <w:rsid w:val="00EF4EE7"/>
    <w:rsid w:val="00EF535B"/>
    <w:rsid w:val="00EF53A1"/>
    <w:rsid w:val="00EF56E2"/>
    <w:rsid w:val="00EF62E4"/>
    <w:rsid w:val="00EF78B6"/>
    <w:rsid w:val="00EF7C60"/>
    <w:rsid w:val="00EF7E2D"/>
    <w:rsid w:val="00F001BF"/>
    <w:rsid w:val="00F002B6"/>
    <w:rsid w:val="00F002CF"/>
    <w:rsid w:val="00F00885"/>
    <w:rsid w:val="00F00900"/>
    <w:rsid w:val="00F00A27"/>
    <w:rsid w:val="00F00B39"/>
    <w:rsid w:val="00F00FB7"/>
    <w:rsid w:val="00F01A68"/>
    <w:rsid w:val="00F02248"/>
    <w:rsid w:val="00F0229C"/>
    <w:rsid w:val="00F024DF"/>
    <w:rsid w:val="00F031FB"/>
    <w:rsid w:val="00F039C5"/>
    <w:rsid w:val="00F03BC1"/>
    <w:rsid w:val="00F03E3A"/>
    <w:rsid w:val="00F03E4A"/>
    <w:rsid w:val="00F041D4"/>
    <w:rsid w:val="00F047C8"/>
    <w:rsid w:val="00F0492F"/>
    <w:rsid w:val="00F04D05"/>
    <w:rsid w:val="00F059CB"/>
    <w:rsid w:val="00F05BCB"/>
    <w:rsid w:val="00F05E3D"/>
    <w:rsid w:val="00F06035"/>
    <w:rsid w:val="00F0624D"/>
    <w:rsid w:val="00F068E8"/>
    <w:rsid w:val="00F07101"/>
    <w:rsid w:val="00F07268"/>
    <w:rsid w:val="00F075C5"/>
    <w:rsid w:val="00F07A08"/>
    <w:rsid w:val="00F07C04"/>
    <w:rsid w:val="00F106ED"/>
    <w:rsid w:val="00F10A46"/>
    <w:rsid w:val="00F10DAD"/>
    <w:rsid w:val="00F1162C"/>
    <w:rsid w:val="00F116C7"/>
    <w:rsid w:val="00F12086"/>
    <w:rsid w:val="00F1290F"/>
    <w:rsid w:val="00F12DD8"/>
    <w:rsid w:val="00F12E1B"/>
    <w:rsid w:val="00F12FBB"/>
    <w:rsid w:val="00F13673"/>
    <w:rsid w:val="00F143BF"/>
    <w:rsid w:val="00F14BF2"/>
    <w:rsid w:val="00F14F39"/>
    <w:rsid w:val="00F15754"/>
    <w:rsid w:val="00F15FEA"/>
    <w:rsid w:val="00F1619F"/>
    <w:rsid w:val="00F167EA"/>
    <w:rsid w:val="00F16D98"/>
    <w:rsid w:val="00F175CB"/>
    <w:rsid w:val="00F206BC"/>
    <w:rsid w:val="00F207F6"/>
    <w:rsid w:val="00F20878"/>
    <w:rsid w:val="00F210EE"/>
    <w:rsid w:val="00F21562"/>
    <w:rsid w:val="00F21815"/>
    <w:rsid w:val="00F218B7"/>
    <w:rsid w:val="00F22175"/>
    <w:rsid w:val="00F22EA6"/>
    <w:rsid w:val="00F23067"/>
    <w:rsid w:val="00F230A2"/>
    <w:rsid w:val="00F23439"/>
    <w:rsid w:val="00F23546"/>
    <w:rsid w:val="00F23656"/>
    <w:rsid w:val="00F23776"/>
    <w:rsid w:val="00F238BE"/>
    <w:rsid w:val="00F23BA8"/>
    <w:rsid w:val="00F24170"/>
    <w:rsid w:val="00F245D1"/>
    <w:rsid w:val="00F249EE"/>
    <w:rsid w:val="00F24C1A"/>
    <w:rsid w:val="00F252AB"/>
    <w:rsid w:val="00F25B54"/>
    <w:rsid w:val="00F26B13"/>
    <w:rsid w:val="00F2721C"/>
    <w:rsid w:val="00F2747F"/>
    <w:rsid w:val="00F2757D"/>
    <w:rsid w:val="00F27630"/>
    <w:rsid w:val="00F27936"/>
    <w:rsid w:val="00F279CC"/>
    <w:rsid w:val="00F30061"/>
    <w:rsid w:val="00F3060F"/>
    <w:rsid w:val="00F3070D"/>
    <w:rsid w:val="00F3080B"/>
    <w:rsid w:val="00F30964"/>
    <w:rsid w:val="00F30A60"/>
    <w:rsid w:val="00F31443"/>
    <w:rsid w:val="00F31462"/>
    <w:rsid w:val="00F3149E"/>
    <w:rsid w:val="00F3166E"/>
    <w:rsid w:val="00F31896"/>
    <w:rsid w:val="00F328C2"/>
    <w:rsid w:val="00F32E4F"/>
    <w:rsid w:val="00F3335D"/>
    <w:rsid w:val="00F333C3"/>
    <w:rsid w:val="00F33A80"/>
    <w:rsid w:val="00F33ADF"/>
    <w:rsid w:val="00F34063"/>
    <w:rsid w:val="00F3417F"/>
    <w:rsid w:val="00F34251"/>
    <w:rsid w:val="00F342B6"/>
    <w:rsid w:val="00F34F0A"/>
    <w:rsid w:val="00F35024"/>
    <w:rsid w:val="00F351CB"/>
    <w:rsid w:val="00F35A7C"/>
    <w:rsid w:val="00F3611B"/>
    <w:rsid w:val="00F36A2D"/>
    <w:rsid w:val="00F3781D"/>
    <w:rsid w:val="00F401F3"/>
    <w:rsid w:val="00F40DBC"/>
    <w:rsid w:val="00F40F9A"/>
    <w:rsid w:val="00F4109D"/>
    <w:rsid w:val="00F41333"/>
    <w:rsid w:val="00F413B8"/>
    <w:rsid w:val="00F41570"/>
    <w:rsid w:val="00F41B40"/>
    <w:rsid w:val="00F42111"/>
    <w:rsid w:val="00F42340"/>
    <w:rsid w:val="00F424C4"/>
    <w:rsid w:val="00F42500"/>
    <w:rsid w:val="00F42E07"/>
    <w:rsid w:val="00F42EF4"/>
    <w:rsid w:val="00F44021"/>
    <w:rsid w:val="00F44737"/>
    <w:rsid w:val="00F448A6"/>
    <w:rsid w:val="00F45198"/>
    <w:rsid w:val="00F45A69"/>
    <w:rsid w:val="00F45D93"/>
    <w:rsid w:val="00F4643D"/>
    <w:rsid w:val="00F464A4"/>
    <w:rsid w:val="00F466A6"/>
    <w:rsid w:val="00F46B94"/>
    <w:rsid w:val="00F47161"/>
    <w:rsid w:val="00F4721E"/>
    <w:rsid w:val="00F4729D"/>
    <w:rsid w:val="00F473BE"/>
    <w:rsid w:val="00F479F6"/>
    <w:rsid w:val="00F47E41"/>
    <w:rsid w:val="00F50622"/>
    <w:rsid w:val="00F507E8"/>
    <w:rsid w:val="00F50EB1"/>
    <w:rsid w:val="00F51B87"/>
    <w:rsid w:val="00F51C68"/>
    <w:rsid w:val="00F52029"/>
    <w:rsid w:val="00F520DB"/>
    <w:rsid w:val="00F52DD7"/>
    <w:rsid w:val="00F52E3A"/>
    <w:rsid w:val="00F52E66"/>
    <w:rsid w:val="00F54623"/>
    <w:rsid w:val="00F551BF"/>
    <w:rsid w:val="00F5535E"/>
    <w:rsid w:val="00F55B30"/>
    <w:rsid w:val="00F55B6C"/>
    <w:rsid w:val="00F5626D"/>
    <w:rsid w:val="00F56984"/>
    <w:rsid w:val="00F573F1"/>
    <w:rsid w:val="00F57917"/>
    <w:rsid w:val="00F57D61"/>
    <w:rsid w:val="00F6003F"/>
    <w:rsid w:val="00F60475"/>
    <w:rsid w:val="00F60586"/>
    <w:rsid w:val="00F606A7"/>
    <w:rsid w:val="00F607C5"/>
    <w:rsid w:val="00F613FA"/>
    <w:rsid w:val="00F62069"/>
    <w:rsid w:val="00F6294E"/>
    <w:rsid w:val="00F62BCB"/>
    <w:rsid w:val="00F634D4"/>
    <w:rsid w:val="00F6371B"/>
    <w:rsid w:val="00F63A1C"/>
    <w:rsid w:val="00F642BD"/>
    <w:rsid w:val="00F64696"/>
    <w:rsid w:val="00F646DB"/>
    <w:rsid w:val="00F64CC2"/>
    <w:rsid w:val="00F64E92"/>
    <w:rsid w:val="00F658A2"/>
    <w:rsid w:val="00F65DF5"/>
    <w:rsid w:val="00F6607D"/>
    <w:rsid w:val="00F66139"/>
    <w:rsid w:val="00F665D2"/>
    <w:rsid w:val="00F66B0D"/>
    <w:rsid w:val="00F66DA2"/>
    <w:rsid w:val="00F67DC9"/>
    <w:rsid w:val="00F70007"/>
    <w:rsid w:val="00F7120F"/>
    <w:rsid w:val="00F712CD"/>
    <w:rsid w:val="00F7144F"/>
    <w:rsid w:val="00F71847"/>
    <w:rsid w:val="00F71ABA"/>
    <w:rsid w:val="00F71D9A"/>
    <w:rsid w:val="00F71EEC"/>
    <w:rsid w:val="00F71EF4"/>
    <w:rsid w:val="00F721FC"/>
    <w:rsid w:val="00F72D1E"/>
    <w:rsid w:val="00F7338C"/>
    <w:rsid w:val="00F7348D"/>
    <w:rsid w:val="00F7373D"/>
    <w:rsid w:val="00F73958"/>
    <w:rsid w:val="00F739A0"/>
    <w:rsid w:val="00F73AF2"/>
    <w:rsid w:val="00F73B43"/>
    <w:rsid w:val="00F73FC6"/>
    <w:rsid w:val="00F7400D"/>
    <w:rsid w:val="00F74B80"/>
    <w:rsid w:val="00F75EFC"/>
    <w:rsid w:val="00F76604"/>
    <w:rsid w:val="00F76715"/>
    <w:rsid w:val="00F76F2D"/>
    <w:rsid w:val="00F77185"/>
    <w:rsid w:val="00F772C4"/>
    <w:rsid w:val="00F7771C"/>
    <w:rsid w:val="00F77989"/>
    <w:rsid w:val="00F77E58"/>
    <w:rsid w:val="00F77F79"/>
    <w:rsid w:val="00F80210"/>
    <w:rsid w:val="00F807F2"/>
    <w:rsid w:val="00F8091A"/>
    <w:rsid w:val="00F8107E"/>
    <w:rsid w:val="00F8112F"/>
    <w:rsid w:val="00F8188C"/>
    <w:rsid w:val="00F81EBE"/>
    <w:rsid w:val="00F82F72"/>
    <w:rsid w:val="00F82FA0"/>
    <w:rsid w:val="00F8353E"/>
    <w:rsid w:val="00F83558"/>
    <w:rsid w:val="00F836A7"/>
    <w:rsid w:val="00F83881"/>
    <w:rsid w:val="00F83FDC"/>
    <w:rsid w:val="00F841BB"/>
    <w:rsid w:val="00F841FF"/>
    <w:rsid w:val="00F845B5"/>
    <w:rsid w:val="00F84CE8"/>
    <w:rsid w:val="00F851B3"/>
    <w:rsid w:val="00F85C06"/>
    <w:rsid w:val="00F860CC"/>
    <w:rsid w:val="00F8622A"/>
    <w:rsid w:val="00F863C2"/>
    <w:rsid w:val="00F863D5"/>
    <w:rsid w:val="00F865A2"/>
    <w:rsid w:val="00F86653"/>
    <w:rsid w:val="00F866E4"/>
    <w:rsid w:val="00F86FA9"/>
    <w:rsid w:val="00F8705D"/>
    <w:rsid w:val="00F8719E"/>
    <w:rsid w:val="00F873B3"/>
    <w:rsid w:val="00F87802"/>
    <w:rsid w:val="00F87A14"/>
    <w:rsid w:val="00F87E50"/>
    <w:rsid w:val="00F87F6E"/>
    <w:rsid w:val="00F9005E"/>
    <w:rsid w:val="00F906FC"/>
    <w:rsid w:val="00F90FD1"/>
    <w:rsid w:val="00F9180C"/>
    <w:rsid w:val="00F91FE8"/>
    <w:rsid w:val="00F93535"/>
    <w:rsid w:val="00F93961"/>
    <w:rsid w:val="00F93FB9"/>
    <w:rsid w:val="00F94293"/>
    <w:rsid w:val="00F95007"/>
    <w:rsid w:val="00F95842"/>
    <w:rsid w:val="00F95BD4"/>
    <w:rsid w:val="00F961D6"/>
    <w:rsid w:val="00F970C8"/>
    <w:rsid w:val="00F971F8"/>
    <w:rsid w:val="00F97922"/>
    <w:rsid w:val="00F97B70"/>
    <w:rsid w:val="00FA0317"/>
    <w:rsid w:val="00FA0B68"/>
    <w:rsid w:val="00FA0C0D"/>
    <w:rsid w:val="00FA0EAA"/>
    <w:rsid w:val="00FA1099"/>
    <w:rsid w:val="00FA16E9"/>
    <w:rsid w:val="00FA1C54"/>
    <w:rsid w:val="00FA2275"/>
    <w:rsid w:val="00FA2968"/>
    <w:rsid w:val="00FA2FD9"/>
    <w:rsid w:val="00FA3184"/>
    <w:rsid w:val="00FA326B"/>
    <w:rsid w:val="00FA3F4A"/>
    <w:rsid w:val="00FA4633"/>
    <w:rsid w:val="00FA52DD"/>
    <w:rsid w:val="00FA59EB"/>
    <w:rsid w:val="00FA6B3B"/>
    <w:rsid w:val="00FA6FE5"/>
    <w:rsid w:val="00FA74E4"/>
    <w:rsid w:val="00FA7543"/>
    <w:rsid w:val="00FA759A"/>
    <w:rsid w:val="00FA768D"/>
    <w:rsid w:val="00FA794D"/>
    <w:rsid w:val="00FB0098"/>
    <w:rsid w:val="00FB13B0"/>
    <w:rsid w:val="00FB1706"/>
    <w:rsid w:val="00FB1D89"/>
    <w:rsid w:val="00FB33ED"/>
    <w:rsid w:val="00FB3965"/>
    <w:rsid w:val="00FB3BD8"/>
    <w:rsid w:val="00FB44DD"/>
    <w:rsid w:val="00FB4835"/>
    <w:rsid w:val="00FB48C3"/>
    <w:rsid w:val="00FB4A67"/>
    <w:rsid w:val="00FB4ADC"/>
    <w:rsid w:val="00FB5121"/>
    <w:rsid w:val="00FB5AB9"/>
    <w:rsid w:val="00FB5C72"/>
    <w:rsid w:val="00FB5CE4"/>
    <w:rsid w:val="00FB5F81"/>
    <w:rsid w:val="00FB67CD"/>
    <w:rsid w:val="00FB6BD1"/>
    <w:rsid w:val="00FB7382"/>
    <w:rsid w:val="00FB73BA"/>
    <w:rsid w:val="00FB75ED"/>
    <w:rsid w:val="00FC045A"/>
    <w:rsid w:val="00FC06A4"/>
    <w:rsid w:val="00FC0BF2"/>
    <w:rsid w:val="00FC0F03"/>
    <w:rsid w:val="00FC0F71"/>
    <w:rsid w:val="00FC1176"/>
    <w:rsid w:val="00FC1DD8"/>
    <w:rsid w:val="00FC2159"/>
    <w:rsid w:val="00FC2390"/>
    <w:rsid w:val="00FC266E"/>
    <w:rsid w:val="00FC3187"/>
    <w:rsid w:val="00FC3905"/>
    <w:rsid w:val="00FC3E06"/>
    <w:rsid w:val="00FC40BB"/>
    <w:rsid w:val="00FC466A"/>
    <w:rsid w:val="00FC4C73"/>
    <w:rsid w:val="00FC5BB8"/>
    <w:rsid w:val="00FC6111"/>
    <w:rsid w:val="00FC6257"/>
    <w:rsid w:val="00FC62C5"/>
    <w:rsid w:val="00FC6552"/>
    <w:rsid w:val="00FC7344"/>
    <w:rsid w:val="00FC7FB7"/>
    <w:rsid w:val="00FD0CEC"/>
    <w:rsid w:val="00FD0D4D"/>
    <w:rsid w:val="00FD0E01"/>
    <w:rsid w:val="00FD1400"/>
    <w:rsid w:val="00FD1987"/>
    <w:rsid w:val="00FD1D01"/>
    <w:rsid w:val="00FD2561"/>
    <w:rsid w:val="00FD27C6"/>
    <w:rsid w:val="00FD3036"/>
    <w:rsid w:val="00FD34CC"/>
    <w:rsid w:val="00FD37F2"/>
    <w:rsid w:val="00FD39FA"/>
    <w:rsid w:val="00FD3CD7"/>
    <w:rsid w:val="00FD3D7F"/>
    <w:rsid w:val="00FD4124"/>
    <w:rsid w:val="00FD44AD"/>
    <w:rsid w:val="00FD4AC5"/>
    <w:rsid w:val="00FD5710"/>
    <w:rsid w:val="00FD58C4"/>
    <w:rsid w:val="00FD5FF3"/>
    <w:rsid w:val="00FD641F"/>
    <w:rsid w:val="00FD6C34"/>
    <w:rsid w:val="00FD73D2"/>
    <w:rsid w:val="00FD73D5"/>
    <w:rsid w:val="00FD7A58"/>
    <w:rsid w:val="00FD7A7F"/>
    <w:rsid w:val="00FD7E32"/>
    <w:rsid w:val="00FE13AF"/>
    <w:rsid w:val="00FE1B14"/>
    <w:rsid w:val="00FE20F5"/>
    <w:rsid w:val="00FE24AF"/>
    <w:rsid w:val="00FE29D1"/>
    <w:rsid w:val="00FE2DFF"/>
    <w:rsid w:val="00FE2E31"/>
    <w:rsid w:val="00FE2EDC"/>
    <w:rsid w:val="00FE2F7B"/>
    <w:rsid w:val="00FE30A7"/>
    <w:rsid w:val="00FE358C"/>
    <w:rsid w:val="00FE36E1"/>
    <w:rsid w:val="00FE3989"/>
    <w:rsid w:val="00FE39AD"/>
    <w:rsid w:val="00FE3A6D"/>
    <w:rsid w:val="00FE3B66"/>
    <w:rsid w:val="00FE45A8"/>
    <w:rsid w:val="00FE47B7"/>
    <w:rsid w:val="00FE47BB"/>
    <w:rsid w:val="00FE48F0"/>
    <w:rsid w:val="00FE4D21"/>
    <w:rsid w:val="00FE4D31"/>
    <w:rsid w:val="00FE51A4"/>
    <w:rsid w:val="00FE65BD"/>
    <w:rsid w:val="00FE6BE3"/>
    <w:rsid w:val="00FE6EC5"/>
    <w:rsid w:val="00FE79E1"/>
    <w:rsid w:val="00FE7C18"/>
    <w:rsid w:val="00FE7FB1"/>
    <w:rsid w:val="00FE7FBE"/>
    <w:rsid w:val="00FF0557"/>
    <w:rsid w:val="00FF076A"/>
    <w:rsid w:val="00FF0B3C"/>
    <w:rsid w:val="00FF0C44"/>
    <w:rsid w:val="00FF1365"/>
    <w:rsid w:val="00FF13E0"/>
    <w:rsid w:val="00FF1602"/>
    <w:rsid w:val="00FF17B3"/>
    <w:rsid w:val="00FF17D2"/>
    <w:rsid w:val="00FF198F"/>
    <w:rsid w:val="00FF1ED8"/>
    <w:rsid w:val="00FF2095"/>
    <w:rsid w:val="00FF2152"/>
    <w:rsid w:val="00FF2261"/>
    <w:rsid w:val="00FF22F3"/>
    <w:rsid w:val="00FF2C8E"/>
    <w:rsid w:val="00FF2CD9"/>
    <w:rsid w:val="00FF2FA0"/>
    <w:rsid w:val="00FF3C64"/>
    <w:rsid w:val="00FF40D3"/>
    <w:rsid w:val="00FF4E16"/>
    <w:rsid w:val="00FF5153"/>
    <w:rsid w:val="00FF52D4"/>
    <w:rsid w:val="00FF53DB"/>
    <w:rsid w:val="00FF557C"/>
    <w:rsid w:val="00FF582F"/>
    <w:rsid w:val="00FF5C55"/>
    <w:rsid w:val="00FF64FB"/>
    <w:rsid w:val="00FF6D32"/>
    <w:rsid w:val="00FF6E30"/>
    <w:rsid w:val="00FF6E5F"/>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76DCD6A1-34E7-4CF2-B0AE-AD71BAFD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C1C"/>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rsid w:val="00EF21A4"/>
    <w:rPr>
      <w:rFonts w:cs="Times New Roman"/>
      <w:position w:val="6"/>
      <w:sz w:val="16"/>
      <w:szCs w:val="16"/>
    </w:rPr>
  </w:style>
  <w:style w:type="paragraph" w:styleId="Textonotapie">
    <w:name w:val="footnote text"/>
    <w:basedOn w:val="Normal"/>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uiPriority w:val="99"/>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Puest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Puest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uiPriority w:val="99"/>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Puest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de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9E444D"/>
    <w:pPr>
      <w:tabs>
        <w:tab w:val="right" w:leader="dot" w:pos="8830"/>
      </w:tabs>
      <w:spacing w:after="100"/>
    </w:pPr>
    <w:rPr>
      <w:rFonts w:ascii="Times New Roman" w:hAnsi="Times New Roman"/>
      <w:noProof/>
    </w:r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 w:type="paragraph" w:customStyle="1" w:styleId="errepar2dofrancesnovedades">
    <w:name w:val="errepar_2dofrancesnovedades"/>
    <w:basedOn w:val="Normal"/>
    <w:rsid w:val="00796C23"/>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569216401588287257msolistparagraph">
    <w:name w:val="m_3569216401588287257msolistparagraph"/>
    <w:basedOn w:val="Normal"/>
    <w:rsid w:val="0096254D"/>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40636216939720581msolistparagraph">
    <w:name w:val="m_-3140636216939720581msolistparagraph"/>
    <w:basedOn w:val="Normal"/>
    <w:rsid w:val="0058758F"/>
    <w:pPr>
      <w:spacing w:before="100" w:beforeAutospacing="1" w:after="100" w:afterAutospacing="1"/>
      <w:jc w:val="left"/>
    </w:pPr>
    <w:rPr>
      <w:rFonts w:ascii="Times New Roman" w:eastAsia="Times New Roman" w:hAnsi="Times New Roman" w:cs="Times New Roman"/>
      <w:sz w:val="24"/>
      <w:szCs w:val="24"/>
      <w:lang w:val="es-AR" w:eastAsia="es-AR"/>
    </w:rPr>
  </w:style>
  <w:style w:type="character" w:customStyle="1" w:styleId="im">
    <w:name w:val="im"/>
    <w:basedOn w:val="Fuentedeprrafopredeter"/>
    <w:rsid w:val="0058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3675516">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0618683">
      <w:bodyDiv w:val="1"/>
      <w:marLeft w:val="0"/>
      <w:marRight w:val="0"/>
      <w:marTop w:val="0"/>
      <w:marBottom w:val="0"/>
      <w:divBdr>
        <w:top w:val="none" w:sz="0" w:space="0" w:color="auto"/>
        <w:left w:val="none" w:sz="0" w:space="0" w:color="auto"/>
        <w:bottom w:val="none" w:sz="0" w:space="0" w:color="auto"/>
        <w:right w:val="none" w:sz="0" w:space="0" w:color="auto"/>
      </w:divBdr>
    </w:div>
    <w:div w:id="1076107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19014648">
      <w:bodyDiv w:val="1"/>
      <w:marLeft w:val="0"/>
      <w:marRight w:val="0"/>
      <w:marTop w:val="0"/>
      <w:marBottom w:val="0"/>
      <w:divBdr>
        <w:top w:val="none" w:sz="0" w:space="0" w:color="auto"/>
        <w:left w:val="none" w:sz="0" w:space="0" w:color="auto"/>
        <w:bottom w:val="none" w:sz="0" w:space="0" w:color="auto"/>
        <w:right w:val="none" w:sz="0" w:space="0" w:color="auto"/>
      </w:divBdr>
    </w:div>
    <w:div w:id="20784983">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23752722">
      <w:bodyDiv w:val="1"/>
      <w:marLeft w:val="0"/>
      <w:marRight w:val="0"/>
      <w:marTop w:val="0"/>
      <w:marBottom w:val="0"/>
      <w:divBdr>
        <w:top w:val="none" w:sz="0" w:space="0" w:color="auto"/>
        <w:left w:val="none" w:sz="0" w:space="0" w:color="auto"/>
        <w:bottom w:val="none" w:sz="0" w:space="0" w:color="auto"/>
        <w:right w:val="none" w:sz="0" w:space="0" w:color="auto"/>
      </w:divBdr>
    </w:div>
    <w:div w:id="25840390">
      <w:bodyDiv w:val="1"/>
      <w:marLeft w:val="0"/>
      <w:marRight w:val="0"/>
      <w:marTop w:val="0"/>
      <w:marBottom w:val="0"/>
      <w:divBdr>
        <w:top w:val="none" w:sz="0" w:space="0" w:color="auto"/>
        <w:left w:val="none" w:sz="0" w:space="0" w:color="auto"/>
        <w:bottom w:val="none" w:sz="0" w:space="0" w:color="auto"/>
        <w:right w:val="none" w:sz="0" w:space="0" w:color="auto"/>
      </w:divBdr>
    </w:div>
    <w:div w:id="26834442">
      <w:bodyDiv w:val="1"/>
      <w:marLeft w:val="0"/>
      <w:marRight w:val="0"/>
      <w:marTop w:val="0"/>
      <w:marBottom w:val="0"/>
      <w:divBdr>
        <w:top w:val="none" w:sz="0" w:space="0" w:color="auto"/>
        <w:left w:val="none" w:sz="0" w:space="0" w:color="auto"/>
        <w:bottom w:val="none" w:sz="0" w:space="0" w:color="auto"/>
        <w:right w:val="none" w:sz="0" w:space="0" w:color="auto"/>
      </w:divBdr>
    </w:div>
    <w:div w:id="29035020">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226348">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2196778">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56247296">
      <w:bodyDiv w:val="1"/>
      <w:marLeft w:val="0"/>
      <w:marRight w:val="0"/>
      <w:marTop w:val="0"/>
      <w:marBottom w:val="0"/>
      <w:divBdr>
        <w:top w:val="none" w:sz="0" w:space="0" w:color="auto"/>
        <w:left w:val="none" w:sz="0" w:space="0" w:color="auto"/>
        <w:bottom w:val="none" w:sz="0" w:space="0" w:color="auto"/>
        <w:right w:val="none" w:sz="0" w:space="0" w:color="auto"/>
      </w:divBdr>
    </w:div>
    <w:div w:id="57900431">
      <w:bodyDiv w:val="1"/>
      <w:marLeft w:val="0"/>
      <w:marRight w:val="0"/>
      <w:marTop w:val="0"/>
      <w:marBottom w:val="0"/>
      <w:divBdr>
        <w:top w:val="none" w:sz="0" w:space="0" w:color="auto"/>
        <w:left w:val="none" w:sz="0" w:space="0" w:color="auto"/>
        <w:bottom w:val="none" w:sz="0" w:space="0" w:color="auto"/>
        <w:right w:val="none" w:sz="0" w:space="0" w:color="auto"/>
      </w:divBdr>
    </w:div>
    <w:div w:id="64376969">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4976557">
      <w:bodyDiv w:val="1"/>
      <w:marLeft w:val="0"/>
      <w:marRight w:val="0"/>
      <w:marTop w:val="0"/>
      <w:marBottom w:val="0"/>
      <w:divBdr>
        <w:top w:val="none" w:sz="0" w:space="0" w:color="auto"/>
        <w:left w:val="none" w:sz="0" w:space="0" w:color="auto"/>
        <w:bottom w:val="none" w:sz="0" w:space="0" w:color="auto"/>
        <w:right w:val="none" w:sz="0" w:space="0" w:color="auto"/>
      </w:divBdr>
    </w:div>
    <w:div w:id="75320372">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79521851">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89351974">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97068037">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18839443">
      <w:bodyDiv w:val="1"/>
      <w:marLeft w:val="0"/>
      <w:marRight w:val="0"/>
      <w:marTop w:val="0"/>
      <w:marBottom w:val="0"/>
      <w:divBdr>
        <w:top w:val="none" w:sz="0" w:space="0" w:color="auto"/>
        <w:left w:val="none" w:sz="0" w:space="0" w:color="auto"/>
        <w:bottom w:val="none" w:sz="0" w:space="0" w:color="auto"/>
        <w:right w:val="none" w:sz="0" w:space="0" w:color="auto"/>
      </w:divBdr>
    </w:div>
    <w:div w:id="120267407">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3832999">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47866958">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1323">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288054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39948870">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63224459">
      <w:bodyDiv w:val="1"/>
      <w:marLeft w:val="0"/>
      <w:marRight w:val="0"/>
      <w:marTop w:val="0"/>
      <w:marBottom w:val="0"/>
      <w:divBdr>
        <w:top w:val="none" w:sz="0" w:space="0" w:color="auto"/>
        <w:left w:val="none" w:sz="0" w:space="0" w:color="auto"/>
        <w:bottom w:val="none" w:sz="0" w:space="0" w:color="auto"/>
        <w:right w:val="none" w:sz="0" w:space="0" w:color="auto"/>
      </w:divBdr>
    </w:div>
    <w:div w:id="278076047">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298263313">
      <w:bodyDiv w:val="1"/>
      <w:marLeft w:val="0"/>
      <w:marRight w:val="0"/>
      <w:marTop w:val="0"/>
      <w:marBottom w:val="0"/>
      <w:divBdr>
        <w:top w:val="none" w:sz="0" w:space="0" w:color="auto"/>
        <w:left w:val="none" w:sz="0" w:space="0" w:color="auto"/>
        <w:bottom w:val="none" w:sz="0" w:space="0" w:color="auto"/>
        <w:right w:val="none" w:sz="0" w:space="0" w:color="auto"/>
      </w:divBdr>
    </w:div>
    <w:div w:id="298533214">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13804239">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2051242">
      <w:bodyDiv w:val="1"/>
      <w:marLeft w:val="0"/>
      <w:marRight w:val="0"/>
      <w:marTop w:val="0"/>
      <w:marBottom w:val="0"/>
      <w:divBdr>
        <w:top w:val="none" w:sz="0" w:space="0" w:color="auto"/>
        <w:left w:val="none" w:sz="0" w:space="0" w:color="auto"/>
        <w:bottom w:val="none" w:sz="0" w:space="0" w:color="auto"/>
        <w:right w:val="none" w:sz="0" w:space="0" w:color="auto"/>
      </w:divBdr>
    </w:div>
    <w:div w:id="343751560">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3749176">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633794">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2484422">
      <w:bodyDiv w:val="1"/>
      <w:marLeft w:val="0"/>
      <w:marRight w:val="0"/>
      <w:marTop w:val="0"/>
      <w:marBottom w:val="0"/>
      <w:divBdr>
        <w:top w:val="none" w:sz="0" w:space="0" w:color="auto"/>
        <w:left w:val="none" w:sz="0" w:space="0" w:color="auto"/>
        <w:bottom w:val="none" w:sz="0" w:space="0" w:color="auto"/>
        <w:right w:val="none" w:sz="0" w:space="0" w:color="auto"/>
      </w:divBdr>
    </w:div>
    <w:div w:id="387149689">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399447319">
      <w:bodyDiv w:val="1"/>
      <w:marLeft w:val="0"/>
      <w:marRight w:val="0"/>
      <w:marTop w:val="0"/>
      <w:marBottom w:val="0"/>
      <w:divBdr>
        <w:top w:val="none" w:sz="0" w:space="0" w:color="auto"/>
        <w:left w:val="none" w:sz="0" w:space="0" w:color="auto"/>
        <w:bottom w:val="none" w:sz="0" w:space="0" w:color="auto"/>
        <w:right w:val="none" w:sz="0" w:space="0" w:color="auto"/>
      </w:divBdr>
    </w:div>
    <w:div w:id="407963409">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1240177">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195133">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77262028">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0681915">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49325422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520830">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12765593">
      <w:bodyDiv w:val="1"/>
      <w:marLeft w:val="0"/>
      <w:marRight w:val="0"/>
      <w:marTop w:val="0"/>
      <w:marBottom w:val="0"/>
      <w:divBdr>
        <w:top w:val="none" w:sz="0" w:space="0" w:color="auto"/>
        <w:left w:val="none" w:sz="0" w:space="0" w:color="auto"/>
        <w:bottom w:val="none" w:sz="0" w:space="0" w:color="auto"/>
        <w:right w:val="none" w:sz="0" w:space="0" w:color="auto"/>
      </w:divBdr>
    </w:div>
    <w:div w:id="514078825">
      <w:bodyDiv w:val="1"/>
      <w:marLeft w:val="0"/>
      <w:marRight w:val="0"/>
      <w:marTop w:val="0"/>
      <w:marBottom w:val="0"/>
      <w:divBdr>
        <w:top w:val="none" w:sz="0" w:space="0" w:color="auto"/>
        <w:left w:val="none" w:sz="0" w:space="0" w:color="auto"/>
        <w:bottom w:val="none" w:sz="0" w:space="0" w:color="auto"/>
        <w:right w:val="none" w:sz="0" w:space="0" w:color="auto"/>
      </w:divBdr>
    </w:div>
    <w:div w:id="52679448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41599036">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6198719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4460110">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5595109">
      <w:bodyDiv w:val="1"/>
      <w:marLeft w:val="0"/>
      <w:marRight w:val="0"/>
      <w:marTop w:val="0"/>
      <w:marBottom w:val="0"/>
      <w:divBdr>
        <w:top w:val="none" w:sz="0" w:space="0" w:color="auto"/>
        <w:left w:val="none" w:sz="0" w:space="0" w:color="auto"/>
        <w:bottom w:val="none" w:sz="0" w:space="0" w:color="auto"/>
        <w:right w:val="none" w:sz="0" w:space="0" w:color="auto"/>
      </w:divBdr>
    </w:div>
    <w:div w:id="597255015">
      <w:bodyDiv w:val="1"/>
      <w:marLeft w:val="0"/>
      <w:marRight w:val="0"/>
      <w:marTop w:val="0"/>
      <w:marBottom w:val="0"/>
      <w:divBdr>
        <w:top w:val="none" w:sz="0" w:space="0" w:color="auto"/>
        <w:left w:val="none" w:sz="0" w:space="0" w:color="auto"/>
        <w:bottom w:val="none" w:sz="0" w:space="0" w:color="auto"/>
        <w:right w:val="none" w:sz="0" w:space="0" w:color="auto"/>
      </w:divBdr>
    </w:div>
    <w:div w:id="597298672">
      <w:bodyDiv w:val="1"/>
      <w:marLeft w:val="0"/>
      <w:marRight w:val="0"/>
      <w:marTop w:val="0"/>
      <w:marBottom w:val="0"/>
      <w:divBdr>
        <w:top w:val="none" w:sz="0" w:space="0" w:color="auto"/>
        <w:left w:val="none" w:sz="0" w:space="0" w:color="auto"/>
        <w:bottom w:val="none" w:sz="0" w:space="0" w:color="auto"/>
        <w:right w:val="none" w:sz="0" w:space="0" w:color="auto"/>
      </w:divBdr>
    </w:div>
    <w:div w:id="599140495">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13681002">
      <w:bodyDiv w:val="1"/>
      <w:marLeft w:val="0"/>
      <w:marRight w:val="0"/>
      <w:marTop w:val="0"/>
      <w:marBottom w:val="0"/>
      <w:divBdr>
        <w:top w:val="none" w:sz="0" w:space="0" w:color="auto"/>
        <w:left w:val="none" w:sz="0" w:space="0" w:color="auto"/>
        <w:bottom w:val="none" w:sz="0" w:space="0" w:color="auto"/>
        <w:right w:val="none" w:sz="0" w:space="0" w:color="auto"/>
      </w:divBdr>
    </w:div>
    <w:div w:id="615209960">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05560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4411546">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7711920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0397667">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019881">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1294684">
      <w:bodyDiv w:val="1"/>
      <w:marLeft w:val="0"/>
      <w:marRight w:val="0"/>
      <w:marTop w:val="0"/>
      <w:marBottom w:val="0"/>
      <w:divBdr>
        <w:top w:val="none" w:sz="0" w:space="0" w:color="auto"/>
        <w:left w:val="none" w:sz="0" w:space="0" w:color="auto"/>
        <w:bottom w:val="none" w:sz="0" w:space="0" w:color="auto"/>
        <w:right w:val="none" w:sz="0" w:space="0" w:color="auto"/>
      </w:divBdr>
    </w:div>
    <w:div w:id="744038305">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30959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00029500">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3571626">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71457036">
      <w:bodyDiv w:val="1"/>
      <w:marLeft w:val="0"/>
      <w:marRight w:val="0"/>
      <w:marTop w:val="0"/>
      <w:marBottom w:val="0"/>
      <w:divBdr>
        <w:top w:val="none" w:sz="0" w:space="0" w:color="auto"/>
        <w:left w:val="none" w:sz="0" w:space="0" w:color="auto"/>
        <w:bottom w:val="none" w:sz="0" w:space="0" w:color="auto"/>
        <w:right w:val="none" w:sz="0" w:space="0" w:color="auto"/>
      </w:divBdr>
    </w:div>
    <w:div w:id="875704796">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1967646">
      <w:bodyDiv w:val="1"/>
      <w:marLeft w:val="0"/>
      <w:marRight w:val="0"/>
      <w:marTop w:val="0"/>
      <w:marBottom w:val="0"/>
      <w:divBdr>
        <w:top w:val="none" w:sz="0" w:space="0" w:color="auto"/>
        <w:left w:val="none" w:sz="0" w:space="0" w:color="auto"/>
        <w:bottom w:val="none" w:sz="0" w:space="0" w:color="auto"/>
        <w:right w:val="none" w:sz="0" w:space="0" w:color="auto"/>
      </w:divBdr>
      <w:divsChild>
        <w:div w:id="326979744">
          <w:marLeft w:val="0"/>
          <w:marRight w:val="0"/>
          <w:marTop w:val="0"/>
          <w:marBottom w:val="0"/>
          <w:divBdr>
            <w:top w:val="none" w:sz="0" w:space="0" w:color="auto"/>
            <w:left w:val="none" w:sz="0" w:space="0" w:color="auto"/>
            <w:bottom w:val="none" w:sz="0" w:space="0" w:color="auto"/>
            <w:right w:val="none" w:sz="0" w:space="0" w:color="auto"/>
          </w:divBdr>
        </w:div>
      </w:divsChild>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03757851">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3539297">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30698002">
      <w:bodyDiv w:val="1"/>
      <w:marLeft w:val="0"/>
      <w:marRight w:val="0"/>
      <w:marTop w:val="0"/>
      <w:marBottom w:val="0"/>
      <w:divBdr>
        <w:top w:val="none" w:sz="0" w:space="0" w:color="auto"/>
        <w:left w:val="none" w:sz="0" w:space="0" w:color="auto"/>
        <w:bottom w:val="none" w:sz="0" w:space="0" w:color="auto"/>
        <w:right w:val="none" w:sz="0" w:space="0" w:color="auto"/>
      </w:divBdr>
    </w:div>
    <w:div w:id="931621107">
      <w:bodyDiv w:val="1"/>
      <w:marLeft w:val="0"/>
      <w:marRight w:val="0"/>
      <w:marTop w:val="0"/>
      <w:marBottom w:val="0"/>
      <w:divBdr>
        <w:top w:val="none" w:sz="0" w:space="0" w:color="auto"/>
        <w:left w:val="none" w:sz="0" w:space="0" w:color="auto"/>
        <w:bottom w:val="none" w:sz="0" w:space="0" w:color="auto"/>
        <w:right w:val="none" w:sz="0" w:space="0" w:color="auto"/>
      </w:divBdr>
    </w:div>
    <w:div w:id="934509506">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947739146">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2419833">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67587076">
      <w:bodyDiv w:val="1"/>
      <w:marLeft w:val="0"/>
      <w:marRight w:val="0"/>
      <w:marTop w:val="0"/>
      <w:marBottom w:val="0"/>
      <w:divBdr>
        <w:top w:val="none" w:sz="0" w:space="0" w:color="auto"/>
        <w:left w:val="none" w:sz="0" w:space="0" w:color="auto"/>
        <w:bottom w:val="none" w:sz="0" w:space="0" w:color="auto"/>
        <w:right w:val="none" w:sz="0" w:space="0" w:color="auto"/>
      </w:divBdr>
    </w:div>
    <w:div w:id="968127376">
      <w:bodyDiv w:val="1"/>
      <w:marLeft w:val="0"/>
      <w:marRight w:val="0"/>
      <w:marTop w:val="0"/>
      <w:marBottom w:val="0"/>
      <w:divBdr>
        <w:top w:val="none" w:sz="0" w:space="0" w:color="auto"/>
        <w:left w:val="none" w:sz="0" w:space="0" w:color="auto"/>
        <w:bottom w:val="none" w:sz="0" w:space="0" w:color="auto"/>
        <w:right w:val="none" w:sz="0" w:space="0" w:color="auto"/>
      </w:divBdr>
    </w:div>
    <w:div w:id="968976122">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22829200">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0593830">
      <w:bodyDiv w:val="1"/>
      <w:marLeft w:val="0"/>
      <w:marRight w:val="0"/>
      <w:marTop w:val="0"/>
      <w:marBottom w:val="0"/>
      <w:divBdr>
        <w:top w:val="none" w:sz="0" w:space="0" w:color="auto"/>
        <w:left w:val="none" w:sz="0" w:space="0" w:color="auto"/>
        <w:bottom w:val="none" w:sz="0" w:space="0" w:color="auto"/>
        <w:right w:val="none" w:sz="0" w:space="0" w:color="auto"/>
      </w:divBdr>
    </w:div>
    <w:div w:id="1043166878">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48139578">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7240750">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78676835">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272597">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3785077">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6291406">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38034504">
      <w:bodyDiv w:val="1"/>
      <w:marLeft w:val="0"/>
      <w:marRight w:val="0"/>
      <w:marTop w:val="0"/>
      <w:marBottom w:val="0"/>
      <w:divBdr>
        <w:top w:val="none" w:sz="0" w:space="0" w:color="auto"/>
        <w:left w:val="none" w:sz="0" w:space="0" w:color="auto"/>
        <w:bottom w:val="none" w:sz="0" w:space="0" w:color="auto"/>
        <w:right w:val="none" w:sz="0" w:space="0" w:color="auto"/>
      </w:divBdr>
    </w:div>
    <w:div w:id="1141311572">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64">
          <w:marLeft w:val="0"/>
          <w:marRight w:val="0"/>
          <w:marTop w:val="0"/>
          <w:marBottom w:val="0"/>
          <w:divBdr>
            <w:top w:val="none" w:sz="0" w:space="0" w:color="auto"/>
            <w:left w:val="none" w:sz="0" w:space="0" w:color="auto"/>
            <w:bottom w:val="none" w:sz="0" w:space="0" w:color="auto"/>
            <w:right w:val="none" w:sz="0" w:space="0" w:color="auto"/>
          </w:divBdr>
        </w:div>
        <w:div w:id="1937786280">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76966615">
      <w:bodyDiv w:val="1"/>
      <w:marLeft w:val="0"/>
      <w:marRight w:val="0"/>
      <w:marTop w:val="0"/>
      <w:marBottom w:val="0"/>
      <w:divBdr>
        <w:top w:val="none" w:sz="0" w:space="0" w:color="auto"/>
        <w:left w:val="none" w:sz="0" w:space="0" w:color="auto"/>
        <w:bottom w:val="none" w:sz="0" w:space="0" w:color="auto"/>
        <w:right w:val="none" w:sz="0" w:space="0" w:color="auto"/>
      </w:divBdr>
    </w:div>
    <w:div w:id="1180658978">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198932386">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5042219">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50383822">
      <w:bodyDiv w:val="1"/>
      <w:marLeft w:val="0"/>
      <w:marRight w:val="0"/>
      <w:marTop w:val="0"/>
      <w:marBottom w:val="0"/>
      <w:divBdr>
        <w:top w:val="none" w:sz="0" w:space="0" w:color="auto"/>
        <w:left w:val="none" w:sz="0" w:space="0" w:color="auto"/>
        <w:bottom w:val="none" w:sz="0" w:space="0" w:color="auto"/>
        <w:right w:val="none" w:sz="0" w:space="0" w:color="auto"/>
      </w:divBdr>
    </w:div>
    <w:div w:id="1265262918">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29960649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0739410">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48021614">
      <w:bodyDiv w:val="1"/>
      <w:marLeft w:val="0"/>
      <w:marRight w:val="0"/>
      <w:marTop w:val="0"/>
      <w:marBottom w:val="0"/>
      <w:divBdr>
        <w:top w:val="none" w:sz="0" w:space="0" w:color="auto"/>
        <w:left w:val="none" w:sz="0" w:space="0" w:color="auto"/>
        <w:bottom w:val="none" w:sz="0" w:space="0" w:color="auto"/>
        <w:right w:val="none" w:sz="0" w:space="0" w:color="auto"/>
      </w:divBdr>
    </w:div>
    <w:div w:id="1348214497">
      <w:bodyDiv w:val="1"/>
      <w:marLeft w:val="0"/>
      <w:marRight w:val="0"/>
      <w:marTop w:val="0"/>
      <w:marBottom w:val="0"/>
      <w:divBdr>
        <w:top w:val="none" w:sz="0" w:space="0" w:color="auto"/>
        <w:left w:val="none" w:sz="0" w:space="0" w:color="auto"/>
        <w:bottom w:val="none" w:sz="0" w:space="0" w:color="auto"/>
        <w:right w:val="none" w:sz="0" w:space="0" w:color="auto"/>
      </w:divBdr>
    </w:div>
    <w:div w:id="1350181101">
      <w:bodyDiv w:val="1"/>
      <w:marLeft w:val="0"/>
      <w:marRight w:val="0"/>
      <w:marTop w:val="0"/>
      <w:marBottom w:val="0"/>
      <w:divBdr>
        <w:top w:val="none" w:sz="0" w:space="0" w:color="auto"/>
        <w:left w:val="none" w:sz="0" w:space="0" w:color="auto"/>
        <w:bottom w:val="none" w:sz="0" w:space="0" w:color="auto"/>
        <w:right w:val="none" w:sz="0" w:space="0" w:color="auto"/>
      </w:divBdr>
    </w:div>
    <w:div w:id="135275445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59354053">
      <w:bodyDiv w:val="1"/>
      <w:marLeft w:val="0"/>
      <w:marRight w:val="0"/>
      <w:marTop w:val="0"/>
      <w:marBottom w:val="0"/>
      <w:divBdr>
        <w:top w:val="none" w:sz="0" w:space="0" w:color="auto"/>
        <w:left w:val="none" w:sz="0" w:space="0" w:color="auto"/>
        <w:bottom w:val="none" w:sz="0" w:space="0" w:color="auto"/>
        <w:right w:val="none" w:sz="0" w:space="0" w:color="auto"/>
      </w:divBdr>
    </w:div>
    <w:div w:id="1362852306">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67869065">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78433942">
      <w:bodyDiv w:val="1"/>
      <w:marLeft w:val="0"/>
      <w:marRight w:val="0"/>
      <w:marTop w:val="0"/>
      <w:marBottom w:val="0"/>
      <w:divBdr>
        <w:top w:val="none" w:sz="0" w:space="0" w:color="auto"/>
        <w:left w:val="none" w:sz="0" w:space="0" w:color="auto"/>
        <w:bottom w:val="none" w:sz="0" w:space="0" w:color="auto"/>
        <w:right w:val="none" w:sz="0" w:space="0" w:color="auto"/>
      </w:divBdr>
    </w:div>
    <w:div w:id="1380785018">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4783629">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59452197">
      <w:bodyDiv w:val="1"/>
      <w:marLeft w:val="0"/>
      <w:marRight w:val="0"/>
      <w:marTop w:val="0"/>
      <w:marBottom w:val="0"/>
      <w:divBdr>
        <w:top w:val="none" w:sz="0" w:space="0" w:color="auto"/>
        <w:left w:val="none" w:sz="0" w:space="0" w:color="auto"/>
        <w:bottom w:val="none" w:sz="0" w:space="0" w:color="auto"/>
        <w:right w:val="none" w:sz="0" w:space="0" w:color="auto"/>
      </w:divBdr>
    </w:div>
    <w:div w:id="1465924471">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3981639">
      <w:bodyDiv w:val="1"/>
      <w:marLeft w:val="0"/>
      <w:marRight w:val="0"/>
      <w:marTop w:val="0"/>
      <w:marBottom w:val="0"/>
      <w:divBdr>
        <w:top w:val="none" w:sz="0" w:space="0" w:color="auto"/>
        <w:left w:val="none" w:sz="0" w:space="0" w:color="auto"/>
        <w:bottom w:val="none" w:sz="0" w:space="0" w:color="auto"/>
        <w:right w:val="none" w:sz="0" w:space="0" w:color="auto"/>
      </w:divBdr>
    </w:div>
    <w:div w:id="1474103383">
      <w:bodyDiv w:val="1"/>
      <w:marLeft w:val="0"/>
      <w:marRight w:val="0"/>
      <w:marTop w:val="0"/>
      <w:marBottom w:val="0"/>
      <w:divBdr>
        <w:top w:val="none" w:sz="0" w:space="0" w:color="auto"/>
        <w:left w:val="none" w:sz="0" w:space="0" w:color="auto"/>
        <w:bottom w:val="none" w:sz="0" w:space="0" w:color="auto"/>
        <w:right w:val="none" w:sz="0" w:space="0" w:color="auto"/>
      </w:divBdr>
    </w:div>
    <w:div w:id="1474180432">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780196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497115804">
      <w:bodyDiv w:val="1"/>
      <w:marLeft w:val="0"/>
      <w:marRight w:val="0"/>
      <w:marTop w:val="0"/>
      <w:marBottom w:val="0"/>
      <w:divBdr>
        <w:top w:val="none" w:sz="0" w:space="0" w:color="auto"/>
        <w:left w:val="none" w:sz="0" w:space="0" w:color="auto"/>
        <w:bottom w:val="none" w:sz="0" w:space="0" w:color="auto"/>
        <w:right w:val="none" w:sz="0" w:space="0" w:color="auto"/>
      </w:divBdr>
      <w:divsChild>
        <w:div w:id="982734397">
          <w:marLeft w:val="0"/>
          <w:marRight w:val="0"/>
          <w:marTop w:val="0"/>
          <w:marBottom w:val="0"/>
          <w:divBdr>
            <w:top w:val="none" w:sz="0" w:space="0" w:color="auto"/>
            <w:left w:val="none" w:sz="0" w:space="0" w:color="auto"/>
            <w:bottom w:val="none" w:sz="0" w:space="0" w:color="auto"/>
            <w:right w:val="none" w:sz="0" w:space="0" w:color="auto"/>
          </w:divBdr>
        </w:div>
        <w:div w:id="2144540092">
          <w:marLeft w:val="0"/>
          <w:marRight w:val="0"/>
          <w:marTop w:val="0"/>
          <w:marBottom w:val="0"/>
          <w:divBdr>
            <w:top w:val="none" w:sz="0" w:space="0" w:color="auto"/>
            <w:left w:val="none" w:sz="0" w:space="0" w:color="auto"/>
            <w:bottom w:val="none" w:sz="0" w:space="0" w:color="auto"/>
            <w:right w:val="none" w:sz="0" w:space="0" w:color="auto"/>
          </w:divBdr>
        </w:div>
      </w:divsChild>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29445314">
      <w:bodyDiv w:val="1"/>
      <w:marLeft w:val="0"/>
      <w:marRight w:val="0"/>
      <w:marTop w:val="0"/>
      <w:marBottom w:val="0"/>
      <w:divBdr>
        <w:top w:val="none" w:sz="0" w:space="0" w:color="auto"/>
        <w:left w:val="none" w:sz="0" w:space="0" w:color="auto"/>
        <w:bottom w:val="none" w:sz="0" w:space="0" w:color="auto"/>
        <w:right w:val="none" w:sz="0" w:space="0" w:color="auto"/>
      </w:divBdr>
    </w:div>
    <w:div w:id="1530870909">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42327489">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54540726">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73008168">
      <w:bodyDiv w:val="1"/>
      <w:marLeft w:val="0"/>
      <w:marRight w:val="0"/>
      <w:marTop w:val="0"/>
      <w:marBottom w:val="0"/>
      <w:divBdr>
        <w:top w:val="none" w:sz="0" w:space="0" w:color="auto"/>
        <w:left w:val="none" w:sz="0" w:space="0" w:color="auto"/>
        <w:bottom w:val="none" w:sz="0" w:space="0" w:color="auto"/>
        <w:right w:val="none" w:sz="0" w:space="0" w:color="auto"/>
      </w:divBdr>
    </w:div>
    <w:div w:id="157596624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3175414">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304823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28002864">
      <w:bodyDiv w:val="1"/>
      <w:marLeft w:val="0"/>
      <w:marRight w:val="0"/>
      <w:marTop w:val="0"/>
      <w:marBottom w:val="0"/>
      <w:divBdr>
        <w:top w:val="none" w:sz="0" w:space="0" w:color="auto"/>
        <w:left w:val="none" w:sz="0" w:space="0" w:color="auto"/>
        <w:bottom w:val="none" w:sz="0" w:space="0" w:color="auto"/>
        <w:right w:val="none" w:sz="0" w:space="0" w:color="auto"/>
      </w:divBdr>
    </w:div>
    <w:div w:id="1628051580">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33290887">
      <w:bodyDiv w:val="1"/>
      <w:marLeft w:val="0"/>
      <w:marRight w:val="0"/>
      <w:marTop w:val="0"/>
      <w:marBottom w:val="0"/>
      <w:divBdr>
        <w:top w:val="none" w:sz="0" w:space="0" w:color="auto"/>
        <w:left w:val="none" w:sz="0" w:space="0" w:color="auto"/>
        <w:bottom w:val="none" w:sz="0" w:space="0" w:color="auto"/>
        <w:right w:val="none" w:sz="0" w:space="0" w:color="auto"/>
      </w:divBdr>
    </w:div>
    <w:div w:id="1638485714">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18098">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181129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88747175">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09842889">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25056337">
      <w:bodyDiv w:val="1"/>
      <w:marLeft w:val="0"/>
      <w:marRight w:val="0"/>
      <w:marTop w:val="0"/>
      <w:marBottom w:val="0"/>
      <w:divBdr>
        <w:top w:val="none" w:sz="0" w:space="0" w:color="auto"/>
        <w:left w:val="none" w:sz="0" w:space="0" w:color="auto"/>
        <w:bottom w:val="none" w:sz="0" w:space="0" w:color="auto"/>
        <w:right w:val="none" w:sz="0" w:space="0" w:color="auto"/>
      </w:divBdr>
    </w:div>
    <w:div w:id="1741518482">
      <w:bodyDiv w:val="1"/>
      <w:marLeft w:val="0"/>
      <w:marRight w:val="0"/>
      <w:marTop w:val="0"/>
      <w:marBottom w:val="0"/>
      <w:divBdr>
        <w:top w:val="none" w:sz="0" w:space="0" w:color="auto"/>
        <w:left w:val="none" w:sz="0" w:space="0" w:color="auto"/>
        <w:bottom w:val="none" w:sz="0" w:space="0" w:color="auto"/>
        <w:right w:val="none" w:sz="0" w:space="0" w:color="auto"/>
      </w:divBdr>
    </w:div>
    <w:div w:id="1744376709">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49887879">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60369827">
      <w:bodyDiv w:val="1"/>
      <w:marLeft w:val="0"/>
      <w:marRight w:val="0"/>
      <w:marTop w:val="0"/>
      <w:marBottom w:val="0"/>
      <w:divBdr>
        <w:top w:val="none" w:sz="0" w:space="0" w:color="auto"/>
        <w:left w:val="none" w:sz="0" w:space="0" w:color="auto"/>
        <w:bottom w:val="none" w:sz="0" w:space="0" w:color="auto"/>
        <w:right w:val="none" w:sz="0" w:space="0" w:color="auto"/>
      </w:divBdr>
    </w:div>
    <w:div w:id="1762528727">
      <w:bodyDiv w:val="1"/>
      <w:marLeft w:val="0"/>
      <w:marRight w:val="0"/>
      <w:marTop w:val="0"/>
      <w:marBottom w:val="0"/>
      <w:divBdr>
        <w:top w:val="none" w:sz="0" w:space="0" w:color="auto"/>
        <w:left w:val="none" w:sz="0" w:space="0" w:color="auto"/>
        <w:bottom w:val="none" w:sz="0" w:space="0" w:color="auto"/>
        <w:right w:val="none" w:sz="0" w:space="0" w:color="auto"/>
      </w:divBdr>
    </w:div>
    <w:div w:id="1763720398">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5858190">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79330122">
      <w:bodyDiv w:val="1"/>
      <w:marLeft w:val="0"/>
      <w:marRight w:val="0"/>
      <w:marTop w:val="0"/>
      <w:marBottom w:val="0"/>
      <w:divBdr>
        <w:top w:val="none" w:sz="0" w:space="0" w:color="auto"/>
        <w:left w:val="none" w:sz="0" w:space="0" w:color="auto"/>
        <w:bottom w:val="none" w:sz="0" w:space="0" w:color="auto"/>
        <w:right w:val="none" w:sz="0" w:space="0" w:color="auto"/>
      </w:divBdr>
    </w:div>
    <w:div w:id="1781802978">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86999420">
      <w:bodyDiv w:val="1"/>
      <w:marLeft w:val="0"/>
      <w:marRight w:val="0"/>
      <w:marTop w:val="0"/>
      <w:marBottom w:val="0"/>
      <w:divBdr>
        <w:top w:val="none" w:sz="0" w:space="0" w:color="auto"/>
        <w:left w:val="none" w:sz="0" w:space="0" w:color="auto"/>
        <w:bottom w:val="none" w:sz="0" w:space="0" w:color="auto"/>
        <w:right w:val="none" w:sz="0" w:space="0" w:color="auto"/>
      </w:divBdr>
    </w:div>
    <w:div w:id="1787458093">
      <w:bodyDiv w:val="1"/>
      <w:marLeft w:val="0"/>
      <w:marRight w:val="0"/>
      <w:marTop w:val="0"/>
      <w:marBottom w:val="0"/>
      <w:divBdr>
        <w:top w:val="none" w:sz="0" w:space="0" w:color="auto"/>
        <w:left w:val="none" w:sz="0" w:space="0" w:color="auto"/>
        <w:bottom w:val="none" w:sz="0" w:space="0" w:color="auto"/>
        <w:right w:val="none" w:sz="0" w:space="0" w:color="auto"/>
      </w:divBdr>
    </w:div>
    <w:div w:id="1787653514">
      <w:bodyDiv w:val="1"/>
      <w:marLeft w:val="0"/>
      <w:marRight w:val="0"/>
      <w:marTop w:val="0"/>
      <w:marBottom w:val="0"/>
      <w:divBdr>
        <w:top w:val="none" w:sz="0" w:space="0" w:color="auto"/>
        <w:left w:val="none" w:sz="0" w:space="0" w:color="auto"/>
        <w:bottom w:val="none" w:sz="0" w:space="0" w:color="auto"/>
        <w:right w:val="none" w:sz="0" w:space="0" w:color="auto"/>
      </w:divBdr>
    </w:div>
    <w:div w:id="17876936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797796110">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25510210">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2158377">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65316692">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77159130">
      <w:bodyDiv w:val="1"/>
      <w:marLeft w:val="0"/>
      <w:marRight w:val="0"/>
      <w:marTop w:val="0"/>
      <w:marBottom w:val="0"/>
      <w:divBdr>
        <w:top w:val="none" w:sz="0" w:space="0" w:color="auto"/>
        <w:left w:val="none" w:sz="0" w:space="0" w:color="auto"/>
        <w:bottom w:val="none" w:sz="0" w:space="0" w:color="auto"/>
        <w:right w:val="none" w:sz="0" w:space="0" w:color="auto"/>
      </w:divBdr>
    </w:div>
    <w:div w:id="1882206271">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12495899">
      <w:bodyDiv w:val="1"/>
      <w:marLeft w:val="0"/>
      <w:marRight w:val="0"/>
      <w:marTop w:val="0"/>
      <w:marBottom w:val="0"/>
      <w:divBdr>
        <w:top w:val="none" w:sz="0" w:space="0" w:color="auto"/>
        <w:left w:val="none" w:sz="0" w:space="0" w:color="auto"/>
        <w:bottom w:val="none" w:sz="0" w:space="0" w:color="auto"/>
        <w:right w:val="none" w:sz="0" w:space="0" w:color="auto"/>
      </w:divBdr>
    </w:div>
    <w:div w:id="1932276577">
      <w:bodyDiv w:val="1"/>
      <w:marLeft w:val="0"/>
      <w:marRight w:val="0"/>
      <w:marTop w:val="0"/>
      <w:marBottom w:val="0"/>
      <w:divBdr>
        <w:top w:val="none" w:sz="0" w:space="0" w:color="auto"/>
        <w:left w:val="none" w:sz="0" w:space="0" w:color="auto"/>
        <w:bottom w:val="none" w:sz="0" w:space="0" w:color="auto"/>
        <w:right w:val="none" w:sz="0" w:space="0" w:color="auto"/>
      </w:divBdr>
    </w:div>
    <w:div w:id="1934242918">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4507410">
      <w:bodyDiv w:val="1"/>
      <w:marLeft w:val="0"/>
      <w:marRight w:val="0"/>
      <w:marTop w:val="0"/>
      <w:marBottom w:val="0"/>
      <w:divBdr>
        <w:top w:val="none" w:sz="0" w:space="0" w:color="auto"/>
        <w:left w:val="none" w:sz="0" w:space="0" w:color="auto"/>
        <w:bottom w:val="none" w:sz="0" w:space="0" w:color="auto"/>
        <w:right w:val="none" w:sz="0" w:space="0" w:color="auto"/>
      </w:divBdr>
    </w:div>
    <w:div w:id="1957061034">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59489513">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1981617725">
      <w:bodyDiv w:val="1"/>
      <w:marLeft w:val="0"/>
      <w:marRight w:val="0"/>
      <w:marTop w:val="0"/>
      <w:marBottom w:val="0"/>
      <w:divBdr>
        <w:top w:val="none" w:sz="0" w:space="0" w:color="auto"/>
        <w:left w:val="none" w:sz="0" w:space="0" w:color="auto"/>
        <w:bottom w:val="none" w:sz="0" w:space="0" w:color="auto"/>
        <w:right w:val="none" w:sz="0" w:space="0" w:color="auto"/>
      </w:divBdr>
    </w:div>
    <w:div w:id="1984653902">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13680345">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2999398">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5539043">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7026307">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74623864">
      <w:bodyDiv w:val="1"/>
      <w:marLeft w:val="0"/>
      <w:marRight w:val="0"/>
      <w:marTop w:val="0"/>
      <w:marBottom w:val="0"/>
      <w:divBdr>
        <w:top w:val="none" w:sz="0" w:space="0" w:color="auto"/>
        <w:left w:val="none" w:sz="0" w:space="0" w:color="auto"/>
        <w:bottom w:val="none" w:sz="0" w:space="0" w:color="auto"/>
        <w:right w:val="none" w:sz="0" w:space="0" w:color="auto"/>
      </w:divBdr>
    </w:div>
    <w:div w:id="2078546588">
      <w:bodyDiv w:val="1"/>
      <w:marLeft w:val="0"/>
      <w:marRight w:val="0"/>
      <w:marTop w:val="0"/>
      <w:marBottom w:val="0"/>
      <w:divBdr>
        <w:top w:val="none" w:sz="0" w:space="0" w:color="auto"/>
        <w:left w:val="none" w:sz="0" w:space="0" w:color="auto"/>
        <w:bottom w:val="none" w:sz="0" w:space="0" w:color="auto"/>
        <w:right w:val="none" w:sz="0" w:space="0" w:color="auto"/>
      </w:divBdr>
    </w:div>
    <w:div w:id="2086608413">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097052516">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653109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24304023">
      <w:bodyDiv w:val="1"/>
      <w:marLeft w:val="0"/>
      <w:marRight w:val="0"/>
      <w:marTop w:val="0"/>
      <w:marBottom w:val="0"/>
      <w:divBdr>
        <w:top w:val="none" w:sz="0" w:space="0" w:color="auto"/>
        <w:left w:val="none" w:sz="0" w:space="0" w:color="auto"/>
        <w:bottom w:val="none" w:sz="0" w:space="0" w:color="auto"/>
        <w:right w:val="none" w:sz="0" w:space="0" w:color="auto"/>
      </w:divBdr>
    </w:div>
    <w:div w:id="2132549887">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 w:id="21438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hyperlink" Target="https://www.argentina.gob.ar/cnv,%20en" TargetMode="External"/><Relationship Id="rId34" Type="http://schemas.openxmlformats.org/officeDocument/2006/relationships/image" Target="media/image19.emf"/><Relationship Id="rId42" Type="http://schemas.openxmlformats.org/officeDocument/2006/relationships/header" Target="header1.xml"/><Relationship Id="rId47" Type="http://schemas.openxmlformats.org/officeDocument/2006/relationships/customXml" Target="../customXml/item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argentina.gob.ar/uif" TargetMode="External"/><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bcra.gov.ar" TargetMode="Externa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customXml" Target="../customXml/item7.xml"/><Relationship Id="rId20" Type="http://schemas.openxmlformats.org/officeDocument/2006/relationships/image" Target="media/image8.emf"/><Relationship Id="rId41" Type="http://schemas.openxmlformats.org/officeDocument/2006/relationships/hyperlink" Target="mailto:mercadodecapitales@stone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6" ma:contentTypeDescription="Crear nuevo documento." ma:contentTypeScope="" ma:versionID="5740b416cdeec9657a66a7e5c2fba05e">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2ca1ebf39c69a90faf4171ead0a89a8"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0BBEE-5937-4DE3-A10C-5CA1D3CAC658}">
  <ds:schemaRefs>
    <ds:schemaRef ds:uri="http://schemas.openxmlformats.org/officeDocument/2006/bibliography"/>
  </ds:schemaRefs>
</ds:datastoreItem>
</file>

<file path=customXml/itemProps2.xml><?xml version="1.0" encoding="utf-8"?>
<ds:datastoreItem xmlns:ds="http://schemas.openxmlformats.org/officeDocument/2006/customXml" ds:itemID="{9C64CAAE-2D2D-44E4-872E-1D3C194EAD90}">
  <ds:schemaRefs>
    <ds:schemaRef ds:uri="http://schemas.openxmlformats.org/officeDocument/2006/bibliography"/>
  </ds:schemaRefs>
</ds:datastoreItem>
</file>

<file path=customXml/itemProps3.xml><?xml version="1.0" encoding="utf-8"?>
<ds:datastoreItem xmlns:ds="http://schemas.openxmlformats.org/officeDocument/2006/customXml" ds:itemID="{34676E23-BA68-48F9-B813-A41137ACCCCD}">
  <ds:schemaRefs>
    <ds:schemaRef ds:uri="http://schemas.openxmlformats.org/officeDocument/2006/bibliography"/>
  </ds:schemaRefs>
</ds:datastoreItem>
</file>

<file path=customXml/itemProps4.xml><?xml version="1.0" encoding="utf-8"?>
<ds:datastoreItem xmlns:ds="http://schemas.openxmlformats.org/officeDocument/2006/customXml" ds:itemID="{7FC60D66-C247-481C-B065-0028DCE2B172}">
  <ds:schemaRefs>
    <ds:schemaRef ds:uri="http://schemas.openxmlformats.org/officeDocument/2006/bibliography"/>
  </ds:schemaRefs>
</ds:datastoreItem>
</file>

<file path=customXml/itemProps5.xml><?xml version="1.0" encoding="utf-8"?>
<ds:datastoreItem xmlns:ds="http://schemas.openxmlformats.org/officeDocument/2006/customXml" ds:itemID="{C6BE5035-82F6-4761-8944-A29AFD8780EC}">
  <ds:schemaRefs>
    <ds:schemaRef ds:uri="http://schemas.openxmlformats.org/officeDocument/2006/bibliography"/>
  </ds:schemaRefs>
</ds:datastoreItem>
</file>

<file path=customXml/itemProps6.xml><?xml version="1.0" encoding="utf-8"?>
<ds:datastoreItem xmlns:ds="http://schemas.openxmlformats.org/officeDocument/2006/customXml" ds:itemID="{043B95C8-E4E8-496A-A153-E3A299FEDF11}">
  <ds:schemaRefs>
    <ds:schemaRef ds:uri="http://schemas.openxmlformats.org/officeDocument/2006/bibliography"/>
  </ds:schemaRefs>
</ds:datastoreItem>
</file>

<file path=customXml/itemProps7.xml><?xml version="1.0" encoding="utf-8"?>
<ds:datastoreItem xmlns:ds="http://schemas.openxmlformats.org/officeDocument/2006/customXml" ds:itemID="{20F65F84-5EC8-4541-961F-9ACC143FE1DA}"/>
</file>

<file path=customXml/itemProps8.xml><?xml version="1.0" encoding="utf-8"?>
<ds:datastoreItem xmlns:ds="http://schemas.openxmlformats.org/officeDocument/2006/customXml" ds:itemID="{8B1A00A2-EE14-45DC-81AA-A5C0FB6D4C6E}"/>
</file>

<file path=docProps/app.xml><?xml version="1.0" encoding="utf-8"?>
<Properties xmlns="http://schemas.openxmlformats.org/officeDocument/2006/extended-properties" xmlns:vt="http://schemas.openxmlformats.org/officeDocument/2006/docPropsVTypes">
  <Template>Normal</Template>
  <TotalTime>3</TotalTime>
  <Pages>34</Pages>
  <Words>12515</Words>
  <Characters>68837</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81190</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subject/>
  <dc:creator>Francisco Jose Grasso</dc:creator>
  <cp:keywords/>
  <dc:description/>
  <cp:lastModifiedBy>Manuel Ventureira</cp:lastModifiedBy>
  <cp:revision>4</cp:revision>
  <cp:lastPrinted>2024-05-31T11:36:00Z</cp:lastPrinted>
  <dcterms:created xsi:type="dcterms:W3CDTF">2024-05-30T19:59:00Z</dcterms:created>
  <dcterms:modified xsi:type="dcterms:W3CDTF">2024-05-31T11:37:00Z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ies>
</file>