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F6822" w14:textId="691D6C59" w:rsidR="00881DD5" w:rsidRPr="00F21F60" w:rsidRDefault="00881DD5" w:rsidP="00E23393">
      <w:pPr>
        <w:suppressLineNumbers/>
        <w:ind w:left="708" w:hanging="708"/>
        <w:jc w:val="center"/>
        <w:rPr>
          <w:b/>
          <w:sz w:val="20"/>
          <w:szCs w:val="20"/>
        </w:rPr>
      </w:pPr>
    </w:p>
    <w:p w14:paraId="28D28280" w14:textId="77777777" w:rsidR="00B35C08" w:rsidRDefault="00B35C08" w:rsidP="00E23393">
      <w:pPr>
        <w:suppressLineNumbers/>
        <w:ind w:left="708" w:hanging="708"/>
        <w:jc w:val="center"/>
        <w:rPr>
          <w:b/>
          <w:sz w:val="28"/>
          <w:szCs w:val="28"/>
        </w:rPr>
      </w:pPr>
    </w:p>
    <w:p w14:paraId="263AA4EA" w14:textId="4F07DA6F" w:rsidR="008D1C36" w:rsidRPr="00C53858" w:rsidRDefault="008D1C36" w:rsidP="008D1C36">
      <w:pPr>
        <w:suppressLineNumbers/>
        <w:jc w:val="center"/>
        <w:rPr>
          <w:b/>
          <w:sz w:val="28"/>
          <w:szCs w:val="28"/>
        </w:rPr>
      </w:pPr>
      <w:r w:rsidRPr="00C53858">
        <w:rPr>
          <w:b/>
          <w:sz w:val="28"/>
          <w:szCs w:val="28"/>
        </w:rPr>
        <w:t xml:space="preserve">FIDEICOMISO FINANCIERO “INSUAGRO </w:t>
      </w:r>
      <w:r w:rsidR="00BC3594">
        <w:rPr>
          <w:b/>
          <w:sz w:val="28"/>
          <w:szCs w:val="28"/>
        </w:rPr>
        <w:t>X</w:t>
      </w:r>
      <w:r w:rsidR="00784C23">
        <w:rPr>
          <w:b/>
          <w:sz w:val="28"/>
          <w:szCs w:val="28"/>
        </w:rPr>
        <w:t>I</w:t>
      </w:r>
      <w:r w:rsidR="00A100AB">
        <w:rPr>
          <w:b/>
          <w:sz w:val="28"/>
          <w:szCs w:val="28"/>
        </w:rPr>
        <w:t>I</w:t>
      </w:r>
      <w:r w:rsidRPr="00C53858">
        <w:rPr>
          <w:b/>
          <w:sz w:val="28"/>
          <w:szCs w:val="28"/>
        </w:rPr>
        <w:t>”</w:t>
      </w:r>
    </w:p>
    <w:p w14:paraId="32D56034" w14:textId="77777777" w:rsidR="00125026" w:rsidRDefault="00125026" w:rsidP="001B64CE">
      <w:pPr>
        <w:suppressLineNumbers/>
        <w:jc w:val="center"/>
        <w:rPr>
          <w:b/>
        </w:rPr>
      </w:pPr>
    </w:p>
    <w:p w14:paraId="3ED87166" w14:textId="21A8DD33" w:rsidR="001B64CE" w:rsidRDefault="001B64CE" w:rsidP="001B64CE">
      <w:pPr>
        <w:suppressLineNumbers/>
        <w:jc w:val="center"/>
        <w:rPr>
          <w:b/>
        </w:rPr>
      </w:pPr>
      <w:r>
        <w:rPr>
          <w:b/>
        </w:rPr>
        <w:t xml:space="preserve">SUPLEMENTO DEL PROSPECTO </w:t>
      </w:r>
      <w:r w:rsidR="00193DCF">
        <w:rPr>
          <w:b/>
        </w:rPr>
        <w:t xml:space="preserve">RESUMIDO </w:t>
      </w:r>
      <w:r>
        <w:rPr>
          <w:b/>
        </w:rPr>
        <w:t>DE OFERTA PÚBLICA</w:t>
      </w:r>
    </w:p>
    <w:p w14:paraId="10832CFA" w14:textId="77777777" w:rsidR="001B64CE" w:rsidRDefault="001B64CE" w:rsidP="001B64CE">
      <w:pPr>
        <w:suppressLineNumbers/>
        <w:jc w:val="center"/>
        <w:rPr>
          <w:b/>
          <w:sz w:val="8"/>
          <w:szCs w:val="8"/>
        </w:rPr>
      </w:pPr>
    </w:p>
    <w:p w14:paraId="13611AE9" w14:textId="6DF963EA" w:rsidR="001B64CE" w:rsidRDefault="008D1C36" w:rsidP="001B64CE">
      <w:pPr>
        <w:suppressLineNumbers/>
        <w:jc w:val="center"/>
        <w:rPr>
          <w:b/>
          <w:sz w:val="32"/>
          <w:szCs w:val="32"/>
        </w:rPr>
      </w:pPr>
      <w:r>
        <w:rPr>
          <w:b/>
          <w:sz w:val="32"/>
          <w:szCs w:val="32"/>
        </w:rPr>
        <w:t xml:space="preserve">En el </w:t>
      </w:r>
      <w:r w:rsidR="001B7431">
        <w:rPr>
          <w:b/>
          <w:sz w:val="32"/>
          <w:szCs w:val="32"/>
        </w:rPr>
        <w:t>m</w:t>
      </w:r>
      <w:r>
        <w:rPr>
          <w:b/>
          <w:sz w:val="32"/>
          <w:szCs w:val="32"/>
        </w:rPr>
        <w:t xml:space="preserve">arco del </w:t>
      </w:r>
      <w:r w:rsidR="001B64CE">
        <w:rPr>
          <w:b/>
          <w:sz w:val="32"/>
          <w:szCs w:val="32"/>
        </w:rPr>
        <w:t>Programa Global de Valores Fiduciarios “</w:t>
      </w:r>
      <w:r w:rsidR="00B92AED">
        <w:rPr>
          <w:b/>
          <w:sz w:val="32"/>
          <w:szCs w:val="32"/>
        </w:rPr>
        <w:t>INSUAGRO</w:t>
      </w:r>
      <w:r w:rsidR="001B64CE">
        <w:rPr>
          <w:b/>
          <w:sz w:val="32"/>
          <w:szCs w:val="32"/>
        </w:rPr>
        <w:t>”</w:t>
      </w:r>
    </w:p>
    <w:p w14:paraId="0F5216F1" w14:textId="77777777" w:rsidR="001B64CE" w:rsidRPr="00357787" w:rsidRDefault="001B64CE" w:rsidP="001B64CE">
      <w:pPr>
        <w:suppressLineNumbers/>
        <w:jc w:val="center"/>
        <w:rPr>
          <w:b/>
          <w:sz w:val="8"/>
          <w:szCs w:val="8"/>
        </w:rPr>
      </w:pPr>
    </w:p>
    <w:p w14:paraId="5B46DB2A" w14:textId="137B019F" w:rsidR="001B7431" w:rsidRPr="006F5F89" w:rsidRDefault="001B7431" w:rsidP="001B7431">
      <w:pPr>
        <w:suppressLineNumbers/>
        <w:jc w:val="center"/>
        <w:rPr>
          <w:b/>
          <w:color w:val="0D0D0D" w:themeColor="text1" w:themeTint="F2"/>
          <w:sz w:val="22"/>
          <w:szCs w:val="22"/>
        </w:rPr>
      </w:pPr>
      <w:r w:rsidRPr="00D76678">
        <w:rPr>
          <w:b/>
          <w:color w:val="0D0D0D"/>
          <w:szCs w:val="30"/>
        </w:rPr>
        <w:t xml:space="preserve">por un V/N </w:t>
      </w:r>
      <w:r>
        <w:rPr>
          <w:b/>
          <w:color w:val="0D0D0D"/>
          <w:szCs w:val="30"/>
        </w:rPr>
        <w:t xml:space="preserve">DE </w:t>
      </w:r>
      <w:r w:rsidRPr="00D76678">
        <w:rPr>
          <w:b/>
          <w:color w:val="0D0D0D"/>
          <w:szCs w:val="30"/>
        </w:rPr>
        <w:t xml:space="preserve">HASTA V/N </w:t>
      </w:r>
      <w:r w:rsidR="00335B12">
        <w:rPr>
          <w:b/>
          <w:color w:val="0D0D0D"/>
          <w:szCs w:val="30"/>
        </w:rPr>
        <w:t>U</w:t>
      </w:r>
      <w:r>
        <w:rPr>
          <w:b/>
          <w:color w:val="0D0D0D"/>
          <w:szCs w:val="30"/>
        </w:rPr>
        <w:t>$</w:t>
      </w:r>
      <w:r w:rsidR="00335B12">
        <w:rPr>
          <w:b/>
          <w:color w:val="0D0D0D"/>
          <w:szCs w:val="30"/>
        </w:rPr>
        <w:t xml:space="preserve">S </w:t>
      </w:r>
      <w:r w:rsidR="00B92AED">
        <w:rPr>
          <w:b/>
          <w:color w:val="0D0D0D"/>
          <w:szCs w:val="30"/>
        </w:rPr>
        <w:t>28</w:t>
      </w:r>
      <w:r>
        <w:rPr>
          <w:b/>
          <w:color w:val="0D0D0D"/>
          <w:szCs w:val="30"/>
        </w:rPr>
        <w:t xml:space="preserve">.000.000 </w:t>
      </w:r>
      <w:r w:rsidRPr="006F5F89">
        <w:rPr>
          <w:b/>
          <w:color w:val="0D0D0D" w:themeColor="text1" w:themeTint="F2"/>
          <w:sz w:val="22"/>
          <w:szCs w:val="22"/>
        </w:rPr>
        <w:t>(o su equivalente en otras monedas)</w:t>
      </w:r>
    </w:p>
    <w:p w14:paraId="4852BC44" w14:textId="77777777" w:rsidR="001B7431" w:rsidRPr="00C53858" w:rsidRDefault="001B7431" w:rsidP="001B64CE">
      <w:pPr>
        <w:suppressLineNumbers/>
        <w:jc w:val="center"/>
        <w:rPr>
          <w:b/>
          <w:sz w:val="28"/>
          <w:szCs w:val="28"/>
        </w:rPr>
      </w:pPr>
    </w:p>
    <w:p w14:paraId="290D46A9" w14:textId="77777777" w:rsidR="001B64CE" w:rsidRPr="00357787" w:rsidRDefault="00545A0E" w:rsidP="001B64CE">
      <w:pPr>
        <w:suppressLineNumbers/>
        <w:jc w:val="center"/>
        <w:rPr>
          <w:b/>
          <w:sz w:val="36"/>
        </w:rPr>
      </w:pPr>
      <w:r>
        <w:rPr>
          <w:noProof/>
          <w:lang w:val="es-AR" w:eastAsia="es-AR"/>
        </w:rPr>
        <w:drawing>
          <wp:inline distT="0" distB="0" distL="0" distR="0" wp14:anchorId="67851530" wp14:editId="778ACE71">
            <wp:extent cx="2105025" cy="784860"/>
            <wp:effectExtent l="0" t="0" r="9525" b="0"/>
            <wp:docPr id="11" name="Imagen 11" descr="Logo ROSFID (horizontal)-01"/>
            <wp:cNvGraphicFramePr/>
            <a:graphic xmlns:a="http://schemas.openxmlformats.org/drawingml/2006/main">
              <a:graphicData uri="http://schemas.openxmlformats.org/drawingml/2006/picture">
                <pic:pic xmlns:pic="http://schemas.openxmlformats.org/drawingml/2006/picture">
                  <pic:nvPicPr>
                    <pic:cNvPr id="1" name="Imagen 1" descr="Logo ROSFID (horizontal)-0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05025" cy="784860"/>
                    </a:xfrm>
                    <a:prstGeom prst="rect">
                      <a:avLst/>
                    </a:prstGeom>
                    <a:noFill/>
                    <a:ln>
                      <a:noFill/>
                    </a:ln>
                  </pic:spPr>
                </pic:pic>
              </a:graphicData>
            </a:graphic>
          </wp:inline>
        </w:drawing>
      </w:r>
    </w:p>
    <w:p w14:paraId="7D5C7F95" w14:textId="77777777" w:rsidR="001B64CE" w:rsidRDefault="001B64CE" w:rsidP="001B64CE">
      <w:pPr>
        <w:suppressLineNumbers/>
        <w:jc w:val="center"/>
        <w:rPr>
          <w:b/>
          <w:bCs/>
        </w:rPr>
      </w:pPr>
      <w:r w:rsidRPr="00C53858">
        <w:rPr>
          <w:b/>
          <w:bCs/>
        </w:rPr>
        <w:t>R</w:t>
      </w:r>
      <w:r>
        <w:rPr>
          <w:b/>
          <w:bCs/>
        </w:rPr>
        <w:t>osario Administradora Sociedad Fiduciaria S.A.</w:t>
      </w:r>
    </w:p>
    <w:p w14:paraId="60976E30" w14:textId="77777777" w:rsidR="001B64CE" w:rsidRPr="003F1888" w:rsidRDefault="001B64CE" w:rsidP="001B64CE">
      <w:pPr>
        <w:pStyle w:val="Ttulo3"/>
        <w:widowControl/>
        <w:suppressLineNumbers/>
        <w:rPr>
          <w:bCs/>
          <w:szCs w:val="24"/>
          <w:lang w:val="es-ES"/>
        </w:rPr>
      </w:pPr>
      <w:r>
        <w:rPr>
          <w:bCs/>
          <w:szCs w:val="24"/>
          <w:lang w:val="es-ES"/>
        </w:rPr>
        <w:t xml:space="preserve">Organizador, </w:t>
      </w:r>
      <w:r w:rsidRPr="003F1888">
        <w:rPr>
          <w:bCs/>
          <w:szCs w:val="24"/>
          <w:lang w:val="es-ES"/>
        </w:rPr>
        <w:t>Fiduciario</w:t>
      </w:r>
      <w:r w:rsidR="007261AC">
        <w:rPr>
          <w:bCs/>
          <w:szCs w:val="24"/>
          <w:lang w:val="es-ES"/>
        </w:rPr>
        <w:t xml:space="preserve"> </w:t>
      </w:r>
      <w:r w:rsidR="001E0D2F">
        <w:rPr>
          <w:bCs/>
          <w:szCs w:val="24"/>
          <w:lang w:val="es-ES"/>
        </w:rPr>
        <w:t>y</w:t>
      </w:r>
      <w:r w:rsidR="007261AC">
        <w:rPr>
          <w:bCs/>
          <w:szCs w:val="24"/>
          <w:lang w:val="es-ES"/>
        </w:rPr>
        <w:t xml:space="preserve"> </w:t>
      </w:r>
      <w:r>
        <w:rPr>
          <w:bCs/>
          <w:szCs w:val="24"/>
          <w:lang w:val="es-ES"/>
        </w:rPr>
        <w:t>Emisor</w:t>
      </w:r>
    </w:p>
    <w:p w14:paraId="2C6B1968" w14:textId="77777777" w:rsidR="001B64CE" w:rsidRDefault="001B64CE" w:rsidP="001B64CE">
      <w:pPr>
        <w:suppressLineNumbers/>
        <w:jc w:val="center"/>
        <w:rPr>
          <w:sz w:val="16"/>
          <w:szCs w:val="16"/>
        </w:rPr>
      </w:pPr>
    </w:p>
    <w:p w14:paraId="23BA68D3" w14:textId="77777777" w:rsidR="001B64CE" w:rsidRDefault="001B64CE" w:rsidP="001B64CE">
      <w:pPr>
        <w:suppressLineNumbers/>
        <w:jc w:val="center"/>
      </w:pPr>
    </w:p>
    <w:p w14:paraId="4154296A" w14:textId="77777777" w:rsidR="001B64CE" w:rsidRDefault="003F39A0" w:rsidP="001B64CE">
      <w:pPr>
        <w:suppressLineNumbers/>
        <w:jc w:val="center"/>
      </w:pPr>
      <w:r>
        <w:rPr>
          <w:noProof/>
          <w:lang w:val="es-AR" w:eastAsia="es-AR"/>
        </w:rPr>
        <w:drawing>
          <wp:inline distT="0" distB="0" distL="0" distR="0" wp14:anchorId="231EB67F" wp14:editId="6C4BD9E9">
            <wp:extent cx="3238500" cy="885825"/>
            <wp:effectExtent l="0" t="0" r="0" b="0"/>
            <wp:docPr id="134" name="Imagen 134" descr="Insua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uagro"/>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t="20513" b="19872"/>
                    <a:stretch/>
                  </pic:blipFill>
                  <pic:spPr bwMode="auto">
                    <a:xfrm>
                      <a:off x="0" y="0"/>
                      <a:ext cx="3238500" cy="885825"/>
                    </a:xfrm>
                    <a:prstGeom prst="rect">
                      <a:avLst/>
                    </a:prstGeom>
                    <a:noFill/>
                    <a:ln>
                      <a:noFill/>
                    </a:ln>
                    <a:extLst>
                      <a:ext uri="{53640926-AAD7-44D8-BBD7-CCE9431645EC}">
                        <a14:shadowObscured xmlns:a14="http://schemas.microsoft.com/office/drawing/2010/main"/>
                      </a:ext>
                    </a:extLst>
                  </pic:spPr>
                </pic:pic>
              </a:graphicData>
            </a:graphic>
          </wp:inline>
        </w:drawing>
      </w:r>
    </w:p>
    <w:p w14:paraId="54C59B47" w14:textId="77777777" w:rsidR="00621F4D" w:rsidRDefault="00621F4D" w:rsidP="001B64CE">
      <w:pPr>
        <w:suppressLineNumbers/>
        <w:jc w:val="center"/>
        <w:rPr>
          <w:b/>
          <w:bCs/>
        </w:rPr>
      </w:pPr>
    </w:p>
    <w:p w14:paraId="3BE2CF7B" w14:textId="77777777" w:rsidR="001B64CE" w:rsidRDefault="001B64CE" w:rsidP="001B64CE">
      <w:pPr>
        <w:suppressLineNumbers/>
        <w:jc w:val="center"/>
        <w:rPr>
          <w:b/>
          <w:sz w:val="28"/>
        </w:rPr>
      </w:pPr>
      <w:r w:rsidRPr="00C53858">
        <w:rPr>
          <w:b/>
          <w:bCs/>
        </w:rPr>
        <w:t>INSUMOS AGROQUIMICOS S.A.</w:t>
      </w:r>
    </w:p>
    <w:p w14:paraId="073E6F9D" w14:textId="77777777" w:rsidR="001B64CE" w:rsidRDefault="001B64CE" w:rsidP="001B64CE">
      <w:pPr>
        <w:pStyle w:val="c2"/>
        <w:widowControl/>
        <w:suppressLineNumbers/>
        <w:rPr>
          <w:rFonts w:ascii="Times New Roman" w:hAnsi="Times New Roman"/>
          <w:b/>
          <w:szCs w:val="24"/>
          <w:lang w:val="es-ES"/>
        </w:rPr>
      </w:pPr>
      <w:r w:rsidRPr="003F1888">
        <w:rPr>
          <w:rFonts w:ascii="Times New Roman" w:hAnsi="Times New Roman"/>
          <w:b/>
          <w:szCs w:val="24"/>
          <w:lang w:val="es-ES"/>
        </w:rPr>
        <w:t>Fiduciante</w:t>
      </w:r>
      <w:r w:rsidR="00C0303A">
        <w:rPr>
          <w:rFonts w:ascii="Times New Roman" w:hAnsi="Times New Roman"/>
          <w:b/>
          <w:szCs w:val="24"/>
          <w:lang w:val="es-ES"/>
        </w:rPr>
        <w:t xml:space="preserve"> y Administrador de los Créditos</w:t>
      </w:r>
    </w:p>
    <w:p w14:paraId="014C89EB" w14:textId="77777777" w:rsidR="001B64CE" w:rsidRDefault="001B64CE" w:rsidP="001B64CE">
      <w:pPr>
        <w:pStyle w:val="c2"/>
        <w:widowControl/>
        <w:suppressLineNumbers/>
        <w:rPr>
          <w:rFonts w:ascii="Times New Roman" w:hAnsi="Times New Roman"/>
          <w:b/>
          <w:szCs w:val="24"/>
          <w:lang w:val="es-ES"/>
        </w:rPr>
      </w:pPr>
    </w:p>
    <w:p w14:paraId="7053B277" w14:textId="77777777" w:rsidR="001B64CE" w:rsidRDefault="00BE5AA4" w:rsidP="001B64CE">
      <w:pPr>
        <w:suppressLineNumbers/>
        <w:jc w:val="center"/>
        <w:rPr>
          <w:noProof/>
          <w:sz w:val="22"/>
        </w:rPr>
      </w:pPr>
      <w:r>
        <w:rPr>
          <w:noProof/>
          <w:sz w:val="22"/>
          <w:lang w:val="es-AR" w:eastAsia="es-AR"/>
        </w:rPr>
        <w:drawing>
          <wp:inline distT="0" distB="0" distL="0" distR="0" wp14:anchorId="34F3AD31" wp14:editId="0347F9DC">
            <wp:extent cx="1752600" cy="470495"/>
            <wp:effectExtent l="0" t="0" r="0" b="6350"/>
            <wp:docPr id="14" name="Imagen 14" descr="Imagen que contiene imágenes prediseñad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orcap.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813965" cy="486969"/>
                    </a:xfrm>
                    <a:prstGeom prst="rect">
                      <a:avLst/>
                    </a:prstGeom>
                  </pic:spPr>
                </pic:pic>
              </a:graphicData>
            </a:graphic>
          </wp:inline>
        </w:drawing>
      </w:r>
    </w:p>
    <w:p w14:paraId="55F284FA" w14:textId="77777777" w:rsidR="00197856" w:rsidRDefault="00197856" w:rsidP="001B64CE">
      <w:pPr>
        <w:suppressLineNumbers/>
        <w:jc w:val="center"/>
        <w:rPr>
          <w:b/>
          <w:bCs/>
        </w:rPr>
      </w:pPr>
    </w:p>
    <w:p w14:paraId="53E4590A" w14:textId="77777777" w:rsidR="001B64CE" w:rsidRPr="003F1888" w:rsidRDefault="001B64CE" w:rsidP="001B64CE">
      <w:pPr>
        <w:suppressLineNumbers/>
        <w:jc w:val="center"/>
        <w:rPr>
          <w:b/>
          <w:bCs/>
        </w:rPr>
      </w:pPr>
      <w:r w:rsidRPr="003F1888">
        <w:rPr>
          <w:b/>
          <w:bCs/>
        </w:rPr>
        <w:t>WORCAP S.A.</w:t>
      </w:r>
    </w:p>
    <w:p w14:paraId="7A38B5E3" w14:textId="77777777" w:rsidR="001B64CE" w:rsidRPr="008474EE" w:rsidRDefault="00BE5AA4" w:rsidP="001B64CE">
      <w:pPr>
        <w:pStyle w:val="c2"/>
        <w:widowControl/>
        <w:suppressLineNumbers/>
        <w:rPr>
          <w:rFonts w:ascii="Times New Roman" w:hAnsi="Times New Roman"/>
          <w:b/>
          <w:bCs/>
          <w:szCs w:val="24"/>
          <w:lang w:val="es-ES"/>
        </w:rPr>
      </w:pPr>
      <w:r>
        <w:rPr>
          <w:rFonts w:ascii="Times New Roman" w:hAnsi="Times New Roman"/>
          <w:b/>
          <w:bCs/>
          <w:szCs w:val="24"/>
          <w:lang w:val="es-ES"/>
        </w:rPr>
        <w:t xml:space="preserve">Organizador y </w:t>
      </w:r>
      <w:r w:rsidR="001B64CE" w:rsidRPr="008474EE">
        <w:rPr>
          <w:rFonts w:ascii="Times New Roman" w:hAnsi="Times New Roman"/>
          <w:b/>
          <w:bCs/>
          <w:szCs w:val="24"/>
          <w:lang w:val="es-ES"/>
        </w:rPr>
        <w:t>Asesor Financiero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6542F1" w:rsidRPr="006542F1" w14:paraId="5204CDFE" w14:textId="77777777" w:rsidTr="00126C5C">
        <w:trPr>
          <w:jc w:val="center"/>
        </w:trPr>
        <w:tc>
          <w:tcPr>
            <w:tcW w:w="4322" w:type="dxa"/>
            <w:vAlign w:val="center"/>
          </w:tcPr>
          <w:p w14:paraId="6CA6BCD3" w14:textId="2C801355" w:rsidR="009735F3" w:rsidRDefault="009735F3" w:rsidP="00126C5C">
            <w:pPr>
              <w:suppressLineNumbers/>
              <w:jc w:val="center"/>
              <w:rPr>
                <w:b/>
                <w:bCs/>
              </w:rPr>
            </w:pPr>
          </w:p>
          <w:p w14:paraId="68531493" w14:textId="132ECBAE" w:rsidR="006862D8" w:rsidRPr="00126C5C" w:rsidRDefault="006862D8" w:rsidP="00126C5C">
            <w:pPr>
              <w:suppressLineNumbers/>
              <w:jc w:val="center"/>
              <w:rPr>
                <w:b/>
                <w:bCs/>
              </w:rPr>
            </w:pPr>
            <w:r>
              <w:rPr>
                <w:b/>
                <w:bCs/>
                <w:noProof/>
                <w:lang w:val="es-AR" w:eastAsia="es-AR"/>
              </w:rPr>
              <w:drawing>
                <wp:inline distT="0" distB="0" distL="0" distR="0" wp14:anchorId="0F488B31" wp14:editId="5C646976">
                  <wp:extent cx="2255520" cy="749935"/>
                  <wp:effectExtent l="0" t="0" r="0" b="0"/>
                  <wp:docPr id="138056906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55520" cy="749935"/>
                          </a:xfrm>
                          <a:prstGeom prst="rect">
                            <a:avLst/>
                          </a:prstGeom>
                          <a:noFill/>
                        </pic:spPr>
                      </pic:pic>
                    </a:graphicData>
                  </a:graphic>
                </wp:inline>
              </w:drawing>
            </w:r>
          </w:p>
          <w:p w14:paraId="03A3D0AC" w14:textId="74B6D5F2" w:rsidR="00856514" w:rsidRPr="00A1359C" w:rsidRDefault="001E36B7" w:rsidP="00856514">
            <w:pPr>
              <w:suppressLineNumbers/>
              <w:jc w:val="center"/>
              <w:rPr>
                <w:b/>
                <w:bCs/>
                <w:lang w:val="es-AR"/>
              </w:rPr>
            </w:pPr>
            <w:r w:rsidRPr="00A1359C">
              <w:rPr>
                <w:b/>
                <w:bCs/>
                <w:lang w:val="es-AR"/>
              </w:rPr>
              <w:t>Stone</w:t>
            </w:r>
            <w:r>
              <w:rPr>
                <w:b/>
                <w:bCs/>
                <w:lang w:val="es-AR"/>
              </w:rPr>
              <w:t>X</w:t>
            </w:r>
            <w:r w:rsidRPr="00E8062E">
              <w:rPr>
                <w:b/>
                <w:bCs/>
                <w:lang w:val="es-AR"/>
              </w:rPr>
              <w:t xml:space="preserve"> </w:t>
            </w:r>
            <w:r w:rsidR="00856514" w:rsidRPr="00E8062E">
              <w:rPr>
                <w:b/>
                <w:bCs/>
                <w:lang w:val="es-AR"/>
              </w:rPr>
              <w:t>S</w:t>
            </w:r>
            <w:r w:rsidR="00856514" w:rsidRPr="00A1359C">
              <w:rPr>
                <w:b/>
                <w:bCs/>
                <w:lang w:val="es-AR"/>
              </w:rPr>
              <w:t>ecurities S.A.</w:t>
            </w:r>
          </w:p>
          <w:p w14:paraId="53A6D221" w14:textId="433E7494" w:rsidR="009735F3" w:rsidRPr="00126C5C" w:rsidRDefault="009735F3" w:rsidP="00856514">
            <w:pPr>
              <w:suppressLineNumbers/>
              <w:jc w:val="center"/>
              <w:rPr>
                <w:b/>
                <w:bCs/>
              </w:rPr>
            </w:pPr>
          </w:p>
          <w:p w14:paraId="41D80FFC" w14:textId="77777777" w:rsidR="009735F3" w:rsidRPr="00126C5C" w:rsidRDefault="00130835" w:rsidP="00126C5C">
            <w:pPr>
              <w:suppressLineNumbers/>
              <w:jc w:val="center"/>
              <w:rPr>
                <w:b/>
                <w:bCs/>
              </w:rPr>
            </w:pPr>
            <w:r w:rsidRPr="00126C5C">
              <w:rPr>
                <w:b/>
                <w:bCs/>
              </w:rPr>
              <w:t>Organizador y Colocador</w:t>
            </w:r>
          </w:p>
        </w:tc>
        <w:tc>
          <w:tcPr>
            <w:tcW w:w="4322" w:type="dxa"/>
            <w:vAlign w:val="center"/>
          </w:tcPr>
          <w:p w14:paraId="18EA01C7" w14:textId="77777777" w:rsidR="009735F3" w:rsidRPr="00126C5C" w:rsidRDefault="009735F3" w:rsidP="00126C5C">
            <w:pPr>
              <w:suppressLineNumbers/>
              <w:jc w:val="center"/>
              <w:rPr>
                <w:b/>
                <w:bCs/>
              </w:rPr>
            </w:pPr>
          </w:p>
          <w:p w14:paraId="6452F0DA" w14:textId="77777777" w:rsidR="009735F3" w:rsidRPr="00126C5C" w:rsidRDefault="009735F3" w:rsidP="00126C5C">
            <w:pPr>
              <w:pStyle w:val="Default"/>
              <w:suppressLineNumbers/>
              <w:jc w:val="center"/>
              <w:rPr>
                <w:rFonts w:ascii="Times New Roman" w:hAnsi="Times New Roman"/>
                <w:b/>
                <w:bCs/>
                <w:color w:val="auto"/>
              </w:rPr>
            </w:pPr>
            <w:r w:rsidRPr="00126C5C">
              <w:rPr>
                <w:rFonts w:ascii="Times New Roman" w:hAnsi="Times New Roman"/>
                <w:b/>
                <w:bCs/>
                <w:noProof/>
                <w:color w:val="auto"/>
                <w:lang w:val="es-AR" w:eastAsia="es-AR"/>
              </w:rPr>
              <w:drawing>
                <wp:inline distT="0" distB="0" distL="0" distR="0" wp14:anchorId="414B7A63" wp14:editId="07A3003C">
                  <wp:extent cx="2333625" cy="466725"/>
                  <wp:effectExtent l="0" t="0" r="9525" b="9525"/>
                  <wp:docPr id="49" name="Imagen 49"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33625" cy="466725"/>
                          </a:xfrm>
                          <a:prstGeom prst="rect">
                            <a:avLst/>
                          </a:prstGeom>
                          <a:noFill/>
                          <a:ln>
                            <a:noFill/>
                          </a:ln>
                        </pic:spPr>
                      </pic:pic>
                    </a:graphicData>
                  </a:graphic>
                </wp:inline>
              </w:drawing>
            </w:r>
            <w:r w:rsidR="00130835" w:rsidRPr="00126C5C">
              <w:rPr>
                <w:rFonts w:ascii="Times New Roman" w:hAnsi="Times New Roman"/>
                <w:b/>
                <w:bCs/>
                <w:color w:val="auto"/>
              </w:rPr>
              <w:t>Benedit Bursátil S.A.</w:t>
            </w:r>
          </w:p>
          <w:p w14:paraId="5CEED8EC" w14:textId="77777777" w:rsidR="009735F3" w:rsidRPr="00126C5C" w:rsidRDefault="00130835" w:rsidP="00126C5C">
            <w:pPr>
              <w:pStyle w:val="Default"/>
              <w:suppressLineNumbers/>
              <w:jc w:val="center"/>
              <w:rPr>
                <w:rFonts w:ascii="Times New Roman" w:hAnsi="Times New Roman"/>
                <w:b/>
                <w:bCs/>
                <w:color w:val="auto"/>
              </w:rPr>
            </w:pPr>
            <w:r w:rsidRPr="00126C5C">
              <w:rPr>
                <w:rFonts w:ascii="Times New Roman" w:hAnsi="Times New Roman"/>
                <w:b/>
                <w:bCs/>
                <w:color w:val="auto"/>
              </w:rPr>
              <w:t>Organizador y Colocador</w:t>
            </w:r>
          </w:p>
        </w:tc>
      </w:tr>
    </w:tbl>
    <w:p w14:paraId="1D5F7792" w14:textId="77777777" w:rsidR="001B64CE" w:rsidRPr="003F1888" w:rsidRDefault="001B64CE" w:rsidP="001B64CE">
      <w:pPr>
        <w:pStyle w:val="c2"/>
        <w:widowControl/>
        <w:suppressLineNumbers/>
        <w:rPr>
          <w:rFonts w:ascii="Times New Roman" w:hAnsi="Times New Roman"/>
          <w:b/>
          <w:szCs w:val="24"/>
          <w:lang w:val="es-ES"/>
        </w:rPr>
      </w:pPr>
    </w:p>
    <w:p w14:paraId="41870BEE" w14:textId="06FF7A33" w:rsidR="00784C23" w:rsidRDefault="00BC034E" w:rsidP="001B64CE">
      <w:pPr>
        <w:suppressLineNumbers/>
        <w:jc w:val="center"/>
        <w:rPr>
          <w:b/>
          <w:sz w:val="28"/>
          <w:szCs w:val="28"/>
        </w:rPr>
      </w:pPr>
      <w:r>
        <w:rPr>
          <w:b/>
        </w:rPr>
        <w:t>MONTO DE EMISIÓN</w:t>
      </w:r>
      <w:r w:rsidR="001B64CE">
        <w:rPr>
          <w:b/>
          <w:sz w:val="28"/>
          <w:szCs w:val="28"/>
        </w:rPr>
        <w:t xml:space="preserve"> </w:t>
      </w:r>
    </w:p>
    <w:p w14:paraId="727ADDE6" w14:textId="72515634" w:rsidR="001B64CE" w:rsidRDefault="00BF6B12" w:rsidP="001B64CE">
      <w:pPr>
        <w:suppressLineNumbers/>
        <w:jc w:val="center"/>
        <w:rPr>
          <w:b/>
          <w:sz w:val="28"/>
          <w:szCs w:val="28"/>
        </w:rPr>
      </w:pPr>
      <w:r w:rsidRPr="00B60F41">
        <w:rPr>
          <w:b/>
          <w:szCs w:val="28"/>
        </w:rPr>
        <w:t>V/N U$S</w:t>
      </w:r>
      <w:r w:rsidR="00E82BB5">
        <w:rPr>
          <w:b/>
          <w:szCs w:val="28"/>
        </w:rPr>
        <w:t xml:space="preserve"> </w:t>
      </w:r>
      <w:r w:rsidR="00D76AA4">
        <w:rPr>
          <w:b/>
          <w:szCs w:val="28"/>
        </w:rPr>
        <w:t>7.214.094</w:t>
      </w:r>
    </w:p>
    <w:p w14:paraId="6E9FB3CB" w14:textId="77777777" w:rsidR="001B64CE" w:rsidRDefault="001B64CE" w:rsidP="001B64CE">
      <w:pPr>
        <w:pStyle w:val="Textoindependiente"/>
        <w:suppressLineNumbers/>
        <w:rPr>
          <w:rFonts w:ascii="Times New Roman" w:hAnsi="Times New Roman"/>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4663"/>
      </w:tblGrid>
      <w:tr w:rsidR="001B64CE" w14:paraId="7065129F" w14:textId="77777777" w:rsidTr="005F6985">
        <w:tc>
          <w:tcPr>
            <w:tcW w:w="4662" w:type="dxa"/>
            <w:tcBorders>
              <w:top w:val="nil"/>
              <w:left w:val="nil"/>
              <w:bottom w:val="nil"/>
              <w:right w:val="nil"/>
            </w:tcBorders>
          </w:tcPr>
          <w:p w14:paraId="7FC15AAB" w14:textId="77777777" w:rsidR="001B64CE" w:rsidRPr="002B5528" w:rsidRDefault="001B64CE" w:rsidP="005F6985">
            <w:pPr>
              <w:pStyle w:val="Textoindependiente"/>
              <w:suppressLineNumbers/>
              <w:jc w:val="center"/>
              <w:rPr>
                <w:rFonts w:ascii="Times New Roman" w:hAnsi="Times New Roman"/>
                <w:b/>
                <w:sz w:val="22"/>
                <w:szCs w:val="22"/>
                <w:lang w:val="es-ES"/>
              </w:rPr>
            </w:pPr>
            <w:r w:rsidRPr="002B5528">
              <w:rPr>
                <w:rFonts w:ascii="Times New Roman" w:hAnsi="Times New Roman"/>
                <w:b/>
                <w:sz w:val="22"/>
                <w:szCs w:val="22"/>
                <w:lang w:val="es-ES"/>
              </w:rPr>
              <w:t>Valores de Deuda Fiduciaria Clase A</w:t>
            </w:r>
          </w:p>
          <w:p w14:paraId="37C04FED" w14:textId="7BC81841" w:rsidR="001B64CE" w:rsidRPr="002B5528" w:rsidRDefault="001B64CE">
            <w:pPr>
              <w:pStyle w:val="Textoindependiente"/>
              <w:suppressLineNumbers/>
              <w:jc w:val="center"/>
              <w:rPr>
                <w:rFonts w:ascii="Times New Roman" w:hAnsi="Times New Roman"/>
                <w:b/>
                <w:sz w:val="22"/>
                <w:szCs w:val="22"/>
                <w:lang w:val="es-ES"/>
              </w:rPr>
            </w:pPr>
            <w:r w:rsidRPr="002B5528">
              <w:rPr>
                <w:rFonts w:ascii="Times New Roman" w:hAnsi="Times New Roman"/>
                <w:b/>
                <w:sz w:val="22"/>
                <w:szCs w:val="22"/>
                <w:lang w:val="es-ES"/>
              </w:rPr>
              <w:t xml:space="preserve">V/N </w:t>
            </w:r>
            <w:r w:rsidR="00374C26" w:rsidRPr="003A4984">
              <w:rPr>
                <w:rFonts w:ascii="Times New Roman" w:hAnsi="Times New Roman"/>
                <w:b/>
                <w:sz w:val="22"/>
                <w:szCs w:val="22"/>
                <w:lang w:val="es-ES"/>
              </w:rPr>
              <w:t>U$S</w:t>
            </w:r>
            <w:r w:rsidR="00D76AA4">
              <w:rPr>
                <w:rFonts w:ascii="Times New Roman" w:hAnsi="Times New Roman"/>
                <w:b/>
                <w:sz w:val="22"/>
                <w:szCs w:val="22"/>
                <w:lang w:val="es-ES"/>
              </w:rPr>
              <w:t xml:space="preserve"> </w:t>
            </w:r>
            <w:r w:rsidR="00060606">
              <w:rPr>
                <w:rFonts w:ascii="Times New Roman" w:hAnsi="Times New Roman"/>
                <w:b/>
                <w:sz w:val="22"/>
                <w:szCs w:val="22"/>
                <w:lang w:val="es-ES"/>
              </w:rPr>
              <w:t>4.905.584</w:t>
            </w:r>
          </w:p>
        </w:tc>
        <w:tc>
          <w:tcPr>
            <w:tcW w:w="4663" w:type="dxa"/>
            <w:tcBorders>
              <w:top w:val="nil"/>
              <w:left w:val="nil"/>
              <w:bottom w:val="nil"/>
              <w:right w:val="nil"/>
            </w:tcBorders>
          </w:tcPr>
          <w:p w14:paraId="67C71009" w14:textId="77777777" w:rsidR="001B64CE" w:rsidRPr="002B5528" w:rsidRDefault="001B64CE" w:rsidP="005F6985">
            <w:pPr>
              <w:pStyle w:val="Textoindependiente"/>
              <w:suppressLineNumbers/>
              <w:jc w:val="center"/>
              <w:rPr>
                <w:rFonts w:ascii="Times New Roman" w:hAnsi="Times New Roman"/>
                <w:b/>
                <w:sz w:val="22"/>
                <w:szCs w:val="22"/>
                <w:lang w:val="es-ES"/>
              </w:rPr>
            </w:pPr>
            <w:r w:rsidRPr="002B5528">
              <w:rPr>
                <w:rFonts w:ascii="Times New Roman" w:hAnsi="Times New Roman"/>
                <w:b/>
                <w:sz w:val="22"/>
                <w:szCs w:val="22"/>
                <w:lang w:val="es-ES"/>
              </w:rPr>
              <w:t>Valores de Deuda Fiduciaria Clase B</w:t>
            </w:r>
          </w:p>
          <w:p w14:paraId="5ABF1A69" w14:textId="25FBF154" w:rsidR="001B64CE" w:rsidRPr="002A1AF5" w:rsidRDefault="001B64CE">
            <w:pPr>
              <w:pStyle w:val="Textoindependiente"/>
              <w:suppressLineNumbers/>
              <w:jc w:val="center"/>
              <w:rPr>
                <w:rFonts w:ascii="Times New Roman" w:hAnsi="Times New Roman"/>
                <w:b/>
                <w:sz w:val="22"/>
                <w:szCs w:val="22"/>
                <w:lang w:val="es-ES"/>
              </w:rPr>
            </w:pPr>
            <w:r w:rsidRPr="002B5528">
              <w:rPr>
                <w:rFonts w:ascii="Times New Roman" w:hAnsi="Times New Roman"/>
                <w:b/>
                <w:sz w:val="22"/>
                <w:szCs w:val="22"/>
                <w:lang w:val="es-ES"/>
              </w:rPr>
              <w:t xml:space="preserve">V/N </w:t>
            </w:r>
            <w:r w:rsidR="00374C26" w:rsidRPr="008D4E77">
              <w:rPr>
                <w:rFonts w:ascii="Times New Roman" w:hAnsi="Times New Roman"/>
                <w:b/>
                <w:sz w:val="22"/>
                <w:szCs w:val="22"/>
                <w:lang w:val="es-ES"/>
              </w:rPr>
              <w:t>U$S</w:t>
            </w:r>
            <w:r w:rsidR="00060606">
              <w:rPr>
                <w:rFonts w:ascii="Times New Roman" w:hAnsi="Times New Roman"/>
                <w:b/>
                <w:sz w:val="22"/>
                <w:szCs w:val="22"/>
                <w:lang w:val="es-ES"/>
              </w:rPr>
              <w:t xml:space="preserve"> </w:t>
            </w:r>
            <w:r w:rsidR="0088209D">
              <w:rPr>
                <w:rFonts w:ascii="Times New Roman" w:hAnsi="Times New Roman"/>
                <w:b/>
                <w:sz w:val="22"/>
                <w:szCs w:val="22"/>
                <w:lang w:val="es-ES"/>
              </w:rPr>
              <w:t>793.550</w:t>
            </w:r>
          </w:p>
        </w:tc>
      </w:tr>
      <w:tr w:rsidR="001B64CE" w14:paraId="53C08DB3" w14:textId="77777777" w:rsidTr="005F6985">
        <w:tc>
          <w:tcPr>
            <w:tcW w:w="9325" w:type="dxa"/>
            <w:gridSpan w:val="2"/>
            <w:tcBorders>
              <w:top w:val="nil"/>
              <w:left w:val="nil"/>
              <w:bottom w:val="nil"/>
              <w:right w:val="nil"/>
            </w:tcBorders>
          </w:tcPr>
          <w:p w14:paraId="70884DDA" w14:textId="77777777" w:rsidR="001B64CE" w:rsidRPr="002B5528" w:rsidRDefault="001B64CE" w:rsidP="005F6985">
            <w:pPr>
              <w:pStyle w:val="Textoindependiente"/>
              <w:suppressLineNumbers/>
              <w:jc w:val="center"/>
              <w:rPr>
                <w:rFonts w:ascii="Times New Roman" w:hAnsi="Times New Roman"/>
                <w:b/>
                <w:sz w:val="22"/>
                <w:szCs w:val="22"/>
                <w:lang w:val="es-ES"/>
              </w:rPr>
            </w:pPr>
            <w:r w:rsidRPr="002B5528">
              <w:rPr>
                <w:rFonts w:ascii="Times New Roman" w:hAnsi="Times New Roman"/>
                <w:b/>
                <w:sz w:val="22"/>
                <w:szCs w:val="22"/>
                <w:lang w:val="es-ES"/>
              </w:rPr>
              <w:t>Certificados de Participación</w:t>
            </w:r>
          </w:p>
          <w:p w14:paraId="381F9A35" w14:textId="5C9B7EE5" w:rsidR="001B64CE" w:rsidRDefault="001B64CE" w:rsidP="00AB485F">
            <w:pPr>
              <w:pStyle w:val="Textoindependiente"/>
              <w:suppressLineNumbers/>
              <w:jc w:val="center"/>
              <w:rPr>
                <w:rFonts w:ascii="Times New Roman" w:hAnsi="Times New Roman"/>
                <w:b/>
                <w:sz w:val="22"/>
                <w:szCs w:val="22"/>
                <w:lang w:val="es-ES"/>
              </w:rPr>
            </w:pPr>
            <w:r w:rsidRPr="002B5528">
              <w:rPr>
                <w:rFonts w:ascii="Times New Roman" w:hAnsi="Times New Roman"/>
                <w:b/>
                <w:sz w:val="22"/>
                <w:szCs w:val="22"/>
                <w:lang w:val="es-ES"/>
              </w:rPr>
              <w:t xml:space="preserve">V/N </w:t>
            </w:r>
            <w:r w:rsidR="00374C26" w:rsidRPr="008D4E77">
              <w:rPr>
                <w:rFonts w:ascii="Times New Roman" w:hAnsi="Times New Roman"/>
                <w:b/>
                <w:sz w:val="22"/>
                <w:szCs w:val="22"/>
                <w:lang w:val="es-ES"/>
              </w:rPr>
              <w:t>U$</w:t>
            </w:r>
            <w:r w:rsidR="00374C26" w:rsidRPr="00920224">
              <w:rPr>
                <w:rFonts w:ascii="Times New Roman" w:hAnsi="Times New Roman"/>
                <w:b/>
                <w:sz w:val="22"/>
                <w:szCs w:val="22"/>
                <w:lang w:val="es-ES"/>
              </w:rPr>
              <w:t>S</w:t>
            </w:r>
            <w:r w:rsidR="0088209D" w:rsidRPr="004C6D8A">
              <w:rPr>
                <w:rFonts w:ascii="Times New Roman" w:hAnsi="Times New Roman"/>
                <w:b/>
                <w:sz w:val="22"/>
                <w:szCs w:val="22"/>
                <w:lang w:val="es-ES"/>
              </w:rPr>
              <w:t xml:space="preserve"> 1.514.960</w:t>
            </w:r>
          </w:p>
          <w:p w14:paraId="2F6BC064" w14:textId="77777777" w:rsidR="00925077" w:rsidRPr="002B5528" w:rsidRDefault="00925077" w:rsidP="00CD3540">
            <w:pPr>
              <w:spacing w:line="240" w:lineRule="atLeast"/>
              <w:jc w:val="both"/>
              <w:rPr>
                <w:b/>
                <w:sz w:val="22"/>
                <w:szCs w:val="22"/>
              </w:rPr>
            </w:pPr>
          </w:p>
        </w:tc>
      </w:tr>
    </w:tbl>
    <w:p w14:paraId="1D08EFE9" w14:textId="77777777" w:rsidR="001B64CE" w:rsidRDefault="001B64CE" w:rsidP="00CD3540">
      <w:pPr>
        <w:suppressAutoHyphens/>
        <w:spacing w:line="240" w:lineRule="atLeast"/>
        <w:rPr>
          <w:b/>
          <w:i/>
          <w:color w:val="000000"/>
          <w:sz w:val="10"/>
          <w:szCs w:val="10"/>
        </w:rPr>
      </w:pPr>
    </w:p>
    <w:p w14:paraId="43035B87" w14:textId="77777777" w:rsidR="001B64CE" w:rsidRDefault="001B64CE" w:rsidP="001B64CE">
      <w:pPr>
        <w:pStyle w:val="Textoindependiente3"/>
        <w:suppressAutoHyphens/>
        <w:rPr>
          <w:rFonts w:ascii="Times New Roman" w:hAnsi="Times New Roman"/>
          <w:b/>
          <w:sz w:val="10"/>
          <w:szCs w:val="10"/>
        </w:rPr>
      </w:pPr>
    </w:p>
    <w:p w14:paraId="6654CA2E" w14:textId="37270A6C" w:rsidR="00517E62" w:rsidRPr="00517E62" w:rsidRDefault="003D7111" w:rsidP="00B72661">
      <w:pPr>
        <w:pStyle w:val="Textoindependiente3"/>
        <w:tabs>
          <w:tab w:val="left" w:pos="993"/>
        </w:tabs>
        <w:suppressAutoHyphens/>
        <w:jc w:val="both"/>
        <w:rPr>
          <w:rFonts w:ascii="Times New Roman" w:hAnsi="Times New Roman"/>
          <w:i/>
          <w:sz w:val="16"/>
          <w:lang w:val="es-ES_tradnl"/>
        </w:rPr>
      </w:pPr>
      <w:r>
        <w:rPr>
          <w:rFonts w:ascii="Times New Roman" w:hAnsi="Times New Roman"/>
          <w:i/>
          <w:sz w:val="16"/>
        </w:rPr>
        <w:t xml:space="preserve">La </w:t>
      </w:r>
      <w:r w:rsidR="00CD22FB" w:rsidRPr="00CD22FB">
        <w:rPr>
          <w:rFonts w:ascii="Times New Roman" w:hAnsi="Times New Roman"/>
          <w:i/>
          <w:sz w:val="16"/>
        </w:rPr>
        <w:t xml:space="preserve">Oferta Pública del Programa </w:t>
      </w:r>
      <w:r>
        <w:rPr>
          <w:rFonts w:ascii="Times New Roman" w:hAnsi="Times New Roman"/>
          <w:i/>
          <w:sz w:val="16"/>
        </w:rPr>
        <w:t xml:space="preserve">ha sido </w:t>
      </w:r>
      <w:r w:rsidR="00CD22FB" w:rsidRPr="00CD22FB">
        <w:rPr>
          <w:rFonts w:ascii="Times New Roman" w:hAnsi="Times New Roman"/>
          <w:i/>
          <w:sz w:val="16"/>
        </w:rPr>
        <w:t>autorizada por</w:t>
      </w:r>
      <w:r w:rsidR="00B92AED">
        <w:rPr>
          <w:rFonts w:ascii="Times New Roman" w:hAnsi="Times New Roman"/>
          <w:i/>
          <w:iCs/>
          <w:sz w:val="16"/>
          <w:szCs w:val="16"/>
        </w:rPr>
        <w:t xml:space="preserve"> </w:t>
      </w:r>
      <w:r w:rsidR="00AE69A1">
        <w:rPr>
          <w:rFonts w:ascii="Times New Roman" w:hAnsi="Times New Roman"/>
          <w:i/>
          <w:iCs/>
          <w:sz w:val="16"/>
          <w:szCs w:val="16"/>
        </w:rPr>
        <w:t xml:space="preserve">Resolución N° </w:t>
      </w:r>
      <w:r w:rsidR="00AE69A1" w:rsidRPr="00AE69A1">
        <w:rPr>
          <w:rFonts w:ascii="Times New Roman" w:hAnsi="Times New Roman"/>
          <w:i/>
          <w:iCs/>
          <w:sz w:val="16"/>
          <w:szCs w:val="16"/>
        </w:rPr>
        <w:t>RESFC-2021-21206-APN-DIR#CNV</w:t>
      </w:r>
      <w:r w:rsidR="00AE69A1" w:rsidRPr="00AE69A1" w:rsidDel="00AE69A1">
        <w:rPr>
          <w:rFonts w:ascii="Times New Roman" w:hAnsi="Times New Roman"/>
          <w:i/>
          <w:iCs/>
          <w:sz w:val="16"/>
          <w:szCs w:val="16"/>
        </w:rPr>
        <w:t xml:space="preserve"> </w:t>
      </w:r>
      <w:r w:rsidR="00CD22FB" w:rsidRPr="00CD22FB">
        <w:rPr>
          <w:rFonts w:ascii="Times New Roman" w:hAnsi="Times New Roman"/>
          <w:i/>
          <w:sz w:val="16"/>
        </w:rPr>
        <w:t xml:space="preserve">de fecha </w:t>
      </w:r>
      <w:r w:rsidR="00E83345">
        <w:rPr>
          <w:rFonts w:ascii="Times New Roman" w:hAnsi="Times New Roman"/>
          <w:i/>
          <w:sz w:val="16"/>
        </w:rPr>
        <w:t>1</w:t>
      </w:r>
      <w:r w:rsidR="0073653D">
        <w:rPr>
          <w:rFonts w:ascii="Times New Roman" w:hAnsi="Times New Roman"/>
          <w:i/>
          <w:sz w:val="16"/>
        </w:rPr>
        <w:t>7</w:t>
      </w:r>
      <w:r w:rsidR="00AE69A1">
        <w:rPr>
          <w:rFonts w:ascii="Times New Roman" w:hAnsi="Times New Roman"/>
          <w:i/>
          <w:iCs/>
          <w:sz w:val="16"/>
          <w:szCs w:val="16"/>
        </w:rPr>
        <w:t xml:space="preserve"> </w:t>
      </w:r>
      <w:r w:rsidR="00CD22FB" w:rsidRPr="00CD22FB">
        <w:rPr>
          <w:rFonts w:ascii="Times New Roman" w:hAnsi="Times New Roman"/>
          <w:i/>
          <w:sz w:val="16"/>
        </w:rPr>
        <w:t>de</w:t>
      </w:r>
      <w:r w:rsidR="007261AC">
        <w:rPr>
          <w:rFonts w:ascii="Times New Roman" w:hAnsi="Times New Roman"/>
          <w:i/>
          <w:sz w:val="16"/>
        </w:rPr>
        <w:t xml:space="preserve"> </w:t>
      </w:r>
      <w:r w:rsidR="0073653D">
        <w:rPr>
          <w:rFonts w:ascii="Times New Roman" w:hAnsi="Times New Roman"/>
          <w:i/>
          <w:sz w:val="16"/>
        </w:rPr>
        <w:t>ju</w:t>
      </w:r>
      <w:r w:rsidR="00E83345">
        <w:rPr>
          <w:rFonts w:ascii="Times New Roman" w:hAnsi="Times New Roman"/>
          <w:i/>
          <w:sz w:val="16"/>
        </w:rPr>
        <w:t>nio</w:t>
      </w:r>
      <w:r w:rsidR="00AE69A1">
        <w:rPr>
          <w:rFonts w:ascii="Times New Roman" w:hAnsi="Times New Roman"/>
          <w:i/>
          <w:iCs/>
          <w:sz w:val="16"/>
          <w:szCs w:val="16"/>
        </w:rPr>
        <w:t xml:space="preserve"> </w:t>
      </w:r>
      <w:r w:rsidR="00CD22FB" w:rsidRPr="00CD22FB">
        <w:rPr>
          <w:rFonts w:ascii="Times New Roman" w:hAnsi="Times New Roman"/>
          <w:i/>
          <w:sz w:val="16"/>
        </w:rPr>
        <w:t xml:space="preserve">de </w:t>
      </w:r>
      <w:r w:rsidR="00B92AED" w:rsidRPr="00CD22FB">
        <w:rPr>
          <w:rFonts w:ascii="Times New Roman" w:hAnsi="Times New Roman"/>
          <w:i/>
          <w:sz w:val="16"/>
        </w:rPr>
        <w:t>20</w:t>
      </w:r>
      <w:r w:rsidR="00B92AED">
        <w:rPr>
          <w:rFonts w:ascii="Times New Roman" w:hAnsi="Times New Roman"/>
          <w:i/>
          <w:iCs/>
          <w:sz w:val="16"/>
          <w:szCs w:val="16"/>
        </w:rPr>
        <w:t>2</w:t>
      </w:r>
      <w:r w:rsidR="00E83345">
        <w:rPr>
          <w:rFonts w:ascii="Times New Roman" w:hAnsi="Times New Roman"/>
          <w:i/>
          <w:iCs/>
          <w:sz w:val="16"/>
          <w:szCs w:val="16"/>
        </w:rPr>
        <w:t>1</w:t>
      </w:r>
      <w:r w:rsidR="00B92AED">
        <w:rPr>
          <w:rFonts w:ascii="Times New Roman" w:hAnsi="Times New Roman"/>
          <w:i/>
          <w:iCs/>
          <w:sz w:val="16"/>
          <w:szCs w:val="16"/>
        </w:rPr>
        <w:t xml:space="preserve"> </w:t>
      </w:r>
      <w:r w:rsidR="009735F3" w:rsidRPr="009735F3">
        <w:rPr>
          <w:rFonts w:ascii="Times New Roman" w:hAnsi="Times New Roman"/>
          <w:i/>
          <w:iCs/>
          <w:sz w:val="16"/>
          <w:szCs w:val="16"/>
        </w:rPr>
        <w:t>de la Comisión Nacional de Valores (“CNV”)</w:t>
      </w:r>
      <w:r w:rsidR="00AE69A1">
        <w:rPr>
          <w:rFonts w:ascii="Times New Roman" w:hAnsi="Times New Roman"/>
          <w:i/>
          <w:iCs/>
          <w:sz w:val="16"/>
          <w:szCs w:val="16"/>
        </w:rPr>
        <w:t xml:space="preserve"> y sus condicionamientos fueron levantados por la Gerencia de Fideicomisos Financieros el 02 de julio de 2021.</w:t>
      </w:r>
      <w:r w:rsidR="007261AC">
        <w:rPr>
          <w:rFonts w:ascii="Times New Roman" w:hAnsi="Times New Roman"/>
          <w:i/>
          <w:sz w:val="16"/>
        </w:rPr>
        <w:t xml:space="preserve"> </w:t>
      </w:r>
      <w:r w:rsidR="00CD22FB" w:rsidRPr="00CD22FB">
        <w:rPr>
          <w:rFonts w:ascii="Times New Roman" w:hAnsi="Times New Roman"/>
          <w:i/>
          <w:sz w:val="16"/>
        </w:rPr>
        <w:t xml:space="preserve">La oferta pública de la </w:t>
      </w:r>
      <w:r w:rsidR="007C7DDE">
        <w:rPr>
          <w:rFonts w:ascii="Times New Roman" w:hAnsi="Times New Roman"/>
          <w:i/>
          <w:sz w:val="16"/>
        </w:rPr>
        <w:t>presente emisión fue autorizada</w:t>
      </w:r>
      <w:r w:rsidR="00517E62">
        <w:rPr>
          <w:rFonts w:ascii="Times New Roman" w:hAnsi="Times New Roman"/>
          <w:i/>
          <w:iCs/>
          <w:sz w:val="16"/>
          <w:szCs w:val="16"/>
        </w:rPr>
        <w:t xml:space="preserve"> por </w:t>
      </w:r>
      <w:r w:rsidR="00BD3F92" w:rsidRPr="003A4984">
        <w:rPr>
          <w:rFonts w:ascii="Times New Roman" w:hAnsi="Times New Roman"/>
          <w:i/>
          <w:iCs/>
          <w:sz w:val="16"/>
          <w:szCs w:val="16"/>
        </w:rPr>
        <w:t xml:space="preserve">la Gerencia de Fideicomisos </w:t>
      </w:r>
      <w:r w:rsidR="00517E62">
        <w:rPr>
          <w:rFonts w:ascii="Times New Roman" w:hAnsi="Times New Roman"/>
          <w:i/>
          <w:iCs/>
          <w:sz w:val="16"/>
          <w:szCs w:val="16"/>
        </w:rPr>
        <w:t>Financieros</w:t>
      </w:r>
      <w:r w:rsidR="006F69F1">
        <w:rPr>
          <w:rFonts w:ascii="Times New Roman" w:hAnsi="Times New Roman"/>
          <w:i/>
          <w:iCs/>
          <w:sz w:val="16"/>
          <w:szCs w:val="16"/>
        </w:rPr>
        <w:t xml:space="preserve"> de la CNV</w:t>
      </w:r>
      <w:r w:rsidR="00517E62">
        <w:rPr>
          <w:rFonts w:ascii="Times New Roman" w:hAnsi="Times New Roman"/>
          <w:i/>
          <w:iCs/>
          <w:sz w:val="16"/>
          <w:szCs w:val="16"/>
        </w:rPr>
        <w:t xml:space="preserve"> </w:t>
      </w:r>
      <w:r w:rsidR="00BD3F92" w:rsidRPr="003A4984">
        <w:rPr>
          <w:rFonts w:ascii="Times New Roman" w:hAnsi="Times New Roman"/>
          <w:i/>
          <w:iCs/>
          <w:sz w:val="16"/>
          <w:szCs w:val="16"/>
        </w:rPr>
        <w:t>el</w:t>
      </w:r>
      <w:r w:rsidR="006F69F1">
        <w:rPr>
          <w:rFonts w:ascii="Times New Roman" w:hAnsi="Times New Roman"/>
          <w:i/>
          <w:iCs/>
          <w:sz w:val="16"/>
          <w:szCs w:val="16"/>
        </w:rPr>
        <w:t xml:space="preserve"> día</w:t>
      </w:r>
      <w:r w:rsidR="0016379B">
        <w:rPr>
          <w:rFonts w:ascii="Times New Roman" w:hAnsi="Times New Roman"/>
          <w:i/>
          <w:iCs/>
          <w:sz w:val="16"/>
          <w:szCs w:val="16"/>
        </w:rPr>
        <w:t xml:space="preserve"> </w:t>
      </w:r>
      <w:r w:rsidR="00A8363E">
        <w:rPr>
          <w:rFonts w:ascii="Times New Roman" w:hAnsi="Times New Roman"/>
          <w:i/>
          <w:iCs/>
          <w:sz w:val="16"/>
          <w:szCs w:val="16"/>
        </w:rPr>
        <w:t>04</w:t>
      </w:r>
      <w:r w:rsidR="003E38D7" w:rsidRPr="003A4984">
        <w:rPr>
          <w:rFonts w:ascii="Times New Roman" w:hAnsi="Times New Roman"/>
          <w:i/>
          <w:iCs/>
          <w:sz w:val="16"/>
          <w:szCs w:val="16"/>
        </w:rPr>
        <w:t xml:space="preserve"> </w:t>
      </w:r>
      <w:r w:rsidR="00BD3F92" w:rsidRPr="003A4984">
        <w:rPr>
          <w:rFonts w:ascii="Times New Roman" w:hAnsi="Times New Roman"/>
          <w:i/>
          <w:iCs/>
          <w:sz w:val="16"/>
          <w:szCs w:val="16"/>
        </w:rPr>
        <w:t xml:space="preserve">de </w:t>
      </w:r>
      <w:r w:rsidR="009B0DD2">
        <w:rPr>
          <w:rFonts w:ascii="Times New Roman" w:hAnsi="Times New Roman"/>
          <w:i/>
          <w:iCs/>
          <w:sz w:val="16"/>
          <w:szCs w:val="16"/>
        </w:rPr>
        <w:t>marzo</w:t>
      </w:r>
      <w:r w:rsidR="0016379B">
        <w:rPr>
          <w:rFonts w:ascii="Times New Roman" w:hAnsi="Times New Roman"/>
          <w:i/>
          <w:iCs/>
          <w:sz w:val="16"/>
          <w:szCs w:val="16"/>
        </w:rPr>
        <w:t xml:space="preserve"> </w:t>
      </w:r>
      <w:r w:rsidR="00BD3F92" w:rsidRPr="003A4984">
        <w:rPr>
          <w:rFonts w:ascii="Times New Roman" w:hAnsi="Times New Roman"/>
          <w:i/>
          <w:iCs/>
          <w:sz w:val="16"/>
          <w:szCs w:val="16"/>
        </w:rPr>
        <w:t>de 2</w:t>
      </w:r>
      <w:r w:rsidR="009E427B">
        <w:rPr>
          <w:rFonts w:ascii="Times New Roman" w:hAnsi="Times New Roman"/>
          <w:i/>
          <w:iCs/>
          <w:sz w:val="16"/>
          <w:szCs w:val="16"/>
        </w:rPr>
        <w:t>0</w:t>
      </w:r>
      <w:r w:rsidR="00BD3F92" w:rsidRPr="003A4984">
        <w:rPr>
          <w:rFonts w:ascii="Times New Roman" w:hAnsi="Times New Roman"/>
          <w:i/>
          <w:iCs/>
          <w:sz w:val="16"/>
          <w:szCs w:val="16"/>
        </w:rPr>
        <w:t>2</w:t>
      </w:r>
      <w:r>
        <w:rPr>
          <w:rFonts w:ascii="Times New Roman" w:hAnsi="Times New Roman"/>
          <w:i/>
          <w:iCs/>
          <w:sz w:val="16"/>
          <w:szCs w:val="16"/>
        </w:rPr>
        <w:t>4</w:t>
      </w:r>
      <w:r w:rsidR="003E5F8F">
        <w:rPr>
          <w:rFonts w:ascii="Times New Roman" w:hAnsi="Times New Roman"/>
          <w:i/>
          <w:sz w:val="16"/>
          <w:szCs w:val="16"/>
        </w:rPr>
        <w:t>.</w:t>
      </w:r>
      <w:r w:rsidR="00BF6B12" w:rsidRPr="00B60F41">
        <w:rPr>
          <w:rFonts w:ascii="Times New Roman" w:hAnsi="Times New Roman"/>
          <w:i/>
          <w:sz w:val="16"/>
          <w:szCs w:val="16"/>
        </w:rPr>
        <w:t xml:space="preserve"> </w:t>
      </w:r>
      <w:r w:rsidR="00BF6B12" w:rsidRPr="00B60F41">
        <w:rPr>
          <w:rFonts w:ascii="Times New Roman" w:hAnsi="Times New Roman"/>
          <w:i/>
          <w:sz w:val="16"/>
          <w:szCs w:val="16"/>
        </w:rPr>
        <w:lastRenderedPageBreak/>
        <w:t>Estas autorizaciones sólo significan que se ha cumplido con los requisitos establecidos en materia de</w:t>
      </w:r>
      <w:r w:rsidR="00F3517E" w:rsidRPr="007261AC">
        <w:rPr>
          <w:rFonts w:ascii="Times New Roman" w:hAnsi="Times New Roman"/>
          <w:i/>
          <w:sz w:val="16"/>
        </w:rPr>
        <w:t xml:space="preserve"> información. La CNV no ha </w:t>
      </w:r>
      <w:r w:rsidR="00F3517E" w:rsidRPr="007261AC">
        <w:rPr>
          <w:rFonts w:ascii="Times New Roman" w:hAnsi="Times New Roman"/>
          <w:i/>
          <w:sz w:val="16"/>
          <w:szCs w:val="16"/>
        </w:rPr>
        <w:t xml:space="preserve">emitido juicio sobre los datos contenidos en </w:t>
      </w:r>
      <w:r w:rsidR="006F69F1">
        <w:rPr>
          <w:rFonts w:ascii="Times New Roman" w:hAnsi="Times New Roman"/>
          <w:i/>
          <w:sz w:val="16"/>
          <w:szCs w:val="16"/>
        </w:rPr>
        <w:t xml:space="preserve">este </w:t>
      </w:r>
      <w:r w:rsidR="005A0389" w:rsidRPr="007261AC">
        <w:rPr>
          <w:rFonts w:ascii="Times New Roman" w:hAnsi="Times New Roman"/>
          <w:i/>
          <w:sz w:val="16"/>
          <w:szCs w:val="16"/>
        </w:rPr>
        <w:t>S</w:t>
      </w:r>
      <w:r w:rsidR="00F3517E" w:rsidRPr="007261AC">
        <w:rPr>
          <w:rFonts w:ascii="Times New Roman" w:hAnsi="Times New Roman"/>
          <w:i/>
          <w:sz w:val="16"/>
          <w:szCs w:val="16"/>
        </w:rPr>
        <w:t xml:space="preserve">uplemento de </w:t>
      </w:r>
      <w:r w:rsidR="005A0389" w:rsidRPr="007261AC">
        <w:rPr>
          <w:rFonts w:ascii="Times New Roman" w:hAnsi="Times New Roman"/>
          <w:i/>
          <w:sz w:val="16"/>
          <w:szCs w:val="16"/>
        </w:rPr>
        <w:t>P</w:t>
      </w:r>
      <w:r w:rsidR="00F3517E" w:rsidRPr="007261AC">
        <w:rPr>
          <w:rFonts w:ascii="Times New Roman" w:hAnsi="Times New Roman"/>
          <w:i/>
          <w:sz w:val="16"/>
          <w:szCs w:val="16"/>
        </w:rPr>
        <w:t>rospecto</w:t>
      </w:r>
      <w:r w:rsidR="006E2669" w:rsidRPr="007261AC">
        <w:rPr>
          <w:rFonts w:ascii="Times New Roman" w:hAnsi="Times New Roman"/>
          <w:i/>
          <w:sz w:val="16"/>
          <w:szCs w:val="16"/>
        </w:rPr>
        <w:t>.</w:t>
      </w:r>
      <w:r w:rsidR="00A100AB">
        <w:rPr>
          <w:rFonts w:ascii="Times New Roman" w:hAnsi="Times New Roman"/>
          <w:i/>
          <w:sz w:val="16"/>
          <w:szCs w:val="16"/>
        </w:rPr>
        <w:t xml:space="preserve"> </w:t>
      </w:r>
      <w:r w:rsidR="006E2669" w:rsidRPr="007261AC">
        <w:rPr>
          <w:rFonts w:ascii="Times New Roman" w:hAnsi="Times New Roman"/>
          <w:i/>
          <w:sz w:val="16"/>
          <w:lang w:val="es-ES_tradnl"/>
        </w:rPr>
        <w:t xml:space="preserve">La </w:t>
      </w:r>
      <w:r w:rsidR="00B72661" w:rsidRPr="007261AC">
        <w:rPr>
          <w:rFonts w:ascii="Times New Roman" w:hAnsi="Times New Roman"/>
          <w:i/>
          <w:sz w:val="16"/>
          <w:lang w:val="es-ES_tradnl"/>
        </w:rPr>
        <w:t xml:space="preserve">veracidad </w:t>
      </w:r>
      <w:r w:rsidR="006E2669" w:rsidRPr="007261AC">
        <w:rPr>
          <w:rFonts w:ascii="Times New Roman" w:hAnsi="Times New Roman"/>
          <w:i/>
          <w:sz w:val="16"/>
          <w:lang w:val="es-ES_tradnl"/>
        </w:rPr>
        <w:t xml:space="preserve">de la información suministrada en el presente </w:t>
      </w:r>
      <w:r w:rsidR="00BF6B12" w:rsidRPr="00BF6B12">
        <w:rPr>
          <w:rFonts w:ascii="Times New Roman" w:hAnsi="Times New Roman"/>
          <w:i/>
          <w:sz w:val="16"/>
          <w:lang w:val="es-ES_tradnl"/>
        </w:rPr>
        <w:t>Suplemento de Prospecto es responsabilidad</w:t>
      </w:r>
      <w:r w:rsidR="007261AC">
        <w:rPr>
          <w:rFonts w:ascii="Times New Roman" w:hAnsi="Times New Roman"/>
          <w:i/>
          <w:sz w:val="16"/>
          <w:lang w:val="es-ES_tradnl"/>
        </w:rPr>
        <w:t xml:space="preserve"> </w:t>
      </w:r>
      <w:r w:rsidR="006E2669" w:rsidRPr="007261AC">
        <w:rPr>
          <w:rFonts w:ascii="Times New Roman" w:hAnsi="Times New Roman"/>
          <w:i/>
          <w:sz w:val="16"/>
          <w:lang w:val="es-ES_tradnl"/>
        </w:rPr>
        <w:t>d</w:t>
      </w:r>
      <w:r w:rsidR="00B72661" w:rsidRPr="007261AC">
        <w:rPr>
          <w:rFonts w:ascii="Times New Roman" w:hAnsi="Times New Roman"/>
          <w:i/>
          <w:sz w:val="16"/>
          <w:lang w:val="es-ES_tradnl"/>
        </w:rPr>
        <w:t xml:space="preserve">el </w:t>
      </w:r>
      <w:r w:rsidR="00BF6B12" w:rsidRPr="00BF6B12">
        <w:rPr>
          <w:rFonts w:ascii="Times New Roman" w:hAnsi="Times New Roman"/>
          <w:i/>
          <w:sz w:val="16"/>
          <w:lang w:val="es-ES_tradnl"/>
        </w:rPr>
        <w:t xml:space="preserve">Fiduciario, </w:t>
      </w:r>
      <w:r w:rsidR="006F69F1">
        <w:rPr>
          <w:rFonts w:ascii="Times New Roman" w:hAnsi="Times New Roman"/>
          <w:i/>
          <w:sz w:val="16"/>
          <w:lang w:val="es-ES_tradnl"/>
        </w:rPr>
        <w:t xml:space="preserve">del </w:t>
      </w:r>
      <w:r w:rsidR="00BF6B12" w:rsidRPr="00BF6B12">
        <w:rPr>
          <w:rFonts w:ascii="Times New Roman" w:hAnsi="Times New Roman"/>
          <w:i/>
          <w:sz w:val="16"/>
          <w:lang w:val="es-ES_tradnl"/>
        </w:rPr>
        <w:t>Fiduciante y demás responsables de los artículos 119 y 120 de la ley N° 26.831</w:t>
      </w:r>
      <w:r w:rsidR="00BF6B12" w:rsidRPr="00B60F41">
        <w:rPr>
          <w:rFonts w:ascii="Times New Roman" w:hAnsi="Times New Roman"/>
          <w:i/>
          <w:sz w:val="16"/>
          <w:szCs w:val="16"/>
        </w:rPr>
        <w:t>.</w:t>
      </w:r>
      <w:r w:rsidR="00BF6B12" w:rsidRPr="00BF6B12">
        <w:rPr>
          <w:rFonts w:ascii="Times New Roman" w:hAnsi="Times New Roman"/>
          <w:i/>
          <w:sz w:val="16"/>
          <w:lang w:val="es-ES_tradnl"/>
        </w:rPr>
        <w:t xml:space="preserve"> Los auditores, en lo que les atañe, serán responsables en cuanto a sus </w:t>
      </w:r>
      <w:r w:rsidR="00BF6B12" w:rsidRPr="002B03DE">
        <w:rPr>
          <w:rFonts w:ascii="Times New Roman" w:hAnsi="Times New Roman"/>
          <w:i/>
          <w:sz w:val="16"/>
          <w:lang w:val="es-ES_tradnl"/>
        </w:rPr>
        <w:t>respectivos informes sobre los estados contables que se acompañan. El Fiduciario y el Fiduciante manifiestan, en lo que a cada uno les atañe, con carácter de declaración jurada, que el presente Suplemento de Prospecto contiene, a la fecha de</w:t>
      </w:r>
      <w:r w:rsidR="00D404BE" w:rsidRPr="00D404BE">
        <w:rPr>
          <w:rFonts w:ascii="Times New Roman" w:hAnsi="Times New Roman"/>
          <w:i/>
          <w:sz w:val="16"/>
          <w:lang w:val="es-ES_tradnl"/>
        </w:rPr>
        <w:t xml:space="preserve"> su publicación, información veraz y suficiente sobre todo hecho relevante </w:t>
      </w:r>
      <w:r w:rsidR="007924FE">
        <w:rPr>
          <w:rFonts w:ascii="Times New Roman" w:hAnsi="Times New Roman"/>
          <w:i/>
          <w:sz w:val="16"/>
          <w:lang w:val="es-ES_tradnl"/>
        </w:rPr>
        <w:t>y de toda aquella que deba ser de conocimiento del público inversor con relación a la presente emisión, conforme las normas vigentes</w:t>
      </w:r>
      <w:r w:rsidR="00D404BE" w:rsidRPr="00D404BE">
        <w:rPr>
          <w:rFonts w:ascii="Times New Roman" w:hAnsi="Times New Roman"/>
          <w:i/>
          <w:sz w:val="16"/>
          <w:lang w:val="es-ES_tradnl"/>
        </w:rPr>
        <w:t>.</w:t>
      </w:r>
    </w:p>
    <w:p w14:paraId="5C07E641" w14:textId="77777777" w:rsidR="002257AB" w:rsidRPr="004242D2" w:rsidRDefault="002257AB" w:rsidP="002257AB">
      <w:pPr>
        <w:pStyle w:val="Textoindependiente3"/>
        <w:suppressAutoHyphens/>
        <w:rPr>
          <w:rFonts w:ascii="Times New Roman" w:hAnsi="Times New Roman"/>
          <w:b/>
          <w:sz w:val="10"/>
          <w:szCs w:val="10"/>
        </w:rPr>
      </w:pPr>
    </w:p>
    <w:p w14:paraId="1EAB475F" w14:textId="6FC7A7EC" w:rsidR="008F7EF1" w:rsidRPr="00F21F60" w:rsidRDefault="001B64CE" w:rsidP="00F21F60">
      <w:pPr>
        <w:autoSpaceDE w:val="0"/>
        <w:autoSpaceDN w:val="0"/>
        <w:adjustRightInd w:val="0"/>
        <w:jc w:val="both"/>
        <w:rPr>
          <w:sz w:val="16"/>
        </w:rPr>
      </w:pPr>
      <w:r w:rsidRPr="00C15ED9">
        <w:rPr>
          <w:sz w:val="16"/>
        </w:rPr>
        <w:t xml:space="preserve">Los Valores Fiduciarios (“VF”) </w:t>
      </w:r>
      <w:r w:rsidR="003D7111">
        <w:rPr>
          <w:sz w:val="16"/>
        </w:rPr>
        <w:t xml:space="preserve">serán emitidos por Rosario Administradora Sociedad Fiduciaria (el “Fiduciario”) en el marco del presente Fideicomiso, constituido de </w:t>
      </w:r>
      <w:r w:rsidR="00281073" w:rsidRPr="00F21F60">
        <w:rPr>
          <w:sz w:val="16"/>
        </w:rPr>
        <w:t>conform</w:t>
      </w:r>
      <w:r w:rsidR="003D7111" w:rsidRPr="00F21F60">
        <w:rPr>
          <w:sz w:val="16"/>
        </w:rPr>
        <w:t>idad con las disposiciones del</w:t>
      </w:r>
      <w:r w:rsidR="00BB1170" w:rsidRPr="00F21F60">
        <w:rPr>
          <w:sz w:val="16"/>
        </w:rPr>
        <w:t xml:space="preserve"> Capítulo 30 del Título IV del </w:t>
      </w:r>
      <w:r w:rsidR="003D7111" w:rsidRPr="00F21F60">
        <w:rPr>
          <w:sz w:val="16"/>
        </w:rPr>
        <w:t xml:space="preserve">Libro Tercero del </w:t>
      </w:r>
      <w:r w:rsidR="00BB1170" w:rsidRPr="00F21F60">
        <w:rPr>
          <w:sz w:val="16"/>
        </w:rPr>
        <w:t>Código Civil y Comercial de la Nación (“CCC”)</w:t>
      </w:r>
      <w:r w:rsidR="003D7111" w:rsidRPr="00F21F60">
        <w:rPr>
          <w:sz w:val="16"/>
        </w:rPr>
        <w:t>,</w:t>
      </w:r>
      <w:r w:rsidR="007261AC" w:rsidRPr="00F21F60">
        <w:rPr>
          <w:sz w:val="16"/>
        </w:rPr>
        <w:t xml:space="preserve"> </w:t>
      </w:r>
      <w:r w:rsidRPr="00F21F60">
        <w:rPr>
          <w:sz w:val="16"/>
        </w:rPr>
        <w:t>las Normas de la CNV</w:t>
      </w:r>
      <w:r w:rsidR="003E5F8F">
        <w:rPr>
          <w:sz w:val="16"/>
        </w:rPr>
        <w:t xml:space="preserve"> (</w:t>
      </w:r>
      <w:r w:rsidR="00D404BE" w:rsidRPr="00F21F60">
        <w:rPr>
          <w:sz w:val="16"/>
        </w:rPr>
        <w:t>N.T.</w:t>
      </w:r>
      <w:r w:rsidR="001B7919" w:rsidRPr="00F21F60">
        <w:rPr>
          <w:sz w:val="16"/>
        </w:rPr>
        <w:t xml:space="preserve"> </w:t>
      </w:r>
      <w:r w:rsidR="003E5F8F">
        <w:rPr>
          <w:sz w:val="16"/>
        </w:rPr>
        <w:t>2013</w:t>
      </w:r>
      <w:r w:rsidR="00925077" w:rsidRPr="00F21F60">
        <w:rPr>
          <w:sz w:val="16"/>
        </w:rPr>
        <w:t xml:space="preserve"> y modificatorias</w:t>
      </w:r>
      <w:r w:rsidR="00547F1E" w:rsidRPr="00F21F60">
        <w:rPr>
          <w:sz w:val="16"/>
        </w:rPr>
        <w:t xml:space="preserve">, </w:t>
      </w:r>
      <w:r w:rsidR="006C79AA" w:rsidRPr="00F21F60">
        <w:rPr>
          <w:sz w:val="16"/>
        </w:rPr>
        <w:t xml:space="preserve">las </w:t>
      </w:r>
      <w:r w:rsidR="003E5F8F">
        <w:rPr>
          <w:sz w:val="16"/>
        </w:rPr>
        <w:t>“</w:t>
      </w:r>
      <w:r w:rsidR="00547F1E" w:rsidRPr="00F21F60">
        <w:rPr>
          <w:sz w:val="16"/>
        </w:rPr>
        <w:t>NORMAS</w:t>
      </w:r>
      <w:r w:rsidR="003E5F8F">
        <w:rPr>
          <w:sz w:val="16"/>
        </w:rPr>
        <w:t>”</w:t>
      </w:r>
      <w:r w:rsidR="006C79AA" w:rsidRPr="00F21F60">
        <w:rPr>
          <w:sz w:val="16"/>
        </w:rPr>
        <w:t>)</w:t>
      </w:r>
      <w:r w:rsidR="00E3479E" w:rsidRPr="00F21F60">
        <w:rPr>
          <w:sz w:val="16"/>
        </w:rPr>
        <w:t xml:space="preserve"> </w:t>
      </w:r>
      <w:r w:rsidRPr="00F21F60">
        <w:rPr>
          <w:sz w:val="16"/>
        </w:rPr>
        <w:t xml:space="preserve">y </w:t>
      </w:r>
      <w:r w:rsidR="003D7111" w:rsidRPr="00F21F60">
        <w:rPr>
          <w:sz w:val="16"/>
        </w:rPr>
        <w:t>conforme los términos y condiciones del Contrato Suplementario de Fideicomiso</w:t>
      </w:r>
      <w:r w:rsidRPr="00C15ED9">
        <w:rPr>
          <w:sz w:val="16"/>
        </w:rPr>
        <w:t xml:space="preserve">. El pago de los Valores Fiduciarios a sus respectivos titulares (los “Beneficiarios”) tiene como </w:t>
      </w:r>
      <w:r w:rsidR="00C117D2">
        <w:rPr>
          <w:sz w:val="16"/>
        </w:rPr>
        <w:t>única</w:t>
      </w:r>
      <w:r w:rsidRPr="00C15ED9">
        <w:rPr>
          <w:sz w:val="16"/>
        </w:rPr>
        <w:t xml:space="preserve"> fuente los Bienes Fideicomitidos. Los bienes del Fiduciario no responderán por las obligaciones contraídas en la ejecución del Fideicomiso</w:t>
      </w:r>
      <w:r w:rsidR="003E5F8F">
        <w:rPr>
          <w:sz w:val="16"/>
        </w:rPr>
        <w:t xml:space="preserve">, </w:t>
      </w:r>
      <w:r w:rsidR="003E5F8F" w:rsidRPr="003E5F8F">
        <w:rPr>
          <w:sz w:val="16"/>
        </w:rPr>
        <w:t>las que sólo son satisfechas con los bienes fideicomitidos conforme lo dispone el artículo 1687 del CCC. Tampoco responden por esas obligaciones el Fiduciante y el Fideicomisario, excepto compromiso expreso de estos. Ello no impide la responsabilidad del Fiduciario por aplicación de los principios generales, si así correspondiere</w:t>
      </w:r>
      <w:r w:rsidR="008F7EF1" w:rsidRPr="00F21F60">
        <w:rPr>
          <w:sz w:val="16"/>
        </w:rPr>
        <w:t>.</w:t>
      </w:r>
    </w:p>
    <w:p w14:paraId="4C337EE7" w14:textId="77777777" w:rsidR="008F7EF1" w:rsidRDefault="008F7EF1" w:rsidP="008F7EF1">
      <w:pPr>
        <w:autoSpaceDE w:val="0"/>
        <w:autoSpaceDN w:val="0"/>
        <w:adjustRightInd w:val="0"/>
        <w:rPr>
          <w:rFonts w:eastAsia="Calibri"/>
          <w:sz w:val="23"/>
          <w:szCs w:val="23"/>
          <w:lang w:val="es-AR" w:eastAsia="es-AR"/>
        </w:rPr>
      </w:pPr>
    </w:p>
    <w:p w14:paraId="4E5E5288" w14:textId="77777777" w:rsidR="006F69F1" w:rsidRDefault="006F69F1" w:rsidP="006F69F1">
      <w:pPr>
        <w:pBdr>
          <w:top w:val="single" w:sz="4" w:space="0" w:color="auto"/>
          <w:left w:val="single" w:sz="4" w:space="4" w:color="auto"/>
          <w:bottom w:val="single" w:sz="4" w:space="1" w:color="auto"/>
          <w:right w:val="single" w:sz="4" w:space="4" w:color="auto"/>
        </w:pBdr>
        <w:suppressAutoHyphens/>
        <w:jc w:val="both"/>
        <w:rPr>
          <w:b/>
          <w:bCs/>
          <w:sz w:val="16"/>
        </w:rPr>
      </w:pPr>
      <w:r>
        <w:rPr>
          <w:b/>
          <w:sz w:val="16"/>
        </w:rPr>
        <w:t xml:space="preserve">LOS VALORES FIDUCIARIOS CUENTAN CON UNA CALIFICACIÓN DE RIESGO EMITIDA POR FIX SCR S.A. AGENTE DE CALIFICACIÓN DE RIESGO S.A. </w:t>
      </w:r>
      <w:r>
        <w:rPr>
          <w:b/>
          <w:bCs/>
          <w:sz w:val="16"/>
          <w:szCs w:val="14"/>
        </w:rPr>
        <w:t>DADO QUE NO SE HA PRODUCIDO AÚN LA EMISIÓN, LAS CALIFICACIONES OTORGADAS SE BASAN EN LA DOCUMENTACIÓN E INFORMACIÓN PRESENTADA POR EL EMIS</w:t>
      </w:r>
      <w:r w:rsidRPr="00BC3594">
        <w:rPr>
          <w:b/>
          <w:bCs/>
          <w:sz w:val="16"/>
          <w:szCs w:val="20"/>
        </w:rPr>
        <w:t xml:space="preserve">OR Y SUS ASESORES A </w:t>
      </w:r>
      <w:r>
        <w:rPr>
          <w:b/>
          <w:bCs/>
          <w:sz w:val="16"/>
          <w:szCs w:val="20"/>
        </w:rPr>
        <w:t xml:space="preserve">DICIEMBRE </w:t>
      </w:r>
      <w:r w:rsidRPr="00BC3594">
        <w:rPr>
          <w:b/>
          <w:bCs/>
          <w:sz w:val="16"/>
          <w:szCs w:val="20"/>
        </w:rPr>
        <w:t xml:space="preserve">DE </w:t>
      </w:r>
      <w:r>
        <w:rPr>
          <w:b/>
          <w:bCs/>
          <w:sz w:val="16"/>
          <w:szCs w:val="20"/>
        </w:rPr>
        <w:t>2023</w:t>
      </w:r>
      <w:r w:rsidRPr="00BC3594">
        <w:rPr>
          <w:b/>
          <w:bCs/>
          <w:sz w:val="16"/>
          <w:szCs w:val="20"/>
        </w:rPr>
        <w:t xml:space="preserve">, </w:t>
      </w:r>
      <w:r w:rsidRPr="008C0EE8">
        <w:rPr>
          <w:b/>
          <w:bCs/>
          <w:sz w:val="16"/>
          <w:szCs w:val="20"/>
        </w:rPr>
        <w:t>QUEDANDO SUJETAS A LA RECEPCIÓN DE LA DOCUMENTACIÓN DEFINITIVA</w:t>
      </w:r>
      <w:r>
        <w:rPr>
          <w:b/>
          <w:bCs/>
          <w:sz w:val="16"/>
          <w:szCs w:val="14"/>
        </w:rPr>
        <w:t xml:space="preserve"> AL CIERRE DE LA OPERACIÓN</w:t>
      </w:r>
      <w:r>
        <w:rPr>
          <w:b/>
          <w:bCs/>
          <w:sz w:val="16"/>
          <w:szCs w:val="20"/>
        </w:rPr>
        <w:t>. LAS ACTUALIZACIONES DE LA CALIFICACIÓN ESTARÁN DISPONIBLES EN LA AUTOPISTA DE LA INFORMACIÓN FINANCIERA DE LA CNV (</w:t>
      </w:r>
      <w:r w:rsidRPr="000B6B31">
        <w:rPr>
          <w:b/>
          <w:bCs/>
          <w:sz w:val="16"/>
          <w:szCs w:val="20"/>
        </w:rPr>
        <w:t>https://www.argentina.gob.ar/cnv</w:t>
      </w:r>
      <w:r>
        <w:rPr>
          <w:b/>
          <w:bCs/>
          <w:sz w:val="16"/>
          <w:szCs w:val="20"/>
        </w:rPr>
        <w:t>).</w:t>
      </w:r>
    </w:p>
    <w:p w14:paraId="00FA7F92" w14:textId="77777777" w:rsidR="001B64CE" w:rsidRPr="00297FED" w:rsidRDefault="001B64CE" w:rsidP="001B64CE">
      <w:pPr>
        <w:suppressAutoHyphens/>
        <w:jc w:val="both"/>
        <w:rPr>
          <w:color w:val="000000"/>
          <w:sz w:val="18"/>
        </w:rPr>
      </w:pPr>
    </w:p>
    <w:p w14:paraId="24FCB977" w14:textId="77777777" w:rsidR="00490A11" w:rsidRPr="00126C5C" w:rsidRDefault="00130835" w:rsidP="00490A11">
      <w:pPr>
        <w:jc w:val="both"/>
        <w:rPr>
          <w:b/>
          <w:sz w:val="20"/>
        </w:rPr>
      </w:pPr>
      <w:r w:rsidRPr="00126C5C">
        <w:rPr>
          <w:b/>
          <w:sz w:val="20"/>
          <w:szCs w:val="20"/>
        </w:rPr>
        <w:t xml:space="preserve">Los Valores de Deuda Fiduciaria y los Certificados de Participación solo podrán ser adquiridos por Inversores Calificados, </w:t>
      </w:r>
      <w:r w:rsidRPr="00126C5C">
        <w:rPr>
          <w:b/>
          <w:sz w:val="20"/>
        </w:rPr>
        <w:t>tal como se define dicho término a continuación y de conformidad con el artículo 12, Sección I, Capítulo VI, Título II de las Normas de la CNV (los “Inversores Calificados”), es decir: (a) El Estado Nacional, las Provincias y Municipalidades, Entidades Autárquicas, Sociedades del Estado y Empresas del Estado; (b) Organismos Internacionales y Personas Jurídicas de Derecho Público; (c) Fondos Fiduciarios Públicos; (d) La Administración Nacional de la Seguridad Social (ANSeS) – Fondo de Garantía de Sustentabilidad (FGS); (e) Cajas Previsionales; (f) Bancos y Entidades Financieras Públicas y Privadas; (g) Fondos Comunes de Inversión; (h) Fideicomisos Financieros con oferta pública; (i) Compañías de Seguros, de Reaseguros y Aseguradoras de Riesgos de Trabajo; (j) Sociedades de Garantía Recíproca; (k) Personas Jurídicas registradas por la CNV como agentes, cuando actúen por cuenta propia; (l) Personas humanas que se encuentren inscriptas, con carácter definitivo, en el Registro de Idóneos a cargo de la CNV; (m) Personas humanas o jurídicas, distintas de las enunciadas en los incisos anteriores, que al momento de efectuar la inversión cuenten con inversiones en valores negociables y/o depósitos en entidades financieras por un monto equivalente a unidades de valor adquisitivo trescientas cincuenta mil (UVA 350.000); y (n) Personas jurídicas constituidas en el extranjero y personas humanas con domicilio real en el extranjero.</w:t>
      </w:r>
    </w:p>
    <w:p w14:paraId="0E63D144" w14:textId="77777777" w:rsidR="00490A11" w:rsidRPr="00297FED" w:rsidRDefault="00490A11" w:rsidP="001B64CE">
      <w:pPr>
        <w:suppressAutoHyphens/>
        <w:jc w:val="both"/>
        <w:rPr>
          <w:color w:val="000000"/>
          <w:sz w:val="18"/>
        </w:rPr>
      </w:pPr>
    </w:p>
    <w:p w14:paraId="265FE42D" w14:textId="2AE817DE" w:rsidR="007A55F5" w:rsidRDefault="007A55F5" w:rsidP="001B64CE">
      <w:pPr>
        <w:suppressAutoHyphens/>
        <w:jc w:val="both"/>
        <w:rPr>
          <w:b/>
          <w:color w:val="0D0D0D"/>
          <w:sz w:val="22"/>
          <w:szCs w:val="22"/>
        </w:rPr>
      </w:pPr>
      <w:r w:rsidRPr="00DE6E25">
        <w:rPr>
          <w:b/>
          <w:color w:val="0D0D0D"/>
          <w:sz w:val="22"/>
          <w:szCs w:val="22"/>
          <w:lang w:val="es-AR"/>
        </w:rPr>
        <w:t>EL PRESENTE FIDEICOMISO TIENE POR OBJETO EL FINANCIAMIENTO DE PEQUEÑAS Y MEDIANAS EMPRESAS, DADO QUE</w:t>
      </w:r>
      <w:r w:rsidR="00B92AED" w:rsidRPr="00B92AED">
        <w:rPr>
          <w:b/>
          <w:color w:val="0D0D0D"/>
          <w:sz w:val="22"/>
          <w:szCs w:val="22"/>
          <w:lang w:val="es-AR"/>
        </w:rPr>
        <w:t xml:space="preserve"> AL MENOS UN </w:t>
      </w:r>
      <w:r w:rsidR="00FE7971">
        <w:rPr>
          <w:b/>
          <w:color w:val="0D0D0D"/>
          <w:sz w:val="22"/>
          <w:szCs w:val="22"/>
          <w:lang w:val="es-AR"/>
        </w:rPr>
        <w:t>8</w:t>
      </w:r>
      <w:r w:rsidR="001B2565">
        <w:rPr>
          <w:b/>
          <w:color w:val="0D0D0D"/>
          <w:sz w:val="22"/>
          <w:szCs w:val="22"/>
          <w:lang w:val="es-AR"/>
        </w:rPr>
        <w:t>5</w:t>
      </w:r>
      <w:r w:rsidR="00FE7971">
        <w:rPr>
          <w:b/>
          <w:color w:val="0D0D0D"/>
          <w:sz w:val="22"/>
          <w:szCs w:val="22"/>
          <w:lang w:val="es-AR"/>
        </w:rPr>
        <w:t>,2</w:t>
      </w:r>
      <w:r w:rsidR="001B2565">
        <w:rPr>
          <w:b/>
          <w:color w:val="0D0D0D"/>
          <w:sz w:val="22"/>
          <w:szCs w:val="22"/>
          <w:lang w:val="es-AR"/>
        </w:rPr>
        <w:t>4</w:t>
      </w:r>
      <w:r w:rsidR="00F410CC" w:rsidRPr="00B92AED">
        <w:rPr>
          <w:b/>
          <w:color w:val="0D0D0D"/>
          <w:sz w:val="22"/>
          <w:szCs w:val="22"/>
          <w:lang w:val="es-AR"/>
        </w:rPr>
        <w:t xml:space="preserve">% </w:t>
      </w:r>
      <w:r w:rsidR="00B92AED" w:rsidRPr="00B92AED">
        <w:rPr>
          <w:b/>
          <w:color w:val="0D0D0D"/>
          <w:sz w:val="22"/>
          <w:szCs w:val="22"/>
          <w:lang w:val="es-AR"/>
        </w:rPr>
        <w:t>DEL MONTO DEL ACTIVO FIDEICOMITIDO</w:t>
      </w:r>
      <w:r w:rsidR="00896DAA">
        <w:rPr>
          <w:b/>
          <w:color w:val="0D0D0D"/>
          <w:sz w:val="22"/>
          <w:szCs w:val="22"/>
          <w:lang w:val="es-AR"/>
        </w:rPr>
        <w:t xml:space="preserve"> INICIAL</w:t>
      </w:r>
      <w:r w:rsidR="00B92AED" w:rsidRPr="00B92AED">
        <w:rPr>
          <w:b/>
          <w:color w:val="0D0D0D"/>
          <w:sz w:val="22"/>
          <w:szCs w:val="22"/>
          <w:lang w:val="es-AR"/>
        </w:rPr>
        <w:t>, CONSIDERANDO SU VALOR NOMINAL, SE ENCUENTRA CONFORMADO POR CRÉDITOS PROVENIENTES DE OPERACIONES CELEBRADAS CON PYMES CNV, DE CONFORMIDAD CON LO DISPUESTO EN EL INCISO B) DEL ARTÍCULO 45 DE LA SECCIÓN XVIII, CAPÍTULO IV, TITULO V, DE LAS NORMAS DE LA CNV</w:t>
      </w:r>
      <w:r w:rsidRPr="00DE6E25">
        <w:rPr>
          <w:b/>
          <w:color w:val="0D0D0D"/>
          <w:sz w:val="22"/>
          <w:szCs w:val="22"/>
        </w:rPr>
        <w:t>.</w:t>
      </w:r>
    </w:p>
    <w:p w14:paraId="0CBC5FDB" w14:textId="77777777" w:rsidR="002A137F" w:rsidRDefault="002A137F" w:rsidP="001B64CE">
      <w:pPr>
        <w:suppressAutoHyphens/>
        <w:jc w:val="both"/>
        <w:rPr>
          <w:b/>
          <w:color w:val="0D0D0D"/>
          <w:sz w:val="22"/>
          <w:szCs w:val="22"/>
        </w:rPr>
      </w:pPr>
    </w:p>
    <w:p w14:paraId="31B5F96D" w14:textId="11F1FEE6" w:rsidR="002A137F" w:rsidRPr="00D22630" w:rsidRDefault="002A137F" w:rsidP="00D22630">
      <w:pPr>
        <w:pStyle w:val="Textoindependiente"/>
        <w:suppressLineNumbers/>
        <w:rPr>
          <w:b/>
          <w:caps/>
          <w:sz w:val="18"/>
          <w:szCs w:val="16"/>
          <w:lang w:val="es-AR"/>
        </w:rPr>
      </w:pPr>
      <w:r w:rsidRPr="00250111">
        <w:rPr>
          <w:rFonts w:ascii="Times New Roman" w:hAnsi="Times New Roman"/>
          <w:b/>
          <w:caps/>
          <w:sz w:val="18"/>
          <w:szCs w:val="16"/>
          <w:lang w:val="es-AR"/>
        </w:rPr>
        <w:t>El presente fideicomiso tiene por objeto el fomento del desarrollo productivo y de las economías regionales (Cap. VIII del Tít. V de las Normas)</w:t>
      </w:r>
    </w:p>
    <w:p w14:paraId="47C15299" w14:textId="77777777" w:rsidR="007A55F5" w:rsidRPr="00C15ED9" w:rsidRDefault="007A55F5" w:rsidP="001B64CE">
      <w:pPr>
        <w:suppressAutoHyphens/>
        <w:jc w:val="both"/>
        <w:rPr>
          <w:color w:val="000000"/>
          <w:sz w:val="18"/>
        </w:rPr>
      </w:pPr>
    </w:p>
    <w:p w14:paraId="5E8A9B46" w14:textId="2C4D03C3" w:rsidR="001B64CE" w:rsidRPr="000024D7" w:rsidRDefault="001B64CE" w:rsidP="001B64CE">
      <w:pPr>
        <w:suppressAutoHyphens/>
        <w:jc w:val="both"/>
        <w:rPr>
          <w:i/>
          <w:color w:val="000000"/>
          <w:sz w:val="18"/>
          <w:szCs w:val="18"/>
        </w:rPr>
      </w:pPr>
      <w:r>
        <w:rPr>
          <w:i/>
          <w:color w:val="000000"/>
          <w:sz w:val="18"/>
        </w:rPr>
        <w:t xml:space="preserve">La fecha de este Suplemento de Prospecto </w:t>
      </w:r>
      <w:r w:rsidR="00193DCF">
        <w:rPr>
          <w:i/>
          <w:color w:val="000000"/>
          <w:sz w:val="18"/>
        </w:rPr>
        <w:t xml:space="preserve">Resumido </w:t>
      </w:r>
      <w:r>
        <w:rPr>
          <w:i/>
          <w:color w:val="000000"/>
          <w:sz w:val="18"/>
        </w:rPr>
        <w:t>es</w:t>
      </w:r>
      <w:r w:rsidR="0016379B">
        <w:rPr>
          <w:i/>
          <w:color w:val="000000"/>
          <w:sz w:val="18"/>
        </w:rPr>
        <w:t xml:space="preserve"> </w:t>
      </w:r>
      <w:r w:rsidR="00A8363E">
        <w:rPr>
          <w:i/>
          <w:color w:val="000000"/>
          <w:sz w:val="18"/>
        </w:rPr>
        <w:t>04</w:t>
      </w:r>
      <w:r w:rsidR="003E38D7">
        <w:rPr>
          <w:i/>
          <w:color w:val="000000"/>
          <w:sz w:val="18"/>
        </w:rPr>
        <w:t xml:space="preserve"> </w:t>
      </w:r>
      <w:r>
        <w:rPr>
          <w:i/>
          <w:color w:val="000000"/>
          <w:sz w:val="18"/>
        </w:rPr>
        <w:t>de</w:t>
      </w:r>
      <w:r w:rsidR="0016379B">
        <w:rPr>
          <w:i/>
          <w:color w:val="000000"/>
          <w:sz w:val="18"/>
        </w:rPr>
        <w:t xml:space="preserve"> </w:t>
      </w:r>
      <w:r w:rsidR="009B0DD2">
        <w:rPr>
          <w:i/>
          <w:color w:val="000000"/>
          <w:sz w:val="18"/>
        </w:rPr>
        <w:t>marzo</w:t>
      </w:r>
      <w:r w:rsidR="0016379B">
        <w:rPr>
          <w:i/>
          <w:color w:val="000000"/>
          <w:sz w:val="18"/>
        </w:rPr>
        <w:t xml:space="preserve"> </w:t>
      </w:r>
      <w:r>
        <w:rPr>
          <w:i/>
          <w:color w:val="000000"/>
          <w:sz w:val="18"/>
        </w:rPr>
        <w:t xml:space="preserve">de </w:t>
      </w:r>
      <w:r w:rsidR="009E427B">
        <w:rPr>
          <w:i/>
          <w:color w:val="000000"/>
          <w:sz w:val="18"/>
        </w:rPr>
        <w:t>202</w:t>
      </w:r>
      <w:r w:rsidR="001D1186">
        <w:rPr>
          <w:i/>
          <w:color w:val="000000"/>
          <w:sz w:val="18"/>
        </w:rPr>
        <w:t>4</w:t>
      </w:r>
      <w:r w:rsidR="00114AB4">
        <w:rPr>
          <w:i/>
          <w:color w:val="000000"/>
          <w:sz w:val="18"/>
        </w:rPr>
        <w:t xml:space="preserve"> </w:t>
      </w:r>
      <w:r>
        <w:rPr>
          <w:i/>
          <w:color w:val="000000"/>
          <w:sz w:val="18"/>
        </w:rPr>
        <w:t xml:space="preserve">y debe </w:t>
      </w:r>
      <w:r w:rsidRPr="000024D7">
        <w:rPr>
          <w:i/>
          <w:color w:val="000000"/>
          <w:sz w:val="18"/>
          <w:szCs w:val="18"/>
        </w:rPr>
        <w:t>leerse juntamente con el Prospecto del Programa</w:t>
      </w:r>
      <w:r w:rsidR="00BD3F92">
        <w:rPr>
          <w:i/>
          <w:color w:val="000000"/>
          <w:sz w:val="18"/>
          <w:szCs w:val="18"/>
        </w:rPr>
        <w:t xml:space="preserve"> de fecha </w:t>
      </w:r>
      <w:r w:rsidR="00AE69A1">
        <w:rPr>
          <w:i/>
          <w:color w:val="000000"/>
          <w:sz w:val="18"/>
          <w:szCs w:val="18"/>
        </w:rPr>
        <w:t xml:space="preserve">02 </w:t>
      </w:r>
      <w:r w:rsidR="00BD3F92">
        <w:rPr>
          <w:i/>
          <w:color w:val="000000"/>
          <w:sz w:val="18"/>
          <w:szCs w:val="18"/>
        </w:rPr>
        <w:t xml:space="preserve">de </w:t>
      </w:r>
      <w:r w:rsidR="00AE69A1">
        <w:rPr>
          <w:i/>
          <w:color w:val="000000"/>
          <w:sz w:val="18"/>
          <w:szCs w:val="18"/>
        </w:rPr>
        <w:t xml:space="preserve">julio </w:t>
      </w:r>
      <w:r w:rsidR="00BD3F92">
        <w:rPr>
          <w:i/>
          <w:color w:val="000000"/>
          <w:sz w:val="18"/>
          <w:szCs w:val="18"/>
        </w:rPr>
        <w:t>de</w:t>
      </w:r>
      <w:r w:rsidR="00114AB4">
        <w:rPr>
          <w:i/>
          <w:color w:val="000000"/>
          <w:sz w:val="18"/>
          <w:szCs w:val="18"/>
        </w:rPr>
        <w:t xml:space="preserve"> </w:t>
      </w:r>
      <w:r w:rsidR="00B92AED">
        <w:rPr>
          <w:i/>
          <w:color w:val="000000"/>
          <w:sz w:val="18"/>
          <w:szCs w:val="18"/>
        </w:rPr>
        <w:t>2021</w:t>
      </w:r>
      <w:r w:rsidR="00081091">
        <w:rPr>
          <w:i/>
          <w:color w:val="000000"/>
          <w:sz w:val="18"/>
          <w:szCs w:val="18"/>
        </w:rPr>
        <w:t xml:space="preserve">. </w:t>
      </w:r>
      <w:r w:rsidRPr="000024D7">
        <w:rPr>
          <w:i/>
          <w:color w:val="000000"/>
          <w:sz w:val="18"/>
          <w:szCs w:val="18"/>
        </w:rPr>
        <w:t>Ambos Documentos están disponibles además en</w:t>
      </w:r>
      <w:r w:rsidR="00021617">
        <w:rPr>
          <w:i/>
          <w:color w:val="000000"/>
          <w:sz w:val="18"/>
          <w:szCs w:val="18"/>
        </w:rPr>
        <w:t xml:space="preserve"> la página web de la CNV</w:t>
      </w:r>
      <w:r w:rsidR="00114AB4">
        <w:rPr>
          <w:i/>
          <w:color w:val="000000"/>
          <w:sz w:val="18"/>
          <w:szCs w:val="18"/>
        </w:rPr>
        <w:t xml:space="preserve"> </w:t>
      </w:r>
      <w:r w:rsidR="000B6B31" w:rsidRPr="000B6B31">
        <w:rPr>
          <w:i/>
          <w:color w:val="000000"/>
          <w:sz w:val="18"/>
          <w:szCs w:val="18"/>
        </w:rPr>
        <w:t>https://www.argentina.gob.ar/cnv</w:t>
      </w:r>
      <w:r w:rsidR="00287926">
        <w:t>,</w:t>
      </w:r>
      <w:r w:rsidRPr="000024D7">
        <w:rPr>
          <w:i/>
          <w:color w:val="000000"/>
          <w:sz w:val="18"/>
          <w:szCs w:val="18"/>
        </w:rPr>
        <w:t xml:space="preserve"> en las oficinas del Fiduciario</w:t>
      </w:r>
      <w:r w:rsidR="00F4670A">
        <w:rPr>
          <w:i/>
          <w:color w:val="000000"/>
          <w:sz w:val="18"/>
          <w:szCs w:val="18"/>
        </w:rPr>
        <w:t>,</w:t>
      </w:r>
      <w:r w:rsidRPr="000024D7">
        <w:rPr>
          <w:i/>
          <w:color w:val="000000"/>
          <w:sz w:val="18"/>
          <w:szCs w:val="18"/>
        </w:rPr>
        <w:t xml:space="preserve"> de los Colocadores</w:t>
      </w:r>
      <w:r w:rsidR="00114AB4">
        <w:rPr>
          <w:i/>
          <w:color w:val="000000"/>
          <w:sz w:val="18"/>
          <w:szCs w:val="18"/>
        </w:rPr>
        <w:t xml:space="preserve"> </w:t>
      </w:r>
      <w:r w:rsidR="00287926">
        <w:rPr>
          <w:i/>
          <w:color w:val="000000"/>
          <w:sz w:val="18"/>
          <w:szCs w:val="18"/>
        </w:rPr>
        <w:t>y en la página web del Fiduciario</w:t>
      </w:r>
      <w:r w:rsidR="00114AB4">
        <w:rPr>
          <w:i/>
          <w:color w:val="000000"/>
          <w:sz w:val="18"/>
          <w:szCs w:val="18"/>
        </w:rPr>
        <w:t xml:space="preserve"> </w:t>
      </w:r>
      <w:hyperlink r:id="rId47" w:history="1">
        <w:r w:rsidR="00682175" w:rsidRPr="00682175">
          <w:rPr>
            <w:rStyle w:val="Hipervnculo"/>
            <w:i/>
            <w:sz w:val="18"/>
            <w:szCs w:val="18"/>
          </w:rPr>
          <w:t>www.rosfid.com.ar</w:t>
        </w:r>
      </w:hyperlink>
      <w:r w:rsidR="00114AB4">
        <w:t xml:space="preserve"> </w:t>
      </w:r>
      <w:r w:rsidR="00FF1AB2" w:rsidRPr="00FF1AB2">
        <w:rPr>
          <w:i/>
          <w:color w:val="000000"/>
          <w:sz w:val="18"/>
          <w:szCs w:val="18"/>
        </w:rPr>
        <w:t>y</w:t>
      </w:r>
      <w:r w:rsidR="00FF1AB2" w:rsidRPr="00722CB7">
        <w:rPr>
          <w:i/>
          <w:sz w:val="20"/>
          <w:szCs w:val="20"/>
        </w:rPr>
        <w:t xml:space="preserve"> en los sistemas de información de los mercados autorizados donde se listen y/o negocien los Valores Fiduciarios</w:t>
      </w:r>
      <w:r w:rsidR="00F4670A" w:rsidRPr="00FF1AB2">
        <w:rPr>
          <w:i/>
          <w:color w:val="000000"/>
          <w:sz w:val="18"/>
          <w:szCs w:val="18"/>
        </w:rPr>
        <w:t>.</w:t>
      </w:r>
    </w:p>
    <w:p w14:paraId="0673ACF1" w14:textId="77777777" w:rsidR="008D1C36" w:rsidRDefault="008D1C36" w:rsidP="008D1C36">
      <w:pPr>
        <w:suppressAutoHyphens/>
        <w:spacing w:line="240" w:lineRule="atLeast"/>
        <w:rPr>
          <w:b/>
          <w:i/>
          <w:sz w:val="20"/>
        </w:rPr>
      </w:pPr>
    </w:p>
    <w:p w14:paraId="1EBE4B3B" w14:textId="77777777" w:rsidR="008D1C36" w:rsidRDefault="008D1C36" w:rsidP="008D1C36">
      <w:pPr>
        <w:suppressAutoHyphens/>
        <w:spacing w:line="240" w:lineRule="atLeast"/>
        <w:rPr>
          <w:b/>
          <w:i/>
          <w:sz w:val="20"/>
        </w:rPr>
      </w:pPr>
    </w:p>
    <w:p w14:paraId="0558DA53" w14:textId="77777777" w:rsidR="001B64CE" w:rsidRPr="000C71D9" w:rsidRDefault="008D1C36" w:rsidP="008D1C36">
      <w:pPr>
        <w:suppressAutoHyphens/>
        <w:spacing w:line="240" w:lineRule="atLeast"/>
        <w:jc w:val="center"/>
        <w:rPr>
          <w:b/>
          <w:i/>
          <w:sz w:val="22"/>
          <w:u w:val="single"/>
        </w:rPr>
      </w:pPr>
      <w:r w:rsidRPr="000C71D9">
        <w:rPr>
          <w:b/>
          <w:i/>
          <w:sz w:val="22"/>
          <w:u w:val="single"/>
        </w:rPr>
        <w:t xml:space="preserve">I.- </w:t>
      </w:r>
      <w:r w:rsidR="001B64CE" w:rsidRPr="000C71D9">
        <w:rPr>
          <w:b/>
          <w:i/>
          <w:sz w:val="22"/>
          <w:u w:val="single"/>
        </w:rPr>
        <w:t>ADVERTENCIAS</w:t>
      </w:r>
    </w:p>
    <w:p w14:paraId="3CBC44FF" w14:textId="77777777" w:rsidR="001B64CE" w:rsidRDefault="001B64CE" w:rsidP="001B64CE">
      <w:pPr>
        <w:suppressAutoHyphens/>
        <w:jc w:val="center"/>
        <w:rPr>
          <w:b/>
          <w:i/>
          <w:sz w:val="20"/>
        </w:rPr>
      </w:pPr>
    </w:p>
    <w:p w14:paraId="1DAFAFDF" w14:textId="77777777" w:rsidR="001B64CE" w:rsidRDefault="001B64CE" w:rsidP="001B64CE">
      <w:pPr>
        <w:widowControl w:val="0"/>
        <w:suppressAutoHyphens/>
        <w:jc w:val="both"/>
        <w:rPr>
          <w:b/>
          <w:i/>
          <w:sz w:val="20"/>
        </w:rPr>
      </w:pPr>
      <w:r>
        <w:rPr>
          <w:b/>
          <w:i/>
          <w:sz w:val="20"/>
        </w:rPr>
        <w:t>LOS VALORES FIDUCIARIOS NO REPRESENTAN UN DERECHO U OBLIGACIÓN DEL FIDUCIARIO NI SE ENCUENTRAN GARANTIZADOS POR EL MISMO NI POR EL FIDUCIANTE.</w:t>
      </w:r>
    </w:p>
    <w:p w14:paraId="77FAD18E" w14:textId="77777777" w:rsidR="001B64CE" w:rsidRDefault="001B64CE" w:rsidP="001B64CE">
      <w:pPr>
        <w:widowControl w:val="0"/>
        <w:suppressAutoHyphens/>
        <w:jc w:val="both"/>
        <w:rPr>
          <w:b/>
          <w:i/>
          <w:sz w:val="20"/>
        </w:rPr>
      </w:pPr>
    </w:p>
    <w:p w14:paraId="6C4622BA" w14:textId="77777777" w:rsidR="001B64CE" w:rsidRDefault="001B64CE" w:rsidP="001B64CE">
      <w:pPr>
        <w:widowControl w:val="0"/>
        <w:suppressAutoHyphens/>
        <w:jc w:val="both"/>
        <w:rPr>
          <w:b/>
          <w:i/>
          <w:sz w:val="20"/>
        </w:rPr>
      </w:pPr>
      <w:r>
        <w:rPr>
          <w:b/>
          <w:i/>
          <w:sz w:val="20"/>
        </w:rPr>
        <w:t xml:space="preserve">LA INFORMACIÓN RELATIVA AL FIDUCIANTE CONTENIDA EN EL PRESENTE </w:t>
      </w:r>
      <w:r w:rsidR="00017260">
        <w:rPr>
          <w:b/>
          <w:i/>
          <w:sz w:val="20"/>
        </w:rPr>
        <w:t xml:space="preserve">SUPLEMENTO DE </w:t>
      </w:r>
      <w:r>
        <w:rPr>
          <w:b/>
          <w:i/>
          <w:sz w:val="20"/>
        </w:rPr>
        <w:t>PROSPECTO HA SIDO PROPORCIONADA POR EL MISMO U OBTENIDA DE FUENTES DE CONOCIMIENTO PÚBLICO, SEGÚN CORRESPONDA. LA MISMA HA SIDO OBJETO DE DILIGENTE REVISIÓN POR EL FIDUCIARIO, EL ORGANIZADOR Y LOS COLOCADORES, Y HA SIDO PUESTA A DISPOSICIÓN DE LOS EVENTUALES INVERSORES SOLAMENTE PARA SU USO EN RELACIÓN CON EL ANÁLISIS DE LA COMPRA DE LOS VALORES FIDUCIARIOS.</w:t>
      </w:r>
    </w:p>
    <w:p w14:paraId="59AF3A5F" w14:textId="77777777" w:rsidR="00293C81" w:rsidRDefault="00293C81" w:rsidP="005F5AC7">
      <w:pPr>
        <w:widowControl w:val="0"/>
        <w:suppressAutoHyphens/>
        <w:jc w:val="both"/>
        <w:rPr>
          <w:b/>
          <w:i/>
          <w:sz w:val="20"/>
        </w:rPr>
      </w:pPr>
    </w:p>
    <w:p w14:paraId="325F31A5" w14:textId="77777777" w:rsidR="000E7B92" w:rsidRPr="00F8532F" w:rsidRDefault="00AF6754" w:rsidP="00F8532F">
      <w:pPr>
        <w:suppressAutoHyphens/>
        <w:jc w:val="both"/>
        <w:rPr>
          <w:b/>
          <w:i/>
          <w:sz w:val="20"/>
        </w:rPr>
      </w:pPr>
      <w:r w:rsidRPr="00F8532F">
        <w:rPr>
          <w:b/>
          <w:i/>
          <w:sz w:val="20"/>
        </w:rPr>
        <w:t>TODO EVENTUAL INVERSOR QUE CONTEMPLE LA ADQUISICIÓN DE LOS VALORES FIDUCIARIOS DEBERÁ REALIZAR, ANTES DE DECIDIR DICHA ADQUISICIÓN, Y SE CONSIDERARÁ QUE ASÍ LO HA HECHO, SU PROPIA EVALUACIÓN SOBRE LOS BENEFICIOS Y RIESGOS INHERENTES A DICHA DECISIÓN DE INVERSIÓN Y LAS CONSECUENCIAS IMPOSITIVAS Y LEGALES DE LA ADQUISICIÓN, TENENCIA Y DISPOSICIÓN DE LOS VALORES FIDUCIARIOS.</w:t>
      </w:r>
    </w:p>
    <w:p w14:paraId="09004656" w14:textId="77777777" w:rsidR="000E7B92" w:rsidRDefault="000E7B92" w:rsidP="005F5AC7">
      <w:pPr>
        <w:widowControl w:val="0"/>
        <w:suppressAutoHyphens/>
        <w:jc w:val="both"/>
        <w:rPr>
          <w:b/>
          <w:i/>
          <w:sz w:val="20"/>
        </w:rPr>
      </w:pPr>
    </w:p>
    <w:p w14:paraId="6A96F7FA" w14:textId="77777777" w:rsidR="005D6DF1" w:rsidRDefault="00146F69" w:rsidP="001B64CE">
      <w:pPr>
        <w:widowControl w:val="0"/>
        <w:suppressAutoHyphens/>
        <w:jc w:val="both"/>
        <w:rPr>
          <w:b/>
          <w:i/>
          <w:sz w:val="20"/>
        </w:rPr>
      </w:pPr>
      <w:r w:rsidRPr="005D6DF1">
        <w:rPr>
          <w:b/>
          <w:i/>
          <w:sz w:val="20"/>
        </w:rPr>
        <w:t>LOS VALORES DE DEUDA FIDUCIARIA Y LOS CERTIFICADOS DE PARTICIPACIÓN SOLO PODRÁN SER ADQUIRIDOS POR INVERSORES CALIFICADOS, TAL COMO SE DEFINE DICHO TÉRMINO A CONTINUACIÓN Y DE CONFORMIDAD CON EL ARTÍCULO 12, SECCIÓN I, CAPÍTULO VI, TÍTULO II DE LAS NORMAS DE LA CNV (LOS “INVERSORES CALIFICADOS”), ES DECIR: (A) EL ESTADO NACIONAL, LAS PROVINCIAS Y MUNICIPALIDADES, ENTIDADES AUTÁRQUICAS, SOCIEDADES DEL ESTADO Y EMPRESAS DEL ESTADO; (B) ORGANISMOS INTERNACIONALES Y PERSONAS JURÍDICAS DE DERECHO PÚBLICO; (C) FONDOS FIDUCIARIOS PÚBLICOS; (D) LA ADMINISTRACIÓN NACIONAL DE LA SEGURIDAD SOCIAL (ANSES) – FONDO DE GARANTÍA DE SUSTENTABILIDAD (FGS); (E) CAJAS PREVISIONALES; (F) BANCOS Y ENTIDADES FINANCIERAS PÚBLICAS Y PRIVADAS; (G) FONDOS COMUNES DE INVERSIÓN; (H) FIDEICOMISOS FINANCIEROS CON OFERTA PÚBLICA; (I) COMPAÑÍAS DE SEGUROS, DE REASEGUROS Y ASEGURADORAS DE RIESGOS DE TRABAJO; (J) SOCIEDADES DE GARANTÍA RECÍPROCA; (K) PERSONAS JURÍDICAS REGISTRADAS POR LA CNV COMO AGENTES, CUANDO ACTÚEN POR CUENTA PROPIA; (L) PERSONAS HUMANAS QUE SE ENCUENTREN INSCRIPTAS, CON CARÁCTER DEFINITIVO, EN EL REGISTRO DE IDÓNEOS A CARGO DE LA CNV; (M) PERSONAS HUMANAS O JURÍDICAS, DISTINTAS DE LAS ENUNCIADAS EN LOS INCISOS ANTERIORES, QUE AL MOMENTO DE EFECTUAR LA INVERSIÓN CUENTEN CON INVERSIONES EN VALORES NEGOCIABLES Y/O DEPÓSITOS EN ENTIDADES FINANCIERAS POR UN MONTO EQUIVALENTE A UNIDADES DE VALOR ADQUISITIVO TRESCIENTAS CINCUENTA MIL (UVA 350.000); Y (N) PERSONAS JURÍDICAS CONSTITUIDAS EN EL EXTRANJERO Y PERSONAS HUMANAS CON DOMICILIO REAL EN EL EXTRANJERO.</w:t>
      </w:r>
    </w:p>
    <w:p w14:paraId="3CB42E80" w14:textId="77777777" w:rsidR="007723DD" w:rsidRDefault="007723DD" w:rsidP="001B64CE">
      <w:pPr>
        <w:widowControl w:val="0"/>
        <w:suppressAutoHyphens/>
        <w:jc w:val="both"/>
        <w:rPr>
          <w:b/>
          <w:i/>
          <w:sz w:val="20"/>
        </w:rPr>
      </w:pPr>
    </w:p>
    <w:p w14:paraId="6768C7EE" w14:textId="0FB146B1" w:rsidR="00293C81" w:rsidRPr="00D371FD" w:rsidRDefault="00293C81" w:rsidP="001B64CE">
      <w:pPr>
        <w:widowControl w:val="0"/>
        <w:suppressAutoHyphens/>
        <w:jc w:val="both"/>
        <w:rPr>
          <w:b/>
          <w:i/>
          <w:sz w:val="20"/>
          <w:lang w:val="es-AR"/>
        </w:rPr>
      </w:pPr>
      <w:r w:rsidRPr="00D371FD">
        <w:rPr>
          <w:b/>
          <w:i/>
          <w:sz w:val="20"/>
        </w:rPr>
        <w:t>LA RESPONSABILIDAD POR LA INFORMACIÓN INCLUIDA EN ESTE SUPLEMENTO DE PROSPECTO SE RIGE CONFORME A LA SECCIÓN II DEL CAPÍTULO VI DE LA LEY DE MERCADO DE CAPITALES. SIN PERJU</w:t>
      </w:r>
      <w:r w:rsidR="00EF3088">
        <w:rPr>
          <w:b/>
          <w:i/>
          <w:sz w:val="20"/>
        </w:rPr>
        <w:t>I</w:t>
      </w:r>
      <w:r w:rsidRPr="00D371FD">
        <w:rPr>
          <w:b/>
          <w:i/>
          <w:sz w:val="20"/>
        </w:rPr>
        <w:t>CIO DE ELLO, Y DE CONFORMIDAD A LO DISPUESTO POR EL ARTÍCULO 306 DEL CÓDIGO PENAL NACIONAL, INCORPORADO POR EL ARTÍCULO 3 DE LA LEY Nº 26.733 DESTINADA A PROHIBIR LA UTILIZACIÓN DE LA INFORMACIÓN PRIVILEGIADA, “SERÁ REPRIMIDO CON PRISIÓN DE UNO (1) A CUATRO (4) AÑOS, MULTA EQUIVALENTE AL MONTO DE LA OPERACIÓN, E INHABILITACIÓN ESPECIAL DE HASTA CINCO (5) AÑOS, EL DIRECTOR, MIEMBRO DE ÓRGANO DE FISCALIZACIÓN, ACCIONISTA, REPRESENTANTE DE ACCIONISTA Y TODO EL QUE POR SU TRABAJO, PROFESIÓN O FUNCIÓN DENTRO DE UNA SOCIEDAD EMISORA, POR SÍ O POR PERSONA INTERPUESTA, SUMINISTRARE O UTILIZARE INFORMACIÓN PRIVILEGIADA A LA QUE HUBIERA TENIDO ACCESO EN OCASIÓN DE SU ACTIVIDAD, PARA LA NEGOCIACIÓN, COMPRA, VENTA O LIQUIDACIÓN DE VALORES NEGOCIABLES”. EL TÉRMINO “INFORMACIÓN PRIVILEGIADA” COMPRENDE TODA INFORMACIÓN NO DISPONIBLE PARA EL PÚBLICO CUYA DIVULGACIÓN PODRÍA TENER SIGNIFICATIVA INFLUENCIA EN EL MERCADO DE VALORES.</w:t>
      </w:r>
    </w:p>
    <w:p w14:paraId="39CAD0B9" w14:textId="77777777" w:rsidR="001B64CE" w:rsidRDefault="001B64CE" w:rsidP="001B64CE">
      <w:pPr>
        <w:widowControl w:val="0"/>
        <w:suppressAutoHyphens/>
        <w:jc w:val="both"/>
        <w:rPr>
          <w:b/>
          <w:bCs/>
          <w:i/>
          <w:iCs/>
          <w:sz w:val="20"/>
        </w:rPr>
      </w:pPr>
    </w:p>
    <w:p w14:paraId="34B62C30" w14:textId="5348FE48" w:rsidR="001B64CE" w:rsidRDefault="00EF2325" w:rsidP="001B64CE">
      <w:pPr>
        <w:suppressAutoHyphens/>
        <w:jc w:val="both"/>
        <w:rPr>
          <w:b/>
          <w:bCs/>
          <w:i/>
          <w:iCs/>
          <w:color w:val="000000"/>
          <w:sz w:val="20"/>
        </w:rPr>
      </w:pPr>
      <w:r>
        <w:rPr>
          <w:b/>
          <w:bCs/>
          <w:i/>
          <w:iCs/>
          <w:color w:val="000000"/>
          <w:sz w:val="20"/>
        </w:rPr>
        <w:t xml:space="preserve">NI </w:t>
      </w:r>
      <w:r w:rsidR="001B64CE">
        <w:rPr>
          <w:b/>
          <w:bCs/>
          <w:i/>
          <w:iCs/>
          <w:color w:val="000000"/>
          <w:sz w:val="20"/>
        </w:rPr>
        <w:t>ESTE FIDEICOMISO,</w:t>
      </w:r>
      <w:r>
        <w:rPr>
          <w:b/>
          <w:bCs/>
          <w:i/>
          <w:iCs/>
          <w:color w:val="000000"/>
          <w:sz w:val="20"/>
        </w:rPr>
        <w:t xml:space="preserve"> NI</w:t>
      </w:r>
      <w:r w:rsidR="008C7C43">
        <w:rPr>
          <w:b/>
          <w:bCs/>
          <w:i/>
          <w:iCs/>
          <w:color w:val="000000"/>
          <w:sz w:val="20"/>
        </w:rPr>
        <w:t xml:space="preserve"> </w:t>
      </w:r>
      <w:r w:rsidR="001B64CE">
        <w:rPr>
          <w:b/>
          <w:bCs/>
          <w:i/>
          <w:iCs/>
          <w:color w:val="000000"/>
          <w:sz w:val="20"/>
        </w:rPr>
        <w:t xml:space="preserve">EL FIDUCIARIO EN CUANTO TAL, SE ENCUENTRAN SUJETOS A LA LEY 24.083 DE FONDOS COMUNES DE INVERSIÓN. </w:t>
      </w:r>
    </w:p>
    <w:p w14:paraId="4BCA0541" w14:textId="77777777" w:rsidR="001B64CE" w:rsidRDefault="001B64CE" w:rsidP="001B64CE">
      <w:pPr>
        <w:widowControl w:val="0"/>
        <w:suppressAutoHyphens/>
        <w:jc w:val="both"/>
        <w:rPr>
          <w:b/>
          <w:i/>
          <w:sz w:val="20"/>
        </w:rPr>
      </w:pPr>
    </w:p>
    <w:p w14:paraId="203863F5" w14:textId="77777777" w:rsidR="001B64CE" w:rsidRDefault="001B64CE" w:rsidP="001B64CE">
      <w:pPr>
        <w:widowControl w:val="0"/>
        <w:suppressAutoHyphens/>
        <w:jc w:val="both"/>
        <w:rPr>
          <w:b/>
          <w:i/>
          <w:sz w:val="20"/>
        </w:rPr>
      </w:pPr>
      <w:r>
        <w:rPr>
          <w:b/>
          <w:i/>
          <w:sz w:val="20"/>
        </w:rPr>
        <w:t>LA ENTREGA DEL SUPLEMENTO DE PROSPECTO NO DEBERÁ INTERPRETARSE COMO UNA RECOMENDACIÓN DEL FIDUCIARIO, NI DEL FIDUCIANTE, PARA COMPRAR LOS VALORES FIDUCIARIOS.</w:t>
      </w:r>
    </w:p>
    <w:p w14:paraId="2E5F8393" w14:textId="77777777" w:rsidR="001B64CE" w:rsidRDefault="001B64CE" w:rsidP="001B64CE">
      <w:pPr>
        <w:widowControl w:val="0"/>
        <w:suppressAutoHyphens/>
        <w:jc w:val="both"/>
        <w:rPr>
          <w:b/>
          <w:i/>
          <w:sz w:val="20"/>
        </w:rPr>
      </w:pPr>
    </w:p>
    <w:p w14:paraId="21476284" w14:textId="77777777" w:rsidR="001B64CE" w:rsidRDefault="001B64CE" w:rsidP="001B64CE">
      <w:pPr>
        <w:widowControl w:val="0"/>
        <w:suppressAutoHyphens/>
        <w:jc w:val="both"/>
        <w:rPr>
          <w:b/>
          <w:i/>
          <w:sz w:val="20"/>
        </w:rPr>
      </w:pPr>
      <w:r>
        <w:rPr>
          <w:b/>
          <w:i/>
          <w:sz w:val="20"/>
        </w:rPr>
        <w:t>SE CONSIDERARÁ QUE CADA INVERSOR ADQUIRENTE DE VALORES FIDUCIARIOS, POR EL SOLO HECHO DE HABER REALIZADO TAL ADQUISICIÓN, HA RECONOCIDO QUE NI EL FIDUCIARIO, NI EL FIDUCIANTE, NI CUALQUIER PERSONA ACTUANDO EN REPRESENTACIÓN DE LOS MISMOS, HA EMITIDO DECLARACIÓN ALGUNA RESPECTO DE LA SOLVENCIA DE LOS OBLIGADOS AL PAGO BAJO LOS BIENES FIDEICOMITIDOS.</w:t>
      </w:r>
    </w:p>
    <w:p w14:paraId="4A9B19B3" w14:textId="77777777" w:rsidR="001B64CE" w:rsidRDefault="001B64CE" w:rsidP="001B64CE">
      <w:pPr>
        <w:widowControl w:val="0"/>
        <w:suppressAutoHyphens/>
        <w:jc w:val="both"/>
        <w:rPr>
          <w:b/>
          <w:i/>
          <w:sz w:val="20"/>
        </w:rPr>
      </w:pPr>
    </w:p>
    <w:p w14:paraId="3B35C743" w14:textId="68134CC8" w:rsidR="00DE6E25" w:rsidRDefault="001B64CE" w:rsidP="001B64CE">
      <w:pPr>
        <w:widowControl w:val="0"/>
        <w:suppressAutoHyphens/>
        <w:jc w:val="both"/>
        <w:rPr>
          <w:b/>
          <w:i/>
          <w:caps/>
          <w:sz w:val="20"/>
        </w:rPr>
      </w:pPr>
      <w:r>
        <w:rPr>
          <w:b/>
          <w:i/>
          <w:caps/>
          <w:sz w:val="20"/>
        </w:rPr>
        <w:t>Los bienes del Fiduciario no responderán por las obligaciones contraídas en la ejecución del Fideicomiso. Esas obligaciones serán satisfechas exclusivamente con el Patrimonio Fideicomitido conforme lo dispone el Artículo 16</w:t>
      </w:r>
      <w:r w:rsidR="000F5DA2">
        <w:rPr>
          <w:b/>
          <w:i/>
          <w:caps/>
          <w:sz w:val="20"/>
        </w:rPr>
        <w:t>87</w:t>
      </w:r>
      <w:r>
        <w:rPr>
          <w:b/>
          <w:i/>
          <w:caps/>
          <w:sz w:val="20"/>
        </w:rPr>
        <w:t xml:space="preserve"> de</w:t>
      </w:r>
      <w:r w:rsidR="000F5DA2">
        <w:rPr>
          <w:b/>
          <w:i/>
          <w:caps/>
          <w:sz w:val="20"/>
        </w:rPr>
        <w:t>l ccc</w:t>
      </w:r>
      <w:r>
        <w:rPr>
          <w:b/>
          <w:i/>
          <w:caps/>
          <w:sz w:val="20"/>
        </w:rPr>
        <w:t>. En caso de incumplimiento total o parcial de los deudores de los Activos que constituyan el Patrimonio Fideicomitido, los BENEFICIARIOS no tendrán derecho o acción alguna contra el Fiduciario Financiero. Ello sin perjuicio del compromiso asumido por el Fiduciario Financiero en interés de los BENEFICIARIOS de perseguir el cobro contra los obligados morosos, a trav</w:t>
      </w:r>
      <w:r w:rsidR="00EF3088">
        <w:rPr>
          <w:b/>
          <w:i/>
          <w:caps/>
          <w:sz w:val="20"/>
        </w:rPr>
        <w:t>É</w:t>
      </w:r>
      <w:r>
        <w:rPr>
          <w:b/>
          <w:i/>
          <w:caps/>
          <w:sz w:val="20"/>
        </w:rPr>
        <w:t>s del administrador</w:t>
      </w:r>
      <w:r w:rsidR="00B219D3">
        <w:rPr>
          <w:b/>
          <w:i/>
          <w:caps/>
          <w:sz w:val="20"/>
        </w:rPr>
        <w:t xml:space="preserve"> DE LOS </w:t>
      </w:r>
      <w:r w:rsidR="00B219D3" w:rsidRPr="00DE6E25">
        <w:rPr>
          <w:b/>
          <w:i/>
          <w:caps/>
          <w:sz w:val="20"/>
        </w:rPr>
        <w:t>CRÉDITOS</w:t>
      </w:r>
      <w:r w:rsidR="00AD4DF8" w:rsidRPr="00136F20">
        <w:rPr>
          <w:b/>
          <w:i/>
          <w:caps/>
          <w:sz w:val="20"/>
        </w:rPr>
        <w:t>.</w:t>
      </w:r>
    </w:p>
    <w:p w14:paraId="192A2A03" w14:textId="77777777" w:rsidR="00DE6E25" w:rsidRDefault="00DE6E25" w:rsidP="001B64CE">
      <w:pPr>
        <w:widowControl w:val="0"/>
        <w:suppressAutoHyphens/>
        <w:jc w:val="both"/>
        <w:rPr>
          <w:b/>
          <w:i/>
          <w:caps/>
          <w:sz w:val="20"/>
        </w:rPr>
      </w:pPr>
      <w:r w:rsidRPr="00DE6E25">
        <w:rPr>
          <w:b/>
          <w:i/>
          <w:caps/>
          <w:sz w:val="20"/>
        </w:rPr>
        <w:lastRenderedPageBreak/>
        <w:t>El Fiduciante cuenta con una póliza de seguro emitida por Compañía de Seguros Insur S.A. respecto de los Créditos. El derecho de crédito eventual que corresponde al Fiduciante contra la respectiva compañía aseguradora en caso de verificarse un siniestro asegurado, no es transmitido al Fideicomiso. No obstante, el Fiduciante será responsable de pagar el saldo adeudado de aquellos Créditos cuyos deudores hubiera incumplido el pago. Dicho pago estará sujeto al efectivo pago de la indemnización correspondiente por parte de la compañía aseguradora.</w:t>
      </w:r>
    </w:p>
    <w:p w14:paraId="019A724F" w14:textId="74B720DA" w:rsidR="001B64CE" w:rsidRDefault="001B64CE" w:rsidP="001B64CE">
      <w:pPr>
        <w:widowControl w:val="0"/>
        <w:suppressAutoHyphens/>
        <w:jc w:val="both"/>
        <w:rPr>
          <w:b/>
          <w:i/>
          <w:caps/>
          <w:sz w:val="20"/>
        </w:rPr>
      </w:pPr>
    </w:p>
    <w:p w14:paraId="2820C098" w14:textId="52D8C8BA" w:rsidR="003E5F8F" w:rsidRPr="00C15ED9" w:rsidRDefault="003E5F8F" w:rsidP="00B25BCF">
      <w:pPr>
        <w:autoSpaceDE w:val="0"/>
        <w:autoSpaceDN w:val="0"/>
        <w:adjustRightInd w:val="0"/>
        <w:jc w:val="both"/>
        <w:rPr>
          <w:sz w:val="16"/>
        </w:rPr>
      </w:pPr>
      <w:r w:rsidRPr="00A03DD2">
        <w:rPr>
          <w:b/>
          <w:i/>
          <w:sz w:val="20"/>
          <w:szCs w:val="20"/>
        </w:rPr>
        <w:t>EN CASO DE INCUMPLIMIENTO TOTAL O PARCIAL DE LOS OBLIGADOS DE LOS ACTIVOS QUE CONSTITUYAN EL PATRIMONIO FIDEICOMITIDO, LOS BENEFICIARIOS NO TENDRÁN DERECHO O ACCIÓN ALGUNA CONTRA EL FIDUCIARIO</w:t>
      </w:r>
      <w:r w:rsidRPr="00C15ED9">
        <w:rPr>
          <w:sz w:val="16"/>
        </w:rPr>
        <w:t>.</w:t>
      </w:r>
    </w:p>
    <w:p w14:paraId="30743C57" w14:textId="77777777" w:rsidR="003E5F8F" w:rsidRDefault="003E5F8F" w:rsidP="001B64CE">
      <w:pPr>
        <w:widowControl w:val="0"/>
        <w:suppressAutoHyphens/>
        <w:jc w:val="both"/>
        <w:rPr>
          <w:b/>
          <w:i/>
          <w:caps/>
          <w:sz w:val="20"/>
        </w:rPr>
      </w:pPr>
    </w:p>
    <w:p w14:paraId="1D20038A" w14:textId="2D6045CF" w:rsidR="00F3517E" w:rsidRPr="003F1D3F" w:rsidRDefault="00F3517E" w:rsidP="00F3517E">
      <w:pPr>
        <w:widowControl w:val="0"/>
        <w:suppressAutoHyphens/>
        <w:jc w:val="both"/>
        <w:rPr>
          <w:b/>
          <w:i/>
          <w:sz w:val="20"/>
        </w:rPr>
      </w:pPr>
      <w:r w:rsidRPr="001448D4">
        <w:rPr>
          <w:b/>
          <w:bCs/>
          <w:i/>
          <w:iCs/>
          <w:sz w:val="20"/>
          <w:szCs w:val="20"/>
        </w:rPr>
        <w:t xml:space="preserve">DE ACUERDO A LO PREVISTO </w:t>
      </w:r>
      <w:r w:rsidRPr="001448D4">
        <w:rPr>
          <w:b/>
          <w:i/>
          <w:iCs/>
          <w:caps/>
          <w:sz w:val="20"/>
          <w:szCs w:val="20"/>
        </w:rPr>
        <w:t xml:space="preserve">en el </w:t>
      </w:r>
      <w:r w:rsidRPr="001448D4">
        <w:rPr>
          <w:b/>
          <w:i/>
          <w:caps/>
          <w:color w:val="000000"/>
          <w:sz w:val="20"/>
          <w:szCs w:val="20"/>
        </w:rPr>
        <w:t xml:space="preserve">artículo 119 de la ley 26.831, “Los emisores de valores negociables, juntamente con los integrantes de los órganos de administración y fiscalización, estos últimos en materia de su competencia, y en su caso los oferentes de los valores negociables con relación a la información vinculada a los mismos, y las personas que firmen el prospecto de una emisión de valores negociables, serán responsables de toda la información incluida en los prospectos por ellos registrados ante la Comisión Nacional de Valores” (los “responsables directos”) agrega el artículo 120 que “Las entidades y agentes </w:t>
      </w:r>
      <w:r w:rsidR="00481DAF">
        <w:rPr>
          <w:b/>
          <w:i/>
          <w:caps/>
          <w:color w:val="000000"/>
          <w:sz w:val="20"/>
          <w:szCs w:val="20"/>
        </w:rPr>
        <w:t>HABILITADOS</w:t>
      </w:r>
      <w:r w:rsidR="00EF3088">
        <w:rPr>
          <w:b/>
          <w:i/>
          <w:caps/>
          <w:color w:val="000000"/>
          <w:sz w:val="20"/>
          <w:szCs w:val="20"/>
        </w:rPr>
        <w:t xml:space="preserve"> </w:t>
      </w:r>
      <w:r w:rsidRPr="001448D4">
        <w:rPr>
          <w:b/>
          <w:i/>
          <w:caps/>
          <w:color w:val="000000"/>
          <w:sz w:val="20"/>
          <w:szCs w:val="20"/>
        </w:rPr>
        <w:t>en el mercado que participen como organizadores o colocadores en una oferta pública de venta o compra de valores negociables deberán revisar diligentemente la información contenida en los prospectos de la oferta. Los expertos o terceros que opinen sobre ciertas partes del prospecto sólo serán responsables por la parte de dicha información sobre la que han emitido opinión”. LA LEGITIMACIÓN PARA DEMANDAR, EL MONTO DE LA INDEMNIZACIÓN Y OTROS ASPECTOS VINCULADOS ESTÁN REGULADOS EN LOS ARTÍCULOS 121 A 124 DE LA LEY CITADA.</w:t>
      </w:r>
    </w:p>
    <w:p w14:paraId="70347982" w14:textId="77777777" w:rsidR="001B64CE" w:rsidRDefault="001B64CE" w:rsidP="001B64CE">
      <w:pPr>
        <w:widowControl w:val="0"/>
        <w:suppressAutoHyphens/>
        <w:jc w:val="both"/>
        <w:rPr>
          <w:b/>
          <w:i/>
          <w:sz w:val="20"/>
        </w:rPr>
      </w:pPr>
    </w:p>
    <w:p w14:paraId="2826544C" w14:textId="77777777" w:rsidR="001B64CE" w:rsidRPr="00EC60E7" w:rsidRDefault="001B64CE" w:rsidP="001B64CE">
      <w:pPr>
        <w:widowControl w:val="0"/>
        <w:suppressAutoHyphens/>
        <w:jc w:val="both"/>
        <w:rPr>
          <w:rFonts w:ascii="Times New Roman Negrita" w:hAnsi="Times New Roman Negrita"/>
          <w:b/>
          <w:i/>
          <w:caps/>
          <w:sz w:val="20"/>
        </w:rPr>
      </w:pPr>
      <w:r w:rsidRPr="00AD4DF8">
        <w:rPr>
          <w:rFonts w:ascii="Times New Roman Negrita" w:hAnsi="Times New Roman Negrita"/>
          <w:b/>
          <w:i/>
          <w:caps/>
          <w:sz w:val="20"/>
        </w:rPr>
        <w:t>los interesados en suscribir los certificados de PARTICIPACI</w:t>
      </w:r>
      <w:r w:rsidRPr="00AD4DF8">
        <w:rPr>
          <w:rFonts w:ascii="Times New Roman Negrita" w:hAnsi="Times New Roman Negrita" w:hint="eastAsia"/>
          <w:b/>
          <w:i/>
          <w:caps/>
          <w:sz w:val="20"/>
        </w:rPr>
        <w:t>Ó</w:t>
      </w:r>
      <w:r w:rsidRPr="00AD4DF8">
        <w:rPr>
          <w:rFonts w:ascii="Times New Roman Negrita" w:hAnsi="Times New Roman Negrita"/>
          <w:b/>
          <w:i/>
          <w:caps/>
          <w:sz w:val="20"/>
        </w:rPr>
        <w:t>N deber</w:t>
      </w:r>
      <w:r w:rsidRPr="00AD4DF8">
        <w:rPr>
          <w:rFonts w:ascii="Times New Roman Negrita" w:hAnsi="Times New Roman Negrita" w:hint="eastAsia"/>
          <w:b/>
          <w:i/>
          <w:caps/>
          <w:sz w:val="20"/>
        </w:rPr>
        <w:t>á</w:t>
      </w:r>
      <w:r w:rsidRPr="00AD4DF8">
        <w:rPr>
          <w:rFonts w:ascii="Times New Roman Negrita" w:hAnsi="Times New Roman Negrita"/>
          <w:b/>
          <w:i/>
          <w:caps/>
          <w:sz w:val="20"/>
        </w:rPr>
        <w:t>n ponderar a efectos de estimar la rentabilidad esperada de los mismos el efecto (a</w:t>
      </w:r>
      <w:r w:rsidRPr="00EC60E7">
        <w:rPr>
          <w:rFonts w:ascii="Times New Roman Negrita" w:hAnsi="Times New Roman Negrita"/>
          <w:b/>
          <w:i/>
          <w:caps/>
          <w:sz w:val="20"/>
        </w:rPr>
        <w:t>) del vencimiento de su plazo, conforme a los art</w:t>
      </w:r>
      <w:r w:rsidRPr="00EC60E7">
        <w:rPr>
          <w:rFonts w:ascii="Times New Roman Negrita" w:hAnsi="Times New Roman Negrita" w:hint="eastAsia"/>
          <w:b/>
          <w:i/>
          <w:caps/>
          <w:sz w:val="20"/>
        </w:rPr>
        <w:t>í</w:t>
      </w:r>
      <w:r w:rsidRPr="00EC60E7">
        <w:rPr>
          <w:rFonts w:ascii="Times New Roman Negrita" w:hAnsi="Times New Roman Negrita"/>
          <w:b/>
          <w:i/>
          <w:caps/>
          <w:sz w:val="20"/>
        </w:rPr>
        <w:t>culos 2.2 y 2.16 del contrato suplementario de fideicomiso, y (b) de una EVENTUAL LIQUIDACI</w:t>
      </w:r>
      <w:r w:rsidRPr="00EC60E7">
        <w:rPr>
          <w:rFonts w:ascii="Times New Roman Negrita" w:hAnsi="Times New Roman Negrita" w:hint="eastAsia"/>
          <w:b/>
          <w:i/>
          <w:caps/>
          <w:sz w:val="20"/>
        </w:rPr>
        <w:t>Ó</w:t>
      </w:r>
      <w:r w:rsidRPr="00EC60E7">
        <w:rPr>
          <w:rFonts w:ascii="Times New Roman Negrita" w:hAnsi="Times New Roman Negrita"/>
          <w:b/>
          <w:i/>
          <w:caps/>
          <w:sz w:val="20"/>
        </w:rPr>
        <w:t>N anticipadA conforme AL art</w:t>
      </w:r>
      <w:r w:rsidRPr="00EC60E7">
        <w:rPr>
          <w:rFonts w:ascii="Times New Roman Negrita" w:hAnsi="Times New Roman Negrita" w:hint="eastAsia"/>
          <w:b/>
          <w:i/>
          <w:caps/>
          <w:sz w:val="20"/>
        </w:rPr>
        <w:t>í</w:t>
      </w:r>
      <w:r w:rsidRPr="00EC60E7">
        <w:rPr>
          <w:rFonts w:ascii="Times New Roman Negrita" w:hAnsi="Times New Roman Negrita"/>
          <w:b/>
          <w:i/>
          <w:caps/>
          <w:sz w:val="20"/>
        </w:rPr>
        <w:t>culo 2.15 del mismo.</w:t>
      </w:r>
    </w:p>
    <w:p w14:paraId="617C9E3B" w14:textId="77777777" w:rsidR="008B3FF2" w:rsidRPr="00EC60E7" w:rsidRDefault="008B3FF2" w:rsidP="00DF34A6">
      <w:pPr>
        <w:widowControl w:val="0"/>
        <w:suppressAutoHyphens/>
        <w:jc w:val="both"/>
        <w:rPr>
          <w:rFonts w:ascii="Times New Roman Negrita" w:hAnsi="Times New Roman Negrita"/>
          <w:b/>
          <w:i/>
          <w:caps/>
          <w:sz w:val="20"/>
        </w:rPr>
      </w:pPr>
    </w:p>
    <w:p w14:paraId="04CF273C" w14:textId="0A6748C2" w:rsidR="008B3FF2" w:rsidRPr="00D371FD" w:rsidRDefault="00716351" w:rsidP="00DF34A6">
      <w:pPr>
        <w:widowControl w:val="0"/>
        <w:suppressAutoHyphens/>
        <w:jc w:val="both"/>
        <w:rPr>
          <w:rFonts w:ascii="Times New Roman Negrita" w:hAnsi="Times New Roman Negrita"/>
          <w:i/>
          <w:caps/>
          <w:sz w:val="20"/>
        </w:rPr>
      </w:pPr>
      <w:r w:rsidRPr="00EC60E7">
        <w:rPr>
          <w:rFonts w:ascii="Times New Roman Negrita" w:hAnsi="Times New Roman Negrita"/>
          <w:b/>
          <w:i/>
          <w:caps/>
          <w:sz w:val="20"/>
        </w:rPr>
        <w:t>LOS BIENES FIDEICOMITIDOS sON Cr</w:t>
      </w:r>
      <w:r w:rsidRPr="00EC60E7">
        <w:rPr>
          <w:rFonts w:ascii="Times New Roman Negrita" w:hAnsi="Times New Roman Negrita" w:hint="eastAsia"/>
          <w:b/>
          <w:i/>
          <w:caps/>
          <w:sz w:val="20"/>
        </w:rPr>
        <w:t>é</w:t>
      </w:r>
      <w:r w:rsidRPr="00EC60E7">
        <w:rPr>
          <w:rFonts w:ascii="Times New Roman Negrita" w:hAnsi="Times New Roman Negrita"/>
          <w:b/>
          <w:i/>
          <w:caps/>
          <w:sz w:val="20"/>
        </w:rPr>
        <w:t>ditos DOCUMENTADOS EN Facturas emitidas por el Fiduciante en D</w:t>
      </w:r>
      <w:r w:rsidRPr="00EC60E7">
        <w:rPr>
          <w:rFonts w:ascii="Times New Roman Negrita" w:hAnsi="Times New Roman Negrita" w:hint="eastAsia"/>
          <w:b/>
          <w:i/>
          <w:caps/>
          <w:sz w:val="20"/>
        </w:rPr>
        <w:t>ó</w:t>
      </w:r>
      <w:r w:rsidRPr="00EC60E7">
        <w:rPr>
          <w:rFonts w:ascii="Times New Roman Negrita" w:hAnsi="Times New Roman Negrita"/>
          <w:b/>
          <w:i/>
          <w:caps/>
          <w:sz w:val="20"/>
        </w:rPr>
        <w:t>lares pagaderas en Pesos al Tipo de Cambio Aplicable al Cobro de los Cr</w:t>
      </w:r>
      <w:r w:rsidRPr="00EC60E7">
        <w:rPr>
          <w:rFonts w:ascii="Times New Roman Negrita" w:hAnsi="Times New Roman Negrita" w:hint="eastAsia"/>
          <w:b/>
          <w:i/>
          <w:caps/>
          <w:sz w:val="20"/>
        </w:rPr>
        <w:t>é</w:t>
      </w:r>
      <w:r w:rsidRPr="00EC60E7">
        <w:rPr>
          <w:rFonts w:ascii="Times New Roman Negrita" w:hAnsi="Times New Roman Negrita"/>
          <w:b/>
          <w:i/>
          <w:caps/>
          <w:sz w:val="20"/>
        </w:rPr>
        <w:t xml:space="preserve">ditos, cedidas y a cederse con sus respectivos Remitos que tienen por causa la venta </w:t>
      </w:r>
      <w:r w:rsidR="00130835" w:rsidRPr="00126C5C">
        <w:rPr>
          <w:rFonts w:ascii="Times New Roman Negrita" w:hAnsi="Times New Roman Negrita"/>
          <w:b/>
          <w:i/>
          <w:caps/>
          <w:sz w:val="20"/>
        </w:rPr>
        <w:t>de insumos a productores agropecuarios. el fiduciante entregar</w:t>
      </w:r>
      <w:r w:rsidR="00130835" w:rsidRPr="00126C5C">
        <w:rPr>
          <w:rFonts w:ascii="Times New Roman Negrita" w:hAnsi="Times New Roman Negrita" w:hint="eastAsia"/>
          <w:b/>
          <w:i/>
          <w:caps/>
          <w:sz w:val="20"/>
        </w:rPr>
        <w:t>á</w:t>
      </w:r>
      <w:r w:rsidR="00130835" w:rsidRPr="00126C5C">
        <w:rPr>
          <w:rFonts w:ascii="Times New Roman Negrita" w:hAnsi="Times New Roman Negrita"/>
          <w:b/>
          <w:i/>
          <w:caps/>
          <w:sz w:val="20"/>
        </w:rPr>
        <w:t xml:space="preserve"> al Fiduciario </w:t>
      </w:r>
      <w:r w:rsidR="0057244D" w:rsidRPr="00EC60E7">
        <w:rPr>
          <w:rFonts w:ascii="Times New Roman Negrita" w:hAnsi="Times New Roman Negrita"/>
          <w:b/>
          <w:i/>
          <w:caps/>
          <w:sz w:val="20"/>
        </w:rPr>
        <w:t xml:space="preserve">LOS </w:t>
      </w:r>
      <w:r w:rsidR="00130835" w:rsidRPr="00126C5C">
        <w:rPr>
          <w:rFonts w:ascii="Times New Roman Negrita" w:hAnsi="Times New Roman Negrita"/>
          <w:b/>
          <w:i/>
          <w:caps/>
          <w:sz w:val="20"/>
        </w:rPr>
        <w:t xml:space="preserve">Cheques de Pago Diferido </w:t>
      </w:r>
      <w:r w:rsidR="0057244D" w:rsidRPr="00EC60E7">
        <w:rPr>
          <w:rFonts w:ascii="Times New Roman Negrita" w:hAnsi="Times New Roman Negrita"/>
          <w:b/>
          <w:i/>
          <w:caps/>
          <w:sz w:val="20"/>
        </w:rPr>
        <w:t xml:space="preserve">QUE RECIBA DE LOS DEUDORES </w:t>
      </w:r>
      <w:r w:rsidR="00130835" w:rsidRPr="00126C5C">
        <w:rPr>
          <w:rFonts w:ascii="Times New Roman Negrita" w:hAnsi="Times New Roman Negrita"/>
          <w:b/>
          <w:i/>
          <w:caps/>
          <w:sz w:val="20"/>
        </w:rPr>
        <w:t>conforme</w:t>
      </w:r>
      <w:r w:rsidR="00F460F8" w:rsidRPr="00EC60E7">
        <w:rPr>
          <w:rFonts w:ascii="Times New Roman Negrita" w:hAnsi="Times New Roman Negrita"/>
          <w:b/>
          <w:i/>
          <w:caps/>
          <w:sz w:val="20"/>
        </w:rPr>
        <w:t xml:space="preserve"> a lo establecido en el artículo 3.3 del contrato suplementario de fidecomiso. Los Cheques de Pago Diferido, </w:t>
      </w:r>
      <w:r w:rsidR="00130835" w:rsidRPr="00126C5C">
        <w:rPr>
          <w:rFonts w:ascii="Times New Roman Negrita" w:hAnsi="Times New Roman Negrita"/>
          <w:b/>
          <w:i/>
          <w:caps/>
          <w:sz w:val="20"/>
        </w:rPr>
        <w:t xml:space="preserve">ya sean </w:t>
      </w:r>
      <w:r w:rsidR="005C596C" w:rsidRPr="00126C5C">
        <w:rPr>
          <w:rFonts w:ascii="Times New Roman Negrita" w:hAnsi="Times New Roman Negrita"/>
          <w:b/>
          <w:i/>
          <w:caps/>
          <w:sz w:val="20"/>
        </w:rPr>
        <w:t>de los propios</w:t>
      </w:r>
      <w:r w:rsidR="00130835" w:rsidRPr="00126C5C">
        <w:rPr>
          <w:rFonts w:ascii="Times New Roman Negrita" w:hAnsi="Times New Roman Negrita"/>
          <w:b/>
          <w:i/>
          <w:caps/>
          <w:sz w:val="20"/>
        </w:rPr>
        <w:t xml:space="preserve"> de</w:t>
      </w:r>
      <w:r w:rsidR="005C596C" w:rsidRPr="00126C5C">
        <w:rPr>
          <w:rFonts w:ascii="Times New Roman Negrita" w:hAnsi="Times New Roman Negrita"/>
          <w:b/>
          <w:i/>
          <w:caps/>
          <w:sz w:val="20"/>
        </w:rPr>
        <w:t>udores o</w:t>
      </w:r>
      <w:r w:rsidR="00EF3088">
        <w:rPr>
          <w:rFonts w:ascii="Times New Roman Negrita" w:hAnsi="Times New Roman Negrita"/>
          <w:b/>
          <w:i/>
          <w:caps/>
          <w:sz w:val="20"/>
        </w:rPr>
        <w:t xml:space="preserve"> </w:t>
      </w:r>
      <w:r w:rsidR="005C596C" w:rsidRPr="00126C5C">
        <w:rPr>
          <w:rFonts w:ascii="Times New Roman Negrita" w:hAnsi="Times New Roman Negrita"/>
          <w:b/>
          <w:i/>
          <w:caps/>
          <w:sz w:val="20"/>
        </w:rPr>
        <w:t xml:space="preserve">de </w:t>
      </w:r>
      <w:r w:rsidR="00130835" w:rsidRPr="00126C5C">
        <w:rPr>
          <w:rFonts w:ascii="Times New Roman Negrita" w:hAnsi="Times New Roman Negrita"/>
          <w:b/>
          <w:i/>
          <w:caps/>
          <w:sz w:val="20"/>
        </w:rPr>
        <w:t>terceros,</w:t>
      </w:r>
      <w:r w:rsidR="00F460F8" w:rsidRPr="00EC60E7">
        <w:rPr>
          <w:rFonts w:ascii="Times New Roman Negrita" w:hAnsi="Times New Roman Negrita"/>
          <w:b/>
          <w:i/>
          <w:caps/>
          <w:sz w:val="20"/>
        </w:rPr>
        <w:t xml:space="preserve"> representan un instrumento de cobro de los Créditos que el Administrador de los Créditos gestionará con los Deudores y oportunamente endosará sin recurso y entregará al Fiduciario para su depósito </w:t>
      </w:r>
      <w:r w:rsidR="008F15AD" w:rsidRPr="00EC60E7">
        <w:rPr>
          <w:rFonts w:ascii="Times New Roman Negrita" w:hAnsi="Times New Roman Negrita"/>
          <w:b/>
          <w:i/>
          <w:caps/>
          <w:sz w:val="20"/>
        </w:rPr>
        <w:t>EN EL BANCO, EL CUAL GESTIONAR</w:t>
      </w:r>
      <w:r w:rsidR="008F15AD" w:rsidRPr="00EC60E7">
        <w:rPr>
          <w:rFonts w:ascii="Times New Roman Negrita" w:hAnsi="Times New Roman Negrita" w:hint="eastAsia"/>
          <w:b/>
          <w:i/>
          <w:caps/>
          <w:sz w:val="20"/>
        </w:rPr>
        <w:t>Á</w:t>
      </w:r>
      <w:r w:rsidR="008F15AD" w:rsidRPr="00EC60E7">
        <w:rPr>
          <w:rFonts w:ascii="Times New Roman Negrita" w:hAnsi="Times New Roman Negrita"/>
          <w:b/>
          <w:i/>
          <w:caps/>
          <w:sz w:val="20"/>
        </w:rPr>
        <w:t xml:space="preserve"> A TRAV</w:t>
      </w:r>
      <w:r w:rsidR="008F15AD" w:rsidRPr="00EC60E7">
        <w:rPr>
          <w:rFonts w:ascii="Times New Roman Negrita" w:hAnsi="Times New Roman Negrita" w:hint="eastAsia"/>
          <w:b/>
          <w:i/>
          <w:caps/>
          <w:sz w:val="20"/>
        </w:rPr>
        <w:t>É</w:t>
      </w:r>
      <w:r w:rsidR="008F15AD" w:rsidRPr="00EC60E7">
        <w:rPr>
          <w:rFonts w:ascii="Times New Roman Negrita" w:hAnsi="Times New Roman Negrita"/>
          <w:b/>
          <w:i/>
          <w:caps/>
          <w:sz w:val="20"/>
        </w:rPr>
        <w:t>S DE LAS C</w:t>
      </w:r>
      <w:r w:rsidR="008F15AD" w:rsidRPr="00EC60E7">
        <w:rPr>
          <w:rFonts w:ascii="Times New Roman Negrita" w:hAnsi="Times New Roman Negrita" w:hint="eastAsia"/>
          <w:b/>
          <w:i/>
          <w:caps/>
          <w:sz w:val="20"/>
        </w:rPr>
        <w:t>Á</w:t>
      </w:r>
      <w:r w:rsidR="008F15AD" w:rsidRPr="00EC60E7">
        <w:rPr>
          <w:rFonts w:ascii="Times New Roman Negrita" w:hAnsi="Times New Roman Negrita"/>
          <w:b/>
          <w:i/>
          <w:caps/>
          <w:sz w:val="20"/>
        </w:rPr>
        <w:t>MARAS COMPENSADORAS QUE CORRESPONDAN SU ACREDITACI</w:t>
      </w:r>
      <w:r w:rsidR="008F15AD" w:rsidRPr="00EC60E7">
        <w:rPr>
          <w:rFonts w:ascii="Times New Roman Negrita" w:hAnsi="Times New Roman Negrita" w:hint="eastAsia"/>
          <w:b/>
          <w:i/>
          <w:caps/>
          <w:sz w:val="20"/>
        </w:rPr>
        <w:t>Ó</w:t>
      </w:r>
      <w:r w:rsidR="008F15AD" w:rsidRPr="00EC60E7">
        <w:rPr>
          <w:rFonts w:ascii="Times New Roman Negrita" w:hAnsi="Times New Roman Negrita"/>
          <w:b/>
          <w:i/>
          <w:caps/>
          <w:sz w:val="20"/>
        </w:rPr>
        <w:t>N EN LA CUENTA FIDUCIARIA, DENTRO DE LAS 48 HORAS DE LA FECHA DE VENCIMIENTO</w:t>
      </w:r>
      <w:r w:rsidR="005C596C" w:rsidRPr="00EC60E7">
        <w:rPr>
          <w:rFonts w:ascii="Times New Roman Negrita" w:hAnsi="Times New Roman Negrita"/>
          <w:b/>
          <w:i/>
          <w:caps/>
          <w:sz w:val="20"/>
        </w:rPr>
        <w:t>.</w:t>
      </w:r>
      <w:r w:rsidR="00B92AED">
        <w:rPr>
          <w:rFonts w:ascii="Times New Roman Negrita" w:hAnsi="Times New Roman Negrita"/>
          <w:b/>
          <w:i/>
          <w:caps/>
          <w:sz w:val="20"/>
        </w:rPr>
        <w:t xml:space="preserve"> </w:t>
      </w:r>
      <w:r w:rsidR="00D404BE" w:rsidRPr="00EC60E7">
        <w:rPr>
          <w:rFonts w:ascii="Times New Roman Negrita" w:hAnsi="Times New Roman Negrita"/>
          <w:i/>
          <w:caps/>
          <w:sz w:val="20"/>
        </w:rPr>
        <w:t>EL FIDUCIARIO NO PODR</w:t>
      </w:r>
      <w:r w:rsidR="009D745B" w:rsidRPr="00EC60E7">
        <w:rPr>
          <w:rFonts w:ascii="Times New Roman Negrita" w:hAnsi="Times New Roman Negrita" w:hint="eastAsia"/>
          <w:i/>
          <w:caps/>
          <w:sz w:val="20"/>
        </w:rPr>
        <w:t>Á</w:t>
      </w:r>
      <w:r w:rsidR="00D404BE" w:rsidRPr="00EC60E7">
        <w:rPr>
          <w:rFonts w:ascii="Times New Roman Negrita" w:hAnsi="Times New Roman Negrita"/>
          <w:i/>
          <w:caps/>
          <w:sz w:val="20"/>
        </w:rPr>
        <w:t xml:space="preserve"> INICIAR ACCI</w:t>
      </w:r>
      <w:r w:rsidR="009D745B" w:rsidRPr="00EC60E7">
        <w:rPr>
          <w:rFonts w:ascii="Times New Roman Negrita" w:hAnsi="Times New Roman Negrita" w:hint="eastAsia"/>
          <w:i/>
          <w:caps/>
          <w:sz w:val="20"/>
        </w:rPr>
        <w:t>Ó</w:t>
      </w:r>
      <w:r w:rsidR="00D404BE" w:rsidRPr="00EC60E7">
        <w:rPr>
          <w:rFonts w:ascii="Times New Roman Negrita" w:hAnsi="Times New Roman Negrita"/>
          <w:i/>
          <w:caps/>
          <w:sz w:val="20"/>
        </w:rPr>
        <w:t>N EJECUTIVA DE COBRO CONTRA EL FIDUCIANTE (PARA MAYOR INFORMACI</w:t>
      </w:r>
      <w:r w:rsidR="00D404BE" w:rsidRPr="00EC60E7">
        <w:rPr>
          <w:rFonts w:ascii="Times New Roman Negrita" w:hAnsi="Times New Roman Negrita" w:hint="eastAsia"/>
          <w:i/>
          <w:caps/>
          <w:sz w:val="20"/>
        </w:rPr>
        <w:t>Ó</w:t>
      </w:r>
      <w:r w:rsidR="00D404BE" w:rsidRPr="00EC60E7">
        <w:rPr>
          <w:rFonts w:ascii="Times New Roman Negrita" w:hAnsi="Times New Roman Negrita"/>
          <w:i/>
          <w:caps/>
          <w:sz w:val="20"/>
        </w:rPr>
        <w:t>N</w:t>
      </w:r>
      <w:r w:rsidR="00D404BE" w:rsidRPr="00CD7F29">
        <w:rPr>
          <w:rFonts w:ascii="Times New Roman Negrita" w:hAnsi="Times New Roman Negrita"/>
          <w:i/>
          <w:caps/>
          <w:sz w:val="20"/>
        </w:rPr>
        <w:t xml:space="preserve"> VER SECCI</w:t>
      </w:r>
      <w:r w:rsidR="00EF3088">
        <w:rPr>
          <w:rFonts w:ascii="Times New Roman Negrita" w:hAnsi="Times New Roman Negrita"/>
          <w:i/>
          <w:caps/>
          <w:sz w:val="20"/>
        </w:rPr>
        <w:t>Ó</w:t>
      </w:r>
      <w:r w:rsidR="00D404BE" w:rsidRPr="00CD7F29">
        <w:rPr>
          <w:rFonts w:ascii="Times New Roman Negrita" w:hAnsi="Times New Roman Negrita"/>
          <w:i/>
          <w:caps/>
          <w:sz w:val="20"/>
        </w:rPr>
        <w:t xml:space="preserve">N III </w:t>
      </w:r>
      <w:r w:rsidR="00D404BE" w:rsidRPr="00CD7F29">
        <w:rPr>
          <w:rFonts w:ascii="Times New Roman Negrita" w:hAnsi="Times New Roman Negrita" w:hint="eastAsia"/>
          <w:i/>
          <w:caps/>
          <w:sz w:val="20"/>
        </w:rPr>
        <w:t>“</w:t>
      </w:r>
      <w:r w:rsidR="00D404BE" w:rsidRPr="00CD7F29">
        <w:rPr>
          <w:rFonts w:ascii="Times New Roman Negrita" w:hAnsi="Times New Roman Negrita"/>
          <w:i/>
          <w:caps/>
          <w:sz w:val="20"/>
        </w:rPr>
        <w:t>CONSIDERACIONES DE RIESGO PARA LA INVERSI</w:t>
      </w:r>
      <w:r w:rsidR="00EF3088">
        <w:rPr>
          <w:rFonts w:ascii="Times New Roman Negrita" w:hAnsi="Times New Roman Negrita"/>
          <w:i/>
          <w:caps/>
          <w:sz w:val="20"/>
        </w:rPr>
        <w:t>Ó</w:t>
      </w:r>
      <w:r w:rsidR="00D404BE" w:rsidRPr="00CD7F29">
        <w:rPr>
          <w:rFonts w:ascii="Times New Roman Negrita" w:hAnsi="Times New Roman Negrita"/>
          <w:i/>
          <w:caps/>
          <w:sz w:val="20"/>
        </w:rPr>
        <w:t>N</w:t>
      </w:r>
      <w:r w:rsidR="00D404BE" w:rsidRPr="00CD7F29">
        <w:rPr>
          <w:rFonts w:ascii="Times New Roman Negrita" w:hAnsi="Times New Roman Negrita" w:hint="eastAsia"/>
          <w:i/>
          <w:caps/>
          <w:sz w:val="20"/>
        </w:rPr>
        <w:t>”</w:t>
      </w:r>
      <w:r w:rsidR="00D404BE" w:rsidRPr="00CD7F29">
        <w:rPr>
          <w:rFonts w:ascii="Times New Roman Negrita" w:hAnsi="Times New Roman Negrita"/>
          <w:i/>
          <w:caps/>
          <w:sz w:val="20"/>
        </w:rPr>
        <w:t xml:space="preserve"> AC</w:t>
      </w:r>
      <w:r w:rsidR="00EF3088">
        <w:rPr>
          <w:rFonts w:ascii="Times New Roman Negrita" w:hAnsi="Times New Roman Negrita"/>
          <w:i/>
          <w:caps/>
          <w:sz w:val="20"/>
        </w:rPr>
        <w:t>Á</w:t>
      </w:r>
      <w:r w:rsidR="00D404BE" w:rsidRPr="00CD7F29">
        <w:rPr>
          <w:rFonts w:ascii="Times New Roman Negrita" w:hAnsi="Times New Roman Negrita"/>
          <w:i/>
          <w:caps/>
          <w:sz w:val="20"/>
        </w:rPr>
        <w:t>PITE (B) RIESGOS GENERALES Y PARTICULARES RELACIONADOS A LOS CR</w:t>
      </w:r>
      <w:r w:rsidR="00D404BE" w:rsidRPr="00CD7F29">
        <w:rPr>
          <w:rFonts w:ascii="Times New Roman Negrita" w:hAnsi="Times New Roman Negrita" w:hint="eastAsia"/>
          <w:i/>
          <w:caps/>
          <w:sz w:val="20"/>
        </w:rPr>
        <w:t>É</w:t>
      </w:r>
      <w:r w:rsidR="00D404BE" w:rsidRPr="00CD7F29">
        <w:rPr>
          <w:rFonts w:ascii="Times New Roman Negrita" w:hAnsi="Times New Roman Negrita"/>
          <w:i/>
          <w:caps/>
          <w:sz w:val="20"/>
        </w:rPr>
        <w:t>DITOS</w:t>
      </w:r>
      <w:r w:rsidR="00D404BE" w:rsidRPr="00CD7F29">
        <w:rPr>
          <w:rFonts w:ascii="Times New Roman Negrita" w:hAnsi="Times New Roman Negrita" w:hint="eastAsia"/>
          <w:i/>
          <w:caps/>
          <w:sz w:val="20"/>
        </w:rPr>
        <w:t>”</w:t>
      </w:r>
      <w:r w:rsidR="00D404BE" w:rsidRPr="00CD7F29">
        <w:rPr>
          <w:rFonts w:ascii="Times New Roman Negrita" w:hAnsi="Times New Roman Negrita"/>
          <w:i/>
          <w:caps/>
          <w:sz w:val="20"/>
        </w:rPr>
        <w:t xml:space="preserve"> DEL SUPLEMENTO DE PROSPECTO).</w:t>
      </w:r>
    </w:p>
    <w:p w14:paraId="1A20EE8F" w14:textId="6020B5B1" w:rsidR="008F15AD" w:rsidRDefault="008F15AD" w:rsidP="001B64CE">
      <w:pPr>
        <w:widowControl w:val="0"/>
        <w:suppressAutoHyphens/>
        <w:jc w:val="both"/>
        <w:rPr>
          <w:rFonts w:ascii="Times New Roman Negrita" w:hAnsi="Times New Roman Negrita"/>
          <w:i/>
          <w:caps/>
          <w:sz w:val="20"/>
        </w:rPr>
      </w:pPr>
    </w:p>
    <w:p w14:paraId="422C6CA9" w14:textId="7DB8956D" w:rsidR="005C0CCD" w:rsidRDefault="005C0CCD" w:rsidP="008070D3">
      <w:pPr>
        <w:widowControl w:val="0"/>
        <w:suppressAutoHyphens/>
        <w:jc w:val="both"/>
        <w:rPr>
          <w:rFonts w:ascii="Times New Roman Negrita" w:hAnsi="Times New Roman Negrita"/>
          <w:i/>
          <w:caps/>
          <w:sz w:val="20"/>
        </w:rPr>
      </w:pPr>
      <w:r w:rsidRPr="008070D3">
        <w:rPr>
          <w:rFonts w:ascii="Times New Roman Negrita" w:hAnsi="Times New Roman Negrita"/>
          <w:i/>
          <w:caps/>
          <w:sz w:val="20"/>
        </w:rPr>
        <w:t xml:space="preserve">En el supuesto que en el futuro se estableciera un desdoblamiento cambiario que impidiera la percepción de los Créditos al tipo de cambio establecido, el Tipo de Cambio Aplicable al Cobro de Créditos será el que establezcan las disposiciones de orden público aplicables a la fecha de cobro de los Créditos. Asimismo, el Tipo de Cambio de Pago de Servicios será el promedio ponderado </w:t>
      </w:r>
      <w:r w:rsidR="0025398A">
        <w:rPr>
          <w:rFonts w:ascii="Times New Roman Negrita" w:hAnsi="Times New Roman Negrita"/>
          <w:i/>
          <w:caps/>
          <w:sz w:val="20"/>
        </w:rPr>
        <w:t xml:space="preserve">DETALLADO EN LA DEFINICIÓN “TIPO DE CAMBIO DE PAGO DE SERVICIOS” </w:t>
      </w:r>
      <w:r w:rsidRPr="008070D3">
        <w:rPr>
          <w:rFonts w:ascii="Times New Roman Negrita" w:hAnsi="Times New Roman Negrita"/>
          <w:i/>
          <w:caps/>
          <w:sz w:val="20"/>
        </w:rPr>
        <w:t xml:space="preserve">que surja de las disposiciones de orden público que resulten aplicables al cobro de los Créditos durante el Período de Recaudación conforme surja del informe mensual del Agente de Control y Revisión. Las diferencias de cambio que surjan en consecuencia de este desdoblamiento cambiario no serán reintegradas a los Beneficiarios. </w:t>
      </w:r>
    </w:p>
    <w:p w14:paraId="2D4977C7" w14:textId="77777777" w:rsidR="006B45FF" w:rsidRPr="008070D3" w:rsidRDefault="006B45FF" w:rsidP="008070D3">
      <w:pPr>
        <w:widowControl w:val="0"/>
        <w:suppressAutoHyphens/>
        <w:jc w:val="both"/>
        <w:rPr>
          <w:rFonts w:ascii="Times New Roman Negrita" w:hAnsi="Times New Roman Negrita"/>
          <w:i/>
          <w:caps/>
          <w:sz w:val="20"/>
        </w:rPr>
      </w:pPr>
    </w:p>
    <w:p w14:paraId="7C6C9B8B" w14:textId="77777777" w:rsidR="00041AFC" w:rsidRPr="00D371FD" w:rsidRDefault="00041AFC" w:rsidP="00041AFC">
      <w:pPr>
        <w:jc w:val="both"/>
        <w:rPr>
          <w:rFonts w:ascii="Times New Roman Negrita" w:hAnsi="Times New Roman Negrita"/>
          <w:i/>
          <w:caps/>
          <w:sz w:val="20"/>
        </w:rPr>
      </w:pPr>
      <w:r w:rsidRPr="00D371FD">
        <w:rPr>
          <w:rFonts w:ascii="Times New Roman Negrita" w:hAnsi="Times New Roman Negrita"/>
          <w:i/>
          <w:caps/>
          <w:sz w:val="20"/>
        </w:rPr>
        <w:lastRenderedPageBreak/>
        <w:t>EN EL MARCO DEL COMPROMISO QUE HA ASUMIDO LA REPÚBLICA ARGENTINA A TRAVÉS DE LA SUSCRIPCIÓN DE LA “DECLARACIÓN SOBRE INTERCAMBIO AUTOMÁTICO DE INFORMACIÓN EN ASUNTOS FISCALES” PARA IMPLEMENTAR TEMPRANAMENTE EL NUEVO ESTÁNDAR REFERIDO AL INTERCAMBIO DE INFORMACIÓN DE CUENTAS FINANCIERAS DESARROLLADO POR LA OCDE, ADOPTADA EN LA REUNIÓN MINISTERIAL DE ESA ORGANIZACIÓN DE FECHA 6 DE MAYO DE 2014 Y LAS DISPOSICIONES VINCULADAS A LA LEY DE CUMPLIMIENTO FISCAL DE CUENTAS EXTRANJERAS (“FOREIGN ACCOUNT TAX COMPLIANCE ACT” FATCA) DE LOS ESTADOS UNIDOS DE AMÉRICA, LA COMISIÓN NACIONAL DE VALORES, MEDIANTE RESOLUCIÓN GENERAL 631/2014 DEL 18/09/2014, HA DISPUESTO QUE LOS AGENTES REGISTRADOS DEBERÁN ARBITRAR LAS MEDIDAS NECESARIAS PARA IDENTIFICAR LOS TITULARES DE CUENTAS ALCANZADOS POR DICHO ESTÁNDAR (NO RESIDENTES). A ESOS EFECTOS, LOS LEGAJOS DE TALES CLIENTES EN PODER DE LOS AGENTES REGISTRADOS DEBERÁN INCLUIR EN EL CASO DE PERSONAS FÍSICAS LA INFORMACIÓN SOBRE NACIONALIDAD, PAÍS DE RESIDENCIA FISCAL Y NÚMERO DE IDENTIFICACIÓN FISCAL EN ESE PAÍS, DOMICILIO Y LUGAR Y FECHA DE NACIMIENTO. EN EL CASO DE LAS PERSONAS JURÍDICAS Y OTROS ENTES, LA INFORMACIÓN DEBERÁ COMPRENDER PAÍS DE RESIDENCIA FISCAL, NÚMERO DE IDENTIFICACIÓN FISCAL EN ESE PAÍS Y DOMICILIO.</w:t>
      </w:r>
    </w:p>
    <w:p w14:paraId="6D981B27" w14:textId="77777777" w:rsidR="00041AFC" w:rsidRPr="00D371FD" w:rsidRDefault="00041AFC" w:rsidP="00041AFC">
      <w:pPr>
        <w:jc w:val="both"/>
        <w:rPr>
          <w:rFonts w:ascii="Times New Roman Negrita" w:hAnsi="Times New Roman Negrita"/>
          <w:i/>
          <w:caps/>
          <w:sz w:val="20"/>
        </w:rPr>
      </w:pPr>
    </w:p>
    <w:p w14:paraId="7F56AA84" w14:textId="517F286E" w:rsidR="00041AFC" w:rsidRPr="00D22630" w:rsidRDefault="00041AFC" w:rsidP="00D22630">
      <w:pPr>
        <w:jc w:val="both"/>
        <w:rPr>
          <w:rFonts w:ascii="Times New Roman Negrita" w:hAnsi="Times New Roman Negrita"/>
          <w:i/>
          <w:caps/>
          <w:sz w:val="20"/>
        </w:rPr>
      </w:pPr>
      <w:r w:rsidRPr="00D371FD">
        <w:rPr>
          <w:rFonts w:ascii="Times New Roman Negrita" w:hAnsi="Times New Roman Negrita"/>
          <w:i/>
          <w:caps/>
          <w:sz w:val="20"/>
        </w:rPr>
        <w:t xml:space="preserve">LA INFORMACIÓN </w:t>
      </w:r>
      <w:r w:rsidRPr="00EC60E7">
        <w:rPr>
          <w:rFonts w:ascii="Times New Roman Negrita" w:hAnsi="Times New Roman Negrita"/>
          <w:i/>
          <w:caps/>
          <w:sz w:val="20"/>
        </w:rPr>
        <w:t>RECOLECTADA EN LOS TÉRMINOS INDICADOS DEBERÁ SER PRESENTADA ANTE LA ADMINISTRACI</w:t>
      </w:r>
      <w:r w:rsidR="00EF3088">
        <w:rPr>
          <w:rFonts w:ascii="Times New Roman Negrita" w:hAnsi="Times New Roman Negrita"/>
          <w:i/>
          <w:caps/>
          <w:sz w:val="20"/>
        </w:rPr>
        <w:t>Ó</w:t>
      </w:r>
      <w:r w:rsidRPr="00EC60E7">
        <w:rPr>
          <w:rFonts w:ascii="Times New Roman Negrita" w:hAnsi="Times New Roman Negrita"/>
          <w:i/>
          <w:caps/>
          <w:sz w:val="20"/>
        </w:rPr>
        <w:t>N FEDERAL DE INGRESOS P</w:t>
      </w:r>
      <w:r w:rsidR="00EF3088">
        <w:rPr>
          <w:rFonts w:ascii="Times New Roman Negrita" w:hAnsi="Times New Roman Negrita"/>
          <w:i/>
          <w:caps/>
          <w:sz w:val="20"/>
        </w:rPr>
        <w:t>Ú</w:t>
      </w:r>
      <w:r w:rsidRPr="00EC60E7">
        <w:rPr>
          <w:rFonts w:ascii="Times New Roman Negrita" w:hAnsi="Times New Roman Negrita"/>
          <w:i/>
          <w:caps/>
          <w:sz w:val="20"/>
        </w:rPr>
        <w:t>BLICOS (AFIP), DE ACUERDO CON EL RÉGIMEN QUE ESA ADMINISTRACI</w:t>
      </w:r>
      <w:r w:rsidRPr="00EC60E7">
        <w:rPr>
          <w:rFonts w:ascii="Times New Roman Negrita" w:hAnsi="Times New Roman Negrita" w:hint="eastAsia"/>
          <w:i/>
          <w:caps/>
          <w:sz w:val="20"/>
        </w:rPr>
        <w:t>Ó</w:t>
      </w:r>
      <w:r w:rsidRPr="00EC60E7">
        <w:rPr>
          <w:rFonts w:ascii="Times New Roman Negrita" w:hAnsi="Times New Roman Negrita"/>
          <w:i/>
          <w:caps/>
          <w:sz w:val="20"/>
        </w:rPr>
        <w:t>N ESTABLEZCA</w:t>
      </w:r>
    </w:p>
    <w:p w14:paraId="3AD873D4" w14:textId="77777777" w:rsidR="00041AFC" w:rsidRPr="00D22630" w:rsidRDefault="00041AFC" w:rsidP="00D22630">
      <w:pPr>
        <w:jc w:val="both"/>
        <w:rPr>
          <w:rFonts w:ascii="Times New Roman Negrita" w:hAnsi="Times New Roman Negrita"/>
          <w:i/>
          <w:caps/>
          <w:sz w:val="20"/>
        </w:rPr>
      </w:pPr>
    </w:p>
    <w:p w14:paraId="1CE058D2" w14:textId="163EE97E" w:rsidR="00956711" w:rsidRPr="00D22630" w:rsidRDefault="00956711" w:rsidP="00956711">
      <w:pPr>
        <w:jc w:val="both"/>
        <w:rPr>
          <w:rFonts w:ascii="Times New Roman Negrita" w:hAnsi="Times New Roman Negrita"/>
          <w:i/>
          <w:caps/>
          <w:sz w:val="20"/>
        </w:rPr>
      </w:pPr>
      <w:r w:rsidRPr="00D22630">
        <w:rPr>
          <w:rFonts w:ascii="Times New Roman Negrita" w:hAnsi="Times New Roman Negrita"/>
          <w:i/>
          <w:caps/>
          <w:sz w:val="20"/>
        </w:rPr>
        <w:t>EN EL SUPUESTO DE QUE EN CUALQUIER PERÍODO DE REVOLVING PLENO (CONFORME ESTE TERMINO SE DEFINE MAS ADELANTE) EL FIDUCIANTE NO TRANSFIRIERA AL FIDEICOMISO TOTAL O PARCIALMENTE NUEVOS CRÉDITOS</w:t>
      </w:r>
      <w:r w:rsidR="00EF3088" w:rsidRPr="00D22630">
        <w:rPr>
          <w:rFonts w:ascii="Times New Roman Negrita" w:hAnsi="Times New Roman Negrita"/>
          <w:i/>
          <w:caps/>
          <w:sz w:val="20"/>
        </w:rPr>
        <w:t xml:space="preserve"> </w:t>
      </w:r>
      <w:r w:rsidRPr="00D22630">
        <w:rPr>
          <w:rFonts w:ascii="Times New Roman Negrita" w:hAnsi="Times New Roman Negrita"/>
          <w:i/>
          <w:caps/>
          <w:sz w:val="20"/>
        </w:rPr>
        <w:t>CONFORME A LO ESTABLECIDO EN EL ARTÍCULO</w:t>
      </w:r>
      <w:r w:rsidR="00114AB4" w:rsidRPr="00D22630">
        <w:rPr>
          <w:rFonts w:ascii="Times New Roman Negrita" w:hAnsi="Times New Roman Negrita"/>
          <w:i/>
          <w:caps/>
          <w:sz w:val="20"/>
        </w:rPr>
        <w:t xml:space="preserve"> </w:t>
      </w:r>
      <w:r w:rsidRPr="00D22630">
        <w:rPr>
          <w:rFonts w:ascii="Times New Roman Negrita" w:hAnsi="Times New Roman Negrita"/>
          <w:i/>
          <w:caps/>
          <w:sz w:val="20"/>
        </w:rPr>
        <w:t>1.4, EL FIDUCIARIO APLICARÁ LA COBRANZA DE LOS CRÉDITOS FIDEICOMITIDOS A LA AMORTIZACIÓN ANTICIPADA DE LOS VALORES FIDUCIARIOS POR HASTA LA COBRANZA PERCIBIDA DURANTE EL PERIODO DE RECAUDACIÓN DEL MES INMEDIATO ANTERIOR A LA FECHA DE PAGO DE SERVICIOS.</w:t>
      </w:r>
    </w:p>
    <w:p w14:paraId="65BC2ABB" w14:textId="77777777" w:rsidR="00956711" w:rsidRDefault="00956711" w:rsidP="001B64CE">
      <w:pPr>
        <w:widowControl w:val="0"/>
        <w:suppressAutoHyphens/>
        <w:jc w:val="both"/>
        <w:rPr>
          <w:rFonts w:ascii="Times New Roman Negrita" w:hAnsi="Times New Roman Negrita"/>
          <w:b/>
          <w:i/>
          <w:caps/>
          <w:sz w:val="20"/>
        </w:rPr>
      </w:pPr>
    </w:p>
    <w:p w14:paraId="36E36ABD" w14:textId="07FD0C3A" w:rsidR="00EE6DE6" w:rsidRDefault="00EE6DE6" w:rsidP="001B64CE">
      <w:pPr>
        <w:widowControl w:val="0"/>
        <w:suppressAutoHyphens/>
        <w:jc w:val="both"/>
        <w:rPr>
          <w:b/>
          <w:bCs/>
          <w:sz w:val="20"/>
          <w:szCs w:val="20"/>
        </w:rPr>
      </w:pPr>
      <w:r>
        <w:rPr>
          <w:b/>
          <w:bCs/>
          <w:sz w:val="20"/>
          <w:szCs w:val="20"/>
        </w:rPr>
        <w:t xml:space="preserve">SE DEBERÁ TENER PRESENTE QUE LOS ESTADOS CONTABLES DEL FIDUCIANTE CERRADOS AL 30/06/2023 ARROJARON RESULTADO NEGATIVO POR UN IMPORTE DE </w:t>
      </w:r>
      <w:r w:rsidRPr="004C6D8A">
        <w:rPr>
          <w:b/>
          <w:bCs/>
          <w:sz w:val="20"/>
          <w:szCs w:val="20"/>
        </w:rPr>
        <w:t>$12.926.069</w:t>
      </w:r>
      <w:r>
        <w:rPr>
          <w:b/>
          <w:bCs/>
          <w:sz w:val="20"/>
          <w:szCs w:val="20"/>
        </w:rPr>
        <w:t xml:space="preserve">. PARA MAYOR INFORMACIÓN </w:t>
      </w:r>
      <w:r w:rsidR="009D67B1">
        <w:rPr>
          <w:b/>
          <w:bCs/>
          <w:sz w:val="20"/>
          <w:szCs w:val="20"/>
        </w:rPr>
        <w:t xml:space="preserve">REMITIRSE A </w:t>
      </w:r>
      <w:r>
        <w:rPr>
          <w:b/>
          <w:bCs/>
          <w:sz w:val="20"/>
          <w:szCs w:val="20"/>
        </w:rPr>
        <w:t>LA SECCIÓN</w:t>
      </w:r>
      <w:r w:rsidR="009D67B1">
        <w:rPr>
          <w:b/>
          <w:bCs/>
          <w:sz w:val="20"/>
          <w:szCs w:val="20"/>
        </w:rPr>
        <w:t xml:space="preserve"> VI,</w:t>
      </w:r>
      <w:r>
        <w:rPr>
          <w:b/>
          <w:bCs/>
          <w:sz w:val="20"/>
          <w:szCs w:val="20"/>
        </w:rPr>
        <w:t xml:space="preserve"> “DESCRIPCIÓN DEL FIDUCIANTE”</w:t>
      </w:r>
    </w:p>
    <w:p w14:paraId="2BDCD995" w14:textId="77777777" w:rsidR="00EE6DE6" w:rsidRPr="00EC60E7" w:rsidRDefault="00EE6DE6" w:rsidP="001B64CE">
      <w:pPr>
        <w:widowControl w:val="0"/>
        <w:suppressAutoHyphens/>
        <w:jc w:val="both"/>
        <w:rPr>
          <w:rFonts w:ascii="Times New Roman Negrita" w:hAnsi="Times New Roman Negrita"/>
          <w:b/>
          <w:i/>
          <w:caps/>
          <w:sz w:val="20"/>
        </w:rPr>
      </w:pPr>
    </w:p>
    <w:p w14:paraId="7EC03BD8" w14:textId="2CB436A8" w:rsidR="001B64CE" w:rsidRPr="00EC60E7" w:rsidRDefault="001B64CE" w:rsidP="001B64CE">
      <w:pPr>
        <w:widowControl w:val="0"/>
        <w:suppressAutoHyphens/>
        <w:jc w:val="both"/>
        <w:rPr>
          <w:rFonts w:ascii="Times New Roman Negrita" w:hAnsi="Times New Roman Negrita"/>
          <w:b/>
          <w:i/>
          <w:caps/>
          <w:sz w:val="20"/>
        </w:rPr>
      </w:pPr>
      <w:r w:rsidRPr="00EC60E7">
        <w:rPr>
          <w:rFonts w:ascii="Times New Roman Negrita" w:hAnsi="Times New Roman Negrita"/>
          <w:b/>
          <w:i/>
          <w:caps/>
          <w:sz w:val="20"/>
        </w:rPr>
        <w:t>LOS INVERSORES DEBER</w:t>
      </w:r>
      <w:r w:rsidRPr="00EC60E7">
        <w:rPr>
          <w:rFonts w:ascii="Times New Roman Negrita" w:hAnsi="Times New Roman Negrita" w:hint="eastAsia"/>
          <w:b/>
          <w:i/>
          <w:caps/>
          <w:sz w:val="20"/>
        </w:rPr>
        <w:t>Á</w:t>
      </w:r>
      <w:r w:rsidRPr="00EC60E7">
        <w:rPr>
          <w:rFonts w:ascii="Times New Roman Negrita" w:hAnsi="Times New Roman Negrita"/>
          <w:b/>
          <w:i/>
          <w:caps/>
          <w:sz w:val="20"/>
        </w:rPr>
        <w:t>N TENER EN CUENTA LAS CONSIDERACIONES DE RIESGO PARA LA INVERSI</w:t>
      </w:r>
      <w:r w:rsidRPr="00EC60E7">
        <w:rPr>
          <w:rFonts w:ascii="Times New Roman Negrita" w:hAnsi="Times New Roman Negrita" w:hint="eastAsia"/>
          <w:b/>
          <w:i/>
          <w:caps/>
          <w:sz w:val="20"/>
        </w:rPr>
        <w:t>Ó</w:t>
      </w:r>
      <w:r w:rsidRPr="00EC60E7">
        <w:rPr>
          <w:rFonts w:ascii="Times New Roman Negrita" w:hAnsi="Times New Roman Negrita"/>
          <w:b/>
          <w:i/>
          <w:caps/>
          <w:sz w:val="20"/>
        </w:rPr>
        <w:t>N QUE SE ENCUENTRAN DETALLADAS EN EL SUPLEMENTO DE PROSPECTO</w:t>
      </w:r>
      <w:r w:rsidR="008B3FF2" w:rsidRPr="00EC60E7">
        <w:rPr>
          <w:rFonts w:ascii="Times New Roman Negrita" w:hAnsi="Times New Roman Negrita"/>
          <w:b/>
          <w:i/>
          <w:caps/>
          <w:sz w:val="20"/>
        </w:rPr>
        <w:t>.</w:t>
      </w:r>
      <w:r w:rsidR="00C56CF7" w:rsidRPr="00EC60E7">
        <w:rPr>
          <w:rFonts w:ascii="Times New Roman Negrita" w:hAnsi="Times New Roman Negrita"/>
          <w:b/>
          <w:i/>
          <w:caps/>
          <w:sz w:val="20"/>
        </w:rPr>
        <w:t xml:space="preserve"> </w:t>
      </w:r>
    </w:p>
    <w:p w14:paraId="15B4211E" w14:textId="77777777" w:rsidR="005444BB" w:rsidRPr="00EC60E7" w:rsidRDefault="005444BB" w:rsidP="008D1C36">
      <w:pPr>
        <w:suppressAutoHyphens/>
        <w:spacing w:after="240"/>
        <w:ind w:right="284"/>
        <w:jc w:val="center"/>
        <w:rPr>
          <w:b/>
          <w:sz w:val="22"/>
          <w:szCs w:val="22"/>
          <w:u w:val="single"/>
        </w:rPr>
      </w:pPr>
    </w:p>
    <w:p w14:paraId="2C103170" w14:textId="77777777" w:rsidR="008D1C36" w:rsidRDefault="008D1C36" w:rsidP="008D1C36">
      <w:pPr>
        <w:suppressAutoHyphens/>
        <w:spacing w:after="240"/>
        <w:ind w:right="284"/>
        <w:jc w:val="center"/>
        <w:rPr>
          <w:b/>
          <w:sz w:val="22"/>
          <w:szCs w:val="22"/>
          <w:u w:val="single"/>
          <w:lang w:val="es-AR"/>
        </w:rPr>
      </w:pPr>
      <w:r w:rsidRPr="00EC60E7">
        <w:rPr>
          <w:b/>
          <w:sz w:val="22"/>
          <w:szCs w:val="22"/>
          <w:u w:val="single"/>
        </w:rPr>
        <w:t xml:space="preserve">II.- </w:t>
      </w:r>
      <w:r w:rsidRPr="00EC60E7">
        <w:rPr>
          <w:b/>
          <w:sz w:val="22"/>
          <w:szCs w:val="22"/>
          <w:u w:val="single"/>
          <w:lang w:val="es-AR"/>
        </w:rPr>
        <w:t>CONSIDERACIONES DE RIESGO</w:t>
      </w:r>
      <w:r>
        <w:rPr>
          <w:b/>
          <w:sz w:val="22"/>
          <w:szCs w:val="22"/>
          <w:u w:val="single"/>
          <w:lang w:val="es-AR"/>
        </w:rPr>
        <w:t xml:space="preserve"> PARA LA INVERSIÓN</w:t>
      </w:r>
    </w:p>
    <w:p w14:paraId="04455AC6" w14:textId="77777777" w:rsidR="008D1C36" w:rsidRPr="0000050C" w:rsidRDefault="008D1C36" w:rsidP="008D1C36">
      <w:pPr>
        <w:pStyle w:val="Textoindependiente"/>
        <w:suppressAutoHyphens/>
        <w:rPr>
          <w:rFonts w:ascii="Times New Roman" w:hAnsi="Times New Roman"/>
          <w:b/>
          <w:lang w:val="es-AR"/>
        </w:rPr>
      </w:pPr>
      <w:r w:rsidRPr="0000050C">
        <w:rPr>
          <w:rFonts w:ascii="Times New Roman" w:hAnsi="Times New Roman"/>
          <w:b/>
          <w:lang w:val="es-AR"/>
        </w:rPr>
        <w:t>La inversión en los Valores Fiduciarios se encuentra sujeta a una serie de riesgos particulares a su naturaleza y características. Los potenciales adquirentes de los Valores Fiduciarios deben leer cuidadosamente este Suplemento de Prospecto y el Prospecto del Programa en su totalidad, y analizar detenidamente los riesgos asociados a la inversión en los Valores Fiduciarios.</w:t>
      </w:r>
    </w:p>
    <w:p w14:paraId="73B82389" w14:textId="77777777" w:rsidR="008D1C36" w:rsidRPr="0000050C" w:rsidRDefault="008D1C36" w:rsidP="008D1C36">
      <w:pPr>
        <w:suppressAutoHyphens/>
        <w:rPr>
          <w:b/>
          <w:sz w:val="20"/>
          <w:szCs w:val="20"/>
          <w:lang w:val="es-AR"/>
        </w:rPr>
      </w:pPr>
    </w:p>
    <w:p w14:paraId="7A383527" w14:textId="77777777" w:rsidR="008D1C36" w:rsidRPr="0000050C" w:rsidRDefault="008D1C36" w:rsidP="008D1C36">
      <w:pPr>
        <w:widowControl w:val="0"/>
        <w:numPr>
          <w:ilvl w:val="0"/>
          <w:numId w:val="2"/>
        </w:numPr>
        <w:jc w:val="both"/>
        <w:rPr>
          <w:b/>
          <w:color w:val="000000"/>
          <w:sz w:val="20"/>
          <w:szCs w:val="20"/>
        </w:rPr>
      </w:pPr>
      <w:r w:rsidRPr="0000050C">
        <w:rPr>
          <w:b/>
          <w:color w:val="000000"/>
          <w:sz w:val="20"/>
          <w:szCs w:val="20"/>
        </w:rPr>
        <w:t>Derechos que otorgan los Valores Fiduciarios. Inexistencia de recurso contra el Fiduciario y el Fiduciante</w:t>
      </w:r>
    </w:p>
    <w:p w14:paraId="595C1912" w14:textId="77777777" w:rsidR="008D1C36" w:rsidRPr="0000050C" w:rsidRDefault="008D1C36" w:rsidP="008D1C36">
      <w:pPr>
        <w:rPr>
          <w:b/>
          <w:color w:val="000000"/>
          <w:sz w:val="20"/>
          <w:szCs w:val="20"/>
        </w:rPr>
      </w:pPr>
    </w:p>
    <w:p w14:paraId="3D3AA3C7" w14:textId="77777777" w:rsidR="008D1C36" w:rsidRPr="0000050C" w:rsidRDefault="008D1C36" w:rsidP="008D1C36">
      <w:pPr>
        <w:pStyle w:val="Textoindependiente"/>
        <w:rPr>
          <w:rFonts w:ascii="Times New Roman" w:hAnsi="Times New Roman"/>
          <w:color w:val="000000"/>
          <w:lang w:val="es-AR"/>
        </w:rPr>
      </w:pPr>
      <w:r w:rsidRPr="0000050C">
        <w:rPr>
          <w:rFonts w:ascii="Times New Roman" w:hAnsi="Times New Roman"/>
          <w:color w:val="000000"/>
          <w:lang w:val="es-AR"/>
        </w:rPr>
        <w:t xml:space="preserve">Los fondos generados por los Créditos constituyen la única fuente de pago para los inversores. Por lo tanto, si las </w:t>
      </w:r>
      <w:r>
        <w:rPr>
          <w:rFonts w:ascii="Times New Roman" w:hAnsi="Times New Roman"/>
          <w:color w:val="000000"/>
          <w:lang w:val="es-AR"/>
        </w:rPr>
        <w:t>C</w:t>
      </w:r>
      <w:r w:rsidRPr="0000050C">
        <w:rPr>
          <w:rFonts w:ascii="Times New Roman" w:hAnsi="Times New Roman"/>
          <w:color w:val="000000"/>
          <w:lang w:val="es-AR"/>
        </w:rPr>
        <w:t xml:space="preserve">obranzas de los Créditos no son suficientes para pagar los Valores Fiduciarios, </w:t>
      </w:r>
      <w:r>
        <w:rPr>
          <w:rFonts w:ascii="Times New Roman" w:hAnsi="Times New Roman"/>
          <w:color w:val="000000"/>
          <w:lang w:val="es-AR"/>
        </w:rPr>
        <w:t xml:space="preserve">ni </w:t>
      </w:r>
      <w:r w:rsidRPr="0000050C">
        <w:rPr>
          <w:rFonts w:ascii="Times New Roman" w:hAnsi="Times New Roman"/>
          <w:color w:val="000000"/>
          <w:lang w:val="es-AR"/>
        </w:rPr>
        <w:t>el Fiduciario ni el Fiduciante estarán obligados a utilizar recursos propios para cubrir las deficiencias de pago, y los inversores no tendrán derecho alguno contra tales personas.</w:t>
      </w:r>
    </w:p>
    <w:p w14:paraId="0DA9D3C6" w14:textId="77777777" w:rsidR="008D1C36" w:rsidRPr="0000050C" w:rsidRDefault="008D1C36" w:rsidP="008D1C36">
      <w:pPr>
        <w:jc w:val="both"/>
        <w:rPr>
          <w:color w:val="000000"/>
          <w:sz w:val="20"/>
          <w:szCs w:val="20"/>
        </w:rPr>
      </w:pPr>
    </w:p>
    <w:p w14:paraId="472E1B89" w14:textId="77777777" w:rsidR="008D1C36" w:rsidRDefault="008D1C36" w:rsidP="008D1C36">
      <w:pPr>
        <w:numPr>
          <w:ilvl w:val="0"/>
          <w:numId w:val="2"/>
        </w:numPr>
        <w:jc w:val="both"/>
        <w:rPr>
          <w:b/>
          <w:color w:val="000000"/>
          <w:sz w:val="20"/>
          <w:szCs w:val="20"/>
        </w:rPr>
      </w:pPr>
      <w:r w:rsidRPr="0000050C">
        <w:rPr>
          <w:b/>
          <w:color w:val="000000"/>
          <w:sz w:val="20"/>
          <w:szCs w:val="20"/>
        </w:rPr>
        <w:t>Riesgos generales y particulares relacionados a los Créditos</w:t>
      </w:r>
    </w:p>
    <w:p w14:paraId="4EE330FC" w14:textId="77777777" w:rsidR="008D1C36" w:rsidRDefault="008D1C36" w:rsidP="008D1C36">
      <w:pPr>
        <w:pStyle w:val="Textoindependiente"/>
        <w:rPr>
          <w:lang w:val="es-ES"/>
        </w:rPr>
      </w:pPr>
    </w:p>
    <w:p w14:paraId="7CDB01B2" w14:textId="150B89F6" w:rsidR="00C56CF7" w:rsidRPr="00126C5C" w:rsidRDefault="008D1C36" w:rsidP="00C56CF7">
      <w:pPr>
        <w:widowControl w:val="0"/>
        <w:suppressLineNumbers/>
        <w:suppressAutoHyphens/>
        <w:autoSpaceDE w:val="0"/>
        <w:autoSpaceDN w:val="0"/>
        <w:adjustRightInd w:val="0"/>
        <w:jc w:val="both"/>
        <w:rPr>
          <w:sz w:val="20"/>
          <w:szCs w:val="20"/>
          <w:lang w:val="es-AR"/>
        </w:rPr>
      </w:pPr>
      <w:r w:rsidRPr="00126C5C">
        <w:rPr>
          <w:sz w:val="20"/>
          <w:szCs w:val="20"/>
          <w:lang w:val="es-AR"/>
        </w:rPr>
        <w:t>La inversión en los Valores Fiduciarios puede verse afectada por situaciones de mora o incumplimiento en el pago de los Créditos, su ejecución judicial o pérdida neta. Las tasas reales de mora, ejecución y pérdidas de los Créditos pueden variar y verse afectadas por numerosos factores. Dichos factores incluyen, pero no se limitan a, cambios adversos en las condiciones generales de la economía argentina</w:t>
      </w:r>
      <w:r w:rsidR="004A75F9" w:rsidRPr="00126C5C">
        <w:rPr>
          <w:sz w:val="20"/>
          <w:szCs w:val="20"/>
          <w:lang w:val="es-AR"/>
        </w:rPr>
        <w:t xml:space="preserve"> y mundial</w:t>
      </w:r>
      <w:r w:rsidRPr="00126C5C">
        <w:rPr>
          <w:sz w:val="20"/>
          <w:szCs w:val="20"/>
          <w:lang w:val="es-AR"/>
        </w:rPr>
        <w:t xml:space="preserve">, cambios adversos en las condiciones económicas regionales </w:t>
      </w:r>
      <w:r w:rsidR="001B160D" w:rsidRPr="00126C5C">
        <w:rPr>
          <w:sz w:val="20"/>
          <w:szCs w:val="20"/>
          <w:lang w:val="es-AR"/>
        </w:rPr>
        <w:t xml:space="preserve">e internacionales </w:t>
      </w:r>
      <w:r w:rsidRPr="00126C5C">
        <w:rPr>
          <w:sz w:val="20"/>
          <w:szCs w:val="20"/>
          <w:lang w:val="es-AR"/>
        </w:rPr>
        <w:t>e inestabilidad política. Estos factores</w:t>
      </w:r>
      <w:r w:rsidR="005F5AC7">
        <w:rPr>
          <w:sz w:val="20"/>
          <w:szCs w:val="20"/>
          <w:lang w:val="es-AR"/>
        </w:rPr>
        <w:t xml:space="preserve"> </w:t>
      </w:r>
      <w:r w:rsidR="004A75F9" w:rsidRPr="00126C5C">
        <w:rPr>
          <w:sz w:val="20"/>
          <w:szCs w:val="20"/>
          <w:lang w:val="es-AR"/>
        </w:rPr>
        <w:t xml:space="preserve">y otros </w:t>
      </w:r>
      <w:r w:rsidRPr="00126C5C">
        <w:rPr>
          <w:sz w:val="20"/>
          <w:szCs w:val="20"/>
          <w:lang w:val="es-AR"/>
        </w:rPr>
        <w:t>pueden provocar aumentos en las tasas actuales de mora, ejecución y pérdidas.</w:t>
      </w:r>
    </w:p>
    <w:p w14:paraId="78DCF4CF" w14:textId="77777777" w:rsidR="008D1C36" w:rsidRPr="00EC60E7" w:rsidRDefault="008D1C36" w:rsidP="008D1C36">
      <w:pPr>
        <w:jc w:val="both"/>
        <w:rPr>
          <w:b/>
          <w:color w:val="000000"/>
          <w:sz w:val="20"/>
          <w:szCs w:val="20"/>
        </w:rPr>
      </w:pPr>
    </w:p>
    <w:p w14:paraId="4FA89FCF" w14:textId="188E5379" w:rsidR="008D1C36" w:rsidRDefault="008D1C36" w:rsidP="008D1C36">
      <w:pPr>
        <w:jc w:val="both"/>
        <w:rPr>
          <w:color w:val="000000"/>
          <w:sz w:val="20"/>
          <w:szCs w:val="20"/>
        </w:rPr>
      </w:pPr>
      <w:r w:rsidRPr="00EC60E7">
        <w:rPr>
          <w:color w:val="000000"/>
          <w:sz w:val="20"/>
          <w:szCs w:val="20"/>
        </w:rPr>
        <w:t xml:space="preserve">Los Créditos a transferir al Fideicomiso se han originado en la venta de insumos para la siembra de granos a la red de distribuidores de Insumos Agroquímicos S.A. o directamente a productores agropecuarios. La principal fuente de </w:t>
      </w:r>
      <w:r w:rsidRPr="00EC60E7">
        <w:rPr>
          <w:color w:val="000000"/>
          <w:sz w:val="20"/>
          <w:szCs w:val="20"/>
        </w:rPr>
        <w:lastRenderedPageBreak/>
        <w:t>recursos para el pago de cada Crédito es el producido de la comercialización de los granos que pudieran cosecharse. Por lo tanto, el pago de los Créditos a sus respectivos vencimientos puede verse dificultado en los casos de (i) una merma importante en la cantidad de grano disponible por cada productor, en función de factores climáticos, fitosanitarios, demoras o pérdidas en la cosecha, pérdida o robo de granos, o (ii) factores que reduzcan los ingresos esperados por cada productor, en función de los precios de los granos, aumento de las retenciones, variación del tipo de cambio, fluctuaciones en los precios del mercado de granos internacional y, en general, cualquier intervención del Estado en el mercado o circuito de comercialización granario, (iii) supuestos extraordinarios e imprevisibles como huelgas de la actividad agropecuaria, (iv) ingresos menores a los esperados, en virtud de un eventual incumplimiento por parte de los Deudores o imposición de nuevas o mayores retenciones, impuestos o tasas sobre el precio a cobrar, o (v) cualquier otro acto o hecho, del hombre o de la naturaleza que pudiera afectar la actividad o mercados granarios en general o particular</w:t>
      </w:r>
      <w:r w:rsidR="00784C23">
        <w:rPr>
          <w:color w:val="000000"/>
          <w:sz w:val="20"/>
          <w:szCs w:val="20"/>
        </w:rPr>
        <w:t>.</w:t>
      </w:r>
    </w:p>
    <w:p w14:paraId="1307B6B9" w14:textId="77777777" w:rsidR="008D1C36" w:rsidRPr="003F1888" w:rsidRDefault="008D1C36" w:rsidP="008D1C36">
      <w:pPr>
        <w:jc w:val="both"/>
        <w:rPr>
          <w:color w:val="000000"/>
          <w:sz w:val="20"/>
          <w:szCs w:val="20"/>
        </w:rPr>
      </w:pPr>
    </w:p>
    <w:p w14:paraId="29F9879D" w14:textId="77777777" w:rsidR="008D1C36" w:rsidRPr="00EC60E7" w:rsidRDefault="008D1C36" w:rsidP="008D1C36">
      <w:pPr>
        <w:pStyle w:val="Textoindependiente"/>
        <w:rPr>
          <w:rFonts w:ascii="Times New Roman" w:hAnsi="Times New Roman"/>
          <w:color w:val="000000"/>
          <w:lang w:val="es-ES"/>
        </w:rPr>
      </w:pPr>
      <w:r w:rsidRPr="008B3BD0">
        <w:rPr>
          <w:rFonts w:ascii="Times New Roman" w:hAnsi="Times New Roman"/>
          <w:color w:val="000000"/>
          <w:lang w:val="es-ES"/>
        </w:rPr>
        <w:t xml:space="preserve">La inversión en los </w:t>
      </w:r>
      <w:r w:rsidRPr="00EC60E7">
        <w:rPr>
          <w:rFonts w:ascii="Times New Roman" w:hAnsi="Times New Roman"/>
          <w:color w:val="000000"/>
          <w:lang w:val="es-ES"/>
        </w:rPr>
        <w:t>Valores Fiduciarios puede verse afectada por situaciones de mora e incumplimiento en el pago de los Créditos, su ejecución judicial o pérdida neta.</w:t>
      </w:r>
    </w:p>
    <w:p w14:paraId="64D4528C" w14:textId="77777777" w:rsidR="008D1C36" w:rsidRPr="00EC60E7" w:rsidRDefault="008D1C36" w:rsidP="008D1C36">
      <w:pPr>
        <w:pStyle w:val="Textoindependiente"/>
        <w:rPr>
          <w:rFonts w:ascii="Times New Roman" w:hAnsi="Times New Roman"/>
          <w:color w:val="000000"/>
          <w:lang w:val="es-ES"/>
        </w:rPr>
      </w:pPr>
    </w:p>
    <w:p w14:paraId="406FADC2" w14:textId="77777777" w:rsidR="008D1C36" w:rsidRPr="00EC60E7" w:rsidRDefault="008D1C36" w:rsidP="008D1C36">
      <w:pPr>
        <w:pStyle w:val="Textoindependiente"/>
        <w:rPr>
          <w:rFonts w:ascii="Times New Roman" w:hAnsi="Times New Roman"/>
          <w:color w:val="000000"/>
          <w:lang w:val="es-ES"/>
        </w:rPr>
      </w:pPr>
      <w:r w:rsidRPr="00EC60E7">
        <w:rPr>
          <w:rFonts w:ascii="Times New Roman" w:hAnsi="Times New Roman"/>
          <w:color w:val="000000"/>
          <w:lang w:val="es-ES"/>
        </w:rPr>
        <w:t>Las sumas percibidas por el Fiduciario por el cobro de las</w:t>
      </w:r>
      <w:r w:rsidR="00114AB4">
        <w:rPr>
          <w:rFonts w:ascii="Times New Roman" w:hAnsi="Times New Roman"/>
          <w:color w:val="000000"/>
          <w:lang w:val="es-ES"/>
        </w:rPr>
        <w:t xml:space="preserve"> </w:t>
      </w:r>
      <w:r w:rsidRPr="00EC60E7">
        <w:rPr>
          <w:rFonts w:ascii="Times New Roman" w:hAnsi="Times New Roman"/>
          <w:color w:val="000000"/>
          <w:lang w:val="es-ES"/>
        </w:rPr>
        <w:t>Facturas es la única fuente de pago de los Valores Fiduciarios.</w:t>
      </w:r>
    </w:p>
    <w:p w14:paraId="1769D0B5" w14:textId="77777777" w:rsidR="008D1C36" w:rsidRPr="00EC60E7" w:rsidRDefault="008D1C36" w:rsidP="008D1C36">
      <w:pPr>
        <w:pStyle w:val="Textoindependiente"/>
        <w:rPr>
          <w:rFonts w:ascii="Times New Roman" w:hAnsi="Times New Roman"/>
          <w:color w:val="000000"/>
          <w:lang w:val="es-ES"/>
        </w:rPr>
      </w:pPr>
    </w:p>
    <w:p w14:paraId="51787270" w14:textId="2B20882A" w:rsidR="008D1C36" w:rsidRPr="00EC60E7" w:rsidRDefault="0092327A" w:rsidP="007A6467">
      <w:pPr>
        <w:pStyle w:val="Textoindependiente"/>
        <w:rPr>
          <w:rFonts w:ascii="Times New Roman" w:hAnsi="Times New Roman"/>
          <w:color w:val="000000"/>
          <w:lang w:val="es-ES"/>
        </w:rPr>
      </w:pPr>
      <w:r w:rsidRPr="00EC60E7">
        <w:rPr>
          <w:rFonts w:ascii="Times New Roman" w:hAnsi="Times New Roman"/>
          <w:color w:val="000000"/>
          <w:lang w:val="es-ES"/>
        </w:rPr>
        <w:t xml:space="preserve">Los Bienes Fideicomitidos son </w:t>
      </w:r>
      <w:r w:rsidR="005A3960" w:rsidRPr="00EC60E7">
        <w:rPr>
          <w:rFonts w:ascii="Times New Roman" w:hAnsi="Times New Roman"/>
          <w:color w:val="000000"/>
          <w:lang w:val="es-ES"/>
        </w:rPr>
        <w:t>C</w:t>
      </w:r>
      <w:r w:rsidRPr="00EC60E7">
        <w:rPr>
          <w:rFonts w:ascii="Times New Roman" w:hAnsi="Times New Roman"/>
          <w:color w:val="000000"/>
          <w:lang w:val="es-ES"/>
        </w:rPr>
        <w:t xml:space="preserve">réditos documentados en Facturas emitidas por el Fiduciante en Dólares pagaderas en pesos al </w:t>
      </w:r>
      <w:r w:rsidR="005A3960" w:rsidRPr="00EC60E7">
        <w:rPr>
          <w:rFonts w:ascii="Times New Roman" w:hAnsi="Times New Roman"/>
          <w:color w:val="000000"/>
          <w:lang w:val="es-ES"/>
        </w:rPr>
        <w:t>T</w:t>
      </w:r>
      <w:r w:rsidRPr="00EC60E7">
        <w:rPr>
          <w:rFonts w:ascii="Times New Roman" w:hAnsi="Times New Roman"/>
          <w:color w:val="000000"/>
          <w:lang w:val="es-ES"/>
        </w:rPr>
        <w:t xml:space="preserve">ipo de </w:t>
      </w:r>
      <w:r w:rsidR="005A3960" w:rsidRPr="00EC60E7">
        <w:rPr>
          <w:rFonts w:ascii="Times New Roman" w:hAnsi="Times New Roman"/>
          <w:color w:val="000000"/>
          <w:lang w:val="es-ES"/>
        </w:rPr>
        <w:t>C</w:t>
      </w:r>
      <w:r w:rsidRPr="00EC60E7">
        <w:rPr>
          <w:rFonts w:ascii="Times New Roman" w:hAnsi="Times New Roman"/>
          <w:color w:val="000000"/>
          <w:lang w:val="es-ES"/>
        </w:rPr>
        <w:t xml:space="preserve">ambio </w:t>
      </w:r>
      <w:r w:rsidR="005A3960" w:rsidRPr="00EC60E7">
        <w:rPr>
          <w:rFonts w:ascii="Times New Roman" w:hAnsi="Times New Roman"/>
          <w:color w:val="000000"/>
          <w:lang w:val="es-ES"/>
        </w:rPr>
        <w:t>A</w:t>
      </w:r>
      <w:r w:rsidRPr="00EC60E7">
        <w:rPr>
          <w:rFonts w:ascii="Times New Roman" w:hAnsi="Times New Roman"/>
          <w:color w:val="000000"/>
          <w:lang w:val="es-ES"/>
        </w:rPr>
        <w:t xml:space="preserve">plicable al </w:t>
      </w:r>
      <w:r w:rsidR="000C3138">
        <w:rPr>
          <w:rFonts w:ascii="Times New Roman" w:hAnsi="Times New Roman"/>
          <w:color w:val="000000"/>
          <w:lang w:val="es-ES"/>
        </w:rPr>
        <w:t>C</w:t>
      </w:r>
      <w:r w:rsidRPr="00EC60E7">
        <w:rPr>
          <w:rFonts w:ascii="Times New Roman" w:hAnsi="Times New Roman"/>
          <w:color w:val="000000"/>
          <w:lang w:val="es-ES"/>
        </w:rPr>
        <w:t xml:space="preserve">obro de los Créditos, cedidas y a cederse con sus respectivos remitos que tienen por causa la venta de insumos a productores agropecuarios. </w:t>
      </w:r>
      <w:r w:rsidR="00E50A2F" w:rsidRPr="00EC60E7">
        <w:rPr>
          <w:rFonts w:ascii="Times New Roman" w:hAnsi="Times New Roman"/>
          <w:color w:val="000000"/>
          <w:lang w:val="es-ES"/>
        </w:rPr>
        <w:t>E</w:t>
      </w:r>
      <w:r w:rsidR="00130835" w:rsidRPr="00126C5C">
        <w:rPr>
          <w:rFonts w:ascii="Times New Roman" w:hAnsi="Times New Roman"/>
          <w:color w:val="000000"/>
          <w:lang w:val="es-ES"/>
        </w:rPr>
        <w:t xml:space="preserve">l Fiduciante entregará al Fiduciario </w:t>
      </w:r>
      <w:r w:rsidR="001B160D" w:rsidRPr="00EC60E7">
        <w:rPr>
          <w:rFonts w:ascii="Times New Roman" w:hAnsi="Times New Roman"/>
          <w:color w:val="000000"/>
          <w:lang w:val="es-ES"/>
        </w:rPr>
        <w:t xml:space="preserve">dentro de los tres Días Hábiles de percibidos los </w:t>
      </w:r>
      <w:r w:rsidR="00130835" w:rsidRPr="00126C5C">
        <w:rPr>
          <w:rFonts w:ascii="Times New Roman" w:hAnsi="Times New Roman"/>
          <w:color w:val="000000"/>
          <w:lang w:val="es-ES"/>
        </w:rPr>
        <w:t xml:space="preserve">Cheques de Pago Diferido </w:t>
      </w:r>
      <w:r w:rsidR="001B160D" w:rsidRPr="00EC60E7">
        <w:rPr>
          <w:rFonts w:ascii="Times New Roman" w:hAnsi="Times New Roman"/>
          <w:color w:val="000000"/>
          <w:lang w:val="es-ES"/>
        </w:rPr>
        <w:t xml:space="preserve">que reciba de los Deudores </w:t>
      </w:r>
      <w:r w:rsidR="00130835" w:rsidRPr="00126C5C">
        <w:rPr>
          <w:rFonts w:ascii="Times New Roman" w:hAnsi="Times New Roman"/>
          <w:color w:val="000000"/>
          <w:lang w:val="es-ES"/>
        </w:rPr>
        <w:t>conforme a lo establecido en el artículo 3.3 del Contrato Suplementario de Fidecomiso.</w:t>
      </w:r>
      <w:r w:rsidR="0008390A">
        <w:rPr>
          <w:rFonts w:ascii="Times New Roman" w:hAnsi="Times New Roman"/>
          <w:color w:val="000000"/>
          <w:lang w:val="es-ES"/>
        </w:rPr>
        <w:t xml:space="preserve"> </w:t>
      </w:r>
      <w:r w:rsidR="00130835" w:rsidRPr="00126C5C">
        <w:rPr>
          <w:rFonts w:ascii="Times New Roman" w:hAnsi="Times New Roman"/>
          <w:color w:val="000000"/>
          <w:lang w:val="es-ES"/>
        </w:rPr>
        <w:t>El Fiduciante endosará los Cheques</w:t>
      </w:r>
      <w:r w:rsidR="008D1C36" w:rsidRPr="00EC60E7">
        <w:rPr>
          <w:rFonts w:ascii="Times New Roman" w:hAnsi="Times New Roman"/>
          <w:color w:val="000000"/>
          <w:lang w:val="es-ES"/>
        </w:rPr>
        <w:t xml:space="preserve"> de Pago Diferido a favor del Fiduciario sin recurso, por lo tanto</w:t>
      </w:r>
      <w:r w:rsidR="00EF3088">
        <w:rPr>
          <w:rFonts w:ascii="Times New Roman" w:hAnsi="Times New Roman"/>
          <w:color w:val="000000"/>
          <w:lang w:val="es-ES"/>
        </w:rPr>
        <w:t>,</w:t>
      </w:r>
      <w:r w:rsidR="008D1C36" w:rsidRPr="00EC60E7">
        <w:rPr>
          <w:rFonts w:ascii="Times New Roman" w:hAnsi="Times New Roman"/>
          <w:color w:val="000000"/>
          <w:lang w:val="es-ES"/>
        </w:rPr>
        <w:t xml:space="preserve"> el Fiduciario podrá iniciar acción ejecutiva de cobro contra el librador y los endosantes en forma individual o conjunta pero no tendrá recurso alguno contra el Fiduciante en caso de falta de pago de alguno de los Cheques de Pago Diferido.</w:t>
      </w:r>
    </w:p>
    <w:p w14:paraId="14CB25DB" w14:textId="77777777" w:rsidR="008D1C36" w:rsidRPr="00EC60E7" w:rsidRDefault="008D1C36" w:rsidP="008D1C36">
      <w:pPr>
        <w:jc w:val="both"/>
        <w:rPr>
          <w:color w:val="000000"/>
          <w:sz w:val="20"/>
          <w:szCs w:val="20"/>
        </w:rPr>
      </w:pPr>
    </w:p>
    <w:p w14:paraId="5077FD01" w14:textId="77777777" w:rsidR="008D1C36" w:rsidRPr="00D371FD" w:rsidRDefault="009D745B" w:rsidP="008D1C36">
      <w:pPr>
        <w:jc w:val="both"/>
        <w:rPr>
          <w:sz w:val="20"/>
          <w:szCs w:val="20"/>
        </w:rPr>
      </w:pPr>
      <w:r w:rsidRPr="00EC60E7">
        <w:rPr>
          <w:color w:val="000000"/>
          <w:sz w:val="20"/>
          <w:szCs w:val="20"/>
        </w:rPr>
        <w:t>Sin perjuicio de su obligación de perseguir extrajudicial y judicialmente el cobro de los Créditos, t</w:t>
      </w:r>
      <w:r w:rsidR="008D1C36" w:rsidRPr="00EC60E7">
        <w:rPr>
          <w:color w:val="000000"/>
          <w:sz w:val="20"/>
          <w:szCs w:val="20"/>
        </w:rPr>
        <w:t>al como se prevé en el artículo 3.6. del Contrato Suplementario de Fideicomiso, el Administrador de los Créditos no estará obligado a iniciar el proceso de verificación de los Créditos que correspondan a</w:t>
      </w:r>
      <w:r w:rsidR="008D1C36" w:rsidRPr="00EC60E7">
        <w:rPr>
          <w:sz w:val="20"/>
          <w:szCs w:val="20"/>
        </w:rPr>
        <w:t xml:space="preserve"> Deudores concursados o declarados en quiebra cuando considere que resulta antieconómico para el Fideicomiso y el Fiduciario verifique que así sea y preste su consentimiento en tal sentido.</w:t>
      </w:r>
    </w:p>
    <w:p w14:paraId="2631DCEA" w14:textId="77777777" w:rsidR="008D1C36" w:rsidRPr="00D371FD" w:rsidRDefault="008D1C36" w:rsidP="008D1C36">
      <w:pPr>
        <w:jc w:val="both"/>
        <w:rPr>
          <w:sz w:val="20"/>
          <w:szCs w:val="22"/>
        </w:rPr>
      </w:pPr>
    </w:p>
    <w:p w14:paraId="61F4D6C5" w14:textId="77777777" w:rsidR="008D1C36" w:rsidRPr="00D371FD" w:rsidRDefault="008D1C36" w:rsidP="008D1C36">
      <w:pPr>
        <w:pStyle w:val="Textoindependiente2"/>
        <w:rPr>
          <w:b w:val="0"/>
          <w:i/>
        </w:rPr>
      </w:pPr>
      <w:r w:rsidRPr="00D371FD">
        <w:rPr>
          <w:color w:val="000000"/>
        </w:rPr>
        <w:t>c.</w:t>
      </w:r>
      <w:r w:rsidRPr="00D371FD">
        <w:rPr>
          <w:b w:val="0"/>
          <w:color w:val="000000"/>
        </w:rPr>
        <w:tab/>
      </w:r>
      <w:r w:rsidRPr="00D371FD">
        <w:rPr>
          <w:color w:val="000000"/>
          <w:lang w:val="es-ES"/>
        </w:rPr>
        <w:t>Dependencia de la actuación del Fiduciante como Administrador de los Créditos.</w:t>
      </w:r>
    </w:p>
    <w:p w14:paraId="08E034A3" w14:textId="77777777" w:rsidR="008D1C36" w:rsidRPr="00D371FD" w:rsidRDefault="008D1C36" w:rsidP="008D1C36">
      <w:pPr>
        <w:rPr>
          <w:sz w:val="20"/>
          <w:szCs w:val="20"/>
        </w:rPr>
      </w:pPr>
    </w:p>
    <w:p w14:paraId="1C50085D" w14:textId="77777777" w:rsidR="009735F3" w:rsidRPr="00126C5C" w:rsidRDefault="008D1C36" w:rsidP="00126C5C">
      <w:pPr>
        <w:jc w:val="both"/>
        <w:rPr>
          <w:color w:val="000000"/>
          <w:sz w:val="20"/>
          <w:szCs w:val="20"/>
        </w:rPr>
      </w:pPr>
      <w:r w:rsidRPr="00D371FD">
        <w:rPr>
          <w:color w:val="000000"/>
          <w:sz w:val="20"/>
          <w:szCs w:val="20"/>
        </w:rPr>
        <w:t>El Fiduciante actuará como Administrador de los Créditos y Agente de Cobro de las Facturas.</w:t>
      </w:r>
      <w:r w:rsidR="007A6467">
        <w:rPr>
          <w:color w:val="000000"/>
          <w:sz w:val="20"/>
          <w:szCs w:val="20"/>
        </w:rPr>
        <w:t xml:space="preserve"> Dentro de dicho rol</w:t>
      </w:r>
      <w:r w:rsidR="005A3960" w:rsidRPr="005A3960">
        <w:rPr>
          <w:color w:val="000000"/>
          <w:sz w:val="20"/>
          <w:szCs w:val="20"/>
        </w:rPr>
        <w:t xml:space="preserve"> tiene la tarea de administrar las Facturas (en tal rol el “Administrador de los Créditos”) y proceder a la Cobranza de las mismas (en tal rol el “Agente de Cobro”).</w:t>
      </w:r>
      <w:r w:rsidR="00114AB4">
        <w:rPr>
          <w:color w:val="000000"/>
          <w:sz w:val="20"/>
          <w:szCs w:val="20"/>
        </w:rPr>
        <w:t xml:space="preserve"> </w:t>
      </w:r>
      <w:r w:rsidR="005A3960" w:rsidRPr="005A3960">
        <w:rPr>
          <w:color w:val="000000"/>
          <w:sz w:val="20"/>
          <w:szCs w:val="20"/>
        </w:rPr>
        <w:t xml:space="preserve">Los </w:t>
      </w:r>
      <w:r w:rsidR="005A3960" w:rsidRPr="00EC60E7">
        <w:rPr>
          <w:color w:val="000000"/>
          <w:sz w:val="20"/>
          <w:szCs w:val="20"/>
        </w:rPr>
        <w:t xml:space="preserve">Cheques de Pago Diferido, ya sean de los propios Deudores o de terceros, representan un instrumento de cobro de los Créditos que el administrador de los créditos gestionará con los deudores y oportunamente endosará sin recurso y entregará al </w:t>
      </w:r>
      <w:r w:rsidR="000F5DA2" w:rsidRPr="00EC60E7">
        <w:rPr>
          <w:color w:val="000000"/>
          <w:sz w:val="20"/>
          <w:szCs w:val="20"/>
        </w:rPr>
        <w:t>F</w:t>
      </w:r>
      <w:r w:rsidR="005A3960" w:rsidRPr="00EC60E7">
        <w:rPr>
          <w:color w:val="000000"/>
          <w:sz w:val="20"/>
          <w:szCs w:val="20"/>
        </w:rPr>
        <w:t xml:space="preserve">iduciario </w:t>
      </w:r>
      <w:r w:rsidR="00A1708F" w:rsidRPr="00EC60E7">
        <w:rPr>
          <w:color w:val="000000"/>
          <w:sz w:val="20"/>
          <w:szCs w:val="20"/>
        </w:rPr>
        <w:t xml:space="preserve">dentro de los tres Días Hábiles de percibidos </w:t>
      </w:r>
      <w:r w:rsidR="005A3960" w:rsidRPr="00EC60E7">
        <w:rPr>
          <w:color w:val="000000"/>
          <w:sz w:val="20"/>
          <w:szCs w:val="20"/>
        </w:rPr>
        <w:t>para su depósito en el banco, el cual gestionará a través de las cámaras compensadoras que correspondan su acreditación en la cuenta fiduciaria, dentro de las 48 horas de la fecha de vencimiento</w:t>
      </w:r>
      <w:r w:rsidR="007A6467" w:rsidRPr="00EC60E7">
        <w:rPr>
          <w:color w:val="000000"/>
          <w:sz w:val="20"/>
          <w:szCs w:val="20"/>
        </w:rPr>
        <w:t xml:space="preserve">. </w:t>
      </w:r>
      <w:r w:rsidRPr="00EC60E7">
        <w:rPr>
          <w:color w:val="000000"/>
          <w:sz w:val="20"/>
          <w:szCs w:val="20"/>
        </w:rPr>
        <w:t xml:space="preserve">El incumplimiento de las funciones correspondientes a tal rol por parte del Fiduciante puede perjudicar la administración de los Créditos y resultar en pérdidas respecto de los mismos, y consecuentemente, en pérdidas para los inversores. </w:t>
      </w:r>
    </w:p>
    <w:p w14:paraId="455DA5A3" w14:textId="77777777" w:rsidR="008D1C36" w:rsidRPr="00EC60E7" w:rsidRDefault="008D1C36" w:rsidP="008D1C36">
      <w:pPr>
        <w:jc w:val="both"/>
        <w:rPr>
          <w:sz w:val="20"/>
          <w:szCs w:val="22"/>
        </w:rPr>
      </w:pPr>
    </w:p>
    <w:p w14:paraId="34A82D7D" w14:textId="77777777" w:rsidR="008D1C36" w:rsidRPr="00EC60E7" w:rsidRDefault="00AD4DF8" w:rsidP="008D1C36">
      <w:pPr>
        <w:jc w:val="both"/>
        <w:rPr>
          <w:b/>
          <w:color w:val="000000"/>
          <w:sz w:val="20"/>
          <w:szCs w:val="20"/>
        </w:rPr>
      </w:pPr>
      <w:r w:rsidRPr="00EC60E7">
        <w:rPr>
          <w:b/>
          <w:color w:val="000000"/>
          <w:sz w:val="20"/>
          <w:szCs w:val="20"/>
        </w:rPr>
        <w:t>d</w:t>
      </w:r>
      <w:r w:rsidR="008D1C36" w:rsidRPr="00EC60E7">
        <w:rPr>
          <w:b/>
          <w:color w:val="000000"/>
          <w:sz w:val="20"/>
          <w:szCs w:val="20"/>
        </w:rPr>
        <w:t>.</w:t>
      </w:r>
      <w:r w:rsidR="008D1C36" w:rsidRPr="00EC60E7">
        <w:rPr>
          <w:b/>
          <w:color w:val="000000"/>
          <w:sz w:val="20"/>
          <w:szCs w:val="20"/>
        </w:rPr>
        <w:tab/>
        <w:t>Mejoramiento del Crédito de los Valores de Deuda Fiduciaria</w:t>
      </w:r>
    </w:p>
    <w:p w14:paraId="32E5F4FE" w14:textId="77777777" w:rsidR="008D1C36" w:rsidRPr="00EC60E7" w:rsidRDefault="008D1C36" w:rsidP="008D1C36">
      <w:pPr>
        <w:jc w:val="both"/>
        <w:rPr>
          <w:b/>
          <w:color w:val="000000"/>
          <w:sz w:val="20"/>
          <w:szCs w:val="20"/>
        </w:rPr>
      </w:pPr>
    </w:p>
    <w:p w14:paraId="3AF49348" w14:textId="77777777" w:rsidR="008D1C36" w:rsidRPr="0000050C" w:rsidRDefault="008D1C36" w:rsidP="008D1C36">
      <w:pPr>
        <w:jc w:val="both"/>
        <w:rPr>
          <w:color w:val="000000"/>
          <w:sz w:val="20"/>
          <w:szCs w:val="20"/>
        </w:rPr>
      </w:pPr>
      <w:r w:rsidRPr="00EC60E7">
        <w:rPr>
          <w:color w:val="000000"/>
          <w:sz w:val="20"/>
          <w:szCs w:val="20"/>
        </w:rPr>
        <w:t>Si bien la subordinación resultante de la emisión de los VDFB y CP respecto de los VDFA, y</w:t>
      </w:r>
      <w:r w:rsidRPr="0000050C">
        <w:rPr>
          <w:color w:val="000000"/>
          <w:sz w:val="20"/>
          <w:szCs w:val="20"/>
        </w:rPr>
        <w:t xml:space="preserve"> de los CP respecto de los</w:t>
      </w:r>
      <w:r w:rsidR="00114AB4">
        <w:rPr>
          <w:color w:val="000000"/>
          <w:sz w:val="20"/>
          <w:szCs w:val="20"/>
        </w:rPr>
        <w:t xml:space="preserve"> </w:t>
      </w:r>
      <w:r w:rsidRPr="0000050C">
        <w:rPr>
          <w:color w:val="000000"/>
          <w:sz w:val="20"/>
          <w:szCs w:val="20"/>
        </w:rPr>
        <w:t>VDFB se propone mejorar la posibilidad de cobro de los VDF, no puede asegurarse que las pérdidas que ocurran bajo los Créditos no excedan el nivel de mejoramiento del crédito alcanzado mediante la subordinación. En el caso que las pérdidas netas excedan el nivel de subordinación para cada clase de VDF, los pagos de Servicios se verían perjudicados.</w:t>
      </w:r>
    </w:p>
    <w:p w14:paraId="53C31748" w14:textId="77777777" w:rsidR="008D1C36" w:rsidRPr="0000050C" w:rsidRDefault="008D1C36" w:rsidP="008D1C36">
      <w:pPr>
        <w:jc w:val="both"/>
        <w:rPr>
          <w:color w:val="000000"/>
          <w:sz w:val="20"/>
          <w:szCs w:val="20"/>
        </w:rPr>
      </w:pPr>
    </w:p>
    <w:p w14:paraId="7E611518" w14:textId="77777777" w:rsidR="008D1C36" w:rsidRPr="0000050C" w:rsidRDefault="00AD4DF8" w:rsidP="008D1C36">
      <w:pPr>
        <w:suppressAutoHyphens/>
        <w:jc w:val="both"/>
        <w:rPr>
          <w:b/>
          <w:sz w:val="20"/>
          <w:szCs w:val="20"/>
          <w:lang w:val="es-AR"/>
        </w:rPr>
      </w:pPr>
      <w:r>
        <w:rPr>
          <w:b/>
          <w:sz w:val="20"/>
          <w:szCs w:val="20"/>
          <w:lang w:val="es-AR"/>
        </w:rPr>
        <w:t>e</w:t>
      </w:r>
      <w:r w:rsidR="008D1C36" w:rsidRPr="0000050C">
        <w:rPr>
          <w:b/>
          <w:sz w:val="20"/>
          <w:szCs w:val="20"/>
          <w:lang w:val="es-AR"/>
        </w:rPr>
        <w:t>.</w:t>
      </w:r>
      <w:r w:rsidR="008D1C36" w:rsidRPr="0000050C">
        <w:rPr>
          <w:b/>
          <w:sz w:val="20"/>
          <w:szCs w:val="20"/>
          <w:lang w:val="es-AR"/>
        </w:rPr>
        <w:tab/>
        <w:t>Desarrollo de un mercado secundario para la negociación de los Valores Fiduciarios</w:t>
      </w:r>
    </w:p>
    <w:p w14:paraId="6D734828" w14:textId="77777777" w:rsidR="008D1C36" w:rsidRPr="0000050C" w:rsidRDefault="008D1C36" w:rsidP="008D1C36">
      <w:pPr>
        <w:suppressAutoHyphens/>
        <w:jc w:val="both"/>
        <w:rPr>
          <w:sz w:val="20"/>
          <w:szCs w:val="20"/>
          <w:lang w:val="es-AR"/>
        </w:rPr>
      </w:pPr>
    </w:p>
    <w:p w14:paraId="7AA40BE8" w14:textId="77777777" w:rsidR="008D1C36" w:rsidRPr="00D371FD" w:rsidRDefault="008D1C36" w:rsidP="008D1C36">
      <w:pPr>
        <w:suppressAutoHyphens/>
        <w:jc w:val="both"/>
        <w:rPr>
          <w:sz w:val="20"/>
          <w:lang w:val="es-ES_tradnl"/>
        </w:rPr>
      </w:pPr>
      <w:r w:rsidRPr="0000050C">
        <w:rPr>
          <w:sz w:val="20"/>
          <w:szCs w:val="20"/>
          <w:lang w:val="es-AR"/>
        </w:rPr>
        <w:t>No puede garantizarse el desarrollo de un mercado secundario para los Valores Fiduciarios o, en caso de desarrollarse, que el mismo proveerá a los inversores un nivel de liquidez satisfactorio, o acorde al plazo de los Valores Fiduciarios.</w:t>
      </w:r>
    </w:p>
    <w:p w14:paraId="0269BA59" w14:textId="77777777" w:rsidR="008D1C36" w:rsidRPr="0000050C" w:rsidRDefault="008D1C36" w:rsidP="008D1C36">
      <w:pPr>
        <w:suppressAutoHyphens/>
        <w:jc w:val="both"/>
        <w:rPr>
          <w:sz w:val="20"/>
          <w:szCs w:val="20"/>
          <w:lang w:val="es-AR"/>
        </w:rPr>
      </w:pPr>
    </w:p>
    <w:p w14:paraId="2D1E8D93" w14:textId="64185234" w:rsidR="008D1C36" w:rsidRPr="0000050C" w:rsidRDefault="00AD4DF8" w:rsidP="008D1C36">
      <w:pPr>
        <w:suppressAutoHyphens/>
        <w:ind w:left="720" w:hanging="720"/>
        <w:jc w:val="both"/>
        <w:rPr>
          <w:b/>
          <w:sz w:val="20"/>
          <w:szCs w:val="20"/>
          <w:lang w:val="es-AR"/>
        </w:rPr>
      </w:pPr>
      <w:r>
        <w:rPr>
          <w:b/>
          <w:sz w:val="20"/>
          <w:szCs w:val="20"/>
          <w:lang w:val="es-AR"/>
        </w:rPr>
        <w:t>f</w:t>
      </w:r>
      <w:r w:rsidR="008D1C36" w:rsidRPr="0000050C">
        <w:rPr>
          <w:b/>
          <w:sz w:val="20"/>
          <w:szCs w:val="20"/>
          <w:lang w:val="es-AR"/>
        </w:rPr>
        <w:t xml:space="preserve">. </w:t>
      </w:r>
      <w:r w:rsidR="008D1C36" w:rsidRPr="0000050C">
        <w:rPr>
          <w:b/>
          <w:sz w:val="20"/>
          <w:szCs w:val="20"/>
          <w:lang w:val="es-AR"/>
        </w:rPr>
        <w:tab/>
        <w:t xml:space="preserve">Posible afectación de condiciones de los </w:t>
      </w:r>
      <w:r w:rsidR="00BE56BB">
        <w:rPr>
          <w:b/>
          <w:sz w:val="20"/>
          <w:szCs w:val="20"/>
          <w:lang w:val="es-AR"/>
        </w:rPr>
        <w:t xml:space="preserve">Valores de Deuda Fiduciaria Clase B y de los </w:t>
      </w:r>
      <w:r w:rsidR="008D1C36" w:rsidRPr="0000050C">
        <w:rPr>
          <w:b/>
          <w:sz w:val="20"/>
          <w:szCs w:val="20"/>
          <w:lang w:val="es-AR"/>
        </w:rPr>
        <w:t>Certificados de Participación por decisión de una mayoría de Beneficiarios</w:t>
      </w:r>
    </w:p>
    <w:p w14:paraId="0829FE73" w14:textId="77777777" w:rsidR="008D1C36" w:rsidRPr="0000050C" w:rsidRDefault="008D1C36" w:rsidP="008D1C36">
      <w:pPr>
        <w:pStyle w:val="notaalpie"/>
        <w:suppressAutoHyphens/>
        <w:rPr>
          <w:rFonts w:ascii="Times New Roman" w:hAnsi="Times New Roman"/>
          <w:lang w:val="es-AR"/>
        </w:rPr>
      </w:pPr>
    </w:p>
    <w:p w14:paraId="186BA06D" w14:textId="6C906F13" w:rsidR="007B5358" w:rsidRPr="00803A3E" w:rsidRDefault="008D1C36" w:rsidP="007B5358">
      <w:pPr>
        <w:widowControl w:val="0"/>
        <w:suppressLineNumbers/>
        <w:suppressAutoHyphens/>
        <w:ind w:right="51"/>
        <w:jc w:val="both"/>
        <w:rPr>
          <w:sz w:val="20"/>
        </w:rPr>
      </w:pPr>
      <w:r w:rsidRPr="00D404BE">
        <w:rPr>
          <w:sz w:val="20"/>
          <w:lang w:val="es-ES_tradnl"/>
        </w:rPr>
        <w:t xml:space="preserve">Conforme a lo dispuesto en el Contrato Suplementario, </w:t>
      </w:r>
    </w:p>
    <w:p w14:paraId="34F6AF13" w14:textId="73F62E9E" w:rsidR="00EC7F20" w:rsidRDefault="00BE56BB" w:rsidP="00BE56BB">
      <w:pPr>
        <w:suppressAutoHyphens/>
        <w:ind w:left="284"/>
        <w:jc w:val="both"/>
        <w:rPr>
          <w:sz w:val="20"/>
          <w:szCs w:val="20"/>
        </w:rPr>
      </w:pPr>
      <w:r>
        <w:rPr>
          <w:sz w:val="20"/>
          <w:lang w:val="es-ES_tradnl"/>
        </w:rPr>
        <w:t>I.- C</w:t>
      </w:r>
      <w:r w:rsidR="008D1C36" w:rsidRPr="00D404BE">
        <w:rPr>
          <w:sz w:val="20"/>
          <w:lang w:val="es-ES_tradnl"/>
        </w:rPr>
        <w:t>ancelados los VDF</w:t>
      </w:r>
      <w:r>
        <w:rPr>
          <w:sz w:val="20"/>
          <w:lang w:val="es-ES_tradnl"/>
        </w:rPr>
        <w:t>A</w:t>
      </w:r>
      <w:r w:rsidR="008D1C36" w:rsidRPr="00D404BE">
        <w:rPr>
          <w:sz w:val="20"/>
          <w:lang w:val="es-ES_tradnl"/>
        </w:rPr>
        <w:t xml:space="preserve">, los Beneficiarios que representen la mayoría absoluta de capital de los </w:t>
      </w:r>
      <w:r>
        <w:rPr>
          <w:sz w:val="20"/>
          <w:lang w:val="es-ES_tradnl"/>
        </w:rPr>
        <w:t xml:space="preserve">VDFB y </w:t>
      </w:r>
      <w:r w:rsidR="008D1C36" w:rsidRPr="00D404BE">
        <w:rPr>
          <w:sz w:val="20"/>
          <w:lang w:val="es-ES_tradnl"/>
        </w:rPr>
        <w:t xml:space="preserve">CP en circulación podrán resolver, y así instruir al Fiduciario: (a) </w:t>
      </w:r>
      <w:r w:rsidR="008D1C36" w:rsidRPr="00C2150B">
        <w:rPr>
          <w:iCs/>
          <w:sz w:val="20"/>
          <w:szCs w:val="20"/>
        </w:rPr>
        <w:t xml:space="preserve">la liquidación anticipada del Fideicomiso, </w:t>
      </w:r>
      <w:r>
        <w:rPr>
          <w:iCs/>
          <w:sz w:val="20"/>
          <w:szCs w:val="20"/>
        </w:rPr>
        <w:t>mediante (1) e</w:t>
      </w:r>
      <w:r w:rsidR="008D1C36" w:rsidRPr="00C2150B">
        <w:rPr>
          <w:iCs/>
          <w:sz w:val="20"/>
          <w:szCs w:val="20"/>
        </w:rPr>
        <w:t>l procedimiento de realización indicado en el apartado V</w:t>
      </w:r>
      <w:r>
        <w:rPr>
          <w:iCs/>
          <w:sz w:val="20"/>
          <w:szCs w:val="20"/>
        </w:rPr>
        <w:t>I</w:t>
      </w:r>
      <w:r w:rsidR="008D1C36">
        <w:rPr>
          <w:iCs/>
          <w:sz w:val="20"/>
          <w:szCs w:val="20"/>
        </w:rPr>
        <w:t xml:space="preserve"> del artículo 2.15 del Contrato Suplementario de Fideicomiso</w:t>
      </w:r>
      <w:r w:rsidR="008D1C36" w:rsidRPr="00C2150B">
        <w:rPr>
          <w:iCs/>
          <w:sz w:val="20"/>
          <w:szCs w:val="20"/>
        </w:rPr>
        <w:t xml:space="preserve">, </w:t>
      </w:r>
      <w:r w:rsidRPr="0071538E">
        <w:rPr>
          <w:sz w:val="20"/>
          <w:szCs w:val="20"/>
        </w:rPr>
        <w:t>excepto su inciso (c) (vii)</w:t>
      </w:r>
      <w:r>
        <w:rPr>
          <w:sz w:val="20"/>
          <w:szCs w:val="20"/>
        </w:rPr>
        <w:t xml:space="preserve">. </w:t>
      </w:r>
      <w:r w:rsidR="00077D41">
        <w:rPr>
          <w:sz w:val="20"/>
          <w:szCs w:val="20"/>
        </w:rPr>
        <w:t xml:space="preserve">el que queda reemplazado por el siguiente </w:t>
      </w:r>
      <w:r>
        <w:rPr>
          <w:sz w:val="20"/>
          <w:szCs w:val="20"/>
        </w:rPr>
        <w:t>“</w:t>
      </w:r>
      <w:r w:rsidRPr="0071538E">
        <w:rPr>
          <w:sz w:val="20"/>
          <w:szCs w:val="20"/>
        </w:rPr>
        <w:t xml:space="preserve">El producido de la enajenación, </w:t>
      </w:r>
      <w:r w:rsidRPr="0071538E">
        <w:rPr>
          <w:sz w:val="20"/>
          <w:szCs w:val="20"/>
        </w:rPr>
        <w:lastRenderedPageBreak/>
        <w:t xml:space="preserve">neto de Gastos Deducibles y de la eventual constitución o reposición de Reservas, se destinará a cancelar los Servicios adeudados a los </w:t>
      </w:r>
      <w:r>
        <w:rPr>
          <w:sz w:val="20"/>
          <w:szCs w:val="20"/>
        </w:rPr>
        <w:t>Valores de Deuda Fiduciaria Clase B</w:t>
      </w:r>
      <w:r w:rsidRPr="0071538E">
        <w:rPr>
          <w:sz w:val="20"/>
          <w:szCs w:val="20"/>
        </w:rPr>
        <w:t>, y el remanente</w:t>
      </w:r>
      <w:r>
        <w:rPr>
          <w:sz w:val="20"/>
          <w:szCs w:val="20"/>
        </w:rPr>
        <w:t xml:space="preserve"> </w:t>
      </w:r>
      <w:r w:rsidRPr="0071538E">
        <w:rPr>
          <w:sz w:val="20"/>
          <w:szCs w:val="20"/>
        </w:rPr>
        <w:t>de existir se distribuirá a prorrata entre todos los Beneficiarios de los CP. El precio por el que se enajenen los Créditos no podrá ser inferior al valor nominal de los Valores Fiduciarios en circulación; o</w:t>
      </w:r>
      <w:r>
        <w:rPr>
          <w:sz w:val="20"/>
          <w:szCs w:val="20"/>
        </w:rPr>
        <w:t xml:space="preserve"> </w:t>
      </w:r>
      <w:r w:rsidRPr="0071538E">
        <w:rPr>
          <w:sz w:val="20"/>
          <w:szCs w:val="20"/>
        </w:rPr>
        <w:t>(2) la asignación directa de los mismos a los Beneficiarios</w:t>
      </w:r>
      <w:r w:rsidR="008D1C36" w:rsidRPr="00C2150B">
        <w:rPr>
          <w:iCs/>
          <w:sz w:val="20"/>
          <w:szCs w:val="20"/>
        </w:rPr>
        <w:t>dos directamente a los beneficiarios en forma proporcional a sus respectivas tenencias,</w:t>
      </w:r>
      <w:r w:rsidR="008D1C36" w:rsidRPr="00D404BE">
        <w:rPr>
          <w:sz w:val="20"/>
          <w:lang w:val="es-ES_tradnl"/>
        </w:rPr>
        <w:t xml:space="preserve"> o (b) el retiro de los </w:t>
      </w:r>
      <w:r>
        <w:rPr>
          <w:sz w:val="20"/>
          <w:lang w:val="es-ES_tradnl"/>
        </w:rPr>
        <w:t xml:space="preserve">VDFB y </w:t>
      </w:r>
      <w:r w:rsidR="008D1C36" w:rsidRPr="00D404BE">
        <w:rPr>
          <w:sz w:val="20"/>
          <w:lang w:val="es-ES_tradnl"/>
        </w:rPr>
        <w:t>CP de la oferta pública y listado, o (c) la conversión del Fideicomiso Financiero en un fideicomiso privado. Adoptada una de las alternativas, salvo en su caso que el procedimiento de realización de los activos haya tenido efectivo comienzo, podrá ser sustituida en cualquier momento por cualquiera de las otras, por igual mayoría. La resolución que se adopte se anunciará por el Fiduciario durante tres (3) días</w:t>
      </w:r>
      <w:r w:rsidR="00114AB4">
        <w:rPr>
          <w:sz w:val="20"/>
          <w:lang w:val="es-ES_tradnl"/>
        </w:rPr>
        <w:t xml:space="preserve"> </w:t>
      </w:r>
      <w:r w:rsidR="008D1C36" w:rsidRPr="00D404BE">
        <w:rPr>
          <w:sz w:val="20"/>
          <w:lang w:val="es-ES_tradnl"/>
        </w:rPr>
        <w:t xml:space="preserve">en boletín de la </w:t>
      </w:r>
      <w:r w:rsidR="008D1C36" w:rsidRPr="008206B6">
        <w:rPr>
          <w:sz w:val="20"/>
          <w:lang w:val="es-ES_tradnl"/>
        </w:rPr>
        <w:t>entidad autorizada a listar los VF</w:t>
      </w:r>
      <w:r w:rsidR="008D1C36">
        <w:rPr>
          <w:sz w:val="20"/>
          <w:lang w:val="es-ES_tradnl"/>
        </w:rPr>
        <w:t xml:space="preserve">, </w:t>
      </w:r>
      <w:r w:rsidR="008D1C36" w:rsidRPr="00D404BE">
        <w:rPr>
          <w:sz w:val="20"/>
          <w:lang w:val="es-ES_tradnl"/>
        </w:rPr>
        <w:t xml:space="preserve">salvo que la decisión se hubiese adoptado por unanimidad en cuyo caso se anunciará por un día. </w:t>
      </w:r>
      <w:r>
        <w:rPr>
          <w:sz w:val="20"/>
          <w:lang w:val="es-ES_tradnl"/>
        </w:rPr>
        <w:t>En caso de adoptarse las alternativas (b) o (c) l</w:t>
      </w:r>
      <w:r w:rsidR="008D1C36" w:rsidRPr="000D4015">
        <w:rPr>
          <w:sz w:val="20"/>
          <w:szCs w:val="20"/>
          <w:lang w:val="es-ES_tradnl"/>
        </w:rPr>
        <w:t>os</w:t>
      </w:r>
      <w:r w:rsidR="008D1C36" w:rsidRPr="00D404BE">
        <w:rPr>
          <w:sz w:val="20"/>
          <w:lang w:val="es-ES_tradnl"/>
        </w:rPr>
        <w:t xml:space="preserve"> Beneficiarios que votaron en contra de la resolución adoptada </w:t>
      </w:r>
      <w:r w:rsidR="008D1C36" w:rsidRPr="000D4015">
        <w:rPr>
          <w:sz w:val="20"/>
          <w:szCs w:val="20"/>
          <w:lang w:val="es-ES_tradnl"/>
        </w:rPr>
        <w:t xml:space="preserve"> </w:t>
      </w:r>
      <w:r w:rsidR="008D1C36" w:rsidRPr="00D404BE">
        <w:rPr>
          <w:sz w:val="20"/>
          <w:lang w:val="es-ES_tradnl"/>
        </w:rPr>
        <w:t xml:space="preserve">podrán solicitar el reembolso del valor nominal residual de sus </w:t>
      </w:r>
      <w:r w:rsidR="006F42E8">
        <w:rPr>
          <w:sz w:val="20"/>
          <w:lang w:val="es-ES_tradnl"/>
        </w:rPr>
        <w:t xml:space="preserve">VDFB o </w:t>
      </w:r>
      <w:r w:rsidR="008D1C36" w:rsidRPr="000D4015">
        <w:rPr>
          <w:sz w:val="20"/>
          <w:szCs w:val="20"/>
          <w:lang w:val="es-ES_tradnl"/>
        </w:rPr>
        <w:t>CP</w:t>
      </w:r>
      <w:r w:rsidR="008D1C36" w:rsidRPr="00D404BE">
        <w:rPr>
          <w:sz w:val="20"/>
          <w:lang w:val="es-ES_tradnl"/>
        </w:rPr>
        <w:t xml:space="preserve"> a un valor tal que, considerando los pagos de servicios ya percibidos, implique para los Beneficiarios</w:t>
      </w:r>
      <w:r w:rsidR="00EC7F20">
        <w:rPr>
          <w:sz w:val="20"/>
          <w:lang w:val="es-ES_tradnl"/>
        </w:rPr>
        <w:t>: (</w:t>
      </w:r>
      <w:r w:rsidR="00EC7F20">
        <w:rPr>
          <w:sz w:val="20"/>
          <w:szCs w:val="20"/>
        </w:rPr>
        <w:t>i) de los VDFB la cancelación de los servicios adeudados y (ii) para los CP</w:t>
      </w:r>
      <w:r w:rsidR="008D1C36" w:rsidRPr="00D404BE">
        <w:rPr>
          <w:sz w:val="20"/>
          <w:lang w:val="es-ES_tradnl"/>
        </w:rPr>
        <w:t xml:space="preserve"> el recupero del valor nominal más una </w:t>
      </w:r>
      <w:r w:rsidR="00EC7F20">
        <w:rPr>
          <w:sz w:val="20"/>
          <w:lang w:val="es-ES_tradnl"/>
        </w:rPr>
        <w:t>renta</w:t>
      </w:r>
      <w:r w:rsidR="008D1C36" w:rsidRPr="00D404BE">
        <w:rPr>
          <w:sz w:val="20"/>
          <w:lang w:val="es-ES_tradnl"/>
        </w:rPr>
        <w:t xml:space="preserve"> </w:t>
      </w:r>
      <w:r w:rsidR="00EC7F20">
        <w:rPr>
          <w:sz w:val="20"/>
          <w:lang w:val="es-ES_tradnl"/>
        </w:rPr>
        <w:t xml:space="preserve">tal que, computando los servicios ya percibidos, sea </w:t>
      </w:r>
      <w:r w:rsidR="008D1C36" w:rsidRPr="00D404BE">
        <w:rPr>
          <w:sz w:val="20"/>
          <w:lang w:val="es-ES_tradnl"/>
        </w:rPr>
        <w:t>equivalente a una vez y media la última tasa de interés</w:t>
      </w:r>
      <w:r w:rsidR="00EC7F20">
        <w:rPr>
          <w:sz w:val="20"/>
          <w:lang w:val="es-ES_tradnl"/>
        </w:rPr>
        <w:t xml:space="preserve"> considerada </w:t>
      </w:r>
      <w:r w:rsidR="008D1C36" w:rsidRPr="00D404BE">
        <w:rPr>
          <w:sz w:val="20"/>
          <w:lang w:val="es-ES_tradnl"/>
        </w:rPr>
        <w:t xml:space="preserve"> </w:t>
      </w:r>
      <w:r w:rsidR="00EC7F20">
        <w:rPr>
          <w:sz w:val="20"/>
          <w:lang w:val="es-ES_tradnl"/>
        </w:rPr>
        <w:t xml:space="preserve">para determinar el rendimiento de </w:t>
      </w:r>
      <w:r w:rsidR="008D1C36" w:rsidRPr="00D404BE">
        <w:rPr>
          <w:sz w:val="20"/>
          <w:lang w:val="es-ES_tradnl"/>
        </w:rPr>
        <w:t xml:space="preserve"> los VDFB, en su caso hasta la concurrencia de la valuación de los créditos conforme al criterio indicado en el apartado </w:t>
      </w:r>
      <w:r w:rsidR="00EC7F20">
        <w:rPr>
          <w:sz w:val="20"/>
          <w:lang w:val="es-ES_tradnl"/>
        </w:rPr>
        <w:t>I</w:t>
      </w:r>
      <w:r w:rsidR="008D1C36" w:rsidRPr="00D404BE">
        <w:rPr>
          <w:sz w:val="20"/>
          <w:lang w:val="es-ES_tradnl"/>
        </w:rPr>
        <w:t xml:space="preserve">II del artículo 2.15 del Contrato Suplementario de Fideicomiso sin derecho a ninguna otra prestación, y en la medida que existan fondos suficientes en el Fideicomiso. </w:t>
      </w:r>
      <w:r w:rsidR="00EC7F20" w:rsidRPr="00AB2EBB">
        <w:rPr>
          <w:sz w:val="20"/>
          <w:szCs w:val="20"/>
        </w:rPr>
        <w:t xml:space="preserve">Ello importará la liquidación parcial del Fideicomiso, pudiéndose en su caso realizar </w:t>
      </w:r>
      <w:r w:rsidR="00EC7F20">
        <w:rPr>
          <w:sz w:val="20"/>
          <w:szCs w:val="20"/>
        </w:rPr>
        <w:t>C</w:t>
      </w:r>
      <w:r w:rsidR="00EC7F20" w:rsidRPr="00AB2EBB">
        <w:rPr>
          <w:sz w:val="20"/>
          <w:szCs w:val="20"/>
        </w:rPr>
        <w:t>réditos conforme a lo establecido en (</w:t>
      </w:r>
      <w:r w:rsidR="00EC7F20">
        <w:rPr>
          <w:sz w:val="20"/>
          <w:szCs w:val="20"/>
        </w:rPr>
        <w:t>a</w:t>
      </w:r>
      <w:r w:rsidR="00EC7F20" w:rsidRPr="00AB2EBB">
        <w:rPr>
          <w:sz w:val="20"/>
          <w:szCs w:val="20"/>
        </w:rPr>
        <w:t xml:space="preserve">). </w:t>
      </w:r>
    </w:p>
    <w:p w14:paraId="011C3672" w14:textId="13DC929D" w:rsidR="00EC7F20" w:rsidRDefault="00EC7F20" w:rsidP="004C6D8A">
      <w:pPr>
        <w:suppressAutoHyphens/>
        <w:ind w:left="284"/>
        <w:jc w:val="both"/>
        <w:rPr>
          <w:b/>
          <w:bCs/>
          <w:sz w:val="20"/>
          <w:szCs w:val="20"/>
        </w:rPr>
      </w:pPr>
      <w:r>
        <w:rPr>
          <w:b/>
          <w:bCs/>
          <w:sz w:val="20"/>
          <w:szCs w:val="20"/>
        </w:rPr>
        <w:t xml:space="preserve">II.- </w:t>
      </w:r>
      <w:r w:rsidRPr="00EC60E7">
        <w:rPr>
          <w:sz w:val="20"/>
          <w:szCs w:val="20"/>
        </w:rPr>
        <w:t>Cancelados los V</w:t>
      </w:r>
      <w:r>
        <w:rPr>
          <w:sz w:val="20"/>
          <w:szCs w:val="20"/>
        </w:rPr>
        <w:t>DB</w:t>
      </w:r>
      <w:r w:rsidRPr="00EC60E7">
        <w:rPr>
          <w:sz w:val="20"/>
          <w:szCs w:val="20"/>
        </w:rPr>
        <w:t>, los Beneficiarios que representen la mayoría absoluta de capital de los Certificados de Participación en circulación podrán resolver, y así instruir al Fiduciario:</w:t>
      </w:r>
      <w:r>
        <w:rPr>
          <w:sz w:val="20"/>
          <w:szCs w:val="20"/>
        </w:rPr>
        <w:t xml:space="preserve"> </w:t>
      </w:r>
      <w:r w:rsidRPr="00EC60E7">
        <w:rPr>
          <w:b/>
          <w:iCs/>
          <w:sz w:val="20"/>
          <w:szCs w:val="20"/>
        </w:rPr>
        <w:t>(a)</w:t>
      </w:r>
      <w:r>
        <w:rPr>
          <w:b/>
          <w:iCs/>
          <w:sz w:val="20"/>
          <w:szCs w:val="20"/>
        </w:rPr>
        <w:t xml:space="preserve"> </w:t>
      </w:r>
      <w:r w:rsidRPr="00EC60E7">
        <w:rPr>
          <w:iCs/>
          <w:sz w:val="20"/>
          <w:szCs w:val="20"/>
        </w:rPr>
        <w:t>la liquidación anticipada del Fideicomiso, conforme al procedimiento de realización indicado en el apartado V</w:t>
      </w:r>
      <w:r>
        <w:rPr>
          <w:iCs/>
          <w:sz w:val="20"/>
          <w:szCs w:val="20"/>
        </w:rPr>
        <w:t>I del artículo 2.15</w:t>
      </w:r>
      <w:r w:rsidRPr="00EC60E7">
        <w:rPr>
          <w:iCs/>
          <w:sz w:val="20"/>
          <w:szCs w:val="20"/>
        </w:rPr>
        <w:t xml:space="preserve">, salvo que los Créditos sean adjudicados directamente a los beneficiarios en forma proporcional a sus respectivas tenencias, </w:t>
      </w:r>
      <w:r>
        <w:rPr>
          <w:iCs/>
          <w:sz w:val="20"/>
          <w:szCs w:val="20"/>
        </w:rPr>
        <w:t xml:space="preserve"> </w:t>
      </w:r>
      <w:r w:rsidRPr="00EC60E7">
        <w:rPr>
          <w:iCs/>
          <w:sz w:val="20"/>
          <w:szCs w:val="20"/>
        </w:rPr>
        <w:t xml:space="preserve">o </w:t>
      </w:r>
      <w:r w:rsidRPr="00EC60E7">
        <w:rPr>
          <w:b/>
          <w:iCs/>
          <w:sz w:val="20"/>
          <w:szCs w:val="20"/>
        </w:rPr>
        <w:t>(b)</w:t>
      </w:r>
      <w:r w:rsidRPr="00EC60E7">
        <w:rPr>
          <w:iCs/>
          <w:sz w:val="20"/>
          <w:szCs w:val="20"/>
        </w:rPr>
        <w:t xml:space="preserve"> el retiro de los CP de la oferta pública y listado, o </w:t>
      </w:r>
      <w:r w:rsidRPr="00EC60E7">
        <w:rPr>
          <w:b/>
          <w:iCs/>
          <w:sz w:val="20"/>
          <w:szCs w:val="20"/>
        </w:rPr>
        <w:t xml:space="preserve">(c) </w:t>
      </w:r>
      <w:r w:rsidRPr="00EC60E7">
        <w:rPr>
          <w:iCs/>
          <w:sz w:val="20"/>
          <w:szCs w:val="20"/>
        </w:rPr>
        <w:t>la conversión del Fideicomiso Financiero en un fideicomiso privado</w:t>
      </w:r>
      <w:r w:rsidRPr="00EC60E7">
        <w:rPr>
          <w:sz w:val="20"/>
          <w:szCs w:val="20"/>
        </w:rPr>
        <w:t xml:space="preserve">. </w:t>
      </w:r>
      <w:r w:rsidR="007B5358" w:rsidRPr="00EC60E7">
        <w:rPr>
          <w:sz w:val="20"/>
          <w:szCs w:val="20"/>
        </w:rPr>
        <w:t>Adoptada una de las alternativas, salvo en su caso que el procedimiento de realización de los activos haya tenido efectivo comienzo, podrá ser sustituida en cualquier momento por cualquiera de las otras, por igual mayoría. La resolución que se adopte se anunciará por el Fiduciario durante tres (3) días en los sistemas de información de los mercados autorizados donde se listen los Valores Fiduciarios y en la AIF, salvo que la decisión se hubiese adoptado por unanimidad en cuyo caso se anunciará por un día</w:t>
      </w:r>
      <w:r w:rsidRPr="00EC60E7">
        <w:rPr>
          <w:sz w:val="20"/>
          <w:szCs w:val="20"/>
        </w:rPr>
        <w:t>En caso de adoptarse las alternativas (b) o (c), los Beneficiarios que votaron en contra de la resolución adoptada podrán solicitar el reembolso del valor nominal residual de sus Certificados de Participación, a un valor tal que, considerando</w:t>
      </w:r>
      <w:r w:rsidRPr="00AB2EBB">
        <w:rPr>
          <w:sz w:val="20"/>
          <w:szCs w:val="20"/>
        </w:rPr>
        <w:t xml:space="preserve"> los pagos de servicios ya percibidos, implique para los Beneficiarios el recupero del valor nominal más una renta tal que, computando los Servicios ya percibidos, sea equivalente a una vez y media la última tasa de interés considerada para determinar el rendimiento de los VDFB, en su caso hasta la concurrencia de la valuación de los </w:t>
      </w:r>
      <w:r>
        <w:rPr>
          <w:sz w:val="20"/>
          <w:szCs w:val="20"/>
        </w:rPr>
        <w:t>C</w:t>
      </w:r>
      <w:r w:rsidRPr="00AB2EBB">
        <w:rPr>
          <w:sz w:val="20"/>
          <w:szCs w:val="20"/>
        </w:rPr>
        <w:t xml:space="preserve">réditos conforme al criterio indicado en </w:t>
      </w:r>
      <w:r>
        <w:rPr>
          <w:sz w:val="20"/>
          <w:szCs w:val="20"/>
        </w:rPr>
        <w:t>I</w:t>
      </w:r>
      <w:r w:rsidRPr="00293860">
        <w:rPr>
          <w:sz w:val="20"/>
          <w:szCs w:val="20"/>
        </w:rPr>
        <w:t>II</w:t>
      </w:r>
      <w:r>
        <w:rPr>
          <w:sz w:val="20"/>
          <w:szCs w:val="20"/>
        </w:rPr>
        <w:t xml:space="preserve"> del artículo 2.15</w:t>
      </w:r>
      <w:r w:rsidRPr="00AB2EBB">
        <w:rPr>
          <w:sz w:val="20"/>
          <w:szCs w:val="20"/>
        </w:rPr>
        <w:t xml:space="preserve">, sin derecho a ninguna otra prestación, y en la medida que existan fondos suficientes en el Fideicomiso. Ello importará la liquidación parcial del Fideicomiso, pudiéndose en su caso realizar </w:t>
      </w:r>
      <w:r>
        <w:rPr>
          <w:sz w:val="20"/>
          <w:szCs w:val="20"/>
        </w:rPr>
        <w:t>C</w:t>
      </w:r>
      <w:r w:rsidRPr="00AB2EBB">
        <w:rPr>
          <w:sz w:val="20"/>
          <w:szCs w:val="20"/>
        </w:rPr>
        <w:t>réditos conforme a lo establecido en (</w:t>
      </w:r>
      <w:r>
        <w:rPr>
          <w:sz w:val="20"/>
          <w:szCs w:val="20"/>
        </w:rPr>
        <w:t>a</w:t>
      </w:r>
      <w:r w:rsidRPr="00AB2EBB">
        <w:rPr>
          <w:sz w:val="20"/>
          <w:szCs w:val="20"/>
        </w:rPr>
        <w:t>).</w:t>
      </w:r>
    </w:p>
    <w:p w14:paraId="7E4F087A" w14:textId="3261549C" w:rsidR="00EC7F20" w:rsidRDefault="00EC7F20" w:rsidP="00BE56BB">
      <w:pPr>
        <w:suppressAutoHyphens/>
        <w:ind w:left="284"/>
        <w:jc w:val="both"/>
        <w:rPr>
          <w:sz w:val="20"/>
          <w:szCs w:val="20"/>
        </w:rPr>
      </w:pPr>
    </w:p>
    <w:p w14:paraId="68838EE5" w14:textId="77777777" w:rsidR="007B5358" w:rsidRPr="00803A3E" w:rsidRDefault="007B5358" w:rsidP="00F21F60">
      <w:pPr>
        <w:widowControl w:val="0"/>
        <w:suppressLineNumbers/>
        <w:suppressAutoHyphens/>
        <w:ind w:left="284" w:right="51"/>
        <w:jc w:val="both"/>
        <w:rPr>
          <w:sz w:val="20"/>
        </w:rPr>
      </w:pPr>
      <w:r w:rsidRPr="00803A3E">
        <w:rPr>
          <w:color w:val="000000"/>
          <w:sz w:val="20"/>
          <w:szCs w:val="20"/>
        </w:rPr>
        <w:t xml:space="preserve">El Fiduciante, en tanto sea titular de Valores Fiduciarios, deberá abstenerse de votar en las asambleas de Beneficiarios, inclusive a través del procedimiento alternativo para la adopción de decisiones previsto en el Contrato Marco </w:t>
      </w:r>
      <w:r w:rsidRPr="00803A3E">
        <w:rPr>
          <w:sz w:val="20"/>
        </w:rPr>
        <w:t>cuando la decisión a adoptarse pueda generar conflicto con el interés del resto de los Beneficiarios.</w:t>
      </w:r>
    </w:p>
    <w:p w14:paraId="69806778" w14:textId="77777777" w:rsidR="009B0DD2" w:rsidRDefault="009B0DD2" w:rsidP="00EB522B">
      <w:pPr>
        <w:pStyle w:val="Estndar"/>
        <w:jc w:val="both"/>
        <w:rPr>
          <w:b/>
          <w:iCs/>
          <w:lang w:val="es-ES"/>
        </w:rPr>
      </w:pPr>
    </w:p>
    <w:p w14:paraId="781A842E" w14:textId="3B092941" w:rsidR="00EB522B" w:rsidRDefault="00AD4DF8" w:rsidP="00EB522B">
      <w:pPr>
        <w:pStyle w:val="Estndar"/>
        <w:jc w:val="both"/>
        <w:rPr>
          <w:b/>
          <w:sz w:val="20"/>
          <w:szCs w:val="21"/>
          <w:lang w:val="es-AR"/>
        </w:rPr>
      </w:pPr>
      <w:r>
        <w:rPr>
          <w:b/>
          <w:iCs/>
          <w:lang w:val="es-ES"/>
        </w:rPr>
        <w:t>g</w:t>
      </w:r>
      <w:r w:rsidR="008D1C36" w:rsidRPr="0000050C">
        <w:rPr>
          <w:b/>
          <w:iCs/>
          <w:lang w:val="es-ES"/>
        </w:rPr>
        <w:t>.</w:t>
      </w:r>
      <w:r w:rsidR="00EB522B">
        <w:rPr>
          <w:iCs/>
          <w:lang w:val="es-ES"/>
        </w:rPr>
        <w:t xml:space="preserve">- </w:t>
      </w:r>
      <w:r w:rsidR="00EB522B" w:rsidRPr="005F12AB">
        <w:rPr>
          <w:b/>
          <w:sz w:val="20"/>
          <w:szCs w:val="21"/>
          <w:lang w:val="es-AR"/>
        </w:rPr>
        <w:t>Riesgos derivados del contexto económico</w:t>
      </w:r>
      <w:r w:rsidR="00EB522B" w:rsidRPr="008F6CC5">
        <w:rPr>
          <w:b/>
          <w:sz w:val="20"/>
          <w:szCs w:val="21"/>
          <w:lang w:val="es-AR"/>
        </w:rPr>
        <w:t xml:space="preserve"> </w:t>
      </w:r>
    </w:p>
    <w:p w14:paraId="6B686C6E" w14:textId="77777777" w:rsidR="00EB522B" w:rsidRDefault="00EB522B" w:rsidP="00EB522B">
      <w:pPr>
        <w:jc w:val="both"/>
        <w:rPr>
          <w:bCs/>
          <w:sz w:val="20"/>
          <w:szCs w:val="20"/>
        </w:rPr>
      </w:pPr>
    </w:p>
    <w:p w14:paraId="2C4DD82A" w14:textId="0DD2CF53" w:rsidR="00EB522B" w:rsidRDefault="00EB522B" w:rsidP="00EB522B">
      <w:pPr>
        <w:jc w:val="both"/>
        <w:rPr>
          <w:bCs/>
          <w:sz w:val="20"/>
          <w:szCs w:val="20"/>
        </w:rPr>
      </w:pPr>
      <w:r w:rsidRPr="00AC4673">
        <w:rPr>
          <w:bCs/>
          <w:sz w:val="20"/>
          <w:szCs w:val="20"/>
        </w:rPr>
        <w:t>La depreciación del peso frente al dólar estadounidense y el incremento de las tasas de interés de mercado, implicaron un aumento en el Índice de Precios al Consumidor</w:t>
      </w:r>
      <w:r>
        <w:rPr>
          <w:bCs/>
          <w:sz w:val="20"/>
          <w:szCs w:val="20"/>
        </w:rPr>
        <w:t xml:space="preserve"> (“IPC”)</w:t>
      </w:r>
      <w:r w:rsidRPr="00AC4673">
        <w:rPr>
          <w:bCs/>
          <w:sz w:val="20"/>
          <w:szCs w:val="20"/>
        </w:rPr>
        <w:t xml:space="preserve">. De acuerdo a los datos proporcionados por el Instituto Nacional de </w:t>
      </w:r>
      <w:r w:rsidRPr="008A1A73">
        <w:rPr>
          <w:bCs/>
          <w:sz w:val="20"/>
          <w:szCs w:val="20"/>
        </w:rPr>
        <w:t>Estadísticas y Censos (“INDEC”), la inflación del año 2020 fue del 36,1 %</w:t>
      </w:r>
      <w:r>
        <w:rPr>
          <w:bCs/>
          <w:sz w:val="20"/>
          <w:szCs w:val="20"/>
        </w:rPr>
        <w:t xml:space="preserve"> y la del 2021 fue del 50,9% y la del 2022 fue del 94,8%</w:t>
      </w:r>
      <w:r w:rsidRPr="008A1A73">
        <w:rPr>
          <w:bCs/>
          <w:sz w:val="20"/>
          <w:szCs w:val="20"/>
        </w:rPr>
        <w:t>.</w:t>
      </w:r>
      <w:r>
        <w:rPr>
          <w:bCs/>
          <w:sz w:val="20"/>
          <w:szCs w:val="20"/>
        </w:rPr>
        <w:t xml:space="preserve"> </w:t>
      </w:r>
      <w:r w:rsidRPr="00B54E6E">
        <w:rPr>
          <w:bCs/>
          <w:sz w:val="20"/>
          <w:szCs w:val="20"/>
        </w:rPr>
        <w:t>Por su parte, la inflación</w:t>
      </w:r>
      <w:r>
        <w:rPr>
          <w:bCs/>
          <w:sz w:val="20"/>
          <w:szCs w:val="20"/>
        </w:rPr>
        <w:t xml:space="preserve"> total registrada en el año 2023 fue del 211,4%. </w:t>
      </w:r>
      <w:r w:rsidRPr="008A1A73">
        <w:rPr>
          <w:bCs/>
          <w:sz w:val="20"/>
          <w:szCs w:val="20"/>
        </w:rPr>
        <w:t>En virtud</w:t>
      </w:r>
      <w:r w:rsidRPr="008A1A73">
        <w:rPr>
          <w:sz w:val="20"/>
          <w:szCs w:val="20"/>
        </w:rPr>
        <w:t xml:space="preserve"> del incremento</w:t>
      </w:r>
      <w:r w:rsidRPr="00BE6D46">
        <w:rPr>
          <w:sz w:val="20"/>
          <w:szCs w:val="20"/>
        </w:rPr>
        <w:t xml:space="preserve"> de la cotización del </w:t>
      </w:r>
      <w:r>
        <w:rPr>
          <w:sz w:val="20"/>
          <w:szCs w:val="20"/>
        </w:rPr>
        <w:t>d</w:t>
      </w:r>
      <w:r w:rsidRPr="00BE6D46">
        <w:rPr>
          <w:sz w:val="20"/>
          <w:szCs w:val="20"/>
        </w:rPr>
        <w:t xml:space="preserve">ólar </w:t>
      </w:r>
      <w:r>
        <w:rPr>
          <w:sz w:val="20"/>
          <w:szCs w:val="20"/>
        </w:rPr>
        <w:t>e</w:t>
      </w:r>
      <w:r w:rsidRPr="00BE6D46">
        <w:rPr>
          <w:sz w:val="20"/>
          <w:szCs w:val="20"/>
        </w:rPr>
        <w:t xml:space="preserve">stadounidense la inflación podría incrementarse </w:t>
      </w:r>
      <w:r>
        <w:rPr>
          <w:sz w:val="20"/>
          <w:szCs w:val="20"/>
        </w:rPr>
        <w:t xml:space="preserve">más </w:t>
      </w:r>
      <w:r w:rsidRPr="00BE6D46">
        <w:rPr>
          <w:sz w:val="20"/>
          <w:szCs w:val="20"/>
        </w:rPr>
        <w:t>en los próximos meses</w:t>
      </w:r>
      <w:r>
        <w:rPr>
          <w:sz w:val="20"/>
          <w:szCs w:val="20"/>
        </w:rPr>
        <w:t>.</w:t>
      </w:r>
    </w:p>
    <w:p w14:paraId="416A9C0C" w14:textId="77777777" w:rsidR="00EB522B" w:rsidRPr="00B6599D" w:rsidRDefault="00EB522B" w:rsidP="00EB522B">
      <w:pPr>
        <w:rPr>
          <w:sz w:val="20"/>
          <w:szCs w:val="20"/>
        </w:rPr>
      </w:pPr>
    </w:p>
    <w:p w14:paraId="31F15B91" w14:textId="01F43345" w:rsidR="00EB522B" w:rsidRDefault="00EB522B" w:rsidP="00EB522B">
      <w:pPr>
        <w:jc w:val="both"/>
        <w:rPr>
          <w:bCs/>
          <w:sz w:val="20"/>
          <w:szCs w:val="20"/>
        </w:rPr>
      </w:pPr>
      <w:r w:rsidRPr="00AC4673">
        <w:rPr>
          <w:bCs/>
          <w:sz w:val="20"/>
          <w:szCs w:val="20"/>
        </w:rPr>
        <w:t xml:space="preserve">De mantenerse este contexto, el </w:t>
      </w:r>
      <w:r w:rsidR="008A497F">
        <w:rPr>
          <w:bCs/>
          <w:sz w:val="20"/>
          <w:szCs w:val="20"/>
        </w:rPr>
        <w:t xml:space="preserve">ingreso </w:t>
      </w:r>
      <w:r w:rsidRPr="00AC4673">
        <w:rPr>
          <w:bCs/>
          <w:sz w:val="20"/>
          <w:szCs w:val="20"/>
        </w:rPr>
        <w:t>real de los Deudores de los Créditos podría verse deteriorado, de manera que podría verse afectada la capacidad de pago de los Deudores de los Créditos y en consecuencia el pago de los Valores Fiduciarios.</w:t>
      </w:r>
    </w:p>
    <w:p w14:paraId="644E2A14" w14:textId="77777777" w:rsidR="00EB522B" w:rsidRPr="00A167B0" w:rsidRDefault="00EB522B" w:rsidP="00EB522B">
      <w:pPr>
        <w:jc w:val="both"/>
        <w:rPr>
          <w:bCs/>
          <w:sz w:val="20"/>
          <w:szCs w:val="20"/>
        </w:rPr>
      </w:pPr>
    </w:p>
    <w:p w14:paraId="6D65CDAF" w14:textId="6A4E8599" w:rsidR="008D1C36" w:rsidRPr="003503BB" w:rsidRDefault="008D1C36" w:rsidP="004C6D8A">
      <w:pPr>
        <w:pStyle w:val="notaalpie"/>
        <w:suppressAutoHyphens/>
        <w:rPr>
          <w:color w:val="000000"/>
        </w:rPr>
      </w:pPr>
    </w:p>
    <w:p w14:paraId="48197137" w14:textId="77777777" w:rsidR="00B63127" w:rsidRPr="00EC60E7" w:rsidRDefault="00F12046" w:rsidP="000034ED">
      <w:pPr>
        <w:rPr>
          <w:b/>
          <w:sz w:val="20"/>
          <w:szCs w:val="20"/>
        </w:rPr>
      </w:pPr>
      <w:r w:rsidRPr="00EC60E7">
        <w:rPr>
          <w:b/>
          <w:sz w:val="20"/>
          <w:szCs w:val="20"/>
        </w:rPr>
        <w:t xml:space="preserve">h.- Posibilidad de un desdoblamiento cambiario. </w:t>
      </w:r>
    </w:p>
    <w:p w14:paraId="131933CF" w14:textId="77777777" w:rsidR="00F12046" w:rsidRPr="00EC60E7" w:rsidRDefault="00F12046" w:rsidP="000034ED">
      <w:pPr>
        <w:rPr>
          <w:b/>
          <w:sz w:val="20"/>
          <w:szCs w:val="20"/>
        </w:rPr>
      </w:pPr>
    </w:p>
    <w:p w14:paraId="48E54418" w14:textId="6C9693B5" w:rsidR="00F12046" w:rsidRDefault="00F12046" w:rsidP="00126C5C">
      <w:pPr>
        <w:jc w:val="both"/>
        <w:rPr>
          <w:color w:val="000000"/>
          <w:sz w:val="20"/>
          <w:szCs w:val="20"/>
        </w:rPr>
      </w:pPr>
      <w:r w:rsidRPr="00126C5C">
        <w:rPr>
          <w:color w:val="000000"/>
          <w:sz w:val="20"/>
          <w:szCs w:val="20"/>
        </w:rPr>
        <w:t>Si bien los Deudores de las</w:t>
      </w:r>
      <w:r w:rsidR="0005330E" w:rsidRPr="00126C5C">
        <w:rPr>
          <w:color w:val="000000"/>
          <w:sz w:val="20"/>
          <w:szCs w:val="20"/>
        </w:rPr>
        <w:t xml:space="preserve"> F</w:t>
      </w:r>
      <w:r w:rsidRPr="00126C5C">
        <w:rPr>
          <w:color w:val="000000"/>
          <w:sz w:val="20"/>
          <w:szCs w:val="20"/>
        </w:rPr>
        <w:t>acturas deben cancelar</w:t>
      </w:r>
      <w:r w:rsidR="0005330E" w:rsidRPr="00126C5C">
        <w:rPr>
          <w:color w:val="000000"/>
          <w:sz w:val="20"/>
          <w:szCs w:val="20"/>
        </w:rPr>
        <w:t xml:space="preserve">las </w:t>
      </w:r>
      <w:r w:rsidRPr="00126C5C">
        <w:rPr>
          <w:color w:val="000000"/>
          <w:sz w:val="20"/>
          <w:szCs w:val="20"/>
        </w:rPr>
        <w:t xml:space="preserve">en pesos al Tipo </w:t>
      </w:r>
      <w:r w:rsidRPr="008070D3">
        <w:rPr>
          <w:color w:val="000000"/>
          <w:sz w:val="20"/>
          <w:szCs w:val="20"/>
        </w:rPr>
        <w:t xml:space="preserve">de Cambio Aplicable </w:t>
      </w:r>
      <w:r w:rsidR="0084627D" w:rsidRPr="001B43EE">
        <w:rPr>
          <w:color w:val="000000"/>
          <w:sz w:val="20"/>
          <w:szCs w:val="20"/>
        </w:rPr>
        <w:t>al Cobro de los Créditos</w:t>
      </w:r>
      <w:r w:rsidR="0084627D" w:rsidRPr="008070D3">
        <w:rPr>
          <w:color w:val="000000"/>
          <w:sz w:val="20"/>
          <w:szCs w:val="20"/>
        </w:rPr>
        <w:t xml:space="preserve"> </w:t>
      </w:r>
      <w:r w:rsidRPr="008070D3">
        <w:rPr>
          <w:color w:val="000000"/>
          <w:sz w:val="20"/>
          <w:szCs w:val="20"/>
        </w:rPr>
        <w:t xml:space="preserve">(conforme </w:t>
      </w:r>
      <w:r w:rsidR="0005330E" w:rsidRPr="008070D3">
        <w:rPr>
          <w:color w:val="000000"/>
          <w:sz w:val="20"/>
          <w:szCs w:val="20"/>
        </w:rPr>
        <w:t xml:space="preserve">este término </w:t>
      </w:r>
      <w:r w:rsidRPr="008070D3">
        <w:rPr>
          <w:color w:val="000000"/>
          <w:sz w:val="20"/>
          <w:szCs w:val="20"/>
        </w:rPr>
        <w:t>se define más adelante), el gobierno nacional podr</w:t>
      </w:r>
      <w:r w:rsidR="0005330E" w:rsidRPr="008070D3">
        <w:rPr>
          <w:color w:val="000000"/>
          <w:sz w:val="20"/>
          <w:szCs w:val="20"/>
        </w:rPr>
        <w:t>ía</w:t>
      </w:r>
      <w:r w:rsidRPr="008070D3">
        <w:rPr>
          <w:color w:val="000000"/>
          <w:sz w:val="20"/>
          <w:szCs w:val="20"/>
        </w:rPr>
        <w:t xml:space="preserve"> establece</w:t>
      </w:r>
      <w:r w:rsidR="0005330E" w:rsidRPr="008070D3">
        <w:rPr>
          <w:color w:val="000000"/>
          <w:sz w:val="20"/>
          <w:szCs w:val="20"/>
        </w:rPr>
        <w:t>r en el futuro un tipo de cambio diferenciado para el pago de los insumos que son fuente de las Facturas</w:t>
      </w:r>
      <w:r w:rsidR="00EB3283" w:rsidRPr="008070D3">
        <w:rPr>
          <w:color w:val="000000"/>
          <w:sz w:val="20"/>
          <w:szCs w:val="20"/>
        </w:rPr>
        <w:t xml:space="preserve"> estableciendo un tipo de cambio comercial para el cobro de las Facturas y otro financiero</w:t>
      </w:r>
      <w:r w:rsidR="0005330E" w:rsidRPr="008070D3">
        <w:rPr>
          <w:color w:val="000000"/>
          <w:sz w:val="20"/>
          <w:szCs w:val="20"/>
        </w:rPr>
        <w:t xml:space="preserve">. En dicho caso el tipo de cambio aplicable al cobro de las Facturas </w:t>
      </w:r>
      <w:r w:rsidR="00EB3283" w:rsidRPr="008070D3">
        <w:rPr>
          <w:color w:val="000000"/>
          <w:sz w:val="20"/>
          <w:szCs w:val="20"/>
        </w:rPr>
        <w:t xml:space="preserve">podría ser inferior </w:t>
      </w:r>
      <w:r w:rsidR="0005330E" w:rsidRPr="008070D3">
        <w:rPr>
          <w:color w:val="000000"/>
          <w:sz w:val="20"/>
          <w:szCs w:val="20"/>
        </w:rPr>
        <w:t xml:space="preserve">al Tipo de Cambio Aplicable </w:t>
      </w:r>
      <w:r w:rsidR="0084627D" w:rsidRPr="001B43EE">
        <w:rPr>
          <w:color w:val="000000"/>
          <w:sz w:val="20"/>
          <w:szCs w:val="20"/>
        </w:rPr>
        <w:t>al Cobro de los Créditos</w:t>
      </w:r>
      <w:r w:rsidR="0084627D" w:rsidRPr="008070D3">
        <w:rPr>
          <w:color w:val="000000"/>
          <w:sz w:val="20"/>
          <w:szCs w:val="20"/>
        </w:rPr>
        <w:t xml:space="preserve"> </w:t>
      </w:r>
      <w:r w:rsidR="00EB3283" w:rsidRPr="008070D3">
        <w:rPr>
          <w:color w:val="000000"/>
          <w:sz w:val="20"/>
          <w:szCs w:val="20"/>
        </w:rPr>
        <w:t xml:space="preserve">y por lo tanto las </w:t>
      </w:r>
      <w:r w:rsidR="003D0E03" w:rsidRPr="008070D3">
        <w:rPr>
          <w:color w:val="000000"/>
          <w:sz w:val="20"/>
          <w:szCs w:val="20"/>
        </w:rPr>
        <w:t xml:space="preserve">sumas </w:t>
      </w:r>
      <w:r w:rsidR="00EB3283" w:rsidRPr="008070D3">
        <w:rPr>
          <w:color w:val="000000"/>
          <w:sz w:val="20"/>
          <w:szCs w:val="20"/>
        </w:rPr>
        <w:t xml:space="preserve">que </w:t>
      </w:r>
      <w:r w:rsidR="003D0E03" w:rsidRPr="008070D3">
        <w:rPr>
          <w:color w:val="000000"/>
          <w:sz w:val="20"/>
          <w:szCs w:val="20"/>
        </w:rPr>
        <w:t>recibi</w:t>
      </w:r>
      <w:r w:rsidR="00EB3283" w:rsidRPr="008070D3">
        <w:rPr>
          <w:color w:val="000000"/>
          <w:sz w:val="20"/>
          <w:szCs w:val="20"/>
        </w:rPr>
        <w:t xml:space="preserve">rían </w:t>
      </w:r>
      <w:r w:rsidR="003D0E03" w:rsidRPr="008070D3">
        <w:rPr>
          <w:color w:val="000000"/>
          <w:sz w:val="20"/>
          <w:szCs w:val="20"/>
        </w:rPr>
        <w:t xml:space="preserve">los inversores </w:t>
      </w:r>
      <w:r w:rsidR="00EB3283" w:rsidRPr="008070D3">
        <w:rPr>
          <w:color w:val="000000"/>
          <w:sz w:val="20"/>
          <w:szCs w:val="20"/>
        </w:rPr>
        <w:t xml:space="preserve">al </w:t>
      </w:r>
      <w:r w:rsidR="00EB3283" w:rsidRPr="008070D3">
        <w:rPr>
          <w:color w:val="000000"/>
          <w:sz w:val="20"/>
          <w:szCs w:val="20"/>
        </w:rPr>
        <w:lastRenderedPageBreak/>
        <w:t xml:space="preserve">momento de pago de los servicios </w:t>
      </w:r>
      <w:r w:rsidR="003D0E03" w:rsidRPr="008070D3">
        <w:rPr>
          <w:color w:val="000000"/>
          <w:sz w:val="20"/>
          <w:szCs w:val="20"/>
        </w:rPr>
        <w:t>podrían ser menores al equivalente</w:t>
      </w:r>
      <w:r w:rsidR="003D0E03" w:rsidRPr="00EC60E7">
        <w:rPr>
          <w:color w:val="000000"/>
          <w:sz w:val="20"/>
          <w:szCs w:val="20"/>
        </w:rPr>
        <w:t xml:space="preserve"> en Dólares Estadounidenses</w:t>
      </w:r>
      <w:r w:rsidR="00114AB4">
        <w:rPr>
          <w:color w:val="000000"/>
          <w:sz w:val="20"/>
          <w:szCs w:val="20"/>
        </w:rPr>
        <w:t xml:space="preserve"> </w:t>
      </w:r>
      <w:r w:rsidR="00EB3283" w:rsidRPr="00EC60E7">
        <w:rPr>
          <w:color w:val="000000"/>
          <w:sz w:val="20"/>
          <w:szCs w:val="20"/>
        </w:rPr>
        <w:t>al tipo de cambio financiero</w:t>
      </w:r>
      <w:r w:rsidR="003D0E03" w:rsidRPr="00EC60E7">
        <w:rPr>
          <w:color w:val="000000"/>
          <w:sz w:val="20"/>
          <w:szCs w:val="20"/>
        </w:rPr>
        <w:t>.</w:t>
      </w:r>
      <w:r w:rsidR="00114AB4">
        <w:rPr>
          <w:color w:val="000000"/>
          <w:sz w:val="20"/>
          <w:szCs w:val="20"/>
        </w:rPr>
        <w:t xml:space="preserve"> </w:t>
      </w:r>
      <w:r w:rsidR="0004561E" w:rsidRPr="00126C5C">
        <w:rPr>
          <w:color w:val="000000"/>
          <w:sz w:val="20"/>
          <w:szCs w:val="20"/>
        </w:rPr>
        <w:t>En el país, existe antecedentes de desdoblamiento cambiario, el último caso fue en el año 1989</w:t>
      </w:r>
      <w:r w:rsidR="0004561E" w:rsidRPr="00EC60E7">
        <w:rPr>
          <w:color w:val="000000"/>
          <w:sz w:val="20"/>
          <w:szCs w:val="20"/>
        </w:rPr>
        <w:t>.</w:t>
      </w:r>
    </w:p>
    <w:p w14:paraId="67AD73FF" w14:textId="37D5613B" w:rsidR="00EB522B" w:rsidRDefault="00EB522B" w:rsidP="00126C5C">
      <w:pPr>
        <w:jc w:val="both"/>
        <w:rPr>
          <w:color w:val="000000"/>
          <w:sz w:val="20"/>
          <w:szCs w:val="20"/>
        </w:rPr>
      </w:pPr>
    </w:p>
    <w:p w14:paraId="51138751" w14:textId="131BC38C" w:rsidR="00EB522B" w:rsidRPr="004C6D8A" w:rsidRDefault="00EB522B" w:rsidP="00EB522B">
      <w:pPr>
        <w:jc w:val="both"/>
        <w:rPr>
          <w:b/>
          <w:color w:val="000000"/>
          <w:sz w:val="20"/>
          <w:szCs w:val="20"/>
        </w:rPr>
      </w:pPr>
      <w:r w:rsidRPr="004C6D8A">
        <w:rPr>
          <w:b/>
          <w:color w:val="000000"/>
          <w:sz w:val="20"/>
          <w:szCs w:val="20"/>
        </w:rPr>
        <w:t>i.- Cambio de Gobierno</w:t>
      </w:r>
    </w:p>
    <w:p w14:paraId="753B0890" w14:textId="77777777" w:rsidR="00EB522B" w:rsidRPr="00EB522B" w:rsidRDefault="00EB522B" w:rsidP="00EB522B">
      <w:pPr>
        <w:jc w:val="both"/>
        <w:rPr>
          <w:color w:val="000000"/>
          <w:sz w:val="20"/>
          <w:szCs w:val="20"/>
        </w:rPr>
      </w:pPr>
    </w:p>
    <w:p w14:paraId="74C469DB" w14:textId="77777777" w:rsidR="00EB522B" w:rsidRPr="00EB522B" w:rsidRDefault="00EB522B" w:rsidP="00EB522B">
      <w:pPr>
        <w:jc w:val="both"/>
        <w:rPr>
          <w:color w:val="000000"/>
          <w:sz w:val="20"/>
          <w:szCs w:val="20"/>
        </w:rPr>
      </w:pPr>
      <w:r w:rsidRPr="00EB522B">
        <w:rPr>
          <w:color w:val="000000"/>
          <w:sz w:val="20"/>
          <w:szCs w:val="20"/>
        </w:rPr>
        <w:t>Con fecha 22 de octubre de 2023 se llevaron a cabo las elecciones legislativas en las que obtuvieron la victoria los candidatos de Unión por la Patria por sobre La Libertad Avanza y Juntos por el Cambio por lo que ninguna fuerza política tiene mayoría en la Cámara de Diputados y Senadores.</w:t>
      </w:r>
    </w:p>
    <w:p w14:paraId="2E1DE5FA" w14:textId="77777777" w:rsidR="00EB522B" w:rsidRPr="00EB522B" w:rsidRDefault="00EB522B" w:rsidP="00EB522B">
      <w:pPr>
        <w:jc w:val="both"/>
        <w:rPr>
          <w:color w:val="000000"/>
          <w:sz w:val="20"/>
          <w:szCs w:val="20"/>
        </w:rPr>
      </w:pPr>
    </w:p>
    <w:p w14:paraId="4C0C858E" w14:textId="77777777" w:rsidR="00EB522B" w:rsidRPr="00EB522B" w:rsidRDefault="00EB522B" w:rsidP="00EB522B">
      <w:pPr>
        <w:jc w:val="both"/>
        <w:rPr>
          <w:color w:val="000000"/>
          <w:sz w:val="20"/>
          <w:szCs w:val="20"/>
        </w:rPr>
      </w:pPr>
      <w:r w:rsidRPr="00EB522B">
        <w:rPr>
          <w:color w:val="000000"/>
          <w:sz w:val="20"/>
          <w:szCs w:val="20"/>
        </w:rPr>
        <w:t>Por su parte, el 19 de noviembre de 2023 tuvieron lugar elecciones presidenciales en las que el candidato presidencial de la coalición La Libertad Avanza, Javier Milei, resultó electo como presidente, asumiendo el cargo el 10 de diciembre de 2023.</w:t>
      </w:r>
    </w:p>
    <w:p w14:paraId="176C7B58" w14:textId="179164F7" w:rsidR="00EB522B" w:rsidRPr="00EB522B" w:rsidRDefault="006D09ED" w:rsidP="00EB522B">
      <w:pPr>
        <w:jc w:val="both"/>
        <w:rPr>
          <w:color w:val="000000"/>
          <w:sz w:val="20"/>
          <w:szCs w:val="20"/>
        </w:rPr>
      </w:pPr>
      <w:r>
        <w:rPr>
          <w:color w:val="000000"/>
          <w:sz w:val="20"/>
          <w:szCs w:val="20"/>
        </w:rPr>
        <w:t xml:space="preserve"> </w:t>
      </w:r>
    </w:p>
    <w:p w14:paraId="37C4A1E1" w14:textId="7E948674" w:rsidR="00EB522B" w:rsidRPr="00EB522B" w:rsidRDefault="00EB522B" w:rsidP="00EB522B">
      <w:pPr>
        <w:jc w:val="both"/>
        <w:rPr>
          <w:color w:val="000000"/>
          <w:sz w:val="20"/>
          <w:szCs w:val="20"/>
        </w:rPr>
      </w:pPr>
      <w:r w:rsidRPr="00EB522B">
        <w:rPr>
          <w:color w:val="000000"/>
          <w:sz w:val="20"/>
          <w:szCs w:val="20"/>
        </w:rPr>
        <w:t>Tras la asunción de Javier Milei, el Gobierno Argentino implementó una nueva devaluación del tipo de cambio</w:t>
      </w:r>
      <w:r w:rsidR="008A497F">
        <w:rPr>
          <w:color w:val="000000"/>
          <w:sz w:val="20"/>
          <w:szCs w:val="20"/>
        </w:rPr>
        <w:t>, teniendo este un incremento superior al 100%</w:t>
      </w:r>
      <w:r w:rsidRPr="00EB522B">
        <w:rPr>
          <w:color w:val="000000"/>
          <w:sz w:val="20"/>
          <w:szCs w:val="20"/>
        </w:rPr>
        <w:t>.</w:t>
      </w:r>
    </w:p>
    <w:p w14:paraId="0D831673" w14:textId="77777777" w:rsidR="00EB522B" w:rsidRPr="00EB522B" w:rsidRDefault="00EB522B" w:rsidP="00EB522B">
      <w:pPr>
        <w:jc w:val="both"/>
        <w:rPr>
          <w:color w:val="000000"/>
          <w:sz w:val="20"/>
          <w:szCs w:val="20"/>
        </w:rPr>
      </w:pPr>
    </w:p>
    <w:p w14:paraId="7900E7DB" w14:textId="77777777" w:rsidR="00EB522B" w:rsidRPr="00EB522B" w:rsidRDefault="00EB522B" w:rsidP="00EB522B">
      <w:pPr>
        <w:jc w:val="both"/>
        <w:rPr>
          <w:color w:val="000000"/>
          <w:sz w:val="20"/>
          <w:szCs w:val="20"/>
        </w:rPr>
      </w:pPr>
      <w:r w:rsidRPr="00EB522B">
        <w:rPr>
          <w:color w:val="000000"/>
          <w:sz w:val="20"/>
          <w:szCs w:val="20"/>
        </w:rPr>
        <w:t xml:space="preserve">Con fecha 20 de diciembre de 2023 el nuevo gobierno dicto el Decreto de Necesidad y urgencia Nro. 70/2023 denominado “Bases para la Reconstrucción de la Economía Argentina” por medio del cual estableció un gran número de modificaciones a leyes y decretos. </w:t>
      </w:r>
    </w:p>
    <w:p w14:paraId="32CBB199" w14:textId="77777777" w:rsidR="00EB522B" w:rsidRPr="00EB522B" w:rsidRDefault="00EB522B" w:rsidP="00EB522B">
      <w:pPr>
        <w:jc w:val="both"/>
        <w:rPr>
          <w:color w:val="000000"/>
          <w:sz w:val="20"/>
          <w:szCs w:val="20"/>
        </w:rPr>
      </w:pPr>
    </w:p>
    <w:p w14:paraId="4B6909EE" w14:textId="77777777" w:rsidR="00EB522B" w:rsidRPr="00EB522B" w:rsidRDefault="00EB522B" w:rsidP="00EB522B">
      <w:pPr>
        <w:jc w:val="both"/>
        <w:rPr>
          <w:color w:val="000000"/>
          <w:sz w:val="20"/>
          <w:szCs w:val="20"/>
        </w:rPr>
      </w:pPr>
      <w:r w:rsidRPr="00EB522B">
        <w:rPr>
          <w:color w:val="000000"/>
          <w:sz w:val="20"/>
          <w:szCs w:val="20"/>
        </w:rPr>
        <w:t>El DNU 70/23 promueve un sistema económico basado en decisiones libres, libre concurrencia, respeto a la propiedad privada y principios constitucionales de libre circulación de bienes, servicios y trabajo. Se postula también la más amplia desregulación del comercio, los servicios y la industria en todo el territorio nacional, dejando sin efecto toda restricción o exigencia que distorsione los precios del mercado. Promueve la inserción de la Argentina en el comercio mundial mediante la adopción de estándares internaciones para el comercio de bienes y servicios y la armonización del régimen interno con los regímenes de los países del Mercosur y de otras organizaciones internacionales.</w:t>
      </w:r>
    </w:p>
    <w:p w14:paraId="17AED704" w14:textId="77777777" w:rsidR="00EB522B" w:rsidRPr="00EB522B" w:rsidRDefault="00EB522B" w:rsidP="00EB522B">
      <w:pPr>
        <w:jc w:val="both"/>
        <w:rPr>
          <w:color w:val="000000"/>
          <w:sz w:val="20"/>
          <w:szCs w:val="20"/>
        </w:rPr>
      </w:pPr>
    </w:p>
    <w:p w14:paraId="297B68FB" w14:textId="77777777" w:rsidR="00EB522B" w:rsidRPr="00EB522B" w:rsidRDefault="00EB522B" w:rsidP="00EB522B">
      <w:pPr>
        <w:jc w:val="both"/>
        <w:rPr>
          <w:color w:val="000000"/>
          <w:sz w:val="20"/>
          <w:szCs w:val="20"/>
        </w:rPr>
      </w:pPr>
      <w:r w:rsidRPr="00EB522B">
        <w:rPr>
          <w:color w:val="000000"/>
          <w:sz w:val="20"/>
          <w:szCs w:val="20"/>
        </w:rPr>
        <w:t>Dispone la derogación total o parcial de un conjunto de leyes vinculadas con la regulación económica, entre otras:</w:t>
      </w:r>
    </w:p>
    <w:p w14:paraId="7E772552" w14:textId="77777777" w:rsidR="00EB522B" w:rsidRPr="00EB522B" w:rsidRDefault="00EB522B" w:rsidP="00EB522B">
      <w:pPr>
        <w:jc w:val="both"/>
        <w:rPr>
          <w:color w:val="000000"/>
          <w:sz w:val="20"/>
          <w:szCs w:val="20"/>
        </w:rPr>
      </w:pPr>
    </w:p>
    <w:p w14:paraId="3BDFA736" w14:textId="77777777" w:rsidR="00EB522B" w:rsidRPr="00EB522B" w:rsidRDefault="00EB522B" w:rsidP="00EB522B">
      <w:pPr>
        <w:jc w:val="both"/>
        <w:rPr>
          <w:color w:val="000000"/>
          <w:sz w:val="20"/>
          <w:szCs w:val="20"/>
        </w:rPr>
      </w:pPr>
      <w:r w:rsidRPr="00EB522B">
        <w:rPr>
          <w:color w:val="000000"/>
          <w:sz w:val="20"/>
          <w:szCs w:val="20"/>
        </w:rPr>
        <w:t>-</w:t>
      </w:r>
      <w:r w:rsidRPr="00EB522B">
        <w:rPr>
          <w:color w:val="000000"/>
          <w:sz w:val="20"/>
          <w:szCs w:val="20"/>
        </w:rPr>
        <w:tab/>
        <w:t>La Ley N° 18.425 de Promoción Comercial, la cual reglamentaba la transformación de los sistemas de comercialización.</w:t>
      </w:r>
    </w:p>
    <w:p w14:paraId="0E1E962A" w14:textId="77777777" w:rsidR="00EB522B" w:rsidRPr="00EB522B" w:rsidRDefault="00EB522B" w:rsidP="00EB522B">
      <w:pPr>
        <w:jc w:val="both"/>
        <w:rPr>
          <w:color w:val="000000"/>
          <w:sz w:val="20"/>
          <w:szCs w:val="20"/>
        </w:rPr>
      </w:pPr>
      <w:r w:rsidRPr="00EB522B">
        <w:rPr>
          <w:color w:val="000000"/>
          <w:sz w:val="20"/>
          <w:szCs w:val="20"/>
        </w:rPr>
        <w:t>-</w:t>
      </w:r>
      <w:r w:rsidRPr="00EB522B">
        <w:rPr>
          <w:color w:val="000000"/>
          <w:sz w:val="20"/>
          <w:szCs w:val="20"/>
        </w:rPr>
        <w:tab/>
        <w:t>La Ley N° 18.875, de Compre Nacional, con excepción de sus disposiciones de alcance penal.</w:t>
      </w:r>
    </w:p>
    <w:p w14:paraId="4673910A" w14:textId="77777777" w:rsidR="00EB522B" w:rsidRPr="00EB522B" w:rsidRDefault="00EB522B" w:rsidP="00EB522B">
      <w:pPr>
        <w:jc w:val="both"/>
        <w:rPr>
          <w:color w:val="000000"/>
          <w:sz w:val="20"/>
          <w:szCs w:val="20"/>
        </w:rPr>
      </w:pPr>
      <w:r w:rsidRPr="00EB522B">
        <w:rPr>
          <w:color w:val="000000"/>
          <w:sz w:val="20"/>
          <w:szCs w:val="20"/>
        </w:rPr>
        <w:t>-</w:t>
      </w:r>
      <w:r w:rsidRPr="00EB522B">
        <w:rPr>
          <w:color w:val="000000"/>
          <w:sz w:val="20"/>
          <w:szCs w:val="20"/>
        </w:rPr>
        <w:tab/>
        <w:t>La Ley N° 19.227, de Mercados Mayoristas.</w:t>
      </w:r>
    </w:p>
    <w:p w14:paraId="5A9006EC" w14:textId="77777777" w:rsidR="00EB522B" w:rsidRPr="00EB522B" w:rsidRDefault="00EB522B" w:rsidP="00EB522B">
      <w:pPr>
        <w:jc w:val="both"/>
        <w:rPr>
          <w:color w:val="000000"/>
          <w:sz w:val="20"/>
          <w:szCs w:val="20"/>
        </w:rPr>
      </w:pPr>
      <w:r w:rsidRPr="00EB522B">
        <w:rPr>
          <w:color w:val="000000"/>
          <w:sz w:val="20"/>
          <w:szCs w:val="20"/>
        </w:rPr>
        <w:t>-</w:t>
      </w:r>
      <w:r w:rsidRPr="00EB522B">
        <w:rPr>
          <w:color w:val="000000"/>
          <w:sz w:val="20"/>
          <w:szCs w:val="20"/>
        </w:rPr>
        <w:tab/>
        <w:t>La Ley N° 20.657, que regula el Régimen para la Actividad Comercial de Supermercados</w:t>
      </w:r>
    </w:p>
    <w:p w14:paraId="626660DA" w14:textId="77777777" w:rsidR="00EB522B" w:rsidRPr="00EB522B" w:rsidRDefault="00EB522B" w:rsidP="00EB522B">
      <w:pPr>
        <w:jc w:val="both"/>
        <w:rPr>
          <w:color w:val="000000"/>
          <w:sz w:val="20"/>
          <w:szCs w:val="20"/>
        </w:rPr>
      </w:pPr>
      <w:r w:rsidRPr="00EB522B">
        <w:rPr>
          <w:color w:val="000000"/>
          <w:sz w:val="20"/>
          <w:szCs w:val="20"/>
        </w:rPr>
        <w:t>-</w:t>
      </w:r>
      <w:r w:rsidRPr="00EB522B">
        <w:rPr>
          <w:color w:val="000000"/>
          <w:sz w:val="20"/>
          <w:szCs w:val="20"/>
        </w:rPr>
        <w:tab/>
        <w:t>La Ley N° 20.680, de Abastecimiento.</w:t>
      </w:r>
    </w:p>
    <w:p w14:paraId="0C9E723A" w14:textId="77777777" w:rsidR="00EB522B" w:rsidRPr="00EB522B" w:rsidRDefault="00EB522B" w:rsidP="00EB522B">
      <w:pPr>
        <w:jc w:val="both"/>
        <w:rPr>
          <w:color w:val="000000"/>
          <w:sz w:val="20"/>
          <w:szCs w:val="20"/>
        </w:rPr>
      </w:pPr>
      <w:r w:rsidRPr="00EB522B">
        <w:rPr>
          <w:color w:val="000000"/>
          <w:sz w:val="20"/>
          <w:szCs w:val="20"/>
        </w:rPr>
        <w:t>-</w:t>
      </w:r>
      <w:r w:rsidRPr="00EB522B">
        <w:rPr>
          <w:color w:val="000000"/>
          <w:sz w:val="20"/>
          <w:szCs w:val="20"/>
        </w:rPr>
        <w:tab/>
        <w:t>La Ley N° 26.736, de Registro Nacional de Fabricantes, Distribuidores y Comercializadores de Pasta Celulosa y Papel para Diarios.</w:t>
      </w:r>
    </w:p>
    <w:p w14:paraId="3590C52E" w14:textId="77777777" w:rsidR="00EB522B" w:rsidRPr="00EB522B" w:rsidRDefault="00EB522B" w:rsidP="00EB522B">
      <w:pPr>
        <w:jc w:val="both"/>
        <w:rPr>
          <w:color w:val="000000"/>
          <w:sz w:val="20"/>
          <w:szCs w:val="20"/>
        </w:rPr>
      </w:pPr>
      <w:r w:rsidRPr="00EB522B">
        <w:rPr>
          <w:color w:val="000000"/>
          <w:sz w:val="20"/>
          <w:szCs w:val="20"/>
        </w:rPr>
        <w:t>-</w:t>
      </w:r>
      <w:r w:rsidRPr="00EB522B">
        <w:rPr>
          <w:color w:val="000000"/>
          <w:sz w:val="20"/>
          <w:szCs w:val="20"/>
        </w:rPr>
        <w:tab/>
        <w:t>La Ley N° 26.992 de Bienes y Servicios, a partir de la cual se disponía la creación del Observatorio de Precios y Disponibilidad de Insumos, Bienes y Servicios.</w:t>
      </w:r>
    </w:p>
    <w:p w14:paraId="0DE952B3" w14:textId="77777777" w:rsidR="00EB522B" w:rsidRPr="00EB522B" w:rsidRDefault="00EB522B" w:rsidP="00EB522B">
      <w:pPr>
        <w:jc w:val="both"/>
        <w:rPr>
          <w:color w:val="000000"/>
          <w:sz w:val="20"/>
          <w:szCs w:val="20"/>
        </w:rPr>
      </w:pPr>
      <w:r w:rsidRPr="00EB522B">
        <w:rPr>
          <w:color w:val="000000"/>
          <w:sz w:val="20"/>
          <w:szCs w:val="20"/>
        </w:rPr>
        <w:t>-</w:t>
      </w:r>
      <w:r w:rsidRPr="00EB522B">
        <w:rPr>
          <w:color w:val="000000"/>
          <w:sz w:val="20"/>
          <w:szCs w:val="20"/>
        </w:rPr>
        <w:tab/>
        <w:t>La Ley N° 27.437, de Compre Argentino y Desarrollo de Proveedores, con excepción de sus disposiciones de alcance penal.</w:t>
      </w:r>
    </w:p>
    <w:p w14:paraId="4B166076" w14:textId="77777777" w:rsidR="00EB522B" w:rsidRPr="00EB522B" w:rsidRDefault="00EB522B" w:rsidP="00EB522B">
      <w:pPr>
        <w:jc w:val="both"/>
        <w:rPr>
          <w:color w:val="000000"/>
          <w:sz w:val="20"/>
          <w:szCs w:val="20"/>
        </w:rPr>
      </w:pPr>
      <w:r w:rsidRPr="00EB522B">
        <w:rPr>
          <w:color w:val="000000"/>
          <w:sz w:val="20"/>
          <w:szCs w:val="20"/>
        </w:rPr>
        <w:t>-</w:t>
      </w:r>
      <w:r w:rsidRPr="00EB522B">
        <w:rPr>
          <w:color w:val="000000"/>
          <w:sz w:val="20"/>
          <w:szCs w:val="20"/>
        </w:rPr>
        <w:tab/>
        <w:t>La Ley N° 27.545, Ley de Góndolas.</w:t>
      </w:r>
    </w:p>
    <w:p w14:paraId="347F7AFD" w14:textId="77777777" w:rsidR="00EB522B" w:rsidRPr="00EB522B" w:rsidRDefault="00EB522B" w:rsidP="00EB522B">
      <w:pPr>
        <w:jc w:val="both"/>
        <w:rPr>
          <w:color w:val="000000"/>
          <w:sz w:val="20"/>
          <w:szCs w:val="20"/>
        </w:rPr>
      </w:pPr>
      <w:r w:rsidRPr="00EB522B">
        <w:rPr>
          <w:color w:val="000000"/>
          <w:sz w:val="20"/>
          <w:szCs w:val="20"/>
        </w:rPr>
        <w:t xml:space="preserve"> </w:t>
      </w:r>
    </w:p>
    <w:p w14:paraId="199E19DF" w14:textId="77777777" w:rsidR="00EB522B" w:rsidRPr="00EB522B" w:rsidRDefault="00EB522B" w:rsidP="00EB522B">
      <w:pPr>
        <w:jc w:val="both"/>
        <w:rPr>
          <w:color w:val="000000"/>
          <w:sz w:val="20"/>
          <w:szCs w:val="20"/>
        </w:rPr>
      </w:pPr>
      <w:r w:rsidRPr="00EB522B">
        <w:rPr>
          <w:color w:val="000000"/>
          <w:sz w:val="20"/>
          <w:szCs w:val="20"/>
        </w:rPr>
        <w:t>Sin perjuicio de estas derogaciones específicas, existen diferentes disposiciones del DNU 70/23, que a través de modificaciones de normas existentes también desregulan amplios sectores de la economía.</w:t>
      </w:r>
    </w:p>
    <w:p w14:paraId="6153514F" w14:textId="77777777" w:rsidR="00EB522B" w:rsidRPr="00EB522B" w:rsidRDefault="00EB522B" w:rsidP="00EB522B">
      <w:pPr>
        <w:jc w:val="both"/>
        <w:rPr>
          <w:color w:val="000000"/>
          <w:sz w:val="20"/>
          <w:szCs w:val="20"/>
        </w:rPr>
      </w:pPr>
    </w:p>
    <w:p w14:paraId="5463209C" w14:textId="39192E76" w:rsidR="00EB522B" w:rsidRDefault="00EB522B" w:rsidP="00EB522B">
      <w:pPr>
        <w:jc w:val="both"/>
        <w:rPr>
          <w:color w:val="000000"/>
          <w:sz w:val="20"/>
          <w:szCs w:val="20"/>
        </w:rPr>
      </w:pPr>
      <w:r w:rsidRPr="00EB522B">
        <w:rPr>
          <w:color w:val="000000"/>
          <w:sz w:val="20"/>
          <w:szCs w:val="20"/>
        </w:rPr>
        <w:t xml:space="preserve">Asimismo, el 22 de diciembre de 2023, el Presidente llamó a Sesiones Extraordinarias desde el 26 de diciembre de 2023 hasta el </w:t>
      </w:r>
      <w:r w:rsidR="007B39BD">
        <w:rPr>
          <w:color w:val="000000"/>
          <w:sz w:val="20"/>
          <w:szCs w:val="20"/>
        </w:rPr>
        <w:t>15</w:t>
      </w:r>
      <w:r w:rsidRPr="00EB522B">
        <w:rPr>
          <w:color w:val="000000"/>
          <w:sz w:val="20"/>
          <w:szCs w:val="20"/>
        </w:rPr>
        <w:t xml:space="preserve"> de </w:t>
      </w:r>
      <w:r w:rsidR="007B39BD">
        <w:rPr>
          <w:color w:val="000000"/>
          <w:sz w:val="20"/>
          <w:szCs w:val="20"/>
        </w:rPr>
        <w:t>febrero</w:t>
      </w:r>
      <w:r w:rsidRPr="00EB522B">
        <w:rPr>
          <w:color w:val="000000"/>
          <w:sz w:val="20"/>
          <w:szCs w:val="20"/>
        </w:rPr>
        <w:t xml:space="preserve"> de 2024 para tratar un paquete de leyes</w:t>
      </w:r>
      <w:r w:rsidR="007B39BD" w:rsidRPr="00F21F60">
        <w:rPr>
          <w:color w:val="000000"/>
          <w:sz w:val="20"/>
          <w:szCs w:val="20"/>
        </w:rPr>
        <w:t xml:space="preserve"> llamado Proyecto de Ley de Bases y Puntos de Partida para la Libertad de los Argentinos</w:t>
      </w:r>
      <w:r w:rsidRPr="00EB522B">
        <w:rPr>
          <w:color w:val="000000"/>
          <w:sz w:val="20"/>
          <w:szCs w:val="20"/>
        </w:rPr>
        <w:t>. Entre los puntos a tratar se encuentran la Ley de Reforma del Estado, las modificaciones al Impuesto a las Ganancias y el establecimiento de la boleta única de papel en las elecciones.</w:t>
      </w:r>
    </w:p>
    <w:p w14:paraId="1E799BBA" w14:textId="77777777" w:rsidR="007B39BD" w:rsidRDefault="007B39BD" w:rsidP="00EB522B">
      <w:pPr>
        <w:jc w:val="both"/>
        <w:rPr>
          <w:color w:val="000000"/>
          <w:sz w:val="20"/>
          <w:szCs w:val="20"/>
        </w:rPr>
      </w:pPr>
    </w:p>
    <w:p w14:paraId="36297E1D" w14:textId="1269377E" w:rsidR="007B39BD" w:rsidRPr="00EB522B" w:rsidRDefault="007B39BD" w:rsidP="00EB522B">
      <w:pPr>
        <w:jc w:val="both"/>
        <w:rPr>
          <w:color w:val="000000"/>
          <w:sz w:val="20"/>
          <w:szCs w:val="20"/>
        </w:rPr>
      </w:pPr>
      <w:r>
        <w:rPr>
          <w:color w:val="000000"/>
          <w:sz w:val="20"/>
          <w:szCs w:val="20"/>
        </w:rPr>
        <w:t>A la fecha tanto el DNU 70/23 como el Proyecto de Ley de Bases y Puntos de Partida para la Libertad de los Argentinos no ha sido aprobado y no se ha prorrogado el llamado a sesiones extraordinarias</w:t>
      </w:r>
    </w:p>
    <w:p w14:paraId="79E6E380" w14:textId="77777777" w:rsidR="00EB522B" w:rsidRPr="00EB522B" w:rsidRDefault="00EB522B" w:rsidP="00EB522B">
      <w:pPr>
        <w:jc w:val="both"/>
        <w:rPr>
          <w:color w:val="000000"/>
          <w:sz w:val="20"/>
          <w:szCs w:val="20"/>
        </w:rPr>
      </w:pPr>
    </w:p>
    <w:p w14:paraId="432777C2" w14:textId="52424AD8" w:rsidR="00EB522B" w:rsidRPr="00EB522B" w:rsidRDefault="00EB522B" w:rsidP="00EB522B">
      <w:pPr>
        <w:jc w:val="both"/>
        <w:rPr>
          <w:color w:val="000000"/>
          <w:sz w:val="20"/>
          <w:szCs w:val="20"/>
        </w:rPr>
      </w:pPr>
      <w:r w:rsidRPr="00EB522B">
        <w:rPr>
          <w:color w:val="000000"/>
          <w:sz w:val="20"/>
          <w:szCs w:val="20"/>
        </w:rPr>
        <w:t>Por lo expuesto, no resulta posible prever el impacto que las medidas adoptadas y/o a adoptar por el Gobierno Nacional tendrán en la determinación del rumbo económico del país.</w:t>
      </w:r>
    </w:p>
    <w:p w14:paraId="1E7239E4" w14:textId="77777777" w:rsidR="0004561E" w:rsidRPr="00126C5C" w:rsidRDefault="0004561E" w:rsidP="00126C5C">
      <w:pPr>
        <w:jc w:val="both"/>
        <w:rPr>
          <w:color w:val="000000"/>
          <w:sz w:val="20"/>
          <w:szCs w:val="20"/>
        </w:rPr>
      </w:pPr>
    </w:p>
    <w:p w14:paraId="4CFBAFE3" w14:textId="61ABE226" w:rsidR="001B64CE" w:rsidRPr="000C71D9" w:rsidRDefault="008D1C36" w:rsidP="001B64CE">
      <w:pPr>
        <w:pStyle w:val="Textoindependiente"/>
        <w:suppressAutoHyphens/>
        <w:jc w:val="center"/>
        <w:rPr>
          <w:rFonts w:ascii="Times New Roman" w:hAnsi="Times New Roman"/>
          <w:b/>
          <w:sz w:val="22"/>
          <w:u w:val="single"/>
        </w:rPr>
      </w:pPr>
      <w:r w:rsidRPr="000C71D9">
        <w:rPr>
          <w:rFonts w:ascii="Times New Roman" w:hAnsi="Times New Roman"/>
          <w:b/>
          <w:bCs/>
          <w:caps/>
          <w:sz w:val="22"/>
          <w:u w:val="single"/>
          <w:lang w:val="es-ES"/>
        </w:rPr>
        <w:t>II</w:t>
      </w:r>
      <w:r w:rsidR="001B64CE" w:rsidRPr="000C71D9">
        <w:rPr>
          <w:rFonts w:ascii="Times New Roman" w:hAnsi="Times New Roman"/>
          <w:b/>
          <w:bCs/>
          <w:caps/>
          <w:sz w:val="22"/>
          <w:u w:val="single"/>
        </w:rPr>
        <w:t xml:space="preserve">I.- </w:t>
      </w:r>
      <w:r w:rsidR="001B64CE" w:rsidRPr="000C71D9">
        <w:rPr>
          <w:rFonts w:ascii="Times New Roman" w:hAnsi="Times New Roman"/>
          <w:b/>
          <w:sz w:val="22"/>
          <w:u w:val="single"/>
        </w:rPr>
        <w:t xml:space="preserve">RESUMEN DE TÉRMINOS Y CONDICIONES DE LOS VALORES FIDUCIARIOS DEL FIDEICOMISO FINANCIERO </w:t>
      </w:r>
      <w:r w:rsidR="00C0303A" w:rsidRPr="000C71D9">
        <w:rPr>
          <w:rFonts w:ascii="Times New Roman" w:hAnsi="Times New Roman"/>
          <w:b/>
          <w:sz w:val="22"/>
          <w:u w:val="single"/>
        </w:rPr>
        <w:t>“INSUAGRO</w:t>
      </w:r>
      <w:r w:rsidR="00CF753D" w:rsidRPr="000C71D9">
        <w:rPr>
          <w:rFonts w:ascii="Times New Roman" w:hAnsi="Times New Roman"/>
          <w:b/>
          <w:sz w:val="22"/>
          <w:u w:val="single"/>
        </w:rPr>
        <w:t xml:space="preserve"> </w:t>
      </w:r>
      <w:r w:rsidR="000B7CBA">
        <w:rPr>
          <w:rFonts w:ascii="Times New Roman" w:hAnsi="Times New Roman"/>
          <w:b/>
          <w:sz w:val="22"/>
          <w:u w:val="single"/>
        </w:rPr>
        <w:t>X</w:t>
      </w:r>
      <w:r w:rsidR="00784C23">
        <w:rPr>
          <w:rFonts w:ascii="Times New Roman" w:hAnsi="Times New Roman"/>
          <w:b/>
          <w:sz w:val="22"/>
          <w:u w:val="single"/>
        </w:rPr>
        <w:t>I</w:t>
      </w:r>
      <w:r w:rsidR="00A100AB">
        <w:rPr>
          <w:rFonts w:ascii="Times New Roman" w:hAnsi="Times New Roman"/>
          <w:b/>
          <w:sz w:val="22"/>
          <w:u w:val="single"/>
        </w:rPr>
        <w:t>I</w:t>
      </w:r>
      <w:r w:rsidR="001B64CE" w:rsidRPr="000C71D9">
        <w:rPr>
          <w:rFonts w:ascii="Times New Roman" w:hAnsi="Times New Roman"/>
          <w:b/>
          <w:sz w:val="22"/>
          <w:u w:val="single"/>
        </w:rPr>
        <w:t>”</w:t>
      </w:r>
    </w:p>
    <w:p w14:paraId="6E97817C" w14:textId="77777777" w:rsidR="001B64CE" w:rsidRDefault="001B64CE" w:rsidP="001B64CE">
      <w:pPr>
        <w:pStyle w:val="Textoindependiente"/>
        <w:suppressAutoHyphens/>
        <w:jc w:val="center"/>
        <w:rPr>
          <w:rFonts w:ascii="Times New Roman" w:hAnsi="Times New Roman"/>
          <w:b/>
        </w:rPr>
      </w:pPr>
    </w:p>
    <w:p w14:paraId="454F7313" w14:textId="77777777" w:rsidR="001B64CE" w:rsidRDefault="001B64CE" w:rsidP="001B64CE">
      <w:pPr>
        <w:keepNext/>
        <w:jc w:val="center"/>
        <w:rPr>
          <w:b/>
          <w:sz w:val="20"/>
          <w:szCs w:val="20"/>
        </w:rPr>
      </w:pPr>
      <w:r>
        <w:rPr>
          <w:b/>
          <w:sz w:val="20"/>
          <w:szCs w:val="20"/>
        </w:rPr>
        <w:lastRenderedPageBreak/>
        <w:t>Los términos en mayúscula se definen en el Contrato Suplementario inserto en el presente, o en el Contrato Marco inserto en el Prospecto del Programa.</w:t>
      </w:r>
    </w:p>
    <w:p w14:paraId="13FE71A7" w14:textId="77777777" w:rsidR="001B64CE" w:rsidRDefault="001B64CE" w:rsidP="001B64CE">
      <w:pPr>
        <w:keepNext/>
        <w:suppressAutoHyphens/>
        <w:rPr>
          <w:b/>
          <w:sz w:val="22"/>
        </w:rPr>
      </w:pPr>
    </w:p>
    <w:tbl>
      <w:tblPr>
        <w:tblW w:w="0" w:type="auto"/>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1"/>
        <w:gridCol w:w="6777"/>
      </w:tblGrid>
      <w:tr w:rsidR="002E4451" w:rsidRPr="00D371FD" w14:paraId="39A8FBDB" w14:textId="77777777" w:rsidTr="00C77054">
        <w:trPr>
          <w:cantSplit/>
          <w:trHeight w:val="657"/>
        </w:trPr>
        <w:tc>
          <w:tcPr>
            <w:tcW w:w="2411" w:type="dxa"/>
            <w:tcBorders>
              <w:bottom w:val="single" w:sz="6" w:space="0" w:color="auto"/>
            </w:tcBorders>
          </w:tcPr>
          <w:p w14:paraId="76C58558" w14:textId="77777777" w:rsidR="002E4451" w:rsidRPr="00D371FD" w:rsidRDefault="002E4451" w:rsidP="002E4451">
            <w:pPr>
              <w:rPr>
                <w:b/>
                <w:sz w:val="20"/>
                <w:szCs w:val="20"/>
              </w:rPr>
            </w:pPr>
            <w:r w:rsidRPr="00D371FD">
              <w:rPr>
                <w:b/>
                <w:sz w:val="20"/>
                <w:szCs w:val="20"/>
              </w:rPr>
              <w:t>Programa Global de Emisión de Valores Fiduciarios</w:t>
            </w:r>
          </w:p>
          <w:p w14:paraId="12998179" w14:textId="77777777" w:rsidR="002E4451" w:rsidRPr="00D371FD" w:rsidRDefault="002E4451" w:rsidP="002E4451">
            <w:pPr>
              <w:suppressAutoHyphens/>
              <w:rPr>
                <w:b/>
                <w:sz w:val="20"/>
                <w:szCs w:val="20"/>
              </w:rPr>
            </w:pPr>
          </w:p>
        </w:tc>
        <w:tc>
          <w:tcPr>
            <w:tcW w:w="6777" w:type="dxa"/>
            <w:tcBorders>
              <w:bottom w:val="single" w:sz="6" w:space="0" w:color="auto"/>
            </w:tcBorders>
          </w:tcPr>
          <w:p w14:paraId="2608C637" w14:textId="77777777" w:rsidR="002E4451" w:rsidRPr="00D371FD" w:rsidRDefault="002E4451" w:rsidP="002E4451">
            <w:pPr>
              <w:pStyle w:val="Textonotapie"/>
              <w:suppressAutoHyphens/>
              <w:rPr>
                <w:rFonts w:ascii="Times New Roman" w:hAnsi="Times New Roman"/>
                <w:szCs w:val="20"/>
              </w:rPr>
            </w:pPr>
            <w:r w:rsidRPr="00D371FD">
              <w:rPr>
                <w:rFonts w:ascii="Times New Roman" w:hAnsi="Times New Roman"/>
                <w:szCs w:val="20"/>
              </w:rPr>
              <w:t>“</w:t>
            </w:r>
            <w:r>
              <w:rPr>
                <w:rFonts w:ascii="Times New Roman" w:hAnsi="Times New Roman"/>
                <w:szCs w:val="20"/>
              </w:rPr>
              <w:t>INSUAGRO</w:t>
            </w:r>
            <w:r w:rsidRPr="00D371FD">
              <w:rPr>
                <w:rFonts w:ascii="Times New Roman" w:hAnsi="Times New Roman"/>
                <w:szCs w:val="20"/>
              </w:rPr>
              <w:t>”</w:t>
            </w:r>
          </w:p>
        </w:tc>
      </w:tr>
      <w:tr w:rsidR="00443110" w:rsidRPr="00D371FD" w14:paraId="70F648F6" w14:textId="77777777" w:rsidTr="00443110">
        <w:trPr>
          <w:cantSplit/>
        </w:trPr>
        <w:tc>
          <w:tcPr>
            <w:tcW w:w="2411" w:type="dxa"/>
            <w:tcBorders>
              <w:bottom w:val="single" w:sz="6" w:space="0" w:color="auto"/>
            </w:tcBorders>
          </w:tcPr>
          <w:p w14:paraId="235ACDAA" w14:textId="77777777" w:rsidR="00443110" w:rsidRPr="00D371FD" w:rsidRDefault="00443110" w:rsidP="00443110">
            <w:pPr>
              <w:suppressAutoHyphens/>
              <w:rPr>
                <w:b/>
                <w:sz w:val="20"/>
                <w:szCs w:val="20"/>
              </w:rPr>
            </w:pPr>
            <w:r w:rsidRPr="00D371FD">
              <w:rPr>
                <w:b/>
                <w:sz w:val="20"/>
                <w:szCs w:val="20"/>
                <w:lang w:val="es-AR"/>
              </w:rPr>
              <w:t>Fideicomiso Financiero</w:t>
            </w:r>
          </w:p>
        </w:tc>
        <w:tc>
          <w:tcPr>
            <w:tcW w:w="6777" w:type="dxa"/>
            <w:tcBorders>
              <w:bottom w:val="single" w:sz="6" w:space="0" w:color="auto"/>
            </w:tcBorders>
          </w:tcPr>
          <w:p w14:paraId="6D90BCDC" w14:textId="0A7ACAC6" w:rsidR="00443110" w:rsidRPr="00D371FD" w:rsidRDefault="00443110" w:rsidP="00443110">
            <w:pPr>
              <w:pStyle w:val="Textonotapie"/>
              <w:suppressAutoHyphens/>
              <w:rPr>
                <w:rFonts w:ascii="Times New Roman" w:hAnsi="Times New Roman"/>
                <w:szCs w:val="20"/>
              </w:rPr>
            </w:pPr>
            <w:r w:rsidRPr="00D371FD">
              <w:rPr>
                <w:rFonts w:ascii="Times New Roman" w:hAnsi="Times New Roman"/>
                <w:szCs w:val="20"/>
              </w:rPr>
              <w:t xml:space="preserve">Insuagro </w:t>
            </w:r>
            <w:r w:rsidR="000B7CBA">
              <w:rPr>
                <w:rFonts w:ascii="Times New Roman" w:hAnsi="Times New Roman"/>
                <w:szCs w:val="20"/>
              </w:rPr>
              <w:t>X</w:t>
            </w:r>
            <w:r w:rsidR="00784C23">
              <w:rPr>
                <w:rFonts w:ascii="Times New Roman" w:hAnsi="Times New Roman"/>
                <w:szCs w:val="20"/>
              </w:rPr>
              <w:t>I</w:t>
            </w:r>
            <w:r w:rsidR="00A100AB">
              <w:rPr>
                <w:rFonts w:ascii="Times New Roman" w:hAnsi="Times New Roman"/>
                <w:szCs w:val="20"/>
              </w:rPr>
              <w:t>I</w:t>
            </w:r>
            <w:r w:rsidRPr="00D371FD">
              <w:rPr>
                <w:rFonts w:ascii="Times New Roman" w:hAnsi="Times New Roman"/>
                <w:szCs w:val="20"/>
              </w:rPr>
              <w:t>.</w:t>
            </w:r>
          </w:p>
          <w:p w14:paraId="64AA3669" w14:textId="77777777" w:rsidR="00443110" w:rsidRPr="00D371FD" w:rsidRDefault="00443110" w:rsidP="00443110">
            <w:pPr>
              <w:pStyle w:val="Textonotapie"/>
              <w:suppressAutoHyphens/>
              <w:rPr>
                <w:rFonts w:ascii="Times New Roman" w:hAnsi="Times New Roman"/>
                <w:szCs w:val="20"/>
              </w:rPr>
            </w:pPr>
          </w:p>
        </w:tc>
      </w:tr>
      <w:tr w:rsidR="00481DAF" w:rsidRPr="00D371FD" w14:paraId="1C1EDD5D" w14:textId="77777777" w:rsidTr="005F6985">
        <w:trPr>
          <w:cantSplit/>
        </w:trPr>
        <w:tc>
          <w:tcPr>
            <w:tcW w:w="2411" w:type="dxa"/>
            <w:tcBorders>
              <w:bottom w:val="single" w:sz="6" w:space="0" w:color="auto"/>
            </w:tcBorders>
          </w:tcPr>
          <w:p w14:paraId="4730F383" w14:textId="77777777" w:rsidR="00481DAF" w:rsidRPr="00D371FD" w:rsidRDefault="00481DAF" w:rsidP="005F6985">
            <w:pPr>
              <w:suppressAutoHyphens/>
              <w:rPr>
                <w:b/>
                <w:sz w:val="20"/>
                <w:szCs w:val="20"/>
              </w:rPr>
            </w:pPr>
            <w:r w:rsidRPr="00D371FD">
              <w:rPr>
                <w:b/>
                <w:sz w:val="20"/>
                <w:szCs w:val="20"/>
              </w:rPr>
              <w:t xml:space="preserve">Monto de </w:t>
            </w:r>
            <w:r w:rsidR="00446FFE" w:rsidRPr="00D371FD">
              <w:rPr>
                <w:b/>
                <w:sz w:val="20"/>
                <w:szCs w:val="20"/>
              </w:rPr>
              <w:t>E</w:t>
            </w:r>
            <w:r w:rsidRPr="00D371FD">
              <w:rPr>
                <w:b/>
                <w:sz w:val="20"/>
                <w:szCs w:val="20"/>
              </w:rPr>
              <w:t>misión</w:t>
            </w:r>
          </w:p>
        </w:tc>
        <w:tc>
          <w:tcPr>
            <w:tcW w:w="6777" w:type="dxa"/>
            <w:tcBorders>
              <w:bottom w:val="single" w:sz="6" w:space="0" w:color="auto"/>
            </w:tcBorders>
          </w:tcPr>
          <w:p w14:paraId="6037D564" w14:textId="0887D456" w:rsidR="00481DAF" w:rsidRDefault="00374C26" w:rsidP="00CF753D">
            <w:pPr>
              <w:pStyle w:val="Textonotapie"/>
              <w:suppressAutoHyphens/>
              <w:rPr>
                <w:rFonts w:ascii="Times New Roman" w:hAnsi="Times New Roman"/>
                <w:szCs w:val="20"/>
              </w:rPr>
            </w:pPr>
            <w:r w:rsidRPr="002A6CBE">
              <w:rPr>
                <w:rFonts w:ascii="Times New Roman" w:hAnsi="Times New Roman"/>
                <w:szCs w:val="20"/>
              </w:rPr>
              <w:t>U$S</w:t>
            </w:r>
            <w:r w:rsidR="00C36034">
              <w:rPr>
                <w:rFonts w:ascii="Times New Roman" w:hAnsi="Times New Roman"/>
                <w:szCs w:val="20"/>
              </w:rPr>
              <w:t xml:space="preserve"> </w:t>
            </w:r>
            <w:r w:rsidR="00856A81">
              <w:rPr>
                <w:rFonts w:ascii="Times New Roman" w:hAnsi="Times New Roman"/>
                <w:szCs w:val="20"/>
              </w:rPr>
              <w:t>7.214.094</w:t>
            </w:r>
            <w:r w:rsidR="00F47328" w:rsidRPr="00D371FD">
              <w:rPr>
                <w:rFonts w:ascii="Times New Roman" w:hAnsi="Times New Roman"/>
                <w:szCs w:val="20"/>
              </w:rPr>
              <w:t>.</w:t>
            </w:r>
            <w:r w:rsidR="00732CA4" w:rsidRPr="00D371FD">
              <w:rPr>
                <w:rFonts w:ascii="Times New Roman" w:hAnsi="Times New Roman"/>
                <w:szCs w:val="20"/>
              </w:rPr>
              <w:t>-</w:t>
            </w:r>
            <w:r w:rsidR="002041CA" w:rsidRPr="00D371FD">
              <w:rPr>
                <w:rFonts w:ascii="Times New Roman" w:hAnsi="Times New Roman"/>
                <w:szCs w:val="20"/>
              </w:rPr>
              <w:t xml:space="preserve"> (</w:t>
            </w:r>
            <w:r w:rsidR="00043701">
              <w:rPr>
                <w:rFonts w:ascii="Times New Roman" w:hAnsi="Times New Roman"/>
                <w:szCs w:val="20"/>
              </w:rPr>
              <w:t xml:space="preserve">Dólares </w:t>
            </w:r>
            <w:r w:rsidR="002A6CBE">
              <w:rPr>
                <w:rFonts w:ascii="Times New Roman" w:hAnsi="Times New Roman"/>
                <w:szCs w:val="20"/>
              </w:rPr>
              <w:t>Estadounidenses</w:t>
            </w:r>
            <w:r w:rsidR="006673D4">
              <w:rPr>
                <w:rFonts w:ascii="Times New Roman" w:hAnsi="Times New Roman"/>
                <w:szCs w:val="20"/>
              </w:rPr>
              <w:t xml:space="preserve"> /</w:t>
            </w:r>
            <w:r w:rsidR="002A6CBE">
              <w:rPr>
                <w:rFonts w:ascii="Times New Roman" w:hAnsi="Times New Roman"/>
                <w:szCs w:val="20"/>
              </w:rPr>
              <w:t xml:space="preserve"> “Dólares”</w:t>
            </w:r>
            <w:r w:rsidR="00114AB4">
              <w:rPr>
                <w:rFonts w:ascii="Times New Roman" w:hAnsi="Times New Roman"/>
                <w:szCs w:val="20"/>
              </w:rPr>
              <w:t xml:space="preserve"> </w:t>
            </w:r>
            <w:r w:rsidR="00D83D7F">
              <w:rPr>
                <w:rFonts w:ascii="Times New Roman" w:hAnsi="Times New Roman"/>
                <w:szCs w:val="20"/>
              </w:rPr>
              <w:t>siete millones doscientos catorce mil noventa y cuatro</w:t>
            </w:r>
            <w:r w:rsidR="00AC75FA">
              <w:rPr>
                <w:rFonts w:ascii="Times New Roman" w:hAnsi="Times New Roman"/>
                <w:szCs w:val="20"/>
              </w:rPr>
              <w:t>)</w:t>
            </w:r>
          </w:p>
          <w:p w14:paraId="3BFAB5D7" w14:textId="073D92DD" w:rsidR="0084627D" w:rsidRPr="00D371FD" w:rsidRDefault="0084627D" w:rsidP="00CF753D">
            <w:pPr>
              <w:pStyle w:val="Textonotapie"/>
              <w:suppressAutoHyphens/>
              <w:rPr>
                <w:rFonts w:ascii="Times New Roman" w:hAnsi="Times New Roman"/>
                <w:szCs w:val="20"/>
              </w:rPr>
            </w:pPr>
          </w:p>
        </w:tc>
      </w:tr>
      <w:tr w:rsidR="00443110" w:rsidRPr="00D371FD" w14:paraId="7779F682" w14:textId="77777777" w:rsidTr="005F6985">
        <w:trPr>
          <w:cantSplit/>
        </w:trPr>
        <w:tc>
          <w:tcPr>
            <w:tcW w:w="2411" w:type="dxa"/>
            <w:tcBorders>
              <w:bottom w:val="single" w:sz="6" w:space="0" w:color="auto"/>
            </w:tcBorders>
          </w:tcPr>
          <w:p w14:paraId="671EED9C" w14:textId="77777777" w:rsidR="00443110" w:rsidRPr="00D371FD" w:rsidRDefault="00D27685" w:rsidP="005F6985">
            <w:pPr>
              <w:suppressAutoHyphens/>
              <w:rPr>
                <w:b/>
                <w:sz w:val="20"/>
                <w:szCs w:val="20"/>
              </w:rPr>
            </w:pPr>
            <w:r>
              <w:rPr>
                <w:b/>
                <w:sz w:val="20"/>
                <w:szCs w:val="20"/>
              </w:rPr>
              <w:t>Fiduciario</w:t>
            </w:r>
          </w:p>
        </w:tc>
        <w:tc>
          <w:tcPr>
            <w:tcW w:w="6777" w:type="dxa"/>
            <w:tcBorders>
              <w:bottom w:val="single" w:sz="6" w:space="0" w:color="auto"/>
            </w:tcBorders>
          </w:tcPr>
          <w:p w14:paraId="04B2CD8A" w14:textId="77777777" w:rsidR="00443110" w:rsidRDefault="00D27685" w:rsidP="00F47328">
            <w:pPr>
              <w:pStyle w:val="Textonotapie"/>
              <w:suppressAutoHyphens/>
              <w:rPr>
                <w:rFonts w:ascii="Times New Roman" w:hAnsi="Times New Roman"/>
                <w:szCs w:val="20"/>
              </w:rPr>
            </w:pPr>
            <w:r w:rsidRPr="00D371FD">
              <w:rPr>
                <w:rFonts w:ascii="Times New Roman" w:hAnsi="Times New Roman"/>
                <w:szCs w:val="20"/>
              </w:rPr>
              <w:t>Rosario Administradora Sociedad Fiduciaria S.A.</w:t>
            </w:r>
          </w:p>
          <w:p w14:paraId="288E55B0" w14:textId="4B6BE165" w:rsidR="0084627D" w:rsidRPr="00443110" w:rsidRDefault="0084627D" w:rsidP="00F47328">
            <w:pPr>
              <w:pStyle w:val="Textonotapie"/>
              <w:suppressAutoHyphens/>
              <w:rPr>
                <w:rFonts w:ascii="Times New Roman" w:hAnsi="Times New Roman"/>
                <w:szCs w:val="20"/>
              </w:rPr>
            </w:pPr>
          </w:p>
        </w:tc>
      </w:tr>
      <w:tr w:rsidR="001B64CE" w:rsidRPr="00D371FD" w14:paraId="3A3E5717" w14:textId="77777777" w:rsidTr="005F6985">
        <w:trPr>
          <w:cantSplit/>
        </w:trPr>
        <w:tc>
          <w:tcPr>
            <w:tcW w:w="2411" w:type="dxa"/>
            <w:tcBorders>
              <w:bottom w:val="single" w:sz="6" w:space="0" w:color="auto"/>
            </w:tcBorders>
          </w:tcPr>
          <w:p w14:paraId="1CF2D490" w14:textId="77777777" w:rsidR="001B64CE" w:rsidRPr="00D371FD" w:rsidRDefault="00D27685" w:rsidP="00D27685">
            <w:pPr>
              <w:suppressAutoHyphens/>
              <w:rPr>
                <w:b/>
                <w:sz w:val="20"/>
                <w:szCs w:val="20"/>
              </w:rPr>
            </w:pPr>
            <w:r>
              <w:rPr>
                <w:b/>
                <w:sz w:val="20"/>
                <w:szCs w:val="20"/>
              </w:rPr>
              <w:t>Fiduciante</w:t>
            </w:r>
          </w:p>
        </w:tc>
        <w:tc>
          <w:tcPr>
            <w:tcW w:w="6777" w:type="dxa"/>
            <w:tcBorders>
              <w:bottom w:val="single" w:sz="6" w:space="0" w:color="auto"/>
            </w:tcBorders>
          </w:tcPr>
          <w:p w14:paraId="5566C71C" w14:textId="77777777" w:rsidR="001B64CE" w:rsidRDefault="001B64CE" w:rsidP="00A00415">
            <w:pPr>
              <w:pStyle w:val="Textonotapie"/>
              <w:suppressAutoHyphens/>
              <w:rPr>
                <w:rFonts w:ascii="Times New Roman" w:hAnsi="Times New Roman"/>
                <w:szCs w:val="20"/>
              </w:rPr>
            </w:pPr>
            <w:r w:rsidRPr="00D371FD">
              <w:rPr>
                <w:rFonts w:ascii="Times New Roman" w:hAnsi="Times New Roman"/>
                <w:szCs w:val="20"/>
              </w:rPr>
              <w:t>Insumos Agroquímicos S.A</w:t>
            </w:r>
            <w:r w:rsidR="00446FFE" w:rsidRPr="00D371FD">
              <w:rPr>
                <w:rFonts w:ascii="Times New Roman" w:hAnsi="Times New Roman"/>
                <w:szCs w:val="20"/>
              </w:rPr>
              <w:t xml:space="preserve">. </w:t>
            </w:r>
          </w:p>
          <w:p w14:paraId="2AD14B31" w14:textId="51737545" w:rsidR="0084627D" w:rsidRPr="00D371FD" w:rsidRDefault="0084627D" w:rsidP="00A00415">
            <w:pPr>
              <w:pStyle w:val="Textonotapie"/>
              <w:suppressAutoHyphens/>
              <w:rPr>
                <w:rFonts w:ascii="Times New Roman" w:hAnsi="Times New Roman"/>
                <w:szCs w:val="20"/>
              </w:rPr>
            </w:pPr>
          </w:p>
        </w:tc>
      </w:tr>
      <w:tr w:rsidR="00A00415" w:rsidRPr="00D371FD" w14:paraId="63EAB9A8" w14:textId="77777777" w:rsidTr="006C372B">
        <w:trPr>
          <w:cantSplit/>
        </w:trPr>
        <w:tc>
          <w:tcPr>
            <w:tcW w:w="2411" w:type="dxa"/>
            <w:tcBorders>
              <w:bottom w:val="single" w:sz="6" w:space="0" w:color="auto"/>
            </w:tcBorders>
          </w:tcPr>
          <w:p w14:paraId="049FE15B" w14:textId="77777777" w:rsidR="00A00415" w:rsidRDefault="00A00415" w:rsidP="006C372B">
            <w:pPr>
              <w:suppressAutoHyphens/>
              <w:jc w:val="both"/>
              <w:rPr>
                <w:b/>
                <w:bCs/>
                <w:sz w:val="20"/>
                <w:szCs w:val="20"/>
              </w:rPr>
            </w:pPr>
            <w:r w:rsidRPr="00D371FD">
              <w:rPr>
                <w:b/>
                <w:sz w:val="20"/>
                <w:szCs w:val="20"/>
              </w:rPr>
              <w:t xml:space="preserve">Emisor </w:t>
            </w:r>
          </w:p>
        </w:tc>
        <w:tc>
          <w:tcPr>
            <w:tcW w:w="6777" w:type="dxa"/>
            <w:tcBorders>
              <w:bottom w:val="single" w:sz="6" w:space="0" w:color="auto"/>
            </w:tcBorders>
          </w:tcPr>
          <w:p w14:paraId="3E6DAEC3" w14:textId="77777777" w:rsidR="00A00415" w:rsidRDefault="00A00415" w:rsidP="006C372B">
            <w:pPr>
              <w:pStyle w:val="Textonotapie"/>
              <w:suppressAutoHyphens/>
              <w:rPr>
                <w:rFonts w:ascii="Times New Roman" w:hAnsi="Times New Roman"/>
                <w:szCs w:val="20"/>
              </w:rPr>
            </w:pPr>
            <w:r w:rsidRPr="00D371FD">
              <w:rPr>
                <w:rFonts w:ascii="Times New Roman" w:hAnsi="Times New Roman"/>
                <w:szCs w:val="20"/>
              </w:rPr>
              <w:t xml:space="preserve">Rosario Administradora Sociedad Fiduciaria S.A. </w:t>
            </w:r>
          </w:p>
          <w:p w14:paraId="049504ED" w14:textId="6C4216B2" w:rsidR="0084627D" w:rsidRDefault="0084627D" w:rsidP="006C372B">
            <w:pPr>
              <w:pStyle w:val="Textonotapie"/>
              <w:suppressAutoHyphens/>
              <w:rPr>
                <w:rFonts w:ascii="Times New Roman" w:hAnsi="Times New Roman"/>
                <w:szCs w:val="20"/>
              </w:rPr>
            </w:pPr>
          </w:p>
        </w:tc>
      </w:tr>
      <w:tr w:rsidR="00D27685" w:rsidRPr="00D371FD" w14:paraId="5A015397" w14:textId="77777777" w:rsidTr="005F6985">
        <w:trPr>
          <w:cantSplit/>
        </w:trPr>
        <w:tc>
          <w:tcPr>
            <w:tcW w:w="2411" w:type="dxa"/>
            <w:tcBorders>
              <w:bottom w:val="single" w:sz="6" w:space="0" w:color="auto"/>
            </w:tcBorders>
          </w:tcPr>
          <w:p w14:paraId="3EE15FC3" w14:textId="38A4E89E" w:rsidR="00D27685" w:rsidRPr="00D371FD" w:rsidRDefault="00D27685">
            <w:pPr>
              <w:suppressAutoHyphens/>
              <w:rPr>
                <w:b/>
                <w:sz w:val="20"/>
                <w:szCs w:val="20"/>
              </w:rPr>
            </w:pPr>
            <w:r w:rsidRPr="00D371FD">
              <w:rPr>
                <w:b/>
                <w:sz w:val="20"/>
                <w:szCs w:val="20"/>
              </w:rPr>
              <w:t>Organizador</w:t>
            </w:r>
            <w:r w:rsidR="00856514">
              <w:rPr>
                <w:b/>
                <w:sz w:val="20"/>
                <w:szCs w:val="20"/>
              </w:rPr>
              <w:t>es</w:t>
            </w:r>
          </w:p>
        </w:tc>
        <w:tc>
          <w:tcPr>
            <w:tcW w:w="6777" w:type="dxa"/>
            <w:tcBorders>
              <w:bottom w:val="single" w:sz="6" w:space="0" w:color="auto"/>
            </w:tcBorders>
          </w:tcPr>
          <w:p w14:paraId="50699529" w14:textId="56CFA8A9" w:rsidR="00D27685" w:rsidRDefault="00D27685" w:rsidP="00374C26">
            <w:pPr>
              <w:pStyle w:val="Textonotapie"/>
              <w:suppressAutoHyphens/>
              <w:rPr>
                <w:rFonts w:ascii="Times New Roman" w:hAnsi="Times New Roman"/>
                <w:szCs w:val="20"/>
              </w:rPr>
            </w:pPr>
            <w:r w:rsidRPr="00D371FD">
              <w:rPr>
                <w:rFonts w:ascii="Times New Roman" w:hAnsi="Times New Roman"/>
                <w:szCs w:val="20"/>
              </w:rPr>
              <w:t>Rosario Administradora Sociedad Fiduciaria S.A.</w:t>
            </w:r>
            <w:r w:rsidR="00856514">
              <w:rPr>
                <w:rFonts w:ascii="Times New Roman" w:hAnsi="Times New Roman"/>
                <w:szCs w:val="20"/>
              </w:rPr>
              <w:t xml:space="preserve">, Benedit Bursátil S.A., Worcap S.A. y </w:t>
            </w:r>
            <w:r w:rsidR="001E36B7">
              <w:rPr>
                <w:rFonts w:ascii="Times New Roman" w:hAnsi="Times New Roman"/>
                <w:szCs w:val="20"/>
              </w:rPr>
              <w:t xml:space="preserve">StoneX </w:t>
            </w:r>
            <w:r w:rsidR="00856514">
              <w:rPr>
                <w:rFonts w:ascii="Times New Roman" w:hAnsi="Times New Roman"/>
                <w:szCs w:val="20"/>
              </w:rPr>
              <w:t xml:space="preserve">Securities S.A. </w:t>
            </w:r>
          </w:p>
          <w:p w14:paraId="67238DBC" w14:textId="45CFCFF4" w:rsidR="0084627D" w:rsidRPr="00D371FD" w:rsidRDefault="0084627D" w:rsidP="00374C26">
            <w:pPr>
              <w:pStyle w:val="Textonotapie"/>
              <w:suppressAutoHyphens/>
              <w:rPr>
                <w:rFonts w:ascii="Times New Roman" w:hAnsi="Times New Roman"/>
                <w:szCs w:val="20"/>
              </w:rPr>
            </w:pPr>
          </w:p>
        </w:tc>
      </w:tr>
      <w:tr w:rsidR="00D27685" w:rsidRPr="00D371FD" w14:paraId="43C156CA" w14:textId="77777777" w:rsidTr="005F6985">
        <w:trPr>
          <w:cantSplit/>
        </w:trPr>
        <w:tc>
          <w:tcPr>
            <w:tcW w:w="2411" w:type="dxa"/>
            <w:tcBorders>
              <w:bottom w:val="single" w:sz="6" w:space="0" w:color="auto"/>
            </w:tcBorders>
          </w:tcPr>
          <w:p w14:paraId="7FF0B014" w14:textId="77777777" w:rsidR="00D27685" w:rsidRPr="00D371FD" w:rsidRDefault="00D27685">
            <w:pPr>
              <w:suppressAutoHyphens/>
              <w:rPr>
                <w:b/>
                <w:sz w:val="20"/>
                <w:szCs w:val="20"/>
              </w:rPr>
            </w:pPr>
            <w:r>
              <w:rPr>
                <w:b/>
                <w:sz w:val="20"/>
                <w:szCs w:val="20"/>
              </w:rPr>
              <w:t>Administrador de los Créditos</w:t>
            </w:r>
          </w:p>
        </w:tc>
        <w:tc>
          <w:tcPr>
            <w:tcW w:w="6777" w:type="dxa"/>
            <w:tcBorders>
              <w:bottom w:val="single" w:sz="6" w:space="0" w:color="auto"/>
            </w:tcBorders>
          </w:tcPr>
          <w:p w14:paraId="4F9FE281" w14:textId="53DD397A" w:rsidR="00D27685" w:rsidRPr="00D371FD" w:rsidRDefault="00A31FC8" w:rsidP="00374C26">
            <w:pPr>
              <w:pStyle w:val="Textonotapie"/>
              <w:suppressAutoHyphens/>
              <w:rPr>
                <w:rFonts w:ascii="Times New Roman" w:hAnsi="Times New Roman"/>
                <w:szCs w:val="20"/>
              </w:rPr>
            </w:pPr>
            <w:r w:rsidRPr="009C2AAF">
              <w:rPr>
                <w:rFonts w:ascii="Times New Roman" w:hAnsi="Times New Roman"/>
                <w:color w:val="000000"/>
                <w:szCs w:val="20"/>
                <w:lang w:val="es-ES"/>
              </w:rPr>
              <w:t>El Fiduciante o la/s persona/s que lo sustituya/n respecto de las Facturas</w:t>
            </w:r>
          </w:p>
        </w:tc>
      </w:tr>
      <w:tr w:rsidR="00A00415" w:rsidRPr="00D371FD" w14:paraId="72272D4F" w14:textId="77777777" w:rsidTr="006C372B">
        <w:trPr>
          <w:cantSplit/>
        </w:trPr>
        <w:tc>
          <w:tcPr>
            <w:tcW w:w="2411" w:type="dxa"/>
            <w:tcBorders>
              <w:bottom w:val="single" w:sz="6" w:space="0" w:color="auto"/>
            </w:tcBorders>
          </w:tcPr>
          <w:p w14:paraId="6B2B5ABF" w14:textId="77777777" w:rsidR="00A00415" w:rsidRPr="00D371FD" w:rsidRDefault="00A00415" w:rsidP="006C372B">
            <w:pPr>
              <w:suppressAutoHyphens/>
              <w:jc w:val="both"/>
              <w:rPr>
                <w:b/>
                <w:sz w:val="20"/>
                <w:szCs w:val="20"/>
              </w:rPr>
            </w:pPr>
            <w:r w:rsidRPr="00D371FD">
              <w:rPr>
                <w:b/>
                <w:sz w:val="20"/>
                <w:szCs w:val="20"/>
                <w:lang w:val="es-ES_tradnl"/>
              </w:rPr>
              <w:t>Agente de Control y Revisión</w:t>
            </w:r>
          </w:p>
        </w:tc>
        <w:tc>
          <w:tcPr>
            <w:tcW w:w="6777" w:type="dxa"/>
            <w:tcBorders>
              <w:bottom w:val="single" w:sz="6" w:space="0" w:color="auto"/>
            </w:tcBorders>
          </w:tcPr>
          <w:p w14:paraId="42EB3A6A" w14:textId="66CC92C6" w:rsidR="00A00415" w:rsidRDefault="008E7A8E" w:rsidP="006C372B">
            <w:pPr>
              <w:pStyle w:val="notaalpie"/>
              <w:rPr>
                <w:rFonts w:ascii="Times New Roman" w:hAnsi="Times New Roman"/>
                <w:lang w:val="es-ES"/>
              </w:rPr>
            </w:pPr>
            <w:r w:rsidRPr="008E7A8E">
              <w:rPr>
                <w:rFonts w:ascii="Times New Roman" w:hAnsi="Times New Roman"/>
                <w:color w:val="000000"/>
                <w:lang w:val="es-ES"/>
              </w:rPr>
              <w:t>Ignacio Manuel Valdez, Contador Público (Universidad Nacional de Rosario), inscripto en el Consejo Profesional de Ciencias Económicas de la Provincia de Santa Fe a la matrícula Nº 14.331 con fecha 08/08/2005 e inscripto en el Consejo Profesional de Ciencias Económicas de la Ciudad Autónoma de Buenos Aires, bajo el Tomo 400 Folio 098 con fecha septiembre de 2016.</w:t>
            </w:r>
            <w:r w:rsidR="00A00415" w:rsidRPr="00D371FD">
              <w:rPr>
                <w:rFonts w:ascii="Times New Roman" w:hAnsi="Times New Roman"/>
              </w:rPr>
              <w:t xml:space="preserve">, en carácter de Agente de Control y Revisión titular, y </w:t>
            </w:r>
            <w:r w:rsidRPr="008E7A8E">
              <w:rPr>
                <w:rFonts w:ascii="Times New Roman" w:hAnsi="Times New Roman"/>
                <w:color w:val="000000"/>
                <w:lang w:val="es-ES"/>
              </w:rPr>
              <w:t>Mónica Beatriz Pinther, Contadora Pública (Universidad Nacional de Rosario), inscripta en el Consejo Profesional de Ciencias Económicas de la Provincia de Santa Fe, con matrícula N° 4.443 desde el año 1975, quien actuará como Agente de Control y Revisión en caso de ausencia o vacancia –cualquiera sea el motivo que la haya originado- del Agente de Control y Revisión Titular</w:t>
            </w:r>
            <w:r w:rsidR="00A00415" w:rsidRPr="00D371FD">
              <w:rPr>
                <w:rFonts w:ascii="Times New Roman" w:hAnsi="Times New Roman"/>
              </w:rPr>
              <w:t xml:space="preserve">(en adelante el “Agente de Control y Revisión”). </w:t>
            </w:r>
            <w:r w:rsidR="00A00415" w:rsidRPr="00D371FD">
              <w:rPr>
                <w:rFonts w:ascii="Times New Roman" w:hAnsi="Times New Roman"/>
                <w:lang w:val="es-ES"/>
              </w:rPr>
              <w:t>Ver más detalles en el Capítulo VIII. “DESCRIPCI</w:t>
            </w:r>
            <w:r w:rsidR="00EF3088">
              <w:rPr>
                <w:rFonts w:ascii="Times New Roman" w:hAnsi="Times New Roman"/>
                <w:lang w:val="es-ES"/>
              </w:rPr>
              <w:t>Ó</w:t>
            </w:r>
            <w:r w:rsidR="00A00415" w:rsidRPr="00D371FD">
              <w:rPr>
                <w:rFonts w:ascii="Times New Roman" w:hAnsi="Times New Roman"/>
                <w:lang w:val="es-ES"/>
              </w:rPr>
              <w:t>N DEL AGENTE DE CONTROL Y REVISI</w:t>
            </w:r>
            <w:r w:rsidR="00EF3088">
              <w:rPr>
                <w:rFonts w:ascii="Times New Roman" w:hAnsi="Times New Roman"/>
                <w:lang w:val="es-ES"/>
              </w:rPr>
              <w:t>Ó</w:t>
            </w:r>
            <w:r w:rsidR="00A00415" w:rsidRPr="00D371FD">
              <w:rPr>
                <w:rFonts w:ascii="Times New Roman" w:hAnsi="Times New Roman"/>
                <w:lang w:val="es-ES"/>
              </w:rPr>
              <w:t>N”.</w:t>
            </w:r>
          </w:p>
          <w:p w14:paraId="794549A5" w14:textId="7FE9AEFE" w:rsidR="0084627D" w:rsidRPr="00D371FD" w:rsidRDefault="0084627D" w:rsidP="006C372B">
            <w:pPr>
              <w:pStyle w:val="notaalpie"/>
              <w:rPr>
                <w:rFonts w:ascii="Times New Roman" w:hAnsi="Times New Roman"/>
              </w:rPr>
            </w:pPr>
          </w:p>
        </w:tc>
      </w:tr>
      <w:tr w:rsidR="00A00415" w:rsidRPr="00D371FD" w14:paraId="53F13F2D" w14:textId="77777777" w:rsidTr="006C372B">
        <w:trPr>
          <w:cantSplit/>
        </w:trPr>
        <w:tc>
          <w:tcPr>
            <w:tcW w:w="2411" w:type="dxa"/>
            <w:tcBorders>
              <w:bottom w:val="single" w:sz="6" w:space="0" w:color="auto"/>
            </w:tcBorders>
          </w:tcPr>
          <w:p w14:paraId="64021EF7" w14:textId="77777777" w:rsidR="00A00415" w:rsidRPr="00D371FD" w:rsidRDefault="00A00415" w:rsidP="006C372B">
            <w:pPr>
              <w:suppressAutoHyphens/>
              <w:rPr>
                <w:b/>
                <w:sz w:val="20"/>
                <w:szCs w:val="20"/>
              </w:rPr>
            </w:pPr>
            <w:r w:rsidRPr="00D371FD">
              <w:rPr>
                <w:b/>
                <w:sz w:val="20"/>
                <w:szCs w:val="20"/>
              </w:rPr>
              <w:t>Asesores Legales del Fideicomiso</w:t>
            </w:r>
          </w:p>
          <w:p w14:paraId="406ADFE5" w14:textId="77777777" w:rsidR="00A00415" w:rsidRPr="00D371FD" w:rsidRDefault="00A00415" w:rsidP="006C372B">
            <w:pPr>
              <w:suppressAutoHyphens/>
              <w:rPr>
                <w:b/>
                <w:sz w:val="20"/>
                <w:szCs w:val="20"/>
              </w:rPr>
            </w:pPr>
          </w:p>
        </w:tc>
        <w:tc>
          <w:tcPr>
            <w:tcW w:w="6777" w:type="dxa"/>
            <w:tcBorders>
              <w:bottom w:val="single" w:sz="6" w:space="0" w:color="auto"/>
            </w:tcBorders>
          </w:tcPr>
          <w:p w14:paraId="5F1C18D3" w14:textId="77777777" w:rsidR="00A00415" w:rsidRPr="00D371FD" w:rsidRDefault="00A00415" w:rsidP="006C372B">
            <w:pPr>
              <w:pStyle w:val="notaalpie"/>
              <w:rPr>
                <w:rFonts w:ascii="Times New Roman" w:hAnsi="Times New Roman"/>
                <w:bCs/>
                <w:lang w:val="es-ES"/>
              </w:rPr>
            </w:pPr>
            <w:r w:rsidRPr="00D371FD">
              <w:rPr>
                <w:rFonts w:ascii="Times New Roman" w:hAnsi="Times New Roman"/>
                <w:bCs/>
                <w:lang w:val="es-ES"/>
              </w:rPr>
              <w:t>Nicholson y Cano Abogados</w:t>
            </w:r>
          </w:p>
        </w:tc>
      </w:tr>
      <w:tr w:rsidR="00A00415" w:rsidRPr="00D371FD" w14:paraId="64A47BE3" w14:textId="77777777" w:rsidTr="006C372B">
        <w:trPr>
          <w:cantSplit/>
        </w:trPr>
        <w:tc>
          <w:tcPr>
            <w:tcW w:w="2411" w:type="dxa"/>
            <w:tcBorders>
              <w:bottom w:val="single" w:sz="6" w:space="0" w:color="auto"/>
            </w:tcBorders>
          </w:tcPr>
          <w:p w14:paraId="69118A18" w14:textId="77777777" w:rsidR="00A00415" w:rsidRPr="00D371FD" w:rsidRDefault="00A00415" w:rsidP="006C372B">
            <w:pPr>
              <w:suppressAutoHyphens/>
              <w:rPr>
                <w:b/>
                <w:sz w:val="20"/>
                <w:szCs w:val="20"/>
              </w:rPr>
            </w:pPr>
            <w:r w:rsidRPr="00D371FD">
              <w:rPr>
                <w:b/>
                <w:sz w:val="20"/>
                <w:szCs w:val="20"/>
              </w:rPr>
              <w:t xml:space="preserve">Asesores Legales del Fiduciario </w:t>
            </w:r>
          </w:p>
          <w:p w14:paraId="60EBB85F" w14:textId="77777777" w:rsidR="00A00415" w:rsidRPr="00D371FD" w:rsidRDefault="00A00415" w:rsidP="006C372B">
            <w:pPr>
              <w:suppressAutoHyphens/>
              <w:rPr>
                <w:b/>
                <w:sz w:val="20"/>
                <w:szCs w:val="20"/>
              </w:rPr>
            </w:pPr>
          </w:p>
        </w:tc>
        <w:tc>
          <w:tcPr>
            <w:tcW w:w="6777" w:type="dxa"/>
            <w:tcBorders>
              <w:bottom w:val="single" w:sz="6" w:space="0" w:color="auto"/>
            </w:tcBorders>
          </w:tcPr>
          <w:p w14:paraId="4E0D05CE" w14:textId="77777777" w:rsidR="00A00415" w:rsidRPr="00D371FD" w:rsidRDefault="00A00415" w:rsidP="006C372B">
            <w:pPr>
              <w:pStyle w:val="notaalpie"/>
              <w:rPr>
                <w:rFonts w:ascii="Times New Roman" w:hAnsi="Times New Roman"/>
                <w:bCs/>
                <w:lang w:val="es-ES"/>
              </w:rPr>
            </w:pPr>
            <w:r w:rsidRPr="00D371FD">
              <w:rPr>
                <w:rFonts w:ascii="Times New Roman" w:hAnsi="Times New Roman"/>
                <w:bCs/>
                <w:lang w:val="es-ES"/>
              </w:rPr>
              <w:t>Estudio Jurídico Dres. Cristiá</w:t>
            </w:r>
          </w:p>
        </w:tc>
      </w:tr>
      <w:tr w:rsidR="00A00415" w:rsidRPr="00D371FD" w14:paraId="7E92840A" w14:textId="77777777" w:rsidTr="006C372B">
        <w:trPr>
          <w:cantSplit/>
        </w:trPr>
        <w:tc>
          <w:tcPr>
            <w:tcW w:w="2411" w:type="dxa"/>
            <w:tcBorders>
              <w:bottom w:val="single" w:sz="6" w:space="0" w:color="auto"/>
            </w:tcBorders>
          </w:tcPr>
          <w:p w14:paraId="15319B52" w14:textId="31A9058B" w:rsidR="00A00415" w:rsidRPr="00D371FD" w:rsidRDefault="00A00415" w:rsidP="006C372B">
            <w:pPr>
              <w:suppressAutoHyphens/>
              <w:rPr>
                <w:b/>
                <w:sz w:val="20"/>
                <w:szCs w:val="20"/>
              </w:rPr>
            </w:pPr>
            <w:r w:rsidRPr="00D371FD">
              <w:rPr>
                <w:b/>
                <w:sz w:val="20"/>
                <w:szCs w:val="20"/>
              </w:rPr>
              <w:t>Asesor Financiero</w:t>
            </w:r>
          </w:p>
        </w:tc>
        <w:tc>
          <w:tcPr>
            <w:tcW w:w="6777" w:type="dxa"/>
            <w:tcBorders>
              <w:bottom w:val="single" w:sz="6" w:space="0" w:color="auto"/>
            </w:tcBorders>
          </w:tcPr>
          <w:p w14:paraId="2B2042D3" w14:textId="77777777" w:rsidR="00A00415" w:rsidRPr="00D371FD" w:rsidRDefault="00A00415" w:rsidP="006C372B">
            <w:pPr>
              <w:pStyle w:val="notaalpie"/>
              <w:rPr>
                <w:rFonts w:ascii="Times New Roman" w:hAnsi="Times New Roman"/>
              </w:rPr>
            </w:pPr>
            <w:r w:rsidRPr="00D371FD">
              <w:rPr>
                <w:rFonts w:ascii="Times New Roman" w:hAnsi="Times New Roman"/>
              </w:rPr>
              <w:t>Worcap S.A.</w:t>
            </w:r>
          </w:p>
          <w:p w14:paraId="0FB06EAC" w14:textId="77777777" w:rsidR="00A00415" w:rsidRPr="00D371FD" w:rsidRDefault="00A00415" w:rsidP="006C372B">
            <w:pPr>
              <w:pStyle w:val="notaalpie"/>
              <w:rPr>
                <w:rFonts w:ascii="Times New Roman" w:hAnsi="Times New Roman"/>
              </w:rPr>
            </w:pPr>
          </w:p>
        </w:tc>
      </w:tr>
      <w:tr w:rsidR="00A00415" w:rsidRPr="00D371FD" w14:paraId="60FC3DAE" w14:textId="77777777" w:rsidTr="006C372B">
        <w:trPr>
          <w:cantSplit/>
        </w:trPr>
        <w:tc>
          <w:tcPr>
            <w:tcW w:w="2411" w:type="dxa"/>
            <w:tcBorders>
              <w:bottom w:val="single" w:sz="6" w:space="0" w:color="auto"/>
            </w:tcBorders>
          </w:tcPr>
          <w:p w14:paraId="7600EF27" w14:textId="77777777" w:rsidR="00A00415" w:rsidRPr="00D371FD" w:rsidRDefault="00A00415" w:rsidP="006C372B">
            <w:pPr>
              <w:suppressAutoHyphens/>
              <w:rPr>
                <w:b/>
                <w:sz w:val="20"/>
                <w:szCs w:val="20"/>
                <w:lang w:val="es-ES_tradnl"/>
              </w:rPr>
            </w:pPr>
            <w:r w:rsidRPr="00D371FD">
              <w:rPr>
                <w:b/>
                <w:sz w:val="20"/>
                <w:szCs w:val="20"/>
                <w:lang w:val="es-ES_tradnl"/>
              </w:rPr>
              <w:t>Colocador</w:t>
            </w:r>
            <w:r w:rsidR="00DC7E21">
              <w:rPr>
                <w:b/>
                <w:sz w:val="20"/>
                <w:szCs w:val="20"/>
                <w:lang w:val="es-ES_tradnl"/>
              </w:rPr>
              <w:t>es</w:t>
            </w:r>
          </w:p>
        </w:tc>
        <w:tc>
          <w:tcPr>
            <w:tcW w:w="6777" w:type="dxa"/>
            <w:tcBorders>
              <w:bottom w:val="single" w:sz="6" w:space="0" w:color="auto"/>
            </w:tcBorders>
          </w:tcPr>
          <w:p w14:paraId="067D2494" w14:textId="0533A0BE" w:rsidR="00A00415" w:rsidRDefault="00A00415" w:rsidP="006C372B">
            <w:pPr>
              <w:pStyle w:val="Textonotapie"/>
              <w:suppressAutoHyphens/>
              <w:rPr>
                <w:rFonts w:ascii="Times New Roman" w:hAnsi="Times New Roman"/>
                <w:szCs w:val="20"/>
              </w:rPr>
            </w:pPr>
            <w:r w:rsidRPr="00D371FD">
              <w:rPr>
                <w:rFonts w:ascii="Times New Roman" w:hAnsi="Times New Roman"/>
                <w:szCs w:val="20"/>
              </w:rPr>
              <w:t>Agentes de Negociación del Mercado Argentino de Valores S.A.</w:t>
            </w:r>
            <w:r w:rsidR="009735F3">
              <w:rPr>
                <w:rFonts w:ascii="Times New Roman" w:hAnsi="Times New Roman"/>
                <w:szCs w:val="20"/>
              </w:rPr>
              <w:t xml:space="preserve">, </w:t>
            </w:r>
            <w:r w:rsidR="00DC7E21" w:rsidRPr="00126C5C">
              <w:rPr>
                <w:rFonts w:ascii="Times New Roman" w:hAnsi="Times New Roman"/>
                <w:szCs w:val="20"/>
              </w:rPr>
              <w:t xml:space="preserve">Benedit Bursátil S.A. </w:t>
            </w:r>
            <w:r w:rsidR="00856514">
              <w:rPr>
                <w:rFonts w:ascii="Times New Roman" w:hAnsi="Times New Roman"/>
                <w:szCs w:val="20"/>
              </w:rPr>
              <w:t xml:space="preserve">y </w:t>
            </w:r>
            <w:r w:rsidR="001E36B7">
              <w:rPr>
                <w:rFonts w:ascii="Times New Roman" w:hAnsi="Times New Roman"/>
                <w:szCs w:val="20"/>
              </w:rPr>
              <w:t xml:space="preserve">StoneX </w:t>
            </w:r>
            <w:r w:rsidR="00856514">
              <w:rPr>
                <w:rFonts w:ascii="Times New Roman" w:hAnsi="Times New Roman"/>
                <w:szCs w:val="20"/>
              </w:rPr>
              <w:t xml:space="preserve">Securities S.A. </w:t>
            </w:r>
          </w:p>
          <w:p w14:paraId="1CE38F46" w14:textId="49D4DF08" w:rsidR="0084627D" w:rsidRPr="00D371FD" w:rsidRDefault="0084627D" w:rsidP="006C372B">
            <w:pPr>
              <w:pStyle w:val="Textonotapie"/>
              <w:suppressAutoHyphens/>
              <w:rPr>
                <w:rFonts w:ascii="Times New Roman" w:hAnsi="Times New Roman"/>
              </w:rPr>
            </w:pPr>
          </w:p>
        </w:tc>
      </w:tr>
      <w:tr w:rsidR="00A00415" w:rsidRPr="00D371FD" w14:paraId="59C15E0A" w14:textId="77777777" w:rsidTr="006C372B">
        <w:trPr>
          <w:cantSplit/>
        </w:trPr>
        <w:tc>
          <w:tcPr>
            <w:tcW w:w="2411" w:type="dxa"/>
            <w:tcBorders>
              <w:bottom w:val="single" w:sz="6" w:space="0" w:color="auto"/>
            </w:tcBorders>
          </w:tcPr>
          <w:p w14:paraId="47D72077" w14:textId="77777777" w:rsidR="00A00415" w:rsidRPr="00D371FD" w:rsidRDefault="00A00415" w:rsidP="006C372B">
            <w:pPr>
              <w:suppressAutoHyphens/>
              <w:rPr>
                <w:b/>
                <w:sz w:val="20"/>
                <w:szCs w:val="20"/>
              </w:rPr>
            </w:pPr>
            <w:r w:rsidRPr="00D371FD">
              <w:rPr>
                <w:b/>
                <w:sz w:val="20"/>
                <w:szCs w:val="20"/>
              </w:rPr>
              <w:t>Depositaria</w:t>
            </w:r>
          </w:p>
        </w:tc>
        <w:tc>
          <w:tcPr>
            <w:tcW w:w="6777" w:type="dxa"/>
            <w:tcBorders>
              <w:bottom w:val="single" w:sz="6" w:space="0" w:color="auto"/>
            </w:tcBorders>
          </w:tcPr>
          <w:p w14:paraId="2305506C" w14:textId="77777777" w:rsidR="00A00415" w:rsidRPr="00D371FD" w:rsidRDefault="00A00415" w:rsidP="006C372B">
            <w:pPr>
              <w:pStyle w:val="notaalpie"/>
              <w:rPr>
                <w:rFonts w:ascii="Times New Roman" w:hAnsi="Times New Roman"/>
                <w:bCs/>
                <w:lang w:val="es-ES"/>
              </w:rPr>
            </w:pPr>
            <w:r w:rsidRPr="00D371FD">
              <w:rPr>
                <w:rFonts w:ascii="Times New Roman" w:hAnsi="Times New Roman"/>
                <w:bCs/>
                <w:lang w:val="es-ES"/>
              </w:rPr>
              <w:t>Caja de Valores S.A.</w:t>
            </w:r>
          </w:p>
          <w:p w14:paraId="1DEAF4E3" w14:textId="77777777" w:rsidR="00A00415" w:rsidRPr="00D371FD" w:rsidRDefault="00A00415" w:rsidP="006C372B">
            <w:pPr>
              <w:pStyle w:val="notaalpie"/>
              <w:rPr>
                <w:rFonts w:ascii="Times New Roman" w:hAnsi="Times New Roman"/>
                <w:bCs/>
                <w:lang w:val="es-ES"/>
              </w:rPr>
            </w:pPr>
          </w:p>
        </w:tc>
      </w:tr>
      <w:tr w:rsidR="00A00415" w:rsidRPr="00D371FD" w14:paraId="7B65E3C8" w14:textId="77777777" w:rsidTr="006C372B">
        <w:trPr>
          <w:cantSplit/>
        </w:trPr>
        <w:tc>
          <w:tcPr>
            <w:tcW w:w="2411" w:type="dxa"/>
            <w:tcBorders>
              <w:bottom w:val="single" w:sz="6" w:space="0" w:color="auto"/>
            </w:tcBorders>
          </w:tcPr>
          <w:p w14:paraId="6A417A99" w14:textId="77777777" w:rsidR="00A00415" w:rsidRDefault="00A00415" w:rsidP="002D3A20">
            <w:pPr>
              <w:suppressAutoHyphens/>
              <w:jc w:val="both"/>
              <w:rPr>
                <w:b/>
                <w:bCs/>
                <w:sz w:val="20"/>
                <w:szCs w:val="20"/>
              </w:rPr>
            </w:pPr>
            <w:r w:rsidRPr="00D91A17">
              <w:rPr>
                <w:b/>
                <w:sz w:val="20"/>
                <w:szCs w:val="20"/>
                <w:lang w:val="es-AR"/>
              </w:rPr>
              <w:t xml:space="preserve">Relaciones entre el Fiduciario y Fiduciante </w:t>
            </w:r>
          </w:p>
        </w:tc>
        <w:tc>
          <w:tcPr>
            <w:tcW w:w="6777" w:type="dxa"/>
            <w:tcBorders>
              <w:bottom w:val="single" w:sz="6" w:space="0" w:color="auto"/>
            </w:tcBorders>
          </w:tcPr>
          <w:p w14:paraId="6D093F08" w14:textId="5A7013E7" w:rsidR="00A00415" w:rsidRDefault="00A00415" w:rsidP="006C372B">
            <w:pPr>
              <w:pStyle w:val="Textonotapie"/>
              <w:suppressAutoHyphens/>
              <w:rPr>
                <w:rFonts w:ascii="Times New Roman" w:hAnsi="Times New Roman"/>
                <w:szCs w:val="20"/>
              </w:rPr>
            </w:pPr>
            <w:r w:rsidRPr="00D371FD">
              <w:rPr>
                <w:rFonts w:ascii="Times New Roman" w:hAnsi="Times New Roman"/>
              </w:rPr>
              <w:t xml:space="preserve">La única relación jurídica y económica </w:t>
            </w:r>
            <w:r>
              <w:rPr>
                <w:rFonts w:ascii="Times New Roman" w:hAnsi="Times New Roman"/>
              </w:rPr>
              <w:t xml:space="preserve">entre </w:t>
            </w:r>
            <w:r w:rsidRPr="00D371FD">
              <w:rPr>
                <w:rFonts w:ascii="Times New Roman" w:hAnsi="Times New Roman"/>
              </w:rPr>
              <w:t xml:space="preserve">el Fiduciario </w:t>
            </w:r>
            <w:r>
              <w:rPr>
                <w:rFonts w:ascii="Times New Roman" w:hAnsi="Times New Roman"/>
              </w:rPr>
              <w:t>y</w:t>
            </w:r>
            <w:r w:rsidR="00114AB4">
              <w:rPr>
                <w:rFonts w:ascii="Times New Roman" w:hAnsi="Times New Roman"/>
              </w:rPr>
              <w:t xml:space="preserve"> </w:t>
            </w:r>
            <w:r>
              <w:rPr>
                <w:rFonts w:ascii="Times New Roman" w:hAnsi="Times New Roman"/>
              </w:rPr>
              <w:t>el Fiduciante e</w:t>
            </w:r>
            <w:r w:rsidRPr="00D371FD">
              <w:rPr>
                <w:rFonts w:ascii="Times New Roman" w:hAnsi="Times New Roman"/>
              </w:rPr>
              <w:t xml:space="preserve">s la entablada con relación al presente Fideicomiso, </w:t>
            </w:r>
            <w:r>
              <w:rPr>
                <w:rFonts w:ascii="Times New Roman" w:hAnsi="Times New Roman"/>
              </w:rPr>
              <w:t xml:space="preserve">y </w:t>
            </w:r>
            <w:r w:rsidRPr="00D371FD">
              <w:rPr>
                <w:rFonts w:ascii="Times New Roman" w:hAnsi="Times New Roman"/>
              </w:rPr>
              <w:t xml:space="preserve">a los </w:t>
            </w:r>
            <w:r w:rsidRPr="00D371FD">
              <w:rPr>
                <w:rFonts w:ascii="Times New Roman" w:hAnsi="Times New Roman"/>
                <w:szCs w:val="20"/>
              </w:rPr>
              <w:t>Fideicomisos Financieros Insuagro I, II, III</w:t>
            </w:r>
            <w:r>
              <w:rPr>
                <w:rFonts w:ascii="Times New Roman" w:hAnsi="Times New Roman"/>
                <w:szCs w:val="20"/>
              </w:rPr>
              <w:t>, IV</w:t>
            </w:r>
            <w:r w:rsidR="00860F74">
              <w:rPr>
                <w:rFonts w:ascii="Times New Roman" w:hAnsi="Times New Roman"/>
                <w:szCs w:val="20"/>
              </w:rPr>
              <w:t>,</w:t>
            </w:r>
            <w:r>
              <w:rPr>
                <w:rFonts w:ascii="Times New Roman" w:hAnsi="Times New Roman"/>
                <w:szCs w:val="20"/>
              </w:rPr>
              <w:t xml:space="preserve"> V</w:t>
            </w:r>
            <w:r w:rsidR="00C74612">
              <w:rPr>
                <w:rFonts w:ascii="Times New Roman" w:hAnsi="Times New Roman"/>
                <w:szCs w:val="20"/>
              </w:rPr>
              <w:t>, VI</w:t>
            </w:r>
            <w:r w:rsidR="000B7CBA">
              <w:rPr>
                <w:rFonts w:ascii="Times New Roman" w:hAnsi="Times New Roman"/>
                <w:szCs w:val="20"/>
              </w:rPr>
              <w:t>, VII</w:t>
            </w:r>
            <w:r w:rsidR="00860F74">
              <w:rPr>
                <w:rFonts w:ascii="Times New Roman" w:hAnsi="Times New Roman"/>
                <w:szCs w:val="20"/>
              </w:rPr>
              <w:t>)</w:t>
            </w:r>
            <w:r w:rsidR="00471D85">
              <w:rPr>
                <w:rFonts w:ascii="Times New Roman" w:hAnsi="Times New Roman"/>
                <w:szCs w:val="20"/>
              </w:rPr>
              <w:t>,</w:t>
            </w:r>
            <w:r w:rsidR="00784C23">
              <w:rPr>
                <w:rFonts w:ascii="Times New Roman" w:hAnsi="Times New Roman"/>
                <w:szCs w:val="20"/>
              </w:rPr>
              <w:t xml:space="preserve"> </w:t>
            </w:r>
            <w:r w:rsidR="00860F74">
              <w:rPr>
                <w:rFonts w:ascii="Times New Roman" w:hAnsi="Times New Roman"/>
                <w:szCs w:val="20"/>
              </w:rPr>
              <w:t>V</w:t>
            </w:r>
            <w:r w:rsidR="00C74612">
              <w:rPr>
                <w:rFonts w:ascii="Times New Roman" w:hAnsi="Times New Roman"/>
                <w:szCs w:val="20"/>
              </w:rPr>
              <w:t>I</w:t>
            </w:r>
            <w:r w:rsidR="00860F74">
              <w:rPr>
                <w:rFonts w:ascii="Times New Roman" w:hAnsi="Times New Roman"/>
                <w:szCs w:val="20"/>
              </w:rPr>
              <w:t>I</w:t>
            </w:r>
            <w:r w:rsidR="000B7CBA">
              <w:rPr>
                <w:rFonts w:ascii="Times New Roman" w:hAnsi="Times New Roman"/>
                <w:szCs w:val="20"/>
              </w:rPr>
              <w:t>I</w:t>
            </w:r>
            <w:r w:rsidR="00784C23">
              <w:rPr>
                <w:rFonts w:ascii="Times New Roman" w:hAnsi="Times New Roman"/>
                <w:szCs w:val="20"/>
              </w:rPr>
              <w:t>,</w:t>
            </w:r>
            <w:r w:rsidR="00471D85">
              <w:rPr>
                <w:rFonts w:ascii="Times New Roman" w:hAnsi="Times New Roman"/>
                <w:szCs w:val="20"/>
              </w:rPr>
              <w:t xml:space="preserve"> IX</w:t>
            </w:r>
            <w:r w:rsidR="008D7E14">
              <w:rPr>
                <w:rFonts w:ascii="Times New Roman" w:hAnsi="Times New Roman"/>
                <w:szCs w:val="20"/>
              </w:rPr>
              <w:t xml:space="preserve"> (al día de la fecha liquidados)</w:t>
            </w:r>
            <w:r w:rsidR="00A100AB">
              <w:rPr>
                <w:rFonts w:ascii="Times New Roman" w:hAnsi="Times New Roman"/>
                <w:szCs w:val="20"/>
              </w:rPr>
              <w:t>,</w:t>
            </w:r>
            <w:r w:rsidR="00784C23">
              <w:rPr>
                <w:rFonts w:ascii="Times New Roman" w:hAnsi="Times New Roman"/>
                <w:szCs w:val="20"/>
              </w:rPr>
              <w:t xml:space="preserve"> X</w:t>
            </w:r>
            <w:r w:rsidR="00A100AB">
              <w:rPr>
                <w:rFonts w:ascii="Times New Roman" w:hAnsi="Times New Roman"/>
                <w:szCs w:val="20"/>
              </w:rPr>
              <w:t xml:space="preserve"> y XI</w:t>
            </w:r>
            <w:r>
              <w:rPr>
                <w:rFonts w:ascii="Times New Roman" w:hAnsi="Times New Roman"/>
                <w:szCs w:val="20"/>
              </w:rPr>
              <w:t>.</w:t>
            </w:r>
          </w:p>
          <w:p w14:paraId="16C414FD" w14:textId="77777777" w:rsidR="00A00415" w:rsidRDefault="00A00415" w:rsidP="002259BF">
            <w:pPr>
              <w:pStyle w:val="Textonotapie"/>
              <w:suppressAutoHyphens/>
              <w:rPr>
                <w:rFonts w:ascii="Times New Roman" w:hAnsi="Times New Roman"/>
                <w:szCs w:val="20"/>
              </w:rPr>
            </w:pPr>
          </w:p>
        </w:tc>
      </w:tr>
      <w:tr w:rsidR="000F7BEB" w:rsidRPr="00D371FD" w14:paraId="6C10C0D4" w14:textId="77777777" w:rsidTr="00BC3594">
        <w:trPr>
          <w:cantSplit/>
        </w:trPr>
        <w:tc>
          <w:tcPr>
            <w:tcW w:w="2411" w:type="dxa"/>
            <w:tcBorders>
              <w:bottom w:val="single" w:sz="6" w:space="0" w:color="auto"/>
            </w:tcBorders>
          </w:tcPr>
          <w:p w14:paraId="6C2FC08B" w14:textId="77777777" w:rsidR="000F7BEB" w:rsidRPr="00D371FD" w:rsidRDefault="000F7BEB" w:rsidP="00BC3594">
            <w:pPr>
              <w:suppressAutoHyphens/>
              <w:rPr>
                <w:b/>
                <w:sz w:val="20"/>
                <w:szCs w:val="20"/>
              </w:rPr>
            </w:pPr>
            <w:r w:rsidRPr="0066135E">
              <w:rPr>
                <w:b/>
                <w:sz w:val="20"/>
                <w:szCs w:val="20"/>
              </w:rPr>
              <w:t>Objeto del Fideicomiso</w:t>
            </w:r>
          </w:p>
        </w:tc>
        <w:tc>
          <w:tcPr>
            <w:tcW w:w="6777" w:type="dxa"/>
            <w:tcBorders>
              <w:bottom w:val="single" w:sz="6" w:space="0" w:color="auto"/>
            </w:tcBorders>
          </w:tcPr>
          <w:p w14:paraId="7EFA86C2" w14:textId="77777777" w:rsidR="000F7BEB" w:rsidRPr="00D371FD" w:rsidRDefault="000F7BEB" w:rsidP="00BC3594">
            <w:pPr>
              <w:pStyle w:val="notaalpie"/>
              <w:rPr>
                <w:rFonts w:ascii="Times New Roman" w:hAnsi="Times New Roman"/>
                <w:bCs/>
                <w:lang w:val="es-ES"/>
              </w:rPr>
            </w:pPr>
            <w:r w:rsidRPr="00BB3141">
              <w:rPr>
                <w:rFonts w:ascii="Times New Roman" w:hAnsi="Times New Roman"/>
              </w:rPr>
              <w:t>Titulización de Créditos</w:t>
            </w:r>
          </w:p>
        </w:tc>
      </w:tr>
      <w:tr w:rsidR="00A00415" w:rsidRPr="00D371FD" w14:paraId="346D94DC" w14:textId="77777777" w:rsidTr="006C372B">
        <w:trPr>
          <w:cantSplit/>
        </w:trPr>
        <w:tc>
          <w:tcPr>
            <w:tcW w:w="2411" w:type="dxa"/>
            <w:tcBorders>
              <w:bottom w:val="single" w:sz="6" w:space="0" w:color="auto"/>
            </w:tcBorders>
          </w:tcPr>
          <w:p w14:paraId="32B7E51D" w14:textId="77777777" w:rsidR="00A00415" w:rsidRPr="00D371FD" w:rsidRDefault="00A00415" w:rsidP="006C372B">
            <w:pPr>
              <w:suppressAutoHyphens/>
              <w:rPr>
                <w:sz w:val="20"/>
                <w:szCs w:val="20"/>
              </w:rPr>
            </w:pPr>
            <w:r w:rsidRPr="00D371FD">
              <w:rPr>
                <w:b/>
                <w:sz w:val="20"/>
                <w:szCs w:val="20"/>
              </w:rPr>
              <w:lastRenderedPageBreak/>
              <w:t>Bienes Fideicomitidos</w:t>
            </w:r>
          </w:p>
        </w:tc>
        <w:tc>
          <w:tcPr>
            <w:tcW w:w="6777" w:type="dxa"/>
            <w:tcBorders>
              <w:bottom w:val="single" w:sz="6" w:space="0" w:color="auto"/>
            </w:tcBorders>
          </w:tcPr>
          <w:p w14:paraId="53DD4F11" w14:textId="68F2D98E" w:rsidR="00A00415" w:rsidRPr="00D371FD" w:rsidRDefault="00A00415" w:rsidP="006C372B">
            <w:pPr>
              <w:pStyle w:val="notaalpie"/>
              <w:rPr>
                <w:lang w:val="es-AR"/>
              </w:rPr>
            </w:pPr>
            <w:r w:rsidRPr="00D371FD">
              <w:rPr>
                <w:rFonts w:ascii="Times New Roman" w:hAnsi="Times New Roman"/>
                <w:bCs/>
                <w:lang w:val="es-ES"/>
              </w:rPr>
              <w:t xml:space="preserve">Son </w:t>
            </w:r>
            <w:r w:rsidRPr="00D371FD">
              <w:rPr>
                <w:rFonts w:ascii="Times New Roman" w:hAnsi="Times New Roman"/>
                <w:lang w:val="es-ES"/>
              </w:rPr>
              <w:t>(a) los Créditos</w:t>
            </w:r>
            <w:r w:rsidR="00784C44">
              <w:rPr>
                <w:rFonts w:ascii="Times New Roman" w:hAnsi="Times New Roman"/>
                <w:lang w:val="es-ES"/>
              </w:rPr>
              <w:t xml:space="preserve"> cedidos y a cederse</w:t>
            </w:r>
            <w:r w:rsidRPr="00D371FD">
              <w:rPr>
                <w:rFonts w:ascii="Times New Roman" w:hAnsi="Times New Roman"/>
                <w:lang w:val="es-ES"/>
              </w:rPr>
              <w:t>,</w:t>
            </w:r>
            <w:r w:rsidRPr="00D371FD">
              <w:rPr>
                <w:rFonts w:ascii="Times New Roman" w:hAnsi="Times New Roman"/>
                <w:lang w:val="es-AR"/>
              </w:rPr>
              <w:t xml:space="preserve"> (b) todas las sumas de dinero por la Cobranza de los Créditos,</w:t>
            </w:r>
            <w:r w:rsidR="00C8285E">
              <w:rPr>
                <w:rFonts w:ascii="Times New Roman" w:hAnsi="Times New Roman"/>
                <w:lang w:val="es-AR"/>
              </w:rPr>
              <w:t xml:space="preserve"> </w:t>
            </w:r>
            <w:r w:rsidR="00784C44">
              <w:rPr>
                <w:rFonts w:ascii="Times New Roman" w:hAnsi="Times New Roman"/>
                <w:lang w:val="es-AR"/>
              </w:rPr>
              <w:t>(c)</w:t>
            </w:r>
            <w:r w:rsidR="00784C44" w:rsidRPr="00822372">
              <w:rPr>
                <w:rFonts w:ascii="Times New Roman" w:hAnsi="Times New Roman"/>
                <w:lang w:val="es-AR"/>
              </w:rPr>
              <w:t xml:space="preserve"> todos los fondos derivados de la conversión, voluntaria o involuntaria de cualquiera de los conceptos anteriores a efectivo, u otros activos, y toda la ganancia proveniente de cualquiera de los conceptos anteriores; </w:t>
            </w:r>
            <w:r w:rsidR="00784C44">
              <w:rPr>
                <w:rFonts w:ascii="Times New Roman" w:hAnsi="Times New Roman"/>
                <w:lang w:val="es-AR"/>
              </w:rPr>
              <w:t xml:space="preserve">y </w:t>
            </w:r>
            <w:r w:rsidRPr="00D371FD">
              <w:rPr>
                <w:rFonts w:ascii="Times New Roman" w:hAnsi="Times New Roman"/>
                <w:lang w:val="es-AR"/>
              </w:rPr>
              <w:t>(</w:t>
            </w:r>
            <w:r w:rsidR="007C7DDE">
              <w:rPr>
                <w:rFonts w:ascii="Times New Roman" w:hAnsi="Times New Roman"/>
                <w:lang w:val="es-AR"/>
              </w:rPr>
              <w:t>d</w:t>
            </w:r>
            <w:r w:rsidRPr="00D371FD">
              <w:rPr>
                <w:rFonts w:ascii="Times New Roman" w:hAnsi="Times New Roman"/>
                <w:lang w:val="es-AR"/>
              </w:rPr>
              <w:t>) el producido de las inversiones de Fondos Líquidos Disponibles</w:t>
            </w:r>
            <w:r w:rsidR="00C8285E">
              <w:rPr>
                <w:rFonts w:ascii="Times New Roman" w:hAnsi="Times New Roman"/>
                <w:lang w:val="es-AR"/>
              </w:rPr>
              <w:t>.</w:t>
            </w:r>
            <w:r w:rsidR="00114AB4">
              <w:rPr>
                <w:rFonts w:ascii="Times New Roman" w:hAnsi="Times New Roman"/>
                <w:lang w:val="es-AR"/>
              </w:rPr>
              <w:t xml:space="preserve"> </w:t>
            </w:r>
            <w:r w:rsidR="00D2716A" w:rsidRPr="00066070">
              <w:rPr>
                <w:rFonts w:ascii="Times New Roman" w:hAnsi="Times New Roman"/>
                <w:color w:val="0D0D0D"/>
              </w:rPr>
              <w:t>No constituye Bienes Fideicomitidos, el crédito eventual que se perciba por indemnizaciones pagadas bajo el Seguro respecto de los Créditos</w:t>
            </w:r>
            <w:r w:rsidR="00D258B3" w:rsidRPr="00066070">
              <w:rPr>
                <w:rFonts w:ascii="Times New Roman" w:hAnsi="Times New Roman"/>
                <w:color w:val="0D0D0D"/>
              </w:rPr>
              <w:t xml:space="preserve"> </w:t>
            </w:r>
            <w:r w:rsidR="00BB32A8" w:rsidRPr="00066070">
              <w:rPr>
                <w:rFonts w:ascii="Times New Roman" w:hAnsi="Times New Roman"/>
                <w:color w:val="0D0D0D"/>
              </w:rPr>
              <w:t xml:space="preserve">sin perjuicio del compromiso que asume el </w:t>
            </w:r>
            <w:r w:rsidR="00DC7E21" w:rsidRPr="00066070">
              <w:rPr>
                <w:rFonts w:ascii="Times New Roman" w:hAnsi="Times New Roman"/>
                <w:color w:val="0D0D0D"/>
              </w:rPr>
              <w:t>F</w:t>
            </w:r>
            <w:r w:rsidR="00BB32A8" w:rsidRPr="00066070">
              <w:rPr>
                <w:rFonts w:ascii="Times New Roman" w:hAnsi="Times New Roman"/>
                <w:color w:val="0D0D0D"/>
              </w:rPr>
              <w:t xml:space="preserve">iduciante como administrador de los créditos de proceder a su cobro y transferirlo al fideicomiso en caso de que el </w:t>
            </w:r>
            <w:r w:rsidR="0096669B" w:rsidRPr="00066070">
              <w:rPr>
                <w:rFonts w:ascii="Times New Roman" w:hAnsi="Times New Roman"/>
                <w:color w:val="0D0D0D"/>
              </w:rPr>
              <w:t>F</w:t>
            </w:r>
            <w:r w:rsidR="00BB32A8" w:rsidRPr="00066070">
              <w:rPr>
                <w:rFonts w:ascii="Times New Roman" w:hAnsi="Times New Roman"/>
                <w:color w:val="0D0D0D"/>
              </w:rPr>
              <w:t>iduciante perciba las indemnizaciones por créditos impagos cedidos al fideicomiso.</w:t>
            </w:r>
          </w:p>
          <w:p w14:paraId="6C2F2E97" w14:textId="77777777" w:rsidR="00A00415" w:rsidRPr="00D371FD" w:rsidRDefault="00A00415" w:rsidP="006C372B">
            <w:pPr>
              <w:pStyle w:val="notaalpie"/>
              <w:rPr>
                <w:bCs/>
                <w:lang w:val="es-AR"/>
              </w:rPr>
            </w:pPr>
          </w:p>
          <w:p w14:paraId="691B5AE0" w14:textId="381715C7" w:rsidR="00A00415" w:rsidRPr="00FA5372" w:rsidRDefault="00A00415" w:rsidP="006C372B">
            <w:pPr>
              <w:pStyle w:val="Textoindependiente"/>
              <w:rPr>
                <w:rFonts w:ascii="Times New Roman" w:hAnsi="Times New Roman"/>
              </w:rPr>
            </w:pPr>
            <w:r w:rsidRPr="002D3A20">
              <w:rPr>
                <w:rFonts w:ascii="Times New Roman" w:hAnsi="Times New Roman"/>
                <w:b/>
              </w:rPr>
              <w:t xml:space="preserve">Créditos: </w:t>
            </w:r>
            <w:r w:rsidRPr="002D3A20">
              <w:rPr>
                <w:rFonts w:ascii="Times New Roman" w:hAnsi="Times New Roman"/>
              </w:rPr>
              <w:t xml:space="preserve">son </w:t>
            </w:r>
            <w:r w:rsidR="00784C44">
              <w:rPr>
                <w:rFonts w:ascii="Times New Roman" w:hAnsi="Times New Roman"/>
              </w:rPr>
              <w:t xml:space="preserve">los documentados en </w:t>
            </w:r>
            <w:r w:rsidRPr="005B6BB1">
              <w:rPr>
                <w:rFonts w:ascii="Times New Roman" w:hAnsi="Times New Roman"/>
              </w:rPr>
              <w:t>las Facturas</w:t>
            </w:r>
            <w:r w:rsidR="007B46DD">
              <w:rPr>
                <w:rFonts w:ascii="Times New Roman" w:hAnsi="Times New Roman"/>
              </w:rPr>
              <w:t xml:space="preserve"> emitidas por el Fiduciante</w:t>
            </w:r>
            <w:r w:rsidR="00C60275">
              <w:rPr>
                <w:rFonts w:ascii="Times New Roman" w:hAnsi="Times New Roman"/>
              </w:rPr>
              <w:t xml:space="preserve"> en Dólares </w:t>
            </w:r>
            <w:r w:rsidR="00716351">
              <w:rPr>
                <w:rFonts w:ascii="Times New Roman" w:hAnsi="Times New Roman"/>
              </w:rPr>
              <w:t>pagaderas en Pesos</w:t>
            </w:r>
            <w:r w:rsidR="00C60275">
              <w:rPr>
                <w:rFonts w:ascii="Times New Roman" w:hAnsi="Times New Roman"/>
              </w:rPr>
              <w:t xml:space="preserve"> al Tipo de Cambio Aplicable</w:t>
            </w:r>
            <w:r w:rsidR="00BF7DC4">
              <w:rPr>
                <w:rFonts w:ascii="Times New Roman" w:hAnsi="Times New Roman"/>
              </w:rPr>
              <w:t xml:space="preserve"> al Cobro de los Créditos</w:t>
            </w:r>
            <w:r w:rsidR="00D258B3">
              <w:rPr>
                <w:rFonts w:ascii="Times New Roman" w:hAnsi="Times New Roman"/>
              </w:rPr>
              <w:t xml:space="preserve"> </w:t>
            </w:r>
            <w:r w:rsidR="001A1B73">
              <w:rPr>
                <w:rFonts w:ascii="Times New Roman" w:hAnsi="Times New Roman"/>
              </w:rPr>
              <w:t>cedidas y a cederse</w:t>
            </w:r>
            <w:r w:rsidRPr="005B6BB1">
              <w:rPr>
                <w:rFonts w:ascii="Times New Roman" w:hAnsi="Times New Roman"/>
              </w:rPr>
              <w:t xml:space="preserve"> </w:t>
            </w:r>
            <w:r w:rsidRPr="002D3A20">
              <w:rPr>
                <w:rFonts w:ascii="Times New Roman" w:hAnsi="Times New Roman"/>
                <w:bCs/>
                <w:lang w:val="es-ES"/>
              </w:rPr>
              <w:t xml:space="preserve">que tienen por causa la venta de insumos a </w:t>
            </w:r>
            <w:r w:rsidR="00B42EF0">
              <w:rPr>
                <w:rFonts w:ascii="Times New Roman" w:hAnsi="Times New Roman"/>
                <w:bCs/>
                <w:lang w:val="es-ES"/>
              </w:rPr>
              <w:t xml:space="preserve">comercializadores y/o </w:t>
            </w:r>
            <w:r w:rsidRPr="002D3A20">
              <w:rPr>
                <w:rFonts w:ascii="Times New Roman" w:hAnsi="Times New Roman"/>
                <w:bCs/>
                <w:lang w:val="es-ES"/>
              </w:rPr>
              <w:t xml:space="preserve">productores </w:t>
            </w:r>
            <w:r w:rsidR="00AE7EE5" w:rsidRPr="002D3A20">
              <w:rPr>
                <w:rFonts w:ascii="Times New Roman" w:hAnsi="Times New Roman"/>
                <w:bCs/>
                <w:lang w:val="es-ES"/>
              </w:rPr>
              <w:t>agro</w:t>
            </w:r>
            <w:r w:rsidR="00AE7EE5" w:rsidRPr="005B6BB1">
              <w:rPr>
                <w:rFonts w:ascii="Times New Roman" w:hAnsi="Times New Roman"/>
                <w:bCs/>
                <w:lang w:val="es-ES"/>
              </w:rPr>
              <w:t>pecuarios y</w:t>
            </w:r>
            <w:r w:rsidRPr="00FA5372">
              <w:rPr>
                <w:rFonts w:ascii="Times New Roman" w:hAnsi="Times New Roman"/>
              </w:rPr>
              <w:t xml:space="preserve"> cumplen con los Criterios de Elegibilidad</w:t>
            </w:r>
            <w:r w:rsidR="00EC18C3">
              <w:rPr>
                <w:rFonts w:ascii="Times New Roman" w:hAnsi="Times New Roman"/>
              </w:rPr>
              <w:t>, con sus correspondientes Remitos</w:t>
            </w:r>
            <w:r w:rsidRPr="00FA5372">
              <w:rPr>
                <w:rFonts w:ascii="Times New Roman" w:hAnsi="Times New Roman"/>
              </w:rPr>
              <w:t xml:space="preserve">. </w:t>
            </w:r>
          </w:p>
          <w:p w14:paraId="597A45AD" w14:textId="77777777" w:rsidR="00A00415" w:rsidRPr="00126C5C" w:rsidRDefault="00A00415" w:rsidP="006C372B">
            <w:pPr>
              <w:pStyle w:val="notaalpie"/>
              <w:keepNext/>
              <w:widowControl w:val="0"/>
              <w:outlineLvl w:val="2"/>
              <w:rPr>
                <w:bCs/>
              </w:rPr>
            </w:pPr>
          </w:p>
          <w:p w14:paraId="42CFD2D1" w14:textId="77777777" w:rsidR="00A00415" w:rsidRPr="00E55B20" w:rsidRDefault="00A00415" w:rsidP="006C372B">
            <w:pPr>
              <w:pStyle w:val="notaalpie"/>
              <w:rPr>
                <w:rFonts w:ascii="Times New Roman" w:hAnsi="Times New Roman"/>
                <w:lang w:val="es-AR"/>
              </w:rPr>
            </w:pPr>
            <w:r w:rsidRPr="009D00C4">
              <w:rPr>
                <w:rFonts w:ascii="Times New Roman" w:hAnsi="Times New Roman"/>
                <w:lang w:val="es-AR"/>
              </w:rPr>
              <w:t>Los Criterios de Elegibilidad de los Bienes Fideicomitidos son:</w:t>
            </w:r>
          </w:p>
          <w:p w14:paraId="39D77504" w14:textId="77FD7D45" w:rsidR="00A00415" w:rsidRPr="00D371FD" w:rsidRDefault="00A00415" w:rsidP="006C372B">
            <w:pPr>
              <w:pStyle w:val="notaalpie"/>
              <w:rPr>
                <w:rFonts w:ascii="Times New Roman" w:hAnsi="Times New Roman"/>
                <w:lang w:val="es-AR"/>
              </w:rPr>
            </w:pPr>
            <w:r w:rsidRPr="00675DBE">
              <w:rPr>
                <w:rFonts w:ascii="Times New Roman" w:hAnsi="Times New Roman"/>
                <w:lang w:val="es-AR"/>
              </w:rPr>
              <w:t>1.- Los Deudores se encuentran en situación 1</w:t>
            </w:r>
            <w:r w:rsidRPr="00D371FD">
              <w:rPr>
                <w:rFonts w:ascii="Times New Roman" w:hAnsi="Times New Roman"/>
                <w:lang w:val="es-AR"/>
              </w:rPr>
              <w:t xml:space="preserve"> en la central de riesgo del Banco Central de la República Argentina a la última fecha disponible. 2- Los Deudores no sufrieron rechazos de cheques por falta de fondos en los últimos 2 años, que no hayan sido rescatados. La existencia de más de cinco cheques rechazados durante ese período, aunque hubiesen sido rescatados, inhabilita la elegibilidad del valor. 3.- No son producto de ninguna refinanciación. 4.- Al menos el </w:t>
            </w:r>
            <w:r w:rsidR="00B23D51">
              <w:rPr>
                <w:rFonts w:ascii="Times New Roman" w:hAnsi="Times New Roman"/>
                <w:lang w:val="es-AR"/>
              </w:rPr>
              <w:t>80</w:t>
            </w:r>
            <w:r w:rsidR="00791F38" w:rsidRPr="00D371FD">
              <w:rPr>
                <w:rFonts w:ascii="Times New Roman" w:hAnsi="Times New Roman"/>
                <w:lang w:val="es-AR"/>
              </w:rPr>
              <w:t xml:space="preserve">% </w:t>
            </w:r>
            <w:r w:rsidRPr="00D371FD">
              <w:rPr>
                <w:rFonts w:ascii="Times New Roman" w:hAnsi="Times New Roman"/>
                <w:lang w:val="es-AR"/>
              </w:rPr>
              <w:t>de los Deudores posee una antigüedad como tal dentro de la compañía de al menos una campaña</w:t>
            </w:r>
            <w:r w:rsidR="0087516C">
              <w:rPr>
                <w:rFonts w:ascii="Times New Roman" w:hAnsi="Times New Roman"/>
                <w:lang w:val="es-AR"/>
              </w:rPr>
              <w:t xml:space="preserve"> (siendo esta el período transcurrido entre la siembra y la cosecha, en promedio de 8 meses)</w:t>
            </w:r>
            <w:r w:rsidRPr="00D371FD">
              <w:rPr>
                <w:rFonts w:ascii="Times New Roman" w:hAnsi="Times New Roman"/>
                <w:lang w:val="es-AR"/>
              </w:rPr>
              <w:t xml:space="preserve">. </w:t>
            </w:r>
            <w:r w:rsidR="00B51E5D">
              <w:rPr>
                <w:rFonts w:ascii="Times New Roman" w:hAnsi="Times New Roman"/>
                <w:lang w:val="es-AR"/>
              </w:rPr>
              <w:t xml:space="preserve">5- </w:t>
            </w:r>
            <w:r w:rsidR="00B51E5D" w:rsidRPr="00EF2F36">
              <w:rPr>
                <w:rFonts w:ascii="Times New Roman" w:hAnsi="Times New Roman"/>
              </w:rPr>
              <w:t xml:space="preserve">Los </w:t>
            </w:r>
            <w:r w:rsidR="00B51E5D" w:rsidRPr="00A3518C">
              <w:rPr>
                <w:rFonts w:ascii="Times New Roman" w:hAnsi="Times New Roman"/>
              </w:rPr>
              <w:t>Deudores no se encuentran en concurso, acuerdo preventivo extrajudicial, ni cuentan con pedidos de quiebra.</w:t>
            </w:r>
            <w:r w:rsidRPr="00D371FD">
              <w:rPr>
                <w:rFonts w:ascii="Times New Roman" w:hAnsi="Times New Roman"/>
                <w:lang w:val="es-AR"/>
              </w:rPr>
              <w:t>.</w:t>
            </w:r>
            <w:r w:rsidR="00B51E5D">
              <w:rPr>
                <w:rFonts w:ascii="Times New Roman" w:hAnsi="Times New Roman"/>
                <w:lang w:val="es-AR"/>
              </w:rPr>
              <w:t>6</w:t>
            </w:r>
            <w:r w:rsidRPr="00D371FD">
              <w:rPr>
                <w:rFonts w:ascii="Times New Roman" w:hAnsi="Times New Roman"/>
                <w:lang w:val="es-AR"/>
              </w:rPr>
              <w:t xml:space="preserve">- </w:t>
            </w:r>
            <w:r w:rsidR="008418A8">
              <w:rPr>
                <w:rFonts w:ascii="Times New Roman" w:hAnsi="Times New Roman"/>
                <w:lang w:val="es-AR"/>
              </w:rPr>
              <w:t>L</w:t>
            </w:r>
            <w:r w:rsidR="00DF12DE">
              <w:rPr>
                <w:rFonts w:ascii="Times New Roman" w:hAnsi="Times New Roman"/>
                <w:lang w:val="es-AR"/>
              </w:rPr>
              <w:t xml:space="preserve">a participación de cada Deudor </w:t>
            </w:r>
            <w:r w:rsidR="008418A8">
              <w:rPr>
                <w:rFonts w:ascii="Times New Roman" w:hAnsi="Times New Roman"/>
                <w:lang w:val="es-AR"/>
              </w:rPr>
              <w:t>no puede superar el</w:t>
            </w:r>
            <w:r w:rsidR="00DF12DE">
              <w:rPr>
                <w:rFonts w:ascii="Times New Roman" w:hAnsi="Times New Roman"/>
                <w:lang w:val="es-AR"/>
              </w:rPr>
              <w:t xml:space="preserve"> </w:t>
            </w:r>
            <w:r w:rsidR="008D7E14">
              <w:rPr>
                <w:rFonts w:ascii="Times New Roman" w:hAnsi="Times New Roman"/>
                <w:lang w:val="es-AR"/>
              </w:rPr>
              <w:t>4,</w:t>
            </w:r>
            <w:r w:rsidR="00B23D51">
              <w:rPr>
                <w:rFonts w:ascii="Times New Roman" w:hAnsi="Times New Roman"/>
              </w:rPr>
              <w:t>5</w:t>
            </w:r>
            <w:r w:rsidR="00791F38">
              <w:rPr>
                <w:rFonts w:ascii="Times New Roman" w:hAnsi="Times New Roman"/>
                <w:lang w:val="es-AR"/>
              </w:rPr>
              <w:t xml:space="preserve">% </w:t>
            </w:r>
            <w:r w:rsidR="00384069">
              <w:rPr>
                <w:rFonts w:ascii="Times New Roman" w:hAnsi="Times New Roman"/>
                <w:lang w:val="es-AR"/>
              </w:rPr>
              <w:t xml:space="preserve">del valor nominal </w:t>
            </w:r>
            <w:r w:rsidR="008418A8">
              <w:rPr>
                <w:rFonts w:ascii="Times New Roman" w:hAnsi="Times New Roman"/>
                <w:lang w:val="es-AR"/>
              </w:rPr>
              <w:t>de la cartera fideicomitida</w:t>
            </w:r>
            <w:r w:rsidR="00631682">
              <w:rPr>
                <w:rFonts w:ascii="Times New Roman" w:hAnsi="Times New Roman"/>
                <w:lang w:val="es-AR"/>
              </w:rPr>
              <w:t xml:space="preserve"> tanto</w:t>
            </w:r>
            <w:r w:rsidR="0088434D">
              <w:rPr>
                <w:rFonts w:ascii="Times New Roman" w:hAnsi="Times New Roman"/>
                <w:lang w:val="es-AR"/>
              </w:rPr>
              <w:t xml:space="preserve"> al momento de la cesión</w:t>
            </w:r>
            <w:r w:rsidR="005F5AC7">
              <w:rPr>
                <w:rFonts w:ascii="Times New Roman" w:hAnsi="Times New Roman"/>
                <w:lang w:val="es-AR"/>
              </w:rPr>
              <w:t xml:space="preserve"> </w:t>
            </w:r>
            <w:r w:rsidR="00631682">
              <w:rPr>
                <w:rFonts w:ascii="Times New Roman" w:hAnsi="Times New Roman"/>
                <w:lang w:val="es-AR"/>
              </w:rPr>
              <w:t>inicial como en cada Fecha de Nueva Adquisición</w:t>
            </w:r>
            <w:r w:rsidR="00DF12DE">
              <w:rPr>
                <w:rFonts w:ascii="Times New Roman" w:hAnsi="Times New Roman"/>
                <w:lang w:val="es-AR"/>
              </w:rPr>
              <w:t xml:space="preserve">. </w:t>
            </w:r>
            <w:r w:rsidR="00B51E5D">
              <w:rPr>
                <w:rFonts w:ascii="Times New Roman" w:hAnsi="Times New Roman"/>
                <w:lang w:val="es-AR"/>
              </w:rPr>
              <w:t>7</w:t>
            </w:r>
            <w:r w:rsidR="00BA56AB">
              <w:rPr>
                <w:rFonts w:ascii="Times New Roman" w:hAnsi="Times New Roman"/>
                <w:lang w:val="es-AR"/>
              </w:rPr>
              <w:t xml:space="preserve">.- La participación de los ocho Deudores más concentrados no puede superar el </w:t>
            </w:r>
            <w:r w:rsidR="008D7E14">
              <w:rPr>
                <w:rFonts w:ascii="Times New Roman" w:hAnsi="Times New Roman"/>
                <w:lang w:val="es-AR"/>
              </w:rPr>
              <w:t>30</w:t>
            </w:r>
            <w:r w:rsidR="00791F38">
              <w:rPr>
                <w:rFonts w:ascii="Times New Roman" w:hAnsi="Times New Roman"/>
                <w:lang w:val="es-AR"/>
              </w:rPr>
              <w:t xml:space="preserve">% </w:t>
            </w:r>
            <w:r w:rsidR="00384069">
              <w:rPr>
                <w:rFonts w:ascii="Times New Roman" w:hAnsi="Times New Roman"/>
                <w:lang w:val="es-AR"/>
              </w:rPr>
              <w:t xml:space="preserve">del valor nominal </w:t>
            </w:r>
            <w:r w:rsidR="00BA56AB">
              <w:rPr>
                <w:rFonts w:ascii="Times New Roman" w:hAnsi="Times New Roman"/>
                <w:lang w:val="es-AR"/>
              </w:rPr>
              <w:t>de la cartera fideicomitida</w:t>
            </w:r>
            <w:r w:rsidR="00631682">
              <w:rPr>
                <w:rFonts w:ascii="Times New Roman" w:hAnsi="Times New Roman"/>
                <w:lang w:val="es-AR"/>
              </w:rPr>
              <w:t xml:space="preserve"> tanto</w:t>
            </w:r>
            <w:r w:rsidR="00BA56AB">
              <w:rPr>
                <w:rFonts w:ascii="Times New Roman" w:hAnsi="Times New Roman"/>
                <w:lang w:val="es-AR"/>
              </w:rPr>
              <w:t xml:space="preserve"> al momento de la cesión</w:t>
            </w:r>
            <w:r w:rsidR="00631682">
              <w:rPr>
                <w:rFonts w:ascii="Times New Roman" w:hAnsi="Times New Roman"/>
                <w:lang w:val="es-AR"/>
              </w:rPr>
              <w:t xml:space="preserve"> como en cada Fecha de Nueva Adquisición</w:t>
            </w:r>
            <w:r w:rsidR="00BA56AB">
              <w:rPr>
                <w:rFonts w:ascii="Times New Roman" w:hAnsi="Times New Roman"/>
                <w:lang w:val="es-AR"/>
              </w:rPr>
              <w:t xml:space="preserve">. </w:t>
            </w:r>
            <w:bookmarkStart w:id="0" w:name="_Hlk37865348"/>
            <w:r w:rsidR="00B51E5D">
              <w:rPr>
                <w:rFonts w:ascii="Times New Roman" w:hAnsi="Times New Roman"/>
                <w:lang w:val="es-AR"/>
              </w:rPr>
              <w:t>8</w:t>
            </w:r>
            <w:r w:rsidR="00CB297A">
              <w:rPr>
                <w:rFonts w:ascii="Times New Roman" w:hAnsi="Times New Roman"/>
                <w:lang w:val="es-AR"/>
              </w:rPr>
              <w:t xml:space="preserve">.- La participación de los cinco Deudores más concentrados no puede superar el </w:t>
            </w:r>
            <w:r w:rsidR="00B23D51">
              <w:rPr>
                <w:rFonts w:ascii="Times New Roman" w:hAnsi="Times New Roman"/>
                <w:lang w:val="es-AR"/>
              </w:rPr>
              <w:t>2</w:t>
            </w:r>
            <w:r w:rsidR="008D7E14">
              <w:rPr>
                <w:rFonts w:ascii="Times New Roman" w:hAnsi="Times New Roman"/>
                <w:lang w:val="es-AR"/>
              </w:rPr>
              <w:t>0</w:t>
            </w:r>
            <w:r w:rsidR="00791F38">
              <w:rPr>
                <w:rFonts w:ascii="Times New Roman" w:hAnsi="Times New Roman"/>
                <w:lang w:val="es-AR"/>
              </w:rPr>
              <w:t xml:space="preserve">% </w:t>
            </w:r>
            <w:r w:rsidR="00384069">
              <w:rPr>
                <w:rFonts w:ascii="Times New Roman" w:hAnsi="Times New Roman"/>
                <w:lang w:val="es-AR"/>
              </w:rPr>
              <w:t>del valor nominal</w:t>
            </w:r>
            <w:r w:rsidR="00CB297A">
              <w:rPr>
                <w:rFonts w:ascii="Times New Roman" w:hAnsi="Times New Roman"/>
                <w:lang w:val="es-AR"/>
              </w:rPr>
              <w:t xml:space="preserve"> de la cartera fideicomitida tanto al momento de la cesión como en cada Fecha de Nueva Adquisición.</w:t>
            </w:r>
            <w:bookmarkEnd w:id="0"/>
          </w:p>
          <w:p w14:paraId="19B0F32C" w14:textId="77777777" w:rsidR="009735F3" w:rsidRDefault="009735F3" w:rsidP="00126C5C">
            <w:pPr>
              <w:pStyle w:val="notaalpie"/>
              <w:rPr>
                <w:b/>
                <w:lang w:val="es-AR"/>
              </w:rPr>
            </w:pPr>
          </w:p>
        </w:tc>
      </w:tr>
      <w:tr w:rsidR="00B03D4E" w:rsidRPr="00D371FD" w14:paraId="1F894E78" w14:textId="77777777" w:rsidTr="005F6985">
        <w:trPr>
          <w:cantSplit/>
        </w:trPr>
        <w:tc>
          <w:tcPr>
            <w:tcW w:w="2411" w:type="dxa"/>
            <w:tcBorders>
              <w:top w:val="single" w:sz="6" w:space="0" w:color="auto"/>
            </w:tcBorders>
          </w:tcPr>
          <w:p w14:paraId="6AF48666" w14:textId="0A4B3FED" w:rsidR="00B03D4E" w:rsidRPr="00D371FD" w:rsidRDefault="00B03D4E" w:rsidP="00B03D4E">
            <w:pPr>
              <w:suppressAutoHyphens/>
              <w:rPr>
                <w:b/>
                <w:sz w:val="20"/>
                <w:szCs w:val="20"/>
              </w:rPr>
            </w:pPr>
            <w:r>
              <w:rPr>
                <w:b/>
                <w:sz w:val="20"/>
                <w:szCs w:val="20"/>
              </w:rPr>
              <w:t>Va</w:t>
            </w:r>
            <w:r w:rsidRPr="00D371FD">
              <w:rPr>
                <w:b/>
                <w:sz w:val="20"/>
                <w:szCs w:val="20"/>
              </w:rPr>
              <w:t xml:space="preserve">lores de Deuda Fiduciaria Clase A (“VDFA”) </w:t>
            </w:r>
          </w:p>
        </w:tc>
        <w:tc>
          <w:tcPr>
            <w:tcW w:w="6777" w:type="dxa"/>
            <w:tcBorders>
              <w:top w:val="single" w:sz="6" w:space="0" w:color="auto"/>
            </w:tcBorders>
          </w:tcPr>
          <w:p w14:paraId="41D4E606" w14:textId="3B31728A" w:rsidR="00B03D4E" w:rsidRPr="00D371FD" w:rsidRDefault="00B03D4E">
            <w:pPr>
              <w:spacing w:after="240"/>
              <w:jc w:val="both"/>
              <w:rPr>
                <w:sz w:val="20"/>
                <w:szCs w:val="20"/>
              </w:rPr>
            </w:pPr>
            <w:r w:rsidRPr="00D371FD">
              <w:rPr>
                <w:sz w:val="20"/>
                <w:szCs w:val="20"/>
              </w:rPr>
              <w:t xml:space="preserve">Valor nominal </w:t>
            </w:r>
            <w:r w:rsidRPr="008D4E77">
              <w:rPr>
                <w:sz w:val="20"/>
                <w:szCs w:val="20"/>
                <w:lang w:val="es-ES_tradnl"/>
              </w:rPr>
              <w:t>U$</w:t>
            </w:r>
            <w:r w:rsidRPr="002A1AF5">
              <w:rPr>
                <w:sz w:val="20"/>
                <w:szCs w:val="20"/>
              </w:rPr>
              <w:t>S</w:t>
            </w:r>
            <w:r w:rsidR="00E146BF">
              <w:rPr>
                <w:sz w:val="20"/>
                <w:szCs w:val="20"/>
              </w:rPr>
              <w:t xml:space="preserve"> </w:t>
            </w:r>
            <w:r w:rsidR="00BF459A">
              <w:rPr>
                <w:sz w:val="20"/>
                <w:szCs w:val="20"/>
              </w:rPr>
              <w:t>4.905.584</w:t>
            </w:r>
            <w:r w:rsidRPr="00D371FD">
              <w:rPr>
                <w:sz w:val="20"/>
                <w:szCs w:val="20"/>
              </w:rPr>
              <w:t>.- (</w:t>
            </w:r>
            <w:r>
              <w:rPr>
                <w:sz w:val="20"/>
                <w:szCs w:val="20"/>
              </w:rPr>
              <w:t>Dólares</w:t>
            </w:r>
            <w:r w:rsidR="00672462">
              <w:rPr>
                <w:sz w:val="20"/>
                <w:szCs w:val="20"/>
              </w:rPr>
              <w:t xml:space="preserve"> </w:t>
            </w:r>
            <w:r w:rsidR="00BF459A">
              <w:rPr>
                <w:sz w:val="20"/>
                <w:szCs w:val="20"/>
              </w:rPr>
              <w:t>cuatro</w:t>
            </w:r>
            <w:r w:rsidR="004834B5">
              <w:rPr>
                <w:sz w:val="20"/>
                <w:szCs w:val="20"/>
              </w:rPr>
              <w:t xml:space="preserve"> millones novecientos cinco mil quinientos ochenta </w:t>
            </w:r>
            <w:r w:rsidR="00C315C0">
              <w:rPr>
                <w:sz w:val="20"/>
                <w:szCs w:val="20"/>
              </w:rPr>
              <w:t>y cuatro</w:t>
            </w:r>
            <w:r w:rsidRPr="00D371FD">
              <w:rPr>
                <w:sz w:val="20"/>
                <w:szCs w:val="20"/>
              </w:rPr>
              <w:t xml:space="preserve">), equivalente al </w:t>
            </w:r>
            <w:r w:rsidR="00E25031">
              <w:rPr>
                <w:sz w:val="20"/>
                <w:szCs w:val="20"/>
              </w:rPr>
              <w:t xml:space="preserve">68,00% </w:t>
            </w:r>
            <w:r w:rsidRPr="00D371FD">
              <w:rPr>
                <w:sz w:val="20"/>
                <w:szCs w:val="20"/>
              </w:rPr>
              <w:t xml:space="preserve">% del Valor Fideicomitido. Tendrán derecho al cobro de los siguientes Servicios, conforme a las Fechas de Pago de Servicios indicadas en el Cuadro de Pago de Servicios, una vez deducidas –de corresponder- las contribuciones al Fondo de Gastos: a) </w:t>
            </w:r>
            <w:r w:rsidRPr="00D404BE">
              <w:rPr>
                <w:sz w:val="20"/>
              </w:rPr>
              <w:t xml:space="preserve">en concepto de amortización del capital, la totalidad de los ingresos percibidos por la Cobranza de los Créditos durante el Período de </w:t>
            </w:r>
            <w:r>
              <w:rPr>
                <w:sz w:val="20"/>
              </w:rPr>
              <w:t>Recaudación</w:t>
            </w:r>
            <w:r w:rsidRPr="00D404BE">
              <w:rPr>
                <w:sz w:val="20"/>
              </w:rPr>
              <w:t xml:space="preserve">, luego de deducir los intereses </w:t>
            </w:r>
            <w:r w:rsidRPr="00D371FD">
              <w:rPr>
                <w:sz w:val="20"/>
                <w:szCs w:val="20"/>
              </w:rPr>
              <w:t xml:space="preserve">de la propia Clase y (b) en concepto de interés, una tasa de interés </w:t>
            </w:r>
            <w:r>
              <w:rPr>
                <w:sz w:val="20"/>
                <w:szCs w:val="20"/>
              </w:rPr>
              <w:t>fija del</w:t>
            </w:r>
            <w:r w:rsidR="001C3A3B">
              <w:rPr>
                <w:sz w:val="20"/>
                <w:szCs w:val="20"/>
              </w:rPr>
              <w:t xml:space="preserve"> </w:t>
            </w:r>
            <w:r w:rsidR="008D7E14">
              <w:rPr>
                <w:sz w:val="20"/>
                <w:szCs w:val="20"/>
              </w:rPr>
              <w:t>3</w:t>
            </w:r>
            <w:r>
              <w:rPr>
                <w:sz w:val="20"/>
                <w:szCs w:val="20"/>
              </w:rPr>
              <w:t xml:space="preserve">% </w:t>
            </w:r>
            <w:r w:rsidRPr="00D371FD">
              <w:rPr>
                <w:sz w:val="20"/>
                <w:szCs w:val="20"/>
              </w:rPr>
              <w:t>nominal anual devengados durante el Período de Devengamiento. El interés se calculará sobre el saldo de valor nominal considerando para su cálculo un año de 360 días (12 meses de 30 días).</w:t>
            </w:r>
          </w:p>
        </w:tc>
      </w:tr>
      <w:tr w:rsidR="00B03D4E" w:rsidRPr="00D371FD" w14:paraId="00B8EFDE" w14:textId="77777777" w:rsidTr="005F6985">
        <w:trPr>
          <w:cantSplit/>
        </w:trPr>
        <w:tc>
          <w:tcPr>
            <w:tcW w:w="2411" w:type="dxa"/>
          </w:tcPr>
          <w:p w14:paraId="719426B6" w14:textId="77777777" w:rsidR="00B03D4E" w:rsidRPr="00D371FD" w:rsidRDefault="00B03D4E" w:rsidP="00B03D4E">
            <w:pPr>
              <w:suppressAutoHyphens/>
              <w:rPr>
                <w:b/>
                <w:sz w:val="20"/>
                <w:szCs w:val="20"/>
              </w:rPr>
            </w:pPr>
            <w:r w:rsidRPr="00D371FD">
              <w:rPr>
                <w:b/>
                <w:sz w:val="20"/>
                <w:szCs w:val="20"/>
              </w:rPr>
              <w:t>Valores de Deuda Fiduciaria Clase B (“VDFB”)</w:t>
            </w:r>
          </w:p>
        </w:tc>
        <w:tc>
          <w:tcPr>
            <w:tcW w:w="6777" w:type="dxa"/>
          </w:tcPr>
          <w:p w14:paraId="5B9DFB24" w14:textId="3B039AE4" w:rsidR="00B03D4E" w:rsidRPr="00D371FD" w:rsidRDefault="00B03D4E" w:rsidP="00B03D4E">
            <w:pPr>
              <w:suppressAutoHyphens/>
              <w:spacing w:line="240" w:lineRule="atLeast"/>
              <w:jc w:val="both"/>
              <w:rPr>
                <w:color w:val="000000"/>
                <w:sz w:val="20"/>
                <w:szCs w:val="20"/>
              </w:rPr>
            </w:pPr>
            <w:r w:rsidRPr="00D371FD">
              <w:rPr>
                <w:snapToGrid w:val="0"/>
                <w:sz w:val="20"/>
                <w:szCs w:val="20"/>
              </w:rPr>
              <w:t xml:space="preserve">Valor nominal </w:t>
            </w:r>
            <w:r w:rsidRPr="008D4E77">
              <w:rPr>
                <w:sz w:val="20"/>
                <w:szCs w:val="20"/>
                <w:lang w:val="es-ES_tradnl"/>
              </w:rPr>
              <w:t>U$S</w:t>
            </w:r>
            <w:r w:rsidR="003950FD">
              <w:rPr>
                <w:sz w:val="20"/>
                <w:szCs w:val="20"/>
                <w:lang w:val="es-ES_tradnl"/>
              </w:rPr>
              <w:t xml:space="preserve"> 793.550</w:t>
            </w:r>
            <w:r w:rsidRPr="006B45FF">
              <w:rPr>
                <w:snapToGrid w:val="0"/>
                <w:sz w:val="20"/>
                <w:szCs w:val="20"/>
              </w:rPr>
              <w:t xml:space="preserve">.- (Dólares </w:t>
            </w:r>
            <w:r w:rsidR="008241FA">
              <w:rPr>
                <w:snapToGrid w:val="0"/>
                <w:sz w:val="20"/>
                <w:szCs w:val="20"/>
              </w:rPr>
              <w:t xml:space="preserve">setecientos noventa y tres mil </w:t>
            </w:r>
            <w:r w:rsidR="009A1CB6">
              <w:rPr>
                <w:snapToGrid w:val="0"/>
                <w:sz w:val="20"/>
                <w:szCs w:val="20"/>
              </w:rPr>
              <w:t>quinientos cincuenta</w:t>
            </w:r>
            <w:r w:rsidRPr="006B45FF">
              <w:rPr>
                <w:snapToGrid w:val="0"/>
                <w:sz w:val="20"/>
                <w:szCs w:val="20"/>
              </w:rPr>
              <w:t xml:space="preserve">), </w:t>
            </w:r>
            <w:r w:rsidRPr="006B45FF">
              <w:rPr>
                <w:sz w:val="20"/>
                <w:szCs w:val="20"/>
                <w:lang w:val="es-ES_tradnl"/>
              </w:rPr>
              <w:t xml:space="preserve">equivalente al </w:t>
            </w:r>
            <w:r w:rsidR="008241FA">
              <w:rPr>
                <w:sz w:val="20"/>
                <w:szCs w:val="20"/>
                <w:lang w:val="es-ES_tradnl"/>
              </w:rPr>
              <w:t xml:space="preserve">11,00% </w:t>
            </w:r>
            <w:r w:rsidRPr="006B45FF">
              <w:rPr>
                <w:sz w:val="20"/>
                <w:szCs w:val="20"/>
              </w:rPr>
              <w:t>% del</w:t>
            </w:r>
            <w:r w:rsidRPr="006B45FF">
              <w:rPr>
                <w:sz w:val="20"/>
                <w:szCs w:val="20"/>
                <w:lang w:val="es-ES_tradnl"/>
              </w:rPr>
              <w:t xml:space="preserve"> Valor Fideicomitido. Tendrán derecho al cobro </w:t>
            </w:r>
            <w:r w:rsidRPr="006B45FF">
              <w:rPr>
                <w:snapToGrid w:val="0"/>
                <w:sz w:val="20"/>
                <w:szCs w:val="20"/>
              </w:rPr>
              <w:t>de los siguientes Servicios, conforme a las Fechas de Pago de Servicios indicadas en el Cuadro de Pago de Servicios,</w:t>
            </w:r>
            <w:r w:rsidRPr="006B45FF">
              <w:rPr>
                <w:sz w:val="20"/>
                <w:szCs w:val="20"/>
              </w:rPr>
              <w:t xml:space="preserve"> una vez cancelados íntegramente los Servicios de los VDFA, luego de deducir – de corresponder - las contribuciones al Fondo de Gastos</w:t>
            </w:r>
            <w:r w:rsidRPr="006B45FF">
              <w:rPr>
                <w:snapToGrid w:val="0"/>
                <w:sz w:val="20"/>
                <w:szCs w:val="20"/>
              </w:rPr>
              <w:t xml:space="preserve">: </w:t>
            </w:r>
            <w:r w:rsidRPr="006B45FF">
              <w:rPr>
                <w:sz w:val="20"/>
                <w:szCs w:val="20"/>
              </w:rPr>
              <w:t xml:space="preserve">a) </w:t>
            </w:r>
            <w:r w:rsidRPr="006B45FF">
              <w:rPr>
                <w:sz w:val="20"/>
                <w:szCs w:val="20"/>
                <w:lang w:val="es-ES_tradnl"/>
              </w:rPr>
              <w:t>en concepto de amortización del capital, la totalidad de los ingresos percibidos por la Cobranza  de los Cr</w:t>
            </w:r>
            <w:r w:rsidRPr="00EA4623">
              <w:rPr>
                <w:sz w:val="20"/>
                <w:szCs w:val="20"/>
                <w:lang w:val="es-ES_tradnl"/>
              </w:rPr>
              <w:t xml:space="preserve">éditos durante el Período de Recaudación, </w:t>
            </w:r>
            <w:r w:rsidRPr="00EA4623">
              <w:rPr>
                <w:sz w:val="20"/>
                <w:szCs w:val="20"/>
              </w:rPr>
              <w:t xml:space="preserve">luego de deducir el interés de la propia Clase, y b) en concepto de interés una tasa de interés </w:t>
            </w:r>
            <w:r w:rsidRPr="00CB01FE">
              <w:rPr>
                <w:sz w:val="20"/>
                <w:szCs w:val="20"/>
              </w:rPr>
              <w:t xml:space="preserve">fija del </w:t>
            </w:r>
            <w:r w:rsidR="008D7E14">
              <w:rPr>
                <w:sz w:val="20"/>
                <w:szCs w:val="20"/>
              </w:rPr>
              <w:t>4</w:t>
            </w:r>
            <w:r w:rsidRPr="006B45FF">
              <w:rPr>
                <w:sz w:val="20"/>
                <w:szCs w:val="20"/>
              </w:rPr>
              <w:t>% nominal anual devengado durante el Período de Devengamiento.</w:t>
            </w:r>
            <w:r w:rsidRPr="006B45FF">
              <w:rPr>
                <w:color w:val="000000"/>
                <w:sz w:val="20"/>
                <w:szCs w:val="20"/>
              </w:rPr>
              <w:t xml:space="preserve"> El interés se calculará sobre el saldo de valor nominal considerando para su cálculo un año de 360 días (12</w:t>
            </w:r>
            <w:r w:rsidRPr="00D371FD">
              <w:rPr>
                <w:color w:val="000000"/>
                <w:sz w:val="20"/>
                <w:szCs w:val="20"/>
              </w:rPr>
              <w:t xml:space="preserve"> meses de 30 días).</w:t>
            </w:r>
          </w:p>
          <w:p w14:paraId="56B88AFD" w14:textId="77777777" w:rsidR="00B03D4E" w:rsidRPr="00D371FD" w:rsidRDefault="00B03D4E" w:rsidP="00B03D4E">
            <w:pPr>
              <w:suppressAutoHyphens/>
              <w:spacing w:line="240" w:lineRule="atLeast"/>
              <w:jc w:val="both"/>
              <w:rPr>
                <w:sz w:val="20"/>
                <w:szCs w:val="20"/>
              </w:rPr>
            </w:pPr>
          </w:p>
        </w:tc>
      </w:tr>
      <w:tr w:rsidR="00B03D4E" w:rsidRPr="00D371FD" w14:paraId="34417F7A" w14:textId="77777777" w:rsidTr="00D22630">
        <w:trPr>
          <w:cantSplit/>
          <w:trHeight w:val="2821"/>
        </w:trPr>
        <w:tc>
          <w:tcPr>
            <w:tcW w:w="2411" w:type="dxa"/>
          </w:tcPr>
          <w:p w14:paraId="51D6D6F6" w14:textId="77777777" w:rsidR="00B03D4E" w:rsidRPr="00D371FD" w:rsidRDefault="00B03D4E" w:rsidP="00B03D4E">
            <w:pPr>
              <w:suppressAutoHyphens/>
              <w:rPr>
                <w:b/>
                <w:sz w:val="20"/>
                <w:szCs w:val="20"/>
              </w:rPr>
            </w:pPr>
            <w:r w:rsidRPr="00D371FD">
              <w:rPr>
                <w:b/>
                <w:sz w:val="20"/>
                <w:szCs w:val="20"/>
              </w:rPr>
              <w:lastRenderedPageBreak/>
              <w:t>Certificados de Participación (“CP”)</w:t>
            </w:r>
          </w:p>
        </w:tc>
        <w:tc>
          <w:tcPr>
            <w:tcW w:w="6777" w:type="dxa"/>
          </w:tcPr>
          <w:p w14:paraId="3A0187DD" w14:textId="1459EC41" w:rsidR="00B03D4E" w:rsidRPr="00D371FD" w:rsidRDefault="00B03D4E" w:rsidP="00B03D4E">
            <w:pPr>
              <w:suppressAutoHyphens/>
              <w:jc w:val="both"/>
              <w:rPr>
                <w:sz w:val="20"/>
                <w:szCs w:val="20"/>
              </w:rPr>
            </w:pPr>
            <w:r w:rsidRPr="00D371FD">
              <w:rPr>
                <w:sz w:val="20"/>
                <w:szCs w:val="20"/>
              </w:rPr>
              <w:t xml:space="preserve">Valor nominal </w:t>
            </w:r>
            <w:r w:rsidRPr="00E72ABB">
              <w:rPr>
                <w:sz w:val="20"/>
                <w:szCs w:val="20"/>
                <w:lang w:val="es-ES_tradnl"/>
              </w:rPr>
              <w:t>U$S</w:t>
            </w:r>
            <w:r w:rsidR="00052F98">
              <w:rPr>
                <w:sz w:val="20"/>
                <w:szCs w:val="20"/>
                <w:lang w:val="es-ES_tradnl"/>
              </w:rPr>
              <w:t xml:space="preserve"> 1.514.960</w:t>
            </w:r>
            <w:r w:rsidRPr="00E72ABB">
              <w:rPr>
                <w:sz w:val="20"/>
                <w:szCs w:val="20"/>
              </w:rPr>
              <w:t>.-</w:t>
            </w:r>
            <w:r w:rsidRPr="00D843BF">
              <w:rPr>
                <w:sz w:val="20"/>
                <w:szCs w:val="20"/>
              </w:rPr>
              <w:t xml:space="preserve"> (D</w:t>
            </w:r>
            <w:r w:rsidRPr="00E72ABB">
              <w:rPr>
                <w:sz w:val="20"/>
                <w:szCs w:val="20"/>
              </w:rPr>
              <w:t xml:space="preserve">ólares </w:t>
            </w:r>
            <w:r w:rsidR="00052F98">
              <w:rPr>
                <w:sz w:val="20"/>
                <w:szCs w:val="20"/>
              </w:rPr>
              <w:t>un millón quinientos catorce mil novecientos sesenta</w:t>
            </w:r>
            <w:r w:rsidRPr="00E72ABB">
              <w:rPr>
                <w:sz w:val="20"/>
                <w:szCs w:val="20"/>
              </w:rPr>
              <w:t xml:space="preserve">), equivalente al </w:t>
            </w:r>
            <w:r w:rsidR="00052F98">
              <w:rPr>
                <w:sz w:val="20"/>
                <w:szCs w:val="20"/>
              </w:rPr>
              <w:t>21,00%</w:t>
            </w:r>
            <w:r w:rsidRPr="00E72ABB">
              <w:rPr>
                <w:sz w:val="20"/>
                <w:szCs w:val="20"/>
              </w:rPr>
              <w:t>% del Valor Fideicomitido. Tendrán derecho a pagos mensuales de los siguientes Servicios, una vez cancelados íntegramente los VDF y luego de deducir –de corresponder- las contribuciones al Fondo de Gastos, liberado el saldo del Fondo de Liquidez a favor del Fiduciante, y restituido al Fiduciante los adelantos de fondos que hubiera efectuado de conformidad a lo dispuesto en el artículo 1.5 del Contrato de Fideicomiso, de corresponder: a) en concepto de amortización la totalidad de los ingresos percibidos por las Cobranzas de</w:t>
            </w:r>
            <w:r w:rsidRPr="00D371FD">
              <w:rPr>
                <w:sz w:val="20"/>
                <w:szCs w:val="20"/>
              </w:rPr>
              <w:t xml:space="preserve"> los Créditos durante el Período de </w:t>
            </w:r>
            <w:r>
              <w:rPr>
                <w:sz w:val="20"/>
                <w:szCs w:val="20"/>
              </w:rPr>
              <w:t xml:space="preserve">Recaudación </w:t>
            </w:r>
            <w:r w:rsidRPr="00D371FD">
              <w:rPr>
                <w:sz w:val="20"/>
                <w:szCs w:val="20"/>
              </w:rPr>
              <w:t xml:space="preserve">hasta que su valor nominal quede reducido a </w:t>
            </w:r>
            <w:r w:rsidR="007642A0">
              <w:rPr>
                <w:sz w:val="20"/>
                <w:szCs w:val="20"/>
              </w:rPr>
              <w:t>U</w:t>
            </w:r>
            <w:r w:rsidRPr="00D371FD">
              <w:rPr>
                <w:sz w:val="20"/>
                <w:szCs w:val="20"/>
              </w:rPr>
              <w:t>$</w:t>
            </w:r>
            <w:r w:rsidR="007642A0">
              <w:rPr>
                <w:sz w:val="20"/>
                <w:szCs w:val="20"/>
              </w:rPr>
              <w:t>S</w:t>
            </w:r>
            <w:r w:rsidRPr="00D371FD">
              <w:rPr>
                <w:sz w:val="20"/>
                <w:szCs w:val="20"/>
              </w:rPr>
              <w:t>100, saldo que se cancelará con el último Pago de Servicios; y b) en concepto de utilidad, el importe remanente.</w:t>
            </w:r>
          </w:p>
          <w:p w14:paraId="67C60F2F" w14:textId="77777777" w:rsidR="00B03D4E" w:rsidRPr="00D371FD" w:rsidRDefault="00B03D4E" w:rsidP="00B03D4E">
            <w:pPr>
              <w:pStyle w:val="notaalpie"/>
              <w:rPr>
                <w:rFonts w:ascii="Times New Roman" w:hAnsi="Times New Roman"/>
              </w:rPr>
            </w:pPr>
          </w:p>
        </w:tc>
      </w:tr>
      <w:tr w:rsidR="000F7BEB" w:rsidRPr="00D371FD" w14:paraId="6008FAE1" w14:textId="77777777" w:rsidTr="00BC3594">
        <w:trPr>
          <w:cantSplit/>
        </w:trPr>
        <w:tc>
          <w:tcPr>
            <w:tcW w:w="2411" w:type="dxa"/>
          </w:tcPr>
          <w:p w14:paraId="063632DA" w14:textId="77777777" w:rsidR="000F7BEB" w:rsidRDefault="000F7BEB" w:rsidP="00BC3594">
            <w:pPr>
              <w:pStyle w:val="TDC1"/>
              <w:suppressAutoHyphens/>
              <w:spacing w:before="0" w:after="0"/>
              <w:rPr>
                <w:caps w:val="0"/>
                <w:szCs w:val="20"/>
              </w:rPr>
            </w:pPr>
            <w:r>
              <w:rPr>
                <w:caps w:val="0"/>
                <w:szCs w:val="20"/>
              </w:rPr>
              <w:t>Sobreintegración</w:t>
            </w:r>
          </w:p>
        </w:tc>
        <w:tc>
          <w:tcPr>
            <w:tcW w:w="6777" w:type="dxa"/>
          </w:tcPr>
          <w:p w14:paraId="684978EF" w14:textId="77777777" w:rsidR="000F7BEB" w:rsidRDefault="000F7BEB" w:rsidP="00BC3594">
            <w:pPr>
              <w:pStyle w:val="notaalpie"/>
              <w:rPr>
                <w:rFonts w:ascii="Times New Roman" w:hAnsi="Times New Roman"/>
              </w:rPr>
            </w:pPr>
            <w:r>
              <w:rPr>
                <w:rFonts w:ascii="Times New Roman" w:hAnsi="Times New Roman"/>
              </w:rPr>
              <w:t xml:space="preserve">Es la diferencia que existe entre el Valor Fideicomitido de los nuevos Créditos transferidos al Fideicomiso como contraprestación por las cobranzas realizadas y los créditos cobrados, en </w:t>
            </w:r>
            <w:r w:rsidRPr="00BE32C4">
              <w:rPr>
                <w:rFonts w:ascii="Times New Roman" w:hAnsi="Times New Roman"/>
              </w:rPr>
              <w:t xml:space="preserve">el supuesto de que el </w:t>
            </w:r>
            <w:r>
              <w:rPr>
                <w:rFonts w:ascii="Times New Roman" w:hAnsi="Times New Roman"/>
              </w:rPr>
              <w:t>primero</w:t>
            </w:r>
            <w:r w:rsidRPr="00BE32C4">
              <w:rPr>
                <w:rFonts w:ascii="Times New Roman" w:hAnsi="Times New Roman"/>
              </w:rPr>
              <w:t xml:space="preserve"> fuera superior al </w:t>
            </w:r>
            <w:r>
              <w:rPr>
                <w:rFonts w:ascii="Times New Roman" w:hAnsi="Times New Roman"/>
              </w:rPr>
              <w:t>segundo. L</w:t>
            </w:r>
            <w:r w:rsidRPr="00BE32C4">
              <w:rPr>
                <w:rFonts w:ascii="Times New Roman" w:hAnsi="Times New Roman"/>
              </w:rPr>
              <w:t>a diferencia será restituida al Fiduciante una vez cancelados los Valores de Deuda Fiduciaria en forma previa a la amortización de los Certificados de Participación.</w:t>
            </w:r>
          </w:p>
          <w:p w14:paraId="65B15B50" w14:textId="77777777" w:rsidR="000F7BEB" w:rsidRPr="00BE32C4" w:rsidRDefault="000F7BEB" w:rsidP="00BC3594">
            <w:pPr>
              <w:pStyle w:val="notaalpie"/>
              <w:rPr>
                <w:rFonts w:ascii="Times New Roman" w:hAnsi="Times New Roman"/>
              </w:rPr>
            </w:pPr>
          </w:p>
        </w:tc>
      </w:tr>
      <w:tr w:rsidR="000F7BEB" w:rsidRPr="00D371FD" w14:paraId="46D7A5E4" w14:textId="77777777" w:rsidTr="00BC3594">
        <w:trPr>
          <w:cantSplit/>
        </w:trPr>
        <w:tc>
          <w:tcPr>
            <w:tcW w:w="2411" w:type="dxa"/>
          </w:tcPr>
          <w:p w14:paraId="094B5A3C" w14:textId="77777777" w:rsidR="000F7BEB" w:rsidRPr="00D371FD" w:rsidRDefault="000F7BEB" w:rsidP="00BC3594">
            <w:pPr>
              <w:pStyle w:val="TDC1"/>
              <w:suppressAutoHyphens/>
              <w:spacing w:before="0" w:after="0"/>
              <w:rPr>
                <w:caps w:val="0"/>
                <w:szCs w:val="20"/>
              </w:rPr>
            </w:pPr>
            <w:r w:rsidRPr="00D371FD">
              <w:rPr>
                <w:caps w:val="0"/>
                <w:szCs w:val="20"/>
              </w:rPr>
              <w:t>Período de Devengamiento</w:t>
            </w:r>
          </w:p>
        </w:tc>
        <w:tc>
          <w:tcPr>
            <w:tcW w:w="6777" w:type="dxa"/>
          </w:tcPr>
          <w:p w14:paraId="2AD15796" w14:textId="217DC308" w:rsidR="000F7BEB" w:rsidRDefault="000F7BEB" w:rsidP="00BC3594">
            <w:pPr>
              <w:pStyle w:val="notaalpie"/>
              <w:rPr>
                <w:rFonts w:ascii="Times New Roman" w:hAnsi="Times New Roman"/>
              </w:rPr>
            </w:pPr>
            <w:r w:rsidRPr="00D212DC">
              <w:rPr>
                <w:rFonts w:ascii="Times New Roman" w:hAnsi="Times New Roman"/>
              </w:rPr>
              <w:t xml:space="preserve">Es el período transcurrido entre: (a) </w:t>
            </w:r>
            <w:r w:rsidRPr="005621DE">
              <w:rPr>
                <w:rFonts w:ascii="Times New Roman" w:hAnsi="Times New Roman"/>
              </w:rPr>
              <w:t xml:space="preserve">el </w:t>
            </w:r>
            <w:r w:rsidR="008D7E14">
              <w:rPr>
                <w:rFonts w:ascii="Times New Roman" w:hAnsi="Times New Roman"/>
              </w:rPr>
              <w:t>29</w:t>
            </w:r>
            <w:r w:rsidR="00B05C07">
              <w:rPr>
                <w:rFonts w:ascii="Times New Roman" w:hAnsi="Times New Roman"/>
              </w:rPr>
              <w:t xml:space="preserve"> </w:t>
            </w:r>
            <w:r w:rsidRPr="005621DE">
              <w:rPr>
                <w:rFonts w:ascii="Times New Roman" w:hAnsi="Times New Roman"/>
              </w:rPr>
              <w:t xml:space="preserve">de </w:t>
            </w:r>
            <w:r w:rsidR="008D7E14">
              <w:rPr>
                <w:rFonts w:ascii="Times New Roman" w:hAnsi="Times New Roman"/>
              </w:rPr>
              <w:t>febrero</w:t>
            </w:r>
            <w:r w:rsidR="00B05C07">
              <w:rPr>
                <w:rFonts w:ascii="Times New Roman" w:hAnsi="Times New Roman"/>
              </w:rPr>
              <w:t xml:space="preserve"> </w:t>
            </w:r>
            <w:r w:rsidRPr="005621DE">
              <w:rPr>
                <w:rFonts w:ascii="Times New Roman" w:hAnsi="Times New Roman"/>
              </w:rPr>
              <w:t xml:space="preserve">de </w:t>
            </w:r>
            <w:r w:rsidR="00D212DC" w:rsidRPr="00D22630">
              <w:rPr>
                <w:rFonts w:ascii="Times New Roman" w:hAnsi="Times New Roman"/>
              </w:rPr>
              <w:t>202</w:t>
            </w:r>
            <w:r w:rsidR="008D7E14">
              <w:rPr>
                <w:rFonts w:ascii="Times New Roman" w:hAnsi="Times New Roman"/>
              </w:rPr>
              <w:t>4</w:t>
            </w:r>
            <w:r w:rsidR="002105A6" w:rsidRPr="00D212DC" w:rsidDel="002105A6">
              <w:rPr>
                <w:rFonts w:ascii="Times New Roman" w:hAnsi="Times New Roman"/>
              </w:rPr>
              <w:t xml:space="preserve"> </w:t>
            </w:r>
            <w:r w:rsidRPr="00D371FD">
              <w:rPr>
                <w:rFonts w:ascii="Times New Roman" w:hAnsi="Times New Roman"/>
              </w:rPr>
              <w:t>(exclusive) y el último día</w:t>
            </w:r>
            <w:r>
              <w:rPr>
                <w:rFonts w:ascii="Times New Roman" w:hAnsi="Times New Roman"/>
              </w:rPr>
              <w:t xml:space="preserve"> (inclusive)</w:t>
            </w:r>
            <w:r w:rsidRPr="00D371FD">
              <w:rPr>
                <w:rFonts w:ascii="Times New Roman" w:hAnsi="Times New Roman"/>
              </w:rPr>
              <w:t xml:space="preserve"> del mes calendario inmediato anterior a la primera Fecha de Pago de Servicios, para el primer Servicio, y (b) desde el primer día (inclusive) del mes calendario correspondiente al último Pago de Servicios realizado hasta el último día (inclusive) del mes calendario inmediato anterior a cada Fecha de Pago de Servicios, para los restantes Servicios. En todos los caso</w:t>
            </w:r>
            <w:r>
              <w:rPr>
                <w:rFonts w:ascii="Times New Roman" w:hAnsi="Times New Roman"/>
              </w:rPr>
              <w:t>s</w:t>
            </w:r>
            <w:r w:rsidRPr="00D371FD">
              <w:rPr>
                <w:rFonts w:ascii="Times New Roman" w:hAnsi="Times New Roman"/>
              </w:rPr>
              <w:t>, se considerará para el cálculo un año de 360 días (12 meses de 30 días).</w:t>
            </w:r>
          </w:p>
          <w:p w14:paraId="3C19DA47" w14:textId="77777777" w:rsidR="000F7BEB" w:rsidRPr="00D371FD" w:rsidRDefault="000F7BEB" w:rsidP="00BC3594">
            <w:pPr>
              <w:pStyle w:val="notaalpie"/>
              <w:rPr>
                <w:rFonts w:ascii="Times New Roman" w:hAnsi="Times New Roman"/>
                <w:lang w:val="es-ES"/>
              </w:rPr>
            </w:pPr>
          </w:p>
        </w:tc>
      </w:tr>
      <w:tr w:rsidR="000F7BEB" w:rsidRPr="00D371FD" w14:paraId="5509F27A" w14:textId="77777777" w:rsidTr="00BC3594">
        <w:trPr>
          <w:cantSplit/>
        </w:trPr>
        <w:tc>
          <w:tcPr>
            <w:tcW w:w="2411" w:type="dxa"/>
          </w:tcPr>
          <w:p w14:paraId="59BFF7F1" w14:textId="77777777" w:rsidR="000F7BEB" w:rsidRPr="006E1C8D" w:rsidRDefault="000F7BEB" w:rsidP="00BC3594">
            <w:pPr>
              <w:pStyle w:val="TDC1"/>
              <w:suppressAutoHyphens/>
              <w:spacing w:before="0" w:after="0"/>
              <w:rPr>
                <w:caps w:val="0"/>
                <w:szCs w:val="20"/>
              </w:rPr>
            </w:pPr>
            <w:r w:rsidRPr="006E1C8D">
              <w:rPr>
                <w:caps w:val="0"/>
                <w:szCs w:val="20"/>
              </w:rPr>
              <w:t>Período de Revolving Pleno</w:t>
            </w:r>
          </w:p>
        </w:tc>
        <w:tc>
          <w:tcPr>
            <w:tcW w:w="6777" w:type="dxa"/>
          </w:tcPr>
          <w:p w14:paraId="3497C8F2" w14:textId="77777777" w:rsidR="000F7BEB" w:rsidRPr="006E1C8D" w:rsidRDefault="000F7BEB" w:rsidP="00BC3594">
            <w:pPr>
              <w:pStyle w:val="notaalpie"/>
              <w:rPr>
                <w:rFonts w:ascii="Times New Roman" w:hAnsi="Times New Roman"/>
              </w:rPr>
            </w:pPr>
            <w:r w:rsidRPr="001A00D4">
              <w:rPr>
                <w:rFonts w:ascii="Times New Roman" w:hAnsi="Times New Roman"/>
              </w:rPr>
              <w:t>Es el período que transcurre: (a) desde la Fecha de Corte (exclusive) hasta el último día (inclusive) del mes previo al mes inmediato anterior a la primera fecha de pago de servicios del VDFA, y (b) desde el primer día (inclusive) del mes correspondiente al primer pago de servicios del VDFA hasta el último día (inc</w:t>
            </w:r>
            <w:r w:rsidRPr="006E1C8D">
              <w:rPr>
                <w:rFonts w:ascii="Times New Roman" w:hAnsi="Times New Roman"/>
              </w:rPr>
              <w:t>lusive) del mes previo al mes inmediato anterior a la segunda Fecha de Pago de Servicios del VDFA, durante el cual la Cobranza se aplicará a la readquisición de nuevos Créditos conforme al artículo 1.4.</w:t>
            </w:r>
          </w:p>
          <w:p w14:paraId="3E04B113" w14:textId="77777777" w:rsidR="000F7BEB" w:rsidRPr="006E1C8D" w:rsidRDefault="000F7BEB" w:rsidP="00BC3594">
            <w:pPr>
              <w:pStyle w:val="notaalpie"/>
              <w:rPr>
                <w:rFonts w:ascii="Times New Roman" w:hAnsi="Times New Roman"/>
              </w:rPr>
            </w:pPr>
          </w:p>
        </w:tc>
      </w:tr>
      <w:tr w:rsidR="000F7BEB" w:rsidRPr="00D371FD" w14:paraId="23464F18" w14:textId="77777777" w:rsidTr="00BC3594">
        <w:trPr>
          <w:cantSplit/>
        </w:trPr>
        <w:tc>
          <w:tcPr>
            <w:tcW w:w="2411" w:type="dxa"/>
          </w:tcPr>
          <w:p w14:paraId="453F5610" w14:textId="77777777" w:rsidR="000F7BEB" w:rsidRPr="00D371FD" w:rsidRDefault="000F7BEB" w:rsidP="00BC3594">
            <w:pPr>
              <w:pStyle w:val="Asuntodelcomentario1"/>
              <w:spacing w:line="240" w:lineRule="atLeast"/>
              <w:rPr>
                <w:rFonts w:ascii="Times New Roman" w:hAnsi="Times New Roman"/>
                <w:lang w:val="es-AR"/>
              </w:rPr>
            </w:pPr>
            <w:r w:rsidRPr="00D371FD">
              <w:rPr>
                <w:rFonts w:ascii="Times New Roman" w:hAnsi="Times New Roman"/>
                <w:lang w:val="es-AR"/>
              </w:rPr>
              <w:t>Fechas de Pago de los Servicios</w:t>
            </w:r>
          </w:p>
        </w:tc>
        <w:tc>
          <w:tcPr>
            <w:tcW w:w="6777" w:type="dxa"/>
          </w:tcPr>
          <w:p w14:paraId="29D5867F" w14:textId="77777777" w:rsidR="000F7BEB" w:rsidRPr="00D371FD" w:rsidRDefault="000F7BEB" w:rsidP="00BC3594">
            <w:pPr>
              <w:pStyle w:val="notaalpie"/>
              <w:rPr>
                <w:rFonts w:ascii="Times New Roman" w:hAnsi="Times New Roman"/>
              </w:rPr>
            </w:pPr>
            <w:r w:rsidRPr="00D371FD">
              <w:rPr>
                <w:rFonts w:ascii="Times New Roman" w:hAnsi="Times New Roman"/>
              </w:rPr>
              <w:t>Las Fechas de Pago de Servicios surgen del Cuadro de Pago de Servicios. Los Servicios serán pagados por el Fiduciario en la Fecha de Pago de Servicios mediante transferencia interbancaria por sistema MEP (Medio Electrónico de Pago), a la Caja de Valores S.A., para su acreditación en las respectivas subcuentas correspondientes a los Beneficiarios.</w:t>
            </w:r>
          </w:p>
          <w:p w14:paraId="7F957213" w14:textId="77777777" w:rsidR="000F7BEB" w:rsidRPr="00D371FD" w:rsidRDefault="000F7BEB" w:rsidP="00BC3594">
            <w:pPr>
              <w:pStyle w:val="notaalpie"/>
              <w:rPr>
                <w:rFonts w:ascii="Times New Roman" w:hAnsi="Times New Roman"/>
              </w:rPr>
            </w:pPr>
          </w:p>
        </w:tc>
      </w:tr>
      <w:tr w:rsidR="000F7BEB" w:rsidRPr="00D371FD" w14:paraId="752B008A" w14:textId="77777777" w:rsidTr="00BC3594">
        <w:trPr>
          <w:cantSplit/>
        </w:trPr>
        <w:tc>
          <w:tcPr>
            <w:tcW w:w="2411" w:type="dxa"/>
          </w:tcPr>
          <w:p w14:paraId="176A34CE" w14:textId="77777777" w:rsidR="000F7BEB" w:rsidRPr="00D371FD" w:rsidRDefault="000F7BEB" w:rsidP="00BC3594">
            <w:pPr>
              <w:pStyle w:val="Asuntodelcomentario1"/>
              <w:spacing w:line="240" w:lineRule="atLeast"/>
              <w:rPr>
                <w:rFonts w:ascii="Times New Roman" w:hAnsi="Times New Roman"/>
                <w:lang w:val="es-AR"/>
              </w:rPr>
            </w:pPr>
            <w:r>
              <w:rPr>
                <w:rFonts w:ascii="Times New Roman" w:hAnsi="Times New Roman"/>
                <w:lang w:val="es-AR"/>
              </w:rPr>
              <w:t>Periodicidad de Pago</w:t>
            </w:r>
          </w:p>
        </w:tc>
        <w:tc>
          <w:tcPr>
            <w:tcW w:w="6777" w:type="dxa"/>
          </w:tcPr>
          <w:p w14:paraId="6078703E" w14:textId="77777777" w:rsidR="000F7BEB" w:rsidRDefault="000F7BEB" w:rsidP="00BC3594">
            <w:pPr>
              <w:pStyle w:val="notaalpie"/>
              <w:rPr>
                <w:rFonts w:ascii="Times New Roman" w:hAnsi="Times New Roman"/>
              </w:rPr>
            </w:pPr>
            <w:r>
              <w:rPr>
                <w:rFonts w:ascii="Times New Roman" w:hAnsi="Times New Roman"/>
              </w:rPr>
              <w:t>Los Pagos de Servicios se realizarán en cada una de las Fechas de Pago de Servicios en la que corresponda abonar Servicios de acuerdo a la información contenida en el apartado XII- CUADRO DE PAGO DE SERVICIOS para cada uno de los Valores Fiduciarios de la presente emisión.</w:t>
            </w:r>
          </w:p>
          <w:p w14:paraId="0776D737" w14:textId="77777777" w:rsidR="000F7BEB" w:rsidRPr="00D371FD" w:rsidRDefault="000F7BEB" w:rsidP="00BC3594">
            <w:pPr>
              <w:pStyle w:val="notaalpie"/>
              <w:rPr>
                <w:rFonts w:ascii="Times New Roman" w:hAnsi="Times New Roman"/>
              </w:rPr>
            </w:pPr>
          </w:p>
        </w:tc>
      </w:tr>
      <w:tr w:rsidR="000F7BEB" w:rsidRPr="00D371FD" w14:paraId="2BFD3370" w14:textId="77777777" w:rsidTr="00BC3594">
        <w:trPr>
          <w:cantSplit/>
        </w:trPr>
        <w:tc>
          <w:tcPr>
            <w:tcW w:w="2411" w:type="dxa"/>
          </w:tcPr>
          <w:p w14:paraId="0DC0AABE" w14:textId="77777777" w:rsidR="000F7BEB" w:rsidRPr="00D371FD" w:rsidRDefault="000F7BEB" w:rsidP="00BC3594">
            <w:pPr>
              <w:pStyle w:val="Asuntodelcomentario1"/>
              <w:spacing w:line="240" w:lineRule="atLeast"/>
              <w:rPr>
                <w:rFonts w:ascii="Times New Roman" w:hAnsi="Times New Roman"/>
                <w:lang w:val="es-AR"/>
              </w:rPr>
            </w:pPr>
            <w:r>
              <w:rPr>
                <w:rFonts w:ascii="Times New Roman" w:hAnsi="Times New Roman"/>
                <w:lang w:val="es-AR"/>
              </w:rPr>
              <w:t xml:space="preserve">Moneda de integración </w:t>
            </w:r>
          </w:p>
        </w:tc>
        <w:tc>
          <w:tcPr>
            <w:tcW w:w="6777" w:type="dxa"/>
          </w:tcPr>
          <w:p w14:paraId="3362F133" w14:textId="77777777" w:rsidR="000F7BEB" w:rsidRDefault="000F7BEB" w:rsidP="00BC3594">
            <w:pPr>
              <w:suppressLineNumbers/>
              <w:rPr>
                <w:sz w:val="20"/>
              </w:rPr>
            </w:pPr>
            <w:r w:rsidRPr="0096620C">
              <w:rPr>
                <w:sz w:val="20"/>
              </w:rPr>
              <w:t>Los V</w:t>
            </w:r>
            <w:r>
              <w:rPr>
                <w:sz w:val="20"/>
              </w:rPr>
              <w:t xml:space="preserve">alores </w:t>
            </w:r>
            <w:r w:rsidRPr="0096620C">
              <w:rPr>
                <w:sz w:val="20"/>
              </w:rPr>
              <w:t>F</w:t>
            </w:r>
            <w:r>
              <w:rPr>
                <w:sz w:val="20"/>
              </w:rPr>
              <w:t>iduciarios</w:t>
            </w:r>
            <w:r w:rsidRPr="0096620C">
              <w:rPr>
                <w:sz w:val="20"/>
              </w:rPr>
              <w:t xml:space="preserve"> se emitirán en Dólares</w:t>
            </w:r>
            <w:r>
              <w:rPr>
                <w:sz w:val="20"/>
              </w:rPr>
              <w:t xml:space="preserve"> Estadounidenses,</w:t>
            </w:r>
            <w:r w:rsidRPr="0096620C">
              <w:rPr>
                <w:sz w:val="20"/>
              </w:rPr>
              <w:t xml:space="preserve"> pero la moneda de suscripción</w:t>
            </w:r>
            <w:r>
              <w:rPr>
                <w:sz w:val="20"/>
              </w:rPr>
              <w:t xml:space="preserve"> e</w:t>
            </w:r>
            <w:r w:rsidRPr="0096620C">
              <w:rPr>
                <w:sz w:val="20"/>
              </w:rPr>
              <w:t xml:space="preserve"> integración será e</w:t>
            </w:r>
            <w:r>
              <w:rPr>
                <w:sz w:val="20"/>
              </w:rPr>
              <w:t>n P</w:t>
            </w:r>
            <w:r w:rsidRPr="0096620C">
              <w:rPr>
                <w:sz w:val="20"/>
              </w:rPr>
              <w:t>eso</w:t>
            </w:r>
            <w:r>
              <w:rPr>
                <w:sz w:val="20"/>
              </w:rPr>
              <w:t>s</w:t>
            </w:r>
            <w:r w:rsidRPr="0096620C">
              <w:rPr>
                <w:sz w:val="20"/>
              </w:rPr>
              <w:t xml:space="preserve"> conforme al Tipo de Cambio </w:t>
            </w:r>
            <w:r>
              <w:rPr>
                <w:sz w:val="20"/>
              </w:rPr>
              <w:t>de la Integración.</w:t>
            </w:r>
          </w:p>
          <w:p w14:paraId="75CBF183" w14:textId="77777777" w:rsidR="000F7BEB" w:rsidRPr="00D371FD" w:rsidRDefault="000F7BEB" w:rsidP="00BC3594">
            <w:pPr>
              <w:suppressLineNumbers/>
            </w:pPr>
          </w:p>
        </w:tc>
      </w:tr>
      <w:tr w:rsidR="000F7BEB" w:rsidRPr="00D371FD" w14:paraId="12182113" w14:textId="77777777" w:rsidTr="00BC3594">
        <w:trPr>
          <w:cantSplit/>
        </w:trPr>
        <w:tc>
          <w:tcPr>
            <w:tcW w:w="2411" w:type="dxa"/>
          </w:tcPr>
          <w:p w14:paraId="2BAB2B7A" w14:textId="77777777" w:rsidR="000F7BEB" w:rsidRPr="00DA6E27" w:rsidRDefault="000F7BEB" w:rsidP="00BC3594">
            <w:pPr>
              <w:suppressLineNumbers/>
              <w:rPr>
                <w:b/>
                <w:color w:val="0D0D0D" w:themeColor="text1" w:themeTint="F2"/>
                <w:sz w:val="20"/>
              </w:rPr>
            </w:pPr>
            <w:r w:rsidRPr="0096620C">
              <w:rPr>
                <w:b/>
                <w:sz w:val="20"/>
              </w:rPr>
              <w:t xml:space="preserve">Tipo de Cambio </w:t>
            </w:r>
            <w:r>
              <w:rPr>
                <w:b/>
                <w:sz w:val="20"/>
              </w:rPr>
              <w:t>de la Integración</w:t>
            </w:r>
            <w:r w:rsidRPr="0096620C">
              <w:rPr>
                <w:b/>
                <w:sz w:val="20"/>
              </w:rPr>
              <w:t>:</w:t>
            </w:r>
          </w:p>
          <w:p w14:paraId="60AFAE5A" w14:textId="77777777" w:rsidR="000F7BEB" w:rsidRPr="00126C5C" w:rsidRDefault="000F7BEB" w:rsidP="00BC3594">
            <w:pPr>
              <w:pStyle w:val="Asuntodelcomentario1"/>
              <w:spacing w:line="240" w:lineRule="atLeast"/>
              <w:rPr>
                <w:rFonts w:ascii="Times New Roman" w:hAnsi="Times New Roman"/>
                <w:lang w:val="es-ES"/>
              </w:rPr>
            </w:pPr>
          </w:p>
        </w:tc>
        <w:tc>
          <w:tcPr>
            <w:tcW w:w="6777" w:type="dxa"/>
          </w:tcPr>
          <w:p w14:paraId="4EC09407" w14:textId="77777777" w:rsidR="000F7BEB" w:rsidRPr="00DC597D" w:rsidRDefault="000F7BEB" w:rsidP="00BC3594">
            <w:pPr>
              <w:jc w:val="both"/>
              <w:rPr>
                <w:sz w:val="20"/>
              </w:rPr>
            </w:pPr>
            <w:r w:rsidRPr="00DC597D">
              <w:rPr>
                <w:sz w:val="20"/>
              </w:rPr>
              <w:t>Es el Tipo de Cambio Vendedor Cotización Divisa</w:t>
            </w:r>
            <w:r w:rsidRPr="001D347F" w:rsidDel="00043AD7">
              <w:rPr>
                <w:sz w:val="20"/>
              </w:rPr>
              <w:t xml:space="preserve"> </w:t>
            </w:r>
            <w:r w:rsidRPr="001D347F">
              <w:rPr>
                <w:sz w:val="20"/>
              </w:rPr>
              <w:t>correspondiente al tercer Día Hábil previo a la Fecha de Emisión, que se aplicará para la integración de los Valores Fiduciarios</w:t>
            </w:r>
            <w:r w:rsidRPr="00DC597D">
              <w:rPr>
                <w:sz w:val="20"/>
              </w:rPr>
              <w:t xml:space="preserve">. </w:t>
            </w:r>
          </w:p>
          <w:p w14:paraId="4CFBA882" w14:textId="77777777" w:rsidR="000F7BEB" w:rsidRPr="00DC597D" w:rsidRDefault="000F7BEB" w:rsidP="00BC3594">
            <w:pPr>
              <w:jc w:val="both"/>
              <w:rPr>
                <w:sz w:val="20"/>
              </w:rPr>
            </w:pPr>
          </w:p>
          <w:p w14:paraId="6D7C6681" w14:textId="77777777" w:rsidR="000F7BEB" w:rsidRPr="00DC597D" w:rsidRDefault="000F7BEB" w:rsidP="00BC3594">
            <w:pPr>
              <w:jc w:val="both"/>
              <w:rPr>
                <w:sz w:val="20"/>
              </w:rPr>
            </w:pPr>
            <w:r w:rsidRPr="001D347F">
              <w:rPr>
                <w:sz w:val="20"/>
              </w:rPr>
              <w:t>El Tipo de Cambio de la Integración será informado mediante el Aviso de Resultado de la Colocación que será publicado en el sitio web de la CNV (</w:t>
            </w:r>
            <w:r w:rsidRPr="000B6B31">
              <w:rPr>
                <w:sz w:val="20"/>
              </w:rPr>
              <w:t>https://www.argentina.gob.ar/cnv</w:t>
            </w:r>
            <w:r w:rsidRPr="00DC597D">
              <w:rPr>
                <w:sz w:val="20"/>
              </w:rPr>
              <w:t xml:space="preserve">) bajo el ítem “Fideicomisos Financieros” y los sistemas de información de los mercados autorizados donde negocien los Valores Fiduciarios (el “Aviso de Resultados”). </w:t>
            </w:r>
          </w:p>
          <w:p w14:paraId="5875568D" w14:textId="77777777" w:rsidR="000F7BEB" w:rsidRPr="001D347F" w:rsidRDefault="000F7BEB" w:rsidP="00BC3594">
            <w:pPr>
              <w:suppressLineNumbers/>
              <w:rPr>
                <w:sz w:val="20"/>
              </w:rPr>
            </w:pPr>
          </w:p>
          <w:p w14:paraId="28864A72" w14:textId="77777777" w:rsidR="000F7BEB" w:rsidRPr="001D347F" w:rsidRDefault="000F7BEB" w:rsidP="00BC3594">
            <w:pPr>
              <w:suppressLineNumbers/>
              <w:ind w:right="38"/>
              <w:rPr>
                <w:sz w:val="20"/>
              </w:rPr>
            </w:pPr>
            <w:r w:rsidRPr="001D347F">
              <w:rPr>
                <w:sz w:val="20"/>
              </w:rPr>
              <w:t>Asimismo, el Fiduciario tendrá a su cargo el cálculo del monto en pesos para integrar los Valores Fiduciarios en función del Tipo de Cambio de la Integración</w:t>
            </w:r>
          </w:p>
          <w:p w14:paraId="42E2CE7B" w14:textId="77777777" w:rsidR="000F7BEB" w:rsidRPr="001D347F" w:rsidRDefault="000F7BEB" w:rsidP="00BC3594">
            <w:pPr>
              <w:suppressLineNumbers/>
              <w:ind w:right="38"/>
              <w:rPr>
                <w:sz w:val="20"/>
              </w:rPr>
            </w:pPr>
          </w:p>
        </w:tc>
      </w:tr>
      <w:tr w:rsidR="000F7BEB" w:rsidRPr="00D371FD" w14:paraId="69132B1C" w14:textId="77777777" w:rsidTr="00BC3594">
        <w:trPr>
          <w:cantSplit/>
        </w:trPr>
        <w:tc>
          <w:tcPr>
            <w:tcW w:w="2411" w:type="dxa"/>
          </w:tcPr>
          <w:p w14:paraId="1131DA79" w14:textId="77777777" w:rsidR="000F7BEB" w:rsidRDefault="000F7BEB" w:rsidP="00BC3594">
            <w:pPr>
              <w:suppressLineNumbers/>
              <w:rPr>
                <w:b/>
                <w:sz w:val="20"/>
              </w:rPr>
            </w:pPr>
            <w:r>
              <w:rPr>
                <w:b/>
                <w:sz w:val="20"/>
              </w:rPr>
              <w:lastRenderedPageBreak/>
              <w:t>Moneda de Pago de los Servicios</w:t>
            </w:r>
          </w:p>
          <w:p w14:paraId="42B987F4" w14:textId="3B3C3E61" w:rsidR="00A100AB" w:rsidRPr="0096620C" w:rsidRDefault="00A100AB" w:rsidP="00BC3594">
            <w:pPr>
              <w:suppressLineNumbers/>
              <w:rPr>
                <w:b/>
                <w:sz w:val="20"/>
              </w:rPr>
            </w:pPr>
          </w:p>
        </w:tc>
        <w:tc>
          <w:tcPr>
            <w:tcW w:w="6777" w:type="dxa"/>
          </w:tcPr>
          <w:p w14:paraId="62A1825E" w14:textId="77777777" w:rsidR="000F7BEB" w:rsidRPr="00C8285E" w:rsidRDefault="000F7BEB" w:rsidP="00BC3594">
            <w:pPr>
              <w:jc w:val="both"/>
              <w:rPr>
                <w:sz w:val="20"/>
              </w:rPr>
            </w:pPr>
            <w:r>
              <w:rPr>
                <w:sz w:val="20"/>
              </w:rPr>
              <w:t>Los Servicios se pagarán en pesos al Tipo de Cambio de Pago de Servicios</w:t>
            </w:r>
          </w:p>
        </w:tc>
      </w:tr>
      <w:tr w:rsidR="000F7BEB" w:rsidRPr="00D371FD" w14:paraId="3BE38BD3" w14:textId="77777777" w:rsidTr="00BC3594">
        <w:trPr>
          <w:cantSplit/>
        </w:trPr>
        <w:tc>
          <w:tcPr>
            <w:tcW w:w="2411" w:type="dxa"/>
          </w:tcPr>
          <w:p w14:paraId="1F69BEA5" w14:textId="77777777" w:rsidR="000F7BEB" w:rsidRDefault="000F7BEB" w:rsidP="00BC3594">
            <w:pPr>
              <w:suppressLineNumbers/>
              <w:rPr>
                <w:b/>
                <w:sz w:val="20"/>
              </w:rPr>
            </w:pPr>
            <w:r>
              <w:rPr>
                <w:b/>
                <w:sz w:val="20"/>
              </w:rPr>
              <w:t>Tipo de Cambio de Pago de Servicios</w:t>
            </w:r>
          </w:p>
        </w:tc>
        <w:tc>
          <w:tcPr>
            <w:tcW w:w="6777" w:type="dxa"/>
          </w:tcPr>
          <w:p w14:paraId="055A6896" w14:textId="70AFCEEA" w:rsidR="000F7BEB" w:rsidRPr="00066070" w:rsidRDefault="000F7BEB" w:rsidP="004C6D8A">
            <w:pPr>
              <w:suppressLineNumbers/>
              <w:ind w:right="38"/>
              <w:jc w:val="both"/>
            </w:pPr>
            <w:r w:rsidRPr="0066135E">
              <w:rPr>
                <w:sz w:val="20"/>
              </w:rPr>
              <w:t xml:space="preserve">Significa el </w:t>
            </w:r>
            <w:r>
              <w:rPr>
                <w:sz w:val="20"/>
              </w:rPr>
              <w:t>t</w:t>
            </w:r>
            <w:r w:rsidRPr="0066135E">
              <w:rPr>
                <w:sz w:val="20"/>
              </w:rPr>
              <w:t xml:space="preserve">ipo de </w:t>
            </w:r>
            <w:r>
              <w:rPr>
                <w:sz w:val="20"/>
              </w:rPr>
              <w:t>c</w:t>
            </w:r>
            <w:r w:rsidRPr="0066135E">
              <w:rPr>
                <w:sz w:val="20"/>
              </w:rPr>
              <w:t xml:space="preserve">ambio </w:t>
            </w:r>
            <w:r>
              <w:rPr>
                <w:sz w:val="20"/>
              </w:rPr>
              <w:t>a</w:t>
            </w:r>
            <w:r w:rsidRPr="0066135E">
              <w:rPr>
                <w:sz w:val="20"/>
              </w:rPr>
              <w:t>plicable</w:t>
            </w:r>
            <w:r>
              <w:rPr>
                <w:sz w:val="20"/>
              </w:rPr>
              <w:t xml:space="preserve"> que será informado por el Fiduciario a los inversores </w:t>
            </w:r>
            <w:r w:rsidRPr="00DC597D">
              <w:rPr>
                <w:sz w:val="20"/>
              </w:rPr>
              <w:t xml:space="preserve">en el Aviso de Pago correspondiente al promedio ponderado de la sumatoria de las Cobranzas percibidas </w:t>
            </w:r>
            <w:r>
              <w:rPr>
                <w:sz w:val="20"/>
              </w:rPr>
              <w:t>por parte</w:t>
            </w:r>
            <w:r w:rsidRPr="00DC597D">
              <w:rPr>
                <w:sz w:val="20"/>
              </w:rPr>
              <w:t xml:space="preserve"> de los Deudores en pesos</w:t>
            </w:r>
            <w:r>
              <w:rPr>
                <w:sz w:val="20"/>
              </w:rPr>
              <w:t xml:space="preserve"> al Tipo de Cambio Aplicable al Cobro de los Créditos </w:t>
            </w:r>
            <w:r w:rsidRPr="00DC597D">
              <w:rPr>
                <w:sz w:val="20"/>
              </w:rPr>
              <w:t>para cancelar los Créditos fideicomitidos durante el Período de Recaudación conforme surja del informe mensual del Agente de Control y Revisión. En el supuesto que en el futuro se estableciera un desdoblamiento cambiario que impidiera la percepción de los Créditos al tipo de cambio determinado en la definición de Tipo de Cambio Aplicable al Cobro de los Créditos, el Tipo de Cambio de Pago de Servicios será el promedio ponderado detallado precedentemente que surja de las disposiciones de orden público que resulten aplicables al cobro de los Créditos, conforme surja del informe mensual del Agente de Control y Revisión.</w:t>
            </w:r>
          </w:p>
          <w:p w14:paraId="786AFFC8" w14:textId="77777777" w:rsidR="000F7BEB" w:rsidRDefault="000F7BEB" w:rsidP="00BC3594">
            <w:pPr>
              <w:suppressLineNumbers/>
              <w:ind w:right="38"/>
              <w:jc w:val="both"/>
              <w:rPr>
                <w:sz w:val="20"/>
              </w:rPr>
            </w:pPr>
          </w:p>
        </w:tc>
      </w:tr>
      <w:tr w:rsidR="000F7BEB" w:rsidRPr="00D371FD" w14:paraId="4235B911" w14:textId="77777777" w:rsidTr="00BC3594">
        <w:trPr>
          <w:cantSplit/>
        </w:trPr>
        <w:tc>
          <w:tcPr>
            <w:tcW w:w="2411" w:type="dxa"/>
          </w:tcPr>
          <w:p w14:paraId="2377F459" w14:textId="77777777" w:rsidR="000F7BEB" w:rsidRDefault="000F7BEB" w:rsidP="00BC3594">
            <w:pPr>
              <w:suppressLineNumbers/>
              <w:rPr>
                <w:b/>
                <w:sz w:val="20"/>
              </w:rPr>
            </w:pPr>
            <w:r w:rsidRPr="00CD7F29">
              <w:rPr>
                <w:b/>
                <w:sz w:val="20"/>
              </w:rPr>
              <w:t>Tipo de Cambio Aplicable</w:t>
            </w:r>
          </w:p>
          <w:p w14:paraId="4BE5B3E0" w14:textId="77777777" w:rsidR="000F7BEB" w:rsidRPr="0066135E" w:rsidRDefault="000F7BEB" w:rsidP="00BC3594">
            <w:pPr>
              <w:suppressLineNumbers/>
              <w:rPr>
                <w:b/>
                <w:sz w:val="20"/>
              </w:rPr>
            </w:pPr>
            <w:r>
              <w:rPr>
                <w:b/>
                <w:sz w:val="20"/>
              </w:rPr>
              <w:t xml:space="preserve">al Cobro de los Créditos </w:t>
            </w:r>
          </w:p>
        </w:tc>
        <w:tc>
          <w:tcPr>
            <w:tcW w:w="6777" w:type="dxa"/>
          </w:tcPr>
          <w:p w14:paraId="46328565" w14:textId="77777777" w:rsidR="000F7BEB" w:rsidRDefault="000F7BEB" w:rsidP="00BC3594">
            <w:pPr>
              <w:suppressLineNumbers/>
              <w:ind w:right="38"/>
              <w:jc w:val="both"/>
              <w:rPr>
                <w:sz w:val="20"/>
              </w:rPr>
            </w:pPr>
            <w:r w:rsidRPr="0066135E">
              <w:rPr>
                <w:sz w:val="20"/>
              </w:rPr>
              <w:t xml:space="preserve">Significa el </w:t>
            </w:r>
            <w:r>
              <w:rPr>
                <w:sz w:val="20"/>
              </w:rPr>
              <w:t>T</w:t>
            </w:r>
            <w:r w:rsidRPr="0066135E">
              <w:rPr>
                <w:sz w:val="20"/>
              </w:rPr>
              <w:t xml:space="preserve">ipo de </w:t>
            </w:r>
            <w:r>
              <w:rPr>
                <w:sz w:val="20"/>
              </w:rPr>
              <w:t>C</w:t>
            </w:r>
            <w:r w:rsidRPr="0066135E">
              <w:rPr>
                <w:sz w:val="20"/>
              </w:rPr>
              <w:t xml:space="preserve">ambio </w:t>
            </w:r>
            <w:r>
              <w:rPr>
                <w:sz w:val="20"/>
              </w:rPr>
              <w:t>V</w:t>
            </w:r>
            <w:r w:rsidRPr="00CD7F29">
              <w:rPr>
                <w:sz w:val="20"/>
              </w:rPr>
              <w:t xml:space="preserve">endedor </w:t>
            </w:r>
            <w:r>
              <w:rPr>
                <w:sz w:val="20"/>
              </w:rPr>
              <w:t>C</w:t>
            </w:r>
            <w:r w:rsidRPr="00CD7F29">
              <w:rPr>
                <w:sz w:val="20"/>
              </w:rPr>
              <w:t xml:space="preserve">otización </w:t>
            </w:r>
            <w:r>
              <w:rPr>
                <w:sz w:val="20"/>
              </w:rPr>
              <w:t>Divisa</w:t>
            </w:r>
            <w:r w:rsidRPr="00CD7F29">
              <w:rPr>
                <w:sz w:val="20"/>
              </w:rPr>
              <w:t xml:space="preserve">, </w:t>
            </w:r>
            <w:r>
              <w:rPr>
                <w:sz w:val="20"/>
              </w:rPr>
              <w:t xml:space="preserve">vigente al día hábil anterior al día de cobro de cada Crédito fideicomitido. En el supuesto que </w:t>
            </w:r>
            <w:r w:rsidRPr="00575F03">
              <w:rPr>
                <w:sz w:val="20"/>
              </w:rPr>
              <w:t xml:space="preserve">en el futuro </w:t>
            </w:r>
            <w:r>
              <w:rPr>
                <w:sz w:val="20"/>
              </w:rPr>
              <w:t xml:space="preserve">se estableciera </w:t>
            </w:r>
            <w:r w:rsidRPr="00575F03">
              <w:rPr>
                <w:sz w:val="20"/>
              </w:rPr>
              <w:t xml:space="preserve">un </w:t>
            </w:r>
            <w:r>
              <w:rPr>
                <w:sz w:val="20"/>
              </w:rPr>
              <w:t>desdoblamiento cambiario</w:t>
            </w:r>
            <w:r w:rsidRPr="00575F03">
              <w:rPr>
                <w:sz w:val="20"/>
              </w:rPr>
              <w:t xml:space="preserve"> </w:t>
            </w:r>
            <w:r>
              <w:rPr>
                <w:sz w:val="20"/>
              </w:rPr>
              <w:t>que impidiera la percepción de los Créditos al tipo de cambio establecido,</w:t>
            </w:r>
            <w:r w:rsidRPr="00575F03">
              <w:rPr>
                <w:sz w:val="20"/>
              </w:rPr>
              <w:t xml:space="preserve"> </w:t>
            </w:r>
            <w:r>
              <w:rPr>
                <w:sz w:val="20"/>
              </w:rPr>
              <w:t>el Tipo de Cambio Aplicable al Cobro de Créditos será el que establezcan las disposiciones de orden público aplicables a la fecha de cobro de los Créditos.</w:t>
            </w:r>
          </w:p>
          <w:p w14:paraId="1B34588C" w14:textId="77777777" w:rsidR="000F7BEB" w:rsidRPr="0066135E" w:rsidRDefault="000F7BEB" w:rsidP="00BC3594">
            <w:pPr>
              <w:suppressLineNumbers/>
              <w:ind w:right="38"/>
              <w:jc w:val="both"/>
              <w:rPr>
                <w:sz w:val="20"/>
              </w:rPr>
            </w:pPr>
          </w:p>
        </w:tc>
      </w:tr>
      <w:tr w:rsidR="000F7BEB" w:rsidRPr="00D371FD" w14:paraId="6494FDF8" w14:textId="77777777" w:rsidTr="00BC3594">
        <w:trPr>
          <w:cantSplit/>
        </w:trPr>
        <w:tc>
          <w:tcPr>
            <w:tcW w:w="2411" w:type="dxa"/>
          </w:tcPr>
          <w:p w14:paraId="2209A296" w14:textId="77777777" w:rsidR="000F7BEB" w:rsidRPr="00CD7F29" w:rsidRDefault="000F7BEB" w:rsidP="00BC3594">
            <w:pPr>
              <w:suppressLineNumbers/>
              <w:rPr>
                <w:b/>
                <w:sz w:val="20"/>
              </w:rPr>
            </w:pPr>
            <w:r w:rsidRPr="00043AD7">
              <w:rPr>
                <w:b/>
                <w:sz w:val="20"/>
              </w:rPr>
              <w:t>Tipo de Cambio Vendedor Cotización Divisa</w:t>
            </w:r>
          </w:p>
        </w:tc>
        <w:tc>
          <w:tcPr>
            <w:tcW w:w="6777" w:type="dxa"/>
          </w:tcPr>
          <w:p w14:paraId="66AF0D10" w14:textId="77777777" w:rsidR="000F7BEB" w:rsidRPr="0066135E" w:rsidRDefault="000F7BEB" w:rsidP="00BC3594">
            <w:pPr>
              <w:suppressLineNumbers/>
              <w:ind w:right="38"/>
              <w:jc w:val="both"/>
              <w:rPr>
                <w:sz w:val="20"/>
              </w:rPr>
            </w:pPr>
            <w:r>
              <w:rPr>
                <w:sz w:val="20"/>
              </w:rPr>
              <w:t>Significa</w:t>
            </w:r>
            <w:r w:rsidRPr="00043AD7">
              <w:rPr>
                <w:sz w:val="20"/>
              </w:rPr>
              <w:t xml:space="preserve"> el tipo de cambio vendedor cotización divisa publicado por el Banco de la Nación Argentina en su página en http://www.bna.com.ar/personas.</w:t>
            </w:r>
          </w:p>
        </w:tc>
      </w:tr>
      <w:tr w:rsidR="00B03D4E" w:rsidRPr="00D371FD" w14:paraId="50380E41" w14:textId="77777777" w:rsidTr="00BC5316">
        <w:trPr>
          <w:cantSplit/>
        </w:trPr>
        <w:tc>
          <w:tcPr>
            <w:tcW w:w="2411" w:type="dxa"/>
          </w:tcPr>
          <w:p w14:paraId="62E790B6" w14:textId="77777777" w:rsidR="00B03D4E" w:rsidRPr="00D371FD" w:rsidRDefault="00B03D4E" w:rsidP="00B03D4E">
            <w:pPr>
              <w:pStyle w:val="Asuntodelcomentario1"/>
              <w:spacing w:line="240" w:lineRule="atLeast"/>
              <w:rPr>
                <w:rFonts w:ascii="Times New Roman" w:hAnsi="Times New Roman"/>
                <w:bCs w:val="0"/>
              </w:rPr>
            </w:pPr>
            <w:r w:rsidRPr="00D371FD">
              <w:rPr>
                <w:rFonts w:ascii="Times New Roman" w:hAnsi="Times New Roman"/>
                <w:bCs w:val="0"/>
              </w:rPr>
              <w:t>Fecha de Corte</w:t>
            </w:r>
          </w:p>
        </w:tc>
        <w:tc>
          <w:tcPr>
            <w:tcW w:w="6777" w:type="dxa"/>
          </w:tcPr>
          <w:p w14:paraId="68A770A1" w14:textId="73BDCAF5" w:rsidR="00B03D4E" w:rsidRPr="005621DE" w:rsidRDefault="00463069" w:rsidP="00B03D4E">
            <w:pPr>
              <w:pStyle w:val="notaalpie"/>
              <w:rPr>
                <w:rFonts w:ascii="Times New Roman" w:hAnsi="Times New Roman"/>
              </w:rPr>
            </w:pPr>
            <w:r>
              <w:rPr>
                <w:rFonts w:ascii="Times New Roman" w:hAnsi="Times New Roman"/>
              </w:rPr>
              <w:t>29</w:t>
            </w:r>
            <w:r w:rsidR="000E4608">
              <w:rPr>
                <w:rFonts w:ascii="Times New Roman" w:hAnsi="Times New Roman"/>
              </w:rPr>
              <w:t xml:space="preserve"> </w:t>
            </w:r>
            <w:r w:rsidR="00B03D4E" w:rsidRPr="005621DE">
              <w:rPr>
                <w:rFonts w:ascii="Times New Roman" w:hAnsi="Times New Roman"/>
              </w:rPr>
              <w:t>de</w:t>
            </w:r>
            <w:r w:rsidR="000E4608">
              <w:rPr>
                <w:rFonts w:ascii="Times New Roman" w:hAnsi="Times New Roman"/>
              </w:rPr>
              <w:t xml:space="preserve"> </w:t>
            </w:r>
            <w:r>
              <w:rPr>
                <w:rFonts w:ascii="Times New Roman" w:hAnsi="Times New Roman"/>
              </w:rPr>
              <w:t>febrero</w:t>
            </w:r>
            <w:r w:rsidR="00B05C07">
              <w:rPr>
                <w:rFonts w:ascii="Times New Roman" w:hAnsi="Times New Roman"/>
              </w:rPr>
              <w:t xml:space="preserve"> </w:t>
            </w:r>
            <w:r w:rsidR="00B03D4E" w:rsidRPr="005621DE">
              <w:rPr>
                <w:rFonts w:ascii="Times New Roman" w:hAnsi="Times New Roman"/>
              </w:rPr>
              <w:t xml:space="preserve">de </w:t>
            </w:r>
            <w:r w:rsidR="00D212DC" w:rsidRPr="00D22630">
              <w:rPr>
                <w:rFonts w:ascii="Times New Roman" w:hAnsi="Times New Roman"/>
              </w:rPr>
              <w:t>202</w:t>
            </w:r>
            <w:r>
              <w:rPr>
                <w:rFonts w:ascii="Times New Roman" w:hAnsi="Times New Roman"/>
              </w:rPr>
              <w:t>4</w:t>
            </w:r>
          </w:p>
          <w:p w14:paraId="7A98BA82" w14:textId="77777777" w:rsidR="00B03D4E" w:rsidRPr="00D371FD" w:rsidRDefault="00B03D4E" w:rsidP="00B03D4E">
            <w:pPr>
              <w:pStyle w:val="notaalpie"/>
              <w:rPr>
                <w:rFonts w:ascii="Times New Roman" w:hAnsi="Times New Roman"/>
              </w:rPr>
            </w:pPr>
          </w:p>
        </w:tc>
      </w:tr>
      <w:tr w:rsidR="00B03D4E" w:rsidRPr="00D371FD" w14:paraId="66716139" w14:textId="77777777" w:rsidTr="00BC5316">
        <w:trPr>
          <w:cantSplit/>
        </w:trPr>
        <w:tc>
          <w:tcPr>
            <w:tcW w:w="2411" w:type="dxa"/>
          </w:tcPr>
          <w:p w14:paraId="77795C77" w14:textId="5C98D6B2" w:rsidR="00B03D4E" w:rsidRPr="00D371FD" w:rsidRDefault="00B03D4E" w:rsidP="00B03D4E">
            <w:pPr>
              <w:suppressAutoHyphens/>
              <w:rPr>
                <w:sz w:val="20"/>
                <w:szCs w:val="20"/>
              </w:rPr>
            </w:pPr>
            <w:r w:rsidRPr="00395099">
              <w:rPr>
                <w:b/>
                <w:sz w:val="20"/>
                <w:szCs w:val="20"/>
              </w:rPr>
              <w:t>Forma en que están representados los valores negociables fiduciarios.</w:t>
            </w:r>
          </w:p>
        </w:tc>
        <w:tc>
          <w:tcPr>
            <w:tcW w:w="6777" w:type="dxa"/>
          </w:tcPr>
          <w:p w14:paraId="05DD3706" w14:textId="63965D1D" w:rsidR="00B03D4E" w:rsidRPr="00D371FD" w:rsidRDefault="00B03D4E" w:rsidP="00B03D4E">
            <w:pPr>
              <w:pStyle w:val="Firstpara"/>
              <w:suppressAutoHyphens/>
              <w:spacing w:before="0"/>
              <w:rPr>
                <w:lang w:val="es-ES"/>
              </w:rPr>
            </w:pPr>
            <w:r w:rsidRPr="00D371FD">
              <w:rPr>
                <w:lang w:val="es-ES_tradnl"/>
              </w:rPr>
              <w:t>Los Valores Fiduciarios estarán representados por Certificados Globales permanentes que serán depositados</w:t>
            </w:r>
            <w:r w:rsidRPr="00D371FD">
              <w:rPr>
                <w:lang w:val="es-ES"/>
              </w:rPr>
              <w:t xml:space="preserve"> en Caja de Valores S.A. Los Beneficiarios renuncian al derecho de exigir la entrega de láminas individuales. Las transferencias se realizarán dentro del sistema de depósito colectivo administrado por dicha Caja de Valores S.A., conforme a Ley 20.643</w:t>
            </w:r>
            <w:r w:rsidR="0043050B">
              <w:rPr>
                <w:lang w:val="es-ES"/>
              </w:rPr>
              <w:t xml:space="preserve"> </w:t>
            </w:r>
            <w:r w:rsidRPr="00D371FD">
              <w:rPr>
                <w:lang w:val="es-ES"/>
              </w:rPr>
              <w:t>Caja de Valores se encuentra habilitada para cobrar aranceles a cargo de los depositantes, que estos podrán trasladar a los Beneficiarios.</w:t>
            </w:r>
          </w:p>
          <w:p w14:paraId="129482FA" w14:textId="77777777" w:rsidR="00B03D4E" w:rsidRPr="00D371FD" w:rsidRDefault="00B03D4E" w:rsidP="00B03D4E">
            <w:pPr>
              <w:suppressAutoHyphens/>
              <w:rPr>
                <w:sz w:val="20"/>
                <w:szCs w:val="20"/>
              </w:rPr>
            </w:pPr>
          </w:p>
        </w:tc>
      </w:tr>
      <w:tr w:rsidR="000F7BEB" w:rsidRPr="00D371FD" w14:paraId="17477F98" w14:textId="77777777" w:rsidTr="00BC3594">
        <w:tblPrEx>
          <w:tblCellMar>
            <w:left w:w="71" w:type="dxa"/>
            <w:right w:w="71" w:type="dxa"/>
          </w:tblCellMar>
        </w:tblPrEx>
        <w:trPr>
          <w:cantSplit/>
          <w:trHeight w:val="528"/>
        </w:trPr>
        <w:tc>
          <w:tcPr>
            <w:tcW w:w="2411" w:type="dxa"/>
          </w:tcPr>
          <w:p w14:paraId="74563D72" w14:textId="77777777" w:rsidR="000F7BEB" w:rsidRPr="00D371FD" w:rsidRDefault="000F7BEB" w:rsidP="00BC3594">
            <w:pPr>
              <w:suppressAutoHyphens/>
              <w:rPr>
                <w:sz w:val="20"/>
                <w:szCs w:val="20"/>
              </w:rPr>
            </w:pPr>
            <w:r w:rsidRPr="00D371FD">
              <w:rPr>
                <w:b/>
                <w:sz w:val="20"/>
                <w:szCs w:val="20"/>
              </w:rPr>
              <w:t>Precio de Colocación</w:t>
            </w:r>
          </w:p>
        </w:tc>
        <w:tc>
          <w:tcPr>
            <w:tcW w:w="6777" w:type="dxa"/>
          </w:tcPr>
          <w:p w14:paraId="2B803B3F" w14:textId="77777777" w:rsidR="000F7BEB" w:rsidRPr="00D371FD" w:rsidRDefault="000F7BEB" w:rsidP="00BC3594">
            <w:pPr>
              <w:pStyle w:val="notaalpie"/>
              <w:widowControl w:val="0"/>
              <w:suppressAutoHyphens/>
              <w:rPr>
                <w:rFonts w:ascii="Times New Roman" w:hAnsi="Times New Roman"/>
                <w:lang w:val="es-ES"/>
              </w:rPr>
            </w:pPr>
            <w:r w:rsidRPr="00D371FD">
              <w:rPr>
                <w:rFonts w:ascii="Times New Roman" w:hAnsi="Times New Roman"/>
              </w:rPr>
              <w:t>La colocación de los Valores Fiduciarios estará a cargo de los Agentes de Negociación del Mercado Argentino de Valores S.A.,</w:t>
            </w:r>
            <w:r>
              <w:rPr>
                <w:rFonts w:ascii="Times New Roman" w:hAnsi="Times New Roman"/>
              </w:rPr>
              <w:t xml:space="preserve"> Benedit Bursátil</w:t>
            </w:r>
            <w:r w:rsidRPr="00DB4026">
              <w:rPr>
                <w:rFonts w:ascii="Times New Roman" w:hAnsi="Times New Roman"/>
              </w:rPr>
              <w:t xml:space="preserve"> S.A</w:t>
            </w:r>
            <w:r>
              <w:rPr>
                <w:rFonts w:ascii="Times New Roman" w:hAnsi="Times New Roman"/>
              </w:rPr>
              <w:t xml:space="preserve">. y StoneX Securities S.A., </w:t>
            </w:r>
            <w:r w:rsidRPr="00D371FD">
              <w:rPr>
                <w:rFonts w:ascii="Times New Roman" w:hAnsi="Times New Roman"/>
              </w:rPr>
              <w:t xml:space="preserve">a la Tasa de Corte o Precio que determine el Fiduciario de común acuerdo con el Fiduciante, </w:t>
            </w:r>
            <w:r w:rsidRPr="00D371FD">
              <w:rPr>
                <w:rFonts w:ascii="Times New Roman" w:hAnsi="Times New Roman"/>
                <w:lang w:val="es-ES"/>
              </w:rPr>
              <w:t xml:space="preserve">como resultado de aplicar el procedimiento denominado “Subasta Holandesa Modificada”. </w:t>
            </w:r>
            <w:r w:rsidRPr="00D371FD">
              <w:rPr>
                <w:rFonts w:ascii="Times New Roman" w:hAnsi="Times New Roman"/>
                <w:lang w:val="es-AR"/>
              </w:rPr>
              <w:t xml:space="preserve">El Mercado Argentino de Valores S.A. actuará exclusivamente en carácter de Organizador de la Colocación y administrador del sistema de informático, en base a las ofertas de suscripción que presenten los Colocadores y demás agentes habilitados a través del citado sistema. </w:t>
            </w:r>
            <w:r w:rsidRPr="00D371FD">
              <w:rPr>
                <w:rFonts w:ascii="Times New Roman" w:hAnsi="Times New Roman"/>
                <w:lang w:val="es-ES"/>
              </w:rPr>
              <w:t>Ver más detalles en el Capítulo “COLOCACIÓN Y NEGOCIACIÓN DE LOS VALORES FIDUCIARIOS”.</w:t>
            </w:r>
          </w:p>
          <w:p w14:paraId="716DAB09" w14:textId="77777777" w:rsidR="000F7BEB" w:rsidRPr="00D371FD" w:rsidRDefault="000F7BEB" w:rsidP="00BC3594">
            <w:pPr>
              <w:pStyle w:val="notaalpie"/>
              <w:widowControl w:val="0"/>
              <w:suppressAutoHyphens/>
              <w:rPr>
                <w:rFonts w:ascii="Times New Roman" w:hAnsi="Times New Roman"/>
                <w:lang w:val="es-ES"/>
              </w:rPr>
            </w:pPr>
          </w:p>
        </w:tc>
      </w:tr>
      <w:tr w:rsidR="00B03D4E" w:rsidRPr="00D371FD" w14:paraId="425CBFCC" w14:textId="77777777" w:rsidTr="00BC5316">
        <w:trPr>
          <w:cantSplit/>
        </w:trPr>
        <w:tc>
          <w:tcPr>
            <w:tcW w:w="2411" w:type="dxa"/>
          </w:tcPr>
          <w:p w14:paraId="4BD99B3B" w14:textId="77777777" w:rsidR="00B03D4E" w:rsidRDefault="00B03D4E" w:rsidP="00B03D4E">
            <w:pPr>
              <w:suppressAutoHyphens/>
              <w:rPr>
                <w:b/>
                <w:sz w:val="20"/>
                <w:szCs w:val="20"/>
              </w:rPr>
            </w:pPr>
            <w:r w:rsidRPr="00395099">
              <w:rPr>
                <w:b/>
                <w:sz w:val="20"/>
                <w:szCs w:val="20"/>
              </w:rPr>
              <w:t>Denominación mínima y unidad mínima de negociación.</w:t>
            </w:r>
          </w:p>
          <w:p w14:paraId="469E2505" w14:textId="0E25667E" w:rsidR="00A100AB" w:rsidRPr="00D371FD" w:rsidRDefault="00A100AB" w:rsidP="00B03D4E">
            <w:pPr>
              <w:suppressAutoHyphens/>
              <w:rPr>
                <w:b/>
                <w:sz w:val="20"/>
                <w:szCs w:val="20"/>
              </w:rPr>
            </w:pPr>
          </w:p>
        </w:tc>
        <w:tc>
          <w:tcPr>
            <w:tcW w:w="6777" w:type="dxa"/>
          </w:tcPr>
          <w:p w14:paraId="14DEDE66" w14:textId="77777777" w:rsidR="00B03D4E" w:rsidRDefault="00B03D4E" w:rsidP="00B03D4E">
            <w:pPr>
              <w:suppressLineNumbers/>
              <w:rPr>
                <w:color w:val="0D0D0D" w:themeColor="text1" w:themeTint="F2"/>
                <w:sz w:val="20"/>
              </w:rPr>
            </w:pPr>
            <w:r w:rsidRPr="00A16C04">
              <w:rPr>
                <w:color w:val="0D0D0D" w:themeColor="text1" w:themeTint="F2"/>
                <w:sz w:val="20"/>
              </w:rPr>
              <w:t>Los V</w:t>
            </w:r>
            <w:r>
              <w:rPr>
                <w:color w:val="0D0D0D" w:themeColor="text1" w:themeTint="F2"/>
                <w:sz w:val="20"/>
              </w:rPr>
              <w:t xml:space="preserve">alores </w:t>
            </w:r>
            <w:r w:rsidRPr="00A16C04">
              <w:rPr>
                <w:color w:val="0D0D0D" w:themeColor="text1" w:themeTint="F2"/>
                <w:sz w:val="20"/>
              </w:rPr>
              <w:t>F</w:t>
            </w:r>
            <w:r>
              <w:rPr>
                <w:color w:val="0D0D0D" w:themeColor="text1" w:themeTint="F2"/>
                <w:sz w:val="20"/>
              </w:rPr>
              <w:t>iduciarios</w:t>
            </w:r>
            <w:r w:rsidRPr="00A16C04">
              <w:rPr>
                <w:color w:val="0D0D0D" w:themeColor="text1" w:themeTint="F2"/>
                <w:sz w:val="20"/>
              </w:rPr>
              <w:t xml:space="preserve"> tendrán un valor nominal de un </w:t>
            </w:r>
            <w:r>
              <w:rPr>
                <w:color w:val="0D0D0D" w:themeColor="text1" w:themeTint="F2"/>
                <w:sz w:val="20"/>
              </w:rPr>
              <w:t>D</w:t>
            </w:r>
            <w:r w:rsidRPr="00A16C04">
              <w:rPr>
                <w:color w:val="0D0D0D" w:themeColor="text1" w:themeTint="F2"/>
                <w:sz w:val="20"/>
              </w:rPr>
              <w:t>ólar (U$S 1), que será la unidad mínima de negociación</w:t>
            </w:r>
            <w:r>
              <w:rPr>
                <w:color w:val="0D0D0D" w:themeColor="text1" w:themeTint="F2"/>
                <w:sz w:val="20"/>
              </w:rPr>
              <w:t>.</w:t>
            </w:r>
          </w:p>
          <w:p w14:paraId="3BFF0B2E" w14:textId="77777777" w:rsidR="00B03D4E" w:rsidRPr="00D371FD" w:rsidRDefault="00B03D4E" w:rsidP="00B03D4E">
            <w:pPr>
              <w:pStyle w:val="Firstpara"/>
              <w:suppressAutoHyphens/>
              <w:spacing w:before="0"/>
              <w:rPr>
                <w:lang w:val="es-ES_tradnl"/>
              </w:rPr>
            </w:pPr>
          </w:p>
        </w:tc>
      </w:tr>
      <w:tr w:rsidR="00B03D4E" w:rsidRPr="00D371FD" w14:paraId="0BA1DB21" w14:textId="77777777" w:rsidTr="00BC5316">
        <w:trPr>
          <w:cantSplit/>
        </w:trPr>
        <w:tc>
          <w:tcPr>
            <w:tcW w:w="2411" w:type="dxa"/>
          </w:tcPr>
          <w:p w14:paraId="55ABC175" w14:textId="271155DB" w:rsidR="00B03D4E" w:rsidRPr="00D371FD" w:rsidRDefault="00B03D4E" w:rsidP="00B03D4E">
            <w:pPr>
              <w:suppressAutoHyphens/>
              <w:rPr>
                <w:b/>
                <w:sz w:val="20"/>
                <w:szCs w:val="20"/>
              </w:rPr>
            </w:pPr>
            <w:r w:rsidRPr="00D371FD">
              <w:rPr>
                <w:b/>
                <w:sz w:val="20"/>
                <w:szCs w:val="20"/>
              </w:rPr>
              <w:t>Fecha de Liquidación</w:t>
            </w:r>
          </w:p>
        </w:tc>
        <w:tc>
          <w:tcPr>
            <w:tcW w:w="6777" w:type="dxa"/>
          </w:tcPr>
          <w:p w14:paraId="5F1770D3" w14:textId="77777777" w:rsidR="00B03D4E" w:rsidRPr="00B12BBB" w:rsidRDefault="00B03D4E" w:rsidP="00B03D4E">
            <w:pPr>
              <w:jc w:val="both"/>
              <w:rPr>
                <w:lang w:val="es-ES_tradnl"/>
              </w:rPr>
            </w:pPr>
            <w:r w:rsidRPr="00B12BBB">
              <w:rPr>
                <w:sz w:val="20"/>
                <w:szCs w:val="20"/>
                <w:lang w:val="es-ES_tradnl"/>
              </w:rPr>
              <w:t xml:space="preserve">Es la fecha en la que </w:t>
            </w:r>
            <w:r>
              <w:rPr>
                <w:sz w:val="20"/>
                <w:szCs w:val="20"/>
                <w:lang w:val="es-ES_tradnl"/>
              </w:rPr>
              <w:t>el</w:t>
            </w:r>
            <w:r w:rsidRPr="00560213">
              <w:rPr>
                <w:sz w:val="20"/>
                <w:szCs w:val="20"/>
              </w:rPr>
              <w:t xml:space="preserve"> Fiduciario emitirá los Valores Fiduciarios suscriptos.</w:t>
            </w:r>
            <w:r w:rsidRPr="00B12BBB">
              <w:rPr>
                <w:sz w:val="20"/>
                <w:szCs w:val="20"/>
                <w:lang w:val="es-ES_tradnl"/>
              </w:rPr>
              <w:t>que será informada en el Aviso de Suscripción</w:t>
            </w:r>
            <w:r>
              <w:rPr>
                <w:sz w:val="20"/>
                <w:szCs w:val="20"/>
                <w:lang w:val="es-ES_tradnl"/>
              </w:rPr>
              <w:t>.</w:t>
            </w:r>
          </w:p>
          <w:p w14:paraId="39299765" w14:textId="77777777" w:rsidR="00B03D4E" w:rsidRPr="00A16C04" w:rsidRDefault="00B03D4E" w:rsidP="00B03D4E">
            <w:pPr>
              <w:suppressLineNumbers/>
              <w:rPr>
                <w:color w:val="0D0D0D" w:themeColor="text1" w:themeTint="F2"/>
                <w:sz w:val="20"/>
              </w:rPr>
            </w:pPr>
          </w:p>
        </w:tc>
      </w:tr>
      <w:tr w:rsidR="00B03D4E" w:rsidRPr="00D371FD" w14:paraId="757C3DBD" w14:textId="77777777" w:rsidTr="00BC5316">
        <w:trPr>
          <w:cantSplit/>
        </w:trPr>
        <w:tc>
          <w:tcPr>
            <w:tcW w:w="2411" w:type="dxa"/>
          </w:tcPr>
          <w:p w14:paraId="7E235E94" w14:textId="74D368CC" w:rsidR="00B03D4E" w:rsidRPr="00D371FD" w:rsidRDefault="00B03D4E" w:rsidP="00B03D4E">
            <w:pPr>
              <w:suppressAutoHyphens/>
              <w:rPr>
                <w:b/>
                <w:sz w:val="20"/>
                <w:szCs w:val="20"/>
              </w:rPr>
            </w:pPr>
            <w:r w:rsidRPr="00D371FD">
              <w:rPr>
                <w:b/>
                <w:sz w:val="20"/>
                <w:szCs w:val="20"/>
              </w:rPr>
              <w:t>Fecha de Emisión</w:t>
            </w:r>
          </w:p>
        </w:tc>
        <w:tc>
          <w:tcPr>
            <w:tcW w:w="6777" w:type="dxa"/>
          </w:tcPr>
          <w:p w14:paraId="596960D8" w14:textId="77777777" w:rsidR="00B03D4E" w:rsidRPr="005B5029" w:rsidRDefault="00B03D4E" w:rsidP="00B03D4E">
            <w:pPr>
              <w:jc w:val="both"/>
              <w:rPr>
                <w:b/>
                <w:sz w:val="20"/>
                <w:szCs w:val="20"/>
              </w:rPr>
            </w:pPr>
            <w:r w:rsidRPr="004F37EB">
              <w:rPr>
                <w:sz w:val="20"/>
                <w:szCs w:val="20"/>
                <w:lang w:val="es-ES_tradnl"/>
              </w:rPr>
              <w:t xml:space="preserve">La correspondiente a la fecha de pago del precio de suscripción de los Valores Fiduciarios, que será informada en el Aviso de </w:t>
            </w:r>
            <w:r>
              <w:rPr>
                <w:sz w:val="20"/>
                <w:szCs w:val="20"/>
                <w:lang w:val="es-ES_tradnl"/>
              </w:rPr>
              <w:t>Suscripción</w:t>
            </w:r>
            <w:r w:rsidRPr="004F37EB">
              <w:rPr>
                <w:sz w:val="20"/>
                <w:szCs w:val="20"/>
                <w:lang w:val="es-ES_tradnl"/>
              </w:rPr>
              <w:t>.</w:t>
            </w:r>
            <w:r>
              <w:rPr>
                <w:sz w:val="20"/>
                <w:szCs w:val="20"/>
              </w:rPr>
              <w:t xml:space="preserve"> En dicha fecha el Fiduciario emitirá los Valores Fiduciarios suscriptos.</w:t>
            </w:r>
          </w:p>
          <w:p w14:paraId="2DF04462" w14:textId="77777777" w:rsidR="00B03D4E" w:rsidRPr="00A16C04" w:rsidRDefault="00B03D4E" w:rsidP="00B03D4E">
            <w:pPr>
              <w:suppressLineNumbers/>
              <w:rPr>
                <w:color w:val="0D0D0D" w:themeColor="text1" w:themeTint="F2"/>
                <w:sz w:val="20"/>
              </w:rPr>
            </w:pPr>
          </w:p>
        </w:tc>
      </w:tr>
      <w:tr w:rsidR="00B03D4E" w:rsidRPr="00D371FD" w14:paraId="621A05D4" w14:textId="77777777" w:rsidTr="00BC5316">
        <w:trPr>
          <w:cantSplit/>
        </w:trPr>
        <w:tc>
          <w:tcPr>
            <w:tcW w:w="2411" w:type="dxa"/>
          </w:tcPr>
          <w:p w14:paraId="62B541D2" w14:textId="1D250EFE" w:rsidR="00B03D4E" w:rsidRPr="00D371FD" w:rsidRDefault="00B03D4E" w:rsidP="00B03D4E">
            <w:pPr>
              <w:suppressAutoHyphens/>
              <w:rPr>
                <w:b/>
                <w:sz w:val="20"/>
                <w:szCs w:val="20"/>
              </w:rPr>
            </w:pPr>
            <w:r>
              <w:rPr>
                <w:b/>
                <w:sz w:val="20"/>
                <w:szCs w:val="20"/>
                <w:lang w:val="es-ES_tradnl"/>
              </w:rPr>
              <w:lastRenderedPageBreak/>
              <w:t>Fecha de Vencimiento del Fideicomiso</w:t>
            </w:r>
          </w:p>
        </w:tc>
        <w:tc>
          <w:tcPr>
            <w:tcW w:w="6777" w:type="dxa"/>
          </w:tcPr>
          <w:p w14:paraId="1B3C6D92" w14:textId="77777777" w:rsidR="00B03D4E" w:rsidRDefault="00B03D4E" w:rsidP="00B03D4E">
            <w:pPr>
              <w:suppressLineNumbers/>
              <w:rPr>
                <w:sz w:val="20"/>
                <w:szCs w:val="20"/>
              </w:rPr>
            </w:pPr>
            <w:r w:rsidRPr="00D371FD">
              <w:rPr>
                <w:sz w:val="20"/>
                <w:szCs w:val="20"/>
              </w:rPr>
              <w:t xml:space="preserve">La duración del presente Fideicomiso </w:t>
            </w:r>
            <w:r>
              <w:rPr>
                <w:sz w:val="20"/>
                <w:szCs w:val="20"/>
              </w:rPr>
              <w:t xml:space="preserve">se extenderá hasta la amortización total de los Certificados de Participación sin perjuicio de lo establecido en el artículo 2.15 del Contrato Suplementario. El Plazo del Fideicomiso </w:t>
            </w:r>
            <w:r w:rsidRPr="00D371FD">
              <w:rPr>
                <w:sz w:val="20"/>
                <w:szCs w:val="20"/>
              </w:rPr>
              <w:t xml:space="preserve">bajo ninguna circunstancia superará el plazo máximo legal previsto en el artículo </w:t>
            </w:r>
            <w:r>
              <w:rPr>
                <w:sz w:val="20"/>
                <w:szCs w:val="20"/>
              </w:rPr>
              <w:t>1668 del Código Civil y Comercial de la Nación</w:t>
            </w:r>
            <w:r w:rsidRPr="00D371FD">
              <w:rPr>
                <w:sz w:val="20"/>
                <w:szCs w:val="20"/>
              </w:rPr>
              <w:t>.</w:t>
            </w:r>
          </w:p>
          <w:p w14:paraId="5EAB0635" w14:textId="08C8D267" w:rsidR="00A100AB" w:rsidRPr="00A16C04" w:rsidRDefault="00A100AB" w:rsidP="00B03D4E">
            <w:pPr>
              <w:suppressLineNumbers/>
              <w:rPr>
                <w:color w:val="0D0D0D" w:themeColor="text1" w:themeTint="F2"/>
                <w:sz w:val="20"/>
              </w:rPr>
            </w:pPr>
          </w:p>
        </w:tc>
      </w:tr>
      <w:tr w:rsidR="00B03D4E" w:rsidRPr="00D371FD" w14:paraId="2A8577AD" w14:textId="77777777" w:rsidTr="00BC5316">
        <w:trPr>
          <w:cantSplit/>
        </w:trPr>
        <w:tc>
          <w:tcPr>
            <w:tcW w:w="2411" w:type="dxa"/>
          </w:tcPr>
          <w:p w14:paraId="54E59716" w14:textId="13DF15A5" w:rsidR="00B03D4E" w:rsidRPr="00724789" w:rsidRDefault="00B03D4E" w:rsidP="00B03D4E">
            <w:pPr>
              <w:suppressAutoHyphens/>
              <w:rPr>
                <w:b/>
                <w:sz w:val="20"/>
                <w:szCs w:val="20"/>
              </w:rPr>
            </w:pPr>
            <w:r w:rsidRPr="00724789">
              <w:rPr>
                <w:b/>
                <w:sz w:val="20"/>
                <w:szCs w:val="20"/>
              </w:rPr>
              <w:t>Plazo final de los Valores Fiduciarios</w:t>
            </w:r>
          </w:p>
        </w:tc>
        <w:tc>
          <w:tcPr>
            <w:tcW w:w="6777" w:type="dxa"/>
          </w:tcPr>
          <w:p w14:paraId="704E0473" w14:textId="0E579BE7" w:rsidR="00B03D4E" w:rsidRPr="00724789" w:rsidRDefault="00B03D4E" w:rsidP="00B03D4E">
            <w:pPr>
              <w:pStyle w:val="notaalpie"/>
              <w:widowControl w:val="0"/>
              <w:suppressAutoHyphens/>
              <w:rPr>
                <w:rFonts w:ascii="Times New Roman" w:hAnsi="Times New Roman"/>
                <w:lang w:val="es-AR"/>
              </w:rPr>
            </w:pPr>
            <w:r w:rsidRPr="00724789">
              <w:rPr>
                <w:rFonts w:ascii="Times New Roman" w:hAnsi="Times New Roman"/>
                <w:lang w:val="es-AR"/>
              </w:rPr>
              <w:t xml:space="preserve">Sin perjuicio de las Fechas de Pago de Servicios que surgen del Cuadro de Pago de Servicios, el vencimiento final de los VDF se producirá el </w:t>
            </w:r>
            <w:r w:rsidR="00D12F8C" w:rsidRPr="00724789">
              <w:rPr>
                <w:rFonts w:ascii="Times New Roman" w:hAnsi="Times New Roman"/>
                <w:lang w:val="es-AR"/>
              </w:rPr>
              <w:t>31</w:t>
            </w:r>
            <w:r w:rsidR="00B4219E" w:rsidRPr="00724789">
              <w:rPr>
                <w:rFonts w:ascii="Times New Roman" w:hAnsi="Times New Roman"/>
                <w:lang w:val="es-AR"/>
              </w:rPr>
              <w:t xml:space="preserve"> </w:t>
            </w:r>
            <w:r w:rsidRPr="00724789">
              <w:rPr>
                <w:rFonts w:ascii="Times New Roman" w:hAnsi="Times New Roman"/>
                <w:lang w:val="es-AR"/>
              </w:rPr>
              <w:t xml:space="preserve">de </w:t>
            </w:r>
            <w:r w:rsidR="00724789" w:rsidRPr="004C6D8A">
              <w:rPr>
                <w:rFonts w:ascii="Times New Roman" w:hAnsi="Times New Roman"/>
                <w:lang w:val="es-AR"/>
              </w:rPr>
              <w:t>octubre</w:t>
            </w:r>
            <w:r w:rsidR="00724789">
              <w:rPr>
                <w:rFonts w:ascii="Times New Roman" w:hAnsi="Times New Roman"/>
                <w:lang w:val="es-AR"/>
              </w:rPr>
              <w:t xml:space="preserve"> </w:t>
            </w:r>
            <w:r w:rsidRPr="00724789">
              <w:rPr>
                <w:rFonts w:ascii="Times New Roman" w:hAnsi="Times New Roman"/>
                <w:lang w:val="es-AR"/>
              </w:rPr>
              <w:t xml:space="preserve">de </w:t>
            </w:r>
            <w:r w:rsidR="00FD632A" w:rsidRPr="00724789">
              <w:rPr>
                <w:rFonts w:ascii="Times New Roman" w:hAnsi="Times New Roman"/>
                <w:lang w:val="es-AR"/>
              </w:rPr>
              <w:t>202</w:t>
            </w:r>
            <w:r w:rsidR="00D12F8C" w:rsidRPr="00724789">
              <w:rPr>
                <w:rFonts w:ascii="Times New Roman" w:hAnsi="Times New Roman"/>
                <w:lang w:val="es-AR"/>
              </w:rPr>
              <w:t>5</w:t>
            </w:r>
            <w:r w:rsidR="00FD632A" w:rsidRPr="00724789">
              <w:rPr>
                <w:rFonts w:ascii="Times New Roman" w:hAnsi="Times New Roman"/>
                <w:lang w:val="es-AR"/>
              </w:rPr>
              <w:t xml:space="preserve"> </w:t>
            </w:r>
            <w:r w:rsidRPr="00724789">
              <w:rPr>
                <w:rFonts w:ascii="Times New Roman" w:hAnsi="Times New Roman"/>
                <w:lang w:val="es-AR"/>
              </w:rPr>
              <w:t>(el “</w:t>
            </w:r>
            <w:r w:rsidR="00724789" w:rsidRPr="00724789">
              <w:rPr>
                <w:rFonts w:ascii="Times New Roman" w:hAnsi="Times New Roman"/>
                <w:lang w:val="es-AR"/>
              </w:rPr>
              <w:t>Plazo de los VDF</w:t>
            </w:r>
            <w:r w:rsidRPr="00724789">
              <w:rPr>
                <w:rFonts w:ascii="Times New Roman" w:hAnsi="Times New Roman"/>
                <w:lang w:val="es-AR"/>
              </w:rPr>
              <w:t>”), y el vencimiento final de los Certificados de Participación se producirá a los 180 días siguientes al vencimiento del plazo de los VDF (el "Plazo de los CP”).</w:t>
            </w:r>
          </w:p>
          <w:p w14:paraId="06E2167D" w14:textId="77777777" w:rsidR="00B03D4E" w:rsidRPr="00724789" w:rsidRDefault="00B03D4E" w:rsidP="00B03D4E">
            <w:pPr>
              <w:suppressLineNumbers/>
              <w:rPr>
                <w:color w:val="0D0D0D" w:themeColor="text1" w:themeTint="F2"/>
                <w:sz w:val="20"/>
              </w:rPr>
            </w:pPr>
          </w:p>
        </w:tc>
      </w:tr>
      <w:tr w:rsidR="00B03D4E" w:rsidRPr="00D371FD" w14:paraId="537E7DAF" w14:textId="77777777" w:rsidTr="00BC5316">
        <w:trPr>
          <w:cantSplit/>
        </w:trPr>
        <w:tc>
          <w:tcPr>
            <w:tcW w:w="2411" w:type="dxa"/>
          </w:tcPr>
          <w:p w14:paraId="2DBC809A" w14:textId="77777777" w:rsidR="00B03D4E" w:rsidRDefault="00B03D4E" w:rsidP="00B03D4E">
            <w:pPr>
              <w:suppressAutoHyphens/>
              <w:rPr>
                <w:b/>
                <w:sz w:val="20"/>
                <w:lang w:val="es-ES_tradnl"/>
              </w:rPr>
            </w:pPr>
            <w:r w:rsidRPr="00517E62">
              <w:rPr>
                <w:b/>
                <w:sz w:val="20"/>
                <w:lang w:val="es-ES_tradnl"/>
              </w:rPr>
              <w:t xml:space="preserve">Fecha de cierre </w:t>
            </w:r>
            <w:r w:rsidRPr="00517E62">
              <w:rPr>
                <w:b/>
                <w:sz w:val="20"/>
                <w:szCs w:val="20"/>
                <w:lang w:val="es-ES_tradnl"/>
              </w:rPr>
              <w:t>de los Estados Contables</w:t>
            </w:r>
            <w:r w:rsidRPr="00517E62">
              <w:rPr>
                <w:b/>
                <w:sz w:val="20"/>
                <w:lang w:val="es-ES_tradnl"/>
              </w:rPr>
              <w:t xml:space="preserve"> del Fideicomiso</w:t>
            </w:r>
          </w:p>
          <w:p w14:paraId="6E624D0C" w14:textId="0AD87992" w:rsidR="00A100AB" w:rsidRPr="00517E62" w:rsidRDefault="00A100AB" w:rsidP="00B03D4E">
            <w:pPr>
              <w:suppressAutoHyphens/>
              <w:rPr>
                <w:b/>
                <w:sz w:val="20"/>
                <w:szCs w:val="20"/>
              </w:rPr>
            </w:pPr>
          </w:p>
        </w:tc>
        <w:tc>
          <w:tcPr>
            <w:tcW w:w="6777" w:type="dxa"/>
          </w:tcPr>
          <w:p w14:paraId="4C32CA0F" w14:textId="03670DF0" w:rsidR="00B03D4E" w:rsidRPr="00517E62" w:rsidRDefault="00800CF7" w:rsidP="00B03D4E">
            <w:pPr>
              <w:pStyle w:val="notaalpie"/>
              <w:widowControl w:val="0"/>
              <w:suppressAutoHyphens/>
              <w:rPr>
                <w:rFonts w:ascii="Times New Roman" w:hAnsi="Times New Roman"/>
                <w:lang w:val="es-AR"/>
              </w:rPr>
            </w:pPr>
            <w:r>
              <w:rPr>
                <w:rFonts w:ascii="Times New Roman" w:hAnsi="Times New Roman"/>
                <w:lang w:val="es-ES"/>
              </w:rPr>
              <w:t>30</w:t>
            </w:r>
            <w:r w:rsidRPr="00DB73E0">
              <w:rPr>
                <w:rFonts w:ascii="Times New Roman" w:hAnsi="Times New Roman"/>
                <w:lang w:val="es-ES"/>
              </w:rPr>
              <w:t xml:space="preserve"> </w:t>
            </w:r>
            <w:r w:rsidR="00B03D4E" w:rsidRPr="00DB73E0">
              <w:rPr>
                <w:rFonts w:ascii="Times New Roman" w:hAnsi="Times New Roman"/>
                <w:lang w:val="es-ES"/>
              </w:rPr>
              <w:t xml:space="preserve">de </w:t>
            </w:r>
            <w:r>
              <w:rPr>
                <w:rFonts w:ascii="Times New Roman" w:hAnsi="Times New Roman"/>
                <w:lang w:val="es-ES"/>
              </w:rPr>
              <w:t>junio</w:t>
            </w:r>
            <w:r w:rsidRPr="00DB73E0">
              <w:rPr>
                <w:rFonts w:ascii="Times New Roman" w:hAnsi="Times New Roman"/>
                <w:lang w:val="es-ES"/>
              </w:rPr>
              <w:t xml:space="preserve"> </w:t>
            </w:r>
            <w:r w:rsidR="00B03D4E" w:rsidRPr="00DB73E0">
              <w:rPr>
                <w:rFonts w:ascii="Times New Roman" w:hAnsi="Times New Roman"/>
                <w:lang w:val="es-ES"/>
              </w:rPr>
              <w:t>de cada año.</w:t>
            </w:r>
          </w:p>
        </w:tc>
      </w:tr>
      <w:tr w:rsidR="00B03D4E" w:rsidRPr="00D371FD" w14:paraId="3BA9514E" w14:textId="77777777" w:rsidTr="005F6985">
        <w:trPr>
          <w:cantSplit/>
        </w:trPr>
        <w:tc>
          <w:tcPr>
            <w:tcW w:w="2411" w:type="dxa"/>
          </w:tcPr>
          <w:p w14:paraId="408BA717" w14:textId="4D5E4FA4" w:rsidR="00B03D4E" w:rsidRPr="00D371FD" w:rsidRDefault="00B03D4E" w:rsidP="00B03D4E">
            <w:pPr>
              <w:pStyle w:val="TDC1"/>
              <w:suppressAutoHyphens/>
              <w:spacing w:before="0" w:after="0"/>
              <w:rPr>
                <w:caps w:val="0"/>
                <w:szCs w:val="20"/>
              </w:rPr>
            </w:pPr>
            <w:r w:rsidRPr="00395099">
              <w:rPr>
                <w:caps w:val="0"/>
              </w:rPr>
              <w:t>Ámbito de Negociación</w:t>
            </w:r>
          </w:p>
        </w:tc>
        <w:tc>
          <w:tcPr>
            <w:tcW w:w="6777" w:type="dxa"/>
          </w:tcPr>
          <w:p w14:paraId="362228CF" w14:textId="77777777" w:rsidR="00B03D4E" w:rsidRPr="00D371FD" w:rsidRDefault="00B03D4E" w:rsidP="00B03D4E">
            <w:pPr>
              <w:suppressAutoHyphens/>
              <w:jc w:val="both"/>
              <w:rPr>
                <w:sz w:val="20"/>
                <w:lang w:val="es-ES_tradnl"/>
              </w:rPr>
            </w:pPr>
            <w:r w:rsidRPr="00D371FD">
              <w:rPr>
                <w:sz w:val="20"/>
                <w:szCs w:val="20"/>
              </w:rPr>
              <w:t>Los Valores Fiduciarios podrán listarse en el Mercado Argentino de Valores S.A. y negociarse en el Mercado Abierto Electrónico (MAE),</w:t>
            </w:r>
            <w:r w:rsidRPr="00D371FD">
              <w:rPr>
                <w:sz w:val="20"/>
                <w:szCs w:val="20"/>
                <w:lang w:val="es-ES_tradnl"/>
              </w:rPr>
              <w:t xml:space="preserve"> como así también en otros mercados autorizados, de conformidad con la Ley 26.831.</w:t>
            </w:r>
          </w:p>
          <w:p w14:paraId="4895F373" w14:textId="77777777" w:rsidR="00B03D4E" w:rsidRPr="00D371FD" w:rsidRDefault="00B03D4E" w:rsidP="00B03D4E">
            <w:pPr>
              <w:pStyle w:val="notaalpie"/>
              <w:rPr>
                <w:rFonts w:ascii="Times New Roman" w:hAnsi="Times New Roman"/>
              </w:rPr>
            </w:pPr>
          </w:p>
        </w:tc>
      </w:tr>
      <w:tr w:rsidR="000F7BEB" w:rsidRPr="00D371FD" w14:paraId="1B737E4F" w14:textId="77777777" w:rsidTr="00BC3594">
        <w:trPr>
          <w:cantSplit/>
        </w:trPr>
        <w:tc>
          <w:tcPr>
            <w:tcW w:w="2411" w:type="dxa"/>
          </w:tcPr>
          <w:p w14:paraId="4B1EE7CA" w14:textId="77777777" w:rsidR="000F7BEB" w:rsidRPr="00517E62" w:rsidRDefault="000F7BEB" w:rsidP="00BC3594">
            <w:pPr>
              <w:widowControl w:val="0"/>
              <w:suppressLineNumbers/>
              <w:rPr>
                <w:b/>
                <w:sz w:val="20"/>
              </w:rPr>
            </w:pPr>
            <w:r w:rsidRPr="00517E62">
              <w:rPr>
                <w:b/>
                <w:sz w:val="20"/>
              </w:rPr>
              <w:t>Destino de los Fondos provenientes de la Colocación</w:t>
            </w:r>
          </w:p>
          <w:p w14:paraId="7BAF12FC" w14:textId="77777777" w:rsidR="000F7BEB" w:rsidRPr="00517E62" w:rsidRDefault="000F7BEB" w:rsidP="00BC3594">
            <w:pPr>
              <w:suppressAutoHyphens/>
              <w:rPr>
                <w:b/>
                <w:sz w:val="20"/>
                <w:lang w:val="es-ES_tradnl"/>
              </w:rPr>
            </w:pPr>
          </w:p>
        </w:tc>
        <w:tc>
          <w:tcPr>
            <w:tcW w:w="6777" w:type="dxa"/>
          </w:tcPr>
          <w:p w14:paraId="06784F40" w14:textId="77777777" w:rsidR="000F7BEB" w:rsidRPr="00517E62" w:rsidRDefault="000F7BEB" w:rsidP="00BC3594">
            <w:pPr>
              <w:pStyle w:val="Firstpara"/>
              <w:suppressAutoHyphens/>
              <w:spacing w:before="0"/>
              <w:rPr>
                <w:lang w:val="es-AR"/>
              </w:rPr>
            </w:pPr>
            <w:r w:rsidRPr="00517E62">
              <w:rPr>
                <w:lang w:val="es-AR"/>
              </w:rPr>
              <w:t xml:space="preserve">El precio de colocación, una vez deducido el importe correspondiente al Fondo de Liquidez, de corresponder, será puesto por el Emisor a disposición del Fiduciante, salvo que de otro modo éste le instruya en forma previa. </w:t>
            </w:r>
          </w:p>
          <w:p w14:paraId="50850DE9" w14:textId="77777777" w:rsidR="000F7BEB" w:rsidRPr="00DB73E0" w:rsidRDefault="000F7BEB" w:rsidP="00BC3594">
            <w:pPr>
              <w:pStyle w:val="notaalpie"/>
              <w:widowControl w:val="0"/>
              <w:suppressAutoHyphens/>
              <w:rPr>
                <w:rFonts w:ascii="Times New Roman" w:hAnsi="Times New Roman"/>
                <w:lang w:val="es-ES"/>
              </w:rPr>
            </w:pPr>
          </w:p>
        </w:tc>
      </w:tr>
      <w:tr w:rsidR="00B03D4E" w:rsidRPr="00D371FD" w14:paraId="4EAF9DBB" w14:textId="77777777" w:rsidTr="005F6985">
        <w:trPr>
          <w:cantSplit/>
        </w:trPr>
        <w:tc>
          <w:tcPr>
            <w:tcW w:w="2411" w:type="dxa"/>
          </w:tcPr>
          <w:p w14:paraId="769D6232" w14:textId="77777777" w:rsidR="00B03D4E" w:rsidRDefault="00B03D4E" w:rsidP="00B03D4E">
            <w:pPr>
              <w:pStyle w:val="TDC1"/>
              <w:suppressAutoHyphens/>
              <w:spacing w:before="0" w:after="0"/>
              <w:rPr>
                <w:caps w:val="0"/>
              </w:rPr>
            </w:pPr>
            <w:r w:rsidRPr="00395099">
              <w:rPr>
                <w:caps w:val="0"/>
              </w:rPr>
              <w:t>Sociedad Calificadora de Riesgo.</w:t>
            </w:r>
          </w:p>
          <w:p w14:paraId="696081A6" w14:textId="0E4B3783" w:rsidR="00A100AB" w:rsidRPr="004C6D8A" w:rsidRDefault="00A100AB" w:rsidP="004C6D8A">
            <w:pPr>
              <w:rPr>
                <w:caps/>
              </w:rPr>
            </w:pPr>
          </w:p>
        </w:tc>
        <w:tc>
          <w:tcPr>
            <w:tcW w:w="6777" w:type="dxa"/>
          </w:tcPr>
          <w:p w14:paraId="365AA66E" w14:textId="6765C2DA" w:rsidR="00B03D4E" w:rsidRPr="00D371FD" w:rsidRDefault="00B03D4E" w:rsidP="00B03D4E">
            <w:pPr>
              <w:suppressAutoHyphens/>
              <w:jc w:val="both"/>
              <w:rPr>
                <w:sz w:val="20"/>
                <w:szCs w:val="20"/>
              </w:rPr>
            </w:pPr>
            <w:r w:rsidRPr="00D371FD">
              <w:rPr>
                <w:bCs/>
                <w:sz w:val="20"/>
                <w:szCs w:val="20"/>
              </w:rPr>
              <w:t>FIX SCR S.A. Agente de Calificación de Riesgo (antes denominada Fitch Argentina Calificadora de Riesgo S.A.)</w:t>
            </w:r>
          </w:p>
        </w:tc>
      </w:tr>
      <w:tr w:rsidR="00B03D4E" w:rsidRPr="00D371FD" w14:paraId="5A3251B2" w14:textId="77777777" w:rsidTr="005F6985">
        <w:trPr>
          <w:cantSplit/>
        </w:trPr>
        <w:tc>
          <w:tcPr>
            <w:tcW w:w="2411" w:type="dxa"/>
          </w:tcPr>
          <w:p w14:paraId="7D7B248E" w14:textId="0AA4195D" w:rsidR="00B03D4E" w:rsidRPr="008D4DE3" w:rsidRDefault="00B03D4E" w:rsidP="00B03D4E">
            <w:pPr>
              <w:pStyle w:val="TDC1"/>
              <w:suppressAutoHyphens/>
              <w:spacing w:before="0" w:after="0"/>
              <w:rPr>
                <w:caps w:val="0"/>
              </w:rPr>
            </w:pPr>
            <w:r w:rsidRPr="00395099">
              <w:rPr>
                <w:caps w:val="0"/>
              </w:rPr>
              <w:t>Calificación de Riesgo</w:t>
            </w:r>
          </w:p>
        </w:tc>
        <w:tc>
          <w:tcPr>
            <w:tcW w:w="6777" w:type="dxa"/>
          </w:tcPr>
          <w:p w14:paraId="546DCAB1" w14:textId="16183D83" w:rsidR="00B03D4E" w:rsidRPr="00436343" w:rsidRDefault="00B03D4E" w:rsidP="00B03D4E">
            <w:pPr>
              <w:suppressAutoHyphens/>
              <w:spacing w:before="100" w:beforeAutospacing="1" w:after="100" w:afterAutospacing="1"/>
              <w:jc w:val="both"/>
              <w:rPr>
                <w:sz w:val="20"/>
                <w:szCs w:val="20"/>
              </w:rPr>
            </w:pPr>
            <w:r w:rsidRPr="00436343">
              <w:rPr>
                <w:sz w:val="20"/>
                <w:szCs w:val="20"/>
              </w:rPr>
              <w:t>El día</w:t>
            </w:r>
            <w:r w:rsidR="009156CD">
              <w:rPr>
                <w:sz w:val="20"/>
                <w:szCs w:val="20"/>
              </w:rPr>
              <w:t xml:space="preserve"> </w:t>
            </w:r>
            <w:r w:rsidR="006D09ED">
              <w:rPr>
                <w:sz w:val="20"/>
                <w:szCs w:val="20"/>
              </w:rPr>
              <w:t>02</w:t>
            </w:r>
            <w:r w:rsidRPr="00436343">
              <w:rPr>
                <w:sz w:val="20"/>
                <w:szCs w:val="20"/>
              </w:rPr>
              <w:t xml:space="preserve"> de</w:t>
            </w:r>
            <w:r w:rsidR="009156CD">
              <w:rPr>
                <w:sz w:val="20"/>
                <w:szCs w:val="20"/>
              </w:rPr>
              <w:t xml:space="preserve"> </w:t>
            </w:r>
            <w:r w:rsidR="006D09ED">
              <w:rPr>
                <w:sz w:val="20"/>
                <w:szCs w:val="20"/>
              </w:rPr>
              <w:t>febrero</w:t>
            </w:r>
            <w:r w:rsidR="00CE1240" w:rsidRPr="00436343">
              <w:rPr>
                <w:sz w:val="20"/>
                <w:szCs w:val="20"/>
              </w:rPr>
              <w:t xml:space="preserve"> </w:t>
            </w:r>
            <w:r w:rsidR="005B64BA" w:rsidRPr="00436343">
              <w:rPr>
                <w:sz w:val="20"/>
                <w:szCs w:val="20"/>
              </w:rPr>
              <w:t>de</w:t>
            </w:r>
            <w:r w:rsidR="00CE1240" w:rsidRPr="00436343">
              <w:rPr>
                <w:sz w:val="20"/>
                <w:szCs w:val="20"/>
              </w:rPr>
              <w:t xml:space="preserve"> 202</w:t>
            </w:r>
            <w:r w:rsidR="006D09ED">
              <w:rPr>
                <w:sz w:val="20"/>
                <w:szCs w:val="20"/>
              </w:rPr>
              <w:t>4</w:t>
            </w:r>
            <w:r w:rsidRPr="00436343">
              <w:rPr>
                <w:sz w:val="20"/>
                <w:szCs w:val="20"/>
              </w:rPr>
              <w:t xml:space="preserve"> </w:t>
            </w:r>
            <w:r w:rsidRPr="00436343">
              <w:rPr>
                <w:b/>
                <w:sz w:val="20"/>
                <w:szCs w:val="20"/>
              </w:rPr>
              <w:t>F</w:t>
            </w:r>
            <w:r w:rsidRPr="00D22630">
              <w:rPr>
                <w:b/>
                <w:bCs/>
                <w:sz w:val="20"/>
                <w:szCs w:val="20"/>
                <w:lang w:val="es-AR"/>
              </w:rPr>
              <w:t xml:space="preserve">IX SCR S.A. </w:t>
            </w:r>
            <w:r w:rsidRPr="00D22630">
              <w:rPr>
                <w:b/>
                <w:bCs/>
                <w:sz w:val="20"/>
                <w:szCs w:val="20"/>
              </w:rPr>
              <w:t xml:space="preserve">AGENTE DE CALIFICACIÓN DE RIESGO </w:t>
            </w:r>
            <w:r w:rsidRPr="00436343">
              <w:rPr>
                <w:sz w:val="20"/>
                <w:szCs w:val="20"/>
              </w:rPr>
              <w:t>emitió un informe de calificación mediante el cual se otorgaron las siguientes notas:</w:t>
            </w:r>
          </w:p>
          <w:p w14:paraId="277C1FEF" w14:textId="7C68232E" w:rsidR="00CE1240" w:rsidRPr="009A3929" w:rsidRDefault="00B03D4E" w:rsidP="00B03D4E">
            <w:pPr>
              <w:spacing w:line="240" w:lineRule="atLeast"/>
              <w:jc w:val="both"/>
              <w:rPr>
                <w:b/>
                <w:sz w:val="20"/>
                <w:szCs w:val="20"/>
              </w:rPr>
            </w:pPr>
            <w:r w:rsidRPr="009A3929">
              <w:rPr>
                <w:b/>
                <w:sz w:val="20"/>
                <w:szCs w:val="20"/>
              </w:rPr>
              <w:t>VDFA:</w:t>
            </w:r>
            <w:r w:rsidR="0086384D">
              <w:rPr>
                <w:b/>
                <w:sz w:val="20"/>
                <w:szCs w:val="20"/>
              </w:rPr>
              <w:t xml:space="preserve"> </w:t>
            </w:r>
            <w:r w:rsidR="00C5282D">
              <w:rPr>
                <w:b/>
                <w:sz w:val="20"/>
                <w:szCs w:val="20"/>
              </w:rPr>
              <w:t xml:space="preserve">AAsf(arg). </w:t>
            </w:r>
            <w:r w:rsidR="00F6072D" w:rsidRPr="00F6072D">
              <w:rPr>
                <w:b/>
                <w:sz w:val="20"/>
                <w:szCs w:val="20"/>
              </w:rPr>
              <w:t xml:space="preserve">Categoría </w:t>
            </w:r>
            <w:r w:rsidR="00C5282D">
              <w:rPr>
                <w:b/>
                <w:sz w:val="20"/>
                <w:szCs w:val="20"/>
              </w:rPr>
              <w:t>AAsf(arg):</w:t>
            </w:r>
            <w:r w:rsidR="00C77B95" w:rsidRPr="00C77B95">
              <w:rPr>
                <w:bCs/>
                <w:sz w:val="20"/>
                <w:szCs w:val="20"/>
              </w:rPr>
              <w:t xml:space="preserve"> “AA” nacional implica una muy sólida calidad crediticia respecto de otros emisores o emisiones del país. El riesgo crediticio inherente a estas obligaciones financieras difiere levemente de los emisores o emisiones mejor calificados dentro del país.</w:t>
            </w:r>
          </w:p>
          <w:p w14:paraId="61AA7195" w14:textId="77777777" w:rsidR="00B03D4E" w:rsidRPr="009A3929" w:rsidRDefault="00B03D4E" w:rsidP="00B03D4E">
            <w:pPr>
              <w:spacing w:line="240" w:lineRule="atLeast"/>
              <w:jc w:val="both"/>
              <w:rPr>
                <w:sz w:val="20"/>
                <w:szCs w:val="20"/>
                <w:lang w:val="es-AR"/>
              </w:rPr>
            </w:pPr>
          </w:p>
          <w:p w14:paraId="20C8E446" w14:textId="179EDD25" w:rsidR="00C77B95" w:rsidRPr="00C77B95" w:rsidRDefault="00B03D4E" w:rsidP="00C77B95">
            <w:pPr>
              <w:spacing w:line="240" w:lineRule="atLeast"/>
              <w:jc w:val="both"/>
              <w:rPr>
                <w:b/>
                <w:bCs/>
                <w:sz w:val="20"/>
                <w:szCs w:val="20"/>
                <w:lang w:val="es-AR"/>
              </w:rPr>
            </w:pPr>
            <w:r w:rsidRPr="009A3929">
              <w:rPr>
                <w:b/>
                <w:sz w:val="20"/>
                <w:szCs w:val="20"/>
                <w:lang w:val="es-AR"/>
              </w:rPr>
              <w:t>VDFB:</w:t>
            </w:r>
            <w:r w:rsidR="008A0582">
              <w:rPr>
                <w:b/>
                <w:sz w:val="20"/>
                <w:szCs w:val="20"/>
                <w:lang w:val="es-AR"/>
              </w:rPr>
              <w:t xml:space="preserve"> </w:t>
            </w:r>
            <w:r w:rsidR="00C5282D">
              <w:rPr>
                <w:b/>
                <w:sz w:val="20"/>
                <w:szCs w:val="20"/>
                <w:lang w:val="es-AR"/>
              </w:rPr>
              <w:t xml:space="preserve">Asf(arg). </w:t>
            </w:r>
            <w:r w:rsidR="000144BF" w:rsidRPr="000144BF">
              <w:rPr>
                <w:b/>
                <w:sz w:val="20"/>
                <w:szCs w:val="20"/>
                <w:lang w:val="es-AR"/>
              </w:rPr>
              <w:t xml:space="preserve">Categoría </w:t>
            </w:r>
            <w:r w:rsidR="00C5282D">
              <w:rPr>
                <w:b/>
                <w:sz w:val="20"/>
                <w:szCs w:val="20"/>
                <w:lang w:val="es-AR"/>
              </w:rPr>
              <w:t>Asf(arg):</w:t>
            </w:r>
            <w:r w:rsidR="00C77B95" w:rsidRPr="00C77B95">
              <w:rPr>
                <w:bCs/>
                <w:sz w:val="20"/>
                <w:szCs w:val="20"/>
                <w:lang w:val="es-AR"/>
              </w:rPr>
              <w:t xml:space="preserve"> “A” nacional indica una sólida calidad crediticia respecto de otros emisores o emisiones del país. Sin embargo, cambios en las circunstancias o condiciones económicas pueden afectar la capacidad de repago en tiempo y forma en un grado mayor que para aquellas obligaciones financieras calificadas con categorías superiores.</w:t>
            </w:r>
          </w:p>
          <w:p w14:paraId="52A851F9" w14:textId="55EA128B" w:rsidR="00CE1240" w:rsidRPr="009A3929" w:rsidRDefault="00CE1240" w:rsidP="00B03D4E">
            <w:pPr>
              <w:spacing w:line="240" w:lineRule="atLeast"/>
              <w:jc w:val="both"/>
              <w:rPr>
                <w:b/>
                <w:sz w:val="20"/>
                <w:szCs w:val="20"/>
                <w:lang w:val="es-AR"/>
              </w:rPr>
            </w:pPr>
          </w:p>
          <w:p w14:paraId="0379A72D" w14:textId="77777777" w:rsidR="00B03D4E" w:rsidRPr="009A3929" w:rsidRDefault="00B03D4E" w:rsidP="00B03D4E">
            <w:pPr>
              <w:spacing w:line="240" w:lineRule="atLeast"/>
              <w:jc w:val="both"/>
              <w:rPr>
                <w:sz w:val="20"/>
                <w:szCs w:val="20"/>
                <w:lang w:val="es-AR"/>
              </w:rPr>
            </w:pPr>
          </w:p>
          <w:p w14:paraId="68115817" w14:textId="67BD4F9A" w:rsidR="00CE1240" w:rsidRPr="009A3929" w:rsidRDefault="00B03D4E" w:rsidP="00B03D4E">
            <w:pPr>
              <w:spacing w:line="240" w:lineRule="atLeast"/>
              <w:jc w:val="both"/>
              <w:rPr>
                <w:sz w:val="20"/>
                <w:szCs w:val="20"/>
              </w:rPr>
            </w:pPr>
            <w:r w:rsidRPr="009A3929">
              <w:rPr>
                <w:b/>
                <w:sz w:val="20"/>
                <w:szCs w:val="20"/>
              </w:rPr>
              <w:t>CP:</w:t>
            </w:r>
            <w:r w:rsidR="008E221E">
              <w:rPr>
                <w:b/>
                <w:sz w:val="20"/>
                <w:szCs w:val="20"/>
              </w:rPr>
              <w:t xml:space="preserve"> </w:t>
            </w:r>
            <w:r w:rsidR="00C5282D">
              <w:rPr>
                <w:b/>
                <w:sz w:val="20"/>
                <w:szCs w:val="20"/>
              </w:rPr>
              <w:t xml:space="preserve">CCsf(arg). </w:t>
            </w:r>
            <w:r w:rsidR="008E221E" w:rsidRPr="008E221E">
              <w:rPr>
                <w:b/>
                <w:sz w:val="20"/>
                <w:szCs w:val="20"/>
              </w:rPr>
              <w:t xml:space="preserve">Categoría </w:t>
            </w:r>
            <w:r w:rsidR="00C5282D">
              <w:rPr>
                <w:b/>
                <w:sz w:val="20"/>
                <w:szCs w:val="20"/>
              </w:rPr>
              <w:t>CCsf(arg):</w:t>
            </w:r>
            <w:r w:rsidR="00C77B95" w:rsidRPr="00C77B95">
              <w:rPr>
                <w:bCs/>
                <w:sz w:val="20"/>
                <w:szCs w:val="20"/>
              </w:rPr>
              <w:t xml:space="preserve"> "CC" nacional implica un riesgo crediticio extremadamente vulnerable respecto de otros emisores o emisiones dentro del país. Existe alta probabilidad de incumplimiento y la capacidad de cumplir con las obligaciones financieras depende exclusivamente del desarrollo favorable y sostenible del entorno económico y de negocios.</w:t>
            </w:r>
          </w:p>
          <w:p w14:paraId="6D0F0A04" w14:textId="04E52636" w:rsidR="00B03D4E" w:rsidRPr="00436343" w:rsidRDefault="00B03D4E" w:rsidP="00B03D4E">
            <w:pPr>
              <w:spacing w:line="240" w:lineRule="atLeast"/>
              <w:jc w:val="both"/>
              <w:rPr>
                <w:sz w:val="20"/>
                <w:szCs w:val="20"/>
              </w:rPr>
            </w:pPr>
          </w:p>
          <w:p w14:paraId="783667A0" w14:textId="77777777" w:rsidR="00B03D4E" w:rsidRPr="00436343" w:rsidRDefault="00B03D4E" w:rsidP="00DB73E0">
            <w:pPr>
              <w:spacing w:line="240" w:lineRule="atLeast"/>
              <w:jc w:val="both"/>
              <w:rPr>
                <w:sz w:val="20"/>
                <w:szCs w:val="20"/>
              </w:rPr>
            </w:pPr>
          </w:p>
        </w:tc>
      </w:tr>
      <w:tr w:rsidR="00B03D4E" w:rsidRPr="00D371FD" w14:paraId="01E2965F" w14:textId="77777777" w:rsidTr="005F6985">
        <w:trPr>
          <w:cantSplit/>
        </w:trPr>
        <w:tc>
          <w:tcPr>
            <w:tcW w:w="2411" w:type="dxa"/>
          </w:tcPr>
          <w:p w14:paraId="1F063C97" w14:textId="2BC72D4B" w:rsidR="00B03D4E" w:rsidRPr="00395099" w:rsidRDefault="00B03D4E" w:rsidP="00B03D4E">
            <w:pPr>
              <w:spacing w:line="240" w:lineRule="atLeast"/>
              <w:rPr>
                <w:b/>
                <w:sz w:val="20"/>
                <w:szCs w:val="20"/>
                <w:lang w:val="es-AR"/>
              </w:rPr>
            </w:pPr>
            <w:r w:rsidRPr="00395099">
              <w:rPr>
                <w:b/>
                <w:sz w:val="20"/>
                <w:szCs w:val="20"/>
                <w:lang w:val="es-AR"/>
              </w:rPr>
              <w:t>Datos de las resoluciones sociales y/o autorizaciones vinculadas a la emisión.</w:t>
            </w:r>
          </w:p>
          <w:p w14:paraId="62D96178" w14:textId="77777777" w:rsidR="00B03D4E" w:rsidRPr="008D4DE3" w:rsidRDefault="00B03D4E" w:rsidP="00B03D4E">
            <w:pPr>
              <w:pStyle w:val="TDC1"/>
              <w:suppressAutoHyphens/>
              <w:spacing w:before="0" w:after="0"/>
              <w:rPr>
                <w:caps w:val="0"/>
              </w:rPr>
            </w:pPr>
          </w:p>
        </w:tc>
        <w:tc>
          <w:tcPr>
            <w:tcW w:w="6777" w:type="dxa"/>
          </w:tcPr>
          <w:p w14:paraId="4D4F2A99" w14:textId="38067B93" w:rsidR="00B03D4E" w:rsidRPr="00421EAE" w:rsidRDefault="00B03D4E" w:rsidP="00B03D4E">
            <w:pPr>
              <w:pStyle w:val="Textoindependiente"/>
              <w:rPr>
                <w:rFonts w:ascii="Times New Roman" w:hAnsi="Times New Roman"/>
                <w:lang w:val="es-AR"/>
              </w:rPr>
            </w:pPr>
            <w:r w:rsidRPr="00D371FD">
              <w:rPr>
                <w:rFonts w:ascii="Times New Roman" w:hAnsi="Times New Roman"/>
                <w:lang w:val="es-AR"/>
              </w:rPr>
              <w:t xml:space="preserve">La constitución del Fideicomiso fue aprobada por el Directorio del Fiduciante en su reunión del día </w:t>
            </w:r>
            <w:r w:rsidR="004266D5">
              <w:rPr>
                <w:rFonts w:ascii="Times New Roman" w:hAnsi="Times New Roman"/>
                <w:lang w:val="es-AR"/>
              </w:rPr>
              <w:t>10</w:t>
            </w:r>
            <w:r w:rsidRPr="00D371FD">
              <w:rPr>
                <w:rFonts w:ascii="Times New Roman" w:hAnsi="Times New Roman"/>
                <w:lang w:val="es-AR"/>
              </w:rPr>
              <w:t xml:space="preserve"> de </w:t>
            </w:r>
            <w:r w:rsidR="004266D5">
              <w:rPr>
                <w:rFonts w:ascii="Times New Roman" w:hAnsi="Times New Roman"/>
                <w:lang w:val="es-AR"/>
              </w:rPr>
              <w:t>noviembre</w:t>
            </w:r>
            <w:r w:rsidRPr="00D371FD">
              <w:rPr>
                <w:rFonts w:ascii="Times New Roman" w:hAnsi="Times New Roman"/>
                <w:lang w:val="es-AR"/>
              </w:rPr>
              <w:t xml:space="preserve"> de 20</w:t>
            </w:r>
            <w:r>
              <w:rPr>
                <w:rFonts w:ascii="Times New Roman" w:hAnsi="Times New Roman"/>
                <w:lang w:val="es-AR"/>
              </w:rPr>
              <w:t>2</w:t>
            </w:r>
            <w:r w:rsidR="004266D5">
              <w:rPr>
                <w:rFonts w:ascii="Times New Roman" w:hAnsi="Times New Roman"/>
                <w:lang w:val="es-AR"/>
              </w:rPr>
              <w:t>3</w:t>
            </w:r>
            <w:r>
              <w:rPr>
                <w:rFonts w:ascii="Times New Roman" w:hAnsi="Times New Roman"/>
                <w:lang w:val="es-AR"/>
              </w:rPr>
              <w:t xml:space="preserve"> </w:t>
            </w:r>
            <w:r w:rsidRPr="00D371FD">
              <w:rPr>
                <w:rFonts w:ascii="Times New Roman" w:hAnsi="Times New Roman"/>
                <w:lang w:val="es-AR"/>
              </w:rPr>
              <w:t>y sus condiciones de emisión por sus apoderados con fecha</w:t>
            </w:r>
            <w:r w:rsidR="00BF160B">
              <w:rPr>
                <w:rFonts w:ascii="Times New Roman" w:hAnsi="Times New Roman"/>
                <w:lang w:val="es-AR"/>
              </w:rPr>
              <w:t xml:space="preserve"> </w:t>
            </w:r>
            <w:r w:rsidR="00CD783F">
              <w:rPr>
                <w:rFonts w:ascii="Times New Roman" w:hAnsi="Times New Roman"/>
                <w:lang w:val="es-AR"/>
              </w:rPr>
              <w:t>31</w:t>
            </w:r>
            <w:r w:rsidRPr="00D371FD">
              <w:rPr>
                <w:rFonts w:ascii="Times New Roman" w:hAnsi="Times New Roman"/>
                <w:lang w:val="es-AR"/>
              </w:rPr>
              <w:t xml:space="preserve"> </w:t>
            </w:r>
            <w:r w:rsidRPr="00BE75BC">
              <w:rPr>
                <w:rFonts w:ascii="Times New Roman" w:hAnsi="Times New Roman"/>
                <w:lang w:val="es-AR"/>
              </w:rPr>
              <w:t>de</w:t>
            </w:r>
            <w:r w:rsidR="00BF160B">
              <w:rPr>
                <w:rFonts w:ascii="Times New Roman" w:hAnsi="Times New Roman"/>
                <w:lang w:val="es-AR"/>
              </w:rPr>
              <w:t xml:space="preserve"> </w:t>
            </w:r>
            <w:r w:rsidR="00CD783F">
              <w:rPr>
                <w:rFonts w:ascii="Times New Roman" w:hAnsi="Times New Roman"/>
                <w:lang w:val="es-AR"/>
              </w:rPr>
              <w:t>enero</w:t>
            </w:r>
            <w:r w:rsidRPr="00421EAE">
              <w:rPr>
                <w:rFonts w:ascii="Times New Roman" w:hAnsi="Times New Roman"/>
                <w:lang w:val="es-AR"/>
              </w:rPr>
              <w:t xml:space="preserve"> </w:t>
            </w:r>
            <w:r w:rsidRPr="00BE75BC">
              <w:rPr>
                <w:rFonts w:ascii="Times New Roman" w:hAnsi="Times New Roman"/>
                <w:lang w:val="es-AR"/>
              </w:rPr>
              <w:t>de</w:t>
            </w:r>
            <w:r w:rsidRPr="00421EAE">
              <w:rPr>
                <w:rFonts w:ascii="Times New Roman" w:hAnsi="Times New Roman"/>
                <w:lang w:val="es-AR"/>
              </w:rPr>
              <w:t xml:space="preserve"> </w:t>
            </w:r>
            <w:r w:rsidR="00BE75BC" w:rsidRPr="00D22630">
              <w:rPr>
                <w:rFonts w:ascii="Times New Roman" w:hAnsi="Times New Roman"/>
              </w:rPr>
              <w:t>202</w:t>
            </w:r>
            <w:r w:rsidR="00CD783F">
              <w:rPr>
                <w:rFonts w:ascii="Times New Roman" w:hAnsi="Times New Roman"/>
              </w:rPr>
              <w:t>4</w:t>
            </w:r>
            <w:r w:rsidRPr="00BE75BC">
              <w:rPr>
                <w:rFonts w:ascii="Times New Roman" w:hAnsi="Times New Roman"/>
                <w:lang w:val="es-AR"/>
              </w:rPr>
              <w:t>.</w:t>
            </w:r>
          </w:p>
          <w:p w14:paraId="7121FCD5" w14:textId="77777777" w:rsidR="00B03D4E" w:rsidRPr="00D371FD" w:rsidRDefault="00B03D4E" w:rsidP="00B03D4E">
            <w:pPr>
              <w:rPr>
                <w:sz w:val="20"/>
                <w:szCs w:val="20"/>
                <w:lang w:val="es-AR"/>
              </w:rPr>
            </w:pPr>
          </w:p>
          <w:p w14:paraId="3FED5BA2" w14:textId="58C941C5" w:rsidR="00B03D4E" w:rsidRDefault="00B03D4E" w:rsidP="00B03D4E">
            <w:pPr>
              <w:jc w:val="both"/>
              <w:rPr>
                <w:sz w:val="20"/>
                <w:szCs w:val="20"/>
                <w:lang w:val="es-AR"/>
              </w:rPr>
            </w:pPr>
            <w:r>
              <w:rPr>
                <w:sz w:val="20"/>
                <w:szCs w:val="20"/>
                <w:lang w:val="es-AR"/>
              </w:rPr>
              <w:t xml:space="preserve">La constitución </w:t>
            </w:r>
            <w:r w:rsidRPr="005705CD">
              <w:rPr>
                <w:sz w:val="20"/>
                <w:szCs w:val="20"/>
                <w:lang w:val="es-AR"/>
              </w:rPr>
              <w:t xml:space="preserve">del Fideicomiso fue aprobada por el Directorio del Fiduciario en su </w:t>
            </w:r>
            <w:r w:rsidR="00462731">
              <w:rPr>
                <w:sz w:val="20"/>
                <w:szCs w:val="20"/>
                <w:lang w:val="es-AR"/>
              </w:rPr>
              <w:t>reunión</w:t>
            </w:r>
            <w:r w:rsidRPr="00F158CE">
              <w:rPr>
                <w:sz w:val="20"/>
                <w:szCs w:val="20"/>
                <w:lang w:val="es-AR"/>
              </w:rPr>
              <w:t xml:space="preserve"> del </w:t>
            </w:r>
            <w:r w:rsidR="003503BB">
              <w:rPr>
                <w:sz w:val="20"/>
                <w:szCs w:val="20"/>
                <w:lang w:val="es-AR"/>
              </w:rPr>
              <w:t>23</w:t>
            </w:r>
            <w:r w:rsidR="00B4219E">
              <w:rPr>
                <w:sz w:val="20"/>
                <w:szCs w:val="20"/>
              </w:rPr>
              <w:t xml:space="preserve"> </w:t>
            </w:r>
            <w:r w:rsidRPr="009C59FA">
              <w:rPr>
                <w:sz w:val="20"/>
                <w:szCs w:val="20"/>
              </w:rPr>
              <w:t>de</w:t>
            </w:r>
            <w:r w:rsidR="0043050B">
              <w:rPr>
                <w:sz w:val="20"/>
                <w:szCs w:val="20"/>
              </w:rPr>
              <w:t xml:space="preserve"> </w:t>
            </w:r>
            <w:r w:rsidR="003503BB">
              <w:rPr>
                <w:sz w:val="20"/>
                <w:szCs w:val="20"/>
              </w:rPr>
              <w:t xml:space="preserve">noviembre </w:t>
            </w:r>
            <w:r w:rsidR="00BF160B">
              <w:rPr>
                <w:sz w:val="20"/>
                <w:szCs w:val="20"/>
              </w:rPr>
              <w:t xml:space="preserve"> </w:t>
            </w:r>
            <w:r w:rsidRPr="00D67627">
              <w:rPr>
                <w:sz w:val="20"/>
                <w:szCs w:val="20"/>
              </w:rPr>
              <w:t xml:space="preserve">de </w:t>
            </w:r>
            <w:r w:rsidR="0043050B">
              <w:rPr>
                <w:sz w:val="20"/>
                <w:szCs w:val="20"/>
              </w:rPr>
              <w:t>202</w:t>
            </w:r>
            <w:r w:rsidR="003503BB">
              <w:rPr>
                <w:sz w:val="20"/>
                <w:szCs w:val="20"/>
              </w:rPr>
              <w:t>3</w:t>
            </w:r>
            <w:r w:rsidRPr="00D67627">
              <w:rPr>
                <w:sz w:val="20"/>
                <w:szCs w:val="20"/>
              </w:rPr>
              <w:t>.</w:t>
            </w:r>
          </w:p>
          <w:p w14:paraId="487D16DA" w14:textId="77777777" w:rsidR="00B03D4E" w:rsidRPr="00D371FD" w:rsidRDefault="00B03D4E" w:rsidP="00B03D4E">
            <w:pPr>
              <w:suppressAutoHyphens/>
              <w:jc w:val="both"/>
              <w:rPr>
                <w:sz w:val="20"/>
                <w:szCs w:val="20"/>
              </w:rPr>
            </w:pPr>
          </w:p>
        </w:tc>
      </w:tr>
      <w:tr w:rsidR="00B03D4E" w:rsidRPr="00D371FD" w14:paraId="79A844FF" w14:textId="77777777" w:rsidTr="005F6985">
        <w:trPr>
          <w:cantSplit/>
        </w:trPr>
        <w:tc>
          <w:tcPr>
            <w:tcW w:w="2411" w:type="dxa"/>
          </w:tcPr>
          <w:p w14:paraId="0C0F5062" w14:textId="0CBF990E" w:rsidR="00B03D4E" w:rsidRPr="008D4DE3" w:rsidRDefault="00B03D4E" w:rsidP="00B03D4E">
            <w:pPr>
              <w:pStyle w:val="TDC1"/>
              <w:suppressAutoHyphens/>
              <w:spacing w:before="0" w:after="0"/>
              <w:rPr>
                <w:caps w:val="0"/>
              </w:rPr>
            </w:pPr>
            <w:r w:rsidRPr="00395099">
              <w:rPr>
                <w:caps w:val="0"/>
                <w:szCs w:val="20"/>
                <w:lang w:val="es-AR"/>
              </w:rPr>
              <w:lastRenderedPageBreak/>
              <w:t>Normativa aplicable para la suscripción e integración de los valores negociables fiduciarios con fondos provenientes del exterior.</w:t>
            </w:r>
          </w:p>
        </w:tc>
        <w:tc>
          <w:tcPr>
            <w:tcW w:w="6777" w:type="dxa"/>
          </w:tcPr>
          <w:p w14:paraId="1EEC3CBB" w14:textId="77777777" w:rsidR="00B03D4E" w:rsidRPr="00DA6E27" w:rsidRDefault="00B03D4E" w:rsidP="00B03D4E">
            <w:pPr>
              <w:jc w:val="both"/>
              <w:rPr>
                <w:color w:val="0D0D0D" w:themeColor="text1" w:themeTint="F2"/>
                <w:sz w:val="20"/>
              </w:rPr>
            </w:pPr>
            <w:r w:rsidRPr="00DA6E27">
              <w:rPr>
                <w:color w:val="0D0D0D" w:themeColor="text1" w:themeTint="F2"/>
                <w:sz w:val="20"/>
              </w:rPr>
              <w:t xml:space="preserve">Para un detalle de la totalidad de las normativas cambiarias y de controles al ingreso de capitales vigentes al día de la fecha, se sugiere a los inversores consultar con sus asesores legales y dar una lectura completa a la normativa aplicable, a cuyo efecto los interesados podrán consultar las mismas en el sitio web del Ministerio de </w:t>
            </w:r>
            <w:r>
              <w:rPr>
                <w:color w:val="0D0D0D" w:themeColor="text1" w:themeTint="F2"/>
                <w:sz w:val="20"/>
              </w:rPr>
              <w:t>Hacienda</w:t>
            </w:r>
            <w:r w:rsidRPr="00DA6E27">
              <w:rPr>
                <w:color w:val="0D0D0D" w:themeColor="text1" w:themeTint="F2"/>
                <w:sz w:val="20"/>
              </w:rPr>
              <w:t xml:space="preserve"> (http://www.</w:t>
            </w:r>
            <w:r w:rsidRPr="00E007B1">
              <w:rPr>
                <w:color w:val="0D0D0D" w:themeColor="text1" w:themeTint="F2"/>
                <w:sz w:val="20"/>
              </w:rPr>
              <w:t>argentina.gob.ar/hacienda</w:t>
            </w:r>
            <w:r w:rsidRPr="00DA6E27">
              <w:rPr>
                <w:color w:val="0D0D0D" w:themeColor="text1" w:themeTint="F2"/>
                <w:sz w:val="20"/>
              </w:rPr>
              <w:t>) o del Banco Central de la República Argentina – “</w:t>
            </w:r>
            <w:r w:rsidRPr="00DA6E27">
              <w:rPr>
                <w:color w:val="0D0D0D" w:themeColor="text1" w:themeTint="F2"/>
                <w:sz w:val="20"/>
                <w:u w:val="single"/>
              </w:rPr>
              <w:t>BCRA</w:t>
            </w:r>
            <w:r w:rsidRPr="00DA6E27">
              <w:rPr>
                <w:color w:val="0D0D0D" w:themeColor="text1" w:themeTint="F2"/>
                <w:sz w:val="20"/>
              </w:rPr>
              <w:t>”- (</w:t>
            </w:r>
            <w:hyperlink r:id="rId48" w:history="1">
              <w:r w:rsidRPr="00DA6E27">
                <w:rPr>
                  <w:color w:val="0D0D0D" w:themeColor="text1" w:themeTint="F2"/>
                  <w:sz w:val="20"/>
                </w:rPr>
                <w:t>http://bcra.gov.ar</w:t>
              </w:r>
            </w:hyperlink>
            <w:r w:rsidRPr="00DA6E27">
              <w:rPr>
                <w:color w:val="0D0D0D" w:themeColor="text1" w:themeTint="F2"/>
                <w:sz w:val="20"/>
              </w:rPr>
              <w:t>).</w:t>
            </w:r>
          </w:p>
          <w:p w14:paraId="428B6B82" w14:textId="77777777" w:rsidR="00B03D4E" w:rsidRPr="00D371FD" w:rsidRDefault="00B03D4E" w:rsidP="00B03D4E">
            <w:pPr>
              <w:suppressAutoHyphens/>
              <w:jc w:val="both"/>
              <w:rPr>
                <w:sz w:val="20"/>
                <w:szCs w:val="20"/>
              </w:rPr>
            </w:pPr>
          </w:p>
        </w:tc>
      </w:tr>
      <w:tr w:rsidR="00B03D4E" w:rsidRPr="00D371FD" w14:paraId="415B1B59" w14:textId="77777777" w:rsidTr="005F6985">
        <w:trPr>
          <w:cantSplit/>
        </w:trPr>
        <w:tc>
          <w:tcPr>
            <w:tcW w:w="2411" w:type="dxa"/>
          </w:tcPr>
          <w:p w14:paraId="101E5C20" w14:textId="050BA2DC" w:rsidR="00B03D4E" w:rsidRPr="008D4DE3" w:rsidRDefault="00B03D4E" w:rsidP="00B03D4E">
            <w:pPr>
              <w:pStyle w:val="TDC1"/>
              <w:suppressAutoHyphens/>
              <w:spacing w:before="0" w:after="0"/>
              <w:rPr>
                <w:caps w:val="0"/>
              </w:rPr>
            </w:pPr>
            <w:r w:rsidRPr="00395099">
              <w:rPr>
                <w:caps w:val="0"/>
                <w:szCs w:val="20"/>
                <w:lang w:val="es-AR"/>
              </w:rPr>
              <w:t>Normativa sobre encubrimiento y lavado de activos de origen delictivo aplicable a los Fideicomisos Financieros.</w:t>
            </w:r>
          </w:p>
        </w:tc>
        <w:tc>
          <w:tcPr>
            <w:tcW w:w="6777" w:type="dxa"/>
          </w:tcPr>
          <w:p w14:paraId="282BFEA1" w14:textId="77777777" w:rsidR="00B03D4E" w:rsidRPr="00DA6E27" w:rsidRDefault="00B03D4E" w:rsidP="00B03D4E">
            <w:pPr>
              <w:jc w:val="both"/>
              <w:rPr>
                <w:color w:val="0D0D0D" w:themeColor="text1" w:themeTint="F2"/>
                <w:sz w:val="20"/>
                <w:lang w:val="es-ES_tradnl"/>
              </w:rPr>
            </w:pPr>
            <w:r w:rsidRPr="00DA6E27">
              <w:rPr>
                <w:color w:val="0D0D0D" w:themeColor="text1" w:themeTint="F2"/>
                <w:sz w:val="20"/>
                <w:lang w:val="es-ES_tradnl"/>
              </w:rPr>
              <w:t xml:space="preserve">Los inversores deben tener en cuenta las disposiciones contenidas en: (a) </w:t>
            </w:r>
            <w:r w:rsidRPr="00DA6E27">
              <w:rPr>
                <w:color w:val="0D0D0D" w:themeColor="text1" w:themeTint="F2"/>
                <w:sz w:val="20"/>
              </w:rPr>
              <w:t xml:space="preserve">el Código Penal, en especial el 277 del Capítulo XIII Encubrimiento y Lavado de Activos de origen delictivo (b) los artículos 306 y 307 del Título XIII del libro II del mismo Código, relativo al delito contra el orden económico y financiero, </w:t>
            </w:r>
            <w:r w:rsidRPr="00DA6E27">
              <w:rPr>
                <w:color w:val="0D0D0D" w:themeColor="text1" w:themeTint="F2"/>
                <w:sz w:val="20"/>
                <w:lang w:val="es-ES_tradnl"/>
              </w:rPr>
              <w:t>(c) la ley 25.246 y sus modificatorias y complementarias, y (d) las resoluciones de la Unidad de Información Financiera (“</w:t>
            </w:r>
            <w:r w:rsidRPr="00AE1A02">
              <w:rPr>
                <w:color w:val="0D0D0D" w:themeColor="text1" w:themeTint="F2"/>
                <w:sz w:val="20"/>
                <w:u w:val="single"/>
                <w:lang w:val="es-ES_tradnl"/>
              </w:rPr>
              <w:t>UIF</w:t>
            </w:r>
            <w:r w:rsidRPr="00DA6E27">
              <w:rPr>
                <w:color w:val="0D0D0D" w:themeColor="text1" w:themeTint="F2"/>
                <w:sz w:val="20"/>
                <w:lang w:val="es-ES_tradnl"/>
              </w:rPr>
              <w:t>”).</w:t>
            </w:r>
          </w:p>
          <w:p w14:paraId="3AD43850" w14:textId="77777777" w:rsidR="00B03D4E" w:rsidRPr="00843434" w:rsidRDefault="00B03D4E" w:rsidP="00B03D4E">
            <w:pPr>
              <w:jc w:val="both"/>
              <w:rPr>
                <w:color w:val="0D0D0D" w:themeColor="text1" w:themeTint="F2"/>
                <w:sz w:val="20"/>
                <w:lang w:val="es-ES_tradnl"/>
              </w:rPr>
            </w:pPr>
          </w:p>
          <w:p w14:paraId="7A811606" w14:textId="77777777" w:rsidR="00B03D4E" w:rsidRPr="00D371FD" w:rsidRDefault="00B03D4E" w:rsidP="00B03D4E">
            <w:pPr>
              <w:jc w:val="both"/>
              <w:rPr>
                <w:sz w:val="20"/>
                <w:lang w:val="es-AR"/>
              </w:rPr>
            </w:pPr>
            <w:r w:rsidRPr="00DA6E27">
              <w:rPr>
                <w:color w:val="0D0D0D" w:themeColor="text1" w:themeTint="F2"/>
                <w:sz w:val="20"/>
                <w:lang w:val="es-ES_tradnl"/>
              </w:rPr>
              <w:t>El Fiduciario cumple con todas las disposiciones de la ley 25.246 y con la normativa aplicable sobre lavado de dinero y financiamiento del terrorismo, establecidas por resoluciones de la UIF (en especial las resoluciones 68/13, 3/14, 141/16, 04/17</w:t>
            </w:r>
            <w:r>
              <w:rPr>
                <w:color w:val="0D0D0D" w:themeColor="text1" w:themeTint="F2"/>
                <w:sz w:val="20"/>
                <w:lang w:val="es-ES_tradnl"/>
              </w:rPr>
              <w:t>, 156/18</w:t>
            </w:r>
            <w:r w:rsidRPr="00DA6E27">
              <w:rPr>
                <w:color w:val="0D0D0D" w:themeColor="text1" w:themeTint="F2"/>
                <w:sz w:val="20"/>
                <w:lang w:val="es-ES_tradnl"/>
              </w:rPr>
              <w:t xml:space="preserve"> y modificatorias y complementarias), que reglamentan las obligaciones emergentes del art. 21 a) y b) de la ley mencionada. Todas ellas pueden ser consultadas en </w:t>
            </w:r>
            <w:hyperlink r:id="rId49" w:history="1">
              <w:r w:rsidRPr="00DA6E27">
                <w:rPr>
                  <w:rStyle w:val="Hipervnculo"/>
                  <w:color w:val="0D0D0D" w:themeColor="text1" w:themeTint="F2"/>
                  <w:sz w:val="20"/>
                  <w:lang w:val="es-ES_tradnl"/>
                </w:rPr>
                <w:t>www.argentina.gob.ar/uif</w:t>
              </w:r>
            </w:hyperlink>
            <w:r w:rsidRPr="00DA6E27">
              <w:rPr>
                <w:color w:val="0D0D0D" w:themeColor="text1" w:themeTint="F2"/>
                <w:sz w:val="20"/>
                <w:lang w:val="es-ES_tradnl"/>
              </w:rPr>
              <w:t xml:space="preserve"> Asimismo, se da cumplimiento a las disposiciones del Título XI de las Normas de la CNV, que pueden ser consultadas en </w:t>
            </w:r>
            <w:r w:rsidRPr="000B6B31">
              <w:rPr>
                <w:color w:val="0D0D0D" w:themeColor="text1" w:themeTint="F2"/>
                <w:sz w:val="20"/>
                <w:lang w:val="es-ES_tradnl"/>
              </w:rPr>
              <w:t>https://www.argentina.gob.ar/cnv</w:t>
            </w:r>
            <w:r w:rsidRPr="00DA6E27">
              <w:rPr>
                <w:color w:val="0D0D0D" w:themeColor="text1" w:themeTint="F2"/>
                <w:sz w:val="20"/>
                <w:lang w:val="es-ES_tradnl"/>
              </w:rPr>
              <w:t>.</w:t>
            </w:r>
          </w:p>
          <w:p w14:paraId="77C0FA9C" w14:textId="77777777" w:rsidR="00B03D4E" w:rsidRPr="00D371FD" w:rsidRDefault="00B03D4E" w:rsidP="00B03D4E">
            <w:pPr>
              <w:suppressAutoHyphens/>
              <w:jc w:val="both"/>
              <w:rPr>
                <w:sz w:val="20"/>
                <w:szCs w:val="20"/>
              </w:rPr>
            </w:pPr>
          </w:p>
        </w:tc>
      </w:tr>
    </w:tbl>
    <w:p w14:paraId="287176DD" w14:textId="77777777" w:rsidR="008D1C36" w:rsidRDefault="008D1C36" w:rsidP="008D1C36">
      <w:pPr>
        <w:suppressAutoHyphens/>
        <w:spacing w:after="240"/>
        <w:jc w:val="center"/>
        <w:rPr>
          <w:rFonts w:ascii="Times New Roman Negrita" w:hAnsi="Times New Roman Negrita"/>
          <w:caps/>
          <w:sz w:val="20"/>
          <w:u w:val="single"/>
        </w:rPr>
      </w:pPr>
    </w:p>
    <w:p w14:paraId="23E9C6EA" w14:textId="3453C7C6" w:rsidR="008D1C36" w:rsidRPr="000C71D9" w:rsidRDefault="008D1C36" w:rsidP="008D1C36">
      <w:pPr>
        <w:suppressAutoHyphens/>
        <w:spacing w:after="240"/>
        <w:jc w:val="center"/>
        <w:rPr>
          <w:rFonts w:ascii="Times New Roman Negrita" w:hAnsi="Times New Roman Negrita"/>
          <w:b/>
          <w:caps/>
          <w:sz w:val="22"/>
          <w:szCs w:val="22"/>
          <w:u w:val="single"/>
        </w:rPr>
      </w:pPr>
      <w:r w:rsidRPr="00EB522B">
        <w:rPr>
          <w:rFonts w:ascii="Times New Roman Negrita" w:hAnsi="Times New Roman Negrita"/>
          <w:b/>
          <w:caps/>
          <w:sz w:val="22"/>
          <w:szCs w:val="22"/>
          <w:u w:val="single"/>
        </w:rPr>
        <w:t>IV.-DESCRIPCI</w:t>
      </w:r>
      <w:r w:rsidRPr="00EB522B">
        <w:rPr>
          <w:rFonts w:ascii="Times New Roman Negrita" w:hAnsi="Times New Roman Negrita" w:hint="eastAsia"/>
          <w:b/>
          <w:caps/>
          <w:sz w:val="22"/>
          <w:szCs w:val="22"/>
          <w:u w:val="single"/>
        </w:rPr>
        <w:t>Ó</w:t>
      </w:r>
      <w:r w:rsidRPr="00EB522B">
        <w:rPr>
          <w:rFonts w:ascii="Times New Roman Negrita" w:hAnsi="Times New Roman Negrita"/>
          <w:b/>
          <w:caps/>
          <w:sz w:val="22"/>
          <w:szCs w:val="22"/>
          <w:u w:val="single"/>
        </w:rPr>
        <w:t>N DEL FIDUCIARIO</w:t>
      </w:r>
    </w:p>
    <w:p w14:paraId="3EE41A92" w14:textId="77777777" w:rsidR="00193DCF" w:rsidRPr="00022849" w:rsidRDefault="00193DCF" w:rsidP="00193DCF">
      <w:pPr>
        <w:suppressLineNumbers/>
        <w:suppressAutoHyphens/>
        <w:jc w:val="both"/>
        <w:rPr>
          <w:color w:val="000000"/>
          <w:sz w:val="20"/>
          <w:szCs w:val="20"/>
        </w:rPr>
      </w:pPr>
      <w:r w:rsidRPr="00022849">
        <w:rPr>
          <w:color w:val="000000"/>
          <w:sz w:val="20"/>
          <w:szCs w:val="20"/>
        </w:rPr>
        <w:t>Para obtener información sobre el presente acápite véase la sección pertinente en el Suplemento de Prospecto en su versión completa.</w:t>
      </w:r>
    </w:p>
    <w:p w14:paraId="2AFBE946" w14:textId="77777777" w:rsidR="00C70119" w:rsidRDefault="00C70119" w:rsidP="00C50BA5">
      <w:pPr>
        <w:widowControl w:val="0"/>
        <w:suppressAutoHyphens/>
        <w:jc w:val="center"/>
        <w:rPr>
          <w:b/>
          <w:color w:val="000000"/>
          <w:sz w:val="22"/>
          <w:u w:val="single"/>
        </w:rPr>
      </w:pPr>
      <w:bookmarkStart w:id="1" w:name="_DV_M518"/>
      <w:bookmarkStart w:id="2" w:name="_DV_M519"/>
      <w:bookmarkStart w:id="3" w:name="_DV_M520"/>
      <w:bookmarkStart w:id="4" w:name="_DV_M263"/>
      <w:bookmarkStart w:id="5" w:name="_DV_M264"/>
      <w:bookmarkStart w:id="6" w:name="_DV_M265"/>
      <w:bookmarkStart w:id="7" w:name="_DV_M262"/>
      <w:bookmarkEnd w:id="1"/>
      <w:bookmarkEnd w:id="2"/>
      <w:bookmarkEnd w:id="3"/>
      <w:bookmarkEnd w:id="4"/>
      <w:bookmarkEnd w:id="5"/>
      <w:bookmarkEnd w:id="6"/>
      <w:bookmarkEnd w:id="7"/>
    </w:p>
    <w:p w14:paraId="1D30E9D7" w14:textId="77777777" w:rsidR="00C50BA5" w:rsidRPr="002C6803" w:rsidRDefault="002E2172" w:rsidP="00C50BA5">
      <w:pPr>
        <w:widowControl w:val="0"/>
        <w:suppressAutoHyphens/>
        <w:jc w:val="center"/>
        <w:rPr>
          <w:b/>
          <w:color w:val="000000"/>
          <w:sz w:val="22"/>
          <w:u w:val="single"/>
        </w:rPr>
      </w:pPr>
      <w:r>
        <w:rPr>
          <w:b/>
          <w:color w:val="000000"/>
          <w:sz w:val="22"/>
          <w:u w:val="single"/>
        </w:rPr>
        <w:t>V</w:t>
      </w:r>
      <w:r w:rsidR="00C50BA5">
        <w:rPr>
          <w:b/>
          <w:color w:val="000000"/>
          <w:sz w:val="22"/>
          <w:u w:val="single"/>
        </w:rPr>
        <w:t xml:space="preserve">.- </w:t>
      </w:r>
      <w:r w:rsidR="00C50BA5" w:rsidRPr="002C6803">
        <w:rPr>
          <w:b/>
          <w:color w:val="000000"/>
          <w:sz w:val="22"/>
          <w:u w:val="single"/>
        </w:rPr>
        <w:t>DECLARACIONES DEL FIDUCIANTE Y FIDUCIARIO</w:t>
      </w:r>
    </w:p>
    <w:p w14:paraId="7887948D" w14:textId="77777777" w:rsidR="00C50BA5" w:rsidRPr="004C2EC1" w:rsidRDefault="00C50BA5" w:rsidP="00C50BA5">
      <w:pPr>
        <w:jc w:val="both"/>
        <w:rPr>
          <w:color w:val="000000"/>
          <w:sz w:val="20"/>
          <w:szCs w:val="20"/>
        </w:rPr>
      </w:pPr>
    </w:p>
    <w:p w14:paraId="5A89400C" w14:textId="77777777" w:rsidR="00193DCF" w:rsidRPr="00022849" w:rsidRDefault="00193DCF" w:rsidP="00193DCF">
      <w:pPr>
        <w:suppressLineNumbers/>
        <w:suppressAutoHyphens/>
        <w:jc w:val="both"/>
        <w:rPr>
          <w:color w:val="000000"/>
          <w:sz w:val="20"/>
          <w:szCs w:val="20"/>
        </w:rPr>
      </w:pPr>
      <w:r w:rsidRPr="00022849">
        <w:rPr>
          <w:color w:val="000000"/>
          <w:sz w:val="20"/>
          <w:szCs w:val="20"/>
        </w:rPr>
        <w:t>Para obtener información sobre el presente acápite véase la sección pertinente en el Suplemento de Prospecto en su versión completa.</w:t>
      </w:r>
    </w:p>
    <w:p w14:paraId="34E04BCA" w14:textId="77777777" w:rsidR="00C50BA5" w:rsidRDefault="00C50BA5" w:rsidP="008D1C36">
      <w:pPr>
        <w:jc w:val="both"/>
        <w:rPr>
          <w:sz w:val="20"/>
          <w:szCs w:val="20"/>
        </w:rPr>
      </w:pPr>
    </w:p>
    <w:p w14:paraId="1BC86545" w14:textId="382A3212" w:rsidR="008D1C36" w:rsidRPr="000C71D9" w:rsidRDefault="008D1C36" w:rsidP="008D1C36">
      <w:pPr>
        <w:ind w:right="-599"/>
        <w:jc w:val="center"/>
        <w:rPr>
          <w:b/>
          <w:sz w:val="22"/>
          <w:u w:val="single"/>
        </w:rPr>
      </w:pPr>
      <w:bookmarkStart w:id="8" w:name="_Hlk26951222"/>
      <w:r w:rsidRPr="00EB522B">
        <w:rPr>
          <w:b/>
          <w:sz w:val="22"/>
          <w:szCs w:val="22"/>
          <w:u w:val="single"/>
        </w:rPr>
        <w:t>V</w:t>
      </w:r>
      <w:r w:rsidR="002E2172" w:rsidRPr="00EB522B">
        <w:rPr>
          <w:b/>
          <w:sz w:val="22"/>
          <w:szCs w:val="22"/>
          <w:u w:val="single"/>
        </w:rPr>
        <w:t>I</w:t>
      </w:r>
      <w:r w:rsidRPr="00EB522B">
        <w:rPr>
          <w:b/>
          <w:sz w:val="22"/>
          <w:szCs w:val="22"/>
          <w:u w:val="single"/>
        </w:rPr>
        <w:t>.-</w:t>
      </w:r>
      <w:r w:rsidRPr="00EB522B">
        <w:rPr>
          <w:b/>
          <w:sz w:val="22"/>
          <w:u w:val="single"/>
        </w:rPr>
        <w:t>DESCRIPCIÓN DEL FIDUCIANTE</w:t>
      </w:r>
    </w:p>
    <w:p w14:paraId="71E1B638" w14:textId="7BD2E4A9" w:rsidR="008D1C36" w:rsidRDefault="008D1C36" w:rsidP="00193DCF">
      <w:pPr>
        <w:ind w:right="-599"/>
        <w:rPr>
          <w:b/>
          <w:sz w:val="22"/>
          <w:szCs w:val="22"/>
          <w:u w:val="single"/>
        </w:rPr>
      </w:pPr>
    </w:p>
    <w:p w14:paraId="2451A7A6" w14:textId="77777777" w:rsidR="00193DCF" w:rsidRPr="00022849" w:rsidRDefault="00193DCF" w:rsidP="00193DCF">
      <w:pPr>
        <w:suppressLineNumbers/>
        <w:suppressAutoHyphens/>
        <w:jc w:val="both"/>
        <w:rPr>
          <w:color w:val="000000"/>
          <w:sz w:val="20"/>
          <w:szCs w:val="20"/>
        </w:rPr>
      </w:pPr>
      <w:r w:rsidRPr="00022849">
        <w:rPr>
          <w:color w:val="000000"/>
          <w:sz w:val="20"/>
          <w:szCs w:val="20"/>
        </w:rPr>
        <w:t>Para obtener información sobre el presente acápite véase la sección pertinente en el Suplemento de Prospecto en su versión completa.</w:t>
      </w:r>
    </w:p>
    <w:p w14:paraId="649B17DC" w14:textId="77777777" w:rsidR="00193DCF" w:rsidRPr="00193DCF" w:rsidRDefault="00193DCF" w:rsidP="00193DCF">
      <w:pPr>
        <w:ind w:right="-599"/>
        <w:rPr>
          <w:sz w:val="22"/>
          <w:szCs w:val="22"/>
        </w:rPr>
      </w:pPr>
    </w:p>
    <w:bookmarkEnd w:id="8"/>
    <w:p w14:paraId="5588DCC8" w14:textId="30D590B7" w:rsidR="00C50BA5" w:rsidRDefault="002E2172" w:rsidP="00633641">
      <w:pPr>
        <w:jc w:val="center"/>
        <w:rPr>
          <w:b/>
          <w:sz w:val="22"/>
          <w:u w:val="single"/>
        </w:rPr>
      </w:pPr>
      <w:r w:rsidRPr="00EB522B">
        <w:rPr>
          <w:b/>
          <w:sz w:val="22"/>
          <w:u w:val="single"/>
        </w:rPr>
        <w:t>VII</w:t>
      </w:r>
      <w:r w:rsidR="00C50BA5" w:rsidRPr="00EB522B">
        <w:rPr>
          <w:b/>
          <w:sz w:val="22"/>
          <w:u w:val="single"/>
        </w:rPr>
        <w:t>.- DESCRIPCIÓN DEL</w:t>
      </w:r>
      <w:r w:rsidR="0078393B" w:rsidRPr="00EB522B">
        <w:rPr>
          <w:b/>
          <w:sz w:val="22"/>
          <w:u w:val="single"/>
        </w:rPr>
        <w:t xml:space="preserve"> ORGANIZADOR Y</w:t>
      </w:r>
      <w:r w:rsidR="00C50BA5" w:rsidRPr="00EB522B">
        <w:rPr>
          <w:b/>
          <w:sz w:val="22"/>
          <w:u w:val="single"/>
        </w:rPr>
        <w:t xml:space="preserve"> ASESOR FINANCIERO</w:t>
      </w:r>
    </w:p>
    <w:p w14:paraId="3AFBA05F" w14:textId="77777777" w:rsidR="00633641" w:rsidRDefault="00633641" w:rsidP="00633641">
      <w:pPr>
        <w:jc w:val="center"/>
        <w:rPr>
          <w:sz w:val="20"/>
          <w:szCs w:val="20"/>
        </w:rPr>
      </w:pPr>
    </w:p>
    <w:p w14:paraId="779E5186" w14:textId="77777777" w:rsidR="00193DCF" w:rsidRPr="00022849" w:rsidRDefault="00193DCF" w:rsidP="00193DCF">
      <w:pPr>
        <w:suppressLineNumbers/>
        <w:suppressAutoHyphens/>
        <w:jc w:val="both"/>
        <w:rPr>
          <w:color w:val="000000"/>
          <w:sz w:val="20"/>
          <w:szCs w:val="20"/>
        </w:rPr>
      </w:pPr>
      <w:r w:rsidRPr="00022849">
        <w:rPr>
          <w:color w:val="000000"/>
          <w:sz w:val="20"/>
          <w:szCs w:val="20"/>
        </w:rPr>
        <w:t>Para obtener información sobre el presente acápite véase la sección pertinente en el Suplemento de Prospecto en su versión completa.</w:t>
      </w:r>
    </w:p>
    <w:p w14:paraId="1D7A1253" w14:textId="77777777" w:rsidR="00B07512" w:rsidRPr="00193DCF" w:rsidRDefault="00B07512" w:rsidP="008D1C36">
      <w:pPr>
        <w:ind w:right="-599"/>
        <w:jc w:val="both"/>
        <w:rPr>
          <w:bCs/>
          <w:sz w:val="20"/>
          <w:szCs w:val="22"/>
        </w:rPr>
      </w:pPr>
    </w:p>
    <w:p w14:paraId="2355E085" w14:textId="6E2F0EFA" w:rsidR="00EE330D" w:rsidRPr="000C71D9" w:rsidRDefault="00EE330D" w:rsidP="00EE330D">
      <w:pPr>
        <w:ind w:left="1425"/>
        <w:jc w:val="center"/>
        <w:rPr>
          <w:b/>
          <w:sz w:val="22"/>
          <w:szCs w:val="20"/>
          <w:u w:val="single"/>
        </w:rPr>
      </w:pPr>
      <w:r w:rsidRPr="00A138C8">
        <w:rPr>
          <w:b/>
          <w:sz w:val="22"/>
          <w:szCs w:val="20"/>
          <w:u w:val="single"/>
        </w:rPr>
        <w:t>VIII.-DESCRIPCIÓN DE</w:t>
      </w:r>
      <w:r w:rsidR="008D2C78" w:rsidRPr="00A138C8">
        <w:rPr>
          <w:b/>
          <w:sz w:val="22"/>
          <w:szCs w:val="20"/>
          <w:u w:val="single"/>
        </w:rPr>
        <w:t xml:space="preserve"> </w:t>
      </w:r>
      <w:r w:rsidRPr="00A138C8">
        <w:rPr>
          <w:b/>
          <w:sz w:val="22"/>
          <w:szCs w:val="20"/>
          <w:u w:val="single"/>
        </w:rPr>
        <w:t>LOS</w:t>
      </w:r>
      <w:r w:rsidR="008D2C78" w:rsidRPr="00A138C8">
        <w:rPr>
          <w:b/>
          <w:sz w:val="22"/>
          <w:szCs w:val="20"/>
          <w:u w:val="single"/>
        </w:rPr>
        <w:t xml:space="preserve"> </w:t>
      </w:r>
      <w:r w:rsidRPr="00A138C8">
        <w:rPr>
          <w:b/>
          <w:sz w:val="22"/>
          <w:szCs w:val="20"/>
          <w:u w:val="single"/>
        </w:rPr>
        <w:t>ORGANIZADORES Y COLOCADORES</w:t>
      </w:r>
    </w:p>
    <w:p w14:paraId="309305FD" w14:textId="77777777" w:rsidR="00EE330D" w:rsidRDefault="00EE330D" w:rsidP="008D1C36">
      <w:pPr>
        <w:ind w:right="-599"/>
        <w:jc w:val="both"/>
        <w:rPr>
          <w:b/>
          <w:sz w:val="20"/>
          <w:szCs w:val="22"/>
          <w:u w:val="single"/>
        </w:rPr>
      </w:pPr>
    </w:p>
    <w:p w14:paraId="2DBB21EE" w14:textId="77777777" w:rsidR="00193DCF" w:rsidRPr="00022849" w:rsidRDefault="00193DCF" w:rsidP="00193DCF">
      <w:pPr>
        <w:suppressLineNumbers/>
        <w:suppressAutoHyphens/>
        <w:jc w:val="both"/>
        <w:rPr>
          <w:color w:val="000000"/>
          <w:sz w:val="20"/>
          <w:szCs w:val="20"/>
        </w:rPr>
      </w:pPr>
      <w:r w:rsidRPr="00022849">
        <w:rPr>
          <w:color w:val="000000"/>
          <w:sz w:val="20"/>
          <w:szCs w:val="20"/>
        </w:rPr>
        <w:t>Para obtener información sobre el presente acápite véase la sección pertinente en el Suplemento de Prospecto en su versión completa.</w:t>
      </w:r>
    </w:p>
    <w:p w14:paraId="320D14AE" w14:textId="77777777" w:rsidR="00EE330D" w:rsidRPr="00193DCF" w:rsidRDefault="00EE330D" w:rsidP="008D1C36">
      <w:pPr>
        <w:ind w:right="-599"/>
        <w:jc w:val="both"/>
        <w:rPr>
          <w:sz w:val="20"/>
          <w:szCs w:val="22"/>
        </w:rPr>
      </w:pPr>
    </w:p>
    <w:p w14:paraId="3ADF27E9" w14:textId="5E7D8864" w:rsidR="000B1823" w:rsidRPr="000C71D9" w:rsidRDefault="00EE330D" w:rsidP="000B1823">
      <w:pPr>
        <w:ind w:left="1425"/>
        <w:jc w:val="center"/>
        <w:rPr>
          <w:b/>
          <w:sz w:val="22"/>
          <w:szCs w:val="20"/>
          <w:u w:val="single"/>
        </w:rPr>
      </w:pPr>
      <w:r w:rsidRPr="00A138C8">
        <w:rPr>
          <w:b/>
          <w:sz w:val="22"/>
          <w:szCs w:val="20"/>
          <w:u w:val="single"/>
        </w:rPr>
        <w:t>IX</w:t>
      </w:r>
      <w:r w:rsidR="000B1823" w:rsidRPr="00A138C8">
        <w:rPr>
          <w:b/>
          <w:sz w:val="22"/>
          <w:szCs w:val="20"/>
          <w:u w:val="single"/>
        </w:rPr>
        <w:t>.-DESCRIPCIÓN DEL AGENTE DE CONTROL Y REVISIÓN</w:t>
      </w:r>
    </w:p>
    <w:p w14:paraId="1E0AE12D" w14:textId="77777777" w:rsidR="000B1823" w:rsidRDefault="000B1823" w:rsidP="000B1823">
      <w:pPr>
        <w:jc w:val="both"/>
        <w:rPr>
          <w:bCs/>
          <w:sz w:val="20"/>
        </w:rPr>
      </w:pPr>
    </w:p>
    <w:p w14:paraId="1914457B" w14:textId="77777777" w:rsidR="00193DCF" w:rsidRPr="00022849" w:rsidRDefault="00193DCF" w:rsidP="00193DCF">
      <w:pPr>
        <w:suppressLineNumbers/>
        <w:suppressAutoHyphens/>
        <w:jc w:val="both"/>
        <w:rPr>
          <w:color w:val="000000"/>
          <w:sz w:val="20"/>
          <w:szCs w:val="20"/>
        </w:rPr>
      </w:pPr>
      <w:r w:rsidRPr="00022849">
        <w:rPr>
          <w:color w:val="000000"/>
          <w:sz w:val="20"/>
          <w:szCs w:val="20"/>
        </w:rPr>
        <w:t>Para obtener información sobre el presente acápite véase la sección pertinente en el Suplemento de Prospecto en su versión completa.</w:t>
      </w:r>
    </w:p>
    <w:p w14:paraId="29570B4B" w14:textId="77777777" w:rsidR="003D5C0C" w:rsidRPr="00193DCF" w:rsidRDefault="003D5C0C" w:rsidP="000B1823">
      <w:pPr>
        <w:rPr>
          <w:bCs/>
          <w:sz w:val="20"/>
        </w:rPr>
      </w:pPr>
    </w:p>
    <w:p w14:paraId="0B58FD23" w14:textId="01912AED" w:rsidR="00CE266D" w:rsidRPr="000C71D9" w:rsidRDefault="002E2172" w:rsidP="00CD7F29">
      <w:pPr>
        <w:jc w:val="center"/>
        <w:rPr>
          <w:b/>
          <w:color w:val="000000"/>
          <w:sz w:val="22"/>
          <w:szCs w:val="20"/>
          <w:u w:val="single"/>
        </w:rPr>
      </w:pPr>
      <w:r w:rsidRPr="000C71D9">
        <w:rPr>
          <w:b/>
          <w:color w:val="000000"/>
          <w:sz w:val="22"/>
          <w:szCs w:val="20"/>
          <w:u w:val="single"/>
        </w:rPr>
        <w:t xml:space="preserve">X.- </w:t>
      </w:r>
      <w:r w:rsidR="004764C3" w:rsidRPr="000C71D9">
        <w:rPr>
          <w:b/>
          <w:color w:val="000000"/>
          <w:sz w:val="22"/>
          <w:szCs w:val="20"/>
          <w:u w:val="single"/>
        </w:rPr>
        <w:t>DESCRIPCIÓN DEL HABER DEL FIDEICOMISO</w:t>
      </w:r>
      <w:r w:rsidR="00F313DF" w:rsidRPr="000C71D9">
        <w:rPr>
          <w:b/>
          <w:color w:val="000000"/>
          <w:sz w:val="22"/>
          <w:szCs w:val="20"/>
          <w:u w:val="single"/>
        </w:rPr>
        <w:t xml:space="preserve">. </w:t>
      </w:r>
    </w:p>
    <w:p w14:paraId="6FF3E6BA" w14:textId="77777777" w:rsidR="00CE266D" w:rsidRDefault="00CE266D" w:rsidP="00CD7F29">
      <w:pPr>
        <w:jc w:val="center"/>
        <w:rPr>
          <w:b/>
          <w:color w:val="000000"/>
          <w:sz w:val="20"/>
          <w:szCs w:val="20"/>
          <w:u w:val="single"/>
        </w:rPr>
      </w:pPr>
    </w:p>
    <w:p w14:paraId="7AE7648E" w14:textId="77777777" w:rsidR="00CE266D" w:rsidRDefault="00CE266D" w:rsidP="00CD7F29">
      <w:pPr>
        <w:jc w:val="center"/>
        <w:rPr>
          <w:b/>
          <w:color w:val="000000"/>
          <w:sz w:val="20"/>
          <w:szCs w:val="20"/>
          <w:u w:val="single"/>
        </w:rPr>
      </w:pPr>
    </w:p>
    <w:p w14:paraId="1A098683" w14:textId="14C20DE4" w:rsidR="00F756FA" w:rsidRPr="00D371FD" w:rsidRDefault="00F756FA" w:rsidP="00F756FA">
      <w:pPr>
        <w:pStyle w:val="notaalpie"/>
        <w:rPr>
          <w:lang w:val="es-AR"/>
        </w:rPr>
      </w:pPr>
      <w:bookmarkStart w:id="9" w:name="_Hlk26956176"/>
      <w:r>
        <w:rPr>
          <w:rFonts w:ascii="Times New Roman" w:hAnsi="Times New Roman"/>
          <w:bCs/>
          <w:lang w:val="es-ES"/>
        </w:rPr>
        <w:t xml:space="preserve">Los bienes que integran el </w:t>
      </w:r>
      <w:r w:rsidR="007F13C0">
        <w:rPr>
          <w:rFonts w:ascii="Times New Roman" w:hAnsi="Times New Roman"/>
          <w:bCs/>
          <w:lang w:val="es-ES"/>
        </w:rPr>
        <w:t>h</w:t>
      </w:r>
      <w:r>
        <w:rPr>
          <w:rFonts w:ascii="Times New Roman" w:hAnsi="Times New Roman"/>
          <w:bCs/>
          <w:lang w:val="es-ES"/>
        </w:rPr>
        <w:t>aber del Fideicomiso s</w:t>
      </w:r>
      <w:r w:rsidRPr="00D371FD">
        <w:rPr>
          <w:rFonts w:ascii="Times New Roman" w:hAnsi="Times New Roman"/>
          <w:bCs/>
          <w:lang w:val="es-ES"/>
        </w:rPr>
        <w:t xml:space="preserve">on </w:t>
      </w:r>
      <w:r w:rsidRPr="00D371FD">
        <w:rPr>
          <w:rFonts w:ascii="Times New Roman" w:hAnsi="Times New Roman"/>
          <w:lang w:val="es-ES"/>
        </w:rPr>
        <w:t>(a) los Créditos</w:t>
      </w:r>
      <w:r w:rsidR="004A649F">
        <w:rPr>
          <w:rFonts w:ascii="Times New Roman" w:hAnsi="Times New Roman"/>
          <w:lang w:val="es-ES"/>
        </w:rPr>
        <w:t xml:space="preserve"> cedidos y a cederse</w:t>
      </w:r>
      <w:r w:rsidRPr="00D371FD">
        <w:rPr>
          <w:rFonts w:ascii="Times New Roman" w:hAnsi="Times New Roman"/>
          <w:lang w:val="es-ES"/>
        </w:rPr>
        <w:t>,</w:t>
      </w:r>
      <w:r w:rsidRPr="00D371FD">
        <w:rPr>
          <w:rFonts w:ascii="Times New Roman" w:hAnsi="Times New Roman"/>
          <w:lang w:val="es-AR"/>
        </w:rPr>
        <w:t xml:space="preserve"> (b) todas las sumas de dinero por la Cobranza de los Créditos, </w:t>
      </w:r>
      <w:r w:rsidR="004A649F">
        <w:rPr>
          <w:rFonts w:ascii="Times New Roman" w:hAnsi="Times New Roman"/>
          <w:lang w:val="es-AR"/>
        </w:rPr>
        <w:t>(c)</w:t>
      </w:r>
      <w:r w:rsidR="004A649F" w:rsidRPr="00822372">
        <w:rPr>
          <w:rFonts w:ascii="Times New Roman" w:hAnsi="Times New Roman"/>
          <w:lang w:val="es-AR"/>
        </w:rPr>
        <w:t xml:space="preserve"> todos los fondos derivados de la conversión, voluntaria o involuntaria de cualquiera de los conceptos anteriores a efectivo, u otros activos, y toda la ganancia proveniente de cualquiera de los conceptos anteriores</w:t>
      </w:r>
      <w:r w:rsidR="004A649F">
        <w:rPr>
          <w:rFonts w:ascii="Times New Roman" w:hAnsi="Times New Roman"/>
          <w:lang w:val="es-AR"/>
        </w:rPr>
        <w:t xml:space="preserve"> </w:t>
      </w:r>
      <w:r>
        <w:rPr>
          <w:rFonts w:ascii="Times New Roman" w:hAnsi="Times New Roman"/>
          <w:lang w:val="es-AR"/>
        </w:rPr>
        <w:t xml:space="preserve">y </w:t>
      </w:r>
      <w:r w:rsidRPr="00D371FD">
        <w:rPr>
          <w:rFonts w:ascii="Times New Roman" w:hAnsi="Times New Roman"/>
          <w:lang w:val="es-AR"/>
        </w:rPr>
        <w:t>(</w:t>
      </w:r>
      <w:r w:rsidR="004A649F">
        <w:rPr>
          <w:rFonts w:ascii="Times New Roman" w:hAnsi="Times New Roman"/>
          <w:lang w:val="es-AR"/>
        </w:rPr>
        <w:t>d</w:t>
      </w:r>
      <w:r w:rsidRPr="00D371FD">
        <w:rPr>
          <w:rFonts w:ascii="Times New Roman" w:hAnsi="Times New Roman"/>
          <w:lang w:val="es-AR"/>
        </w:rPr>
        <w:t>) el producido de las inversiones de Fondos Líquidos Disponibles</w:t>
      </w:r>
      <w:r>
        <w:rPr>
          <w:rFonts w:ascii="Times New Roman" w:hAnsi="Times New Roman"/>
          <w:lang w:val="es-AR"/>
        </w:rPr>
        <w:t>.</w:t>
      </w:r>
      <w:r w:rsidR="00993E98">
        <w:rPr>
          <w:rFonts w:ascii="Times New Roman" w:hAnsi="Times New Roman"/>
          <w:lang w:val="es-AR"/>
        </w:rPr>
        <w:t xml:space="preserve"> </w:t>
      </w:r>
      <w:r w:rsidRPr="00066070">
        <w:rPr>
          <w:rFonts w:ascii="Times New Roman" w:hAnsi="Times New Roman"/>
          <w:color w:val="0D0D0D"/>
        </w:rPr>
        <w:t xml:space="preserve">No constituye Bienes Fideicomitidos, el crédito eventual que se perciba por indemnizaciones pagadas bajo el Seguro respecto de los Créditos sin perjuicio </w:t>
      </w:r>
      <w:r w:rsidRPr="00066070">
        <w:rPr>
          <w:rFonts w:ascii="Times New Roman" w:hAnsi="Times New Roman"/>
          <w:color w:val="0D0D0D"/>
        </w:rPr>
        <w:lastRenderedPageBreak/>
        <w:t xml:space="preserve">del compromiso que asume el </w:t>
      </w:r>
      <w:r w:rsidR="00F04A6E" w:rsidRPr="00066070">
        <w:rPr>
          <w:rFonts w:ascii="Times New Roman" w:hAnsi="Times New Roman"/>
          <w:color w:val="0D0D0D"/>
        </w:rPr>
        <w:t>F</w:t>
      </w:r>
      <w:r w:rsidRPr="00066070">
        <w:rPr>
          <w:rFonts w:ascii="Times New Roman" w:hAnsi="Times New Roman"/>
          <w:color w:val="0D0D0D"/>
        </w:rPr>
        <w:t xml:space="preserve">iduciante como administrador de los créditos de proceder a su cobro y transferirlo al fideicomiso en caso de que el </w:t>
      </w:r>
      <w:r w:rsidR="00F04A6E" w:rsidRPr="00066070">
        <w:rPr>
          <w:rFonts w:ascii="Times New Roman" w:hAnsi="Times New Roman"/>
          <w:color w:val="0D0D0D"/>
        </w:rPr>
        <w:t>F</w:t>
      </w:r>
      <w:r w:rsidRPr="00066070">
        <w:rPr>
          <w:rFonts w:ascii="Times New Roman" w:hAnsi="Times New Roman"/>
          <w:color w:val="0D0D0D"/>
        </w:rPr>
        <w:t>iduciante perciba las indemnizaciones por créditos impagos cedidos al fideicomiso.</w:t>
      </w:r>
    </w:p>
    <w:p w14:paraId="7A7A0ADB" w14:textId="77777777" w:rsidR="00F756FA" w:rsidRPr="00D371FD" w:rsidRDefault="00F756FA" w:rsidP="00F756FA">
      <w:pPr>
        <w:pStyle w:val="notaalpie"/>
        <w:rPr>
          <w:bCs/>
          <w:lang w:val="es-AR"/>
        </w:rPr>
      </w:pPr>
    </w:p>
    <w:p w14:paraId="36FF6766" w14:textId="720E1BDB" w:rsidR="009735F3" w:rsidRPr="00EC60E7" w:rsidRDefault="00F756FA" w:rsidP="00126C5C">
      <w:pPr>
        <w:pStyle w:val="Textoindependiente"/>
        <w:rPr>
          <w:rFonts w:ascii="Times New Roman" w:hAnsi="Times New Roman"/>
        </w:rPr>
      </w:pPr>
      <w:r w:rsidRPr="002D3A20">
        <w:rPr>
          <w:rFonts w:ascii="Times New Roman" w:hAnsi="Times New Roman"/>
          <w:b/>
        </w:rPr>
        <w:t xml:space="preserve">Créditos: </w:t>
      </w:r>
      <w:r w:rsidRPr="002D3A20">
        <w:rPr>
          <w:rFonts w:ascii="Times New Roman" w:hAnsi="Times New Roman"/>
        </w:rPr>
        <w:t xml:space="preserve">son </w:t>
      </w:r>
      <w:r w:rsidR="004A649F">
        <w:rPr>
          <w:rFonts w:ascii="Times New Roman" w:hAnsi="Times New Roman"/>
        </w:rPr>
        <w:t xml:space="preserve">los documentados en </w:t>
      </w:r>
      <w:r w:rsidRPr="005B6BB1">
        <w:rPr>
          <w:rFonts w:ascii="Times New Roman" w:hAnsi="Times New Roman"/>
        </w:rPr>
        <w:t>las Facturas</w:t>
      </w:r>
      <w:r w:rsidR="004A649F">
        <w:rPr>
          <w:rFonts w:ascii="Times New Roman" w:hAnsi="Times New Roman"/>
        </w:rPr>
        <w:t xml:space="preserve"> </w:t>
      </w:r>
      <w:r>
        <w:rPr>
          <w:rFonts w:ascii="Times New Roman" w:hAnsi="Times New Roman"/>
        </w:rPr>
        <w:t xml:space="preserve">emitidas por el Fiduciante en Dólares </w:t>
      </w:r>
      <w:r w:rsidR="007F13C0">
        <w:rPr>
          <w:rFonts w:ascii="Times New Roman" w:hAnsi="Times New Roman"/>
        </w:rPr>
        <w:t>pagaderas en Pesos</w:t>
      </w:r>
      <w:r>
        <w:rPr>
          <w:rFonts w:ascii="Times New Roman" w:hAnsi="Times New Roman"/>
        </w:rPr>
        <w:t xml:space="preserve"> al Tipo de Cambio Aplicable</w:t>
      </w:r>
      <w:r w:rsidR="00BF7DC4">
        <w:rPr>
          <w:rFonts w:ascii="Times New Roman" w:hAnsi="Times New Roman"/>
        </w:rPr>
        <w:t xml:space="preserve"> al Cobro de los Créditos</w:t>
      </w:r>
      <w:r>
        <w:rPr>
          <w:rFonts w:ascii="Times New Roman" w:hAnsi="Times New Roman"/>
        </w:rPr>
        <w:t>, cedidas y a cederse</w:t>
      </w:r>
      <w:r w:rsidRPr="00EC60E7">
        <w:rPr>
          <w:rFonts w:ascii="Times New Roman" w:hAnsi="Times New Roman"/>
        </w:rPr>
        <w:t xml:space="preserve"> </w:t>
      </w:r>
      <w:r w:rsidRPr="00EC60E7">
        <w:rPr>
          <w:rFonts w:ascii="Times New Roman" w:hAnsi="Times New Roman"/>
          <w:bCs/>
          <w:lang w:val="es-ES"/>
        </w:rPr>
        <w:t xml:space="preserve">que tienen por causa la venta de insumos a </w:t>
      </w:r>
      <w:r w:rsidR="00B42EF0">
        <w:rPr>
          <w:rFonts w:ascii="Times New Roman" w:hAnsi="Times New Roman"/>
          <w:bCs/>
          <w:lang w:val="es-ES"/>
        </w:rPr>
        <w:t xml:space="preserve">comercializadores y/o </w:t>
      </w:r>
      <w:r w:rsidRPr="00EC60E7">
        <w:rPr>
          <w:rFonts w:ascii="Times New Roman" w:hAnsi="Times New Roman"/>
          <w:bCs/>
          <w:lang w:val="es-ES"/>
        </w:rPr>
        <w:t xml:space="preserve">productores </w:t>
      </w:r>
      <w:r w:rsidR="00AE7EE5" w:rsidRPr="00EC60E7">
        <w:rPr>
          <w:rFonts w:ascii="Times New Roman" w:hAnsi="Times New Roman"/>
          <w:bCs/>
          <w:lang w:val="es-ES"/>
        </w:rPr>
        <w:t>agropecuarios y</w:t>
      </w:r>
      <w:r w:rsidRPr="00EC60E7">
        <w:rPr>
          <w:rFonts w:ascii="Times New Roman" w:hAnsi="Times New Roman"/>
        </w:rPr>
        <w:t xml:space="preserve"> cumplen con los Criterios de Elegibilidad</w:t>
      </w:r>
      <w:r w:rsidR="00EC18C3">
        <w:rPr>
          <w:rFonts w:ascii="Times New Roman" w:hAnsi="Times New Roman"/>
        </w:rPr>
        <w:t>, junto con sus correspondientes Remitos</w:t>
      </w:r>
      <w:r w:rsidRPr="00EC60E7">
        <w:rPr>
          <w:rFonts w:ascii="Times New Roman" w:hAnsi="Times New Roman"/>
        </w:rPr>
        <w:t xml:space="preserve">. </w:t>
      </w:r>
    </w:p>
    <w:p w14:paraId="7F2E86FF" w14:textId="77777777" w:rsidR="009735F3" w:rsidRPr="00EC60E7" w:rsidRDefault="009735F3" w:rsidP="00126C5C">
      <w:pPr>
        <w:pStyle w:val="Textoindependiente"/>
        <w:rPr>
          <w:rFonts w:ascii="Times New Roman" w:hAnsi="Times New Roman"/>
        </w:rPr>
      </w:pPr>
    </w:p>
    <w:p w14:paraId="36FDE7C3" w14:textId="77777777" w:rsidR="009735F3" w:rsidRDefault="00E50A2F" w:rsidP="00126C5C">
      <w:pPr>
        <w:pStyle w:val="Textoindependiente"/>
        <w:rPr>
          <w:rFonts w:ascii="Times New Roman" w:hAnsi="Times New Roman"/>
          <w:lang w:val="es-ES"/>
        </w:rPr>
      </w:pPr>
      <w:r w:rsidRPr="00EC60E7">
        <w:rPr>
          <w:rFonts w:ascii="Times New Roman" w:hAnsi="Times New Roman"/>
        </w:rPr>
        <w:t>E</w:t>
      </w:r>
      <w:r w:rsidR="00130835" w:rsidRPr="00126C5C">
        <w:rPr>
          <w:rFonts w:ascii="Times New Roman" w:hAnsi="Times New Roman"/>
          <w:lang w:val="es-ES"/>
        </w:rPr>
        <w:t xml:space="preserve">l Fiduciante entregará al </w:t>
      </w:r>
      <w:r w:rsidR="00E65F7B">
        <w:rPr>
          <w:rFonts w:ascii="Times New Roman" w:hAnsi="Times New Roman"/>
          <w:lang w:val="es-ES"/>
        </w:rPr>
        <w:t>Banco los</w:t>
      </w:r>
      <w:r w:rsidR="00130835" w:rsidRPr="00126C5C">
        <w:rPr>
          <w:rFonts w:ascii="Times New Roman" w:hAnsi="Times New Roman"/>
          <w:lang w:val="es-ES"/>
        </w:rPr>
        <w:t xml:space="preserve"> Cheques de Pago Diferido </w:t>
      </w:r>
      <w:r w:rsidR="002B5756" w:rsidRPr="00EC60E7">
        <w:rPr>
          <w:rFonts w:ascii="Times New Roman" w:hAnsi="Times New Roman"/>
          <w:lang w:val="es-ES"/>
        </w:rPr>
        <w:t xml:space="preserve">dentro de los </w:t>
      </w:r>
      <w:r w:rsidR="00B17315" w:rsidRPr="00EC60E7">
        <w:rPr>
          <w:rFonts w:ascii="Times New Roman" w:hAnsi="Times New Roman"/>
          <w:lang w:val="es-ES"/>
        </w:rPr>
        <w:t xml:space="preserve">tres (3) Días Hábiles de </w:t>
      </w:r>
      <w:r w:rsidR="0040090B">
        <w:rPr>
          <w:rFonts w:ascii="Times New Roman" w:hAnsi="Times New Roman"/>
          <w:lang w:val="es-ES"/>
        </w:rPr>
        <w:t>recibidos</w:t>
      </w:r>
      <w:r w:rsidR="007261AC">
        <w:rPr>
          <w:rFonts w:ascii="Times New Roman" w:hAnsi="Times New Roman"/>
          <w:lang w:val="es-ES"/>
        </w:rPr>
        <w:t xml:space="preserve"> </w:t>
      </w:r>
      <w:r w:rsidR="00130835" w:rsidRPr="00126C5C">
        <w:rPr>
          <w:rFonts w:ascii="Times New Roman" w:hAnsi="Times New Roman"/>
          <w:lang w:val="es-ES"/>
        </w:rPr>
        <w:t xml:space="preserve">conforme a lo establecido en el artículo 3.3 del Contrato Suplementario de Fidecomiso. Los Cheques de Pago Diferido, </w:t>
      </w:r>
      <w:r w:rsidR="00B17315" w:rsidRPr="00EC60E7">
        <w:rPr>
          <w:rFonts w:ascii="Times New Roman" w:hAnsi="Times New Roman"/>
          <w:lang w:val="es-ES"/>
        </w:rPr>
        <w:t xml:space="preserve">que el Fiduciante reciba de los Deudores pueden ser librados por los </w:t>
      </w:r>
      <w:r w:rsidR="00130835" w:rsidRPr="00126C5C">
        <w:rPr>
          <w:rFonts w:ascii="Times New Roman" w:hAnsi="Times New Roman"/>
          <w:lang w:val="es-ES"/>
        </w:rPr>
        <w:t xml:space="preserve">Deudores o </w:t>
      </w:r>
      <w:r w:rsidR="00B17315" w:rsidRPr="00EC60E7">
        <w:rPr>
          <w:rFonts w:ascii="Times New Roman" w:hAnsi="Times New Roman"/>
          <w:lang w:val="es-ES"/>
        </w:rPr>
        <w:t>por</w:t>
      </w:r>
      <w:r w:rsidR="00130835" w:rsidRPr="00126C5C">
        <w:rPr>
          <w:rFonts w:ascii="Times New Roman" w:hAnsi="Times New Roman"/>
          <w:lang w:val="es-ES"/>
        </w:rPr>
        <w:t xml:space="preserve"> terceros</w:t>
      </w:r>
      <w:r w:rsidR="00B17315" w:rsidRPr="00EC60E7">
        <w:rPr>
          <w:rFonts w:ascii="Times New Roman" w:hAnsi="Times New Roman"/>
          <w:lang w:val="es-ES"/>
        </w:rPr>
        <w:t xml:space="preserve"> y</w:t>
      </w:r>
      <w:r w:rsidR="00130835" w:rsidRPr="00126C5C">
        <w:rPr>
          <w:rFonts w:ascii="Times New Roman" w:hAnsi="Times New Roman"/>
          <w:lang w:val="es-ES"/>
        </w:rPr>
        <w:t xml:space="preserve"> representan un instrumento de cobro de los Créditos</w:t>
      </w:r>
      <w:r w:rsidR="00B17315" w:rsidRPr="00EC60E7">
        <w:rPr>
          <w:rFonts w:ascii="Times New Roman" w:hAnsi="Times New Roman"/>
          <w:lang w:val="es-ES"/>
        </w:rPr>
        <w:t>. E</w:t>
      </w:r>
      <w:r w:rsidR="00130835" w:rsidRPr="00126C5C">
        <w:rPr>
          <w:rFonts w:ascii="Times New Roman" w:hAnsi="Times New Roman"/>
          <w:lang w:val="es-ES"/>
        </w:rPr>
        <w:t xml:space="preserve">l Administrador de los Créditos </w:t>
      </w:r>
      <w:r w:rsidR="00B17315" w:rsidRPr="00EC60E7">
        <w:rPr>
          <w:rFonts w:ascii="Times New Roman" w:hAnsi="Times New Roman"/>
          <w:lang w:val="es-ES"/>
        </w:rPr>
        <w:t xml:space="preserve">hará </w:t>
      </w:r>
      <w:r w:rsidR="00130835" w:rsidRPr="00126C5C">
        <w:rPr>
          <w:rFonts w:ascii="Times New Roman" w:hAnsi="Times New Roman"/>
          <w:lang w:val="es-ES"/>
        </w:rPr>
        <w:t>gestion</w:t>
      </w:r>
      <w:r w:rsidR="00B17315" w:rsidRPr="00EC60E7">
        <w:rPr>
          <w:rFonts w:ascii="Times New Roman" w:hAnsi="Times New Roman"/>
          <w:lang w:val="es-ES"/>
        </w:rPr>
        <w:t>es</w:t>
      </w:r>
      <w:r w:rsidR="00130835" w:rsidRPr="00126C5C">
        <w:rPr>
          <w:rFonts w:ascii="Times New Roman" w:hAnsi="Times New Roman"/>
          <w:lang w:val="es-ES"/>
        </w:rPr>
        <w:t xml:space="preserve"> con los Deudores </w:t>
      </w:r>
      <w:r w:rsidR="00B17315" w:rsidRPr="00EC60E7">
        <w:rPr>
          <w:rFonts w:ascii="Times New Roman" w:hAnsi="Times New Roman"/>
          <w:lang w:val="es-ES"/>
        </w:rPr>
        <w:t>a fin de que éstos entreguen en pago de las Facturas Cheques de Pago Diferido.</w:t>
      </w:r>
    </w:p>
    <w:p w14:paraId="45B0F8E2" w14:textId="77777777" w:rsidR="00CE266D" w:rsidRDefault="00CE266D" w:rsidP="00126C5C">
      <w:pPr>
        <w:pStyle w:val="Textoindependiente"/>
        <w:rPr>
          <w:rFonts w:ascii="Times New Roman" w:hAnsi="Times New Roman"/>
          <w:lang w:val="es-ES"/>
        </w:rPr>
      </w:pPr>
    </w:p>
    <w:p w14:paraId="3148D629" w14:textId="1798FFD0" w:rsidR="005C286F" w:rsidRPr="00F8532F" w:rsidRDefault="00CE266D" w:rsidP="00F8532F">
      <w:pPr>
        <w:spacing w:line="240" w:lineRule="atLeast"/>
        <w:jc w:val="both"/>
        <w:rPr>
          <w:bCs/>
          <w:lang w:val="es-AR"/>
        </w:rPr>
      </w:pPr>
      <w:r w:rsidRPr="00870F69">
        <w:rPr>
          <w:b/>
          <w:bCs/>
          <w:sz w:val="20"/>
          <w:szCs w:val="20"/>
          <w:lang w:val="es-AR"/>
        </w:rPr>
        <w:t xml:space="preserve">“Criterios de Elegibilidad”: </w:t>
      </w:r>
      <w:r w:rsidRPr="00126C5C">
        <w:rPr>
          <w:bCs/>
          <w:sz w:val="20"/>
          <w:szCs w:val="20"/>
          <w:lang w:val="es-AR"/>
        </w:rPr>
        <w:t>l</w:t>
      </w:r>
      <w:r w:rsidRPr="008206B6">
        <w:rPr>
          <w:bCs/>
          <w:sz w:val="20"/>
          <w:szCs w:val="20"/>
          <w:lang w:val="es-AR"/>
        </w:rPr>
        <w:t xml:space="preserve">os Créditos cumplen </w:t>
      </w:r>
      <w:r>
        <w:rPr>
          <w:bCs/>
          <w:sz w:val="20"/>
          <w:szCs w:val="20"/>
          <w:lang w:val="es-AR"/>
        </w:rPr>
        <w:t xml:space="preserve">a la Fecha de Análisis </w:t>
      </w:r>
      <w:r w:rsidRPr="008206B6">
        <w:rPr>
          <w:bCs/>
          <w:sz w:val="20"/>
          <w:szCs w:val="20"/>
          <w:lang w:val="es-AR"/>
        </w:rPr>
        <w:t>con las siguientes características 1.- Los Deudores se encuentran en situación 1 en la central de riesgo del Banco Central de la República Argentina a la última fecha disponible. 2- Los Deudores no sufrieron rechazos de cheques por falta de fondos en los últimos 2 años, q</w:t>
      </w:r>
      <w:r w:rsidRPr="00791F38">
        <w:rPr>
          <w:bCs/>
          <w:sz w:val="20"/>
          <w:szCs w:val="20"/>
          <w:lang w:val="es-AR"/>
        </w:rPr>
        <w:t xml:space="preserve">ue no hayan sido rescatados. La existencia de más de cinco cheques rechazados durante ese período, aunque hubiesen sido rescatados, inhabilita la elegibilidad del valor. 3.- No son producto de ninguna refinanciación. 4.- Al menos el </w:t>
      </w:r>
      <w:r w:rsidR="008D7E14">
        <w:rPr>
          <w:bCs/>
          <w:sz w:val="20"/>
          <w:szCs w:val="20"/>
          <w:lang w:val="es-AR"/>
        </w:rPr>
        <w:t>80</w:t>
      </w:r>
      <w:r w:rsidR="00791F38" w:rsidRPr="00791F38">
        <w:rPr>
          <w:bCs/>
          <w:sz w:val="20"/>
          <w:szCs w:val="20"/>
          <w:lang w:val="es-AR"/>
        </w:rPr>
        <w:t xml:space="preserve">% </w:t>
      </w:r>
      <w:r w:rsidRPr="00791F38">
        <w:rPr>
          <w:bCs/>
          <w:sz w:val="20"/>
          <w:szCs w:val="20"/>
          <w:lang w:val="es-AR"/>
        </w:rPr>
        <w:t xml:space="preserve">de los Deudores posee una antigüedad como tal dentro de la compañía de al menos una campaña (siendo esta el período transcurrido entre la siembra y la cosecha, en promedio de 8 meses). </w:t>
      </w:r>
      <w:r w:rsidR="00B51E5D">
        <w:rPr>
          <w:bCs/>
          <w:sz w:val="20"/>
          <w:szCs w:val="20"/>
          <w:lang w:val="es-AR"/>
        </w:rPr>
        <w:t xml:space="preserve">5- </w:t>
      </w:r>
      <w:r w:rsidR="00B51E5D" w:rsidRPr="00B51E5D">
        <w:rPr>
          <w:bCs/>
          <w:sz w:val="20"/>
          <w:szCs w:val="20"/>
          <w:lang w:val="es-AR"/>
        </w:rPr>
        <w:t>Los Deudores no se encuentran en concurso, acuerdo preventivo extrajudicial, ni cuentan con pedidos de quiebra</w:t>
      </w:r>
      <w:r w:rsidRPr="00791F38">
        <w:rPr>
          <w:bCs/>
          <w:sz w:val="20"/>
          <w:szCs w:val="20"/>
          <w:lang w:val="es-AR"/>
        </w:rPr>
        <w:t>.</w:t>
      </w:r>
      <w:r w:rsidR="00B51E5D">
        <w:rPr>
          <w:bCs/>
          <w:sz w:val="20"/>
          <w:szCs w:val="20"/>
          <w:lang w:val="es-AR"/>
        </w:rPr>
        <w:t>6</w:t>
      </w:r>
      <w:r w:rsidRPr="00791F38">
        <w:rPr>
          <w:bCs/>
          <w:sz w:val="20"/>
          <w:szCs w:val="20"/>
          <w:lang w:val="es-AR"/>
        </w:rPr>
        <w:t xml:space="preserve">- La participación de cada Deudor no puede superar el </w:t>
      </w:r>
      <w:r w:rsidR="008D7E14">
        <w:rPr>
          <w:bCs/>
          <w:sz w:val="20"/>
          <w:szCs w:val="20"/>
          <w:lang w:val="es-AR"/>
        </w:rPr>
        <w:t>4,5</w:t>
      </w:r>
      <w:r w:rsidR="00791F38" w:rsidRPr="00791F38">
        <w:rPr>
          <w:bCs/>
          <w:sz w:val="20"/>
          <w:szCs w:val="20"/>
          <w:lang w:val="es-AR"/>
        </w:rPr>
        <w:t xml:space="preserve">% </w:t>
      </w:r>
      <w:r w:rsidR="003B0F3E" w:rsidRPr="00791F38">
        <w:rPr>
          <w:bCs/>
          <w:sz w:val="20"/>
          <w:szCs w:val="20"/>
          <w:lang w:val="es-AR"/>
        </w:rPr>
        <w:t xml:space="preserve">del valor nominal </w:t>
      </w:r>
      <w:r w:rsidRPr="00791F38">
        <w:rPr>
          <w:bCs/>
          <w:sz w:val="20"/>
          <w:szCs w:val="20"/>
          <w:lang w:val="es-AR"/>
        </w:rPr>
        <w:t xml:space="preserve">de la cartera fideicomitida tanto al momento de la cesión inicial como en cada Fecha de Nueva Adquisición. </w:t>
      </w:r>
      <w:r w:rsidR="00B51E5D">
        <w:rPr>
          <w:bCs/>
          <w:sz w:val="20"/>
          <w:szCs w:val="20"/>
          <w:lang w:val="es-AR"/>
        </w:rPr>
        <w:t>7</w:t>
      </w:r>
      <w:r w:rsidRPr="00791F38">
        <w:rPr>
          <w:bCs/>
          <w:sz w:val="20"/>
          <w:szCs w:val="20"/>
          <w:lang w:val="es-AR"/>
        </w:rPr>
        <w:t xml:space="preserve">.- La participación de los ocho Deudores más concentrados no puede superar el </w:t>
      </w:r>
      <w:r w:rsidR="008D7E14">
        <w:rPr>
          <w:bCs/>
          <w:sz w:val="20"/>
          <w:szCs w:val="20"/>
          <w:lang w:val="es-AR"/>
        </w:rPr>
        <w:t>30</w:t>
      </w:r>
      <w:r w:rsidR="00791F38" w:rsidRPr="00791F38">
        <w:rPr>
          <w:bCs/>
          <w:sz w:val="20"/>
          <w:szCs w:val="20"/>
          <w:lang w:val="es-AR"/>
        </w:rPr>
        <w:t xml:space="preserve">% </w:t>
      </w:r>
      <w:r w:rsidR="003B0F3E" w:rsidRPr="00791F38">
        <w:rPr>
          <w:bCs/>
          <w:sz w:val="20"/>
          <w:szCs w:val="20"/>
          <w:lang w:val="es-AR"/>
        </w:rPr>
        <w:t>del valor nominal</w:t>
      </w:r>
      <w:r w:rsidRPr="00791F38">
        <w:rPr>
          <w:bCs/>
          <w:sz w:val="20"/>
          <w:szCs w:val="20"/>
          <w:lang w:val="es-AR"/>
        </w:rPr>
        <w:t xml:space="preserve"> de la cartera fideicomitida tanto al momento de la cesión inicial como en cada Fecha de Nueva Adquisición.</w:t>
      </w:r>
      <w:r w:rsidR="00B51E5D">
        <w:rPr>
          <w:bCs/>
          <w:sz w:val="20"/>
          <w:szCs w:val="20"/>
          <w:lang w:val="es-AR"/>
        </w:rPr>
        <w:t>8</w:t>
      </w:r>
      <w:r w:rsidRPr="00791F38">
        <w:rPr>
          <w:bCs/>
          <w:sz w:val="20"/>
          <w:szCs w:val="20"/>
          <w:lang w:val="es-AR"/>
        </w:rPr>
        <w:t xml:space="preserve">.- La participación de los cinco Deudores más concentrados no puede superar el </w:t>
      </w:r>
      <w:r w:rsidR="008D7E14">
        <w:rPr>
          <w:bCs/>
          <w:sz w:val="20"/>
          <w:szCs w:val="20"/>
          <w:lang w:val="es-AR"/>
        </w:rPr>
        <w:t>20</w:t>
      </w:r>
      <w:r w:rsidR="00791F38" w:rsidRPr="00CB297A">
        <w:rPr>
          <w:bCs/>
          <w:sz w:val="20"/>
          <w:szCs w:val="20"/>
          <w:lang w:val="es-AR"/>
        </w:rPr>
        <w:t xml:space="preserve">% </w:t>
      </w:r>
      <w:r w:rsidR="003B0F3E">
        <w:rPr>
          <w:bCs/>
          <w:sz w:val="20"/>
          <w:szCs w:val="20"/>
          <w:lang w:val="es-AR"/>
        </w:rPr>
        <w:t xml:space="preserve">del valor nominal </w:t>
      </w:r>
      <w:r w:rsidRPr="00CB297A">
        <w:rPr>
          <w:bCs/>
          <w:sz w:val="20"/>
          <w:szCs w:val="20"/>
          <w:lang w:val="es-AR"/>
        </w:rPr>
        <w:t>de la cartera fideicomitida tanto al momento de la cesión como en cada Fecha de Nueva Adquisición.</w:t>
      </w:r>
    </w:p>
    <w:p w14:paraId="524CB77D" w14:textId="0891058F" w:rsidR="00F756FA" w:rsidRDefault="00F756FA" w:rsidP="001B64CE">
      <w:pPr>
        <w:jc w:val="both"/>
        <w:rPr>
          <w:rStyle w:val="justificado1"/>
          <w:rFonts w:ascii="Times New Roman" w:hAnsi="Times New Roman"/>
          <w:b/>
          <w:sz w:val="20"/>
          <w:szCs w:val="20"/>
          <w:lang w:val="es-AR"/>
        </w:rPr>
      </w:pPr>
    </w:p>
    <w:p w14:paraId="7C3B228C" w14:textId="23E410C4" w:rsidR="003D422B" w:rsidRPr="009C2AAF" w:rsidRDefault="003D422B" w:rsidP="003D422B">
      <w:pPr>
        <w:jc w:val="both"/>
        <w:rPr>
          <w:bCs/>
          <w:sz w:val="20"/>
          <w:szCs w:val="20"/>
          <w:lang w:val="es-AR"/>
        </w:rPr>
      </w:pPr>
      <w:r w:rsidRPr="009C2AAF">
        <w:rPr>
          <w:bCs/>
          <w:sz w:val="20"/>
          <w:szCs w:val="20"/>
          <w:lang w:val="es-AR"/>
        </w:rPr>
        <w:t>A los fines de determinar el porcentaje de la participación de los Deudores más concentrados, se busca establecer como criterio de elegibilidad un nivel de atomización tal que permita alcanzar el nivel de calificación objetivo sin descuidar los niveles de atomización históricos verificados en ventas de la empresa de años anteriores (ver al respecto el informe de calificación el título “Elevado estrés que soportan los instrumentos”).</w:t>
      </w:r>
    </w:p>
    <w:p w14:paraId="482368A7" w14:textId="52547FC9" w:rsidR="00BC034E" w:rsidRDefault="00BC034E" w:rsidP="009C2AAF">
      <w:pPr>
        <w:spacing w:line="240" w:lineRule="atLeast"/>
        <w:jc w:val="both"/>
        <w:rPr>
          <w:bCs/>
          <w:sz w:val="20"/>
          <w:szCs w:val="20"/>
          <w:lang w:val="es-AR"/>
        </w:rPr>
      </w:pPr>
    </w:p>
    <w:p w14:paraId="78B59DF0" w14:textId="77777777" w:rsidR="003D422B" w:rsidRPr="009C2AAF" w:rsidRDefault="003D422B" w:rsidP="009C2AAF">
      <w:pPr>
        <w:spacing w:line="240" w:lineRule="atLeast"/>
        <w:jc w:val="both"/>
        <w:rPr>
          <w:bCs/>
        </w:rPr>
      </w:pPr>
    </w:p>
    <w:p w14:paraId="64281305" w14:textId="77777777" w:rsidR="001B64CE" w:rsidRPr="00EC60E7" w:rsidRDefault="001B64CE" w:rsidP="001B64CE">
      <w:pPr>
        <w:jc w:val="both"/>
        <w:rPr>
          <w:rStyle w:val="justificado1"/>
          <w:rFonts w:ascii="Times New Roman" w:hAnsi="Times New Roman"/>
          <w:b/>
          <w:sz w:val="20"/>
          <w:szCs w:val="20"/>
        </w:rPr>
      </w:pPr>
      <w:r w:rsidRPr="00EC60E7">
        <w:rPr>
          <w:rStyle w:val="justificado1"/>
          <w:rFonts w:ascii="Times New Roman" w:hAnsi="Times New Roman"/>
          <w:b/>
          <w:sz w:val="20"/>
          <w:szCs w:val="20"/>
        </w:rPr>
        <w:t>PROCEDIMIENTO DE ORIGINACI</w:t>
      </w:r>
      <w:r w:rsidR="000E0465" w:rsidRPr="00EC60E7">
        <w:rPr>
          <w:rStyle w:val="justificado1"/>
          <w:rFonts w:ascii="Times New Roman" w:hAnsi="Times New Roman"/>
          <w:b/>
          <w:sz w:val="20"/>
          <w:szCs w:val="20"/>
        </w:rPr>
        <w:t>Ó</w:t>
      </w:r>
      <w:r w:rsidRPr="00EC60E7">
        <w:rPr>
          <w:rStyle w:val="justificado1"/>
          <w:rFonts w:ascii="Times New Roman" w:hAnsi="Times New Roman"/>
          <w:b/>
          <w:sz w:val="20"/>
          <w:szCs w:val="20"/>
        </w:rPr>
        <w:t>N</w:t>
      </w:r>
    </w:p>
    <w:p w14:paraId="706E9422" w14:textId="77777777" w:rsidR="001B64CE" w:rsidRPr="00EC60E7" w:rsidRDefault="001B64CE" w:rsidP="001B64CE">
      <w:pPr>
        <w:ind w:right="-286"/>
        <w:rPr>
          <w:bCs/>
          <w:sz w:val="20"/>
          <w:szCs w:val="20"/>
        </w:rPr>
      </w:pPr>
      <w:bookmarkStart w:id="10" w:name="_Hlk30669171"/>
    </w:p>
    <w:p w14:paraId="5D35DD14" w14:textId="4D65188D" w:rsidR="0075354A" w:rsidRPr="0075354A" w:rsidRDefault="0075354A" w:rsidP="0075354A">
      <w:pPr>
        <w:ind w:right="-286"/>
        <w:jc w:val="both"/>
        <w:rPr>
          <w:rFonts w:eastAsia="Calibri"/>
          <w:sz w:val="20"/>
          <w:szCs w:val="20"/>
          <w:lang w:eastAsia="en-US"/>
        </w:rPr>
      </w:pPr>
      <w:r w:rsidRPr="00EC60E7">
        <w:rPr>
          <w:rFonts w:eastAsia="Calibri"/>
          <w:sz w:val="20"/>
          <w:szCs w:val="20"/>
          <w:lang w:eastAsia="en-US"/>
        </w:rPr>
        <w:t>Insu</w:t>
      </w:r>
      <w:r w:rsidR="00B23D06">
        <w:rPr>
          <w:rFonts w:eastAsia="Calibri"/>
          <w:sz w:val="20"/>
          <w:szCs w:val="20"/>
          <w:lang w:eastAsia="en-US"/>
        </w:rPr>
        <w:t>mos A</w:t>
      </w:r>
      <w:r w:rsidR="00B23D06" w:rsidRPr="00EC60E7">
        <w:rPr>
          <w:rFonts w:eastAsia="Calibri"/>
          <w:sz w:val="20"/>
          <w:szCs w:val="20"/>
          <w:lang w:eastAsia="en-US"/>
        </w:rPr>
        <w:t>gro</w:t>
      </w:r>
      <w:r w:rsidR="00B23D06">
        <w:rPr>
          <w:rFonts w:eastAsia="Calibri"/>
          <w:sz w:val="20"/>
          <w:szCs w:val="20"/>
          <w:lang w:eastAsia="en-US"/>
        </w:rPr>
        <w:t>químicos</w:t>
      </w:r>
      <w:r w:rsidR="00A93437">
        <w:rPr>
          <w:rFonts w:eastAsia="Calibri"/>
          <w:sz w:val="20"/>
          <w:szCs w:val="20"/>
          <w:lang w:eastAsia="en-US"/>
        </w:rPr>
        <w:t xml:space="preserve"> </w:t>
      </w:r>
      <w:r w:rsidRPr="00EC60E7">
        <w:rPr>
          <w:rFonts w:eastAsia="Calibri"/>
          <w:sz w:val="20"/>
          <w:szCs w:val="20"/>
          <w:lang w:eastAsia="en-US"/>
        </w:rPr>
        <w:t>S.A</w:t>
      </w:r>
      <w:r w:rsidR="004A649F">
        <w:rPr>
          <w:rFonts w:eastAsia="Calibri"/>
          <w:sz w:val="20"/>
          <w:szCs w:val="20"/>
          <w:lang w:eastAsia="en-US"/>
        </w:rPr>
        <w:t>.</w:t>
      </w:r>
      <w:r w:rsidR="00E65F7B">
        <w:rPr>
          <w:rFonts w:eastAsia="Calibri"/>
          <w:sz w:val="20"/>
          <w:szCs w:val="20"/>
          <w:lang w:eastAsia="en-US"/>
        </w:rPr>
        <w:t xml:space="preserve"> (“Insuagro”) </w:t>
      </w:r>
      <w:r w:rsidRPr="00EC60E7">
        <w:rPr>
          <w:rFonts w:eastAsia="Calibri"/>
          <w:sz w:val="20"/>
          <w:szCs w:val="20"/>
          <w:lang w:eastAsia="en-US"/>
        </w:rPr>
        <w:t>tiene como política interna analizar la capacidad crediticia del cliente antes de concretar la operación.</w:t>
      </w:r>
    </w:p>
    <w:p w14:paraId="766F2480" w14:textId="77777777" w:rsidR="0075354A" w:rsidRPr="0075354A" w:rsidRDefault="0075354A" w:rsidP="0075354A">
      <w:pPr>
        <w:ind w:right="-286"/>
        <w:jc w:val="both"/>
        <w:rPr>
          <w:rFonts w:eastAsia="Calibri"/>
          <w:sz w:val="20"/>
          <w:szCs w:val="20"/>
          <w:lang w:eastAsia="en-US"/>
        </w:rPr>
      </w:pPr>
    </w:p>
    <w:p w14:paraId="20D83358" w14:textId="77777777" w:rsidR="0075354A" w:rsidRPr="0075354A" w:rsidRDefault="0075354A" w:rsidP="0075354A">
      <w:pPr>
        <w:ind w:right="-286"/>
        <w:jc w:val="both"/>
        <w:rPr>
          <w:bCs/>
          <w:sz w:val="20"/>
          <w:szCs w:val="20"/>
        </w:rPr>
      </w:pPr>
      <w:r w:rsidRPr="0075354A">
        <w:rPr>
          <w:rFonts w:eastAsia="Calibri"/>
          <w:sz w:val="20"/>
          <w:szCs w:val="20"/>
          <w:lang w:eastAsia="en-US"/>
        </w:rPr>
        <w:t>Las condiciones de las líneas de crédito, como regla general, quedan supeditadas al límite de la cobertura de riesgo crediticio que asigne “</w:t>
      </w:r>
      <w:r w:rsidRPr="0075354A">
        <w:rPr>
          <w:bCs/>
          <w:sz w:val="20"/>
          <w:szCs w:val="20"/>
        </w:rPr>
        <w:t>Compañía de Seguros Insur S.A.” (en adelante, INSUR)</w:t>
      </w:r>
      <w:r w:rsidRPr="0075354A">
        <w:rPr>
          <w:rFonts w:eastAsia="Calibri"/>
          <w:sz w:val="20"/>
          <w:szCs w:val="20"/>
          <w:lang w:eastAsia="en-US"/>
        </w:rPr>
        <w:t xml:space="preserve"> quien</w:t>
      </w:r>
      <w:r w:rsidRPr="0075354A">
        <w:rPr>
          <w:bCs/>
          <w:sz w:val="20"/>
          <w:szCs w:val="20"/>
        </w:rPr>
        <w:t xml:space="preserve"> a su vez delega en “Insur Análisis S.A.”, consultora especializada el análisis de riesgo crediticio, la facultad de determinar el monto hasta el cual se otorgará la cobertura. </w:t>
      </w:r>
    </w:p>
    <w:p w14:paraId="21367FBA" w14:textId="77777777" w:rsidR="0075354A" w:rsidRPr="0075354A" w:rsidRDefault="0075354A" w:rsidP="0075354A">
      <w:pPr>
        <w:ind w:right="-286"/>
        <w:jc w:val="both"/>
        <w:rPr>
          <w:bCs/>
          <w:sz w:val="20"/>
          <w:szCs w:val="20"/>
        </w:rPr>
      </w:pPr>
    </w:p>
    <w:p w14:paraId="42CEC45C" w14:textId="77777777" w:rsidR="0075354A" w:rsidRPr="0075354A" w:rsidRDefault="0075354A" w:rsidP="0075354A">
      <w:pPr>
        <w:ind w:right="-286"/>
        <w:jc w:val="both"/>
        <w:rPr>
          <w:bCs/>
          <w:sz w:val="20"/>
          <w:szCs w:val="20"/>
        </w:rPr>
      </w:pPr>
      <w:r w:rsidRPr="0075354A">
        <w:rPr>
          <w:bCs/>
          <w:sz w:val="20"/>
          <w:szCs w:val="20"/>
        </w:rPr>
        <w:t>Para ello “Insur Análisis S.A.” analiza y evalúa, entre otra, la siguiente documentación para determinar técnicamente el crédito que cada cliente amerita:</w:t>
      </w:r>
    </w:p>
    <w:p w14:paraId="114FC355" w14:textId="77777777" w:rsidR="0075354A" w:rsidRPr="0075354A" w:rsidRDefault="0075354A" w:rsidP="0075354A">
      <w:pPr>
        <w:ind w:right="-286"/>
        <w:jc w:val="both"/>
        <w:rPr>
          <w:bCs/>
          <w:sz w:val="20"/>
          <w:szCs w:val="20"/>
        </w:rPr>
      </w:pPr>
    </w:p>
    <w:p w14:paraId="3C05596A" w14:textId="77777777" w:rsidR="0075354A" w:rsidRPr="00782190" w:rsidRDefault="0075354A" w:rsidP="0075354A">
      <w:pPr>
        <w:pStyle w:val="Prrafodelista"/>
        <w:numPr>
          <w:ilvl w:val="0"/>
          <w:numId w:val="47"/>
        </w:numPr>
        <w:ind w:right="-286"/>
        <w:contextualSpacing/>
        <w:jc w:val="both"/>
        <w:rPr>
          <w:rFonts w:ascii="Times New Roman" w:hAnsi="Times New Roman" w:cs="Times New Roman"/>
          <w:bCs/>
          <w:sz w:val="20"/>
          <w:szCs w:val="20"/>
        </w:rPr>
      </w:pPr>
      <w:r w:rsidRPr="00782190">
        <w:rPr>
          <w:rFonts w:ascii="Times New Roman" w:hAnsi="Times New Roman" w:cs="Times New Roman"/>
          <w:bCs/>
          <w:sz w:val="20"/>
          <w:szCs w:val="20"/>
        </w:rPr>
        <w:t>Estados contables y demás documentación financiera y legal facilitada por el asegurado</w:t>
      </w:r>
    </w:p>
    <w:p w14:paraId="34440090" w14:textId="77777777" w:rsidR="0075354A" w:rsidRPr="00782190" w:rsidRDefault="0075354A" w:rsidP="0075354A">
      <w:pPr>
        <w:pStyle w:val="Prrafodelista"/>
        <w:numPr>
          <w:ilvl w:val="0"/>
          <w:numId w:val="47"/>
        </w:numPr>
        <w:ind w:right="-286"/>
        <w:contextualSpacing/>
        <w:jc w:val="both"/>
        <w:rPr>
          <w:rFonts w:ascii="Times New Roman" w:hAnsi="Times New Roman" w:cs="Times New Roman"/>
          <w:bCs/>
          <w:sz w:val="20"/>
          <w:szCs w:val="20"/>
        </w:rPr>
      </w:pPr>
      <w:r w:rsidRPr="00782190">
        <w:rPr>
          <w:rFonts w:ascii="Times New Roman" w:hAnsi="Times New Roman" w:cs="Times New Roman"/>
          <w:bCs/>
          <w:sz w:val="20"/>
          <w:szCs w:val="20"/>
        </w:rPr>
        <w:t>Inscripciones impositivas, DDJJ de impuesto a las ganancias y de bienes personales</w:t>
      </w:r>
    </w:p>
    <w:p w14:paraId="2FD671F9" w14:textId="646E7BEF" w:rsidR="0075354A" w:rsidRPr="00782190" w:rsidRDefault="0075354A" w:rsidP="0075354A">
      <w:pPr>
        <w:pStyle w:val="Prrafodelista"/>
        <w:numPr>
          <w:ilvl w:val="0"/>
          <w:numId w:val="47"/>
        </w:numPr>
        <w:ind w:right="-286"/>
        <w:contextualSpacing/>
        <w:jc w:val="both"/>
        <w:rPr>
          <w:rFonts w:ascii="Times New Roman" w:hAnsi="Times New Roman" w:cs="Times New Roman"/>
          <w:bCs/>
          <w:sz w:val="20"/>
          <w:szCs w:val="20"/>
        </w:rPr>
      </w:pPr>
      <w:r w:rsidRPr="00782190">
        <w:rPr>
          <w:rFonts w:ascii="Times New Roman" w:hAnsi="Times New Roman" w:cs="Times New Roman"/>
          <w:bCs/>
          <w:sz w:val="20"/>
          <w:szCs w:val="20"/>
        </w:rPr>
        <w:t>Referencias Comerciales (</w:t>
      </w:r>
      <w:r w:rsidRPr="00782190">
        <w:rPr>
          <w:rFonts w:ascii="Times New Roman" w:hAnsi="Times New Roman" w:cs="Times New Roman"/>
          <w:sz w:val="20"/>
          <w:lang w:val="es-ES_tradnl"/>
        </w:rPr>
        <w:t>historial crediticio de la empresa,</w:t>
      </w:r>
      <w:r w:rsidR="00993E98">
        <w:rPr>
          <w:rFonts w:ascii="Times New Roman" w:hAnsi="Times New Roman" w:cs="Times New Roman"/>
          <w:sz w:val="20"/>
          <w:lang w:val="es-ES_tradnl"/>
        </w:rPr>
        <w:t xml:space="preserve"> </w:t>
      </w:r>
      <w:r w:rsidRPr="00782190">
        <w:rPr>
          <w:rFonts w:ascii="Times New Roman" w:hAnsi="Times New Roman" w:cs="Times New Roman"/>
          <w:bCs/>
          <w:sz w:val="20"/>
        </w:rPr>
        <w:t>consultas bancarias y comerciales</w:t>
      </w:r>
      <w:r w:rsidRPr="00782190">
        <w:rPr>
          <w:rFonts w:ascii="Times New Roman" w:hAnsi="Times New Roman" w:cs="Times New Roman"/>
          <w:bCs/>
          <w:sz w:val="20"/>
          <w:szCs w:val="20"/>
        </w:rPr>
        <w:t>, antecedentes del cliente con otros asegurados)</w:t>
      </w:r>
    </w:p>
    <w:p w14:paraId="50DF393E" w14:textId="77777777" w:rsidR="0075354A" w:rsidRPr="00782190" w:rsidRDefault="0075354A" w:rsidP="0075354A">
      <w:pPr>
        <w:pStyle w:val="Prrafodelista"/>
        <w:numPr>
          <w:ilvl w:val="0"/>
          <w:numId w:val="47"/>
        </w:numPr>
        <w:ind w:right="-286"/>
        <w:contextualSpacing/>
        <w:jc w:val="both"/>
        <w:rPr>
          <w:rFonts w:ascii="Times New Roman" w:hAnsi="Times New Roman" w:cs="Times New Roman"/>
          <w:bCs/>
          <w:sz w:val="20"/>
          <w:szCs w:val="20"/>
        </w:rPr>
      </w:pPr>
      <w:r w:rsidRPr="00782190">
        <w:rPr>
          <w:rFonts w:ascii="Times New Roman" w:hAnsi="Times New Roman" w:cs="Times New Roman"/>
          <w:sz w:val="20"/>
          <w:szCs w:val="20"/>
        </w:rPr>
        <w:t>Informe de antecedentes comerciales (de la base de deudores del Banco Central de la República Argentina y otras fuentes privadas como Nosis y/o Veraz)</w:t>
      </w:r>
    </w:p>
    <w:p w14:paraId="1EA3ECEC" w14:textId="77777777" w:rsidR="0075354A" w:rsidRPr="00782190" w:rsidRDefault="0075354A" w:rsidP="0075354A">
      <w:pPr>
        <w:pStyle w:val="Prrafodelista"/>
        <w:numPr>
          <w:ilvl w:val="0"/>
          <w:numId w:val="47"/>
        </w:numPr>
        <w:ind w:right="-286"/>
        <w:contextualSpacing/>
        <w:jc w:val="both"/>
        <w:rPr>
          <w:rFonts w:ascii="Times New Roman" w:hAnsi="Times New Roman" w:cs="Times New Roman"/>
          <w:bCs/>
          <w:sz w:val="20"/>
          <w:szCs w:val="20"/>
        </w:rPr>
      </w:pPr>
      <w:r w:rsidRPr="00782190">
        <w:rPr>
          <w:rFonts w:ascii="Times New Roman" w:hAnsi="Times New Roman" w:cs="Times New Roman"/>
          <w:bCs/>
          <w:sz w:val="20"/>
          <w:szCs w:val="20"/>
        </w:rPr>
        <w:t>Garantías o avales ofrecidos</w:t>
      </w:r>
    </w:p>
    <w:p w14:paraId="11C4D4B5" w14:textId="77777777" w:rsidR="0075354A" w:rsidRPr="0075354A" w:rsidRDefault="0075354A" w:rsidP="0075354A">
      <w:pPr>
        <w:pStyle w:val="Encabezado"/>
        <w:tabs>
          <w:tab w:val="left" w:pos="708"/>
        </w:tabs>
        <w:rPr>
          <w:rFonts w:ascii="Times New Roman" w:hAnsi="Times New Roman"/>
          <w:bCs/>
          <w:sz w:val="20"/>
          <w:lang w:val="es-ES"/>
        </w:rPr>
      </w:pPr>
    </w:p>
    <w:p w14:paraId="4720D55B" w14:textId="77777777" w:rsidR="0075354A" w:rsidRPr="0075354A" w:rsidRDefault="0075354A" w:rsidP="0075354A">
      <w:pPr>
        <w:ind w:right="-286"/>
        <w:jc w:val="both"/>
        <w:rPr>
          <w:bCs/>
          <w:sz w:val="20"/>
          <w:szCs w:val="20"/>
        </w:rPr>
      </w:pPr>
      <w:r w:rsidRPr="0075354A">
        <w:rPr>
          <w:bCs/>
          <w:sz w:val="20"/>
          <w:szCs w:val="20"/>
        </w:rPr>
        <w:t xml:space="preserve">Una vez determinado el límite de cobertura, al recibir la información por parte de la compañía de seguros, Insuagro asigna el límite de crédito en su sistema en función del límite de cobertura asignado por la compañía, adaptándolo a lo que determinó Insur. </w:t>
      </w:r>
    </w:p>
    <w:p w14:paraId="51A5E756" w14:textId="77777777" w:rsidR="0075354A" w:rsidRPr="0075354A" w:rsidRDefault="0075354A" w:rsidP="0075354A">
      <w:pPr>
        <w:pStyle w:val="Encabezado"/>
        <w:tabs>
          <w:tab w:val="left" w:pos="708"/>
        </w:tabs>
        <w:rPr>
          <w:rFonts w:ascii="Times New Roman" w:hAnsi="Times New Roman"/>
          <w:sz w:val="20"/>
          <w:lang w:val="es-ES_tradnl"/>
        </w:rPr>
      </w:pPr>
    </w:p>
    <w:p w14:paraId="64A8C1EE" w14:textId="77777777" w:rsidR="0075354A" w:rsidRPr="0075354A" w:rsidRDefault="0075354A" w:rsidP="0075354A">
      <w:pPr>
        <w:pStyle w:val="Encabezado"/>
        <w:tabs>
          <w:tab w:val="left" w:pos="708"/>
        </w:tabs>
        <w:rPr>
          <w:rFonts w:ascii="Times New Roman" w:hAnsi="Times New Roman"/>
          <w:sz w:val="20"/>
          <w:lang w:val="es-ES_tradnl"/>
        </w:rPr>
      </w:pPr>
      <w:r w:rsidRPr="0075354A">
        <w:rPr>
          <w:rFonts w:ascii="Times New Roman" w:hAnsi="Times New Roman"/>
          <w:sz w:val="20"/>
          <w:lang w:val="es-ES_tradnl"/>
        </w:rPr>
        <w:t>La gerencia de Insuagro es la única autorizada a elevar la asignación crediticia por encima del límite de cobertura asignado por Insur, atendiendo a los siguientes parámetros:</w:t>
      </w:r>
    </w:p>
    <w:p w14:paraId="3924B2AF" w14:textId="77777777" w:rsidR="0075354A" w:rsidRPr="0075354A" w:rsidRDefault="0075354A" w:rsidP="0075354A">
      <w:pPr>
        <w:pStyle w:val="Encabezado"/>
        <w:tabs>
          <w:tab w:val="left" w:pos="708"/>
        </w:tabs>
        <w:rPr>
          <w:rFonts w:ascii="Times New Roman" w:hAnsi="Times New Roman"/>
          <w:sz w:val="20"/>
          <w:lang w:val="es-ES_tradnl"/>
        </w:rPr>
      </w:pPr>
    </w:p>
    <w:p w14:paraId="4FE7BAA4" w14:textId="77777777" w:rsidR="0075354A" w:rsidRPr="0075354A" w:rsidRDefault="0075354A" w:rsidP="0075354A">
      <w:pPr>
        <w:pStyle w:val="Encabezado"/>
        <w:numPr>
          <w:ilvl w:val="0"/>
          <w:numId w:val="48"/>
        </w:numPr>
        <w:tabs>
          <w:tab w:val="left" w:pos="708"/>
        </w:tabs>
        <w:rPr>
          <w:rFonts w:ascii="Times New Roman" w:hAnsi="Times New Roman"/>
          <w:sz w:val="20"/>
          <w:lang w:val="es-ES_tradnl"/>
        </w:rPr>
      </w:pPr>
      <w:r w:rsidRPr="0075354A">
        <w:rPr>
          <w:rFonts w:ascii="Times New Roman" w:hAnsi="Times New Roman"/>
          <w:sz w:val="20"/>
          <w:lang w:val="es-ES_tradnl"/>
        </w:rPr>
        <w:lastRenderedPageBreak/>
        <w:t>Trayectoria que el cliente posea en el mercado como así también en el comportamiento con Insuagro (trackrecord).</w:t>
      </w:r>
    </w:p>
    <w:p w14:paraId="07F001F8" w14:textId="77777777" w:rsidR="0075354A" w:rsidRPr="0075354A" w:rsidRDefault="0075354A" w:rsidP="0075354A">
      <w:pPr>
        <w:pStyle w:val="Encabezado"/>
        <w:numPr>
          <w:ilvl w:val="0"/>
          <w:numId w:val="48"/>
        </w:numPr>
        <w:tabs>
          <w:tab w:val="left" w:pos="708"/>
        </w:tabs>
        <w:rPr>
          <w:rFonts w:ascii="Times New Roman" w:hAnsi="Times New Roman"/>
          <w:sz w:val="20"/>
          <w:lang w:val="es-ES_tradnl"/>
        </w:rPr>
      </w:pPr>
      <w:r w:rsidRPr="0075354A">
        <w:rPr>
          <w:rFonts w:ascii="Times New Roman" w:hAnsi="Times New Roman"/>
          <w:sz w:val="20"/>
          <w:lang w:val="es-ES_tradnl"/>
        </w:rPr>
        <w:t>Otorgamiento de garantía personal de los socios, garantía real o avales adicionales</w:t>
      </w:r>
    </w:p>
    <w:p w14:paraId="1D883926" w14:textId="77777777" w:rsidR="0075354A" w:rsidRPr="0075354A" w:rsidRDefault="0075354A" w:rsidP="0075354A">
      <w:pPr>
        <w:pStyle w:val="Encabezado"/>
        <w:numPr>
          <w:ilvl w:val="0"/>
          <w:numId w:val="48"/>
        </w:numPr>
        <w:tabs>
          <w:tab w:val="left" w:pos="708"/>
        </w:tabs>
        <w:rPr>
          <w:rFonts w:ascii="Times New Roman" w:hAnsi="Times New Roman"/>
          <w:sz w:val="20"/>
          <w:lang w:val="es-ES_tradnl"/>
        </w:rPr>
      </w:pPr>
      <w:r w:rsidRPr="0075354A">
        <w:rPr>
          <w:rFonts w:ascii="Times New Roman" w:hAnsi="Times New Roman"/>
          <w:sz w:val="20"/>
          <w:lang w:val="es-ES_tradnl"/>
        </w:rPr>
        <w:t>Análisis de la zona geográfica en donde opere (se valoriza el riesgo que genera tener una actividad exactamente igual en la zona núcleo o en la frontera agrícola)</w:t>
      </w:r>
    </w:p>
    <w:p w14:paraId="0E05272C" w14:textId="77777777" w:rsidR="0075354A" w:rsidRPr="0075354A" w:rsidRDefault="0075354A" w:rsidP="0075354A">
      <w:pPr>
        <w:pStyle w:val="Encabezado"/>
        <w:numPr>
          <w:ilvl w:val="0"/>
          <w:numId w:val="48"/>
        </w:numPr>
        <w:tabs>
          <w:tab w:val="left" w:pos="708"/>
        </w:tabs>
        <w:rPr>
          <w:rFonts w:ascii="Times New Roman" w:hAnsi="Times New Roman"/>
          <w:sz w:val="20"/>
          <w:lang w:val="es-ES_tradnl"/>
        </w:rPr>
      </w:pPr>
      <w:r w:rsidRPr="0075354A">
        <w:rPr>
          <w:rFonts w:ascii="Times New Roman" w:hAnsi="Times New Roman"/>
          <w:sz w:val="20"/>
          <w:lang w:val="es-ES_tradnl"/>
        </w:rPr>
        <w:t>Entrega de valores y/o contratos de entrega de granos</w:t>
      </w:r>
    </w:p>
    <w:p w14:paraId="76BC7795" w14:textId="77777777" w:rsidR="0016050B" w:rsidRPr="00E86091" w:rsidRDefault="0016050B" w:rsidP="0016050B">
      <w:pPr>
        <w:ind w:right="-286"/>
        <w:rPr>
          <w:bCs/>
          <w:sz w:val="20"/>
          <w:szCs w:val="20"/>
          <w:lang w:val="es-ES_tradnl"/>
        </w:rPr>
      </w:pPr>
    </w:p>
    <w:p w14:paraId="37447C9A" w14:textId="77777777" w:rsidR="0016050B" w:rsidRPr="00E86091" w:rsidRDefault="0016050B" w:rsidP="0016050B">
      <w:pPr>
        <w:pStyle w:val="Ttulo6"/>
        <w:widowControl/>
        <w:rPr>
          <w:bCs/>
          <w:lang w:val="es-ES"/>
        </w:rPr>
      </w:pPr>
      <w:r w:rsidRPr="00E86091">
        <w:rPr>
          <w:bCs/>
          <w:lang w:val="es-ES"/>
        </w:rPr>
        <w:t>OPERATORIA VENTA A CR</w:t>
      </w:r>
      <w:r w:rsidR="00B8081F">
        <w:rPr>
          <w:bCs/>
          <w:lang w:val="es-ES"/>
        </w:rPr>
        <w:t>É</w:t>
      </w:r>
      <w:r w:rsidRPr="00E86091">
        <w:rPr>
          <w:bCs/>
          <w:lang w:val="es-ES"/>
        </w:rPr>
        <w:t>DITO:</w:t>
      </w:r>
    </w:p>
    <w:p w14:paraId="596CE1F5" w14:textId="77777777" w:rsidR="0016050B" w:rsidRPr="00E86091" w:rsidRDefault="0016050B" w:rsidP="0016050B">
      <w:pPr>
        <w:jc w:val="both"/>
        <w:rPr>
          <w:sz w:val="20"/>
          <w:szCs w:val="20"/>
        </w:rPr>
      </w:pPr>
    </w:p>
    <w:p w14:paraId="41254ED1" w14:textId="77777777" w:rsidR="0016050B" w:rsidRPr="00E86091" w:rsidRDefault="007F13C0" w:rsidP="0016050B">
      <w:pPr>
        <w:jc w:val="both"/>
        <w:rPr>
          <w:sz w:val="20"/>
          <w:szCs w:val="20"/>
        </w:rPr>
      </w:pPr>
      <w:r>
        <w:rPr>
          <w:sz w:val="20"/>
          <w:szCs w:val="20"/>
        </w:rPr>
        <w:t>La gestión comercial está a cargo de</w:t>
      </w:r>
      <w:r w:rsidR="007261AC">
        <w:rPr>
          <w:sz w:val="20"/>
          <w:szCs w:val="20"/>
        </w:rPr>
        <w:t xml:space="preserve"> </w:t>
      </w:r>
      <w:r w:rsidR="00EB3805" w:rsidRPr="00EB3805">
        <w:rPr>
          <w:sz w:val="20"/>
          <w:szCs w:val="20"/>
        </w:rPr>
        <w:t>Ingenieros Agrónomos que trabajan para el Fiduciante representándolo frente a sus clientes repartidos en las distintas zonas de influencia d</w:t>
      </w:r>
      <w:r>
        <w:rPr>
          <w:sz w:val="20"/>
          <w:szCs w:val="20"/>
        </w:rPr>
        <w:t>onde</w:t>
      </w:r>
      <w:r w:rsidR="007261AC">
        <w:rPr>
          <w:sz w:val="20"/>
          <w:szCs w:val="20"/>
        </w:rPr>
        <w:t xml:space="preserve"> </w:t>
      </w:r>
      <w:r>
        <w:rPr>
          <w:sz w:val="20"/>
          <w:szCs w:val="20"/>
        </w:rPr>
        <w:t xml:space="preserve">el </w:t>
      </w:r>
      <w:r w:rsidR="00EB3805" w:rsidRPr="00EB3805">
        <w:rPr>
          <w:sz w:val="20"/>
          <w:szCs w:val="20"/>
        </w:rPr>
        <w:t>Fiduciante</w:t>
      </w:r>
      <w:r w:rsidR="007261AC">
        <w:rPr>
          <w:sz w:val="20"/>
          <w:szCs w:val="20"/>
        </w:rPr>
        <w:t xml:space="preserve"> </w:t>
      </w:r>
      <w:r>
        <w:rPr>
          <w:sz w:val="20"/>
          <w:szCs w:val="20"/>
        </w:rPr>
        <w:t xml:space="preserve">comercializa los insumos </w:t>
      </w:r>
      <w:r w:rsidR="00EB3805">
        <w:rPr>
          <w:sz w:val="20"/>
          <w:szCs w:val="20"/>
        </w:rPr>
        <w:t>(en adelante “Ingeniero Zonal”). En consecuencia, es el Ingeniero Zonal,</w:t>
      </w:r>
      <w:r w:rsidR="007261AC">
        <w:rPr>
          <w:sz w:val="20"/>
          <w:szCs w:val="20"/>
        </w:rPr>
        <w:t xml:space="preserve"> </w:t>
      </w:r>
      <w:r w:rsidR="0016050B" w:rsidRPr="00E86091">
        <w:rPr>
          <w:sz w:val="20"/>
          <w:szCs w:val="20"/>
        </w:rPr>
        <w:t>quien tiene contacto con los clientes y es quien toma los pedidos de mercadería. Una vez que el Ingeniero Zonal toma el Pedido, este lo envía por mail, fax o por teléfono a Administración central.</w:t>
      </w:r>
    </w:p>
    <w:p w14:paraId="4F4D8775" w14:textId="77777777" w:rsidR="0016050B" w:rsidRPr="00E86091" w:rsidRDefault="0016050B" w:rsidP="0016050B">
      <w:pPr>
        <w:jc w:val="both"/>
        <w:rPr>
          <w:sz w:val="20"/>
          <w:szCs w:val="20"/>
        </w:rPr>
      </w:pPr>
      <w:r w:rsidRPr="00E86091">
        <w:rPr>
          <w:sz w:val="20"/>
          <w:szCs w:val="20"/>
        </w:rPr>
        <w:t>En Administración Central, el encargado de Despachos ingresa el Pedido en el Sistema de Gestión. Allí se verifica:</w:t>
      </w:r>
    </w:p>
    <w:p w14:paraId="6C52840B" w14:textId="77777777" w:rsidR="0016050B" w:rsidRPr="00E86091" w:rsidRDefault="0016050B" w:rsidP="0016050B">
      <w:pPr>
        <w:numPr>
          <w:ilvl w:val="0"/>
          <w:numId w:val="25"/>
        </w:numPr>
        <w:jc w:val="both"/>
        <w:rPr>
          <w:sz w:val="20"/>
          <w:szCs w:val="20"/>
        </w:rPr>
      </w:pPr>
      <w:r w:rsidRPr="00E86091">
        <w:rPr>
          <w:sz w:val="20"/>
          <w:szCs w:val="20"/>
        </w:rPr>
        <w:t>Que los precios de la operación sean superiores o iguales a la lista de precios vigente</w:t>
      </w:r>
    </w:p>
    <w:p w14:paraId="34A09375" w14:textId="77777777" w:rsidR="0016050B" w:rsidRPr="00E86091" w:rsidRDefault="0016050B" w:rsidP="0016050B">
      <w:pPr>
        <w:numPr>
          <w:ilvl w:val="0"/>
          <w:numId w:val="25"/>
        </w:numPr>
        <w:jc w:val="both"/>
        <w:rPr>
          <w:sz w:val="20"/>
          <w:szCs w:val="20"/>
        </w:rPr>
      </w:pPr>
      <w:r w:rsidRPr="00E86091">
        <w:rPr>
          <w:sz w:val="20"/>
          <w:szCs w:val="20"/>
        </w:rPr>
        <w:t xml:space="preserve">Que el cliente tenga crédito suficiente para el pedido realizado </w:t>
      </w:r>
    </w:p>
    <w:p w14:paraId="0F45B3EB" w14:textId="77777777" w:rsidR="0016050B" w:rsidRPr="00E86091" w:rsidRDefault="0016050B" w:rsidP="0016050B">
      <w:pPr>
        <w:jc w:val="both"/>
        <w:rPr>
          <w:sz w:val="20"/>
          <w:szCs w:val="20"/>
        </w:rPr>
      </w:pPr>
      <w:r w:rsidRPr="00E86091">
        <w:rPr>
          <w:sz w:val="20"/>
          <w:szCs w:val="20"/>
        </w:rPr>
        <w:t>Si el Pedido cumple con los requisitos antes mencionados, el Sistema de Gestión lo habilita en forma automática para la emisión del Remito.</w:t>
      </w:r>
    </w:p>
    <w:p w14:paraId="0013EBA2" w14:textId="77777777" w:rsidR="0016050B" w:rsidRPr="00E86091" w:rsidRDefault="0016050B" w:rsidP="0016050B">
      <w:pPr>
        <w:jc w:val="both"/>
        <w:rPr>
          <w:sz w:val="20"/>
          <w:szCs w:val="20"/>
        </w:rPr>
      </w:pPr>
      <w:r w:rsidRPr="00E86091">
        <w:rPr>
          <w:sz w:val="20"/>
          <w:szCs w:val="20"/>
        </w:rPr>
        <w:t xml:space="preserve">Si el Pedido no cumple con alguno de los requisitos que verifica el Sistema de Gestión, es dejado en Stand By. Los Pedidos que quedan en esta situación requieren de una autorización superior para ser liberados. Una vez liberado, el pedido sigue su curso normal. </w:t>
      </w:r>
    </w:p>
    <w:p w14:paraId="17434E3E" w14:textId="77777777" w:rsidR="0016050B" w:rsidRPr="00E86091" w:rsidRDefault="0016050B" w:rsidP="0016050B">
      <w:pPr>
        <w:jc w:val="both"/>
        <w:rPr>
          <w:sz w:val="20"/>
          <w:szCs w:val="20"/>
        </w:rPr>
      </w:pPr>
      <w:r w:rsidRPr="00E86091">
        <w:rPr>
          <w:sz w:val="20"/>
          <w:szCs w:val="20"/>
        </w:rPr>
        <w:t>Los pedidos autorizados, quedan habilitados para la emisión del Remito correspondiente. Emitido el remito, el Sistema de Gestión dispara un mail notificando al cliente (con copia al Ingeniero Zonal) la emisión del remito, con todos los datos del mismo.</w:t>
      </w:r>
    </w:p>
    <w:p w14:paraId="0C1D5055" w14:textId="77777777" w:rsidR="0016050B" w:rsidRPr="00E86091" w:rsidRDefault="0016050B" w:rsidP="0016050B">
      <w:pPr>
        <w:jc w:val="both"/>
        <w:rPr>
          <w:sz w:val="20"/>
          <w:szCs w:val="20"/>
        </w:rPr>
      </w:pPr>
      <w:r w:rsidRPr="00E86091">
        <w:rPr>
          <w:sz w:val="20"/>
          <w:szCs w:val="20"/>
        </w:rPr>
        <w:t>En el mismo momento en que se confecciona el remito, se hace lo propio con la factura, que es notificada de igual forma al cliente y al Ingeniero Zonal.</w:t>
      </w:r>
    </w:p>
    <w:p w14:paraId="5B9F89AA" w14:textId="77777777" w:rsidR="0016050B" w:rsidRPr="00E86091" w:rsidRDefault="0016050B" w:rsidP="0016050B">
      <w:pPr>
        <w:jc w:val="both"/>
        <w:rPr>
          <w:sz w:val="20"/>
          <w:szCs w:val="20"/>
        </w:rPr>
      </w:pPr>
      <w:r w:rsidRPr="00E86091">
        <w:rPr>
          <w:sz w:val="20"/>
          <w:szCs w:val="20"/>
        </w:rPr>
        <w:t>Las facturas son impresas en Administración Central y enviadas a los Ingenieros Zonales, quienes la distribuyen en mano a cada cliente en las visitas periódicas que le realizan.</w:t>
      </w:r>
    </w:p>
    <w:p w14:paraId="12711CAA" w14:textId="77777777" w:rsidR="0016050B" w:rsidRPr="00E86091" w:rsidRDefault="0016050B" w:rsidP="0016050B">
      <w:pPr>
        <w:pStyle w:val="Ttulo6"/>
        <w:widowControl/>
        <w:rPr>
          <w:bCs/>
        </w:rPr>
      </w:pPr>
    </w:p>
    <w:p w14:paraId="18656839" w14:textId="77777777" w:rsidR="0016050B" w:rsidRPr="00E86091" w:rsidRDefault="0016050B" w:rsidP="0016050B">
      <w:pPr>
        <w:pStyle w:val="Ttulo6"/>
        <w:widowControl/>
        <w:rPr>
          <w:bCs/>
          <w:lang w:val="es-ES"/>
        </w:rPr>
      </w:pPr>
      <w:r w:rsidRPr="00E86091">
        <w:rPr>
          <w:bCs/>
          <w:lang w:val="es-ES"/>
        </w:rPr>
        <w:t>COBRANZA</w:t>
      </w:r>
    </w:p>
    <w:p w14:paraId="055C0A9C" w14:textId="77777777" w:rsidR="0016050B" w:rsidRDefault="0016050B" w:rsidP="0016050B">
      <w:pPr>
        <w:pStyle w:val="xl80"/>
        <w:pBdr>
          <w:right w:val="none" w:sz="0" w:space="0" w:color="auto"/>
        </w:pBdr>
        <w:spacing w:before="0" w:beforeAutospacing="0" w:after="0" w:afterAutospacing="0"/>
        <w:textAlignment w:val="auto"/>
        <w:rPr>
          <w:rFonts w:ascii="Times New Roman" w:eastAsia="Times New Roman" w:hAnsi="Times New Roman" w:cs="Times New Roman"/>
          <w:sz w:val="20"/>
          <w:szCs w:val="20"/>
        </w:rPr>
      </w:pPr>
    </w:p>
    <w:p w14:paraId="370FA31E" w14:textId="77777777" w:rsidR="007834A5" w:rsidRPr="007834A5" w:rsidRDefault="007834A5" w:rsidP="0016050B">
      <w:pPr>
        <w:pStyle w:val="xl80"/>
        <w:pBdr>
          <w:right w:val="none" w:sz="0" w:space="0" w:color="auto"/>
        </w:pBdr>
        <w:spacing w:before="0" w:beforeAutospacing="0" w:after="0" w:afterAutospacing="0"/>
        <w:textAlignment w:val="auto"/>
        <w:rPr>
          <w:rFonts w:ascii="Times New Roman" w:eastAsia="Times New Roman" w:hAnsi="Times New Roman" w:cs="Times New Roman"/>
          <w:b/>
          <w:sz w:val="20"/>
          <w:szCs w:val="20"/>
        </w:rPr>
      </w:pPr>
      <w:r w:rsidRPr="007834A5">
        <w:rPr>
          <w:rFonts w:ascii="Times New Roman" w:eastAsia="Times New Roman" w:hAnsi="Times New Roman" w:cs="Times New Roman"/>
          <w:b/>
          <w:sz w:val="20"/>
          <w:szCs w:val="20"/>
        </w:rPr>
        <w:t>Procedimiento General:</w:t>
      </w:r>
    </w:p>
    <w:p w14:paraId="6DF18253" w14:textId="77777777" w:rsidR="007834A5" w:rsidRPr="00E86091" w:rsidRDefault="007834A5" w:rsidP="0016050B">
      <w:pPr>
        <w:pStyle w:val="xl80"/>
        <w:pBdr>
          <w:right w:val="none" w:sz="0" w:space="0" w:color="auto"/>
        </w:pBdr>
        <w:spacing w:before="0" w:beforeAutospacing="0" w:after="0" w:afterAutospacing="0"/>
        <w:textAlignment w:val="auto"/>
        <w:rPr>
          <w:rFonts w:ascii="Times New Roman" w:eastAsia="Times New Roman" w:hAnsi="Times New Roman" w:cs="Times New Roman"/>
          <w:sz w:val="20"/>
          <w:szCs w:val="20"/>
        </w:rPr>
      </w:pPr>
    </w:p>
    <w:p w14:paraId="65218E7B" w14:textId="77777777" w:rsidR="0016050B" w:rsidRPr="00E86091" w:rsidRDefault="0016050B" w:rsidP="0016050B">
      <w:pPr>
        <w:jc w:val="both"/>
        <w:rPr>
          <w:sz w:val="20"/>
          <w:szCs w:val="20"/>
        </w:rPr>
      </w:pPr>
      <w:r w:rsidRPr="00E86091">
        <w:rPr>
          <w:sz w:val="20"/>
          <w:szCs w:val="20"/>
        </w:rPr>
        <w:t xml:space="preserve">El Ingeniero Zonal es también el encargado de la cobranza. Cada viernes los Ingeniero Zonales reciben un archivo electrónico con el detalle de las deudas de los clientes de su zona. </w:t>
      </w:r>
    </w:p>
    <w:p w14:paraId="5363E6EA" w14:textId="77777777" w:rsidR="0016050B" w:rsidRPr="00E86091" w:rsidRDefault="0016050B" w:rsidP="0016050B">
      <w:pPr>
        <w:jc w:val="both"/>
        <w:rPr>
          <w:sz w:val="20"/>
          <w:szCs w:val="20"/>
        </w:rPr>
      </w:pPr>
      <w:r w:rsidRPr="00E86091">
        <w:rPr>
          <w:sz w:val="20"/>
          <w:szCs w:val="20"/>
        </w:rPr>
        <w:t xml:space="preserve">Entre lunes y martes de cada semana los Ingenieros Zonales reportan vía telefónica al sector de Créditos y Cobranzas un estado de situación de las cobranzas realizadas la semana anterior y se hace una programación de cobranzas para la semana en curso, atendiendo al itinerario que el Ingeniero Zonal tiene previsto y a algún atraso o necesidad de cobro puntual que se tenga, sobre todo cuando de una cobranza dependa la liberación de algún pedido retenido por falta de crédito. </w:t>
      </w:r>
    </w:p>
    <w:p w14:paraId="3A9E7DDE" w14:textId="77777777" w:rsidR="0016050B" w:rsidRPr="00E86091" w:rsidRDefault="0016050B" w:rsidP="0016050B">
      <w:pPr>
        <w:jc w:val="both"/>
        <w:rPr>
          <w:sz w:val="20"/>
          <w:szCs w:val="20"/>
        </w:rPr>
      </w:pPr>
      <w:r w:rsidRPr="00E86091">
        <w:rPr>
          <w:sz w:val="20"/>
          <w:szCs w:val="20"/>
        </w:rPr>
        <w:t>Realizada la cobranza, el Ingeniero Zonal le entrega al cliente un recibo provisorio</w:t>
      </w:r>
      <w:r w:rsidR="00EB0516">
        <w:rPr>
          <w:sz w:val="20"/>
          <w:szCs w:val="20"/>
        </w:rPr>
        <w:t>, para luego</w:t>
      </w:r>
      <w:r w:rsidRPr="00E86091">
        <w:rPr>
          <w:sz w:val="20"/>
          <w:szCs w:val="20"/>
        </w:rPr>
        <w:t xml:space="preserve"> deposita</w:t>
      </w:r>
      <w:r w:rsidR="00EB0516">
        <w:rPr>
          <w:sz w:val="20"/>
          <w:szCs w:val="20"/>
        </w:rPr>
        <w:t>r</w:t>
      </w:r>
      <w:r w:rsidR="007261AC">
        <w:rPr>
          <w:sz w:val="20"/>
          <w:szCs w:val="20"/>
        </w:rPr>
        <w:t xml:space="preserve"> </w:t>
      </w:r>
      <w:r w:rsidR="0032108B">
        <w:rPr>
          <w:sz w:val="20"/>
          <w:szCs w:val="20"/>
        </w:rPr>
        <w:t>e</w:t>
      </w:r>
      <w:r w:rsidRPr="00E86091">
        <w:rPr>
          <w:sz w:val="20"/>
          <w:szCs w:val="20"/>
        </w:rPr>
        <w:t>l efectivo cobrado</w:t>
      </w:r>
      <w:r w:rsidR="0032108B">
        <w:rPr>
          <w:sz w:val="20"/>
          <w:szCs w:val="20"/>
        </w:rPr>
        <w:t xml:space="preserve"> y entrega</w:t>
      </w:r>
      <w:r w:rsidR="00EB0516">
        <w:rPr>
          <w:sz w:val="20"/>
          <w:szCs w:val="20"/>
        </w:rPr>
        <w:t>r</w:t>
      </w:r>
      <w:r w:rsidR="0032108B">
        <w:rPr>
          <w:sz w:val="20"/>
          <w:szCs w:val="20"/>
        </w:rPr>
        <w:t xml:space="preserve"> los Cheques de Pago Diferido al Banco</w:t>
      </w:r>
      <w:r w:rsidR="00EB0516">
        <w:rPr>
          <w:sz w:val="20"/>
          <w:szCs w:val="20"/>
        </w:rPr>
        <w:t>. Finalmente,</w:t>
      </w:r>
      <w:r w:rsidRPr="00E86091">
        <w:rPr>
          <w:sz w:val="20"/>
          <w:szCs w:val="20"/>
        </w:rPr>
        <w:t xml:space="preserve"> envía a Créditos y Cobranzas una copia del recibo provisorio con la boleta de depósito adjunta al recibo. </w:t>
      </w:r>
    </w:p>
    <w:p w14:paraId="6D4F85D6" w14:textId="77777777" w:rsidR="0016050B" w:rsidRPr="00E86091" w:rsidRDefault="0016050B" w:rsidP="0016050B">
      <w:pPr>
        <w:jc w:val="both"/>
        <w:rPr>
          <w:sz w:val="20"/>
          <w:szCs w:val="20"/>
        </w:rPr>
      </w:pPr>
      <w:r w:rsidRPr="00FB5BC9">
        <w:rPr>
          <w:sz w:val="20"/>
          <w:szCs w:val="20"/>
        </w:rPr>
        <w:t>Para la utilización del Sistema de Cobranza Integrada la empresa deberá enviar un archivo a través de</w:t>
      </w:r>
      <w:r w:rsidR="00086D3F">
        <w:rPr>
          <w:sz w:val="20"/>
          <w:szCs w:val="20"/>
        </w:rPr>
        <w:t>l banco donde se depositan los valores al cobro</w:t>
      </w:r>
      <w:r w:rsidRPr="00FB5BC9">
        <w:rPr>
          <w:sz w:val="20"/>
          <w:szCs w:val="20"/>
        </w:rPr>
        <w:t xml:space="preserve"> conteniendo la nómina de vendedores habi</w:t>
      </w:r>
      <w:r w:rsidRPr="008F2991">
        <w:rPr>
          <w:sz w:val="20"/>
          <w:szCs w:val="20"/>
        </w:rPr>
        <w:t>litados para realizar pagos. Los depositantes se identificarán en caja con su número de cliente (según se defina) e indicarán la empresa para la cual realizarán el pago. Los pagos serán tomados como “pago a cuenta”. El depositante recibirá un ticket elect</w:t>
      </w:r>
      <w:r w:rsidRPr="008455CD">
        <w:rPr>
          <w:sz w:val="20"/>
          <w:szCs w:val="20"/>
        </w:rPr>
        <w:t xml:space="preserve">rónico con el detalle de los conceptos abonados. Las cobranzas en efectivo ingresadas por caja, serán acreditadas automáticamente y en forma diaria en la cuenta definida por la empresa. La empresa recibirá a través de </w:t>
      </w:r>
      <w:r w:rsidR="00086D3F">
        <w:rPr>
          <w:sz w:val="20"/>
          <w:szCs w:val="20"/>
        </w:rPr>
        <w:t>del banco depositario</w:t>
      </w:r>
      <w:r w:rsidRPr="008455CD">
        <w:rPr>
          <w:sz w:val="20"/>
          <w:szCs w:val="20"/>
        </w:rPr>
        <w:t xml:space="preserve"> el detalle de las cobranzas ingresadas al cierre de las operaciones del </w:t>
      </w:r>
      <w:r w:rsidR="00086D3F">
        <w:rPr>
          <w:sz w:val="20"/>
          <w:szCs w:val="20"/>
        </w:rPr>
        <w:t>b</w:t>
      </w:r>
      <w:r w:rsidR="00086D3F" w:rsidRPr="008455CD">
        <w:rPr>
          <w:sz w:val="20"/>
          <w:szCs w:val="20"/>
        </w:rPr>
        <w:t>anco</w:t>
      </w:r>
      <w:r w:rsidRPr="008455CD">
        <w:rPr>
          <w:sz w:val="20"/>
          <w:szCs w:val="20"/>
        </w:rPr>
        <w:t>, ó podrá recibir por vía electrónica el archivo de la rendición de la cobra</w:t>
      </w:r>
      <w:r w:rsidRPr="00A43E0E">
        <w:rPr>
          <w:sz w:val="20"/>
          <w:szCs w:val="20"/>
        </w:rPr>
        <w:t>nza; también podrá monitorear en forma on line los depósitos realizados con la identificación del depositante.</w:t>
      </w:r>
    </w:p>
    <w:p w14:paraId="1ECE5AEE" w14:textId="77777777" w:rsidR="0016050B" w:rsidRPr="00E86091" w:rsidRDefault="0016050B" w:rsidP="0016050B">
      <w:pPr>
        <w:jc w:val="both"/>
        <w:rPr>
          <w:sz w:val="20"/>
          <w:szCs w:val="20"/>
        </w:rPr>
      </w:pPr>
      <w:r w:rsidRPr="00E86091">
        <w:rPr>
          <w:sz w:val="20"/>
          <w:szCs w:val="20"/>
        </w:rPr>
        <w:t>Cobranzas retiene el comprobante de depósito a la espera del recibo provisorio que envía el Ingeniero Zonal, para confeccionar el recibo definitivo que es lo que actualiza la cuenta corriente en el Sistema de Gestión.</w:t>
      </w:r>
    </w:p>
    <w:p w14:paraId="6D831D6C" w14:textId="77777777" w:rsidR="0016050B" w:rsidRPr="00E86091" w:rsidRDefault="0016050B" w:rsidP="0016050B">
      <w:pPr>
        <w:pStyle w:val="BodyText21"/>
        <w:widowControl/>
        <w:rPr>
          <w:sz w:val="20"/>
        </w:rPr>
      </w:pPr>
      <w:r w:rsidRPr="00E86091">
        <w:rPr>
          <w:sz w:val="20"/>
        </w:rPr>
        <w:t xml:space="preserve">Además de esta modalidad de </w:t>
      </w:r>
      <w:r w:rsidR="00947437">
        <w:rPr>
          <w:sz w:val="20"/>
        </w:rPr>
        <w:t>c</w:t>
      </w:r>
      <w:r w:rsidRPr="00E86091">
        <w:rPr>
          <w:sz w:val="20"/>
        </w:rPr>
        <w:t>obranza, que representa más de un 80% de las cobranzas, la empresa tiene otras modalidades de cobranza, a saber:</w:t>
      </w:r>
    </w:p>
    <w:p w14:paraId="5A0CA494" w14:textId="77777777" w:rsidR="0016050B" w:rsidRPr="00E86091" w:rsidRDefault="0016050B" w:rsidP="0016050B">
      <w:pPr>
        <w:jc w:val="both"/>
        <w:rPr>
          <w:sz w:val="20"/>
          <w:szCs w:val="20"/>
        </w:rPr>
      </w:pPr>
      <w:r w:rsidRPr="00E86091">
        <w:rPr>
          <w:sz w:val="20"/>
          <w:szCs w:val="20"/>
        </w:rPr>
        <w:t xml:space="preserve">Tarjetas Agropecuarias con gastos y financiación trasladados al cliente (Agronación – Galicia Rural – </w:t>
      </w:r>
      <w:r w:rsidR="00A53750" w:rsidRPr="00A53750">
        <w:rPr>
          <w:sz w:val="20"/>
          <w:szCs w:val="20"/>
        </w:rPr>
        <w:t xml:space="preserve">Macro </w:t>
      </w:r>
      <w:r w:rsidRPr="003B2F27">
        <w:rPr>
          <w:sz w:val="20"/>
          <w:szCs w:val="20"/>
        </w:rPr>
        <w:t>Agro</w:t>
      </w:r>
      <w:r w:rsidRPr="00E86091">
        <w:rPr>
          <w:sz w:val="20"/>
          <w:szCs w:val="20"/>
        </w:rPr>
        <w:t xml:space="preserve"> – Agro cabal) </w:t>
      </w:r>
    </w:p>
    <w:p w14:paraId="3212B4C8" w14:textId="77777777" w:rsidR="00223DCD" w:rsidRDefault="0016050B" w:rsidP="00223DCD">
      <w:pPr>
        <w:jc w:val="both"/>
        <w:rPr>
          <w:sz w:val="20"/>
          <w:szCs w:val="20"/>
        </w:rPr>
      </w:pPr>
      <w:r w:rsidRPr="00E86091">
        <w:rPr>
          <w:sz w:val="20"/>
          <w:szCs w:val="20"/>
        </w:rPr>
        <w:t xml:space="preserve">Cheques propios y de terceros enviados a Oficina Buenos Aires directamente por el cliente </w:t>
      </w:r>
    </w:p>
    <w:p w14:paraId="12AE2F88" w14:textId="77777777" w:rsidR="00223DCD" w:rsidRPr="00E86091" w:rsidRDefault="00223DCD" w:rsidP="00223DCD">
      <w:pPr>
        <w:jc w:val="both"/>
        <w:rPr>
          <w:sz w:val="20"/>
          <w:szCs w:val="20"/>
        </w:rPr>
      </w:pPr>
      <w:r w:rsidRPr="00223DCD">
        <w:rPr>
          <w:sz w:val="20"/>
          <w:szCs w:val="20"/>
        </w:rPr>
        <w:t xml:space="preserve">Cuando los </w:t>
      </w:r>
      <w:r w:rsidR="00451417">
        <w:rPr>
          <w:sz w:val="20"/>
          <w:szCs w:val="20"/>
        </w:rPr>
        <w:t>c</w:t>
      </w:r>
      <w:r w:rsidRPr="00223DCD">
        <w:rPr>
          <w:sz w:val="20"/>
          <w:szCs w:val="20"/>
        </w:rPr>
        <w:t xml:space="preserve">réditos </w:t>
      </w:r>
      <w:r w:rsidR="00AB2EBB">
        <w:rPr>
          <w:sz w:val="20"/>
          <w:szCs w:val="20"/>
        </w:rPr>
        <w:t>sean</w:t>
      </w:r>
      <w:r w:rsidRPr="00223DCD">
        <w:rPr>
          <w:sz w:val="20"/>
          <w:szCs w:val="20"/>
        </w:rPr>
        <w:t xml:space="preserve"> Cheques de Pago Diferido, los mismos serán depositados para su acreditación en cuenta en las respectivas fechas de vencimiento de los mismos.</w:t>
      </w:r>
    </w:p>
    <w:p w14:paraId="3F6223D6" w14:textId="77777777" w:rsidR="0016050B" w:rsidRPr="00E86091" w:rsidRDefault="0016050B" w:rsidP="0016050B">
      <w:pPr>
        <w:jc w:val="both"/>
        <w:rPr>
          <w:sz w:val="20"/>
          <w:szCs w:val="20"/>
        </w:rPr>
      </w:pPr>
    </w:p>
    <w:p w14:paraId="3305A1C2" w14:textId="77777777" w:rsidR="0016050B" w:rsidRDefault="0016050B" w:rsidP="0016050B">
      <w:pPr>
        <w:jc w:val="both"/>
        <w:rPr>
          <w:sz w:val="20"/>
          <w:szCs w:val="20"/>
        </w:rPr>
      </w:pPr>
      <w:r w:rsidRPr="00E86091">
        <w:rPr>
          <w:sz w:val="20"/>
          <w:szCs w:val="20"/>
        </w:rPr>
        <w:t>Transferencias vía CBU o depósito en cuentas corrientes de otros bancos (Banco Nación, BAPRO, BNL)</w:t>
      </w:r>
    </w:p>
    <w:p w14:paraId="7A1B6138" w14:textId="77777777" w:rsidR="00AE4670" w:rsidRDefault="00AE4670" w:rsidP="0016050B">
      <w:pPr>
        <w:jc w:val="both"/>
        <w:rPr>
          <w:sz w:val="20"/>
          <w:szCs w:val="20"/>
        </w:rPr>
      </w:pPr>
    </w:p>
    <w:p w14:paraId="14D55E6F" w14:textId="77777777" w:rsidR="00E3479E" w:rsidRDefault="00E3479E" w:rsidP="0016050B">
      <w:pPr>
        <w:jc w:val="both"/>
        <w:rPr>
          <w:sz w:val="20"/>
          <w:szCs w:val="20"/>
        </w:rPr>
      </w:pPr>
      <w:bookmarkStart w:id="11" w:name="_Hlk37322248"/>
    </w:p>
    <w:p w14:paraId="58947C06" w14:textId="77777777" w:rsidR="00E3479E" w:rsidRDefault="00E3479E" w:rsidP="00F8532F">
      <w:pPr>
        <w:jc w:val="both"/>
        <w:rPr>
          <w:b/>
          <w:sz w:val="20"/>
          <w:szCs w:val="20"/>
        </w:rPr>
      </w:pPr>
      <w:r w:rsidRPr="00F8532F">
        <w:rPr>
          <w:b/>
          <w:sz w:val="20"/>
          <w:szCs w:val="20"/>
        </w:rPr>
        <w:t>Operatoria de los ECHEQ</w:t>
      </w:r>
    </w:p>
    <w:p w14:paraId="5366D8C1" w14:textId="77777777" w:rsidR="00E3479E" w:rsidRPr="00F8532F" w:rsidRDefault="00E3479E" w:rsidP="00F8532F">
      <w:pPr>
        <w:jc w:val="both"/>
        <w:rPr>
          <w:b/>
          <w:sz w:val="20"/>
          <w:szCs w:val="20"/>
        </w:rPr>
      </w:pPr>
    </w:p>
    <w:p w14:paraId="2B965781" w14:textId="77777777" w:rsidR="00E3479E" w:rsidRPr="00F8532F" w:rsidRDefault="00E3479E" w:rsidP="00F8532F">
      <w:pPr>
        <w:jc w:val="both"/>
        <w:rPr>
          <w:sz w:val="20"/>
          <w:szCs w:val="20"/>
        </w:rPr>
      </w:pPr>
      <w:r w:rsidRPr="00F8532F">
        <w:rPr>
          <w:sz w:val="20"/>
          <w:szCs w:val="20"/>
        </w:rPr>
        <w:t>El ECHEQ permite una simplificación de la operatoria de emisión, endoso, negociación y circulación en general a través de canales digitales, endosos sin límite, reducción de costos operativos en comparación con el cheque tradicional, mayor seguridad y efectividad y reducción de los motivos de rechazo, al evitar los defectos de forma.</w:t>
      </w:r>
    </w:p>
    <w:p w14:paraId="41A7BF36" w14:textId="77777777" w:rsidR="00E3479E" w:rsidRPr="00F8532F" w:rsidRDefault="00E3479E" w:rsidP="00F8532F">
      <w:pPr>
        <w:jc w:val="both"/>
        <w:rPr>
          <w:sz w:val="20"/>
          <w:szCs w:val="20"/>
        </w:rPr>
      </w:pPr>
      <w:r w:rsidRPr="00F8532F">
        <w:rPr>
          <w:sz w:val="20"/>
          <w:szCs w:val="20"/>
        </w:rPr>
        <w:t>El cliente de Insuagro que desee emitir un ECHEQ deben ingresar a su propio Home Banking y elegir la opción en su cuenta corriente que dice “Emitir ECHEQ”, para luego completar todos los campos necesarios (fecha, fecha de pago, monto y CUIT del destinatario) y finalmente hacer un click para la emisión del mismo.</w:t>
      </w:r>
    </w:p>
    <w:p w14:paraId="5B5F622B" w14:textId="77777777" w:rsidR="00E3479E" w:rsidRPr="00F8532F" w:rsidRDefault="00E3479E" w:rsidP="00F8532F">
      <w:pPr>
        <w:jc w:val="both"/>
        <w:rPr>
          <w:sz w:val="20"/>
          <w:szCs w:val="20"/>
        </w:rPr>
      </w:pPr>
      <w:r w:rsidRPr="00F8532F">
        <w:rPr>
          <w:sz w:val="20"/>
          <w:szCs w:val="20"/>
        </w:rPr>
        <w:t>Insuagro, como destinatario del ECHEQ será alertado de la existencia del mismo a su favor por su propio banco y, a partir de allí, procederá con su aceptación.</w:t>
      </w:r>
    </w:p>
    <w:p w14:paraId="7545E682" w14:textId="77777777" w:rsidR="00E3479E" w:rsidRPr="00F8532F" w:rsidRDefault="00E3479E" w:rsidP="00F8532F">
      <w:pPr>
        <w:jc w:val="both"/>
        <w:rPr>
          <w:sz w:val="20"/>
          <w:szCs w:val="20"/>
        </w:rPr>
      </w:pPr>
      <w:r w:rsidRPr="00F8532F">
        <w:rPr>
          <w:sz w:val="20"/>
          <w:szCs w:val="20"/>
        </w:rPr>
        <w:t xml:space="preserve">Una vez aceptado, Insuagro tiene las siguientes posibilidades para continuar con la operatoria online: depositarlo en una de sus cuentas, endosarlo, endosarlo para su negociación en mercado de valores o ponerlo en custodia. </w:t>
      </w:r>
    </w:p>
    <w:p w14:paraId="15A8EFBB" w14:textId="77777777" w:rsidR="00E3479E" w:rsidRPr="00F8532F" w:rsidRDefault="00E3479E" w:rsidP="00F8532F">
      <w:pPr>
        <w:jc w:val="both"/>
        <w:rPr>
          <w:sz w:val="20"/>
          <w:szCs w:val="20"/>
        </w:rPr>
      </w:pPr>
      <w:r w:rsidRPr="00F8532F">
        <w:rPr>
          <w:sz w:val="20"/>
          <w:szCs w:val="20"/>
        </w:rPr>
        <w:t>En caso de que el ECHEQ no haya sido emitido por un cliente de Insuagro, sino por un tercero, el procedimiento es exactamente el mismo, solo que Insuagro es alertado de la existencia del mismo con el endoso online realizado por el cliente de Insuagro y no con la emisión del ECHEQ realizada por el tercero.</w:t>
      </w:r>
    </w:p>
    <w:p w14:paraId="0D019EFF" w14:textId="77777777" w:rsidR="00E3479E" w:rsidRDefault="00E3479E" w:rsidP="0016050B">
      <w:pPr>
        <w:jc w:val="both"/>
        <w:rPr>
          <w:sz w:val="20"/>
          <w:szCs w:val="20"/>
        </w:rPr>
      </w:pPr>
    </w:p>
    <w:bookmarkEnd w:id="10"/>
    <w:bookmarkEnd w:id="11"/>
    <w:p w14:paraId="123D49BF" w14:textId="77777777" w:rsidR="0016050B" w:rsidRDefault="0016050B" w:rsidP="007834A5">
      <w:pPr>
        <w:jc w:val="both"/>
        <w:rPr>
          <w:bCs/>
          <w:sz w:val="20"/>
          <w:szCs w:val="20"/>
        </w:rPr>
      </w:pPr>
    </w:p>
    <w:p w14:paraId="5442E533" w14:textId="77777777" w:rsidR="007834A5" w:rsidRPr="007834A5" w:rsidRDefault="007834A5" w:rsidP="007834A5">
      <w:pPr>
        <w:jc w:val="both"/>
        <w:rPr>
          <w:b/>
          <w:bCs/>
          <w:sz w:val="20"/>
          <w:szCs w:val="20"/>
        </w:rPr>
      </w:pPr>
      <w:r w:rsidRPr="007834A5">
        <w:rPr>
          <w:b/>
          <w:bCs/>
          <w:sz w:val="20"/>
          <w:szCs w:val="20"/>
        </w:rPr>
        <w:t>Procedimiento respecto de los Créditos Fideicomitidos:</w:t>
      </w:r>
    </w:p>
    <w:p w14:paraId="255FB3F0" w14:textId="77777777" w:rsidR="007834A5" w:rsidRPr="00086D3F" w:rsidRDefault="007834A5" w:rsidP="007834A5">
      <w:pPr>
        <w:jc w:val="both"/>
        <w:rPr>
          <w:bCs/>
          <w:sz w:val="20"/>
          <w:szCs w:val="20"/>
        </w:rPr>
      </w:pPr>
    </w:p>
    <w:p w14:paraId="6386D2EE" w14:textId="77777777" w:rsidR="008C2381" w:rsidRPr="00ED4E4A" w:rsidRDefault="0000506C" w:rsidP="00836FE5">
      <w:pPr>
        <w:jc w:val="both"/>
        <w:rPr>
          <w:bCs/>
          <w:sz w:val="20"/>
          <w:szCs w:val="20"/>
        </w:rPr>
      </w:pPr>
      <w:r>
        <w:rPr>
          <w:bCs/>
          <w:sz w:val="20"/>
          <w:szCs w:val="20"/>
        </w:rPr>
        <w:t>Las Facturas y los Remitos son emitid</w:t>
      </w:r>
      <w:r w:rsidR="007F13C0">
        <w:rPr>
          <w:bCs/>
          <w:sz w:val="20"/>
          <w:szCs w:val="20"/>
        </w:rPr>
        <w:t>a</w:t>
      </w:r>
      <w:r>
        <w:rPr>
          <w:bCs/>
          <w:sz w:val="20"/>
          <w:szCs w:val="20"/>
        </w:rPr>
        <w:t>s por el Fiduciante y cedidos al Fideicomiso</w:t>
      </w:r>
      <w:r w:rsidR="00086D3F" w:rsidRPr="00086D3F">
        <w:rPr>
          <w:bCs/>
          <w:sz w:val="20"/>
          <w:szCs w:val="20"/>
        </w:rPr>
        <w:t>.</w:t>
      </w:r>
      <w:r w:rsidR="007261AC">
        <w:rPr>
          <w:bCs/>
          <w:sz w:val="20"/>
          <w:szCs w:val="20"/>
        </w:rPr>
        <w:t xml:space="preserve"> </w:t>
      </w:r>
      <w:r>
        <w:rPr>
          <w:bCs/>
          <w:sz w:val="20"/>
          <w:szCs w:val="20"/>
        </w:rPr>
        <w:t xml:space="preserve">Dichas Facturas consignan la deuda en Dólares resultante de la operación de venta. Dichas Facturas </w:t>
      </w:r>
      <w:r w:rsidR="00ED4E4A">
        <w:rPr>
          <w:bCs/>
          <w:sz w:val="20"/>
          <w:szCs w:val="20"/>
        </w:rPr>
        <w:t>son pagaderas</w:t>
      </w:r>
      <w:r w:rsidR="007261AC">
        <w:rPr>
          <w:bCs/>
          <w:sz w:val="20"/>
          <w:szCs w:val="20"/>
        </w:rPr>
        <w:t xml:space="preserve"> </w:t>
      </w:r>
      <w:r w:rsidR="005E5C9C">
        <w:rPr>
          <w:bCs/>
          <w:sz w:val="20"/>
          <w:szCs w:val="20"/>
        </w:rPr>
        <w:t xml:space="preserve">en pesos al </w:t>
      </w:r>
      <w:r w:rsidR="00ED4E4A">
        <w:rPr>
          <w:bCs/>
          <w:sz w:val="20"/>
          <w:szCs w:val="20"/>
        </w:rPr>
        <w:t>Tipo de Cambio Aplicable para el Cobro de los Cr</w:t>
      </w:r>
      <w:r w:rsidR="006A7487">
        <w:rPr>
          <w:bCs/>
          <w:sz w:val="20"/>
          <w:szCs w:val="20"/>
        </w:rPr>
        <w:t>éditos</w:t>
      </w:r>
      <w:r>
        <w:rPr>
          <w:bCs/>
          <w:sz w:val="20"/>
          <w:szCs w:val="20"/>
        </w:rPr>
        <w:t xml:space="preserve">. El Fiduciante </w:t>
      </w:r>
      <w:r w:rsidR="00ED4E4A">
        <w:rPr>
          <w:bCs/>
          <w:sz w:val="20"/>
          <w:szCs w:val="20"/>
        </w:rPr>
        <w:t>tendrá a su cargo la</w:t>
      </w:r>
      <w:r w:rsidR="007261AC">
        <w:rPr>
          <w:bCs/>
          <w:sz w:val="20"/>
          <w:szCs w:val="20"/>
        </w:rPr>
        <w:t xml:space="preserve"> </w:t>
      </w:r>
      <w:r w:rsidR="00ED4E4A">
        <w:rPr>
          <w:bCs/>
          <w:sz w:val="20"/>
          <w:szCs w:val="20"/>
        </w:rPr>
        <w:t>administración</w:t>
      </w:r>
      <w:r w:rsidR="007261AC">
        <w:rPr>
          <w:bCs/>
          <w:sz w:val="20"/>
          <w:szCs w:val="20"/>
        </w:rPr>
        <w:t xml:space="preserve"> </w:t>
      </w:r>
      <w:r>
        <w:rPr>
          <w:bCs/>
          <w:sz w:val="20"/>
          <w:szCs w:val="20"/>
        </w:rPr>
        <w:t xml:space="preserve">de los Créditos </w:t>
      </w:r>
      <w:r w:rsidR="00ED4E4A">
        <w:rPr>
          <w:bCs/>
          <w:sz w:val="20"/>
          <w:szCs w:val="20"/>
        </w:rPr>
        <w:t>y gestionará</w:t>
      </w:r>
      <w:r>
        <w:rPr>
          <w:bCs/>
          <w:sz w:val="20"/>
          <w:szCs w:val="20"/>
        </w:rPr>
        <w:t xml:space="preserve"> la Cobranza de las Facturas</w:t>
      </w:r>
      <w:r w:rsidR="00ED4E4A">
        <w:rPr>
          <w:bCs/>
          <w:sz w:val="20"/>
          <w:szCs w:val="20"/>
        </w:rPr>
        <w:t>.</w:t>
      </w:r>
      <w:r w:rsidR="007261AC">
        <w:rPr>
          <w:bCs/>
          <w:sz w:val="20"/>
          <w:szCs w:val="20"/>
        </w:rPr>
        <w:t xml:space="preserve"> </w:t>
      </w:r>
      <w:r w:rsidR="00ED4E4A">
        <w:rPr>
          <w:bCs/>
          <w:sz w:val="20"/>
          <w:szCs w:val="20"/>
        </w:rPr>
        <w:t xml:space="preserve">Para ello los vendedores gestionarán con cada cliente la entrega de </w:t>
      </w:r>
      <w:r w:rsidR="00086D3F" w:rsidRPr="00086D3F">
        <w:rPr>
          <w:bCs/>
          <w:sz w:val="20"/>
          <w:szCs w:val="20"/>
        </w:rPr>
        <w:t>Cheques de Pago Diferido</w:t>
      </w:r>
      <w:r w:rsidR="007834A5">
        <w:rPr>
          <w:bCs/>
          <w:sz w:val="20"/>
          <w:szCs w:val="20"/>
        </w:rPr>
        <w:t>,</w:t>
      </w:r>
      <w:r>
        <w:rPr>
          <w:bCs/>
          <w:sz w:val="20"/>
          <w:szCs w:val="20"/>
        </w:rPr>
        <w:t xml:space="preserve"> propios o de terceros, </w:t>
      </w:r>
      <w:r w:rsidR="00ED4E4A">
        <w:rPr>
          <w:bCs/>
          <w:sz w:val="20"/>
          <w:szCs w:val="20"/>
        </w:rPr>
        <w:t>que serán</w:t>
      </w:r>
      <w:r w:rsidR="00782190">
        <w:rPr>
          <w:bCs/>
          <w:sz w:val="20"/>
          <w:szCs w:val="20"/>
        </w:rPr>
        <w:t xml:space="preserve"> endosados sin recurso </w:t>
      </w:r>
      <w:r w:rsidR="00E70173">
        <w:rPr>
          <w:bCs/>
          <w:sz w:val="20"/>
          <w:szCs w:val="20"/>
        </w:rPr>
        <w:t>a</w:t>
      </w:r>
      <w:r w:rsidR="00A966A3">
        <w:rPr>
          <w:bCs/>
          <w:sz w:val="20"/>
          <w:szCs w:val="20"/>
        </w:rPr>
        <w:t>l Fiduciario</w:t>
      </w:r>
      <w:r w:rsidR="007261AC">
        <w:rPr>
          <w:bCs/>
          <w:sz w:val="20"/>
          <w:szCs w:val="20"/>
        </w:rPr>
        <w:t xml:space="preserve"> </w:t>
      </w:r>
      <w:r w:rsidR="00E70173">
        <w:rPr>
          <w:bCs/>
          <w:sz w:val="20"/>
          <w:szCs w:val="20"/>
        </w:rPr>
        <w:t xml:space="preserve">por el Fiduciante quien procederá a su depósito </w:t>
      </w:r>
      <w:r w:rsidR="00A966A3">
        <w:rPr>
          <w:bCs/>
          <w:sz w:val="20"/>
          <w:szCs w:val="20"/>
        </w:rPr>
        <w:t xml:space="preserve">en el </w:t>
      </w:r>
      <w:r w:rsidR="00782190">
        <w:rPr>
          <w:bCs/>
          <w:sz w:val="20"/>
          <w:szCs w:val="20"/>
        </w:rPr>
        <w:t>b</w:t>
      </w:r>
      <w:r w:rsidR="00A966A3">
        <w:rPr>
          <w:bCs/>
          <w:sz w:val="20"/>
          <w:szCs w:val="20"/>
        </w:rPr>
        <w:t xml:space="preserve">anco donde se encuentra radicada la Cuenta Fiduciaria </w:t>
      </w:r>
      <w:r w:rsidR="00A966A3" w:rsidRPr="00A966A3">
        <w:rPr>
          <w:bCs/>
          <w:sz w:val="20"/>
          <w:szCs w:val="20"/>
        </w:rPr>
        <w:t>para su acreditación en las respectivas fechas de vencimiento de los mismos</w:t>
      </w:r>
      <w:r w:rsidR="00710160">
        <w:rPr>
          <w:bCs/>
          <w:sz w:val="20"/>
          <w:szCs w:val="20"/>
        </w:rPr>
        <w:t>.</w:t>
      </w:r>
    </w:p>
    <w:p w14:paraId="4656DF02" w14:textId="77777777" w:rsidR="00086D3F" w:rsidRPr="00E86091" w:rsidRDefault="00086D3F" w:rsidP="008C2381">
      <w:pPr>
        <w:jc w:val="both"/>
        <w:rPr>
          <w:b/>
          <w:bCs/>
          <w:sz w:val="20"/>
          <w:szCs w:val="20"/>
        </w:rPr>
      </w:pPr>
    </w:p>
    <w:p w14:paraId="0DB634CF" w14:textId="4716E52E" w:rsidR="0016050B" w:rsidRPr="00E86091" w:rsidRDefault="0016050B" w:rsidP="0016050B">
      <w:pPr>
        <w:rPr>
          <w:b/>
          <w:bCs/>
          <w:sz w:val="20"/>
          <w:szCs w:val="20"/>
        </w:rPr>
      </w:pPr>
      <w:r w:rsidRPr="00FB5BC9">
        <w:rPr>
          <w:b/>
          <w:bCs/>
          <w:sz w:val="20"/>
          <w:szCs w:val="20"/>
        </w:rPr>
        <w:t>GESTI</w:t>
      </w:r>
      <w:r w:rsidR="00EF3088">
        <w:rPr>
          <w:b/>
          <w:bCs/>
          <w:sz w:val="20"/>
          <w:szCs w:val="20"/>
        </w:rPr>
        <w:t>Ó</w:t>
      </w:r>
      <w:r w:rsidRPr="00FB5BC9">
        <w:rPr>
          <w:b/>
          <w:bCs/>
          <w:sz w:val="20"/>
          <w:szCs w:val="20"/>
        </w:rPr>
        <w:t>N DE COBRANZA DE CR</w:t>
      </w:r>
      <w:r w:rsidR="00EF3088">
        <w:rPr>
          <w:b/>
          <w:bCs/>
          <w:sz w:val="20"/>
          <w:szCs w:val="20"/>
        </w:rPr>
        <w:t>É</w:t>
      </w:r>
      <w:r w:rsidRPr="00FB5BC9">
        <w:rPr>
          <w:b/>
          <w:bCs/>
          <w:sz w:val="20"/>
          <w:szCs w:val="20"/>
        </w:rPr>
        <w:t>DITOS</w:t>
      </w:r>
      <w:r w:rsidRPr="00561058">
        <w:rPr>
          <w:b/>
          <w:bCs/>
          <w:sz w:val="20"/>
          <w:szCs w:val="20"/>
        </w:rPr>
        <w:t xml:space="preserve"> ATRASADOS</w:t>
      </w:r>
    </w:p>
    <w:p w14:paraId="22149DF3" w14:textId="77777777" w:rsidR="0016050B" w:rsidRPr="00E86091" w:rsidRDefault="0016050B" w:rsidP="0016050B">
      <w:pPr>
        <w:rPr>
          <w:b/>
          <w:bCs/>
          <w:sz w:val="20"/>
          <w:szCs w:val="20"/>
        </w:rPr>
      </w:pPr>
    </w:p>
    <w:p w14:paraId="0BFC4853" w14:textId="77777777" w:rsidR="0016050B" w:rsidRDefault="0016050B" w:rsidP="0016050B">
      <w:pPr>
        <w:jc w:val="both"/>
        <w:rPr>
          <w:sz w:val="20"/>
          <w:szCs w:val="20"/>
        </w:rPr>
      </w:pPr>
      <w:r w:rsidRPr="00E86091">
        <w:rPr>
          <w:sz w:val="20"/>
          <w:szCs w:val="20"/>
        </w:rPr>
        <w:t>La cobranza fuera de término se centraliza. Al ser la mora muy baja se analiza cada caso en particular para determinar el curso de acción a seguir; no obstante, nunca se releva a los vendedores de la obligación de efectuar la gestión de cobranza de las ventas realizadas.</w:t>
      </w:r>
    </w:p>
    <w:p w14:paraId="686F51D8" w14:textId="77777777" w:rsidR="0016050B" w:rsidRDefault="0016050B" w:rsidP="0016050B">
      <w:pPr>
        <w:jc w:val="both"/>
        <w:rPr>
          <w:sz w:val="20"/>
          <w:szCs w:val="20"/>
        </w:rPr>
      </w:pPr>
    </w:p>
    <w:p w14:paraId="11A3C66E" w14:textId="77777777" w:rsidR="0016050B" w:rsidRDefault="0016050B" w:rsidP="0016050B">
      <w:pPr>
        <w:jc w:val="both"/>
        <w:rPr>
          <w:sz w:val="20"/>
          <w:szCs w:val="20"/>
        </w:rPr>
      </w:pPr>
      <w:r>
        <w:rPr>
          <w:sz w:val="20"/>
          <w:szCs w:val="20"/>
        </w:rPr>
        <w:t>Cuando las cobranzas tengan un atraso de sesenta días, Insu</w:t>
      </w:r>
      <w:r w:rsidR="00AE7EE5">
        <w:rPr>
          <w:sz w:val="20"/>
          <w:szCs w:val="20"/>
        </w:rPr>
        <w:t>a</w:t>
      </w:r>
      <w:r>
        <w:rPr>
          <w:sz w:val="20"/>
          <w:szCs w:val="20"/>
        </w:rPr>
        <w:t xml:space="preserve">gro debe informar a Insur tal circunstancia y en caso de que lo considere oportuno, </w:t>
      </w:r>
      <w:r w:rsidR="00F713C5">
        <w:rPr>
          <w:sz w:val="20"/>
          <w:szCs w:val="20"/>
        </w:rPr>
        <w:t>esta última puede</w:t>
      </w:r>
      <w:r>
        <w:rPr>
          <w:sz w:val="20"/>
          <w:szCs w:val="20"/>
        </w:rPr>
        <w:t xml:space="preserve"> solicitar una pr</w:t>
      </w:r>
      <w:r w:rsidR="00F713C5">
        <w:rPr>
          <w:sz w:val="20"/>
          <w:szCs w:val="20"/>
        </w:rPr>
        <w:t>ó</w:t>
      </w:r>
      <w:r>
        <w:rPr>
          <w:sz w:val="20"/>
          <w:szCs w:val="20"/>
        </w:rPr>
        <w:t xml:space="preserve">rroga de hasta 30 </w:t>
      </w:r>
      <w:r w:rsidR="00F713C5">
        <w:rPr>
          <w:sz w:val="20"/>
          <w:szCs w:val="20"/>
        </w:rPr>
        <w:t>días</w:t>
      </w:r>
      <w:r>
        <w:rPr>
          <w:sz w:val="20"/>
          <w:szCs w:val="20"/>
        </w:rPr>
        <w:t>. Durante el periodo de pr</w:t>
      </w:r>
      <w:r w:rsidR="006E605E">
        <w:rPr>
          <w:sz w:val="20"/>
          <w:szCs w:val="20"/>
        </w:rPr>
        <w:t>ó</w:t>
      </w:r>
      <w:r>
        <w:rPr>
          <w:sz w:val="20"/>
          <w:szCs w:val="20"/>
        </w:rPr>
        <w:t>rroga la gestión de cobranza sigue a cargo de Insu</w:t>
      </w:r>
      <w:r w:rsidR="00AE7EE5">
        <w:rPr>
          <w:sz w:val="20"/>
          <w:szCs w:val="20"/>
        </w:rPr>
        <w:t>a</w:t>
      </w:r>
      <w:r>
        <w:rPr>
          <w:sz w:val="20"/>
          <w:szCs w:val="20"/>
        </w:rPr>
        <w:t>gro.</w:t>
      </w:r>
    </w:p>
    <w:p w14:paraId="53002035" w14:textId="77777777" w:rsidR="0016050B" w:rsidRDefault="0016050B" w:rsidP="0016050B">
      <w:pPr>
        <w:jc w:val="both"/>
        <w:rPr>
          <w:sz w:val="20"/>
          <w:szCs w:val="20"/>
        </w:rPr>
      </w:pPr>
    </w:p>
    <w:p w14:paraId="46E07E93" w14:textId="77777777" w:rsidR="00CB4650" w:rsidRDefault="00E06F61" w:rsidP="000B1823">
      <w:pPr>
        <w:jc w:val="both"/>
        <w:rPr>
          <w:sz w:val="20"/>
          <w:szCs w:val="20"/>
        </w:rPr>
      </w:pPr>
      <w:r>
        <w:rPr>
          <w:sz w:val="20"/>
          <w:szCs w:val="20"/>
        </w:rPr>
        <w:t>El siniestro se tendrá por configurado</w:t>
      </w:r>
      <w:r w:rsidR="00806523" w:rsidRPr="00F82CA9">
        <w:rPr>
          <w:sz w:val="20"/>
          <w:szCs w:val="22"/>
        </w:rPr>
        <w:t xml:space="preserve"> después de 6 meses de la fecha inicial de pago o la acordada en la prórroga. </w:t>
      </w:r>
      <w:r w:rsidR="0016050B">
        <w:rPr>
          <w:sz w:val="20"/>
          <w:szCs w:val="20"/>
        </w:rPr>
        <w:t>Insu</w:t>
      </w:r>
      <w:r w:rsidR="00AE7EE5">
        <w:rPr>
          <w:sz w:val="20"/>
          <w:szCs w:val="20"/>
        </w:rPr>
        <w:t>a</w:t>
      </w:r>
      <w:r w:rsidR="0016050B">
        <w:rPr>
          <w:sz w:val="20"/>
          <w:szCs w:val="20"/>
        </w:rPr>
        <w:t xml:space="preserve">gro debe </w:t>
      </w:r>
      <w:r w:rsidR="00F713C5">
        <w:rPr>
          <w:sz w:val="20"/>
          <w:szCs w:val="20"/>
        </w:rPr>
        <w:t xml:space="preserve">materializar la </w:t>
      </w:r>
      <w:r w:rsidR="0016050B">
        <w:rPr>
          <w:sz w:val="20"/>
          <w:szCs w:val="20"/>
        </w:rPr>
        <w:t>denuncia</w:t>
      </w:r>
      <w:r w:rsidR="007261AC">
        <w:rPr>
          <w:sz w:val="20"/>
          <w:szCs w:val="20"/>
        </w:rPr>
        <w:t xml:space="preserve"> </w:t>
      </w:r>
      <w:r w:rsidR="00F713C5">
        <w:rPr>
          <w:sz w:val="20"/>
          <w:szCs w:val="20"/>
        </w:rPr>
        <w:t>del mismo</w:t>
      </w:r>
      <w:r w:rsidR="0016050B">
        <w:rPr>
          <w:sz w:val="20"/>
          <w:szCs w:val="20"/>
        </w:rPr>
        <w:t>, transfiriendo los derechos de cobro a Insur, quien gestionar</w:t>
      </w:r>
      <w:r w:rsidR="00F713C5">
        <w:rPr>
          <w:sz w:val="20"/>
          <w:szCs w:val="20"/>
        </w:rPr>
        <w:t>á</w:t>
      </w:r>
      <w:r w:rsidR="0016050B">
        <w:rPr>
          <w:sz w:val="20"/>
          <w:szCs w:val="20"/>
        </w:rPr>
        <w:t xml:space="preserve"> la cobranza y pagar</w:t>
      </w:r>
      <w:r w:rsidR="00F713C5">
        <w:rPr>
          <w:sz w:val="20"/>
          <w:szCs w:val="20"/>
        </w:rPr>
        <w:t>á</w:t>
      </w:r>
      <w:r w:rsidR="0016050B">
        <w:rPr>
          <w:sz w:val="20"/>
          <w:szCs w:val="20"/>
        </w:rPr>
        <w:t xml:space="preserve"> a Insu</w:t>
      </w:r>
      <w:r w:rsidR="00AE7EE5">
        <w:rPr>
          <w:sz w:val="20"/>
          <w:szCs w:val="20"/>
        </w:rPr>
        <w:t>a</w:t>
      </w:r>
      <w:r w:rsidR="0016050B">
        <w:rPr>
          <w:sz w:val="20"/>
          <w:szCs w:val="20"/>
        </w:rPr>
        <w:t>gro el sinie</w:t>
      </w:r>
      <w:r w:rsidR="000B1823">
        <w:rPr>
          <w:sz w:val="20"/>
          <w:szCs w:val="20"/>
        </w:rPr>
        <w:t>stro denunciado.</w:t>
      </w:r>
    </w:p>
    <w:p w14:paraId="2D64A7C4" w14:textId="77777777" w:rsidR="00124A94" w:rsidRDefault="00124A94" w:rsidP="000B1823">
      <w:pPr>
        <w:jc w:val="both"/>
        <w:rPr>
          <w:sz w:val="20"/>
          <w:szCs w:val="20"/>
        </w:rPr>
      </w:pPr>
    </w:p>
    <w:p w14:paraId="0984E64B" w14:textId="77777777" w:rsidR="00E70173" w:rsidRPr="000B1823" w:rsidRDefault="00E70173" w:rsidP="000B1823">
      <w:pPr>
        <w:jc w:val="both"/>
        <w:rPr>
          <w:sz w:val="20"/>
          <w:szCs w:val="20"/>
        </w:rPr>
      </w:pPr>
      <w:bookmarkStart w:id="12" w:name="_Hlk55507115"/>
      <w:r w:rsidRPr="00E70173">
        <w:rPr>
          <w:sz w:val="20"/>
          <w:szCs w:val="20"/>
        </w:rPr>
        <w:t xml:space="preserve">El derecho de crédito eventual que corresponde al Fiduciante contra la respectiva compañía aseguradora en caso de verificarse un siniestro asegurado, no es transmitido al Fideicomiso. No obstante, </w:t>
      </w:r>
      <w:bookmarkStart w:id="13" w:name="_Hlk55507085"/>
      <w:bookmarkEnd w:id="12"/>
      <w:r w:rsidRPr="00E70173">
        <w:rPr>
          <w:sz w:val="20"/>
          <w:szCs w:val="20"/>
        </w:rPr>
        <w:t>el Fiduciante será responsable de pagar el saldo adeudado de aquellos Créditos cuyos deudores hubiera incumplido el pago. Dicho pago estará sujeto al efectivo pago de la indemnización correspondiente por parte de la compañía aseguradora.</w:t>
      </w:r>
    </w:p>
    <w:bookmarkEnd w:id="9"/>
    <w:bookmarkEnd w:id="13"/>
    <w:p w14:paraId="4A8387CA" w14:textId="77777777" w:rsidR="00DB6305" w:rsidRPr="00AB2EBB" w:rsidRDefault="00DB6305" w:rsidP="00DB6305">
      <w:pPr>
        <w:pStyle w:val="Textoindependiente2"/>
        <w:ind w:right="-109"/>
        <w:rPr>
          <w:i/>
          <w:color w:val="000000"/>
        </w:rPr>
      </w:pPr>
    </w:p>
    <w:p w14:paraId="32FD213B" w14:textId="77777777" w:rsidR="00DB6305" w:rsidRPr="00CD7F29" w:rsidRDefault="00411B46" w:rsidP="001B64CE">
      <w:pPr>
        <w:rPr>
          <w:b/>
          <w:noProof/>
          <w:sz w:val="20"/>
          <w:szCs w:val="20"/>
          <w:u w:val="single"/>
          <w:lang w:val="es-AR" w:eastAsia="es-AR"/>
        </w:rPr>
      </w:pPr>
      <w:r w:rsidRPr="00CD7F29">
        <w:rPr>
          <w:b/>
          <w:noProof/>
          <w:sz w:val="20"/>
          <w:szCs w:val="20"/>
          <w:u w:val="single"/>
          <w:lang w:val="es-AR" w:eastAsia="es-AR"/>
        </w:rPr>
        <w:t>Regimen legal de las Facturas:</w:t>
      </w:r>
    </w:p>
    <w:p w14:paraId="33F0ADE6" w14:textId="77777777" w:rsidR="00DB6305" w:rsidRPr="00AB2EBB" w:rsidRDefault="00DB6305" w:rsidP="00A04133">
      <w:pPr>
        <w:jc w:val="both"/>
        <w:rPr>
          <w:noProof/>
          <w:sz w:val="20"/>
          <w:szCs w:val="20"/>
          <w:lang w:val="es-AR" w:eastAsia="es-AR"/>
        </w:rPr>
      </w:pPr>
    </w:p>
    <w:p w14:paraId="334C25C0" w14:textId="77777777" w:rsidR="00A04133" w:rsidRPr="00AB2EBB" w:rsidRDefault="00411B46" w:rsidP="00A04133">
      <w:pPr>
        <w:jc w:val="both"/>
        <w:rPr>
          <w:noProof/>
          <w:sz w:val="20"/>
          <w:szCs w:val="20"/>
          <w:lang w:val="es-AR" w:eastAsia="es-AR"/>
        </w:rPr>
      </w:pPr>
      <w:r w:rsidRPr="00AB2EBB">
        <w:rPr>
          <w:noProof/>
          <w:sz w:val="20"/>
          <w:szCs w:val="20"/>
          <w:lang w:val="es-AR" w:eastAsia="es-AR"/>
        </w:rPr>
        <w:t xml:space="preserve">Las facturas son documentos comerciales que materializan una operación de compraventa de mercaderías y un derecho creditorio a favor del comprador, dado que la operación es </w:t>
      </w:r>
      <w:r w:rsidR="00124A94">
        <w:rPr>
          <w:noProof/>
          <w:sz w:val="20"/>
          <w:szCs w:val="20"/>
          <w:lang w:val="es-AR" w:eastAsia="es-AR"/>
        </w:rPr>
        <w:t xml:space="preserve">a </w:t>
      </w:r>
      <w:r w:rsidRPr="00AB2EBB">
        <w:rPr>
          <w:noProof/>
          <w:sz w:val="20"/>
          <w:szCs w:val="20"/>
          <w:lang w:val="es-AR" w:eastAsia="es-AR"/>
        </w:rPr>
        <w:t xml:space="preserve">plazo. </w:t>
      </w:r>
      <w:r w:rsidR="00A04133" w:rsidRPr="00AB2EBB">
        <w:rPr>
          <w:noProof/>
          <w:sz w:val="20"/>
          <w:szCs w:val="20"/>
          <w:lang w:val="es-AR" w:eastAsia="es-AR"/>
        </w:rPr>
        <w:t>A d</w:t>
      </w:r>
      <w:r w:rsidR="008C2381">
        <w:rPr>
          <w:noProof/>
          <w:sz w:val="20"/>
          <w:szCs w:val="20"/>
          <w:lang w:val="es-AR" w:eastAsia="es-AR"/>
        </w:rPr>
        <w:t>i</w:t>
      </w:r>
      <w:r w:rsidR="00A04133" w:rsidRPr="00AB2EBB">
        <w:rPr>
          <w:noProof/>
          <w:sz w:val="20"/>
          <w:szCs w:val="20"/>
          <w:lang w:val="es-AR" w:eastAsia="es-AR"/>
        </w:rPr>
        <w:t>ferencia de los Cheques de Pago diferido no constituyen un título ejecutivo y por tal motivo en caso de incumplimeinto, su ejecución se debe llevar a cabo por intermedio de un proceso de conocimie</w:t>
      </w:r>
      <w:r w:rsidR="000A7A74" w:rsidRPr="00AB2EBB">
        <w:rPr>
          <w:noProof/>
          <w:sz w:val="20"/>
          <w:szCs w:val="20"/>
          <w:lang w:val="es-AR" w:eastAsia="es-AR"/>
        </w:rPr>
        <w:t>nto ordinario por las reglas ded</w:t>
      </w:r>
      <w:r w:rsidR="00A04133" w:rsidRPr="00AB2EBB">
        <w:rPr>
          <w:noProof/>
          <w:sz w:val="20"/>
          <w:szCs w:val="20"/>
          <w:lang w:val="es-AR" w:eastAsia="es-AR"/>
        </w:rPr>
        <w:t>erecho común (Código Civil y  Comerci</w:t>
      </w:r>
      <w:r w:rsidR="00124A94">
        <w:rPr>
          <w:noProof/>
          <w:sz w:val="20"/>
          <w:szCs w:val="20"/>
          <w:lang w:val="es-AR" w:eastAsia="es-AR"/>
        </w:rPr>
        <w:t>al de la Nación</w:t>
      </w:r>
      <w:r w:rsidR="00A04133" w:rsidRPr="00AB2EBB">
        <w:rPr>
          <w:noProof/>
          <w:sz w:val="20"/>
          <w:szCs w:val="20"/>
          <w:lang w:val="es-AR" w:eastAsia="es-AR"/>
        </w:rPr>
        <w:t>). Por su parte los remitos son documentos comerciales que materializan la entrega de la mercadería a favor del comprador.</w:t>
      </w:r>
    </w:p>
    <w:p w14:paraId="0B50FE63" w14:textId="77777777" w:rsidR="00A04133" w:rsidRDefault="00A04133" w:rsidP="00A04133">
      <w:pPr>
        <w:jc w:val="both"/>
        <w:rPr>
          <w:noProof/>
          <w:sz w:val="20"/>
          <w:szCs w:val="20"/>
          <w:lang w:val="es-AR" w:eastAsia="es-AR"/>
        </w:rPr>
      </w:pPr>
    </w:p>
    <w:p w14:paraId="3D3BC1F4" w14:textId="77777777" w:rsidR="006E0A8E" w:rsidRDefault="006E0A8E" w:rsidP="00A04133">
      <w:pPr>
        <w:jc w:val="both"/>
        <w:rPr>
          <w:noProof/>
          <w:sz w:val="20"/>
          <w:szCs w:val="20"/>
          <w:lang w:val="es-AR" w:eastAsia="es-AR"/>
        </w:rPr>
      </w:pPr>
      <w:r>
        <w:rPr>
          <w:noProof/>
          <w:sz w:val="20"/>
          <w:szCs w:val="20"/>
          <w:lang w:val="es-AR" w:eastAsia="es-AR"/>
        </w:rPr>
        <w:t xml:space="preserve">La emisión de las Facturas se lleva a cabo conforme al procedimiento de emisión de comprobantes electrónicos de AFIP </w:t>
      </w:r>
      <w:r w:rsidRPr="006E0A8E">
        <w:rPr>
          <w:noProof/>
          <w:sz w:val="20"/>
          <w:szCs w:val="20"/>
          <w:lang w:val="es-AR" w:eastAsia="es-AR"/>
        </w:rPr>
        <w:t>Resolución General AFIP N° 2904/2010</w:t>
      </w:r>
      <w:r>
        <w:rPr>
          <w:noProof/>
          <w:sz w:val="20"/>
          <w:szCs w:val="20"/>
          <w:lang w:val="es-AR" w:eastAsia="es-AR"/>
        </w:rPr>
        <w:t xml:space="preserve"> y concordantes. </w:t>
      </w:r>
    </w:p>
    <w:p w14:paraId="388C8B01" w14:textId="77777777" w:rsidR="006E0A8E" w:rsidRPr="00AB2EBB" w:rsidRDefault="006E0A8E" w:rsidP="00A04133">
      <w:pPr>
        <w:jc w:val="both"/>
        <w:rPr>
          <w:noProof/>
          <w:sz w:val="20"/>
          <w:szCs w:val="20"/>
          <w:lang w:val="es-AR" w:eastAsia="es-AR"/>
        </w:rPr>
      </w:pPr>
    </w:p>
    <w:p w14:paraId="02BD6548" w14:textId="77777777" w:rsidR="00A04133" w:rsidRDefault="00A04133" w:rsidP="00A04133">
      <w:pPr>
        <w:jc w:val="both"/>
        <w:rPr>
          <w:noProof/>
          <w:sz w:val="20"/>
          <w:szCs w:val="20"/>
          <w:lang w:val="es-AR" w:eastAsia="es-AR"/>
        </w:rPr>
      </w:pPr>
      <w:r w:rsidRPr="00AB2EBB">
        <w:rPr>
          <w:noProof/>
          <w:sz w:val="20"/>
          <w:szCs w:val="20"/>
          <w:lang w:val="es-AR" w:eastAsia="es-AR"/>
        </w:rPr>
        <w:t xml:space="preserve">Las Facturas que instrumentan los Créditos contemplan la cláusula que habilitan su cesión sin notificación al </w:t>
      </w:r>
      <w:r w:rsidR="00947437">
        <w:rPr>
          <w:noProof/>
          <w:sz w:val="20"/>
          <w:szCs w:val="20"/>
          <w:lang w:val="es-AR" w:eastAsia="es-AR"/>
        </w:rPr>
        <w:t>D</w:t>
      </w:r>
      <w:r w:rsidRPr="00AB2EBB">
        <w:rPr>
          <w:noProof/>
          <w:sz w:val="20"/>
          <w:szCs w:val="20"/>
          <w:lang w:val="es-AR" w:eastAsia="es-AR"/>
        </w:rPr>
        <w:t>eudor cedido de conformidad con lo exigido por los arts. 70 al 72 de la Ley 24.441.</w:t>
      </w:r>
    </w:p>
    <w:p w14:paraId="36E32C4F" w14:textId="77777777" w:rsidR="003B79F0" w:rsidRDefault="003B79F0" w:rsidP="00A04133">
      <w:pPr>
        <w:jc w:val="both"/>
        <w:rPr>
          <w:noProof/>
          <w:sz w:val="20"/>
          <w:szCs w:val="20"/>
          <w:lang w:val="es-AR" w:eastAsia="es-AR"/>
        </w:rPr>
      </w:pPr>
    </w:p>
    <w:p w14:paraId="4427B289" w14:textId="77777777" w:rsidR="003B79F0" w:rsidRPr="003B79F0" w:rsidRDefault="003B79F0" w:rsidP="00870AFE">
      <w:pPr>
        <w:jc w:val="both"/>
        <w:rPr>
          <w:b/>
          <w:noProof/>
          <w:sz w:val="20"/>
          <w:szCs w:val="20"/>
          <w:u w:val="single"/>
          <w:lang w:val="es-AR" w:eastAsia="es-AR"/>
        </w:rPr>
      </w:pPr>
      <w:r w:rsidRPr="00870AFE">
        <w:rPr>
          <w:b/>
          <w:noProof/>
          <w:sz w:val="20"/>
          <w:szCs w:val="20"/>
          <w:u w:val="single"/>
          <w:lang w:val="es-AR" w:eastAsia="es-AR"/>
        </w:rPr>
        <w:t>Régimen de Emisión de Factura</w:t>
      </w:r>
      <w:r>
        <w:rPr>
          <w:b/>
          <w:noProof/>
          <w:sz w:val="20"/>
          <w:szCs w:val="20"/>
          <w:u w:val="single"/>
          <w:lang w:val="es-AR" w:eastAsia="es-AR"/>
        </w:rPr>
        <w:t xml:space="preserve"> de Crédito Electrónica Mipyme</w:t>
      </w:r>
      <w:r w:rsidRPr="003B79F0">
        <w:rPr>
          <w:b/>
          <w:noProof/>
          <w:sz w:val="20"/>
          <w:szCs w:val="20"/>
          <w:u w:val="single"/>
          <w:lang w:val="es-AR" w:eastAsia="es-AR"/>
        </w:rPr>
        <w:t>:</w:t>
      </w:r>
    </w:p>
    <w:p w14:paraId="41F90876" w14:textId="77777777" w:rsidR="003B79F0" w:rsidRPr="00870AFE" w:rsidRDefault="003B79F0" w:rsidP="00870AFE">
      <w:pPr>
        <w:jc w:val="both"/>
        <w:rPr>
          <w:b/>
          <w:noProof/>
          <w:sz w:val="20"/>
          <w:szCs w:val="20"/>
          <w:u w:val="single"/>
          <w:lang w:val="es-AR" w:eastAsia="es-AR"/>
        </w:rPr>
      </w:pPr>
    </w:p>
    <w:p w14:paraId="09C676C7" w14:textId="7F91BE7E" w:rsidR="003B79F0" w:rsidRPr="00870AFE" w:rsidRDefault="003B79F0" w:rsidP="00870AFE">
      <w:pPr>
        <w:jc w:val="both"/>
        <w:rPr>
          <w:noProof/>
          <w:sz w:val="20"/>
          <w:szCs w:val="20"/>
          <w:lang w:val="es-AR" w:eastAsia="es-AR"/>
        </w:rPr>
      </w:pPr>
      <w:r w:rsidRPr="00870AFE">
        <w:rPr>
          <w:noProof/>
          <w:sz w:val="20"/>
          <w:szCs w:val="20"/>
          <w:lang w:val="es-AR" w:eastAsia="es-AR"/>
        </w:rPr>
        <w:lastRenderedPageBreak/>
        <w:t xml:space="preserve">Insumos Agroquímicos S.A. </w:t>
      </w:r>
      <w:r w:rsidR="00260FA4">
        <w:rPr>
          <w:noProof/>
          <w:sz w:val="20"/>
          <w:szCs w:val="20"/>
          <w:lang w:val="es-AR" w:eastAsia="es-AR"/>
        </w:rPr>
        <w:t>no se encuentra inscripto</w:t>
      </w:r>
      <w:r w:rsidRPr="00870AFE">
        <w:rPr>
          <w:noProof/>
          <w:sz w:val="20"/>
          <w:szCs w:val="20"/>
          <w:lang w:val="es-AR" w:eastAsia="es-AR"/>
        </w:rPr>
        <w:t xml:space="preserve"> en el régimen de Factura de Crédito Electrónica Mipyme.</w:t>
      </w:r>
      <w:r>
        <w:rPr>
          <w:noProof/>
          <w:sz w:val="20"/>
          <w:szCs w:val="20"/>
          <w:lang w:val="es-AR" w:eastAsia="es-AR"/>
        </w:rPr>
        <w:t xml:space="preserve"> </w:t>
      </w:r>
      <w:r w:rsidRPr="00870AFE">
        <w:rPr>
          <w:noProof/>
          <w:sz w:val="20"/>
          <w:szCs w:val="20"/>
          <w:lang w:val="es-AR" w:eastAsia="es-AR"/>
        </w:rPr>
        <w:t xml:space="preserve">No obstante, Insuagro puede emitir este tipo de Facturas a sus clientes que </w:t>
      </w:r>
      <w:r w:rsidR="00260FA4">
        <w:rPr>
          <w:noProof/>
          <w:sz w:val="20"/>
          <w:szCs w:val="20"/>
          <w:lang w:val="es-AR" w:eastAsia="es-AR"/>
        </w:rPr>
        <w:t xml:space="preserve">sean grandes empresas y </w:t>
      </w:r>
      <w:r w:rsidRPr="00870AFE">
        <w:rPr>
          <w:noProof/>
          <w:sz w:val="20"/>
          <w:szCs w:val="20"/>
          <w:lang w:val="es-AR" w:eastAsia="es-AR"/>
        </w:rPr>
        <w:t>se encuentren inscriptos</w:t>
      </w:r>
      <w:r>
        <w:rPr>
          <w:noProof/>
          <w:sz w:val="20"/>
          <w:szCs w:val="20"/>
          <w:lang w:val="es-AR" w:eastAsia="es-AR"/>
        </w:rPr>
        <w:t xml:space="preserve"> a dicho régimen</w:t>
      </w:r>
      <w:r w:rsidRPr="00870AFE">
        <w:rPr>
          <w:noProof/>
          <w:sz w:val="20"/>
          <w:szCs w:val="20"/>
          <w:lang w:val="es-AR" w:eastAsia="es-AR"/>
        </w:rPr>
        <w:t>.</w:t>
      </w:r>
    </w:p>
    <w:p w14:paraId="7B6F378E" w14:textId="3620692B" w:rsidR="00411B46" w:rsidRPr="00AB2EBB" w:rsidRDefault="003B79F0" w:rsidP="00A04133">
      <w:pPr>
        <w:jc w:val="both"/>
        <w:rPr>
          <w:noProof/>
          <w:sz w:val="20"/>
          <w:szCs w:val="20"/>
          <w:lang w:val="es-AR" w:eastAsia="es-AR"/>
        </w:rPr>
      </w:pPr>
      <w:r w:rsidRPr="00870AFE">
        <w:rPr>
          <w:noProof/>
          <w:sz w:val="20"/>
          <w:szCs w:val="20"/>
          <w:lang w:val="es-AR" w:eastAsia="es-AR"/>
        </w:rPr>
        <w:t>En tal sentido, existe la posibilidad de que en el futuro se emitan estas facturas a este tipo de clientes</w:t>
      </w:r>
      <w:r>
        <w:rPr>
          <w:noProof/>
          <w:sz w:val="20"/>
          <w:szCs w:val="20"/>
          <w:lang w:val="es-AR" w:eastAsia="es-AR"/>
        </w:rPr>
        <w:t>,</w:t>
      </w:r>
      <w:r w:rsidRPr="00870AFE">
        <w:rPr>
          <w:noProof/>
          <w:sz w:val="20"/>
          <w:szCs w:val="20"/>
          <w:lang w:val="es-AR" w:eastAsia="es-AR"/>
        </w:rPr>
        <w:t xml:space="preserve"> y que las mismas se cedan al fideicomiso. </w:t>
      </w:r>
      <w:r>
        <w:rPr>
          <w:noProof/>
          <w:sz w:val="20"/>
          <w:szCs w:val="20"/>
          <w:lang w:val="es-AR" w:eastAsia="es-AR"/>
        </w:rPr>
        <w:t>Sin embargo, l</w:t>
      </w:r>
      <w:r w:rsidRPr="00870AFE">
        <w:rPr>
          <w:noProof/>
          <w:sz w:val="20"/>
          <w:szCs w:val="20"/>
          <w:lang w:val="es-AR" w:eastAsia="es-AR"/>
        </w:rPr>
        <w:t>a metodología de originación y de cobranzas de este tipo de facturas no difiere del resto de las facturas de Insuagro.</w:t>
      </w:r>
    </w:p>
    <w:p w14:paraId="74B34A5A" w14:textId="77777777" w:rsidR="00AA262A" w:rsidRPr="00AB2EBB" w:rsidRDefault="00AA262A" w:rsidP="00AA262A">
      <w:pPr>
        <w:jc w:val="center"/>
        <w:rPr>
          <w:b/>
          <w:sz w:val="20"/>
          <w:szCs w:val="20"/>
        </w:rPr>
      </w:pPr>
    </w:p>
    <w:p w14:paraId="1D3863FF" w14:textId="77777777" w:rsidR="00AA262A" w:rsidRPr="00AB2EBB" w:rsidRDefault="00AA262A" w:rsidP="00AA262A">
      <w:pPr>
        <w:jc w:val="center"/>
        <w:rPr>
          <w:b/>
          <w:sz w:val="20"/>
          <w:szCs w:val="20"/>
        </w:rPr>
      </w:pPr>
      <w:r w:rsidRPr="00AB2EBB">
        <w:rPr>
          <w:b/>
          <w:sz w:val="20"/>
          <w:szCs w:val="20"/>
        </w:rPr>
        <w:t>Bienes Fideicomitidos</w:t>
      </w:r>
    </w:p>
    <w:p w14:paraId="1760E683" w14:textId="77777777" w:rsidR="00AA262A" w:rsidRPr="00AB2EBB" w:rsidRDefault="00AA262A" w:rsidP="00AA262A">
      <w:pPr>
        <w:autoSpaceDE w:val="0"/>
        <w:autoSpaceDN w:val="0"/>
        <w:adjustRightInd w:val="0"/>
        <w:jc w:val="center"/>
        <w:rPr>
          <w:b/>
          <w:sz w:val="20"/>
          <w:szCs w:val="20"/>
        </w:rPr>
      </w:pPr>
    </w:p>
    <w:p w14:paraId="7B77DDE4" w14:textId="3B7429A4" w:rsidR="00AA262A" w:rsidRPr="00AB2EBB" w:rsidRDefault="00AA262A" w:rsidP="00AA262A">
      <w:pPr>
        <w:suppressLineNumbers/>
        <w:suppressAutoHyphens/>
        <w:jc w:val="both"/>
        <w:rPr>
          <w:b/>
          <w:sz w:val="20"/>
          <w:szCs w:val="20"/>
        </w:rPr>
      </w:pPr>
      <w:r w:rsidRPr="00AB2EBB">
        <w:rPr>
          <w:rFonts w:cs="Arial"/>
          <w:color w:val="000000"/>
          <w:sz w:val="20"/>
          <w:szCs w:val="20"/>
        </w:rPr>
        <w:t xml:space="preserve">Forma parte integrante del presente Suplemento de Prospecto el detalle descriptivo de los </w:t>
      </w:r>
      <w:r w:rsidR="00A20081">
        <w:rPr>
          <w:rFonts w:cs="Arial"/>
          <w:color w:val="000000"/>
          <w:sz w:val="20"/>
          <w:szCs w:val="20"/>
        </w:rPr>
        <w:t>Créditos</w:t>
      </w:r>
      <w:r w:rsidRPr="00AB2EBB">
        <w:rPr>
          <w:rFonts w:cs="Arial"/>
          <w:color w:val="000000"/>
          <w:sz w:val="20"/>
          <w:szCs w:val="20"/>
        </w:rPr>
        <w:t xml:space="preserve"> que conforman el Fideicomiso, contenido en un </w:t>
      </w:r>
      <w:r w:rsidR="00136DB0">
        <w:rPr>
          <w:rFonts w:cs="Arial"/>
          <w:color w:val="000000"/>
          <w:sz w:val="20"/>
          <w:szCs w:val="20"/>
        </w:rPr>
        <w:t>archivo Excel formato .xls encriptado denominado “FF INSUAGRO XII- Cartera Inicial”</w:t>
      </w:r>
      <w:r w:rsidR="00C07FD6" w:rsidRPr="00E36468">
        <w:rPr>
          <w:rFonts w:cs="Arial"/>
          <w:color w:val="000000"/>
          <w:sz w:val="20"/>
          <w:szCs w:val="20"/>
        </w:rPr>
        <w:t>,</w:t>
      </w:r>
      <w:r w:rsidR="00C07FD6" w:rsidRPr="004F37EB">
        <w:rPr>
          <w:color w:val="000000"/>
          <w:sz w:val="20"/>
          <w:szCs w:val="20"/>
        </w:rPr>
        <w:t xml:space="preserve"> </w:t>
      </w:r>
      <w:r w:rsidRPr="004F37EB">
        <w:rPr>
          <w:color w:val="000000"/>
          <w:sz w:val="20"/>
          <w:szCs w:val="20"/>
        </w:rPr>
        <w:t xml:space="preserve">que </w:t>
      </w:r>
      <w:r w:rsidR="00136DB0">
        <w:rPr>
          <w:color w:val="000000"/>
          <w:sz w:val="20"/>
          <w:szCs w:val="20"/>
        </w:rPr>
        <w:t>es</w:t>
      </w:r>
      <w:r w:rsidRPr="004F37EB">
        <w:rPr>
          <w:color w:val="000000"/>
          <w:sz w:val="20"/>
          <w:szCs w:val="20"/>
        </w:rPr>
        <w:t xml:space="preserve"> presentado</w:t>
      </w:r>
      <w:r w:rsidR="008024A1">
        <w:rPr>
          <w:color w:val="000000"/>
          <w:sz w:val="20"/>
          <w:szCs w:val="20"/>
        </w:rPr>
        <w:t xml:space="preserve"> </w:t>
      </w:r>
      <w:r w:rsidRPr="004F37EB">
        <w:rPr>
          <w:color w:val="000000"/>
          <w:sz w:val="20"/>
          <w:szCs w:val="20"/>
        </w:rPr>
        <w:t xml:space="preserve">a la Comisión </w:t>
      </w:r>
      <w:r w:rsidRPr="00AB2EBB">
        <w:rPr>
          <w:rFonts w:cs="Arial"/>
          <w:color w:val="000000"/>
          <w:sz w:val="20"/>
          <w:szCs w:val="20"/>
        </w:rPr>
        <w:t>Nacional de Valores</w:t>
      </w:r>
      <w:r w:rsidR="00136DB0">
        <w:rPr>
          <w:rFonts w:cs="Arial"/>
          <w:color w:val="000000"/>
          <w:sz w:val="20"/>
          <w:szCs w:val="20"/>
        </w:rPr>
        <w:t xml:space="preserve"> por medio del sistema TAD en el expediente correspondiente</w:t>
      </w:r>
      <w:r w:rsidRPr="00AB2EBB">
        <w:rPr>
          <w:rFonts w:cs="Arial"/>
          <w:color w:val="000000"/>
          <w:sz w:val="20"/>
          <w:szCs w:val="20"/>
        </w:rPr>
        <w:t xml:space="preserve">. Dicha información </w:t>
      </w:r>
      <w:r w:rsidR="00A20081">
        <w:rPr>
          <w:rFonts w:cs="Arial"/>
          <w:color w:val="000000"/>
          <w:sz w:val="20"/>
          <w:szCs w:val="20"/>
        </w:rPr>
        <w:t xml:space="preserve">y sus actualizaciones </w:t>
      </w:r>
      <w:r w:rsidR="003D7111">
        <w:rPr>
          <w:rFonts w:cs="Arial"/>
          <w:color w:val="000000"/>
          <w:sz w:val="20"/>
          <w:szCs w:val="20"/>
        </w:rPr>
        <w:t xml:space="preserve">trimestrales </w:t>
      </w:r>
      <w:r w:rsidRPr="00AB2EBB">
        <w:rPr>
          <w:rFonts w:cs="Arial"/>
          <w:color w:val="000000"/>
          <w:sz w:val="20"/>
          <w:szCs w:val="20"/>
        </w:rPr>
        <w:t>se encuentra</w:t>
      </w:r>
      <w:r w:rsidR="00A20081">
        <w:rPr>
          <w:rFonts w:cs="Arial"/>
          <w:color w:val="000000"/>
          <w:sz w:val="20"/>
          <w:szCs w:val="20"/>
        </w:rPr>
        <w:t>n</w:t>
      </w:r>
      <w:r w:rsidRPr="00AB2EBB">
        <w:rPr>
          <w:rFonts w:cs="Arial"/>
          <w:color w:val="000000"/>
          <w:sz w:val="20"/>
          <w:szCs w:val="20"/>
        </w:rPr>
        <w:t xml:space="preserve"> a disposición del inversor junto con el Prospecto del Programa en las oficinas del Fiduciario</w:t>
      </w:r>
      <w:r w:rsidR="00136DB0">
        <w:rPr>
          <w:rFonts w:cs="Arial"/>
          <w:color w:val="000000"/>
          <w:sz w:val="20"/>
          <w:szCs w:val="20"/>
        </w:rPr>
        <w:t xml:space="preserve">, </w:t>
      </w:r>
      <w:r w:rsidR="00896DAA">
        <w:rPr>
          <w:rFonts w:cs="Arial"/>
          <w:color w:val="000000"/>
          <w:sz w:val="20"/>
          <w:szCs w:val="20"/>
        </w:rPr>
        <w:t>alojados en sus</w:t>
      </w:r>
      <w:r w:rsidR="00136DB0">
        <w:rPr>
          <w:rFonts w:cs="Arial"/>
          <w:color w:val="000000"/>
          <w:sz w:val="20"/>
          <w:szCs w:val="20"/>
        </w:rPr>
        <w:t xml:space="preserve"> servidores informáticos</w:t>
      </w:r>
      <w:r w:rsidRPr="00AB2EBB">
        <w:rPr>
          <w:rFonts w:cs="Arial"/>
          <w:color w:val="000000"/>
          <w:sz w:val="20"/>
          <w:szCs w:val="20"/>
        </w:rPr>
        <w:t>.</w:t>
      </w:r>
    </w:p>
    <w:p w14:paraId="40887DC5" w14:textId="77777777" w:rsidR="00AA262A" w:rsidRPr="00AB2EBB" w:rsidRDefault="00AA262A" w:rsidP="00AA262A">
      <w:pPr>
        <w:autoSpaceDE w:val="0"/>
        <w:autoSpaceDN w:val="0"/>
        <w:adjustRightInd w:val="0"/>
        <w:jc w:val="center"/>
        <w:rPr>
          <w:b/>
          <w:sz w:val="20"/>
          <w:szCs w:val="20"/>
        </w:rPr>
      </w:pPr>
    </w:p>
    <w:p w14:paraId="5E23D39F" w14:textId="77777777" w:rsidR="00BC034E" w:rsidRDefault="00BC034E" w:rsidP="00BC034E">
      <w:pPr>
        <w:spacing w:line="240" w:lineRule="atLeast"/>
        <w:jc w:val="both"/>
        <w:rPr>
          <w:bCs/>
          <w:sz w:val="20"/>
          <w:szCs w:val="20"/>
          <w:lang w:val="es-AR"/>
        </w:rPr>
      </w:pPr>
      <w:r>
        <w:rPr>
          <w:bCs/>
          <w:sz w:val="20"/>
          <w:szCs w:val="20"/>
          <w:lang w:val="es-AR"/>
        </w:rPr>
        <w:t xml:space="preserve">A la fecha del presente Suplemento de Prospecto la Cartera Original se encuentra transferida, la misma no ha sido modificada y dado que el vencimiento de las facturas opera con posterioridad a la Fecha de Corte no ha existido cobranza que modifiquen los cuadros de la cartera.  </w:t>
      </w:r>
    </w:p>
    <w:p w14:paraId="785E34CF" w14:textId="77777777" w:rsidR="00AA262A" w:rsidRDefault="00AA262A" w:rsidP="00076099">
      <w:pPr>
        <w:suppressLineNumbers/>
        <w:suppressAutoHyphens/>
        <w:rPr>
          <w:rFonts w:eastAsia="Calibri"/>
          <w:b/>
          <w:sz w:val="20"/>
          <w:szCs w:val="20"/>
        </w:rPr>
      </w:pPr>
    </w:p>
    <w:p w14:paraId="511CE402" w14:textId="4E7569C9" w:rsidR="00AA262A" w:rsidRDefault="00AA262A" w:rsidP="00AA262A">
      <w:pPr>
        <w:suppressLineNumbers/>
        <w:suppressAutoHyphens/>
        <w:jc w:val="center"/>
        <w:rPr>
          <w:rFonts w:eastAsia="Calibri"/>
          <w:b/>
          <w:sz w:val="20"/>
          <w:szCs w:val="20"/>
        </w:rPr>
      </w:pPr>
      <w:r w:rsidRPr="00AB2EBB">
        <w:rPr>
          <w:rFonts w:eastAsia="Calibri"/>
          <w:b/>
          <w:sz w:val="20"/>
          <w:szCs w:val="20"/>
        </w:rPr>
        <w:t>Detalle de los Bienes Fideicomitidos</w:t>
      </w:r>
      <w:r w:rsidR="00565F18">
        <w:rPr>
          <w:rFonts w:eastAsia="Calibri"/>
          <w:b/>
          <w:sz w:val="20"/>
          <w:szCs w:val="20"/>
        </w:rPr>
        <w:t xml:space="preserve"> </w:t>
      </w:r>
    </w:p>
    <w:p w14:paraId="5C63EF7A" w14:textId="77777777" w:rsidR="00AE4670" w:rsidRPr="00AB2EBB" w:rsidRDefault="00AE4670" w:rsidP="00AA262A">
      <w:pPr>
        <w:suppressLineNumbers/>
        <w:suppressAutoHyphens/>
        <w:jc w:val="center"/>
        <w:rPr>
          <w:rFonts w:eastAsia="Calibri"/>
          <w:b/>
          <w:sz w:val="20"/>
          <w:szCs w:val="20"/>
        </w:rPr>
      </w:pPr>
    </w:p>
    <w:tbl>
      <w:tblPr>
        <w:tblW w:w="6440" w:type="dxa"/>
        <w:tblInd w:w="1687" w:type="dxa"/>
        <w:tblCellMar>
          <w:left w:w="70" w:type="dxa"/>
          <w:right w:w="70" w:type="dxa"/>
        </w:tblCellMar>
        <w:tblLook w:val="04A0" w:firstRow="1" w:lastRow="0" w:firstColumn="1" w:lastColumn="0" w:noHBand="0" w:noVBand="1"/>
      </w:tblPr>
      <w:tblGrid>
        <w:gridCol w:w="4952"/>
        <w:gridCol w:w="1488"/>
      </w:tblGrid>
      <w:tr w:rsidR="00E76736" w14:paraId="2AB315AB" w14:textId="77777777" w:rsidTr="004C6D8A">
        <w:trPr>
          <w:trHeight w:val="315"/>
        </w:trPr>
        <w:tc>
          <w:tcPr>
            <w:tcW w:w="6440" w:type="dxa"/>
            <w:gridSpan w:val="2"/>
            <w:tcBorders>
              <w:top w:val="nil"/>
              <w:left w:val="nil"/>
              <w:bottom w:val="nil"/>
              <w:right w:val="nil"/>
            </w:tcBorders>
            <w:shd w:val="clear" w:color="000000" w:fill="D9D9D9"/>
            <w:noWrap/>
            <w:vAlign w:val="center"/>
            <w:hideMark/>
          </w:tcPr>
          <w:p w14:paraId="7FC7AFE0" w14:textId="6B942B3F" w:rsidR="00E76736" w:rsidRPr="004C6D8A" w:rsidRDefault="0012788B">
            <w:pPr>
              <w:jc w:val="center"/>
              <w:rPr>
                <w:b/>
                <w:bCs/>
                <w:sz w:val="20"/>
                <w:szCs w:val="20"/>
                <w:lang w:val="es-AR" w:eastAsia="es-AR"/>
              </w:rPr>
            </w:pPr>
            <w:r w:rsidRPr="00AB2EBB">
              <w:rPr>
                <w:b/>
                <w:sz w:val="20"/>
                <w:szCs w:val="20"/>
              </w:rPr>
              <w:t>Composición y Características de la Cartera</w:t>
            </w:r>
            <w:r>
              <w:rPr>
                <w:b/>
                <w:sz w:val="20"/>
                <w:szCs w:val="20"/>
              </w:rPr>
              <w:t xml:space="preserve"> al </w:t>
            </w:r>
            <w:r w:rsidR="008D7E14">
              <w:rPr>
                <w:b/>
                <w:sz w:val="20"/>
                <w:szCs w:val="20"/>
              </w:rPr>
              <w:t>29/02/2024</w:t>
            </w:r>
            <w:r w:rsidR="00E76736" w:rsidRPr="004C6D8A">
              <w:rPr>
                <w:b/>
                <w:bCs/>
                <w:sz w:val="20"/>
                <w:szCs w:val="20"/>
              </w:rPr>
              <w:t>Resumen</w:t>
            </w:r>
          </w:p>
        </w:tc>
      </w:tr>
      <w:tr w:rsidR="00E76736" w14:paraId="25EA3A24" w14:textId="77777777" w:rsidTr="004C6D8A">
        <w:trPr>
          <w:trHeight w:val="420"/>
        </w:trPr>
        <w:tc>
          <w:tcPr>
            <w:tcW w:w="4952" w:type="dxa"/>
            <w:tcBorders>
              <w:top w:val="nil"/>
              <w:left w:val="nil"/>
              <w:bottom w:val="nil"/>
              <w:right w:val="nil"/>
            </w:tcBorders>
            <w:shd w:val="clear" w:color="000000" w:fill="FFFFFF"/>
            <w:noWrap/>
            <w:vAlign w:val="center"/>
            <w:hideMark/>
          </w:tcPr>
          <w:p w14:paraId="33530D2D" w14:textId="77777777" w:rsidR="00E76736" w:rsidRPr="004C6D8A" w:rsidRDefault="00E76736">
            <w:pPr>
              <w:rPr>
                <w:b/>
                <w:bCs/>
                <w:color w:val="000000"/>
                <w:sz w:val="20"/>
                <w:szCs w:val="20"/>
              </w:rPr>
            </w:pPr>
            <w:r w:rsidRPr="004C6D8A">
              <w:rPr>
                <w:b/>
                <w:bCs/>
                <w:color w:val="000000"/>
                <w:sz w:val="20"/>
                <w:szCs w:val="20"/>
              </w:rPr>
              <w:t>Cantidad de Documentos</w:t>
            </w:r>
          </w:p>
        </w:tc>
        <w:tc>
          <w:tcPr>
            <w:tcW w:w="1488" w:type="dxa"/>
            <w:tcBorders>
              <w:top w:val="nil"/>
              <w:left w:val="nil"/>
              <w:bottom w:val="nil"/>
              <w:right w:val="nil"/>
            </w:tcBorders>
            <w:shd w:val="clear" w:color="000000" w:fill="FFFFFF"/>
            <w:noWrap/>
            <w:vAlign w:val="center"/>
            <w:hideMark/>
          </w:tcPr>
          <w:p w14:paraId="142D38D7" w14:textId="77777777" w:rsidR="00E76736" w:rsidRPr="004C6D8A" w:rsidRDefault="00E76736">
            <w:pPr>
              <w:jc w:val="right"/>
              <w:rPr>
                <w:b/>
                <w:bCs/>
                <w:color w:val="000000"/>
                <w:sz w:val="20"/>
                <w:szCs w:val="20"/>
              </w:rPr>
            </w:pPr>
            <w:r w:rsidRPr="004C6D8A">
              <w:rPr>
                <w:b/>
                <w:bCs/>
                <w:color w:val="000000"/>
                <w:sz w:val="20"/>
                <w:szCs w:val="20"/>
              </w:rPr>
              <w:t>117</w:t>
            </w:r>
          </w:p>
        </w:tc>
      </w:tr>
      <w:tr w:rsidR="00E76736" w14:paraId="28CC7BF7" w14:textId="77777777" w:rsidTr="004C6D8A">
        <w:trPr>
          <w:trHeight w:val="420"/>
        </w:trPr>
        <w:tc>
          <w:tcPr>
            <w:tcW w:w="4952" w:type="dxa"/>
            <w:tcBorders>
              <w:top w:val="nil"/>
              <w:left w:val="nil"/>
              <w:bottom w:val="nil"/>
              <w:right w:val="nil"/>
            </w:tcBorders>
            <w:shd w:val="clear" w:color="000000" w:fill="FFFFFF"/>
            <w:noWrap/>
            <w:vAlign w:val="center"/>
            <w:hideMark/>
          </w:tcPr>
          <w:p w14:paraId="25C54D19" w14:textId="77777777" w:rsidR="00E76736" w:rsidRPr="004C6D8A" w:rsidRDefault="00E76736">
            <w:pPr>
              <w:rPr>
                <w:b/>
                <w:bCs/>
                <w:color w:val="000000"/>
                <w:sz w:val="20"/>
                <w:szCs w:val="20"/>
              </w:rPr>
            </w:pPr>
            <w:r w:rsidRPr="004C6D8A">
              <w:rPr>
                <w:b/>
                <w:bCs/>
                <w:color w:val="000000"/>
                <w:sz w:val="20"/>
                <w:szCs w:val="20"/>
              </w:rPr>
              <w:t>Cantidad de Vencimientos</w:t>
            </w:r>
          </w:p>
        </w:tc>
        <w:tc>
          <w:tcPr>
            <w:tcW w:w="1488" w:type="dxa"/>
            <w:tcBorders>
              <w:top w:val="nil"/>
              <w:left w:val="nil"/>
              <w:bottom w:val="nil"/>
              <w:right w:val="nil"/>
            </w:tcBorders>
            <w:shd w:val="clear" w:color="000000" w:fill="FFFFFF"/>
            <w:noWrap/>
            <w:vAlign w:val="center"/>
            <w:hideMark/>
          </w:tcPr>
          <w:p w14:paraId="1D2B7FA4" w14:textId="77777777" w:rsidR="00E76736" w:rsidRPr="004C6D8A" w:rsidRDefault="00E76736">
            <w:pPr>
              <w:jc w:val="right"/>
              <w:rPr>
                <w:b/>
                <w:bCs/>
                <w:color w:val="000000"/>
                <w:sz w:val="20"/>
                <w:szCs w:val="20"/>
              </w:rPr>
            </w:pPr>
            <w:r w:rsidRPr="004C6D8A">
              <w:rPr>
                <w:b/>
                <w:bCs/>
                <w:color w:val="000000"/>
                <w:sz w:val="20"/>
                <w:szCs w:val="20"/>
              </w:rPr>
              <w:t>117</w:t>
            </w:r>
          </w:p>
        </w:tc>
      </w:tr>
      <w:tr w:rsidR="00E76736" w14:paraId="7ACF1E55" w14:textId="77777777" w:rsidTr="004C6D8A">
        <w:trPr>
          <w:trHeight w:val="420"/>
        </w:trPr>
        <w:tc>
          <w:tcPr>
            <w:tcW w:w="4952" w:type="dxa"/>
            <w:tcBorders>
              <w:top w:val="nil"/>
              <w:left w:val="nil"/>
              <w:bottom w:val="nil"/>
              <w:right w:val="nil"/>
            </w:tcBorders>
            <w:shd w:val="clear" w:color="000000" w:fill="FFFFFF"/>
            <w:noWrap/>
            <w:vAlign w:val="center"/>
            <w:hideMark/>
          </w:tcPr>
          <w:p w14:paraId="47BC6DD9" w14:textId="77777777" w:rsidR="00E76736" w:rsidRPr="004C6D8A" w:rsidRDefault="00E76736">
            <w:pPr>
              <w:rPr>
                <w:b/>
                <w:bCs/>
                <w:color w:val="000000"/>
                <w:sz w:val="20"/>
                <w:szCs w:val="20"/>
              </w:rPr>
            </w:pPr>
            <w:r w:rsidRPr="004C6D8A">
              <w:rPr>
                <w:b/>
                <w:bCs/>
                <w:color w:val="000000"/>
                <w:sz w:val="20"/>
                <w:szCs w:val="20"/>
              </w:rPr>
              <w:t>Cantidad de Clientes</w:t>
            </w:r>
          </w:p>
        </w:tc>
        <w:tc>
          <w:tcPr>
            <w:tcW w:w="1488" w:type="dxa"/>
            <w:tcBorders>
              <w:top w:val="nil"/>
              <w:left w:val="nil"/>
              <w:bottom w:val="nil"/>
              <w:right w:val="nil"/>
            </w:tcBorders>
            <w:shd w:val="clear" w:color="000000" w:fill="FFFFFF"/>
            <w:noWrap/>
            <w:vAlign w:val="center"/>
            <w:hideMark/>
          </w:tcPr>
          <w:p w14:paraId="22CF03BD" w14:textId="77777777" w:rsidR="00E76736" w:rsidRPr="004C6D8A" w:rsidRDefault="00E76736">
            <w:pPr>
              <w:jc w:val="right"/>
              <w:rPr>
                <w:b/>
                <w:bCs/>
                <w:color w:val="000000"/>
                <w:sz w:val="20"/>
                <w:szCs w:val="20"/>
              </w:rPr>
            </w:pPr>
            <w:r w:rsidRPr="004C6D8A">
              <w:rPr>
                <w:b/>
                <w:bCs/>
                <w:color w:val="000000"/>
                <w:sz w:val="20"/>
                <w:szCs w:val="20"/>
              </w:rPr>
              <w:t>72</w:t>
            </w:r>
          </w:p>
        </w:tc>
      </w:tr>
      <w:tr w:rsidR="00E76736" w14:paraId="679FE858" w14:textId="77777777" w:rsidTr="004C6D8A">
        <w:trPr>
          <w:trHeight w:val="420"/>
        </w:trPr>
        <w:tc>
          <w:tcPr>
            <w:tcW w:w="4952" w:type="dxa"/>
            <w:tcBorders>
              <w:top w:val="nil"/>
              <w:left w:val="nil"/>
              <w:bottom w:val="nil"/>
              <w:right w:val="nil"/>
            </w:tcBorders>
            <w:shd w:val="clear" w:color="000000" w:fill="FFFFFF"/>
            <w:noWrap/>
            <w:vAlign w:val="center"/>
            <w:hideMark/>
          </w:tcPr>
          <w:p w14:paraId="76CB9751" w14:textId="77777777" w:rsidR="00E76736" w:rsidRPr="004C6D8A" w:rsidRDefault="00E76736">
            <w:pPr>
              <w:rPr>
                <w:b/>
                <w:bCs/>
                <w:color w:val="000000"/>
                <w:sz w:val="20"/>
                <w:szCs w:val="20"/>
              </w:rPr>
            </w:pPr>
            <w:r w:rsidRPr="004C6D8A">
              <w:rPr>
                <w:b/>
                <w:bCs/>
                <w:color w:val="000000"/>
                <w:sz w:val="20"/>
                <w:szCs w:val="20"/>
              </w:rPr>
              <w:t>Créditos por cliente</w:t>
            </w:r>
          </w:p>
        </w:tc>
        <w:tc>
          <w:tcPr>
            <w:tcW w:w="1488" w:type="dxa"/>
            <w:tcBorders>
              <w:top w:val="nil"/>
              <w:left w:val="nil"/>
              <w:bottom w:val="nil"/>
              <w:right w:val="nil"/>
            </w:tcBorders>
            <w:shd w:val="clear" w:color="000000" w:fill="FFFFFF"/>
            <w:noWrap/>
            <w:vAlign w:val="center"/>
            <w:hideMark/>
          </w:tcPr>
          <w:p w14:paraId="7B78E2C0" w14:textId="77777777" w:rsidR="00E76736" w:rsidRPr="004C6D8A" w:rsidRDefault="00E76736">
            <w:pPr>
              <w:jc w:val="right"/>
              <w:rPr>
                <w:b/>
                <w:bCs/>
                <w:color w:val="000000"/>
                <w:sz w:val="20"/>
                <w:szCs w:val="20"/>
              </w:rPr>
            </w:pPr>
            <w:r w:rsidRPr="004C6D8A">
              <w:rPr>
                <w:b/>
                <w:bCs/>
                <w:color w:val="000000"/>
                <w:sz w:val="20"/>
                <w:szCs w:val="20"/>
              </w:rPr>
              <w:t>1,6</w:t>
            </w:r>
          </w:p>
        </w:tc>
      </w:tr>
      <w:tr w:rsidR="00E76736" w14:paraId="2908BC1E" w14:textId="77777777" w:rsidTr="004C6D8A">
        <w:trPr>
          <w:trHeight w:val="420"/>
        </w:trPr>
        <w:tc>
          <w:tcPr>
            <w:tcW w:w="4952" w:type="dxa"/>
            <w:tcBorders>
              <w:top w:val="nil"/>
              <w:left w:val="nil"/>
              <w:bottom w:val="nil"/>
              <w:right w:val="nil"/>
            </w:tcBorders>
            <w:shd w:val="clear" w:color="000000" w:fill="FFFFFF"/>
            <w:noWrap/>
            <w:vAlign w:val="center"/>
            <w:hideMark/>
          </w:tcPr>
          <w:p w14:paraId="7CA156E6" w14:textId="77777777" w:rsidR="00E76736" w:rsidRPr="004C6D8A" w:rsidRDefault="00E76736">
            <w:pPr>
              <w:rPr>
                <w:b/>
                <w:bCs/>
                <w:color w:val="000000"/>
                <w:sz w:val="20"/>
                <w:szCs w:val="20"/>
              </w:rPr>
            </w:pPr>
            <w:r w:rsidRPr="004C6D8A">
              <w:rPr>
                <w:b/>
                <w:bCs/>
                <w:color w:val="000000"/>
                <w:sz w:val="20"/>
                <w:szCs w:val="20"/>
              </w:rPr>
              <w:t>Importe Total</w:t>
            </w:r>
          </w:p>
        </w:tc>
        <w:tc>
          <w:tcPr>
            <w:tcW w:w="1488" w:type="dxa"/>
            <w:tcBorders>
              <w:top w:val="nil"/>
              <w:left w:val="nil"/>
              <w:bottom w:val="nil"/>
              <w:right w:val="nil"/>
            </w:tcBorders>
            <w:shd w:val="clear" w:color="000000" w:fill="FFFFFF"/>
            <w:noWrap/>
            <w:vAlign w:val="center"/>
            <w:hideMark/>
          </w:tcPr>
          <w:p w14:paraId="548FBB13" w14:textId="77777777" w:rsidR="00E76736" w:rsidRPr="004C6D8A" w:rsidRDefault="00E76736">
            <w:pPr>
              <w:jc w:val="right"/>
              <w:rPr>
                <w:b/>
                <w:bCs/>
                <w:color w:val="000000"/>
                <w:sz w:val="20"/>
                <w:szCs w:val="20"/>
              </w:rPr>
            </w:pPr>
            <w:r w:rsidRPr="004C6D8A">
              <w:rPr>
                <w:b/>
                <w:bCs/>
                <w:color w:val="000000"/>
                <w:sz w:val="20"/>
                <w:szCs w:val="20"/>
              </w:rPr>
              <w:t>USD 7.436.141</w:t>
            </w:r>
          </w:p>
        </w:tc>
      </w:tr>
      <w:tr w:rsidR="00E76736" w14:paraId="223D1BB0" w14:textId="77777777" w:rsidTr="004C6D8A">
        <w:trPr>
          <w:trHeight w:val="420"/>
        </w:trPr>
        <w:tc>
          <w:tcPr>
            <w:tcW w:w="4952" w:type="dxa"/>
            <w:tcBorders>
              <w:top w:val="nil"/>
              <w:left w:val="nil"/>
              <w:bottom w:val="nil"/>
              <w:right w:val="nil"/>
            </w:tcBorders>
            <w:shd w:val="clear" w:color="000000" w:fill="FFFFFF"/>
            <w:noWrap/>
            <w:vAlign w:val="center"/>
            <w:hideMark/>
          </w:tcPr>
          <w:p w14:paraId="4F259A2C" w14:textId="77777777" w:rsidR="00E76736" w:rsidRPr="004C6D8A" w:rsidRDefault="00E76736">
            <w:pPr>
              <w:rPr>
                <w:b/>
                <w:bCs/>
                <w:color w:val="000000"/>
                <w:sz w:val="20"/>
                <w:szCs w:val="20"/>
              </w:rPr>
            </w:pPr>
            <w:r w:rsidRPr="004C6D8A">
              <w:rPr>
                <w:b/>
                <w:bCs/>
                <w:color w:val="000000"/>
                <w:sz w:val="20"/>
                <w:szCs w:val="20"/>
              </w:rPr>
              <w:t>Valor Fideicomitido</w:t>
            </w:r>
          </w:p>
        </w:tc>
        <w:tc>
          <w:tcPr>
            <w:tcW w:w="1488" w:type="dxa"/>
            <w:tcBorders>
              <w:top w:val="nil"/>
              <w:left w:val="nil"/>
              <w:bottom w:val="nil"/>
              <w:right w:val="nil"/>
            </w:tcBorders>
            <w:shd w:val="clear" w:color="000000" w:fill="FFFFFF"/>
            <w:noWrap/>
            <w:vAlign w:val="center"/>
            <w:hideMark/>
          </w:tcPr>
          <w:p w14:paraId="70986A90" w14:textId="77777777" w:rsidR="00E76736" w:rsidRPr="004C6D8A" w:rsidRDefault="00E76736">
            <w:pPr>
              <w:jc w:val="right"/>
              <w:rPr>
                <w:b/>
                <w:bCs/>
                <w:color w:val="000000"/>
                <w:sz w:val="20"/>
                <w:szCs w:val="20"/>
              </w:rPr>
            </w:pPr>
            <w:r w:rsidRPr="004C6D8A">
              <w:rPr>
                <w:b/>
                <w:bCs/>
                <w:color w:val="000000"/>
                <w:sz w:val="20"/>
                <w:szCs w:val="20"/>
              </w:rPr>
              <w:t>USD 7.214.094</w:t>
            </w:r>
          </w:p>
        </w:tc>
      </w:tr>
      <w:tr w:rsidR="00E76736" w14:paraId="5D536A2B" w14:textId="77777777" w:rsidTr="004C6D8A">
        <w:trPr>
          <w:trHeight w:val="420"/>
        </w:trPr>
        <w:tc>
          <w:tcPr>
            <w:tcW w:w="4952" w:type="dxa"/>
            <w:tcBorders>
              <w:top w:val="nil"/>
              <w:left w:val="nil"/>
              <w:bottom w:val="nil"/>
              <w:right w:val="nil"/>
            </w:tcBorders>
            <w:shd w:val="clear" w:color="000000" w:fill="FFFFFF"/>
            <w:noWrap/>
            <w:vAlign w:val="center"/>
            <w:hideMark/>
          </w:tcPr>
          <w:p w14:paraId="1D5BEEB4" w14:textId="77777777" w:rsidR="00E76736" w:rsidRPr="004C6D8A" w:rsidRDefault="00E76736">
            <w:pPr>
              <w:rPr>
                <w:b/>
                <w:bCs/>
                <w:color w:val="000000"/>
                <w:sz w:val="20"/>
                <w:szCs w:val="20"/>
              </w:rPr>
            </w:pPr>
            <w:r w:rsidRPr="004C6D8A">
              <w:rPr>
                <w:b/>
                <w:bCs/>
                <w:color w:val="000000"/>
                <w:sz w:val="20"/>
                <w:szCs w:val="20"/>
              </w:rPr>
              <w:t>Monto Promedio (x Operación)</w:t>
            </w:r>
          </w:p>
        </w:tc>
        <w:tc>
          <w:tcPr>
            <w:tcW w:w="1488" w:type="dxa"/>
            <w:tcBorders>
              <w:top w:val="nil"/>
              <w:left w:val="nil"/>
              <w:bottom w:val="nil"/>
              <w:right w:val="nil"/>
            </w:tcBorders>
            <w:shd w:val="clear" w:color="000000" w:fill="FFFFFF"/>
            <w:noWrap/>
            <w:vAlign w:val="center"/>
            <w:hideMark/>
          </w:tcPr>
          <w:p w14:paraId="6AE138F8" w14:textId="77777777" w:rsidR="00E76736" w:rsidRPr="004C6D8A" w:rsidRDefault="00E76736">
            <w:pPr>
              <w:jc w:val="right"/>
              <w:rPr>
                <w:b/>
                <w:bCs/>
                <w:color w:val="000000"/>
                <w:sz w:val="20"/>
                <w:szCs w:val="20"/>
              </w:rPr>
            </w:pPr>
            <w:r w:rsidRPr="004C6D8A">
              <w:rPr>
                <w:b/>
                <w:bCs/>
                <w:color w:val="000000"/>
                <w:sz w:val="20"/>
                <w:szCs w:val="20"/>
              </w:rPr>
              <w:t>USD 63.557</w:t>
            </w:r>
          </w:p>
        </w:tc>
      </w:tr>
      <w:tr w:rsidR="00E76736" w14:paraId="2387AFB0" w14:textId="77777777" w:rsidTr="004C6D8A">
        <w:trPr>
          <w:trHeight w:val="420"/>
        </w:trPr>
        <w:tc>
          <w:tcPr>
            <w:tcW w:w="4952" w:type="dxa"/>
            <w:tcBorders>
              <w:top w:val="nil"/>
              <w:left w:val="nil"/>
              <w:bottom w:val="nil"/>
              <w:right w:val="nil"/>
            </w:tcBorders>
            <w:shd w:val="clear" w:color="000000" w:fill="FFFFFF"/>
            <w:noWrap/>
            <w:vAlign w:val="center"/>
            <w:hideMark/>
          </w:tcPr>
          <w:p w14:paraId="641CD8FF" w14:textId="77777777" w:rsidR="00E76736" w:rsidRPr="004C6D8A" w:rsidRDefault="00E76736">
            <w:pPr>
              <w:rPr>
                <w:b/>
                <w:bCs/>
                <w:color w:val="000000"/>
                <w:sz w:val="20"/>
                <w:szCs w:val="20"/>
              </w:rPr>
            </w:pPr>
            <w:r w:rsidRPr="004C6D8A">
              <w:rPr>
                <w:b/>
                <w:bCs/>
                <w:color w:val="000000"/>
                <w:sz w:val="20"/>
                <w:szCs w:val="20"/>
              </w:rPr>
              <w:t>Plazo (Promedio Ponderado en meses)</w:t>
            </w:r>
          </w:p>
        </w:tc>
        <w:tc>
          <w:tcPr>
            <w:tcW w:w="1488" w:type="dxa"/>
            <w:tcBorders>
              <w:top w:val="nil"/>
              <w:left w:val="nil"/>
              <w:bottom w:val="nil"/>
              <w:right w:val="nil"/>
            </w:tcBorders>
            <w:shd w:val="clear" w:color="000000" w:fill="FFFFFF"/>
            <w:noWrap/>
            <w:vAlign w:val="center"/>
            <w:hideMark/>
          </w:tcPr>
          <w:p w14:paraId="41BDA5A0" w14:textId="77777777" w:rsidR="00E76736" w:rsidRPr="004C6D8A" w:rsidRDefault="00E76736">
            <w:pPr>
              <w:jc w:val="right"/>
              <w:rPr>
                <w:b/>
                <w:bCs/>
                <w:color w:val="000000"/>
                <w:sz w:val="20"/>
                <w:szCs w:val="20"/>
              </w:rPr>
            </w:pPr>
            <w:r w:rsidRPr="004C6D8A">
              <w:rPr>
                <w:b/>
                <w:bCs/>
                <w:color w:val="000000"/>
                <w:sz w:val="20"/>
                <w:szCs w:val="20"/>
              </w:rPr>
              <w:t>8,6</w:t>
            </w:r>
          </w:p>
        </w:tc>
      </w:tr>
      <w:tr w:rsidR="00E76736" w14:paraId="5CA112D6" w14:textId="77777777" w:rsidTr="004C6D8A">
        <w:trPr>
          <w:trHeight w:val="420"/>
        </w:trPr>
        <w:tc>
          <w:tcPr>
            <w:tcW w:w="4952" w:type="dxa"/>
            <w:tcBorders>
              <w:top w:val="nil"/>
              <w:left w:val="nil"/>
              <w:bottom w:val="nil"/>
              <w:right w:val="nil"/>
            </w:tcBorders>
            <w:shd w:val="clear" w:color="000000" w:fill="FFFFFF"/>
            <w:noWrap/>
            <w:vAlign w:val="center"/>
            <w:hideMark/>
          </w:tcPr>
          <w:p w14:paraId="276BAE22" w14:textId="77777777" w:rsidR="00E76736" w:rsidRPr="004C6D8A" w:rsidRDefault="00E76736">
            <w:pPr>
              <w:rPr>
                <w:b/>
                <w:bCs/>
                <w:color w:val="000000"/>
                <w:sz w:val="20"/>
                <w:szCs w:val="20"/>
              </w:rPr>
            </w:pPr>
            <w:r w:rsidRPr="004C6D8A">
              <w:rPr>
                <w:b/>
                <w:bCs/>
                <w:color w:val="000000"/>
                <w:sz w:val="20"/>
                <w:szCs w:val="20"/>
              </w:rPr>
              <w:t>Antigüedad (Promedio Ponderado en meses)</w:t>
            </w:r>
          </w:p>
        </w:tc>
        <w:tc>
          <w:tcPr>
            <w:tcW w:w="1488" w:type="dxa"/>
            <w:tcBorders>
              <w:top w:val="nil"/>
              <w:left w:val="nil"/>
              <w:bottom w:val="nil"/>
              <w:right w:val="nil"/>
            </w:tcBorders>
            <w:shd w:val="clear" w:color="000000" w:fill="FFFFFF"/>
            <w:noWrap/>
            <w:vAlign w:val="center"/>
            <w:hideMark/>
          </w:tcPr>
          <w:p w14:paraId="690414DB" w14:textId="77777777" w:rsidR="00E76736" w:rsidRPr="004C6D8A" w:rsidRDefault="00E76736">
            <w:pPr>
              <w:jc w:val="right"/>
              <w:rPr>
                <w:b/>
                <w:bCs/>
                <w:color w:val="000000"/>
                <w:sz w:val="20"/>
                <w:szCs w:val="20"/>
              </w:rPr>
            </w:pPr>
            <w:r w:rsidRPr="004C6D8A">
              <w:rPr>
                <w:b/>
                <w:bCs/>
                <w:color w:val="000000"/>
                <w:sz w:val="20"/>
                <w:szCs w:val="20"/>
              </w:rPr>
              <w:t>4,7</w:t>
            </w:r>
          </w:p>
        </w:tc>
      </w:tr>
      <w:tr w:rsidR="00E76736" w14:paraId="116BC881" w14:textId="77777777" w:rsidTr="004C6D8A">
        <w:trPr>
          <w:trHeight w:val="420"/>
        </w:trPr>
        <w:tc>
          <w:tcPr>
            <w:tcW w:w="4952" w:type="dxa"/>
            <w:tcBorders>
              <w:top w:val="nil"/>
              <w:left w:val="nil"/>
              <w:bottom w:val="nil"/>
              <w:right w:val="nil"/>
            </w:tcBorders>
            <w:shd w:val="clear" w:color="000000" w:fill="FFFFFF"/>
            <w:noWrap/>
            <w:vAlign w:val="center"/>
            <w:hideMark/>
          </w:tcPr>
          <w:p w14:paraId="2A5C908F" w14:textId="77777777" w:rsidR="00E76736" w:rsidRPr="004C6D8A" w:rsidRDefault="00E76736">
            <w:pPr>
              <w:rPr>
                <w:b/>
                <w:bCs/>
                <w:color w:val="000000"/>
                <w:sz w:val="20"/>
                <w:szCs w:val="20"/>
              </w:rPr>
            </w:pPr>
            <w:r w:rsidRPr="004C6D8A">
              <w:rPr>
                <w:b/>
                <w:bCs/>
                <w:color w:val="000000"/>
                <w:sz w:val="20"/>
                <w:szCs w:val="20"/>
              </w:rPr>
              <w:t>Vida Remanente (Promedio Ponderado en meses)</w:t>
            </w:r>
          </w:p>
        </w:tc>
        <w:tc>
          <w:tcPr>
            <w:tcW w:w="1488" w:type="dxa"/>
            <w:tcBorders>
              <w:top w:val="nil"/>
              <w:left w:val="nil"/>
              <w:bottom w:val="nil"/>
              <w:right w:val="nil"/>
            </w:tcBorders>
            <w:shd w:val="clear" w:color="000000" w:fill="FFFFFF"/>
            <w:noWrap/>
            <w:vAlign w:val="center"/>
            <w:hideMark/>
          </w:tcPr>
          <w:p w14:paraId="3C22783E" w14:textId="77777777" w:rsidR="00E76736" w:rsidRPr="004C6D8A" w:rsidRDefault="00E76736">
            <w:pPr>
              <w:jc w:val="right"/>
              <w:rPr>
                <w:b/>
                <w:bCs/>
                <w:color w:val="000000"/>
                <w:sz w:val="20"/>
                <w:szCs w:val="20"/>
              </w:rPr>
            </w:pPr>
            <w:r w:rsidRPr="004C6D8A">
              <w:rPr>
                <w:b/>
                <w:bCs/>
                <w:color w:val="000000"/>
                <w:sz w:val="20"/>
                <w:szCs w:val="20"/>
              </w:rPr>
              <w:t>3,9</w:t>
            </w:r>
          </w:p>
        </w:tc>
      </w:tr>
    </w:tbl>
    <w:p w14:paraId="101A90F9" w14:textId="77777777" w:rsidR="0012788B" w:rsidRDefault="0012788B" w:rsidP="0012788B">
      <w:pPr>
        <w:suppressLineNumbers/>
        <w:suppressAutoHyphens/>
        <w:rPr>
          <w:sz w:val="20"/>
          <w:szCs w:val="20"/>
        </w:rPr>
      </w:pPr>
    </w:p>
    <w:p w14:paraId="3DDC383B" w14:textId="59B25D04" w:rsidR="009F147E" w:rsidRPr="00AB2EBB" w:rsidRDefault="0012788B">
      <w:pPr>
        <w:suppressLineNumbers/>
        <w:suppressAutoHyphens/>
        <w:jc w:val="center"/>
        <w:rPr>
          <w:sz w:val="20"/>
          <w:szCs w:val="20"/>
        </w:rPr>
      </w:pPr>
      <w:r w:rsidRPr="00AB2EBB">
        <w:rPr>
          <w:b/>
          <w:sz w:val="20"/>
          <w:szCs w:val="20"/>
        </w:rPr>
        <w:t xml:space="preserve">Estratificación por </w:t>
      </w:r>
      <w:r>
        <w:rPr>
          <w:b/>
          <w:sz w:val="20"/>
          <w:szCs w:val="20"/>
        </w:rPr>
        <w:t xml:space="preserve">Valor Nominal cedido al </w:t>
      </w:r>
      <w:r w:rsidR="008D7E14">
        <w:rPr>
          <w:b/>
          <w:sz w:val="20"/>
          <w:szCs w:val="20"/>
        </w:rPr>
        <w:t>29/02/2024</w:t>
      </w:r>
      <w:r w:rsidR="0031427E" w:rsidRPr="0031427E">
        <w:rPr>
          <w:noProof/>
          <w:lang w:val="es-AR" w:eastAsia="es-AR"/>
        </w:rPr>
        <w:drawing>
          <wp:inline distT="0" distB="0" distL="0" distR="0" wp14:anchorId="6633EB03" wp14:editId="408F4A56">
            <wp:extent cx="6012815" cy="1818640"/>
            <wp:effectExtent l="0" t="0" r="6985" b="0"/>
            <wp:docPr id="18595209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12815" cy="1818640"/>
                    </a:xfrm>
                    <a:prstGeom prst="rect">
                      <a:avLst/>
                    </a:prstGeom>
                    <a:noFill/>
                    <a:ln>
                      <a:noFill/>
                    </a:ln>
                  </pic:spPr>
                </pic:pic>
              </a:graphicData>
            </a:graphic>
          </wp:inline>
        </w:drawing>
      </w:r>
    </w:p>
    <w:p w14:paraId="643B1FF0" w14:textId="3ECF7D6D" w:rsidR="009F147E" w:rsidRPr="00AB2EBB" w:rsidRDefault="0012788B">
      <w:pPr>
        <w:suppressLineNumbers/>
        <w:suppressAutoHyphens/>
        <w:jc w:val="center"/>
        <w:rPr>
          <w:sz w:val="20"/>
          <w:szCs w:val="20"/>
        </w:rPr>
      </w:pPr>
      <w:r w:rsidRPr="00AB2EBB">
        <w:rPr>
          <w:b/>
          <w:sz w:val="20"/>
          <w:szCs w:val="20"/>
        </w:rPr>
        <w:lastRenderedPageBreak/>
        <w:t>Estratificación por Antigüedad del Crédito</w:t>
      </w:r>
      <w:r>
        <w:rPr>
          <w:b/>
          <w:sz w:val="20"/>
          <w:szCs w:val="20"/>
        </w:rPr>
        <w:t xml:space="preserve"> al </w:t>
      </w:r>
      <w:r w:rsidR="008D7E14">
        <w:rPr>
          <w:b/>
          <w:sz w:val="20"/>
          <w:szCs w:val="20"/>
        </w:rPr>
        <w:t>29/02/2024</w:t>
      </w:r>
      <w:r w:rsidR="006A6F86" w:rsidRPr="006A6F86">
        <w:rPr>
          <w:noProof/>
          <w:lang w:val="es-AR" w:eastAsia="es-AR"/>
        </w:rPr>
        <w:drawing>
          <wp:inline distT="0" distB="0" distL="0" distR="0" wp14:anchorId="1D4D13E0" wp14:editId="06DE1FE2">
            <wp:extent cx="6012815" cy="1780540"/>
            <wp:effectExtent l="0" t="0" r="6985" b="0"/>
            <wp:docPr id="183464021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12815" cy="1780540"/>
                    </a:xfrm>
                    <a:prstGeom prst="rect">
                      <a:avLst/>
                    </a:prstGeom>
                    <a:noFill/>
                    <a:ln>
                      <a:noFill/>
                    </a:ln>
                  </pic:spPr>
                </pic:pic>
              </a:graphicData>
            </a:graphic>
          </wp:inline>
        </w:drawing>
      </w:r>
    </w:p>
    <w:p w14:paraId="489AA67A" w14:textId="1CE4C33F" w:rsidR="005E5EDA" w:rsidRDefault="0012788B" w:rsidP="0012788B">
      <w:pPr>
        <w:suppressLineNumbers/>
        <w:suppressAutoHyphens/>
        <w:jc w:val="center"/>
        <w:rPr>
          <w:b/>
          <w:sz w:val="20"/>
          <w:szCs w:val="20"/>
        </w:rPr>
      </w:pPr>
      <w:r w:rsidRPr="00AB2EBB">
        <w:rPr>
          <w:b/>
          <w:sz w:val="20"/>
          <w:szCs w:val="20"/>
        </w:rPr>
        <w:t>Estratificación por Plazo Remanente</w:t>
      </w:r>
      <w:r>
        <w:rPr>
          <w:b/>
          <w:sz w:val="20"/>
          <w:szCs w:val="20"/>
        </w:rPr>
        <w:t xml:space="preserve"> al </w:t>
      </w:r>
      <w:r w:rsidR="008D7E14">
        <w:rPr>
          <w:b/>
          <w:sz w:val="20"/>
          <w:szCs w:val="20"/>
        </w:rPr>
        <w:t>29/02/2024</w:t>
      </w:r>
      <w:r w:rsidR="00B170B5" w:rsidRPr="00B170B5">
        <w:rPr>
          <w:noProof/>
          <w:lang w:val="es-AR" w:eastAsia="es-AR"/>
        </w:rPr>
        <w:drawing>
          <wp:inline distT="0" distB="0" distL="0" distR="0" wp14:anchorId="713B18D2" wp14:editId="29835C28">
            <wp:extent cx="6012815" cy="1661160"/>
            <wp:effectExtent l="0" t="0" r="6985" b="0"/>
            <wp:docPr id="44136369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012815" cy="1661160"/>
                    </a:xfrm>
                    <a:prstGeom prst="rect">
                      <a:avLst/>
                    </a:prstGeom>
                    <a:noFill/>
                    <a:ln>
                      <a:noFill/>
                    </a:ln>
                  </pic:spPr>
                </pic:pic>
              </a:graphicData>
            </a:graphic>
          </wp:inline>
        </w:drawing>
      </w:r>
    </w:p>
    <w:p w14:paraId="4DD7716B" w14:textId="69E47B31" w:rsidR="003C6914" w:rsidRDefault="003C6914">
      <w:pPr>
        <w:suppressLineNumbers/>
        <w:suppressAutoHyphens/>
        <w:jc w:val="center"/>
        <w:rPr>
          <w:b/>
          <w:sz w:val="20"/>
          <w:szCs w:val="20"/>
        </w:rPr>
      </w:pPr>
    </w:p>
    <w:p w14:paraId="4F1DDC61" w14:textId="77777777" w:rsidR="003C6914" w:rsidRPr="00AB2EBB" w:rsidRDefault="003C6914" w:rsidP="0012788B">
      <w:pPr>
        <w:suppressLineNumbers/>
        <w:suppressAutoHyphens/>
        <w:jc w:val="center"/>
        <w:rPr>
          <w:b/>
          <w:sz w:val="20"/>
          <w:szCs w:val="20"/>
        </w:rPr>
      </w:pPr>
    </w:p>
    <w:p w14:paraId="23C74227" w14:textId="453FA0A9" w:rsidR="00BA5368" w:rsidRDefault="0012788B">
      <w:pPr>
        <w:suppressLineNumbers/>
        <w:suppressAutoHyphens/>
        <w:jc w:val="center"/>
        <w:rPr>
          <w:b/>
          <w:sz w:val="20"/>
          <w:szCs w:val="20"/>
        </w:rPr>
      </w:pPr>
      <w:r w:rsidRPr="00AB2EBB">
        <w:rPr>
          <w:b/>
          <w:sz w:val="20"/>
          <w:szCs w:val="20"/>
        </w:rPr>
        <w:t>Estratificación por Plazo Original</w:t>
      </w:r>
      <w:r>
        <w:rPr>
          <w:b/>
          <w:sz w:val="20"/>
          <w:szCs w:val="20"/>
        </w:rPr>
        <w:t xml:space="preserve"> al </w:t>
      </w:r>
      <w:r w:rsidR="008D7E14">
        <w:rPr>
          <w:b/>
          <w:sz w:val="20"/>
          <w:szCs w:val="20"/>
        </w:rPr>
        <w:t>29/02/2024</w:t>
      </w:r>
      <w:r w:rsidR="004F185D" w:rsidRPr="004F185D">
        <w:rPr>
          <w:noProof/>
          <w:lang w:val="es-AR" w:eastAsia="es-AR"/>
        </w:rPr>
        <w:drawing>
          <wp:inline distT="0" distB="0" distL="0" distR="0" wp14:anchorId="06769B2C" wp14:editId="47E5BB06">
            <wp:extent cx="6012815" cy="1653540"/>
            <wp:effectExtent l="0" t="0" r="6985" b="3810"/>
            <wp:docPr id="22513566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012815" cy="1653540"/>
                    </a:xfrm>
                    <a:prstGeom prst="rect">
                      <a:avLst/>
                    </a:prstGeom>
                    <a:noFill/>
                    <a:ln>
                      <a:noFill/>
                    </a:ln>
                  </pic:spPr>
                </pic:pic>
              </a:graphicData>
            </a:graphic>
          </wp:inline>
        </w:drawing>
      </w:r>
    </w:p>
    <w:p w14:paraId="471B92E5" w14:textId="77777777" w:rsidR="009F147E" w:rsidRPr="00AB2EBB" w:rsidRDefault="009F147E">
      <w:pPr>
        <w:suppressLineNumbers/>
        <w:suppressAutoHyphens/>
        <w:jc w:val="center"/>
        <w:rPr>
          <w:b/>
          <w:sz w:val="20"/>
          <w:szCs w:val="20"/>
        </w:rPr>
      </w:pPr>
    </w:p>
    <w:p w14:paraId="3CCB0E9E" w14:textId="592879A6" w:rsidR="008905B9" w:rsidRDefault="0012788B" w:rsidP="0012788B">
      <w:pPr>
        <w:suppressLineNumbers/>
        <w:suppressAutoHyphens/>
        <w:jc w:val="center"/>
        <w:rPr>
          <w:b/>
          <w:sz w:val="20"/>
          <w:szCs w:val="20"/>
        </w:rPr>
      </w:pPr>
      <w:r w:rsidRPr="00AB2EBB">
        <w:rPr>
          <w:b/>
          <w:sz w:val="20"/>
          <w:szCs w:val="20"/>
        </w:rPr>
        <w:t>Estratificación por Mora</w:t>
      </w:r>
      <w:r>
        <w:rPr>
          <w:b/>
          <w:sz w:val="20"/>
          <w:szCs w:val="20"/>
        </w:rPr>
        <w:t xml:space="preserve"> al </w:t>
      </w:r>
      <w:r w:rsidR="008D7E14">
        <w:rPr>
          <w:b/>
          <w:sz w:val="20"/>
          <w:szCs w:val="20"/>
        </w:rPr>
        <w:t>29/02/2024</w:t>
      </w:r>
      <w:r w:rsidR="008905B9" w:rsidRPr="008905B9">
        <w:rPr>
          <w:noProof/>
          <w:lang w:val="es-AR" w:eastAsia="es-AR"/>
        </w:rPr>
        <w:drawing>
          <wp:inline distT="0" distB="0" distL="0" distR="0" wp14:anchorId="49F61556" wp14:editId="71999317">
            <wp:extent cx="6012815" cy="709930"/>
            <wp:effectExtent l="0" t="0" r="6985" b="0"/>
            <wp:docPr id="97552236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012815" cy="709930"/>
                    </a:xfrm>
                    <a:prstGeom prst="rect">
                      <a:avLst/>
                    </a:prstGeom>
                    <a:noFill/>
                    <a:ln>
                      <a:noFill/>
                    </a:ln>
                  </pic:spPr>
                </pic:pic>
              </a:graphicData>
            </a:graphic>
          </wp:inline>
        </w:drawing>
      </w:r>
    </w:p>
    <w:p w14:paraId="54674137" w14:textId="77777777" w:rsidR="008905B9" w:rsidRDefault="008905B9" w:rsidP="0012788B">
      <w:pPr>
        <w:suppressLineNumbers/>
        <w:suppressAutoHyphens/>
        <w:jc w:val="center"/>
        <w:rPr>
          <w:b/>
          <w:sz w:val="20"/>
          <w:szCs w:val="20"/>
        </w:rPr>
      </w:pPr>
    </w:p>
    <w:p w14:paraId="639E21FD" w14:textId="28142B9B" w:rsidR="009F147E" w:rsidRDefault="009F147E">
      <w:pPr>
        <w:suppressLineNumbers/>
        <w:suppressAutoHyphens/>
        <w:jc w:val="center"/>
        <w:rPr>
          <w:b/>
          <w:sz w:val="20"/>
          <w:szCs w:val="20"/>
        </w:rPr>
      </w:pPr>
    </w:p>
    <w:p w14:paraId="0FCF1CF3" w14:textId="77777777" w:rsidR="009F147E" w:rsidRPr="00AB2EBB" w:rsidRDefault="009F147E">
      <w:pPr>
        <w:suppressLineNumbers/>
        <w:suppressAutoHyphens/>
        <w:jc w:val="center"/>
        <w:rPr>
          <w:b/>
          <w:sz w:val="20"/>
          <w:szCs w:val="20"/>
        </w:rPr>
      </w:pPr>
    </w:p>
    <w:p w14:paraId="09355AD5" w14:textId="41916950" w:rsidR="0012788B" w:rsidRPr="008905B9" w:rsidRDefault="0012788B" w:rsidP="004C6D8A">
      <w:pPr>
        <w:suppressLineNumbers/>
        <w:suppressAutoHyphens/>
        <w:jc w:val="center"/>
        <w:rPr>
          <w:bCs/>
          <w:sz w:val="20"/>
          <w:szCs w:val="20"/>
        </w:rPr>
      </w:pPr>
      <w:r w:rsidRPr="00AB2EBB">
        <w:rPr>
          <w:b/>
          <w:sz w:val="20"/>
          <w:szCs w:val="20"/>
        </w:rPr>
        <w:lastRenderedPageBreak/>
        <w:t xml:space="preserve">Estratificación </w:t>
      </w:r>
      <w:r>
        <w:rPr>
          <w:b/>
          <w:sz w:val="20"/>
          <w:szCs w:val="20"/>
        </w:rPr>
        <w:t xml:space="preserve">por provincia al </w:t>
      </w:r>
      <w:r w:rsidR="008D7E14">
        <w:rPr>
          <w:b/>
          <w:sz w:val="20"/>
          <w:szCs w:val="20"/>
        </w:rPr>
        <w:t>29/02/2024</w:t>
      </w:r>
      <w:r w:rsidR="00470462" w:rsidRPr="00470462">
        <w:rPr>
          <w:noProof/>
          <w:lang w:val="es-AR" w:eastAsia="es-AR"/>
        </w:rPr>
        <w:drawing>
          <wp:inline distT="0" distB="0" distL="0" distR="0" wp14:anchorId="1193CFF7" wp14:editId="22286D2C">
            <wp:extent cx="6012815" cy="2897505"/>
            <wp:effectExtent l="0" t="0" r="6985" b="0"/>
            <wp:docPr id="199357227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12815" cy="2897505"/>
                    </a:xfrm>
                    <a:prstGeom prst="rect">
                      <a:avLst/>
                    </a:prstGeom>
                    <a:noFill/>
                    <a:ln>
                      <a:noFill/>
                    </a:ln>
                  </pic:spPr>
                </pic:pic>
              </a:graphicData>
            </a:graphic>
          </wp:inline>
        </w:drawing>
      </w:r>
    </w:p>
    <w:p w14:paraId="5EEA5533" w14:textId="77777777" w:rsidR="0012788B" w:rsidRPr="00AB2EBB" w:rsidRDefault="0012788B" w:rsidP="0012788B">
      <w:pPr>
        <w:suppressLineNumbers/>
        <w:suppressAutoHyphens/>
        <w:jc w:val="center"/>
        <w:rPr>
          <w:b/>
          <w:sz w:val="20"/>
          <w:szCs w:val="20"/>
        </w:rPr>
      </w:pPr>
    </w:p>
    <w:p w14:paraId="0B4841EC" w14:textId="51E884B9" w:rsidR="008D063C" w:rsidRDefault="0012788B">
      <w:pPr>
        <w:suppressLineNumbers/>
        <w:suppressAutoHyphens/>
        <w:jc w:val="center"/>
        <w:rPr>
          <w:b/>
          <w:sz w:val="20"/>
          <w:szCs w:val="20"/>
        </w:rPr>
      </w:pPr>
      <w:r w:rsidRPr="00AB2EBB">
        <w:rPr>
          <w:b/>
          <w:sz w:val="20"/>
          <w:szCs w:val="20"/>
        </w:rPr>
        <w:t>Estratificación por Tipo de Deudor</w:t>
      </w:r>
      <w:r>
        <w:rPr>
          <w:b/>
          <w:sz w:val="20"/>
          <w:szCs w:val="20"/>
        </w:rPr>
        <w:t xml:space="preserve"> </w:t>
      </w:r>
      <w:r w:rsidR="008D7E14">
        <w:rPr>
          <w:b/>
          <w:sz w:val="20"/>
          <w:szCs w:val="20"/>
        </w:rPr>
        <w:t>29/02/2024</w:t>
      </w:r>
    </w:p>
    <w:p w14:paraId="72AF630F" w14:textId="1DFFBADA" w:rsidR="00FE7971" w:rsidRDefault="001B2565">
      <w:pPr>
        <w:suppressLineNumbers/>
        <w:suppressAutoHyphens/>
        <w:jc w:val="center"/>
        <w:rPr>
          <w:b/>
          <w:sz w:val="20"/>
          <w:szCs w:val="20"/>
        </w:rPr>
      </w:pPr>
      <w:r w:rsidRPr="001B2565">
        <w:rPr>
          <w:noProof/>
          <w:lang w:val="es-AR" w:eastAsia="es-AR"/>
        </w:rPr>
        <w:drawing>
          <wp:inline distT="0" distB="0" distL="0" distR="0" wp14:anchorId="3FE48890" wp14:editId="37753903">
            <wp:extent cx="6012815" cy="1211580"/>
            <wp:effectExtent l="0" t="0" r="6985" b="7620"/>
            <wp:docPr id="71185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012815" cy="1211580"/>
                    </a:xfrm>
                    <a:prstGeom prst="rect">
                      <a:avLst/>
                    </a:prstGeom>
                    <a:noFill/>
                    <a:ln>
                      <a:noFill/>
                    </a:ln>
                  </pic:spPr>
                </pic:pic>
              </a:graphicData>
            </a:graphic>
          </wp:inline>
        </w:drawing>
      </w:r>
    </w:p>
    <w:p w14:paraId="6FC2B759" w14:textId="77777777" w:rsidR="001A5494" w:rsidRPr="00AB2EBB" w:rsidRDefault="001A5494" w:rsidP="0012788B">
      <w:pPr>
        <w:suppressLineNumbers/>
        <w:suppressAutoHyphens/>
        <w:jc w:val="center"/>
        <w:rPr>
          <w:b/>
          <w:sz w:val="20"/>
          <w:szCs w:val="20"/>
        </w:rPr>
      </w:pPr>
    </w:p>
    <w:p w14:paraId="0D25A6D5" w14:textId="140A3D36" w:rsidR="00A27DB0" w:rsidRDefault="0012788B">
      <w:pPr>
        <w:suppressLineNumbers/>
        <w:suppressAutoHyphens/>
        <w:jc w:val="center"/>
        <w:rPr>
          <w:b/>
          <w:sz w:val="20"/>
          <w:szCs w:val="20"/>
        </w:rPr>
      </w:pPr>
      <w:r w:rsidRPr="003A4653">
        <w:rPr>
          <w:b/>
          <w:sz w:val="20"/>
          <w:szCs w:val="20"/>
        </w:rPr>
        <w:t>Concentración por deudor</w:t>
      </w:r>
      <w:r>
        <w:rPr>
          <w:b/>
          <w:sz w:val="20"/>
          <w:szCs w:val="20"/>
        </w:rPr>
        <w:t xml:space="preserve"> al </w:t>
      </w:r>
      <w:r w:rsidR="008D7E14">
        <w:rPr>
          <w:b/>
          <w:sz w:val="20"/>
          <w:szCs w:val="20"/>
        </w:rPr>
        <w:t>29/02/2024</w:t>
      </w:r>
    </w:p>
    <w:p w14:paraId="19A5AEA6" w14:textId="791A9D80" w:rsidR="00A27DB0" w:rsidRDefault="00011536">
      <w:pPr>
        <w:suppressLineNumbers/>
        <w:suppressAutoHyphens/>
        <w:jc w:val="center"/>
        <w:rPr>
          <w:b/>
          <w:sz w:val="20"/>
          <w:szCs w:val="20"/>
        </w:rPr>
      </w:pPr>
      <w:r w:rsidRPr="00011536">
        <w:rPr>
          <w:noProof/>
          <w:lang w:val="es-AR" w:eastAsia="es-AR"/>
        </w:rPr>
        <w:drawing>
          <wp:inline distT="0" distB="0" distL="0" distR="0" wp14:anchorId="29EBD791" wp14:editId="4E676339">
            <wp:extent cx="6012815" cy="4486910"/>
            <wp:effectExtent l="0" t="0" r="6985" b="8890"/>
            <wp:docPr id="18356919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012815" cy="4486910"/>
                    </a:xfrm>
                    <a:prstGeom prst="rect">
                      <a:avLst/>
                    </a:prstGeom>
                    <a:noFill/>
                    <a:ln>
                      <a:noFill/>
                    </a:ln>
                  </pic:spPr>
                </pic:pic>
              </a:graphicData>
            </a:graphic>
          </wp:inline>
        </w:drawing>
      </w:r>
    </w:p>
    <w:p w14:paraId="2578D133" w14:textId="77777777" w:rsidR="006A65D2" w:rsidRDefault="006A65D2">
      <w:pPr>
        <w:suppressLineNumbers/>
        <w:suppressAutoHyphens/>
        <w:jc w:val="center"/>
        <w:rPr>
          <w:b/>
          <w:sz w:val="20"/>
          <w:szCs w:val="20"/>
        </w:rPr>
      </w:pPr>
    </w:p>
    <w:p w14:paraId="75897B5C" w14:textId="7192E765" w:rsidR="006A65D2" w:rsidRDefault="006A65D2" w:rsidP="004C6D8A">
      <w:pPr>
        <w:suppressLineNumbers/>
        <w:suppressAutoHyphens/>
        <w:jc w:val="both"/>
        <w:rPr>
          <w:b/>
          <w:sz w:val="20"/>
          <w:szCs w:val="20"/>
        </w:rPr>
      </w:pPr>
      <w:r w:rsidRPr="00F93530">
        <w:rPr>
          <w:bCs/>
          <w:sz w:val="20"/>
          <w:szCs w:val="20"/>
        </w:rPr>
        <w:t>El presente cuadro fue elaborado teniendo en cuenta la cantidad de clientes. El total de clientes asciende a 72</w:t>
      </w:r>
      <w:r>
        <w:rPr>
          <w:bCs/>
          <w:sz w:val="20"/>
          <w:szCs w:val="20"/>
        </w:rPr>
        <w:t>.</w:t>
      </w:r>
    </w:p>
    <w:p w14:paraId="2206C678" w14:textId="090DD3D2" w:rsidR="009C1843" w:rsidRDefault="009C1843">
      <w:pPr>
        <w:suppressLineNumbers/>
        <w:suppressAutoHyphens/>
        <w:jc w:val="center"/>
        <w:rPr>
          <w:b/>
          <w:sz w:val="20"/>
          <w:szCs w:val="20"/>
        </w:rPr>
      </w:pPr>
    </w:p>
    <w:p w14:paraId="3CD9A9BD" w14:textId="3A3F1B4A" w:rsidR="00F54E5C" w:rsidRPr="00DD0B1B" w:rsidRDefault="008905B9" w:rsidP="004C6D8A">
      <w:pPr>
        <w:suppressLineNumbers/>
        <w:suppressAutoHyphens/>
        <w:jc w:val="both"/>
        <w:rPr>
          <w:bCs/>
          <w:sz w:val="20"/>
          <w:szCs w:val="20"/>
        </w:rPr>
      </w:pPr>
      <w:r w:rsidRPr="004C6D8A">
        <w:rPr>
          <w:bCs/>
          <w:sz w:val="20"/>
          <w:szCs w:val="20"/>
        </w:rPr>
        <w:t>Los deudores cedidos cumplen con los criterios de elegibilidad enunciados en los puntos 6, 7 y 8. Para la cartera inicialmente cedida, el deudor de mayor concentración cuenta con una participación del 3,50%, la participación de los ocho deudores más concentrados es de 24,97% y de los cinco deudores más concentrados de 16,36%</w:t>
      </w:r>
    </w:p>
    <w:p w14:paraId="6BE157F4" w14:textId="602E6028" w:rsidR="00F54E5C" w:rsidRDefault="00F54E5C" w:rsidP="00D40B5F">
      <w:pPr>
        <w:rPr>
          <w:b/>
          <w:sz w:val="20"/>
          <w:szCs w:val="20"/>
        </w:rPr>
      </w:pPr>
    </w:p>
    <w:p w14:paraId="730CA323" w14:textId="492CC81E" w:rsidR="00D40B5F" w:rsidRDefault="0012788B" w:rsidP="00D40B5F">
      <w:pPr>
        <w:keepNext/>
        <w:suppressAutoHyphens/>
        <w:jc w:val="center"/>
        <w:rPr>
          <w:b/>
          <w:sz w:val="20"/>
          <w:szCs w:val="20"/>
        </w:rPr>
      </w:pPr>
      <w:r w:rsidRPr="00BA075D">
        <w:rPr>
          <w:b/>
          <w:sz w:val="20"/>
          <w:szCs w:val="20"/>
        </w:rPr>
        <w:t>Estratificación por Tipo de Documento</w:t>
      </w:r>
      <w:r>
        <w:rPr>
          <w:b/>
          <w:sz w:val="20"/>
          <w:szCs w:val="20"/>
        </w:rPr>
        <w:t xml:space="preserve"> al </w:t>
      </w:r>
      <w:r w:rsidR="008D7E14">
        <w:rPr>
          <w:b/>
          <w:sz w:val="20"/>
          <w:szCs w:val="20"/>
        </w:rPr>
        <w:t>29/02/2024</w:t>
      </w:r>
    </w:p>
    <w:p w14:paraId="56060FDF" w14:textId="77777777" w:rsidR="00D40B5F" w:rsidRDefault="00D40B5F" w:rsidP="00D40B5F">
      <w:pPr>
        <w:keepNext/>
        <w:suppressAutoHyphens/>
        <w:jc w:val="center"/>
        <w:rPr>
          <w:b/>
          <w:sz w:val="20"/>
          <w:szCs w:val="20"/>
        </w:rPr>
      </w:pPr>
    </w:p>
    <w:p w14:paraId="78962AE2" w14:textId="35A76CFB" w:rsidR="00EA6814" w:rsidRDefault="00640C85" w:rsidP="00D40B5F">
      <w:pPr>
        <w:keepNext/>
        <w:suppressAutoHyphens/>
        <w:jc w:val="center"/>
        <w:rPr>
          <w:b/>
          <w:color w:val="000000"/>
          <w:sz w:val="20"/>
          <w:szCs w:val="20"/>
        </w:rPr>
      </w:pPr>
      <w:r w:rsidRPr="00640C85">
        <w:rPr>
          <w:noProof/>
          <w:lang w:val="es-AR" w:eastAsia="es-AR"/>
        </w:rPr>
        <w:drawing>
          <wp:inline distT="0" distB="0" distL="0" distR="0" wp14:anchorId="7B1F5E23" wp14:editId="496659DD">
            <wp:extent cx="6012815" cy="730250"/>
            <wp:effectExtent l="0" t="0" r="6985" b="0"/>
            <wp:docPr id="114301004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12815" cy="730250"/>
                    </a:xfrm>
                    <a:prstGeom prst="rect">
                      <a:avLst/>
                    </a:prstGeom>
                    <a:noFill/>
                    <a:ln>
                      <a:noFill/>
                    </a:ln>
                  </pic:spPr>
                </pic:pic>
              </a:graphicData>
            </a:graphic>
          </wp:inline>
        </w:drawing>
      </w:r>
    </w:p>
    <w:p w14:paraId="0AF6DAB7" w14:textId="77777777" w:rsidR="00633641" w:rsidRDefault="00633641" w:rsidP="0012788B">
      <w:pPr>
        <w:keepNext/>
        <w:suppressAutoHyphens/>
        <w:jc w:val="center"/>
        <w:rPr>
          <w:b/>
          <w:color w:val="000000"/>
          <w:sz w:val="20"/>
          <w:szCs w:val="20"/>
        </w:rPr>
      </w:pPr>
    </w:p>
    <w:p w14:paraId="65712689" w14:textId="4BBB9A19" w:rsidR="009D5E11" w:rsidRDefault="0012788B" w:rsidP="00D40B5F">
      <w:pPr>
        <w:keepNext/>
        <w:suppressAutoHyphens/>
        <w:jc w:val="center"/>
        <w:rPr>
          <w:b/>
          <w:sz w:val="20"/>
          <w:szCs w:val="20"/>
        </w:rPr>
      </w:pPr>
      <w:r w:rsidRPr="00B3247A">
        <w:rPr>
          <w:b/>
          <w:color w:val="000000"/>
          <w:sz w:val="22"/>
          <w:szCs w:val="20"/>
          <w:u w:val="single"/>
        </w:rPr>
        <w:t xml:space="preserve">XI.- </w:t>
      </w:r>
      <w:r w:rsidRPr="00B3247A">
        <w:rPr>
          <w:b/>
          <w:color w:val="000000"/>
          <w:sz w:val="22"/>
          <w:szCs w:val="20"/>
          <w:u w:val="single"/>
        </w:rPr>
        <w:tab/>
        <w:t>FLUJO DE FONDOS TEÓRICO</w:t>
      </w:r>
    </w:p>
    <w:p w14:paraId="40E036F4" w14:textId="2F310959" w:rsidR="009D5E11" w:rsidRDefault="009D5E11" w:rsidP="009D5E11">
      <w:pPr>
        <w:suppressLineNumbers/>
        <w:suppressAutoHyphens/>
        <w:jc w:val="center"/>
        <w:rPr>
          <w:b/>
          <w:sz w:val="20"/>
          <w:szCs w:val="20"/>
        </w:rPr>
      </w:pPr>
      <w:r w:rsidRPr="00AB2EBB">
        <w:rPr>
          <w:b/>
          <w:sz w:val="20"/>
          <w:szCs w:val="20"/>
        </w:rPr>
        <w:t xml:space="preserve">Flujo de fondos </w:t>
      </w:r>
      <w:r>
        <w:rPr>
          <w:b/>
          <w:sz w:val="20"/>
          <w:szCs w:val="20"/>
        </w:rPr>
        <w:t xml:space="preserve">teórico </w:t>
      </w:r>
      <w:r w:rsidRPr="00AB2EBB">
        <w:rPr>
          <w:b/>
          <w:sz w:val="20"/>
          <w:szCs w:val="20"/>
        </w:rPr>
        <w:t>de la cartera</w:t>
      </w:r>
      <w:r>
        <w:rPr>
          <w:b/>
          <w:sz w:val="20"/>
          <w:szCs w:val="20"/>
        </w:rPr>
        <w:t xml:space="preserve"> al </w:t>
      </w:r>
      <w:r w:rsidR="008D7E14">
        <w:rPr>
          <w:b/>
          <w:sz w:val="20"/>
          <w:szCs w:val="20"/>
        </w:rPr>
        <w:t>29/02/2024</w:t>
      </w:r>
    </w:p>
    <w:p w14:paraId="74A8F8AB" w14:textId="77777777" w:rsidR="009D5E11" w:rsidRDefault="009D5E11" w:rsidP="009D5E11">
      <w:pPr>
        <w:suppressLineNumbers/>
        <w:suppressAutoHyphens/>
        <w:jc w:val="center"/>
        <w:rPr>
          <w:b/>
          <w:sz w:val="20"/>
          <w:szCs w:val="20"/>
        </w:rPr>
      </w:pPr>
    </w:p>
    <w:p w14:paraId="789BA8E1" w14:textId="78D3B496" w:rsidR="00F87191" w:rsidRDefault="009D5E11" w:rsidP="009D5E11">
      <w:pPr>
        <w:suppressLineNumbers/>
        <w:suppressAutoHyphens/>
        <w:jc w:val="both"/>
        <w:rPr>
          <w:sz w:val="20"/>
          <w:szCs w:val="20"/>
        </w:rPr>
      </w:pPr>
      <w:r w:rsidRPr="003A4653">
        <w:rPr>
          <w:sz w:val="20"/>
          <w:szCs w:val="20"/>
        </w:rPr>
        <w:t>El Flujo de Fondos Teórico del Fideicomiso corresponde a la cartera inicialmente cedida y en los supuestos que: (i) no se incorporen Nuevos Créditos al Fideicomiso; y (ii) todo el flujo de fondos se aplique a la amortización acelerada de los Valores Fiduciarios.</w:t>
      </w:r>
    </w:p>
    <w:tbl>
      <w:tblPr>
        <w:tblW w:w="7240" w:type="dxa"/>
        <w:tblInd w:w="1250" w:type="dxa"/>
        <w:tblCellMar>
          <w:left w:w="70" w:type="dxa"/>
          <w:right w:w="70" w:type="dxa"/>
        </w:tblCellMar>
        <w:tblLook w:val="04A0" w:firstRow="1" w:lastRow="0" w:firstColumn="1" w:lastColumn="0" w:noHBand="0" w:noVBand="1"/>
      </w:tblPr>
      <w:tblGrid>
        <w:gridCol w:w="1900"/>
        <w:gridCol w:w="1360"/>
        <w:gridCol w:w="1880"/>
        <w:gridCol w:w="2100"/>
      </w:tblGrid>
      <w:tr w:rsidR="00F87191" w14:paraId="27110428" w14:textId="77777777" w:rsidTr="004C6D8A">
        <w:trPr>
          <w:trHeight w:val="420"/>
        </w:trPr>
        <w:tc>
          <w:tcPr>
            <w:tcW w:w="1900" w:type="dxa"/>
            <w:tcBorders>
              <w:top w:val="nil"/>
              <w:left w:val="nil"/>
              <w:bottom w:val="nil"/>
              <w:right w:val="nil"/>
            </w:tcBorders>
            <w:shd w:val="clear" w:color="000000" w:fill="D9D9D9"/>
            <w:noWrap/>
            <w:vAlign w:val="center"/>
            <w:hideMark/>
          </w:tcPr>
          <w:p w14:paraId="77B3AE49" w14:textId="77777777" w:rsidR="00F87191" w:rsidRPr="004C6D8A" w:rsidRDefault="00F87191">
            <w:pPr>
              <w:jc w:val="center"/>
              <w:rPr>
                <w:b/>
                <w:bCs/>
                <w:color w:val="000000"/>
                <w:sz w:val="20"/>
                <w:szCs w:val="20"/>
                <w:lang w:val="es-AR" w:eastAsia="es-AR"/>
              </w:rPr>
            </w:pPr>
            <w:r w:rsidRPr="004C6D8A">
              <w:rPr>
                <w:b/>
                <w:bCs/>
                <w:color w:val="000000"/>
                <w:sz w:val="20"/>
                <w:szCs w:val="20"/>
              </w:rPr>
              <w:t>Mes Vto</w:t>
            </w:r>
          </w:p>
        </w:tc>
        <w:tc>
          <w:tcPr>
            <w:tcW w:w="1360" w:type="dxa"/>
            <w:tcBorders>
              <w:top w:val="nil"/>
              <w:left w:val="nil"/>
              <w:bottom w:val="nil"/>
              <w:right w:val="nil"/>
            </w:tcBorders>
            <w:shd w:val="clear" w:color="000000" w:fill="D9D9D9"/>
            <w:noWrap/>
            <w:vAlign w:val="center"/>
            <w:hideMark/>
          </w:tcPr>
          <w:p w14:paraId="433222AD" w14:textId="77777777" w:rsidR="00F87191" w:rsidRPr="004C6D8A" w:rsidRDefault="00F87191">
            <w:pPr>
              <w:jc w:val="center"/>
              <w:rPr>
                <w:b/>
                <w:bCs/>
                <w:color w:val="000000"/>
                <w:sz w:val="20"/>
                <w:szCs w:val="20"/>
              </w:rPr>
            </w:pPr>
            <w:r w:rsidRPr="004C6D8A">
              <w:rPr>
                <w:b/>
                <w:bCs/>
                <w:color w:val="000000"/>
                <w:sz w:val="20"/>
                <w:szCs w:val="20"/>
              </w:rPr>
              <w:t>Cant. Vtos</w:t>
            </w:r>
          </w:p>
        </w:tc>
        <w:tc>
          <w:tcPr>
            <w:tcW w:w="1880" w:type="dxa"/>
            <w:tcBorders>
              <w:top w:val="nil"/>
              <w:left w:val="nil"/>
              <w:bottom w:val="nil"/>
              <w:right w:val="nil"/>
            </w:tcBorders>
            <w:shd w:val="clear" w:color="000000" w:fill="D9D9D9"/>
            <w:noWrap/>
            <w:vAlign w:val="center"/>
            <w:hideMark/>
          </w:tcPr>
          <w:p w14:paraId="75691FEF" w14:textId="77777777" w:rsidR="00F87191" w:rsidRPr="004C6D8A" w:rsidRDefault="00F87191">
            <w:pPr>
              <w:jc w:val="center"/>
              <w:rPr>
                <w:b/>
                <w:bCs/>
                <w:color w:val="000000"/>
                <w:sz w:val="20"/>
                <w:szCs w:val="20"/>
              </w:rPr>
            </w:pPr>
            <w:r w:rsidRPr="004C6D8A">
              <w:rPr>
                <w:b/>
                <w:bCs/>
                <w:color w:val="000000"/>
                <w:sz w:val="20"/>
                <w:szCs w:val="20"/>
              </w:rPr>
              <w:t>Valor Nominal</w:t>
            </w:r>
          </w:p>
        </w:tc>
        <w:tc>
          <w:tcPr>
            <w:tcW w:w="2100" w:type="dxa"/>
            <w:tcBorders>
              <w:top w:val="nil"/>
              <w:left w:val="nil"/>
              <w:bottom w:val="nil"/>
              <w:right w:val="nil"/>
            </w:tcBorders>
            <w:shd w:val="clear" w:color="000000" w:fill="D9D9D9"/>
            <w:noWrap/>
            <w:vAlign w:val="center"/>
            <w:hideMark/>
          </w:tcPr>
          <w:p w14:paraId="5CFB12E7" w14:textId="77777777" w:rsidR="00F87191" w:rsidRPr="004C6D8A" w:rsidRDefault="00F87191">
            <w:pPr>
              <w:jc w:val="center"/>
              <w:rPr>
                <w:b/>
                <w:bCs/>
                <w:color w:val="000000"/>
                <w:sz w:val="20"/>
                <w:szCs w:val="20"/>
              </w:rPr>
            </w:pPr>
            <w:r w:rsidRPr="004C6D8A">
              <w:rPr>
                <w:b/>
                <w:bCs/>
                <w:color w:val="000000"/>
                <w:sz w:val="20"/>
                <w:szCs w:val="20"/>
              </w:rPr>
              <w:t>Valor Fideicomitido</w:t>
            </w:r>
          </w:p>
        </w:tc>
      </w:tr>
      <w:tr w:rsidR="00F87191" w14:paraId="06096A9E" w14:textId="77777777" w:rsidTr="004C6D8A">
        <w:trPr>
          <w:trHeight w:val="420"/>
        </w:trPr>
        <w:tc>
          <w:tcPr>
            <w:tcW w:w="1900" w:type="dxa"/>
            <w:tcBorders>
              <w:top w:val="nil"/>
              <w:left w:val="nil"/>
              <w:bottom w:val="nil"/>
              <w:right w:val="nil"/>
            </w:tcBorders>
            <w:shd w:val="clear" w:color="000000" w:fill="FFFFFF"/>
            <w:noWrap/>
            <w:vAlign w:val="center"/>
            <w:hideMark/>
          </w:tcPr>
          <w:p w14:paraId="52D93D02" w14:textId="77777777" w:rsidR="00F87191" w:rsidRPr="004C6D8A" w:rsidRDefault="00F87191">
            <w:pPr>
              <w:jc w:val="center"/>
              <w:rPr>
                <w:b/>
                <w:bCs/>
                <w:color w:val="000000"/>
                <w:sz w:val="20"/>
                <w:szCs w:val="20"/>
              </w:rPr>
            </w:pPr>
            <w:r w:rsidRPr="004C6D8A">
              <w:rPr>
                <w:b/>
                <w:bCs/>
                <w:color w:val="000000"/>
                <w:sz w:val="20"/>
                <w:szCs w:val="20"/>
              </w:rPr>
              <w:t>may-24</w:t>
            </w:r>
          </w:p>
        </w:tc>
        <w:tc>
          <w:tcPr>
            <w:tcW w:w="1360" w:type="dxa"/>
            <w:tcBorders>
              <w:top w:val="nil"/>
              <w:left w:val="nil"/>
              <w:bottom w:val="nil"/>
              <w:right w:val="nil"/>
            </w:tcBorders>
            <w:shd w:val="clear" w:color="000000" w:fill="FFFFFF"/>
            <w:noWrap/>
            <w:vAlign w:val="center"/>
            <w:hideMark/>
          </w:tcPr>
          <w:p w14:paraId="730664B1" w14:textId="77777777" w:rsidR="00F87191" w:rsidRPr="00F87191" w:rsidRDefault="00F87191">
            <w:pPr>
              <w:jc w:val="center"/>
              <w:rPr>
                <w:color w:val="000000"/>
                <w:sz w:val="20"/>
                <w:szCs w:val="20"/>
              </w:rPr>
            </w:pPr>
            <w:r w:rsidRPr="00F87191">
              <w:rPr>
                <w:color w:val="000000"/>
                <w:sz w:val="20"/>
                <w:szCs w:val="20"/>
              </w:rPr>
              <w:t>56</w:t>
            </w:r>
          </w:p>
        </w:tc>
        <w:tc>
          <w:tcPr>
            <w:tcW w:w="1880" w:type="dxa"/>
            <w:tcBorders>
              <w:top w:val="nil"/>
              <w:left w:val="nil"/>
              <w:bottom w:val="nil"/>
              <w:right w:val="nil"/>
            </w:tcBorders>
            <w:shd w:val="clear" w:color="000000" w:fill="FFFFFF"/>
            <w:noWrap/>
            <w:vAlign w:val="center"/>
            <w:hideMark/>
          </w:tcPr>
          <w:p w14:paraId="5751DAE0" w14:textId="77777777" w:rsidR="00F87191" w:rsidRPr="004C6D8A" w:rsidRDefault="00F87191">
            <w:pPr>
              <w:jc w:val="right"/>
              <w:rPr>
                <w:color w:val="000000"/>
                <w:sz w:val="20"/>
                <w:szCs w:val="20"/>
              </w:rPr>
            </w:pPr>
            <w:r w:rsidRPr="004C6D8A">
              <w:rPr>
                <w:color w:val="000000"/>
                <w:sz w:val="20"/>
                <w:szCs w:val="20"/>
              </w:rPr>
              <w:t>USD 3.193.105</w:t>
            </w:r>
          </w:p>
        </w:tc>
        <w:tc>
          <w:tcPr>
            <w:tcW w:w="2100" w:type="dxa"/>
            <w:tcBorders>
              <w:top w:val="nil"/>
              <w:left w:val="nil"/>
              <w:bottom w:val="nil"/>
              <w:right w:val="nil"/>
            </w:tcBorders>
            <w:shd w:val="clear" w:color="000000" w:fill="FFFFFF"/>
            <w:noWrap/>
            <w:vAlign w:val="center"/>
            <w:hideMark/>
          </w:tcPr>
          <w:p w14:paraId="7A46B7E3" w14:textId="77777777" w:rsidR="00F87191" w:rsidRPr="004C6D8A" w:rsidRDefault="00F87191">
            <w:pPr>
              <w:jc w:val="right"/>
              <w:rPr>
                <w:color w:val="000000"/>
                <w:sz w:val="20"/>
                <w:szCs w:val="20"/>
              </w:rPr>
            </w:pPr>
            <w:r w:rsidRPr="004C6D8A">
              <w:rPr>
                <w:color w:val="000000"/>
                <w:sz w:val="20"/>
                <w:szCs w:val="20"/>
              </w:rPr>
              <w:t>USD 3.117.335</w:t>
            </w:r>
          </w:p>
        </w:tc>
      </w:tr>
      <w:tr w:rsidR="00F87191" w14:paraId="3424F858" w14:textId="77777777" w:rsidTr="004C6D8A">
        <w:trPr>
          <w:trHeight w:val="420"/>
        </w:trPr>
        <w:tc>
          <w:tcPr>
            <w:tcW w:w="1900" w:type="dxa"/>
            <w:tcBorders>
              <w:top w:val="nil"/>
              <w:left w:val="nil"/>
              <w:bottom w:val="nil"/>
              <w:right w:val="nil"/>
            </w:tcBorders>
            <w:shd w:val="clear" w:color="000000" w:fill="FFFFFF"/>
            <w:noWrap/>
            <w:vAlign w:val="center"/>
            <w:hideMark/>
          </w:tcPr>
          <w:p w14:paraId="324BD949" w14:textId="77777777" w:rsidR="00F87191" w:rsidRPr="004C6D8A" w:rsidRDefault="00F87191">
            <w:pPr>
              <w:jc w:val="center"/>
              <w:rPr>
                <w:b/>
                <w:bCs/>
                <w:color w:val="000000"/>
                <w:sz w:val="20"/>
                <w:szCs w:val="20"/>
              </w:rPr>
            </w:pPr>
            <w:r w:rsidRPr="004C6D8A">
              <w:rPr>
                <w:b/>
                <w:bCs/>
                <w:color w:val="000000"/>
                <w:sz w:val="20"/>
                <w:szCs w:val="20"/>
              </w:rPr>
              <w:t>jun-24</w:t>
            </w:r>
          </w:p>
        </w:tc>
        <w:tc>
          <w:tcPr>
            <w:tcW w:w="1360" w:type="dxa"/>
            <w:tcBorders>
              <w:top w:val="nil"/>
              <w:left w:val="nil"/>
              <w:bottom w:val="nil"/>
              <w:right w:val="nil"/>
            </w:tcBorders>
            <w:shd w:val="clear" w:color="000000" w:fill="FFFFFF"/>
            <w:noWrap/>
            <w:vAlign w:val="center"/>
            <w:hideMark/>
          </w:tcPr>
          <w:p w14:paraId="22DB8D9A" w14:textId="77777777" w:rsidR="00F87191" w:rsidRPr="00F87191" w:rsidRDefault="00F87191">
            <w:pPr>
              <w:jc w:val="center"/>
              <w:rPr>
                <w:color w:val="000000"/>
                <w:sz w:val="20"/>
                <w:szCs w:val="20"/>
              </w:rPr>
            </w:pPr>
            <w:r w:rsidRPr="00F87191">
              <w:rPr>
                <w:color w:val="000000"/>
                <w:sz w:val="20"/>
                <w:szCs w:val="20"/>
              </w:rPr>
              <w:t>32</w:t>
            </w:r>
          </w:p>
        </w:tc>
        <w:tc>
          <w:tcPr>
            <w:tcW w:w="1880" w:type="dxa"/>
            <w:tcBorders>
              <w:top w:val="nil"/>
              <w:left w:val="nil"/>
              <w:bottom w:val="nil"/>
              <w:right w:val="nil"/>
            </w:tcBorders>
            <w:shd w:val="clear" w:color="000000" w:fill="FFFFFF"/>
            <w:noWrap/>
            <w:vAlign w:val="center"/>
            <w:hideMark/>
          </w:tcPr>
          <w:p w14:paraId="5BD41CBE" w14:textId="77777777" w:rsidR="00F87191" w:rsidRPr="004C6D8A" w:rsidRDefault="00F87191">
            <w:pPr>
              <w:jc w:val="right"/>
              <w:rPr>
                <w:color w:val="000000"/>
                <w:sz w:val="20"/>
                <w:szCs w:val="20"/>
              </w:rPr>
            </w:pPr>
            <w:r w:rsidRPr="004C6D8A">
              <w:rPr>
                <w:color w:val="000000"/>
                <w:sz w:val="20"/>
                <w:szCs w:val="20"/>
              </w:rPr>
              <w:t>USD 2.137.288</w:t>
            </w:r>
          </w:p>
        </w:tc>
        <w:tc>
          <w:tcPr>
            <w:tcW w:w="2100" w:type="dxa"/>
            <w:tcBorders>
              <w:top w:val="nil"/>
              <w:left w:val="nil"/>
              <w:bottom w:val="nil"/>
              <w:right w:val="nil"/>
            </w:tcBorders>
            <w:shd w:val="clear" w:color="000000" w:fill="FFFFFF"/>
            <w:noWrap/>
            <w:vAlign w:val="center"/>
            <w:hideMark/>
          </w:tcPr>
          <w:p w14:paraId="735F9005" w14:textId="77777777" w:rsidR="00F87191" w:rsidRPr="004C6D8A" w:rsidRDefault="00F87191">
            <w:pPr>
              <w:jc w:val="right"/>
              <w:rPr>
                <w:color w:val="000000"/>
                <w:sz w:val="20"/>
                <w:szCs w:val="20"/>
              </w:rPr>
            </w:pPr>
            <w:r w:rsidRPr="004C6D8A">
              <w:rPr>
                <w:color w:val="000000"/>
                <w:sz w:val="20"/>
                <w:szCs w:val="20"/>
              </w:rPr>
              <w:t>USD 2.074.585</w:t>
            </w:r>
          </w:p>
        </w:tc>
      </w:tr>
      <w:tr w:rsidR="00F87191" w14:paraId="2C3BB692" w14:textId="77777777" w:rsidTr="004C6D8A">
        <w:trPr>
          <w:trHeight w:val="420"/>
        </w:trPr>
        <w:tc>
          <w:tcPr>
            <w:tcW w:w="1900" w:type="dxa"/>
            <w:tcBorders>
              <w:top w:val="nil"/>
              <w:left w:val="nil"/>
              <w:bottom w:val="nil"/>
              <w:right w:val="nil"/>
            </w:tcBorders>
            <w:shd w:val="clear" w:color="000000" w:fill="FFFFFF"/>
            <w:noWrap/>
            <w:vAlign w:val="center"/>
            <w:hideMark/>
          </w:tcPr>
          <w:p w14:paraId="09580A6F" w14:textId="77777777" w:rsidR="00F87191" w:rsidRPr="004C6D8A" w:rsidRDefault="00F87191">
            <w:pPr>
              <w:jc w:val="center"/>
              <w:rPr>
                <w:b/>
                <w:bCs/>
                <w:color w:val="000000"/>
                <w:sz w:val="20"/>
                <w:szCs w:val="20"/>
              </w:rPr>
            </w:pPr>
            <w:r w:rsidRPr="004C6D8A">
              <w:rPr>
                <w:b/>
                <w:bCs/>
                <w:color w:val="000000"/>
                <w:sz w:val="20"/>
                <w:szCs w:val="20"/>
              </w:rPr>
              <w:t>jul-24</w:t>
            </w:r>
          </w:p>
        </w:tc>
        <w:tc>
          <w:tcPr>
            <w:tcW w:w="1360" w:type="dxa"/>
            <w:tcBorders>
              <w:top w:val="nil"/>
              <w:left w:val="nil"/>
              <w:bottom w:val="nil"/>
              <w:right w:val="nil"/>
            </w:tcBorders>
            <w:shd w:val="clear" w:color="000000" w:fill="FFFFFF"/>
            <w:noWrap/>
            <w:vAlign w:val="center"/>
            <w:hideMark/>
          </w:tcPr>
          <w:p w14:paraId="1194FC39" w14:textId="77777777" w:rsidR="00F87191" w:rsidRPr="00F87191" w:rsidRDefault="00F87191">
            <w:pPr>
              <w:jc w:val="center"/>
              <w:rPr>
                <w:color w:val="000000"/>
                <w:sz w:val="20"/>
                <w:szCs w:val="20"/>
              </w:rPr>
            </w:pPr>
            <w:r w:rsidRPr="00F87191">
              <w:rPr>
                <w:color w:val="000000"/>
                <w:sz w:val="20"/>
                <w:szCs w:val="20"/>
              </w:rPr>
              <w:t>15</w:t>
            </w:r>
          </w:p>
        </w:tc>
        <w:tc>
          <w:tcPr>
            <w:tcW w:w="1880" w:type="dxa"/>
            <w:tcBorders>
              <w:top w:val="nil"/>
              <w:left w:val="nil"/>
              <w:bottom w:val="nil"/>
              <w:right w:val="nil"/>
            </w:tcBorders>
            <w:shd w:val="clear" w:color="000000" w:fill="FFFFFF"/>
            <w:noWrap/>
            <w:vAlign w:val="center"/>
            <w:hideMark/>
          </w:tcPr>
          <w:p w14:paraId="1B9CDD84" w14:textId="77777777" w:rsidR="00F87191" w:rsidRPr="004C6D8A" w:rsidRDefault="00F87191">
            <w:pPr>
              <w:jc w:val="right"/>
              <w:rPr>
                <w:color w:val="000000"/>
                <w:sz w:val="20"/>
                <w:szCs w:val="20"/>
              </w:rPr>
            </w:pPr>
            <w:r w:rsidRPr="004C6D8A">
              <w:rPr>
                <w:color w:val="000000"/>
                <w:sz w:val="20"/>
                <w:szCs w:val="20"/>
              </w:rPr>
              <w:t>USD 1.205.047</w:t>
            </w:r>
          </w:p>
        </w:tc>
        <w:tc>
          <w:tcPr>
            <w:tcW w:w="2100" w:type="dxa"/>
            <w:tcBorders>
              <w:top w:val="nil"/>
              <w:left w:val="nil"/>
              <w:bottom w:val="nil"/>
              <w:right w:val="nil"/>
            </w:tcBorders>
            <w:shd w:val="clear" w:color="000000" w:fill="FFFFFF"/>
            <w:noWrap/>
            <w:vAlign w:val="center"/>
            <w:hideMark/>
          </w:tcPr>
          <w:p w14:paraId="6BEADD61" w14:textId="77777777" w:rsidR="00F87191" w:rsidRPr="004C6D8A" w:rsidRDefault="00F87191">
            <w:pPr>
              <w:jc w:val="right"/>
              <w:rPr>
                <w:color w:val="000000"/>
                <w:sz w:val="20"/>
                <w:szCs w:val="20"/>
              </w:rPr>
            </w:pPr>
            <w:r w:rsidRPr="004C6D8A">
              <w:rPr>
                <w:color w:val="000000"/>
                <w:sz w:val="20"/>
                <w:szCs w:val="20"/>
              </w:rPr>
              <w:t>USD 1.162.564</w:t>
            </w:r>
          </w:p>
        </w:tc>
      </w:tr>
      <w:tr w:rsidR="00F87191" w14:paraId="4B1E61CA" w14:textId="77777777" w:rsidTr="004C6D8A">
        <w:trPr>
          <w:trHeight w:val="420"/>
        </w:trPr>
        <w:tc>
          <w:tcPr>
            <w:tcW w:w="1900" w:type="dxa"/>
            <w:tcBorders>
              <w:top w:val="nil"/>
              <w:left w:val="nil"/>
              <w:bottom w:val="nil"/>
              <w:right w:val="nil"/>
            </w:tcBorders>
            <w:shd w:val="clear" w:color="000000" w:fill="FFFFFF"/>
            <w:noWrap/>
            <w:vAlign w:val="center"/>
            <w:hideMark/>
          </w:tcPr>
          <w:p w14:paraId="09D7BAE9" w14:textId="77777777" w:rsidR="00F87191" w:rsidRPr="004C6D8A" w:rsidRDefault="00F87191">
            <w:pPr>
              <w:jc w:val="center"/>
              <w:rPr>
                <w:b/>
                <w:bCs/>
                <w:color w:val="000000"/>
                <w:sz w:val="20"/>
                <w:szCs w:val="20"/>
              </w:rPr>
            </w:pPr>
            <w:r w:rsidRPr="004C6D8A">
              <w:rPr>
                <w:b/>
                <w:bCs/>
                <w:color w:val="000000"/>
                <w:sz w:val="20"/>
                <w:szCs w:val="20"/>
              </w:rPr>
              <w:t>ago-24</w:t>
            </w:r>
          </w:p>
        </w:tc>
        <w:tc>
          <w:tcPr>
            <w:tcW w:w="1360" w:type="dxa"/>
            <w:tcBorders>
              <w:top w:val="nil"/>
              <w:left w:val="nil"/>
              <w:bottom w:val="nil"/>
              <w:right w:val="nil"/>
            </w:tcBorders>
            <w:shd w:val="clear" w:color="000000" w:fill="FFFFFF"/>
            <w:noWrap/>
            <w:vAlign w:val="center"/>
            <w:hideMark/>
          </w:tcPr>
          <w:p w14:paraId="342A3524" w14:textId="77777777" w:rsidR="00F87191" w:rsidRPr="00F87191" w:rsidRDefault="00F87191">
            <w:pPr>
              <w:jc w:val="center"/>
              <w:rPr>
                <w:color w:val="000000"/>
                <w:sz w:val="20"/>
                <w:szCs w:val="20"/>
              </w:rPr>
            </w:pPr>
            <w:r w:rsidRPr="00F87191">
              <w:rPr>
                <w:color w:val="000000"/>
                <w:sz w:val="20"/>
                <w:szCs w:val="20"/>
              </w:rPr>
              <w:t>10</w:t>
            </w:r>
          </w:p>
        </w:tc>
        <w:tc>
          <w:tcPr>
            <w:tcW w:w="1880" w:type="dxa"/>
            <w:tcBorders>
              <w:top w:val="nil"/>
              <w:left w:val="nil"/>
              <w:bottom w:val="nil"/>
              <w:right w:val="nil"/>
            </w:tcBorders>
            <w:shd w:val="clear" w:color="000000" w:fill="FFFFFF"/>
            <w:noWrap/>
            <w:vAlign w:val="center"/>
            <w:hideMark/>
          </w:tcPr>
          <w:p w14:paraId="52457E45" w14:textId="77777777" w:rsidR="00F87191" w:rsidRPr="004C6D8A" w:rsidRDefault="00F87191">
            <w:pPr>
              <w:jc w:val="right"/>
              <w:rPr>
                <w:color w:val="000000"/>
                <w:sz w:val="20"/>
                <w:szCs w:val="20"/>
              </w:rPr>
            </w:pPr>
            <w:r w:rsidRPr="004C6D8A">
              <w:rPr>
                <w:color w:val="000000"/>
                <w:sz w:val="20"/>
                <w:szCs w:val="20"/>
              </w:rPr>
              <w:t>USD 663.542</w:t>
            </w:r>
          </w:p>
        </w:tc>
        <w:tc>
          <w:tcPr>
            <w:tcW w:w="2100" w:type="dxa"/>
            <w:tcBorders>
              <w:top w:val="nil"/>
              <w:left w:val="nil"/>
              <w:bottom w:val="nil"/>
              <w:right w:val="nil"/>
            </w:tcBorders>
            <w:shd w:val="clear" w:color="000000" w:fill="FFFFFF"/>
            <w:noWrap/>
            <w:vAlign w:val="center"/>
            <w:hideMark/>
          </w:tcPr>
          <w:p w14:paraId="4F09EEE3" w14:textId="77777777" w:rsidR="00F87191" w:rsidRPr="004C6D8A" w:rsidRDefault="00F87191">
            <w:pPr>
              <w:jc w:val="right"/>
              <w:rPr>
                <w:color w:val="000000"/>
                <w:sz w:val="20"/>
                <w:szCs w:val="20"/>
              </w:rPr>
            </w:pPr>
            <w:r w:rsidRPr="004C6D8A">
              <w:rPr>
                <w:color w:val="000000"/>
                <w:sz w:val="20"/>
                <w:szCs w:val="20"/>
              </w:rPr>
              <w:t>USD 633.850</w:t>
            </w:r>
          </w:p>
        </w:tc>
      </w:tr>
      <w:tr w:rsidR="00F87191" w14:paraId="31445473" w14:textId="77777777" w:rsidTr="004C6D8A">
        <w:trPr>
          <w:trHeight w:val="420"/>
        </w:trPr>
        <w:tc>
          <w:tcPr>
            <w:tcW w:w="1900" w:type="dxa"/>
            <w:tcBorders>
              <w:top w:val="nil"/>
              <w:left w:val="nil"/>
              <w:bottom w:val="nil"/>
              <w:right w:val="nil"/>
            </w:tcBorders>
            <w:shd w:val="clear" w:color="000000" w:fill="FFFFFF"/>
            <w:noWrap/>
            <w:vAlign w:val="center"/>
            <w:hideMark/>
          </w:tcPr>
          <w:p w14:paraId="679A6EBA" w14:textId="77777777" w:rsidR="00F87191" w:rsidRPr="004C6D8A" w:rsidRDefault="00F87191">
            <w:pPr>
              <w:jc w:val="center"/>
              <w:rPr>
                <w:b/>
                <w:bCs/>
                <w:color w:val="000000"/>
                <w:sz w:val="20"/>
                <w:szCs w:val="20"/>
              </w:rPr>
            </w:pPr>
            <w:r w:rsidRPr="004C6D8A">
              <w:rPr>
                <w:b/>
                <w:bCs/>
                <w:color w:val="000000"/>
                <w:sz w:val="20"/>
                <w:szCs w:val="20"/>
              </w:rPr>
              <w:t>sep-24</w:t>
            </w:r>
          </w:p>
        </w:tc>
        <w:tc>
          <w:tcPr>
            <w:tcW w:w="1360" w:type="dxa"/>
            <w:tcBorders>
              <w:top w:val="nil"/>
              <w:left w:val="nil"/>
              <w:bottom w:val="nil"/>
              <w:right w:val="nil"/>
            </w:tcBorders>
            <w:shd w:val="clear" w:color="000000" w:fill="FFFFFF"/>
            <w:noWrap/>
            <w:vAlign w:val="center"/>
            <w:hideMark/>
          </w:tcPr>
          <w:p w14:paraId="2A96C870" w14:textId="77777777" w:rsidR="00F87191" w:rsidRPr="00F87191" w:rsidRDefault="00F87191">
            <w:pPr>
              <w:jc w:val="center"/>
              <w:rPr>
                <w:color w:val="000000"/>
                <w:sz w:val="20"/>
                <w:szCs w:val="20"/>
              </w:rPr>
            </w:pPr>
            <w:r w:rsidRPr="00F87191">
              <w:rPr>
                <w:color w:val="000000"/>
                <w:sz w:val="20"/>
                <w:szCs w:val="20"/>
              </w:rPr>
              <w:t>4</w:t>
            </w:r>
          </w:p>
        </w:tc>
        <w:tc>
          <w:tcPr>
            <w:tcW w:w="1880" w:type="dxa"/>
            <w:tcBorders>
              <w:top w:val="nil"/>
              <w:left w:val="nil"/>
              <w:bottom w:val="nil"/>
              <w:right w:val="nil"/>
            </w:tcBorders>
            <w:shd w:val="clear" w:color="000000" w:fill="FFFFFF"/>
            <w:noWrap/>
            <w:vAlign w:val="center"/>
            <w:hideMark/>
          </w:tcPr>
          <w:p w14:paraId="7594359E" w14:textId="77777777" w:rsidR="00F87191" w:rsidRPr="004C6D8A" w:rsidRDefault="00F87191">
            <w:pPr>
              <w:jc w:val="right"/>
              <w:rPr>
                <w:color w:val="000000"/>
                <w:sz w:val="20"/>
                <w:szCs w:val="20"/>
              </w:rPr>
            </w:pPr>
            <w:r w:rsidRPr="004C6D8A">
              <w:rPr>
                <w:color w:val="000000"/>
                <w:sz w:val="20"/>
                <w:szCs w:val="20"/>
              </w:rPr>
              <w:t>USD 237.158</w:t>
            </w:r>
          </w:p>
        </w:tc>
        <w:tc>
          <w:tcPr>
            <w:tcW w:w="2100" w:type="dxa"/>
            <w:tcBorders>
              <w:top w:val="nil"/>
              <w:left w:val="nil"/>
              <w:bottom w:val="nil"/>
              <w:right w:val="nil"/>
            </w:tcBorders>
            <w:shd w:val="clear" w:color="000000" w:fill="FFFFFF"/>
            <w:noWrap/>
            <w:vAlign w:val="center"/>
            <w:hideMark/>
          </w:tcPr>
          <w:p w14:paraId="51D9F2CC" w14:textId="77777777" w:rsidR="00F87191" w:rsidRPr="004C6D8A" w:rsidRDefault="00F87191">
            <w:pPr>
              <w:jc w:val="right"/>
              <w:rPr>
                <w:color w:val="000000"/>
                <w:sz w:val="20"/>
                <w:szCs w:val="20"/>
              </w:rPr>
            </w:pPr>
            <w:r w:rsidRPr="004C6D8A">
              <w:rPr>
                <w:color w:val="000000"/>
                <w:sz w:val="20"/>
                <w:szCs w:val="20"/>
              </w:rPr>
              <w:t>USD 225.760</w:t>
            </w:r>
          </w:p>
        </w:tc>
      </w:tr>
      <w:tr w:rsidR="00F87191" w14:paraId="1EEAC0D8" w14:textId="77777777" w:rsidTr="004C6D8A">
        <w:trPr>
          <w:trHeight w:val="420"/>
        </w:trPr>
        <w:tc>
          <w:tcPr>
            <w:tcW w:w="1900" w:type="dxa"/>
            <w:tcBorders>
              <w:top w:val="nil"/>
              <w:left w:val="nil"/>
              <w:bottom w:val="nil"/>
              <w:right w:val="nil"/>
            </w:tcBorders>
            <w:shd w:val="clear" w:color="000000" w:fill="D9D9D9"/>
            <w:noWrap/>
            <w:vAlign w:val="center"/>
            <w:hideMark/>
          </w:tcPr>
          <w:p w14:paraId="25689F8A" w14:textId="77777777" w:rsidR="00F87191" w:rsidRPr="004C6D8A" w:rsidRDefault="00F87191">
            <w:pPr>
              <w:jc w:val="center"/>
              <w:rPr>
                <w:b/>
                <w:bCs/>
                <w:color w:val="000000"/>
                <w:sz w:val="20"/>
                <w:szCs w:val="20"/>
              </w:rPr>
            </w:pPr>
            <w:r w:rsidRPr="004C6D8A">
              <w:rPr>
                <w:b/>
                <w:bCs/>
                <w:color w:val="000000"/>
                <w:sz w:val="20"/>
                <w:szCs w:val="20"/>
              </w:rPr>
              <w:t>TOTAL</w:t>
            </w:r>
          </w:p>
        </w:tc>
        <w:tc>
          <w:tcPr>
            <w:tcW w:w="1360" w:type="dxa"/>
            <w:tcBorders>
              <w:top w:val="nil"/>
              <w:left w:val="nil"/>
              <w:bottom w:val="nil"/>
              <w:right w:val="nil"/>
            </w:tcBorders>
            <w:shd w:val="clear" w:color="000000" w:fill="D9D9D9"/>
            <w:noWrap/>
            <w:vAlign w:val="center"/>
            <w:hideMark/>
          </w:tcPr>
          <w:p w14:paraId="39BD29DB" w14:textId="77777777" w:rsidR="00F87191" w:rsidRPr="004C6D8A" w:rsidRDefault="00F87191">
            <w:pPr>
              <w:jc w:val="center"/>
              <w:rPr>
                <w:b/>
                <w:bCs/>
                <w:color w:val="000000"/>
                <w:sz w:val="20"/>
                <w:szCs w:val="20"/>
              </w:rPr>
            </w:pPr>
            <w:r w:rsidRPr="004C6D8A">
              <w:rPr>
                <w:b/>
                <w:bCs/>
                <w:color w:val="000000"/>
                <w:sz w:val="20"/>
                <w:szCs w:val="20"/>
              </w:rPr>
              <w:t>117</w:t>
            </w:r>
          </w:p>
        </w:tc>
        <w:tc>
          <w:tcPr>
            <w:tcW w:w="1880" w:type="dxa"/>
            <w:tcBorders>
              <w:top w:val="nil"/>
              <w:left w:val="nil"/>
              <w:bottom w:val="nil"/>
              <w:right w:val="nil"/>
            </w:tcBorders>
            <w:shd w:val="clear" w:color="000000" w:fill="D9D9D9"/>
            <w:noWrap/>
            <w:vAlign w:val="center"/>
            <w:hideMark/>
          </w:tcPr>
          <w:p w14:paraId="28FB7D4B" w14:textId="77777777" w:rsidR="00F87191" w:rsidRPr="004C6D8A" w:rsidRDefault="00F87191">
            <w:pPr>
              <w:jc w:val="right"/>
              <w:rPr>
                <w:b/>
                <w:bCs/>
                <w:color w:val="000000"/>
                <w:sz w:val="20"/>
                <w:szCs w:val="20"/>
              </w:rPr>
            </w:pPr>
            <w:r w:rsidRPr="004C6D8A">
              <w:rPr>
                <w:b/>
                <w:bCs/>
                <w:color w:val="000000"/>
                <w:sz w:val="20"/>
                <w:szCs w:val="20"/>
              </w:rPr>
              <w:t>USD 7.436.141</w:t>
            </w:r>
          </w:p>
        </w:tc>
        <w:tc>
          <w:tcPr>
            <w:tcW w:w="2100" w:type="dxa"/>
            <w:tcBorders>
              <w:top w:val="nil"/>
              <w:left w:val="nil"/>
              <w:bottom w:val="nil"/>
              <w:right w:val="nil"/>
            </w:tcBorders>
            <w:shd w:val="clear" w:color="000000" w:fill="D9D9D9"/>
            <w:noWrap/>
            <w:vAlign w:val="center"/>
            <w:hideMark/>
          </w:tcPr>
          <w:p w14:paraId="53026BB4" w14:textId="77777777" w:rsidR="00F87191" w:rsidRPr="004C6D8A" w:rsidRDefault="00F87191">
            <w:pPr>
              <w:jc w:val="right"/>
              <w:rPr>
                <w:b/>
                <w:bCs/>
                <w:color w:val="000000"/>
                <w:sz w:val="20"/>
                <w:szCs w:val="20"/>
              </w:rPr>
            </w:pPr>
            <w:r w:rsidRPr="004C6D8A">
              <w:rPr>
                <w:b/>
                <w:bCs/>
                <w:color w:val="000000"/>
                <w:sz w:val="20"/>
                <w:szCs w:val="20"/>
              </w:rPr>
              <w:t>USD 7.214.094</w:t>
            </w:r>
          </w:p>
        </w:tc>
      </w:tr>
    </w:tbl>
    <w:p w14:paraId="42629BB5" w14:textId="77777777" w:rsidR="00CE22D8" w:rsidRPr="00AB2EBB" w:rsidRDefault="00CE22D8" w:rsidP="00D34C02">
      <w:pPr>
        <w:suppressLineNumbers/>
        <w:suppressAutoHyphens/>
        <w:jc w:val="center"/>
        <w:rPr>
          <w:sz w:val="20"/>
          <w:szCs w:val="20"/>
        </w:rPr>
      </w:pPr>
    </w:p>
    <w:p w14:paraId="0ECFFA6A" w14:textId="4CE4E14A" w:rsidR="009D5E11" w:rsidRDefault="009D5E11" w:rsidP="009D5E11">
      <w:pPr>
        <w:suppressLineNumbers/>
        <w:suppressAutoHyphens/>
        <w:jc w:val="both"/>
        <w:rPr>
          <w:sz w:val="20"/>
          <w:szCs w:val="20"/>
          <w:lang w:val="es-AR"/>
        </w:rPr>
      </w:pPr>
      <w:r w:rsidRPr="009131D3">
        <w:rPr>
          <w:sz w:val="20"/>
          <w:szCs w:val="20"/>
        </w:rPr>
        <w:t>La Tasa de Descuento utilizada para el cálculo del Valor Fideicomitido es del</w:t>
      </w:r>
      <w:r w:rsidR="00CA1DB6">
        <w:rPr>
          <w:sz w:val="20"/>
          <w:szCs w:val="20"/>
        </w:rPr>
        <w:t xml:space="preserve"> </w:t>
      </w:r>
      <w:r w:rsidR="00FE4E91">
        <w:rPr>
          <w:sz w:val="20"/>
          <w:szCs w:val="20"/>
        </w:rPr>
        <w:t>10</w:t>
      </w:r>
      <w:r>
        <w:rPr>
          <w:sz w:val="20"/>
          <w:szCs w:val="20"/>
        </w:rPr>
        <w:t xml:space="preserve">% </w:t>
      </w:r>
      <w:r w:rsidRPr="004726CC">
        <w:rPr>
          <w:sz w:val="20"/>
          <w:szCs w:val="20"/>
          <w:lang w:val="es-AR"/>
        </w:rPr>
        <w:t>EA</w:t>
      </w:r>
      <w:r>
        <w:rPr>
          <w:sz w:val="20"/>
          <w:szCs w:val="20"/>
          <w:lang w:val="es-AR"/>
        </w:rPr>
        <w:t>.</w:t>
      </w:r>
    </w:p>
    <w:p w14:paraId="4CBB584F" w14:textId="10F6B10D" w:rsidR="009D5E11" w:rsidRDefault="009D5E11" w:rsidP="009D5E11">
      <w:pPr>
        <w:suppressLineNumbers/>
        <w:suppressAutoHyphens/>
        <w:jc w:val="both"/>
        <w:rPr>
          <w:sz w:val="20"/>
          <w:szCs w:val="20"/>
          <w:lang w:val="es-AR"/>
        </w:rPr>
      </w:pPr>
    </w:p>
    <w:p w14:paraId="6C861B5C" w14:textId="7B0F3283" w:rsidR="009D5E11" w:rsidRPr="00076099" w:rsidRDefault="009D5E11" w:rsidP="00395099">
      <w:pPr>
        <w:suppressLineNumbers/>
        <w:suppressAutoHyphens/>
        <w:jc w:val="center"/>
        <w:rPr>
          <w:b/>
          <w:sz w:val="20"/>
          <w:szCs w:val="20"/>
          <w:u w:val="single"/>
          <w:lang w:val="es-AR"/>
        </w:rPr>
      </w:pPr>
      <w:r w:rsidRPr="00076099">
        <w:rPr>
          <w:b/>
          <w:sz w:val="20"/>
          <w:szCs w:val="20"/>
          <w:u w:val="single"/>
          <w:lang w:val="es-AR"/>
        </w:rPr>
        <w:t>FLUJO DE FONDOS TEÓRICO CON REVOLVING ESTIMADO</w:t>
      </w:r>
    </w:p>
    <w:p w14:paraId="3F005603" w14:textId="40202220" w:rsidR="009D5E11" w:rsidRDefault="009D5E11" w:rsidP="00395099">
      <w:pPr>
        <w:suppressLineNumbers/>
        <w:suppressAutoHyphens/>
        <w:jc w:val="center"/>
        <w:rPr>
          <w:sz w:val="20"/>
          <w:szCs w:val="20"/>
          <w:lang w:val="es-AR"/>
        </w:rPr>
      </w:pPr>
    </w:p>
    <w:p w14:paraId="2BCA0622" w14:textId="25EF286D" w:rsidR="009D5E11" w:rsidRPr="00AB2EBB" w:rsidRDefault="00A93033" w:rsidP="00395099">
      <w:pPr>
        <w:suppressLineNumbers/>
        <w:suppressAutoHyphens/>
        <w:jc w:val="center"/>
        <w:rPr>
          <w:sz w:val="20"/>
          <w:szCs w:val="20"/>
        </w:rPr>
      </w:pPr>
      <w:r w:rsidRPr="00A93033">
        <w:rPr>
          <w:noProof/>
          <w:lang w:val="es-AR" w:eastAsia="es-AR"/>
        </w:rPr>
        <w:drawing>
          <wp:inline distT="0" distB="0" distL="0" distR="0" wp14:anchorId="1270ABFF" wp14:editId="53363B98">
            <wp:extent cx="5151120" cy="3687313"/>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154533" cy="3689756"/>
                    </a:xfrm>
                    <a:prstGeom prst="rect">
                      <a:avLst/>
                    </a:prstGeom>
                    <a:noFill/>
                    <a:ln>
                      <a:noFill/>
                    </a:ln>
                  </pic:spPr>
                </pic:pic>
              </a:graphicData>
            </a:graphic>
          </wp:inline>
        </w:drawing>
      </w:r>
    </w:p>
    <w:p w14:paraId="7BEC3B1D" w14:textId="7CC74321" w:rsidR="00E869BA" w:rsidRDefault="00E869BA" w:rsidP="000618C4">
      <w:pPr>
        <w:pStyle w:val="Prrafodelista"/>
        <w:keepNext/>
        <w:suppressAutoHyphens/>
        <w:ind w:left="0"/>
        <w:jc w:val="center"/>
        <w:rPr>
          <w:rFonts w:ascii="Times New Roman" w:eastAsia="Times New Roman" w:hAnsi="Times New Roman" w:cs="Times New Roman"/>
          <w:sz w:val="20"/>
          <w:szCs w:val="20"/>
          <w:lang w:val="es-AR" w:eastAsia="es-ES"/>
        </w:rPr>
      </w:pPr>
    </w:p>
    <w:p w14:paraId="551AFEA6" w14:textId="77777777" w:rsidR="000618C4" w:rsidRDefault="000618C4" w:rsidP="00D34C02">
      <w:pPr>
        <w:pStyle w:val="Prrafodelista"/>
        <w:keepNext/>
        <w:suppressAutoHyphens/>
        <w:ind w:left="0"/>
        <w:jc w:val="center"/>
        <w:rPr>
          <w:rFonts w:ascii="Times New Roman" w:eastAsia="Times New Roman" w:hAnsi="Times New Roman" w:cs="Times New Roman"/>
          <w:sz w:val="20"/>
          <w:szCs w:val="20"/>
          <w:lang w:val="es-AR" w:eastAsia="es-ES"/>
        </w:rPr>
      </w:pPr>
    </w:p>
    <w:p w14:paraId="2757524F" w14:textId="0D8EF835" w:rsidR="009735F3" w:rsidRDefault="00130835" w:rsidP="00D40B5F">
      <w:pPr>
        <w:pStyle w:val="Prrafodelista"/>
        <w:keepNext/>
        <w:suppressAutoHyphens/>
        <w:ind w:left="0"/>
        <w:jc w:val="both"/>
        <w:rPr>
          <w:b/>
          <w:color w:val="000000"/>
          <w:sz w:val="20"/>
          <w:szCs w:val="20"/>
        </w:rPr>
      </w:pPr>
      <w:r w:rsidRPr="00126C5C">
        <w:rPr>
          <w:rFonts w:ascii="Times New Roman" w:eastAsia="Times New Roman" w:hAnsi="Times New Roman" w:cs="Times New Roman"/>
          <w:sz w:val="20"/>
          <w:szCs w:val="20"/>
          <w:lang w:val="es-AR" w:eastAsia="es-ES"/>
        </w:rPr>
        <w:t>*</w:t>
      </w:r>
      <w:r w:rsidR="00A27C35">
        <w:rPr>
          <w:rFonts w:ascii="Times New Roman" w:eastAsia="Times New Roman" w:hAnsi="Times New Roman" w:cs="Times New Roman"/>
          <w:sz w:val="20"/>
          <w:szCs w:val="20"/>
          <w:lang w:val="es-AR" w:eastAsia="es-ES"/>
        </w:rPr>
        <w:t>P</w:t>
      </w:r>
      <w:r w:rsidRPr="00126C5C">
        <w:rPr>
          <w:rFonts w:ascii="Times New Roman" w:eastAsia="Times New Roman" w:hAnsi="Times New Roman" w:cs="Times New Roman"/>
          <w:sz w:val="20"/>
          <w:szCs w:val="20"/>
          <w:lang w:val="es-AR" w:eastAsia="es-ES"/>
        </w:rPr>
        <w:t xml:space="preserve">ara la elaboración de la columna de Gastos e Impuestos del presente cuadro se tuvo en cuenta el tipo de cambio </w:t>
      </w:r>
      <w:r w:rsidR="00CE061B" w:rsidRPr="00633641">
        <w:rPr>
          <w:rFonts w:ascii="Times New Roman" w:eastAsia="Times New Roman" w:hAnsi="Times New Roman" w:cs="Times New Roman"/>
          <w:sz w:val="20"/>
          <w:szCs w:val="20"/>
          <w:lang w:val="es-AR" w:eastAsia="es-ES"/>
        </w:rPr>
        <w:t xml:space="preserve">$ </w:t>
      </w:r>
      <w:r w:rsidR="006A65D2">
        <w:rPr>
          <w:rFonts w:ascii="Times New Roman" w:hAnsi="Times New Roman" w:cs="Times New Roman"/>
          <w:sz w:val="20"/>
          <w:szCs w:val="20"/>
        </w:rPr>
        <w:t>1.406,62</w:t>
      </w:r>
      <w:r w:rsidR="00C20F26">
        <w:rPr>
          <w:rFonts w:ascii="Times New Roman" w:hAnsi="Times New Roman" w:cs="Times New Roman"/>
          <w:sz w:val="20"/>
          <w:szCs w:val="20"/>
        </w:rPr>
        <w:t xml:space="preserve"> </w:t>
      </w:r>
      <w:r w:rsidRPr="00126C5C">
        <w:rPr>
          <w:rFonts w:ascii="Times New Roman" w:eastAsia="Times New Roman" w:hAnsi="Times New Roman" w:cs="Times New Roman"/>
          <w:sz w:val="20"/>
          <w:szCs w:val="20"/>
          <w:lang w:val="es-AR" w:eastAsia="es-ES"/>
        </w:rPr>
        <w:t>para expresar los mismos en la misma moneda utilizada para el resto de las columnas, es decir, dólares estadounidenses. No obstante</w:t>
      </w:r>
      <w:r w:rsidR="00B24FA6">
        <w:rPr>
          <w:rFonts w:ascii="Times New Roman" w:eastAsia="Times New Roman" w:hAnsi="Times New Roman" w:cs="Times New Roman"/>
          <w:sz w:val="20"/>
          <w:szCs w:val="20"/>
          <w:lang w:val="es-AR" w:eastAsia="es-ES"/>
        </w:rPr>
        <w:t>,</w:t>
      </w:r>
      <w:r w:rsidRPr="00126C5C">
        <w:rPr>
          <w:rFonts w:ascii="Times New Roman" w:eastAsia="Times New Roman" w:hAnsi="Times New Roman" w:cs="Times New Roman"/>
          <w:sz w:val="20"/>
          <w:szCs w:val="20"/>
          <w:lang w:val="es-AR" w:eastAsia="es-ES"/>
        </w:rPr>
        <w:t xml:space="preserve"> los gastos e impuestos serán afrontados en pesos tal como se encuentra detallado en el Art. 1.7 del Contrato de Fideicomiso.</w:t>
      </w:r>
    </w:p>
    <w:p w14:paraId="5BFD5C44" w14:textId="77777777" w:rsidR="009735F3" w:rsidRDefault="009735F3" w:rsidP="00126C5C">
      <w:pPr>
        <w:pStyle w:val="Prrafodelista"/>
        <w:keepNext/>
        <w:suppressAutoHyphens/>
        <w:ind w:left="1416"/>
        <w:rPr>
          <w:b/>
          <w:color w:val="000000"/>
          <w:sz w:val="20"/>
          <w:szCs w:val="20"/>
        </w:rPr>
      </w:pPr>
    </w:p>
    <w:p w14:paraId="21C9860E" w14:textId="77777777" w:rsidR="004764C3" w:rsidRPr="000C71D9" w:rsidRDefault="004764C3" w:rsidP="004764C3">
      <w:pPr>
        <w:keepNext/>
        <w:suppressAutoHyphens/>
        <w:jc w:val="center"/>
        <w:rPr>
          <w:b/>
          <w:sz w:val="22"/>
          <w:szCs w:val="20"/>
          <w:u w:val="single"/>
        </w:rPr>
      </w:pPr>
      <w:r w:rsidRPr="000C71D9">
        <w:rPr>
          <w:b/>
          <w:color w:val="000000"/>
          <w:sz w:val="22"/>
          <w:szCs w:val="20"/>
          <w:u w:val="single"/>
        </w:rPr>
        <w:t xml:space="preserve">XII.- </w:t>
      </w:r>
      <w:r w:rsidRPr="000C71D9">
        <w:rPr>
          <w:b/>
          <w:sz w:val="22"/>
          <w:szCs w:val="20"/>
          <w:u w:val="single"/>
        </w:rPr>
        <w:t>CUADROS DE PAGO DE SERVICIOS</w:t>
      </w:r>
    </w:p>
    <w:p w14:paraId="4B288966" w14:textId="77777777" w:rsidR="004764C3" w:rsidRPr="004C2EC1" w:rsidRDefault="004764C3" w:rsidP="004764C3">
      <w:pPr>
        <w:suppressLineNumbers/>
        <w:suppressAutoHyphens/>
        <w:jc w:val="center"/>
        <w:rPr>
          <w:b/>
          <w:sz w:val="20"/>
          <w:szCs w:val="20"/>
        </w:rPr>
      </w:pPr>
    </w:p>
    <w:p w14:paraId="6D2BDE60" w14:textId="610B4D06" w:rsidR="004764C3" w:rsidRDefault="004764C3" w:rsidP="004764C3">
      <w:pPr>
        <w:pStyle w:val="Encabezado"/>
        <w:rPr>
          <w:rFonts w:ascii="Times New Roman" w:hAnsi="Times New Roman"/>
          <w:sz w:val="20"/>
        </w:rPr>
      </w:pPr>
      <w:r w:rsidRPr="004C2EC1">
        <w:rPr>
          <w:rFonts w:ascii="Times New Roman" w:hAnsi="Times New Roman"/>
          <w:sz w:val="20"/>
        </w:rPr>
        <w:t xml:space="preserve">Para el armado del </w:t>
      </w:r>
      <w:r w:rsidRPr="009C1843">
        <w:rPr>
          <w:rFonts w:ascii="Times New Roman" w:hAnsi="Times New Roman"/>
          <w:sz w:val="20"/>
        </w:rPr>
        <w:t xml:space="preserve">cuadro de pago de servicios han sido considerados Gastos del Fideicomiso </w:t>
      </w:r>
      <w:r w:rsidR="006813A0" w:rsidRPr="009C1843">
        <w:rPr>
          <w:rFonts w:ascii="Times New Roman" w:hAnsi="Times New Roman"/>
          <w:sz w:val="20"/>
        </w:rPr>
        <w:t>(fiduciario, auditores, administrativos, bancarios)</w:t>
      </w:r>
      <w:r w:rsidR="006C7F28" w:rsidRPr="009C1843">
        <w:rPr>
          <w:rFonts w:ascii="Times New Roman" w:hAnsi="Times New Roman"/>
          <w:sz w:val="20"/>
        </w:rPr>
        <w:t xml:space="preserve"> </w:t>
      </w:r>
      <w:r w:rsidRPr="009C1843">
        <w:rPr>
          <w:rFonts w:ascii="Times New Roman" w:hAnsi="Times New Roman"/>
          <w:sz w:val="20"/>
        </w:rPr>
        <w:t xml:space="preserve">por </w:t>
      </w:r>
      <w:r w:rsidR="006813A0" w:rsidRPr="009C1843">
        <w:rPr>
          <w:rFonts w:ascii="Times New Roman" w:hAnsi="Times New Roman"/>
          <w:sz w:val="20"/>
        </w:rPr>
        <w:t>U</w:t>
      </w:r>
      <w:r w:rsidRPr="009C1843">
        <w:rPr>
          <w:rFonts w:ascii="Times New Roman" w:hAnsi="Times New Roman"/>
          <w:sz w:val="20"/>
        </w:rPr>
        <w:t>$</w:t>
      </w:r>
      <w:r w:rsidR="006813A0" w:rsidRPr="009C1843">
        <w:rPr>
          <w:rFonts w:ascii="Times New Roman" w:hAnsi="Times New Roman"/>
          <w:sz w:val="20"/>
        </w:rPr>
        <w:t>S</w:t>
      </w:r>
      <w:r w:rsidR="00CA6B15" w:rsidRPr="009C1843">
        <w:rPr>
          <w:rFonts w:ascii="Times New Roman" w:hAnsi="Times New Roman"/>
          <w:sz w:val="20"/>
        </w:rPr>
        <w:t xml:space="preserve"> </w:t>
      </w:r>
      <w:r w:rsidR="00CA6B15" w:rsidRPr="004C6D8A">
        <w:rPr>
          <w:rFonts w:ascii="Times New Roman" w:hAnsi="Times New Roman"/>
          <w:sz w:val="20"/>
        </w:rPr>
        <w:t>19.398</w:t>
      </w:r>
      <w:r w:rsidR="0019255A" w:rsidRPr="009C1843">
        <w:rPr>
          <w:rFonts w:ascii="Times New Roman" w:hAnsi="Times New Roman"/>
          <w:sz w:val="20"/>
        </w:rPr>
        <w:t xml:space="preserve"> </w:t>
      </w:r>
      <w:r w:rsidRPr="009C1843">
        <w:rPr>
          <w:rFonts w:ascii="Times New Roman" w:hAnsi="Times New Roman"/>
          <w:sz w:val="20"/>
        </w:rPr>
        <w:t>(</w:t>
      </w:r>
      <w:r w:rsidR="00940FB8" w:rsidRPr="009C1843">
        <w:rPr>
          <w:rFonts w:ascii="Times New Roman" w:hAnsi="Times New Roman"/>
          <w:sz w:val="20"/>
        </w:rPr>
        <w:t>D</w:t>
      </w:r>
      <w:r w:rsidR="006813A0" w:rsidRPr="009C1843">
        <w:rPr>
          <w:rFonts w:ascii="Times New Roman" w:hAnsi="Times New Roman"/>
          <w:sz w:val="20"/>
        </w:rPr>
        <w:t>ólares</w:t>
      </w:r>
      <w:r w:rsidR="00CA6B15" w:rsidRPr="009C1843">
        <w:rPr>
          <w:rFonts w:ascii="Times New Roman" w:hAnsi="Times New Roman"/>
          <w:sz w:val="20"/>
        </w:rPr>
        <w:t xml:space="preserve"> diecinueve mil trescientos noventa y ocho</w:t>
      </w:r>
      <w:r w:rsidRPr="009C1843">
        <w:rPr>
          <w:rFonts w:ascii="Times New Roman" w:hAnsi="Times New Roman"/>
          <w:sz w:val="20"/>
        </w:rPr>
        <w:t>). Por otra parte</w:t>
      </w:r>
      <w:r w:rsidR="00940FB8" w:rsidRPr="009C1843">
        <w:rPr>
          <w:rFonts w:ascii="Times New Roman" w:hAnsi="Times New Roman"/>
          <w:sz w:val="20"/>
        </w:rPr>
        <w:t>,</w:t>
      </w:r>
      <w:r w:rsidRPr="009C1843">
        <w:rPr>
          <w:rFonts w:ascii="Times New Roman" w:hAnsi="Times New Roman"/>
          <w:sz w:val="20"/>
        </w:rPr>
        <w:t xml:space="preserve"> se consideran impuestos del Fideicomiso (Ingresos Brutos) por</w:t>
      </w:r>
      <w:r w:rsidR="00163E8F" w:rsidRPr="009C1843">
        <w:rPr>
          <w:rFonts w:ascii="Times New Roman" w:hAnsi="Times New Roman"/>
          <w:sz w:val="20"/>
        </w:rPr>
        <w:t xml:space="preserve"> </w:t>
      </w:r>
      <w:r w:rsidR="006813A0" w:rsidRPr="009C1843">
        <w:rPr>
          <w:rFonts w:ascii="Times New Roman" w:hAnsi="Times New Roman"/>
          <w:sz w:val="20"/>
        </w:rPr>
        <w:t>U</w:t>
      </w:r>
      <w:r w:rsidRPr="009C1843">
        <w:rPr>
          <w:rFonts w:ascii="Times New Roman" w:hAnsi="Times New Roman"/>
          <w:sz w:val="20"/>
        </w:rPr>
        <w:t>$</w:t>
      </w:r>
      <w:r w:rsidR="006813A0" w:rsidRPr="009C1843">
        <w:rPr>
          <w:rFonts w:ascii="Times New Roman" w:hAnsi="Times New Roman"/>
          <w:sz w:val="20"/>
        </w:rPr>
        <w:t>S</w:t>
      </w:r>
      <w:r w:rsidR="0017367F" w:rsidRPr="004C6D8A">
        <w:rPr>
          <w:rFonts w:ascii="Times New Roman" w:hAnsi="Times New Roman"/>
          <w:sz w:val="20"/>
        </w:rPr>
        <w:t xml:space="preserve"> </w:t>
      </w:r>
      <w:r w:rsidR="00715AE0" w:rsidRPr="004C6D8A">
        <w:rPr>
          <w:rFonts w:ascii="Times New Roman" w:hAnsi="Times New Roman"/>
          <w:sz w:val="20"/>
        </w:rPr>
        <w:t>13.433</w:t>
      </w:r>
      <w:r w:rsidR="0019255A" w:rsidRPr="009C1843">
        <w:rPr>
          <w:rFonts w:ascii="Times New Roman" w:hAnsi="Times New Roman"/>
          <w:sz w:val="20"/>
        </w:rPr>
        <w:t xml:space="preserve"> </w:t>
      </w:r>
      <w:r w:rsidRPr="009C1843">
        <w:rPr>
          <w:rFonts w:ascii="Times New Roman" w:hAnsi="Times New Roman"/>
          <w:sz w:val="20"/>
        </w:rPr>
        <w:t>(</w:t>
      </w:r>
      <w:r w:rsidR="00940FB8" w:rsidRPr="009C1843">
        <w:rPr>
          <w:rFonts w:ascii="Times New Roman" w:hAnsi="Times New Roman"/>
          <w:sz w:val="20"/>
        </w:rPr>
        <w:t>D</w:t>
      </w:r>
      <w:r w:rsidR="006813A0" w:rsidRPr="009C1843">
        <w:rPr>
          <w:rFonts w:ascii="Times New Roman" w:hAnsi="Times New Roman"/>
          <w:sz w:val="20"/>
        </w:rPr>
        <w:t>ólares</w:t>
      </w:r>
      <w:r w:rsidR="00715AE0" w:rsidRPr="009C1843">
        <w:rPr>
          <w:rFonts w:ascii="Times New Roman" w:hAnsi="Times New Roman"/>
          <w:sz w:val="20"/>
        </w:rPr>
        <w:t xml:space="preserve"> trece mil cuatrocientos treinta y tres</w:t>
      </w:r>
      <w:r w:rsidR="0069156C" w:rsidRPr="009C1843">
        <w:rPr>
          <w:rFonts w:ascii="Times New Roman" w:hAnsi="Times New Roman"/>
          <w:sz w:val="20"/>
        </w:rPr>
        <w:t>)</w:t>
      </w:r>
      <w:r w:rsidRPr="009C1843">
        <w:rPr>
          <w:rFonts w:ascii="Times New Roman" w:hAnsi="Times New Roman"/>
          <w:sz w:val="20"/>
        </w:rPr>
        <w:t xml:space="preserve">. Dichos conceptos arrojan un total estimado del </w:t>
      </w:r>
      <w:r w:rsidR="00715AE0" w:rsidRPr="004C6D8A">
        <w:rPr>
          <w:rFonts w:ascii="Times New Roman" w:hAnsi="Times New Roman"/>
          <w:sz w:val="20"/>
        </w:rPr>
        <w:t>0,44</w:t>
      </w:r>
      <w:r w:rsidR="00160692" w:rsidRPr="004C6D8A">
        <w:rPr>
          <w:rFonts w:ascii="Times New Roman" w:hAnsi="Times New Roman"/>
          <w:sz w:val="20"/>
        </w:rPr>
        <w:t xml:space="preserve">% </w:t>
      </w:r>
      <w:r w:rsidRPr="009C1843">
        <w:rPr>
          <w:rFonts w:ascii="Times New Roman" w:hAnsi="Times New Roman"/>
          <w:sz w:val="20"/>
        </w:rPr>
        <w:t>% del Flujo de Fondos del Fideicomiso. Asimismo, el Fiduciante hará frente por su cuenta a honorarios de la calificadora</w:t>
      </w:r>
      <w:r w:rsidRPr="005C50EF">
        <w:rPr>
          <w:rFonts w:ascii="Times New Roman" w:hAnsi="Times New Roman"/>
          <w:sz w:val="20"/>
        </w:rPr>
        <w:t>, asesores legales y financieros, etc.</w:t>
      </w:r>
    </w:p>
    <w:p w14:paraId="46FEFE4A" w14:textId="77777777" w:rsidR="00940FB8" w:rsidRDefault="00940FB8" w:rsidP="004E65DF">
      <w:pPr>
        <w:pStyle w:val="Encabezado"/>
        <w:rPr>
          <w:rFonts w:ascii="Times New Roman" w:hAnsi="Times New Roman"/>
          <w:sz w:val="20"/>
        </w:rPr>
      </w:pPr>
    </w:p>
    <w:p w14:paraId="3F6E28A3" w14:textId="77777777" w:rsidR="004E65DF" w:rsidRDefault="004E65DF" w:rsidP="004E65DF">
      <w:pPr>
        <w:pStyle w:val="Encabezado"/>
        <w:rPr>
          <w:rFonts w:ascii="Times New Roman" w:hAnsi="Times New Roman"/>
          <w:sz w:val="20"/>
        </w:rPr>
      </w:pPr>
      <w:r w:rsidRPr="004E65DF">
        <w:rPr>
          <w:rFonts w:ascii="Times New Roman" w:hAnsi="Times New Roman"/>
          <w:sz w:val="20"/>
        </w:rPr>
        <w:t>Los Cuadros de Pagos de Servicios se armaron sobre la base de una simulación del revolving de la Cartera, considerando los atributos de la Cartera cedida inicialmente en lo referente a plazos y estimación de la Cobranzas mes a mes. Por ende, el flujo de fondos proyectado difiere del Flujo de Fondos teórico correspondiente a la cartera cedida inicialmente. La proyección se fundamenta en el análisis histórico de comportamiento de la cartera de créditos de similares características a la cedida en est</w:t>
      </w:r>
      <w:r w:rsidR="00940FB8">
        <w:rPr>
          <w:rFonts w:ascii="Times New Roman" w:hAnsi="Times New Roman"/>
          <w:sz w:val="20"/>
        </w:rPr>
        <w:t>e</w:t>
      </w:r>
      <w:r w:rsidR="00163E8F">
        <w:rPr>
          <w:rFonts w:ascii="Times New Roman" w:hAnsi="Times New Roman"/>
          <w:sz w:val="20"/>
        </w:rPr>
        <w:t xml:space="preserve"> </w:t>
      </w:r>
      <w:r w:rsidR="00940FB8">
        <w:rPr>
          <w:rFonts w:ascii="Times New Roman" w:hAnsi="Times New Roman"/>
          <w:sz w:val="20"/>
        </w:rPr>
        <w:t>fideicomiso</w:t>
      </w:r>
      <w:r w:rsidRPr="004E65DF">
        <w:rPr>
          <w:rFonts w:ascii="Times New Roman" w:hAnsi="Times New Roman"/>
          <w:sz w:val="20"/>
        </w:rPr>
        <w:t>, bajo supuestos que podrían no verificarse en el futuro, como ser: readquisición de nuevos créditos al Fiduciante, incobrabilidad y morosidad, etc. El análisis se realizó a modo de flujo financiero donde impactan todas estas variables en el flujo de fondos teórico del Fidecomiso a la Fecha de Corte, surgiendo como resultado un flujo neto para el pago. Teniendo en cuenta la gran cantidad de variables que incidirán en los pagos de amortización, intereses o renta de los Valores Fiduciarios, los presentes son cuadros estimados y podrían diferir de la amortización, interes</w:t>
      </w:r>
      <w:r>
        <w:rPr>
          <w:rFonts w:ascii="Times New Roman" w:hAnsi="Times New Roman"/>
          <w:sz w:val="20"/>
        </w:rPr>
        <w:t xml:space="preserve">es o renta real de los Valores Fiduciarios.  </w:t>
      </w:r>
    </w:p>
    <w:p w14:paraId="0019C132" w14:textId="77777777" w:rsidR="00940FB8" w:rsidRPr="004E65DF" w:rsidRDefault="00940FB8" w:rsidP="004E65DF">
      <w:pPr>
        <w:pStyle w:val="Encabezado"/>
        <w:rPr>
          <w:rFonts w:ascii="Times New Roman" w:hAnsi="Times New Roman"/>
          <w:sz w:val="20"/>
        </w:rPr>
      </w:pPr>
    </w:p>
    <w:p w14:paraId="771555AE" w14:textId="77777777" w:rsidR="004E65DF" w:rsidRPr="005C50EF" w:rsidRDefault="004E65DF" w:rsidP="004E65DF">
      <w:pPr>
        <w:pStyle w:val="Encabezado"/>
        <w:rPr>
          <w:rFonts w:ascii="Times New Roman" w:hAnsi="Times New Roman"/>
          <w:sz w:val="20"/>
        </w:rPr>
      </w:pPr>
      <w:r w:rsidRPr="004E65DF">
        <w:rPr>
          <w:rFonts w:ascii="Times New Roman" w:hAnsi="Times New Roman"/>
          <w:sz w:val="20"/>
        </w:rPr>
        <w:t>La posibilidad de repago del valor nominal y/o de la rentabilidad de los Certificados de Participación podría verse afectada negativamente ante situaciones que deriven en la alteración de las estimaciones realizadas</w:t>
      </w:r>
      <w:r>
        <w:rPr>
          <w:rFonts w:ascii="Times New Roman" w:hAnsi="Times New Roman"/>
          <w:sz w:val="20"/>
        </w:rPr>
        <w:t>.</w:t>
      </w:r>
    </w:p>
    <w:p w14:paraId="0884EF19" w14:textId="77777777" w:rsidR="004764C3" w:rsidRDefault="004764C3" w:rsidP="004764C3">
      <w:pPr>
        <w:suppressLineNumbers/>
        <w:suppressAutoHyphens/>
        <w:jc w:val="both"/>
        <w:rPr>
          <w:sz w:val="20"/>
          <w:szCs w:val="20"/>
        </w:rPr>
      </w:pPr>
    </w:p>
    <w:p w14:paraId="6ED54F25" w14:textId="77777777" w:rsidR="004764C3" w:rsidRDefault="004764C3" w:rsidP="004764C3">
      <w:pPr>
        <w:suppressLineNumbers/>
        <w:suppressAutoHyphens/>
        <w:jc w:val="center"/>
        <w:rPr>
          <w:b/>
          <w:sz w:val="20"/>
          <w:szCs w:val="20"/>
        </w:rPr>
      </w:pPr>
      <w:r w:rsidRPr="004C2EC1">
        <w:rPr>
          <w:b/>
          <w:sz w:val="20"/>
          <w:szCs w:val="20"/>
        </w:rPr>
        <w:t>Valores de Deuda Fiduciaria Clase A</w:t>
      </w:r>
    </w:p>
    <w:p w14:paraId="32C23851" w14:textId="77777777" w:rsidR="00F523C0" w:rsidRDefault="00F523C0" w:rsidP="004764C3">
      <w:pPr>
        <w:suppressLineNumbers/>
        <w:suppressAutoHyphens/>
        <w:jc w:val="center"/>
        <w:rPr>
          <w:b/>
          <w:sz w:val="20"/>
          <w:szCs w:val="20"/>
        </w:rPr>
      </w:pPr>
    </w:p>
    <w:tbl>
      <w:tblPr>
        <w:tblW w:w="8160" w:type="dxa"/>
        <w:tblInd w:w="809" w:type="dxa"/>
        <w:tblCellMar>
          <w:left w:w="70" w:type="dxa"/>
          <w:right w:w="70" w:type="dxa"/>
        </w:tblCellMar>
        <w:tblLook w:val="04A0" w:firstRow="1" w:lastRow="0" w:firstColumn="1" w:lastColumn="0" w:noHBand="0" w:noVBand="1"/>
      </w:tblPr>
      <w:tblGrid>
        <w:gridCol w:w="1785"/>
        <w:gridCol w:w="1608"/>
        <w:gridCol w:w="1417"/>
        <w:gridCol w:w="1608"/>
        <w:gridCol w:w="1742"/>
      </w:tblGrid>
      <w:tr w:rsidR="00F523C0" w14:paraId="4AF91D80" w14:textId="77777777" w:rsidTr="004C6D8A">
        <w:trPr>
          <w:trHeight w:val="315"/>
        </w:trPr>
        <w:tc>
          <w:tcPr>
            <w:tcW w:w="8160" w:type="dxa"/>
            <w:gridSpan w:val="5"/>
            <w:tcBorders>
              <w:top w:val="single" w:sz="4" w:space="0" w:color="auto"/>
              <w:left w:val="single" w:sz="4" w:space="0" w:color="auto"/>
              <w:bottom w:val="single" w:sz="4" w:space="0" w:color="auto"/>
              <w:right w:val="single" w:sz="4" w:space="0" w:color="000000"/>
            </w:tcBorders>
            <w:shd w:val="clear" w:color="000000" w:fill="DDD9C4"/>
            <w:vAlign w:val="center"/>
            <w:hideMark/>
          </w:tcPr>
          <w:p w14:paraId="50E70D61" w14:textId="77777777" w:rsidR="00F523C0" w:rsidRDefault="00F523C0">
            <w:pPr>
              <w:jc w:val="center"/>
              <w:rPr>
                <w:b/>
                <w:bCs/>
                <w:i/>
                <w:iCs/>
                <w:color w:val="000000"/>
                <w:sz w:val="20"/>
                <w:szCs w:val="20"/>
                <w:lang w:val="es-AR" w:eastAsia="es-AR"/>
              </w:rPr>
            </w:pPr>
            <w:r>
              <w:rPr>
                <w:b/>
                <w:bCs/>
                <w:i/>
                <w:iCs/>
                <w:color w:val="000000"/>
                <w:sz w:val="20"/>
                <w:szCs w:val="20"/>
              </w:rPr>
              <w:t>Valor de Deuda Fiduciaria Clase A</w:t>
            </w:r>
          </w:p>
        </w:tc>
      </w:tr>
      <w:tr w:rsidR="00F523C0" w14:paraId="0DE54936" w14:textId="77777777" w:rsidTr="004C6D8A">
        <w:trPr>
          <w:trHeight w:val="564"/>
        </w:trPr>
        <w:tc>
          <w:tcPr>
            <w:tcW w:w="1785" w:type="dxa"/>
            <w:tcBorders>
              <w:top w:val="nil"/>
              <w:left w:val="single" w:sz="4" w:space="0" w:color="auto"/>
              <w:bottom w:val="single" w:sz="4" w:space="0" w:color="auto"/>
              <w:right w:val="single" w:sz="4" w:space="0" w:color="auto"/>
            </w:tcBorders>
            <w:shd w:val="clear" w:color="000000" w:fill="DDD9C4"/>
            <w:vAlign w:val="center"/>
            <w:hideMark/>
          </w:tcPr>
          <w:p w14:paraId="51ED9A7B" w14:textId="77777777" w:rsidR="00F523C0" w:rsidRDefault="00F523C0">
            <w:pPr>
              <w:jc w:val="center"/>
              <w:rPr>
                <w:b/>
                <w:bCs/>
                <w:i/>
                <w:iCs/>
                <w:color w:val="000000"/>
                <w:sz w:val="20"/>
                <w:szCs w:val="20"/>
              </w:rPr>
            </w:pPr>
            <w:r>
              <w:rPr>
                <w:b/>
                <w:bCs/>
                <w:i/>
                <w:iCs/>
                <w:color w:val="000000"/>
                <w:sz w:val="20"/>
                <w:szCs w:val="20"/>
              </w:rPr>
              <w:t>Fecha de Pago</w:t>
            </w:r>
          </w:p>
        </w:tc>
        <w:tc>
          <w:tcPr>
            <w:tcW w:w="1608" w:type="dxa"/>
            <w:tcBorders>
              <w:top w:val="nil"/>
              <w:left w:val="nil"/>
              <w:bottom w:val="single" w:sz="4" w:space="0" w:color="auto"/>
              <w:right w:val="single" w:sz="4" w:space="0" w:color="auto"/>
            </w:tcBorders>
            <w:shd w:val="clear" w:color="000000" w:fill="DDD9C4"/>
            <w:noWrap/>
            <w:vAlign w:val="center"/>
            <w:hideMark/>
          </w:tcPr>
          <w:p w14:paraId="234C3880" w14:textId="77777777" w:rsidR="00F523C0" w:rsidRDefault="00F523C0">
            <w:pPr>
              <w:jc w:val="center"/>
              <w:rPr>
                <w:b/>
                <w:bCs/>
                <w:i/>
                <w:iCs/>
                <w:color w:val="000000"/>
                <w:sz w:val="20"/>
                <w:szCs w:val="20"/>
              </w:rPr>
            </w:pPr>
            <w:r>
              <w:rPr>
                <w:b/>
                <w:bCs/>
                <w:i/>
                <w:iCs/>
                <w:color w:val="000000"/>
                <w:sz w:val="20"/>
                <w:szCs w:val="20"/>
              </w:rPr>
              <w:t>Capital</w:t>
            </w:r>
          </w:p>
        </w:tc>
        <w:tc>
          <w:tcPr>
            <w:tcW w:w="1417" w:type="dxa"/>
            <w:tcBorders>
              <w:top w:val="nil"/>
              <w:left w:val="nil"/>
              <w:bottom w:val="single" w:sz="4" w:space="0" w:color="auto"/>
              <w:right w:val="single" w:sz="4" w:space="0" w:color="auto"/>
            </w:tcBorders>
            <w:shd w:val="clear" w:color="000000" w:fill="DDD9C4"/>
            <w:noWrap/>
            <w:vAlign w:val="center"/>
            <w:hideMark/>
          </w:tcPr>
          <w:p w14:paraId="3E205BD8" w14:textId="77777777" w:rsidR="00F523C0" w:rsidRDefault="00F523C0">
            <w:pPr>
              <w:jc w:val="center"/>
              <w:rPr>
                <w:b/>
                <w:bCs/>
                <w:i/>
                <w:iCs/>
                <w:color w:val="000000"/>
                <w:sz w:val="20"/>
                <w:szCs w:val="20"/>
              </w:rPr>
            </w:pPr>
            <w:r>
              <w:rPr>
                <w:b/>
                <w:bCs/>
                <w:i/>
                <w:iCs/>
                <w:color w:val="000000"/>
                <w:sz w:val="20"/>
                <w:szCs w:val="20"/>
              </w:rPr>
              <w:t>Interés</w:t>
            </w:r>
          </w:p>
        </w:tc>
        <w:tc>
          <w:tcPr>
            <w:tcW w:w="1608" w:type="dxa"/>
            <w:tcBorders>
              <w:top w:val="nil"/>
              <w:left w:val="nil"/>
              <w:bottom w:val="single" w:sz="4" w:space="0" w:color="auto"/>
              <w:right w:val="single" w:sz="4" w:space="0" w:color="auto"/>
            </w:tcBorders>
            <w:shd w:val="clear" w:color="000000" w:fill="DDD9C4"/>
            <w:noWrap/>
            <w:vAlign w:val="center"/>
            <w:hideMark/>
          </w:tcPr>
          <w:p w14:paraId="7A704309" w14:textId="77777777" w:rsidR="00F523C0" w:rsidRDefault="00F523C0">
            <w:pPr>
              <w:jc w:val="center"/>
              <w:rPr>
                <w:b/>
                <w:bCs/>
                <w:i/>
                <w:iCs/>
                <w:color w:val="000000"/>
                <w:sz w:val="20"/>
                <w:szCs w:val="20"/>
              </w:rPr>
            </w:pPr>
            <w:r>
              <w:rPr>
                <w:b/>
                <w:bCs/>
                <w:i/>
                <w:iCs/>
                <w:color w:val="000000"/>
                <w:sz w:val="20"/>
                <w:szCs w:val="20"/>
              </w:rPr>
              <w:t>Total</w:t>
            </w:r>
          </w:p>
        </w:tc>
        <w:tc>
          <w:tcPr>
            <w:tcW w:w="1742" w:type="dxa"/>
            <w:tcBorders>
              <w:top w:val="nil"/>
              <w:left w:val="nil"/>
              <w:bottom w:val="single" w:sz="4" w:space="0" w:color="auto"/>
              <w:right w:val="single" w:sz="4" w:space="0" w:color="auto"/>
            </w:tcBorders>
            <w:shd w:val="clear" w:color="000000" w:fill="DDD9C4"/>
            <w:noWrap/>
            <w:vAlign w:val="center"/>
            <w:hideMark/>
          </w:tcPr>
          <w:p w14:paraId="3FC89ABE" w14:textId="77777777" w:rsidR="00F523C0" w:rsidRDefault="00F523C0">
            <w:pPr>
              <w:jc w:val="center"/>
              <w:rPr>
                <w:b/>
                <w:bCs/>
                <w:i/>
                <w:iCs/>
                <w:color w:val="000000"/>
                <w:sz w:val="20"/>
                <w:szCs w:val="20"/>
              </w:rPr>
            </w:pPr>
            <w:r>
              <w:rPr>
                <w:b/>
                <w:bCs/>
                <w:i/>
                <w:iCs/>
                <w:color w:val="000000"/>
                <w:sz w:val="20"/>
                <w:szCs w:val="20"/>
              </w:rPr>
              <w:t>Saldo de Capital</w:t>
            </w:r>
          </w:p>
        </w:tc>
      </w:tr>
      <w:tr w:rsidR="00F523C0" w14:paraId="14AEDACA" w14:textId="77777777" w:rsidTr="004C6D8A">
        <w:trPr>
          <w:trHeight w:val="276"/>
        </w:trPr>
        <w:tc>
          <w:tcPr>
            <w:tcW w:w="1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65C75" w14:textId="77777777" w:rsidR="00F523C0" w:rsidRDefault="00F523C0">
            <w:pPr>
              <w:jc w:val="center"/>
              <w:rPr>
                <w:color w:val="000000"/>
                <w:sz w:val="20"/>
                <w:szCs w:val="20"/>
              </w:rPr>
            </w:pPr>
            <w:r>
              <w:rPr>
                <w:color w:val="000000"/>
                <w:sz w:val="20"/>
                <w:szCs w:val="20"/>
              </w:rPr>
              <w:t>22/4/2024</w:t>
            </w:r>
          </w:p>
        </w:tc>
        <w:tc>
          <w:tcPr>
            <w:tcW w:w="1608" w:type="dxa"/>
            <w:tcBorders>
              <w:top w:val="single" w:sz="4" w:space="0" w:color="auto"/>
              <w:left w:val="nil"/>
              <w:bottom w:val="single" w:sz="4" w:space="0" w:color="auto"/>
              <w:right w:val="single" w:sz="4" w:space="0" w:color="auto"/>
            </w:tcBorders>
            <w:shd w:val="clear" w:color="auto" w:fill="auto"/>
            <w:noWrap/>
            <w:vAlign w:val="bottom"/>
            <w:hideMark/>
          </w:tcPr>
          <w:p w14:paraId="3085C50E" w14:textId="77777777" w:rsidR="00F523C0" w:rsidRDefault="00F523C0">
            <w:pPr>
              <w:jc w:val="right"/>
              <w:rPr>
                <w:color w:val="000000"/>
                <w:sz w:val="20"/>
                <w:szCs w:val="20"/>
              </w:rPr>
            </w:pPr>
            <w:r>
              <w:rPr>
                <w:color w:val="000000"/>
                <w:sz w:val="20"/>
                <w:szCs w:val="20"/>
              </w:rPr>
              <w:t>USD 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6E567AE" w14:textId="77777777" w:rsidR="00F523C0" w:rsidRDefault="00F523C0">
            <w:pPr>
              <w:jc w:val="right"/>
              <w:rPr>
                <w:color w:val="000000"/>
                <w:sz w:val="20"/>
                <w:szCs w:val="20"/>
              </w:rPr>
            </w:pPr>
            <w:r>
              <w:rPr>
                <w:color w:val="000000"/>
                <w:sz w:val="20"/>
                <w:szCs w:val="20"/>
              </w:rPr>
              <w:t>USD 0</w:t>
            </w:r>
          </w:p>
        </w:tc>
        <w:tc>
          <w:tcPr>
            <w:tcW w:w="1608" w:type="dxa"/>
            <w:tcBorders>
              <w:top w:val="single" w:sz="4" w:space="0" w:color="auto"/>
              <w:left w:val="nil"/>
              <w:bottom w:val="single" w:sz="4" w:space="0" w:color="auto"/>
              <w:right w:val="single" w:sz="4" w:space="0" w:color="auto"/>
            </w:tcBorders>
            <w:shd w:val="clear" w:color="auto" w:fill="auto"/>
            <w:noWrap/>
            <w:vAlign w:val="bottom"/>
            <w:hideMark/>
          </w:tcPr>
          <w:p w14:paraId="79C73D86" w14:textId="77777777" w:rsidR="00F523C0" w:rsidRDefault="00F523C0">
            <w:pPr>
              <w:jc w:val="right"/>
              <w:rPr>
                <w:color w:val="000000"/>
                <w:sz w:val="20"/>
                <w:szCs w:val="20"/>
              </w:rPr>
            </w:pPr>
            <w:r>
              <w:rPr>
                <w:color w:val="000000"/>
                <w:sz w:val="20"/>
                <w:szCs w:val="20"/>
              </w:rPr>
              <w:t>USD 0</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14:paraId="6B902A2C" w14:textId="77777777" w:rsidR="00F523C0" w:rsidRDefault="00F523C0">
            <w:pPr>
              <w:jc w:val="right"/>
              <w:rPr>
                <w:color w:val="000000"/>
                <w:sz w:val="20"/>
                <w:szCs w:val="20"/>
              </w:rPr>
            </w:pPr>
            <w:r>
              <w:rPr>
                <w:color w:val="000000"/>
                <w:sz w:val="20"/>
                <w:szCs w:val="20"/>
              </w:rPr>
              <w:t>USD 4.905.584</w:t>
            </w:r>
          </w:p>
        </w:tc>
      </w:tr>
      <w:tr w:rsidR="00F523C0" w14:paraId="7E299B26" w14:textId="77777777" w:rsidTr="004C6D8A">
        <w:trPr>
          <w:trHeight w:val="276"/>
        </w:trPr>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130C3427" w14:textId="77777777" w:rsidR="00F523C0" w:rsidRDefault="00F523C0">
            <w:pPr>
              <w:jc w:val="center"/>
              <w:rPr>
                <w:color w:val="000000"/>
                <w:sz w:val="20"/>
                <w:szCs w:val="20"/>
              </w:rPr>
            </w:pPr>
            <w:r>
              <w:rPr>
                <w:color w:val="000000"/>
                <w:sz w:val="20"/>
                <w:szCs w:val="20"/>
              </w:rPr>
              <w:t>20/5/2024</w:t>
            </w:r>
          </w:p>
        </w:tc>
        <w:tc>
          <w:tcPr>
            <w:tcW w:w="1608" w:type="dxa"/>
            <w:tcBorders>
              <w:top w:val="nil"/>
              <w:left w:val="nil"/>
              <w:bottom w:val="single" w:sz="4" w:space="0" w:color="auto"/>
              <w:right w:val="single" w:sz="4" w:space="0" w:color="auto"/>
            </w:tcBorders>
            <w:shd w:val="clear" w:color="auto" w:fill="auto"/>
            <w:noWrap/>
            <w:vAlign w:val="bottom"/>
            <w:hideMark/>
          </w:tcPr>
          <w:p w14:paraId="56397B8E" w14:textId="77777777" w:rsidR="00F523C0" w:rsidRDefault="00F523C0">
            <w:pPr>
              <w:jc w:val="right"/>
              <w:rPr>
                <w:color w:val="000000"/>
                <w:sz w:val="20"/>
                <w:szCs w:val="20"/>
              </w:rPr>
            </w:pPr>
            <w:r>
              <w:rPr>
                <w:color w:val="000000"/>
                <w:sz w:val="20"/>
                <w:szCs w:val="20"/>
              </w:rPr>
              <w:t>USD 0</w:t>
            </w:r>
          </w:p>
        </w:tc>
        <w:tc>
          <w:tcPr>
            <w:tcW w:w="1417" w:type="dxa"/>
            <w:tcBorders>
              <w:top w:val="nil"/>
              <w:left w:val="nil"/>
              <w:bottom w:val="single" w:sz="4" w:space="0" w:color="auto"/>
              <w:right w:val="single" w:sz="4" w:space="0" w:color="auto"/>
            </w:tcBorders>
            <w:shd w:val="clear" w:color="auto" w:fill="auto"/>
            <w:noWrap/>
            <w:vAlign w:val="bottom"/>
            <w:hideMark/>
          </w:tcPr>
          <w:p w14:paraId="7645EA0C" w14:textId="77777777" w:rsidR="00F523C0" w:rsidRDefault="00F523C0">
            <w:pPr>
              <w:jc w:val="right"/>
              <w:rPr>
                <w:color w:val="000000"/>
                <w:sz w:val="20"/>
                <w:szCs w:val="20"/>
              </w:rPr>
            </w:pPr>
            <w:r>
              <w:rPr>
                <w:color w:val="000000"/>
                <w:sz w:val="20"/>
                <w:szCs w:val="20"/>
              </w:rPr>
              <w:t>USD 0</w:t>
            </w:r>
          </w:p>
        </w:tc>
        <w:tc>
          <w:tcPr>
            <w:tcW w:w="1608" w:type="dxa"/>
            <w:tcBorders>
              <w:top w:val="nil"/>
              <w:left w:val="nil"/>
              <w:bottom w:val="single" w:sz="4" w:space="0" w:color="auto"/>
              <w:right w:val="single" w:sz="4" w:space="0" w:color="auto"/>
            </w:tcBorders>
            <w:shd w:val="clear" w:color="auto" w:fill="auto"/>
            <w:noWrap/>
            <w:vAlign w:val="bottom"/>
            <w:hideMark/>
          </w:tcPr>
          <w:p w14:paraId="7330CB0A" w14:textId="77777777" w:rsidR="00F523C0" w:rsidRDefault="00F523C0">
            <w:pPr>
              <w:jc w:val="right"/>
              <w:rPr>
                <w:color w:val="000000"/>
                <w:sz w:val="20"/>
                <w:szCs w:val="20"/>
              </w:rPr>
            </w:pPr>
            <w:r>
              <w:rPr>
                <w:color w:val="000000"/>
                <w:sz w:val="20"/>
                <w:szCs w:val="20"/>
              </w:rPr>
              <w:t>USD 0</w:t>
            </w:r>
          </w:p>
        </w:tc>
        <w:tc>
          <w:tcPr>
            <w:tcW w:w="1742" w:type="dxa"/>
            <w:tcBorders>
              <w:top w:val="nil"/>
              <w:left w:val="nil"/>
              <w:bottom w:val="single" w:sz="4" w:space="0" w:color="auto"/>
              <w:right w:val="single" w:sz="4" w:space="0" w:color="auto"/>
            </w:tcBorders>
            <w:shd w:val="clear" w:color="auto" w:fill="auto"/>
            <w:noWrap/>
            <w:vAlign w:val="bottom"/>
            <w:hideMark/>
          </w:tcPr>
          <w:p w14:paraId="31EA2210" w14:textId="77777777" w:rsidR="00F523C0" w:rsidRDefault="00F523C0">
            <w:pPr>
              <w:jc w:val="right"/>
              <w:rPr>
                <w:color w:val="000000"/>
                <w:sz w:val="20"/>
                <w:szCs w:val="20"/>
              </w:rPr>
            </w:pPr>
            <w:r>
              <w:rPr>
                <w:color w:val="000000"/>
                <w:sz w:val="20"/>
                <w:szCs w:val="20"/>
              </w:rPr>
              <w:t>USD 4.905.584</w:t>
            </w:r>
          </w:p>
        </w:tc>
      </w:tr>
      <w:tr w:rsidR="00F523C0" w14:paraId="5D5E6B61" w14:textId="77777777" w:rsidTr="004C6D8A">
        <w:trPr>
          <w:trHeight w:val="276"/>
        </w:trPr>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1D31EAC1" w14:textId="77777777" w:rsidR="00F523C0" w:rsidRDefault="00F523C0">
            <w:pPr>
              <w:jc w:val="center"/>
              <w:rPr>
                <w:color w:val="000000"/>
                <w:sz w:val="20"/>
                <w:szCs w:val="20"/>
              </w:rPr>
            </w:pPr>
            <w:r>
              <w:rPr>
                <w:color w:val="000000"/>
                <w:sz w:val="20"/>
                <w:szCs w:val="20"/>
              </w:rPr>
              <w:t>20/6/2024</w:t>
            </w:r>
          </w:p>
        </w:tc>
        <w:tc>
          <w:tcPr>
            <w:tcW w:w="1608" w:type="dxa"/>
            <w:tcBorders>
              <w:top w:val="nil"/>
              <w:left w:val="nil"/>
              <w:bottom w:val="single" w:sz="4" w:space="0" w:color="auto"/>
              <w:right w:val="single" w:sz="4" w:space="0" w:color="auto"/>
            </w:tcBorders>
            <w:shd w:val="clear" w:color="auto" w:fill="auto"/>
            <w:noWrap/>
            <w:vAlign w:val="bottom"/>
            <w:hideMark/>
          </w:tcPr>
          <w:p w14:paraId="1F07C1F6" w14:textId="77777777" w:rsidR="00F523C0" w:rsidRDefault="00F523C0">
            <w:pPr>
              <w:jc w:val="right"/>
              <w:rPr>
                <w:color w:val="000000"/>
                <w:sz w:val="20"/>
                <w:szCs w:val="20"/>
              </w:rPr>
            </w:pPr>
            <w:r>
              <w:rPr>
                <w:color w:val="000000"/>
                <w:sz w:val="20"/>
                <w:szCs w:val="20"/>
              </w:rPr>
              <w:t>USD 0</w:t>
            </w:r>
          </w:p>
        </w:tc>
        <w:tc>
          <w:tcPr>
            <w:tcW w:w="1417" w:type="dxa"/>
            <w:tcBorders>
              <w:top w:val="nil"/>
              <w:left w:val="nil"/>
              <w:bottom w:val="single" w:sz="4" w:space="0" w:color="auto"/>
              <w:right w:val="single" w:sz="4" w:space="0" w:color="auto"/>
            </w:tcBorders>
            <w:shd w:val="clear" w:color="auto" w:fill="auto"/>
            <w:noWrap/>
            <w:vAlign w:val="bottom"/>
            <w:hideMark/>
          </w:tcPr>
          <w:p w14:paraId="07A8B7AA" w14:textId="77777777" w:rsidR="00F523C0" w:rsidRDefault="00F523C0">
            <w:pPr>
              <w:jc w:val="right"/>
              <w:rPr>
                <w:color w:val="000000"/>
                <w:sz w:val="20"/>
                <w:szCs w:val="20"/>
              </w:rPr>
            </w:pPr>
            <w:r>
              <w:rPr>
                <w:color w:val="000000"/>
                <w:sz w:val="20"/>
                <w:szCs w:val="20"/>
              </w:rPr>
              <w:t>USD 0</w:t>
            </w:r>
          </w:p>
        </w:tc>
        <w:tc>
          <w:tcPr>
            <w:tcW w:w="1608" w:type="dxa"/>
            <w:tcBorders>
              <w:top w:val="nil"/>
              <w:left w:val="nil"/>
              <w:bottom w:val="single" w:sz="4" w:space="0" w:color="auto"/>
              <w:right w:val="single" w:sz="4" w:space="0" w:color="auto"/>
            </w:tcBorders>
            <w:shd w:val="clear" w:color="auto" w:fill="auto"/>
            <w:noWrap/>
            <w:vAlign w:val="bottom"/>
            <w:hideMark/>
          </w:tcPr>
          <w:p w14:paraId="6E9A9832" w14:textId="77777777" w:rsidR="00F523C0" w:rsidRDefault="00F523C0">
            <w:pPr>
              <w:jc w:val="right"/>
              <w:rPr>
                <w:color w:val="000000"/>
                <w:sz w:val="20"/>
                <w:szCs w:val="20"/>
              </w:rPr>
            </w:pPr>
            <w:r>
              <w:rPr>
                <w:color w:val="000000"/>
                <w:sz w:val="20"/>
                <w:szCs w:val="20"/>
              </w:rPr>
              <w:t>USD 0</w:t>
            </w:r>
          </w:p>
        </w:tc>
        <w:tc>
          <w:tcPr>
            <w:tcW w:w="1742" w:type="dxa"/>
            <w:tcBorders>
              <w:top w:val="nil"/>
              <w:left w:val="nil"/>
              <w:bottom w:val="single" w:sz="4" w:space="0" w:color="auto"/>
              <w:right w:val="single" w:sz="4" w:space="0" w:color="auto"/>
            </w:tcBorders>
            <w:shd w:val="clear" w:color="auto" w:fill="auto"/>
            <w:noWrap/>
            <w:vAlign w:val="bottom"/>
            <w:hideMark/>
          </w:tcPr>
          <w:p w14:paraId="3BCDB325" w14:textId="77777777" w:rsidR="00F523C0" w:rsidRDefault="00F523C0">
            <w:pPr>
              <w:jc w:val="right"/>
              <w:rPr>
                <w:color w:val="000000"/>
                <w:sz w:val="20"/>
                <w:szCs w:val="20"/>
              </w:rPr>
            </w:pPr>
            <w:r>
              <w:rPr>
                <w:color w:val="000000"/>
                <w:sz w:val="20"/>
                <w:szCs w:val="20"/>
              </w:rPr>
              <w:t>USD 4.905.584</w:t>
            </w:r>
          </w:p>
        </w:tc>
      </w:tr>
      <w:tr w:rsidR="00F523C0" w14:paraId="5E751992" w14:textId="77777777" w:rsidTr="004C6D8A">
        <w:trPr>
          <w:trHeight w:val="276"/>
        </w:trPr>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0A4A5962" w14:textId="77777777" w:rsidR="00F523C0" w:rsidRDefault="00F523C0">
            <w:pPr>
              <w:jc w:val="center"/>
              <w:rPr>
                <w:color w:val="000000"/>
                <w:sz w:val="20"/>
                <w:szCs w:val="20"/>
              </w:rPr>
            </w:pPr>
            <w:r>
              <w:rPr>
                <w:color w:val="000000"/>
                <w:sz w:val="20"/>
                <w:szCs w:val="20"/>
              </w:rPr>
              <w:t>22/7/2024</w:t>
            </w:r>
          </w:p>
        </w:tc>
        <w:tc>
          <w:tcPr>
            <w:tcW w:w="1608" w:type="dxa"/>
            <w:tcBorders>
              <w:top w:val="nil"/>
              <w:left w:val="nil"/>
              <w:bottom w:val="single" w:sz="4" w:space="0" w:color="auto"/>
              <w:right w:val="single" w:sz="4" w:space="0" w:color="auto"/>
            </w:tcBorders>
            <w:shd w:val="clear" w:color="auto" w:fill="auto"/>
            <w:noWrap/>
            <w:vAlign w:val="bottom"/>
            <w:hideMark/>
          </w:tcPr>
          <w:p w14:paraId="6153C2B7" w14:textId="77777777" w:rsidR="00F523C0" w:rsidRDefault="00F523C0">
            <w:pPr>
              <w:jc w:val="right"/>
              <w:rPr>
                <w:color w:val="000000"/>
                <w:sz w:val="20"/>
                <w:szCs w:val="20"/>
              </w:rPr>
            </w:pPr>
            <w:r>
              <w:rPr>
                <w:color w:val="000000"/>
                <w:sz w:val="20"/>
                <w:szCs w:val="20"/>
              </w:rPr>
              <w:t>USD 735.838</w:t>
            </w:r>
          </w:p>
        </w:tc>
        <w:tc>
          <w:tcPr>
            <w:tcW w:w="1417" w:type="dxa"/>
            <w:tcBorders>
              <w:top w:val="nil"/>
              <w:left w:val="nil"/>
              <w:bottom w:val="single" w:sz="4" w:space="0" w:color="auto"/>
              <w:right w:val="single" w:sz="4" w:space="0" w:color="auto"/>
            </w:tcBorders>
            <w:shd w:val="clear" w:color="auto" w:fill="auto"/>
            <w:noWrap/>
            <w:vAlign w:val="bottom"/>
            <w:hideMark/>
          </w:tcPr>
          <w:p w14:paraId="6561D692" w14:textId="77777777" w:rsidR="00F523C0" w:rsidRDefault="00F523C0">
            <w:pPr>
              <w:jc w:val="right"/>
              <w:rPr>
                <w:color w:val="000000"/>
                <w:sz w:val="20"/>
                <w:szCs w:val="20"/>
              </w:rPr>
            </w:pPr>
            <w:r>
              <w:rPr>
                <w:color w:val="000000"/>
                <w:sz w:val="20"/>
                <w:szCs w:val="20"/>
              </w:rPr>
              <w:t>USD 49.056</w:t>
            </w:r>
          </w:p>
        </w:tc>
        <w:tc>
          <w:tcPr>
            <w:tcW w:w="1608" w:type="dxa"/>
            <w:tcBorders>
              <w:top w:val="nil"/>
              <w:left w:val="nil"/>
              <w:bottom w:val="single" w:sz="4" w:space="0" w:color="auto"/>
              <w:right w:val="single" w:sz="4" w:space="0" w:color="auto"/>
            </w:tcBorders>
            <w:shd w:val="clear" w:color="auto" w:fill="auto"/>
            <w:noWrap/>
            <w:vAlign w:val="bottom"/>
            <w:hideMark/>
          </w:tcPr>
          <w:p w14:paraId="7571950C" w14:textId="77777777" w:rsidR="00F523C0" w:rsidRDefault="00F523C0">
            <w:pPr>
              <w:jc w:val="right"/>
              <w:rPr>
                <w:color w:val="000000"/>
                <w:sz w:val="20"/>
                <w:szCs w:val="20"/>
              </w:rPr>
            </w:pPr>
            <w:r>
              <w:rPr>
                <w:color w:val="000000"/>
                <w:sz w:val="20"/>
                <w:szCs w:val="20"/>
              </w:rPr>
              <w:t>USD 784.894</w:t>
            </w:r>
          </w:p>
        </w:tc>
        <w:tc>
          <w:tcPr>
            <w:tcW w:w="1742" w:type="dxa"/>
            <w:tcBorders>
              <w:top w:val="nil"/>
              <w:left w:val="nil"/>
              <w:bottom w:val="single" w:sz="4" w:space="0" w:color="auto"/>
              <w:right w:val="single" w:sz="4" w:space="0" w:color="auto"/>
            </w:tcBorders>
            <w:shd w:val="clear" w:color="auto" w:fill="auto"/>
            <w:noWrap/>
            <w:vAlign w:val="bottom"/>
            <w:hideMark/>
          </w:tcPr>
          <w:p w14:paraId="216FF0C9" w14:textId="77777777" w:rsidR="00F523C0" w:rsidRDefault="00F523C0">
            <w:pPr>
              <w:jc w:val="right"/>
              <w:rPr>
                <w:color w:val="000000"/>
                <w:sz w:val="20"/>
                <w:szCs w:val="20"/>
              </w:rPr>
            </w:pPr>
            <w:r>
              <w:rPr>
                <w:color w:val="000000"/>
                <w:sz w:val="20"/>
                <w:szCs w:val="20"/>
              </w:rPr>
              <w:t>USD 4.169.746</w:t>
            </w:r>
          </w:p>
        </w:tc>
      </w:tr>
      <w:tr w:rsidR="00F523C0" w14:paraId="0C39A639" w14:textId="77777777" w:rsidTr="004C6D8A">
        <w:trPr>
          <w:trHeight w:val="276"/>
        </w:trPr>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4D62EBFA" w14:textId="77777777" w:rsidR="00F523C0" w:rsidRDefault="00F523C0">
            <w:pPr>
              <w:jc w:val="center"/>
              <w:rPr>
                <w:color w:val="000000"/>
                <w:sz w:val="20"/>
                <w:szCs w:val="20"/>
              </w:rPr>
            </w:pPr>
            <w:r>
              <w:rPr>
                <w:color w:val="000000"/>
                <w:sz w:val="20"/>
                <w:szCs w:val="20"/>
              </w:rPr>
              <w:t>20/8/2024</w:t>
            </w:r>
          </w:p>
        </w:tc>
        <w:tc>
          <w:tcPr>
            <w:tcW w:w="1608" w:type="dxa"/>
            <w:tcBorders>
              <w:top w:val="nil"/>
              <w:left w:val="nil"/>
              <w:bottom w:val="single" w:sz="4" w:space="0" w:color="auto"/>
              <w:right w:val="single" w:sz="4" w:space="0" w:color="auto"/>
            </w:tcBorders>
            <w:shd w:val="clear" w:color="auto" w:fill="auto"/>
            <w:noWrap/>
            <w:vAlign w:val="bottom"/>
            <w:hideMark/>
          </w:tcPr>
          <w:p w14:paraId="6703ABE9" w14:textId="77777777" w:rsidR="00F523C0" w:rsidRDefault="00F523C0">
            <w:pPr>
              <w:jc w:val="right"/>
              <w:rPr>
                <w:color w:val="000000"/>
                <w:sz w:val="20"/>
                <w:szCs w:val="20"/>
              </w:rPr>
            </w:pPr>
            <w:r>
              <w:rPr>
                <w:color w:val="000000"/>
                <w:sz w:val="20"/>
                <w:szCs w:val="20"/>
              </w:rPr>
              <w:t>USD 735.838</w:t>
            </w:r>
          </w:p>
        </w:tc>
        <w:tc>
          <w:tcPr>
            <w:tcW w:w="1417" w:type="dxa"/>
            <w:tcBorders>
              <w:top w:val="nil"/>
              <w:left w:val="nil"/>
              <w:bottom w:val="single" w:sz="4" w:space="0" w:color="auto"/>
              <w:right w:val="single" w:sz="4" w:space="0" w:color="auto"/>
            </w:tcBorders>
            <w:shd w:val="clear" w:color="auto" w:fill="auto"/>
            <w:noWrap/>
            <w:vAlign w:val="bottom"/>
            <w:hideMark/>
          </w:tcPr>
          <w:p w14:paraId="12E6FE89" w14:textId="77777777" w:rsidR="00F523C0" w:rsidRDefault="00F523C0">
            <w:pPr>
              <w:jc w:val="right"/>
              <w:rPr>
                <w:color w:val="000000"/>
                <w:sz w:val="20"/>
                <w:szCs w:val="20"/>
              </w:rPr>
            </w:pPr>
            <w:r>
              <w:rPr>
                <w:color w:val="000000"/>
                <w:sz w:val="20"/>
                <w:szCs w:val="20"/>
              </w:rPr>
              <w:t>USD 10.424</w:t>
            </w:r>
          </w:p>
        </w:tc>
        <w:tc>
          <w:tcPr>
            <w:tcW w:w="1608" w:type="dxa"/>
            <w:tcBorders>
              <w:top w:val="nil"/>
              <w:left w:val="nil"/>
              <w:bottom w:val="single" w:sz="4" w:space="0" w:color="auto"/>
              <w:right w:val="single" w:sz="4" w:space="0" w:color="auto"/>
            </w:tcBorders>
            <w:shd w:val="clear" w:color="auto" w:fill="auto"/>
            <w:noWrap/>
            <w:vAlign w:val="bottom"/>
            <w:hideMark/>
          </w:tcPr>
          <w:p w14:paraId="42BF8F08" w14:textId="77777777" w:rsidR="00F523C0" w:rsidRDefault="00F523C0">
            <w:pPr>
              <w:jc w:val="right"/>
              <w:rPr>
                <w:color w:val="000000"/>
                <w:sz w:val="20"/>
                <w:szCs w:val="20"/>
              </w:rPr>
            </w:pPr>
            <w:r>
              <w:rPr>
                <w:color w:val="000000"/>
                <w:sz w:val="20"/>
                <w:szCs w:val="20"/>
              </w:rPr>
              <w:t>USD 746.262</w:t>
            </w:r>
          </w:p>
        </w:tc>
        <w:tc>
          <w:tcPr>
            <w:tcW w:w="1742" w:type="dxa"/>
            <w:tcBorders>
              <w:top w:val="nil"/>
              <w:left w:val="nil"/>
              <w:bottom w:val="single" w:sz="4" w:space="0" w:color="auto"/>
              <w:right w:val="single" w:sz="4" w:space="0" w:color="auto"/>
            </w:tcBorders>
            <w:shd w:val="clear" w:color="auto" w:fill="auto"/>
            <w:noWrap/>
            <w:vAlign w:val="bottom"/>
            <w:hideMark/>
          </w:tcPr>
          <w:p w14:paraId="49DF07C3" w14:textId="77777777" w:rsidR="00F523C0" w:rsidRDefault="00F523C0">
            <w:pPr>
              <w:jc w:val="right"/>
              <w:rPr>
                <w:color w:val="000000"/>
                <w:sz w:val="20"/>
                <w:szCs w:val="20"/>
              </w:rPr>
            </w:pPr>
            <w:r>
              <w:rPr>
                <w:color w:val="000000"/>
                <w:sz w:val="20"/>
                <w:szCs w:val="20"/>
              </w:rPr>
              <w:t>USD 3.433.908</w:t>
            </w:r>
          </w:p>
        </w:tc>
      </w:tr>
      <w:tr w:rsidR="00F523C0" w14:paraId="10345FD9" w14:textId="77777777" w:rsidTr="004C6D8A">
        <w:trPr>
          <w:trHeight w:val="276"/>
        </w:trPr>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1AAA9F24" w14:textId="77777777" w:rsidR="00F523C0" w:rsidRDefault="00F523C0">
            <w:pPr>
              <w:jc w:val="center"/>
              <w:rPr>
                <w:color w:val="000000"/>
                <w:sz w:val="20"/>
                <w:szCs w:val="20"/>
              </w:rPr>
            </w:pPr>
            <w:r>
              <w:rPr>
                <w:color w:val="000000"/>
                <w:sz w:val="20"/>
                <w:szCs w:val="20"/>
              </w:rPr>
              <w:t>20/9/2024</w:t>
            </w:r>
          </w:p>
        </w:tc>
        <w:tc>
          <w:tcPr>
            <w:tcW w:w="1608" w:type="dxa"/>
            <w:tcBorders>
              <w:top w:val="nil"/>
              <w:left w:val="nil"/>
              <w:bottom w:val="single" w:sz="4" w:space="0" w:color="auto"/>
              <w:right w:val="single" w:sz="4" w:space="0" w:color="auto"/>
            </w:tcBorders>
            <w:shd w:val="clear" w:color="auto" w:fill="auto"/>
            <w:noWrap/>
            <w:vAlign w:val="bottom"/>
            <w:hideMark/>
          </w:tcPr>
          <w:p w14:paraId="1EA7F807" w14:textId="77777777" w:rsidR="00F523C0" w:rsidRDefault="00F523C0">
            <w:pPr>
              <w:jc w:val="right"/>
              <w:rPr>
                <w:color w:val="000000"/>
                <w:sz w:val="20"/>
                <w:szCs w:val="20"/>
              </w:rPr>
            </w:pPr>
            <w:r>
              <w:rPr>
                <w:color w:val="000000"/>
                <w:sz w:val="20"/>
                <w:szCs w:val="20"/>
              </w:rPr>
              <w:t>USD 0</w:t>
            </w:r>
          </w:p>
        </w:tc>
        <w:tc>
          <w:tcPr>
            <w:tcW w:w="1417" w:type="dxa"/>
            <w:tcBorders>
              <w:top w:val="nil"/>
              <w:left w:val="nil"/>
              <w:bottom w:val="single" w:sz="4" w:space="0" w:color="auto"/>
              <w:right w:val="single" w:sz="4" w:space="0" w:color="auto"/>
            </w:tcBorders>
            <w:shd w:val="clear" w:color="auto" w:fill="auto"/>
            <w:noWrap/>
            <w:vAlign w:val="bottom"/>
            <w:hideMark/>
          </w:tcPr>
          <w:p w14:paraId="2CE2F71E" w14:textId="77777777" w:rsidR="00F523C0" w:rsidRDefault="00F523C0">
            <w:pPr>
              <w:jc w:val="right"/>
              <w:rPr>
                <w:color w:val="000000"/>
                <w:sz w:val="20"/>
                <w:szCs w:val="20"/>
              </w:rPr>
            </w:pPr>
            <w:r>
              <w:rPr>
                <w:color w:val="000000"/>
                <w:sz w:val="20"/>
                <w:szCs w:val="20"/>
              </w:rPr>
              <w:t>USD 0</w:t>
            </w:r>
          </w:p>
        </w:tc>
        <w:tc>
          <w:tcPr>
            <w:tcW w:w="1608" w:type="dxa"/>
            <w:tcBorders>
              <w:top w:val="nil"/>
              <w:left w:val="nil"/>
              <w:bottom w:val="single" w:sz="4" w:space="0" w:color="auto"/>
              <w:right w:val="single" w:sz="4" w:space="0" w:color="auto"/>
            </w:tcBorders>
            <w:shd w:val="clear" w:color="auto" w:fill="auto"/>
            <w:noWrap/>
            <w:vAlign w:val="bottom"/>
            <w:hideMark/>
          </w:tcPr>
          <w:p w14:paraId="1A2EF3D2" w14:textId="77777777" w:rsidR="00F523C0" w:rsidRDefault="00F523C0">
            <w:pPr>
              <w:jc w:val="right"/>
              <w:rPr>
                <w:color w:val="000000"/>
                <w:sz w:val="20"/>
                <w:szCs w:val="20"/>
              </w:rPr>
            </w:pPr>
            <w:r>
              <w:rPr>
                <w:color w:val="000000"/>
                <w:sz w:val="20"/>
                <w:szCs w:val="20"/>
              </w:rPr>
              <w:t>USD 0</w:t>
            </w:r>
          </w:p>
        </w:tc>
        <w:tc>
          <w:tcPr>
            <w:tcW w:w="1742" w:type="dxa"/>
            <w:tcBorders>
              <w:top w:val="nil"/>
              <w:left w:val="nil"/>
              <w:bottom w:val="single" w:sz="4" w:space="0" w:color="auto"/>
              <w:right w:val="single" w:sz="4" w:space="0" w:color="auto"/>
            </w:tcBorders>
            <w:shd w:val="clear" w:color="auto" w:fill="auto"/>
            <w:noWrap/>
            <w:vAlign w:val="bottom"/>
            <w:hideMark/>
          </w:tcPr>
          <w:p w14:paraId="164C826D" w14:textId="77777777" w:rsidR="00F523C0" w:rsidRDefault="00F523C0">
            <w:pPr>
              <w:jc w:val="right"/>
              <w:rPr>
                <w:color w:val="000000"/>
                <w:sz w:val="20"/>
                <w:szCs w:val="20"/>
              </w:rPr>
            </w:pPr>
            <w:r>
              <w:rPr>
                <w:color w:val="000000"/>
                <w:sz w:val="20"/>
                <w:szCs w:val="20"/>
              </w:rPr>
              <w:t>USD 3.433.908</w:t>
            </w:r>
          </w:p>
        </w:tc>
      </w:tr>
      <w:tr w:rsidR="00F523C0" w14:paraId="536C4069" w14:textId="77777777" w:rsidTr="004C6D8A">
        <w:trPr>
          <w:trHeight w:val="276"/>
        </w:trPr>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444DCFEA" w14:textId="77777777" w:rsidR="00F523C0" w:rsidRDefault="00F523C0">
            <w:pPr>
              <w:jc w:val="center"/>
              <w:rPr>
                <w:color w:val="000000"/>
                <w:sz w:val="20"/>
                <w:szCs w:val="20"/>
              </w:rPr>
            </w:pPr>
            <w:r>
              <w:rPr>
                <w:color w:val="000000"/>
                <w:sz w:val="20"/>
                <w:szCs w:val="20"/>
              </w:rPr>
              <w:t>21/10/2024</w:t>
            </w:r>
          </w:p>
        </w:tc>
        <w:tc>
          <w:tcPr>
            <w:tcW w:w="1608" w:type="dxa"/>
            <w:tcBorders>
              <w:top w:val="nil"/>
              <w:left w:val="nil"/>
              <w:bottom w:val="single" w:sz="4" w:space="0" w:color="auto"/>
              <w:right w:val="single" w:sz="4" w:space="0" w:color="auto"/>
            </w:tcBorders>
            <w:shd w:val="clear" w:color="auto" w:fill="auto"/>
            <w:noWrap/>
            <w:vAlign w:val="bottom"/>
            <w:hideMark/>
          </w:tcPr>
          <w:p w14:paraId="782E13CE" w14:textId="77777777" w:rsidR="00F523C0" w:rsidRDefault="00F523C0">
            <w:pPr>
              <w:jc w:val="right"/>
              <w:rPr>
                <w:color w:val="000000"/>
                <w:sz w:val="20"/>
                <w:szCs w:val="20"/>
              </w:rPr>
            </w:pPr>
            <w:r>
              <w:rPr>
                <w:color w:val="000000"/>
                <w:sz w:val="20"/>
                <w:szCs w:val="20"/>
              </w:rPr>
              <w:t>USD 0</w:t>
            </w:r>
          </w:p>
        </w:tc>
        <w:tc>
          <w:tcPr>
            <w:tcW w:w="1417" w:type="dxa"/>
            <w:tcBorders>
              <w:top w:val="nil"/>
              <w:left w:val="nil"/>
              <w:bottom w:val="single" w:sz="4" w:space="0" w:color="auto"/>
              <w:right w:val="single" w:sz="4" w:space="0" w:color="auto"/>
            </w:tcBorders>
            <w:shd w:val="clear" w:color="auto" w:fill="auto"/>
            <w:noWrap/>
            <w:vAlign w:val="bottom"/>
            <w:hideMark/>
          </w:tcPr>
          <w:p w14:paraId="1ABAB0D6" w14:textId="77777777" w:rsidR="00F523C0" w:rsidRDefault="00F523C0">
            <w:pPr>
              <w:jc w:val="right"/>
              <w:rPr>
                <w:color w:val="000000"/>
                <w:sz w:val="20"/>
                <w:szCs w:val="20"/>
              </w:rPr>
            </w:pPr>
            <w:r>
              <w:rPr>
                <w:color w:val="000000"/>
                <w:sz w:val="20"/>
                <w:szCs w:val="20"/>
              </w:rPr>
              <w:t>USD 0</w:t>
            </w:r>
          </w:p>
        </w:tc>
        <w:tc>
          <w:tcPr>
            <w:tcW w:w="1608" w:type="dxa"/>
            <w:tcBorders>
              <w:top w:val="nil"/>
              <w:left w:val="nil"/>
              <w:bottom w:val="single" w:sz="4" w:space="0" w:color="auto"/>
              <w:right w:val="single" w:sz="4" w:space="0" w:color="auto"/>
            </w:tcBorders>
            <w:shd w:val="clear" w:color="auto" w:fill="auto"/>
            <w:noWrap/>
            <w:vAlign w:val="bottom"/>
            <w:hideMark/>
          </w:tcPr>
          <w:p w14:paraId="071EC3E8" w14:textId="77777777" w:rsidR="00F523C0" w:rsidRDefault="00F523C0">
            <w:pPr>
              <w:jc w:val="right"/>
              <w:rPr>
                <w:color w:val="000000"/>
                <w:sz w:val="20"/>
                <w:szCs w:val="20"/>
              </w:rPr>
            </w:pPr>
            <w:r>
              <w:rPr>
                <w:color w:val="000000"/>
                <w:sz w:val="20"/>
                <w:szCs w:val="20"/>
              </w:rPr>
              <w:t>USD 0</w:t>
            </w:r>
          </w:p>
        </w:tc>
        <w:tc>
          <w:tcPr>
            <w:tcW w:w="1742" w:type="dxa"/>
            <w:tcBorders>
              <w:top w:val="nil"/>
              <w:left w:val="nil"/>
              <w:bottom w:val="single" w:sz="4" w:space="0" w:color="auto"/>
              <w:right w:val="single" w:sz="4" w:space="0" w:color="auto"/>
            </w:tcBorders>
            <w:shd w:val="clear" w:color="auto" w:fill="auto"/>
            <w:noWrap/>
            <w:vAlign w:val="bottom"/>
            <w:hideMark/>
          </w:tcPr>
          <w:p w14:paraId="424E5DAB" w14:textId="77777777" w:rsidR="00F523C0" w:rsidRDefault="00F523C0">
            <w:pPr>
              <w:jc w:val="right"/>
              <w:rPr>
                <w:color w:val="000000"/>
                <w:sz w:val="20"/>
                <w:szCs w:val="20"/>
              </w:rPr>
            </w:pPr>
            <w:r>
              <w:rPr>
                <w:color w:val="000000"/>
                <w:sz w:val="20"/>
                <w:szCs w:val="20"/>
              </w:rPr>
              <w:t>USD 3.433.908</w:t>
            </w:r>
          </w:p>
        </w:tc>
      </w:tr>
      <w:tr w:rsidR="00F523C0" w14:paraId="44263D38" w14:textId="77777777" w:rsidTr="004C6D8A">
        <w:trPr>
          <w:trHeight w:val="276"/>
        </w:trPr>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7AEFED6F" w14:textId="77777777" w:rsidR="00F523C0" w:rsidRDefault="00F523C0">
            <w:pPr>
              <w:jc w:val="center"/>
              <w:rPr>
                <w:color w:val="000000"/>
                <w:sz w:val="20"/>
                <w:szCs w:val="20"/>
              </w:rPr>
            </w:pPr>
            <w:r>
              <w:rPr>
                <w:color w:val="000000"/>
                <w:sz w:val="20"/>
                <w:szCs w:val="20"/>
              </w:rPr>
              <w:t>20/11/2024</w:t>
            </w:r>
          </w:p>
        </w:tc>
        <w:tc>
          <w:tcPr>
            <w:tcW w:w="1608" w:type="dxa"/>
            <w:tcBorders>
              <w:top w:val="nil"/>
              <w:left w:val="nil"/>
              <w:bottom w:val="single" w:sz="4" w:space="0" w:color="auto"/>
              <w:right w:val="single" w:sz="4" w:space="0" w:color="auto"/>
            </w:tcBorders>
            <w:shd w:val="clear" w:color="auto" w:fill="auto"/>
            <w:noWrap/>
            <w:vAlign w:val="bottom"/>
            <w:hideMark/>
          </w:tcPr>
          <w:p w14:paraId="6174ADBD" w14:textId="77777777" w:rsidR="00F523C0" w:rsidRDefault="00F523C0">
            <w:pPr>
              <w:jc w:val="right"/>
              <w:rPr>
                <w:color w:val="000000"/>
                <w:sz w:val="20"/>
                <w:szCs w:val="20"/>
              </w:rPr>
            </w:pPr>
            <w:r>
              <w:rPr>
                <w:color w:val="000000"/>
                <w:sz w:val="20"/>
                <w:szCs w:val="20"/>
              </w:rPr>
              <w:t>USD 0</w:t>
            </w:r>
          </w:p>
        </w:tc>
        <w:tc>
          <w:tcPr>
            <w:tcW w:w="1417" w:type="dxa"/>
            <w:tcBorders>
              <w:top w:val="nil"/>
              <w:left w:val="nil"/>
              <w:bottom w:val="single" w:sz="4" w:space="0" w:color="auto"/>
              <w:right w:val="single" w:sz="4" w:space="0" w:color="auto"/>
            </w:tcBorders>
            <w:shd w:val="clear" w:color="auto" w:fill="auto"/>
            <w:noWrap/>
            <w:vAlign w:val="bottom"/>
            <w:hideMark/>
          </w:tcPr>
          <w:p w14:paraId="543A1396" w14:textId="77777777" w:rsidR="00F523C0" w:rsidRDefault="00F523C0">
            <w:pPr>
              <w:jc w:val="right"/>
              <w:rPr>
                <w:color w:val="000000"/>
                <w:sz w:val="20"/>
                <w:szCs w:val="20"/>
              </w:rPr>
            </w:pPr>
            <w:r>
              <w:rPr>
                <w:color w:val="000000"/>
                <w:sz w:val="20"/>
                <w:szCs w:val="20"/>
              </w:rPr>
              <w:t>USD 0</w:t>
            </w:r>
          </w:p>
        </w:tc>
        <w:tc>
          <w:tcPr>
            <w:tcW w:w="1608" w:type="dxa"/>
            <w:tcBorders>
              <w:top w:val="nil"/>
              <w:left w:val="nil"/>
              <w:bottom w:val="single" w:sz="4" w:space="0" w:color="auto"/>
              <w:right w:val="single" w:sz="4" w:space="0" w:color="auto"/>
            </w:tcBorders>
            <w:shd w:val="clear" w:color="auto" w:fill="auto"/>
            <w:noWrap/>
            <w:vAlign w:val="bottom"/>
            <w:hideMark/>
          </w:tcPr>
          <w:p w14:paraId="530E38DC" w14:textId="77777777" w:rsidR="00F523C0" w:rsidRDefault="00F523C0">
            <w:pPr>
              <w:jc w:val="right"/>
              <w:rPr>
                <w:color w:val="000000"/>
                <w:sz w:val="20"/>
                <w:szCs w:val="20"/>
              </w:rPr>
            </w:pPr>
            <w:r>
              <w:rPr>
                <w:color w:val="000000"/>
                <w:sz w:val="20"/>
                <w:szCs w:val="20"/>
              </w:rPr>
              <w:t>USD 0</w:t>
            </w:r>
          </w:p>
        </w:tc>
        <w:tc>
          <w:tcPr>
            <w:tcW w:w="1742" w:type="dxa"/>
            <w:tcBorders>
              <w:top w:val="nil"/>
              <w:left w:val="nil"/>
              <w:bottom w:val="single" w:sz="4" w:space="0" w:color="auto"/>
              <w:right w:val="single" w:sz="4" w:space="0" w:color="auto"/>
            </w:tcBorders>
            <w:shd w:val="clear" w:color="auto" w:fill="auto"/>
            <w:noWrap/>
            <w:vAlign w:val="bottom"/>
            <w:hideMark/>
          </w:tcPr>
          <w:p w14:paraId="63A821D1" w14:textId="77777777" w:rsidR="00F523C0" w:rsidRDefault="00F523C0">
            <w:pPr>
              <w:jc w:val="right"/>
              <w:rPr>
                <w:color w:val="000000"/>
                <w:sz w:val="20"/>
                <w:szCs w:val="20"/>
              </w:rPr>
            </w:pPr>
            <w:r>
              <w:rPr>
                <w:color w:val="000000"/>
                <w:sz w:val="20"/>
                <w:szCs w:val="20"/>
              </w:rPr>
              <w:t>USD 3.433.908</w:t>
            </w:r>
          </w:p>
        </w:tc>
      </w:tr>
      <w:tr w:rsidR="00F523C0" w14:paraId="73A12D8D" w14:textId="77777777" w:rsidTr="004C6D8A">
        <w:trPr>
          <w:trHeight w:val="276"/>
        </w:trPr>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0A077593" w14:textId="77777777" w:rsidR="00F523C0" w:rsidRDefault="00F523C0">
            <w:pPr>
              <w:jc w:val="center"/>
              <w:rPr>
                <w:color w:val="000000"/>
                <w:sz w:val="20"/>
                <w:szCs w:val="20"/>
              </w:rPr>
            </w:pPr>
            <w:r>
              <w:rPr>
                <w:color w:val="000000"/>
                <w:sz w:val="20"/>
                <w:szCs w:val="20"/>
              </w:rPr>
              <w:t>20/12/2024</w:t>
            </w:r>
          </w:p>
        </w:tc>
        <w:tc>
          <w:tcPr>
            <w:tcW w:w="1608" w:type="dxa"/>
            <w:tcBorders>
              <w:top w:val="nil"/>
              <w:left w:val="nil"/>
              <w:bottom w:val="single" w:sz="4" w:space="0" w:color="auto"/>
              <w:right w:val="single" w:sz="4" w:space="0" w:color="auto"/>
            </w:tcBorders>
            <w:shd w:val="clear" w:color="auto" w:fill="auto"/>
            <w:noWrap/>
            <w:vAlign w:val="bottom"/>
            <w:hideMark/>
          </w:tcPr>
          <w:p w14:paraId="5B362EEA" w14:textId="77777777" w:rsidR="00F523C0" w:rsidRDefault="00F523C0">
            <w:pPr>
              <w:jc w:val="right"/>
              <w:rPr>
                <w:color w:val="000000"/>
                <w:sz w:val="20"/>
                <w:szCs w:val="20"/>
              </w:rPr>
            </w:pPr>
            <w:r>
              <w:rPr>
                <w:color w:val="000000"/>
                <w:sz w:val="20"/>
                <w:szCs w:val="20"/>
              </w:rPr>
              <w:t>USD 0</w:t>
            </w:r>
          </w:p>
        </w:tc>
        <w:tc>
          <w:tcPr>
            <w:tcW w:w="1417" w:type="dxa"/>
            <w:tcBorders>
              <w:top w:val="nil"/>
              <w:left w:val="nil"/>
              <w:bottom w:val="single" w:sz="4" w:space="0" w:color="auto"/>
              <w:right w:val="single" w:sz="4" w:space="0" w:color="auto"/>
            </w:tcBorders>
            <w:shd w:val="clear" w:color="auto" w:fill="auto"/>
            <w:noWrap/>
            <w:vAlign w:val="bottom"/>
            <w:hideMark/>
          </w:tcPr>
          <w:p w14:paraId="48B2AEC9" w14:textId="77777777" w:rsidR="00F523C0" w:rsidRDefault="00F523C0">
            <w:pPr>
              <w:jc w:val="right"/>
              <w:rPr>
                <w:color w:val="000000"/>
                <w:sz w:val="20"/>
                <w:szCs w:val="20"/>
              </w:rPr>
            </w:pPr>
            <w:r>
              <w:rPr>
                <w:color w:val="000000"/>
                <w:sz w:val="20"/>
                <w:szCs w:val="20"/>
              </w:rPr>
              <w:t>USD 0</w:t>
            </w:r>
          </w:p>
        </w:tc>
        <w:tc>
          <w:tcPr>
            <w:tcW w:w="1608" w:type="dxa"/>
            <w:tcBorders>
              <w:top w:val="nil"/>
              <w:left w:val="nil"/>
              <w:bottom w:val="single" w:sz="4" w:space="0" w:color="auto"/>
              <w:right w:val="single" w:sz="4" w:space="0" w:color="auto"/>
            </w:tcBorders>
            <w:shd w:val="clear" w:color="auto" w:fill="auto"/>
            <w:noWrap/>
            <w:vAlign w:val="bottom"/>
            <w:hideMark/>
          </w:tcPr>
          <w:p w14:paraId="09E81E74" w14:textId="77777777" w:rsidR="00F523C0" w:rsidRDefault="00F523C0">
            <w:pPr>
              <w:jc w:val="right"/>
              <w:rPr>
                <w:color w:val="000000"/>
                <w:sz w:val="20"/>
                <w:szCs w:val="20"/>
              </w:rPr>
            </w:pPr>
            <w:r>
              <w:rPr>
                <w:color w:val="000000"/>
                <w:sz w:val="20"/>
                <w:szCs w:val="20"/>
              </w:rPr>
              <w:t>USD 0</w:t>
            </w:r>
          </w:p>
        </w:tc>
        <w:tc>
          <w:tcPr>
            <w:tcW w:w="1742" w:type="dxa"/>
            <w:tcBorders>
              <w:top w:val="nil"/>
              <w:left w:val="nil"/>
              <w:bottom w:val="single" w:sz="4" w:space="0" w:color="auto"/>
              <w:right w:val="single" w:sz="4" w:space="0" w:color="auto"/>
            </w:tcBorders>
            <w:shd w:val="clear" w:color="auto" w:fill="auto"/>
            <w:noWrap/>
            <w:vAlign w:val="bottom"/>
            <w:hideMark/>
          </w:tcPr>
          <w:p w14:paraId="28E4FBEB" w14:textId="77777777" w:rsidR="00F523C0" w:rsidRDefault="00F523C0">
            <w:pPr>
              <w:jc w:val="right"/>
              <w:rPr>
                <w:color w:val="000000"/>
                <w:sz w:val="20"/>
                <w:szCs w:val="20"/>
              </w:rPr>
            </w:pPr>
            <w:r>
              <w:rPr>
                <w:color w:val="000000"/>
                <w:sz w:val="20"/>
                <w:szCs w:val="20"/>
              </w:rPr>
              <w:t>USD 3.433.908</w:t>
            </w:r>
          </w:p>
        </w:tc>
      </w:tr>
      <w:tr w:rsidR="00F523C0" w14:paraId="2E3E1E6E" w14:textId="77777777" w:rsidTr="004C6D8A">
        <w:trPr>
          <w:trHeight w:val="276"/>
        </w:trPr>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095D697F" w14:textId="77777777" w:rsidR="00F523C0" w:rsidRDefault="00F523C0">
            <w:pPr>
              <w:jc w:val="center"/>
              <w:rPr>
                <w:color w:val="000000"/>
                <w:sz w:val="20"/>
                <w:szCs w:val="20"/>
              </w:rPr>
            </w:pPr>
            <w:r>
              <w:rPr>
                <w:color w:val="000000"/>
                <w:sz w:val="20"/>
                <w:szCs w:val="20"/>
              </w:rPr>
              <w:t>20/1/2025</w:t>
            </w:r>
          </w:p>
        </w:tc>
        <w:tc>
          <w:tcPr>
            <w:tcW w:w="1608" w:type="dxa"/>
            <w:tcBorders>
              <w:top w:val="nil"/>
              <w:left w:val="nil"/>
              <w:bottom w:val="single" w:sz="4" w:space="0" w:color="auto"/>
              <w:right w:val="single" w:sz="4" w:space="0" w:color="auto"/>
            </w:tcBorders>
            <w:shd w:val="clear" w:color="auto" w:fill="auto"/>
            <w:noWrap/>
            <w:vAlign w:val="bottom"/>
            <w:hideMark/>
          </w:tcPr>
          <w:p w14:paraId="5FA4D692" w14:textId="77777777" w:rsidR="00F523C0" w:rsidRDefault="00F523C0">
            <w:pPr>
              <w:jc w:val="right"/>
              <w:rPr>
                <w:color w:val="000000"/>
                <w:sz w:val="20"/>
                <w:szCs w:val="20"/>
              </w:rPr>
            </w:pPr>
            <w:r>
              <w:rPr>
                <w:color w:val="000000"/>
                <w:sz w:val="20"/>
                <w:szCs w:val="20"/>
              </w:rPr>
              <w:t>USD 0</w:t>
            </w:r>
          </w:p>
        </w:tc>
        <w:tc>
          <w:tcPr>
            <w:tcW w:w="1417" w:type="dxa"/>
            <w:tcBorders>
              <w:top w:val="nil"/>
              <w:left w:val="nil"/>
              <w:bottom w:val="single" w:sz="4" w:space="0" w:color="auto"/>
              <w:right w:val="single" w:sz="4" w:space="0" w:color="auto"/>
            </w:tcBorders>
            <w:shd w:val="clear" w:color="auto" w:fill="auto"/>
            <w:noWrap/>
            <w:vAlign w:val="bottom"/>
            <w:hideMark/>
          </w:tcPr>
          <w:p w14:paraId="51C88A09" w14:textId="77777777" w:rsidR="00F523C0" w:rsidRDefault="00F523C0">
            <w:pPr>
              <w:jc w:val="right"/>
              <w:rPr>
                <w:color w:val="000000"/>
                <w:sz w:val="20"/>
                <w:szCs w:val="20"/>
              </w:rPr>
            </w:pPr>
            <w:r>
              <w:rPr>
                <w:color w:val="000000"/>
                <w:sz w:val="20"/>
                <w:szCs w:val="20"/>
              </w:rPr>
              <w:t>USD 0</w:t>
            </w:r>
          </w:p>
        </w:tc>
        <w:tc>
          <w:tcPr>
            <w:tcW w:w="1608" w:type="dxa"/>
            <w:tcBorders>
              <w:top w:val="nil"/>
              <w:left w:val="nil"/>
              <w:bottom w:val="single" w:sz="4" w:space="0" w:color="auto"/>
              <w:right w:val="single" w:sz="4" w:space="0" w:color="auto"/>
            </w:tcBorders>
            <w:shd w:val="clear" w:color="auto" w:fill="auto"/>
            <w:noWrap/>
            <w:vAlign w:val="bottom"/>
            <w:hideMark/>
          </w:tcPr>
          <w:p w14:paraId="156463CC" w14:textId="77777777" w:rsidR="00F523C0" w:rsidRDefault="00F523C0">
            <w:pPr>
              <w:jc w:val="right"/>
              <w:rPr>
                <w:color w:val="000000"/>
                <w:sz w:val="20"/>
                <w:szCs w:val="20"/>
              </w:rPr>
            </w:pPr>
            <w:r>
              <w:rPr>
                <w:color w:val="000000"/>
                <w:sz w:val="20"/>
                <w:szCs w:val="20"/>
              </w:rPr>
              <w:t>USD 0</w:t>
            </w:r>
          </w:p>
        </w:tc>
        <w:tc>
          <w:tcPr>
            <w:tcW w:w="1742" w:type="dxa"/>
            <w:tcBorders>
              <w:top w:val="nil"/>
              <w:left w:val="nil"/>
              <w:bottom w:val="single" w:sz="4" w:space="0" w:color="auto"/>
              <w:right w:val="single" w:sz="4" w:space="0" w:color="auto"/>
            </w:tcBorders>
            <w:shd w:val="clear" w:color="auto" w:fill="auto"/>
            <w:noWrap/>
            <w:vAlign w:val="bottom"/>
            <w:hideMark/>
          </w:tcPr>
          <w:p w14:paraId="47554B7F" w14:textId="77777777" w:rsidR="00F523C0" w:rsidRDefault="00F523C0">
            <w:pPr>
              <w:jc w:val="right"/>
              <w:rPr>
                <w:color w:val="000000"/>
                <w:sz w:val="20"/>
                <w:szCs w:val="20"/>
              </w:rPr>
            </w:pPr>
            <w:r>
              <w:rPr>
                <w:color w:val="000000"/>
                <w:sz w:val="20"/>
                <w:szCs w:val="20"/>
              </w:rPr>
              <w:t>USD 3.433.908</w:t>
            </w:r>
          </w:p>
        </w:tc>
      </w:tr>
      <w:tr w:rsidR="00F523C0" w14:paraId="2BCFDB69" w14:textId="77777777" w:rsidTr="004C6D8A">
        <w:trPr>
          <w:trHeight w:val="276"/>
        </w:trPr>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20222CE4" w14:textId="77777777" w:rsidR="00F523C0" w:rsidRDefault="00F523C0">
            <w:pPr>
              <w:jc w:val="center"/>
              <w:rPr>
                <w:color w:val="000000"/>
                <w:sz w:val="20"/>
                <w:szCs w:val="20"/>
              </w:rPr>
            </w:pPr>
            <w:r>
              <w:rPr>
                <w:color w:val="000000"/>
                <w:sz w:val="20"/>
                <w:szCs w:val="20"/>
              </w:rPr>
              <w:t>20/2/2025</w:t>
            </w:r>
          </w:p>
        </w:tc>
        <w:tc>
          <w:tcPr>
            <w:tcW w:w="1608" w:type="dxa"/>
            <w:tcBorders>
              <w:top w:val="nil"/>
              <w:left w:val="nil"/>
              <w:bottom w:val="single" w:sz="4" w:space="0" w:color="auto"/>
              <w:right w:val="single" w:sz="4" w:space="0" w:color="auto"/>
            </w:tcBorders>
            <w:shd w:val="clear" w:color="auto" w:fill="auto"/>
            <w:noWrap/>
            <w:vAlign w:val="bottom"/>
            <w:hideMark/>
          </w:tcPr>
          <w:p w14:paraId="5A20F2E1" w14:textId="77777777" w:rsidR="00F523C0" w:rsidRDefault="00F523C0">
            <w:pPr>
              <w:jc w:val="right"/>
              <w:rPr>
                <w:color w:val="000000"/>
                <w:sz w:val="20"/>
                <w:szCs w:val="20"/>
              </w:rPr>
            </w:pPr>
            <w:r>
              <w:rPr>
                <w:color w:val="000000"/>
                <w:sz w:val="20"/>
                <w:szCs w:val="20"/>
              </w:rPr>
              <w:t>USD 0</w:t>
            </w:r>
          </w:p>
        </w:tc>
        <w:tc>
          <w:tcPr>
            <w:tcW w:w="1417" w:type="dxa"/>
            <w:tcBorders>
              <w:top w:val="nil"/>
              <w:left w:val="nil"/>
              <w:bottom w:val="single" w:sz="4" w:space="0" w:color="auto"/>
              <w:right w:val="single" w:sz="4" w:space="0" w:color="auto"/>
            </w:tcBorders>
            <w:shd w:val="clear" w:color="auto" w:fill="auto"/>
            <w:noWrap/>
            <w:vAlign w:val="bottom"/>
            <w:hideMark/>
          </w:tcPr>
          <w:p w14:paraId="3D128997" w14:textId="77777777" w:rsidR="00F523C0" w:rsidRDefault="00F523C0">
            <w:pPr>
              <w:jc w:val="right"/>
              <w:rPr>
                <w:color w:val="000000"/>
                <w:sz w:val="20"/>
                <w:szCs w:val="20"/>
              </w:rPr>
            </w:pPr>
            <w:r>
              <w:rPr>
                <w:color w:val="000000"/>
                <w:sz w:val="20"/>
                <w:szCs w:val="20"/>
              </w:rPr>
              <w:t>USD 0</w:t>
            </w:r>
          </w:p>
        </w:tc>
        <w:tc>
          <w:tcPr>
            <w:tcW w:w="1608" w:type="dxa"/>
            <w:tcBorders>
              <w:top w:val="nil"/>
              <w:left w:val="nil"/>
              <w:bottom w:val="single" w:sz="4" w:space="0" w:color="auto"/>
              <w:right w:val="single" w:sz="4" w:space="0" w:color="auto"/>
            </w:tcBorders>
            <w:shd w:val="clear" w:color="auto" w:fill="auto"/>
            <w:noWrap/>
            <w:vAlign w:val="bottom"/>
            <w:hideMark/>
          </w:tcPr>
          <w:p w14:paraId="0B353642" w14:textId="77777777" w:rsidR="00F523C0" w:rsidRDefault="00F523C0">
            <w:pPr>
              <w:jc w:val="right"/>
              <w:rPr>
                <w:color w:val="000000"/>
                <w:sz w:val="20"/>
                <w:szCs w:val="20"/>
              </w:rPr>
            </w:pPr>
            <w:r>
              <w:rPr>
                <w:color w:val="000000"/>
                <w:sz w:val="20"/>
                <w:szCs w:val="20"/>
              </w:rPr>
              <w:t>USD 0</w:t>
            </w:r>
          </w:p>
        </w:tc>
        <w:tc>
          <w:tcPr>
            <w:tcW w:w="1742" w:type="dxa"/>
            <w:tcBorders>
              <w:top w:val="nil"/>
              <w:left w:val="nil"/>
              <w:bottom w:val="single" w:sz="4" w:space="0" w:color="auto"/>
              <w:right w:val="single" w:sz="4" w:space="0" w:color="auto"/>
            </w:tcBorders>
            <w:shd w:val="clear" w:color="auto" w:fill="auto"/>
            <w:noWrap/>
            <w:vAlign w:val="bottom"/>
            <w:hideMark/>
          </w:tcPr>
          <w:p w14:paraId="136F31A2" w14:textId="77777777" w:rsidR="00F523C0" w:rsidRDefault="00F523C0">
            <w:pPr>
              <w:jc w:val="right"/>
              <w:rPr>
                <w:color w:val="000000"/>
                <w:sz w:val="20"/>
                <w:szCs w:val="20"/>
              </w:rPr>
            </w:pPr>
            <w:r>
              <w:rPr>
                <w:color w:val="000000"/>
                <w:sz w:val="20"/>
                <w:szCs w:val="20"/>
              </w:rPr>
              <w:t>USD 3.433.908</w:t>
            </w:r>
          </w:p>
        </w:tc>
      </w:tr>
      <w:tr w:rsidR="00F523C0" w14:paraId="1D6EE8D8" w14:textId="77777777" w:rsidTr="004C6D8A">
        <w:trPr>
          <w:trHeight w:val="276"/>
        </w:trPr>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60211087" w14:textId="77777777" w:rsidR="00F523C0" w:rsidRDefault="00F523C0">
            <w:pPr>
              <w:jc w:val="center"/>
              <w:rPr>
                <w:color w:val="000000"/>
                <w:sz w:val="20"/>
                <w:szCs w:val="20"/>
              </w:rPr>
            </w:pPr>
            <w:r>
              <w:rPr>
                <w:color w:val="000000"/>
                <w:sz w:val="20"/>
                <w:szCs w:val="20"/>
              </w:rPr>
              <w:t>20/3/2025</w:t>
            </w:r>
          </w:p>
        </w:tc>
        <w:tc>
          <w:tcPr>
            <w:tcW w:w="1608" w:type="dxa"/>
            <w:tcBorders>
              <w:top w:val="nil"/>
              <w:left w:val="nil"/>
              <w:bottom w:val="single" w:sz="4" w:space="0" w:color="auto"/>
              <w:right w:val="single" w:sz="4" w:space="0" w:color="auto"/>
            </w:tcBorders>
            <w:shd w:val="clear" w:color="auto" w:fill="auto"/>
            <w:noWrap/>
            <w:vAlign w:val="bottom"/>
            <w:hideMark/>
          </w:tcPr>
          <w:p w14:paraId="6F83EC86" w14:textId="77777777" w:rsidR="00F523C0" w:rsidRDefault="00F523C0">
            <w:pPr>
              <w:jc w:val="right"/>
              <w:rPr>
                <w:color w:val="000000"/>
                <w:sz w:val="20"/>
                <w:szCs w:val="20"/>
              </w:rPr>
            </w:pPr>
            <w:r>
              <w:rPr>
                <w:color w:val="000000"/>
                <w:sz w:val="20"/>
                <w:szCs w:val="20"/>
              </w:rPr>
              <w:t>USD 1.471.674</w:t>
            </w:r>
          </w:p>
        </w:tc>
        <w:tc>
          <w:tcPr>
            <w:tcW w:w="1417" w:type="dxa"/>
            <w:tcBorders>
              <w:top w:val="nil"/>
              <w:left w:val="nil"/>
              <w:bottom w:val="single" w:sz="4" w:space="0" w:color="auto"/>
              <w:right w:val="single" w:sz="4" w:space="0" w:color="auto"/>
            </w:tcBorders>
            <w:shd w:val="clear" w:color="auto" w:fill="auto"/>
            <w:noWrap/>
            <w:vAlign w:val="bottom"/>
            <w:hideMark/>
          </w:tcPr>
          <w:p w14:paraId="3315B695" w14:textId="77777777" w:rsidR="00F523C0" w:rsidRDefault="00F523C0">
            <w:pPr>
              <w:jc w:val="right"/>
              <w:rPr>
                <w:color w:val="000000"/>
                <w:sz w:val="20"/>
                <w:szCs w:val="20"/>
              </w:rPr>
            </w:pPr>
            <w:r>
              <w:rPr>
                <w:color w:val="000000"/>
                <w:sz w:val="20"/>
                <w:szCs w:val="20"/>
              </w:rPr>
              <w:t>USD 60.094</w:t>
            </w:r>
          </w:p>
        </w:tc>
        <w:tc>
          <w:tcPr>
            <w:tcW w:w="1608" w:type="dxa"/>
            <w:tcBorders>
              <w:top w:val="nil"/>
              <w:left w:val="nil"/>
              <w:bottom w:val="single" w:sz="4" w:space="0" w:color="auto"/>
              <w:right w:val="single" w:sz="4" w:space="0" w:color="auto"/>
            </w:tcBorders>
            <w:shd w:val="clear" w:color="auto" w:fill="auto"/>
            <w:noWrap/>
            <w:vAlign w:val="bottom"/>
            <w:hideMark/>
          </w:tcPr>
          <w:p w14:paraId="630A4D2A" w14:textId="77777777" w:rsidR="00F523C0" w:rsidRDefault="00F523C0">
            <w:pPr>
              <w:jc w:val="right"/>
              <w:rPr>
                <w:color w:val="000000"/>
                <w:sz w:val="20"/>
                <w:szCs w:val="20"/>
              </w:rPr>
            </w:pPr>
            <w:r>
              <w:rPr>
                <w:color w:val="000000"/>
                <w:sz w:val="20"/>
                <w:szCs w:val="20"/>
              </w:rPr>
              <w:t>USD 1.531.768</w:t>
            </w:r>
          </w:p>
        </w:tc>
        <w:tc>
          <w:tcPr>
            <w:tcW w:w="1742" w:type="dxa"/>
            <w:tcBorders>
              <w:top w:val="nil"/>
              <w:left w:val="nil"/>
              <w:bottom w:val="single" w:sz="4" w:space="0" w:color="auto"/>
              <w:right w:val="single" w:sz="4" w:space="0" w:color="auto"/>
            </w:tcBorders>
            <w:shd w:val="clear" w:color="auto" w:fill="auto"/>
            <w:noWrap/>
            <w:vAlign w:val="bottom"/>
            <w:hideMark/>
          </w:tcPr>
          <w:p w14:paraId="1D3F38B3" w14:textId="77777777" w:rsidR="00F523C0" w:rsidRDefault="00F523C0">
            <w:pPr>
              <w:jc w:val="right"/>
              <w:rPr>
                <w:color w:val="000000"/>
                <w:sz w:val="20"/>
                <w:szCs w:val="20"/>
              </w:rPr>
            </w:pPr>
            <w:r>
              <w:rPr>
                <w:color w:val="000000"/>
                <w:sz w:val="20"/>
                <w:szCs w:val="20"/>
              </w:rPr>
              <w:t>USD 1.962.234</w:t>
            </w:r>
          </w:p>
        </w:tc>
      </w:tr>
      <w:tr w:rsidR="00F523C0" w14:paraId="5EA42828" w14:textId="77777777" w:rsidTr="004C6D8A">
        <w:trPr>
          <w:trHeight w:val="276"/>
        </w:trPr>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42E77AB0" w14:textId="77777777" w:rsidR="00F523C0" w:rsidRDefault="00F523C0">
            <w:pPr>
              <w:jc w:val="center"/>
              <w:rPr>
                <w:color w:val="000000"/>
                <w:sz w:val="20"/>
                <w:szCs w:val="20"/>
              </w:rPr>
            </w:pPr>
            <w:r>
              <w:rPr>
                <w:color w:val="000000"/>
                <w:sz w:val="20"/>
                <w:szCs w:val="20"/>
              </w:rPr>
              <w:t>21/4/2025</w:t>
            </w:r>
          </w:p>
        </w:tc>
        <w:tc>
          <w:tcPr>
            <w:tcW w:w="1608" w:type="dxa"/>
            <w:tcBorders>
              <w:top w:val="nil"/>
              <w:left w:val="nil"/>
              <w:bottom w:val="single" w:sz="4" w:space="0" w:color="auto"/>
              <w:right w:val="single" w:sz="4" w:space="0" w:color="auto"/>
            </w:tcBorders>
            <w:shd w:val="clear" w:color="auto" w:fill="auto"/>
            <w:noWrap/>
            <w:vAlign w:val="bottom"/>
            <w:hideMark/>
          </w:tcPr>
          <w:p w14:paraId="455A9212" w14:textId="77777777" w:rsidR="00F523C0" w:rsidRDefault="00F523C0">
            <w:pPr>
              <w:jc w:val="right"/>
              <w:rPr>
                <w:color w:val="000000"/>
                <w:sz w:val="20"/>
                <w:szCs w:val="20"/>
              </w:rPr>
            </w:pPr>
            <w:r>
              <w:rPr>
                <w:color w:val="000000"/>
                <w:sz w:val="20"/>
                <w:szCs w:val="20"/>
              </w:rPr>
              <w:t>USD 0</w:t>
            </w:r>
          </w:p>
        </w:tc>
        <w:tc>
          <w:tcPr>
            <w:tcW w:w="1417" w:type="dxa"/>
            <w:tcBorders>
              <w:top w:val="nil"/>
              <w:left w:val="nil"/>
              <w:bottom w:val="single" w:sz="4" w:space="0" w:color="auto"/>
              <w:right w:val="single" w:sz="4" w:space="0" w:color="auto"/>
            </w:tcBorders>
            <w:shd w:val="clear" w:color="auto" w:fill="auto"/>
            <w:noWrap/>
            <w:vAlign w:val="bottom"/>
            <w:hideMark/>
          </w:tcPr>
          <w:p w14:paraId="3EA2981A" w14:textId="77777777" w:rsidR="00F523C0" w:rsidRDefault="00F523C0">
            <w:pPr>
              <w:jc w:val="right"/>
              <w:rPr>
                <w:color w:val="000000"/>
                <w:sz w:val="20"/>
                <w:szCs w:val="20"/>
              </w:rPr>
            </w:pPr>
            <w:r>
              <w:rPr>
                <w:color w:val="000000"/>
                <w:sz w:val="20"/>
                <w:szCs w:val="20"/>
              </w:rPr>
              <w:t>USD 0</w:t>
            </w:r>
          </w:p>
        </w:tc>
        <w:tc>
          <w:tcPr>
            <w:tcW w:w="1608" w:type="dxa"/>
            <w:tcBorders>
              <w:top w:val="nil"/>
              <w:left w:val="nil"/>
              <w:bottom w:val="single" w:sz="4" w:space="0" w:color="auto"/>
              <w:right w:val="single" w:sz="4" w:space="0" w:color="auto"/>
            </w:tcBorders>
            <w:shd w:val="clear" w:color="auto" w:fill="auto"/>
            <w:noWrap/>
            <w:vAlign w:val="bottom"/>
            <w:hideMark/>
          </w:tcPr>
          <w:p w14:paraId="7EB1F5EF" w14:textId="77777777" w:rsidR="00F523C0" w:rsidRDefault="00F523C0">
            <w:pPr>
              <w:jc w:val="right"/>
              <w:rPr>
                <w:color w:val="000000"/>
                <w:sz w:val="20"/>
                <w:szCs w:val="20"/>
              </w:rPr>
            </w:pPr>
            <w:r>
              <w:rPr>
                <w:color w:val="000000"/>
                <w:sz w:val="20"/>
                <w:szCs w:val="20"/>
              </w:rPr>
              <w:t>USD 0</w:t>
            </w:r>
          </w:p>
        </w:tc>
        <w:tc>
          <w:tcPr>
            <w:tcW w:w="1742" w:type="dxa"/>
            <w:tcBorders>
              <w:top w:val="nil"/>
              <w:left w:val="nil"/>
              <w:bottom w:val="single" w:sz="4" w:space="0" w:color="auto"/>
              <w:right w:val="single" w:sz="4" w:space="0" w:color="auto"/>
            </w:tcBorders>
            <w:shd w:val="clear" w:color="auto" w:fill="auto"/>
            <w:noWrap/>
            <w:vAlign w:val="bottom"/>
            <w:hideMark/>
          </w:tcPr>
          <w:p w14:paraId="0C34BF86" w14:textId="77777777" w:rsidR="00F523C0" w:rsidRDefault="00F523C0">
            <w:pPr>
              <w:jc w:val="right"/>
              <w:rPr>
                <w:color w:val="000000"/>
                <w:sz w:val="20"/>
                <w:szCs w:val="20"/>
              </w:rPr>
            </w:pPr>
            <w:r>
              <w:rPr>
                <w:color w:val="000000"/>
                <w:sz w:val="20"/>
                <w:szCs w:val="20"/>
              </w:rPr>
              <w:t>USD 1.962.234</w:t>
            </w:r>
          </w:p>
        </w:tc>
      </w:tr>
      <w:tr w:rsidR="00F523C0" w14:paraId="5D75B8F9" w14:textId="77777777" w:rsidTr="004C6D8A">
        <w:trPr>
          <w:trHeight w:val="276"/>
        </w:trPr>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5AA57460" w14:textId="77777777" w:rsidR="00F523C0" w:rsidRDefault="00F523C0">
            <w:pPr>
              <w:jc w:val="center"/>
              <w:rPr>
                <w:color w:val="000000"/>
                <w:sz w:val="20"/>
                <w:szCs w:val="20"/>
              </w:rPr>
            </w:pPr>
            <w:r>
              <w:rPr>
                <w:color w:val="000000"/>
                <w:sz w:val="20"/>
                <w:szCs w:val="20"/>
              </w:rPr>
              <w:t>20/5/2025</w:t>
            </w:r>
          </w:p>
        </w:tc>
        <w:tc>
          <w:tcPr>
            <w:tcW w:w="1608" w:type="dxa"/>
            <w:tcBorders>
              <w:top w:val="nil"/>
              <w:left w:val="nil"/>
              <w:bottom w:val="single" w:sz="4" w:space="0" w:color="auto"/>
              <w:right w:val="single" w:sz="4" w:space="0" w:color="auto"/>
            </w:tcBorders>
            <w:shd w:val="clear" w:color="auto" w:fill="auto"/>
            <w:noWrap/>
            <w:vAlign w:val="bottom"/>
            <w:hideMark/>
          </w:tcPr>
          <w:p w14:paraId="186E6BA8" w14:textId="77777777" w:rsidR="00F523C0" w:rsidRDefault="00F523C0">
            <w:pPr>
              <w:jc w:val="right"/>
              <w:rPr>
                <w:color w:val="000000"/>
                <w:sz w:val="20"/>
                <w:szCs w:val="20"/>
              </w:rPr>
            </w:pPr>
            <w:r>
              <w:rPr>
                <w:color w:val="000000"/>
                <w:sz w:val="20"/>
                <w:szCs w:val="20"/>
              </w:rPr>
              <w:t>USD 0</w:t>
            </w:r>
          </w:p>
        </w:tc>
        <w:tc>
          <w:tcPr>
            <w:tcW w:w="1417" w:type="dxa"/>
            <w:tcBorders>
              <w:top w:val="nil"/>
              <w:left w:val="nil"/>
              <w:bottom w:val="single" w:sz="4" w:space="0" w:color="auto"/>
              <w:right w:val="single" w:sz="4" w:space="0" w:color="auto"/>
            </w:tcBorders>
            <w:shd w:val="clear" w:color="auto" w:fill="auto"/>
            <w:noWrap/>
            <w:vAlign w:val="bottom"/>
            <w:hideMark/>
          </w:tcPr>
          <w:p w14:paraId="5F24CB45" w14:textId="77777777" w:rsidR="00F523C0" w:rsidRDefault="00F523C0">
            <w:pPr>
              <w:jc w:val="right"/>
              <w:rPr>
                <w:color w:val="000000"/>
                <w:sz w:val="20"/>
                <w:szCs w:val="20"/>
              </w:rPr>
            </w:pPr>
            <w:r>
              <w:rPr>
                <w:color w:val="000000"/>
                <w:sz w:val="20"/>
                <w:szCs w:val="20"/>
              </w:rPr>
              <w:t>USD 0</w:t>
            </w:r>
          </w:p>
        </w:tc>
        <w:tc>
          <w:tcPr>
            <w:tcW w:w="1608" w:type="dxa"/>
            <w:tcBorders>
              <w:top w:val="nil"/>
              <w:left w:val="nil"/>
              <w:bottom w:val="single" w:sz="4" w:space="0" w:color="auto"/>
              <w:right w:val="single" w:sz="4" w:space="0" w:color="auto"/>
            </w:tcBorders>
            <w:shd w:val="clear" w:color="auto" w:fill="auto"/>
            <w:noWrap/>
            <w:vAlign w:val="bottom"/>
            <w:hideMark/>
          </w:tcPr>
          <w:p w14:paraId="2196FB99" w14:textId="77777777" w:rsidR="00F523C0" w:rsidRDefault="00F523C0">
            <w:pPr>
              <w:jc w:val="right"/>
              <w:rPr>
                <w:color w:val="000000"/>
                <w:sz w:val="20"/>
                <w:szCs w:val="20"/>
              </w:rPr>
            </w:pPr>
            <w:r>
              <w:rPr>
                <w:color w:val="000000"/>
                <w:sz w:val="20"/>
                <w:szCs w:val="20"/>
              </w:rPr>
              <w:t>USD 0</w:t>
            </w:r>
          </w:p>
        </w:tc>
        <w:tc>
          <w:tcPr>
            <w:tcW w:w="1742" w:type="dxa"/>
            <w:tcBorders>
              <w:top w:val="nil"/>
              <w:left w:val="nil"/>
              <w:bottom w:val="single" w:sz="4" w:space="0" w:color="auto"/>
              <w:right w:val="single" w:sz="4" w:space="0" w:color="auto"/>
            </w:tcBorders>
            <w:shd w:val="clear" w:color="auto" w:fill="auto"/>
            <w:noWrap/>
            <w:vAlign w:val="bottom"/>
            <w:hideMark/>
          </w:tcPr>
          <w:p w14:paraId="383ED4C7" w14:textId="77777777" w:rsidR="00F523C0" w:rsidRDefault="00F523C0">
            <w:pPr>
              <w:jc w:val="right"/>
              <w:rPr>
                <w:color w:val="000000"/>
                <w:sz w:val="20"/>
                <w:szCs w:val="20"/>
              </w:rPr>
            </w:pPr>
            <w:r>
              <w:rPr>
                <w:color w:val="000000"/>
                <w:sz w:val="20"/>
                <w:szCs w:val="20"/>
              </w:rPr>
              <w:t>USD 1.962.234</w:t>
            </w:r>
          </w:p>
        </w:tc>
      </w:tr>
      <w:tr w:rsidR="00F523C0" w14:paraId="4419E617" w14:textId="77777777" w:rsidTr="004C6D8A">
        <w:trPr>
          <w:trHeight w:val="276"/>
        </w:trPr>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08460AC4" w14:textId="77777777" w:rsidR="00F523C0" w:rsidRDefault="00F523C0">
            <w:pPr>
              <w:jc w:val="center"/>
              <w:rPr>
                <w:color w:val="000000"/>
                <w:sz w:val="20"/>
                <w:szCs w:val="20"/>
              </w:rPr>
            </w:pPr>
            <w:r>
              <w:rPr>
                <w:color w:val="000000"/>
                <w:sz w:val="20"/>
                <w:szCs w:val="20"/>
              </w:rPr>
              <w:t>20/6/2025</w:t>
            </w:r>
          </w:p>
        </w:tc>
        <w:tc>
          <w:tcPr>
            <w:tcW w:w="1608" w:type="dxa"/>
            <w:tcBorders>
              <w:top w:val="nil"/>
              <w:left w:val="nil"/>
              <w:bottom w:val="single" w:sz="4" w:space="0" w:color="auto"/>
              <w:right w:val="single" w:sz="4" w:space="0" w:color="auto"/>
            </w:tcBorders>
            <w:shd w:val="clear" w:color="auto" w:fill="auto"/>
            <w:noWrap/>
            <w:vAlign w:val="bottom"/>
            <w:hideMark/>
          </w:tcPr>
          <w:p w14:paraId="0217C0AC" w14:textId="77777777" w:rsidR="00F523C0" w:rsidRDefault="00F523C0">
            <w:pPr>
              <w:jc w:val="right"/>
              <w:rPr>
                <w:color w:val="000000"/>
                <w:sz w:val="20"/>
                <w:szCs w:val="20"/>
              </w:rPr>
            </w:pPr>
            <w:r>
              <w:rPr>
                <w:color w:val="000000"/>
                <w:sz w:val="20"/>
                <w:szCs w:val="20"/>
              </w:rPr>
              <w:t>USD 0</w:t>
            </w:r>
          </w:p>
        </w:tc>
        <w:tc>
          <w:tcPr>
            <w:tcW w:w="1417" w:type="dxa"/>
            <w:tcBorders>
              <w:top w:val="nil"/>
              <w:left w:val="nil"/>
              <w:bottom w:val="single" w:sz="4" w:space="0" w:color="auto"/>
              <w:right w:val="single" w:sz="4" w:space="0" w:color="auto"/>
            </w:tcBorders>
            <w:shd w:val="clear" w:color="auto" w:fill="auto"/>
            <w:noWrap/>
            <w:vAlign w:val="bottom"/>
            <w:hideMark/>
          </w:tcPr>
          <w:p w14:paraId="64473430" w14:textId="77777777" w:rsidR="00F523C0" w:rsidRDefault="00F523C0">
            <w:pPr>
              <w:jc w:val="right"/>
              <w:rPr>
                <w:color w:val="000000"/>
                <w:sz w:val="20"/>
                <w:szCs w:val="20"/>
              </w:rPr>
            </w:pPr>
            <w:r>
              <w:rPr>
                <w:color w:val="000000"/>
                <w:sz w:val="20"/>
                <w:szCs w:val="20"/>
              </w:rPr>
              <w:t>USD 0</w:t>
            </w:r>
          </w:p>
        </w:tc>
        <w:tc>
          <w:tcPr>
            <w:tcW w:w="1608" w:type="dxa"/>
            <w:tcBorders>
              <w:top w:val="nil"/>
              <w:left w:val="nil"/>
              <w:bottom w:val="single" w:sz="4" w:space="0" w:color="auto"/>
              <w:right w:val="single" w:sz="4" w:space="0" w:color="auto"/>
            </w:tcBorders>
            <w:shd w:val="clear" w:color="auto" w:fill="auto"/>
            <w:noWrap/>
            <w:vAlign w:val="bottom"/>
            <w:hideMark/>
          </w:tcPr>
          <w:p w14:paraId="1AAA0E01" w14:textId="77777777" w:rsidR="00F523C0" w:rsidRDefault="00F523C0">
            <w:pPr>
              <w:jc w:val="right"/>
              <w:rPr>
                <w:color w:val="000000"/>
                <w:sz w:val="20"/>
                <w:szCs w:val="20"/>
              </w:rPr>
            </w:pPr>
            <w:r>
              <w:rPr>
                <w:color w:val="000000"/>
                <w:sz w:val="20"/>
                <w:szCs w:val="20"/>
              </w:rPr>
              <w:t>USD 0</w:t>
            </w:r>
          </w:p>
        </w:tc>
        <w:tc>
          <w:tcPr>
            <w:tcW w:w="1742" w:type="dxa"/>
            <w:tcBorders>
              <w:top w:val="nil"/>
              <w:left w:val="nil"/>
              <w:bottom w:val="single" w:sz="4" w:space="0" w:color="auto"/>
              <w:right w:val="single" w:sz="4" w:space="0" w:color="auto"/>
            </w:tcBorders>
            <w:shd w:val="clear" w:color="auto" w:fill="auto"/>
            <w:noWrap/>
            <w:vAlign w:val="bottom"/>
            <w:hideMark/>
          </w:tcPr>
          <w:p w14:paraId="08E7EA73" w14:textId="77777777" w:rsidR="00F523C0" w:rsidRDefault="00F523C0">
            <w:pPr>
              <w:jc w:val="right"/>
              <w:rPr>
                <w:color w:val="000000"/>
                <w:sz w:val="20"/>
                <w:szCs w:val="20"/>
              </w:rPr>
            </w:pPr>
            <w:r>
              <w:rPr>
                <w:color w:val="000000"/>
                <w:sz w:val="20"/>
                <w:szCs w:val="20"/>
              </w:rPr>
              <w:t>USD 1.962.234</w:t>
            </w:r>
          </w:p>
        </w:tc>
      </w:tr>
      <w:tr w:rsidR="00F523C0" w14:paraId="66119094" w14:textId="77777777" w:rsidTr="004C6D8A">
        <w:trPr>
          <w:trHeight w:val="276"/>
        </w:trPr>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309CCF8E" w14:textId="77777777" w:rsidR="00F523C0" w:rsidRDefault="00F523C0">
            <w:pPr>
              <w:jc w:val="center"/>
              <w:rPr>
                <w:color w:val="000000"/>
                <w:sz w:val="20"/>
                <w:szCs w:val="20"/>
              </w:rPr>
            </w:pPr>
            <w:r>
              <w:rPr>
                <w:color w:val="000000"/>
                <w:sz w:val="20"/>
                <w:szCs w:val="20"/>
              </w:rPr>
              <w:t>21/7/2025</w:t>
            </w:r>
          </w:p>
        </w:tc>
        <w:tc>
          <w:tcPr>
            <w:tcW w:w="1608" w:type="dxa"/>
            <w:tcBorders>
              <w:top w:val="nil"/>
              <w:left w:val="nil"/>
              <w:bottom w:val="single" w:sz="4" w:space="0" w:color="auto"/>
              <w:right w:val="single" w:sz="4" w:space="0" w:color="auto"/>
            </w:tcBorders>
            <w:shd w:val="clear" w:color="auto" w:fill="auto"/>
            <w:noWrap/>
            <w:vAlign w:val="bottom"/>
            <w:hideMark/>
          </w:tcPr>
          <w:p w14:paraId="0AD35434" w14:textId="77777777" w:rsidR="00F523C0" w:rsidRDefault="00F523C0">
            <w:pPr>
              <w:jc w:val="right"/>
              <w:rPr>
                <w:color w:val="000000"/>
                <w:sz w:val="20"/>
                <w:szCs w:val="20"/>
              </w:rPr>
            </w:pPr>
            <w:r>
              <w:rPr>
                <w:color w:val="000000"/>
                <w:sz w:val="20"/>
                <w:szCs w:val="20"/>
              </w:rPr>
              <w:t>USD 1.962.234</w:t>
            </w:r>
          </w:p>
        </w:tc>
        <w:tc>
          <w:tcPr>
            <w:tcW w:w="1417" w:type="dxa"/>
            <w:tcBorders>
              <w:top w:val="nil"/>
              <w:left w:val="nil"/>
              <w:bottom w:val="single" w:sz="4" w:space="0" w:color="auto"/>
              <w:right w:val="single" w:sz="4" w:space="0" w:color="auto"/>
            </w:tcBorders>
            <w:shd w:val="clear" w:color="auto" w:fill="auto"/>
            <w:noWrap/>
            <w:vAlign w:val="bottom"/>
            <w:hideMark/>
          </w:tcPr>
          <w:p w14:paraId="68520BA8" w14:textId="77777777" w:rsidR="00F523C0" w:rsidRDefault="00F523C0">
            <w:pPr>
              <w:jc w:val="right"/>
              <w:rPr>
                <w:color w:val="000000"/>
                <w:sz w:val="20"/>
                <w:szCs w:val="20"/>
              </w:rPr>
            </w:pPr>
            <w:r>
              <w:rPr>
                <w:color w:val="000000"/>
                <w:sz w:val="20"/>
                <w:szCs w:val="20"/>
              </w:rPr>
              <w:t>USD 19.622</w:t>
            </w:r>
          </w:p>
        </w:tc>
        <w:tc>
          <w:tcPr>
            <w:tcW w:w="1608" w:type="dxa"/>
            <w:tcBorders>
              <w:top w:val="nil"/>
              <w:left w:val="nil"/>
              <w:bottom w:val="single" w:sz="4" w:space="0" w:color="auto"/>
              <w:right w:val="single" w:sz="4" w:space="0" w:color="auto"/>
            </w:tcBorders>
            <w:shd w:val="clear" w:color="auto" w:fill="auto"/>
            <w:noWrap/>
            <w:vAlign w:val="bottom"/>
            <w:hideMark/>
          </w:tcPr>
          <w:p w14:paraId="2E9611C9" w14:textId="77777777" w:rsidR="00F523C0" w:rsidRDefault="00F523C0">
            <w:pPr>
              <w:jc w:val="right"/>
              <w:rPr>
                <w:color w:val="000000"/>
                <w:sz w:val="20"/>
                <w:szCs w:val="20"/>
              </w:rPr>
            </w:pPr>
            <w:r>
              <w:rPr>
                <w:color w:val="000000"/>
                <w:sz w:val="20"/>
                <w:szCs w:val="20"/>
              </w:rPr>
              <w:t>USD 1.981.856</w:t>
            </w:r>
          </w:p>
        </w:tc>
        <w:tc>
          <w:tcPr>
            <w:tcW w:w="1742" w:type="dxa"/>
            <w:tcBorders>
              <w:top w:val="nil"/>
              <w:left w:val="nil"/>
              <w:bottom w:val="single" w:sz="4" w:space="0" w:color="auto"/>
              <w:right w:val="single" w:sz="4" w:space="0" w:color="auto"/>
            </w:tcBorders>
            <w:shd w:val="clear" w:color="auto" w:fill="auto"/>
            <w:noWrap/>
            <w:vAlign w:val="bottom"/>
            <w:hideMark/>
          </w:tcPr>
          <w:p w14:paraId="4E35191F" w14:textId="77777777" w:rsidR="00F523C0" w:rsidRDefault="00F523C0">
            <w:pPr>
              <w:jc w:val="right"/>
              <w:rPr>
                <w:color w:val="000000"/>
                <w:sz w:val="20"/>
                <w:szCs w:val="20"/>
              </w:rPr>
            </w:pPr>
            <w:r>
              <w:rPr>
                <w:color w:val="000000"/>
                <w:sz w:val="20"/>
                <w:szCs w:val="20"/>
              </w:rPr>
              <w:t>USD 0</w:t>
            </w:r>
          </w:p>
        </w:tc>
      </w:tr>
      <w:tr w:rsidR="00F523C0" w14:paraId="7C925786" w14:textId="77777777" w:rsidTr="004C6D8A">
        <w:trPr>
          <w:trHeight w:val="276"/>
        </w:trPr>
        <w:tc>
          <w:tcPr>
            <w:tcW w:w="1785" w:type="dxa"/>
            <w:tcBorders>
              <w:top w:val="nil"/>
              <w:left w:val="nil"/>
              <w:bottom w:val="nil"/>
              <w:right w:val="nil"/>
            </w:tcBorders>
            <w:shd w:val="clear" w:color="000000" w:fill="FFFFFF"/>
            <w:noWrap/>
            <w:vAlign w:val="bottom"/>
            <w:hideMark/>
          </w:tcPr>
          <w:p w14:paraId="4AE46132" w14:textId="77777777" w:rsidR="00F523C0" w:rsidRDefault="00F523C0">
            <w:pPr>
              <w:rPr>
                <w:color w:val="000000"/>
                <w:sz w:val="20"/>
                <w:szCs w:val="20"/>
              </w:rPr>
            </w:pPr>
            <w:r>
              <w:rPr>
                <w:color w:val="000000"/>
                <w:sz w:val="20"/>
                <w:szCs w:val="20"/>
              </w:rPr>
              <w:t> </w:t>
            </w:r>
          </w:p>
        </w:tc>
        <w:tc>
          <w:tcPr>
            <w:tcW w:w="1608" w:type="dxa"/>
            <w:tcBorders>
              <w:top w:val="nil"/>
              <w:left w:val="single" w:sz="4" w:space="0" w:color="auto"/>
              <w:bottom w:val="single" w:sz="4" w:space="0" w:color="auto"/>
              <w:right w:val="single" w:sz="4" w:space="0" w:color="auto"/>
            </w:tcBorders>
            <w:shd w:val="clear" w:color="auto" w:fill="auto"/>
            <w:noWrap/>
            <w:vAlign w:val="bottom"/>
            <w:hideMark/>
          </w:tcPr>
          <w:p w14:paraId="3671966D" w14:textId="77777777" w:rsidR="00F523C0" w:rsidRDefault="00F523C0">
            <w:pPr>
              <w:jc w:val="right"/>
              <w:rPr>
                <w:b/>
                <w:bCs/>
                <w:i/>
                <w:iCs/>
                <w:color w:val="000000"/>
                <w:sz w:val="20"/>
                <w:szCs w:val="20"/>
              </w:rPr>
            </w:pPr>
            <w:r>
              <w:rPr>
                <w:b/>
                <w:bCs/>
                <w:i/>
                <w:iCs/>
                <w:color w:val="000000"/>
                <w:sz w:val="20"/>
                <w:szCs w:val="20"/>
              </w:rPr>
              <w:t>USD 4.905.584</w:t>
            </w:r>
          </w:p>
        </w:tc>
        <w:tc>
          <w:tcPr>
            <w:tcW w:w="1417" w:type="dxa"/>
            <w:tcBorders>
              <w:top w:val="nil"/>
              <w:left w:val="nil"/>
              <w:bottom w:val="single" w:sz="4" w:space="0" w:color="auto"/>
              <w:right w:val="single" w:sz="4" w:space="0" w:color="auto"/>
            </w:tcBorders>
            <w:shd w:val="clear" w:color="auto" w:fill="auto"/>
            <w:noWrap/>
            <w:vAlign w:val="bottom"/>
            <w:hideMark/>
          </w:tcPr>
          <w:p w14:paraId="3EA4B694" w14:textId="77777777" w:rsidR="00F523C0" w:rsidRDefault="00F523C0">
            <w:pPr>
              <w:jc w:val="right"/>
              <w:rPr>
                <w:b/>
                <w:bCs/>
                <w:i/>
                <w:iCs/>
                <w:color w:val="000000"/>
                <w:sz w:val="20"/>
                <w:szCs w:val="20"/>
              </w:rPr>
            </w:pPr>
            <w:r>
              <w:rPr>
                <w:b/>
                <w:bCs/>
                <w:i/>
                <w:iCs/>
                <w:color w:val="000000"/>
                <w:sz w:val="20"/>
                <w:szCs w:val="20"/>
              </w:rPr>
              <w:t>USD 139.196</w:t>
            </w:r>
          </w:p>
        </w:tc>
        <w:tc>
          <w:tcPr>
            <w:tcW w:w="1608" w:type="dxa"/>
            <w:tcBorders>
              <w:top w:val="nil"/>
              <w:left w:val="nil"/>
              <w:bottom w:val="single" w:sz="4" w:space="0" w:color="auto"/>
              <w:right w:val="single" w:sz="4" w:space="0" w:color="auto"/>
            </w:tcBorders>
            <w:shd w:val="clear" w:color="auto" w:fill="auto"/>
            <w:noWrap/>
            <w:vAlign w:val="bottom"/>
            <w:hideMark/>
          </w:tcPr>
          <w:p w14:paraId="4FFD2395" w14:textId="77777777" w:rsidR="00F523C0" w:rsidRDefault="00F523C0">
            <w:pPr>
              <w:jc w:val="right"/>
              <w:rPr>
                <w:b/>
                <w:bCs/>
                <w:i/>
                <w:iCs/>
                <w:color w:val="000000"/>
                <w:sz w:val="20"/>
                <w:szCs w:val="20"/>
              </w:rPr>
            </w:pPr>
            <w:r>
              <w:rPr>
                <w:b/>
                <w:bCs/>
                <w:i/>
                <w:iCs/>
                <w:color w:val="000000"/>
                <w:sz w:val="20"/>
                <w:szCs w:val="20"/>
              </w:rPr>
              <w:t>USD 5.044.780</w:t>
            </w:r>
          </w:p>
        </w:tc>
        <w:tc>
          <w:tcPr>
            <w:tcW w:w="1742" w:type="dxa"/>
            <w:tcBorders>
              <w:top w:val="single" w:sz="4" w:space="0" w:color="auto"/>
              <w:left w:val="nil"/>
              <w:bottom w:val="nil"/>
              <w:right w:val="nil"/>
            </w:tcBorders>
            <w:shd w:val="clear" w:color="auto" w:fill="auto"/>
            <w:noWrap/>
            <w:vAlign w:val="bottom"/>
            <w:hideMark/>
          </w:tcPr>
          <w:p w14:paraId="3D4AE079" w14:textId="77777777" w:rsidR="00F523C0" w:rsidRDefault="00F523C0">
            <w:pPr>
              <w:rPr>
                <w:b/>
                <w:bCs/>
                <w:i/>
                <w:iCs/>
                <w:color w:val="000000"/>
                <w:sz w:val="20"/>
                <w:szCs w:val="20"/>
              </w:rPr>
            </w:pPr>
            <w:r>
              <w:rPr>
                <w:b/>
                <w:bCs/>
                <w:i/>
                <w:iCs/>
                <w:color w:val="000000"/>
                <w:sz w:val="20"/>
                <w:szCs w:val="20"/>
              </w:rPr>
              <w:t> </w:t>
            </w:r>
          </w:p>
        </w:tc>
      </w:tr>
    </w:tbl>
    <w:p w14:paraId="3356BE60" w14:textId="2C62CD37" w:rsidR="003B3E43" w:rsidRPr="004C2EC1" w:rsidRDefault="003B3E43" w:rsidP="00D34C02">
      <w:pPr>
        <w:suppressLineNumbers/>
        <w:jc w:val="center"/>
        <w:rPr>
          <w:sz w:val="20"/>
          <w:szCs w:val="20"/>
          <w:lang w:val="es-AR"/>
        </w:rPr>
      </w:pPr>
    </w:p>
    <w:p w14:paraId="19B93632" w14:textId="761E6C4F" w:rsidR="004764C3" w:rsidRPr="004C2EC1" w:rsidRDefault="004764C3" w:rsidP="004764C3">
      <w:pPr>
        <w:widowControl w:val="0"/>
        <w:suppressAutoHyphens/>
        <w:jc w:val="both"/>
        <w:rPr>
          <w:sz w:val="20"/>
          <w:szCs w:val="20"/>
        </w:rPr>
      </w:pPr>
      <w:r w:rsidRPr="004C2EC1">
        <w:rPr>
          <w:sz w:val="20"/>
          <w:szCs w:val="20"/>
        </w:rPr>
        <w:t xml:space="preserve">Este cuadro de pago de servicios (VDFA) se ha confeccionado considerando </w:t>
      </w:r>
      <w:r w:rsidR="00B8701B" w:rsidRPr="00A16C04">
        <w:rPr>
          <w:color w:val="0D0D0D" w:themeColor="text1" w:themeTint="F2"/>
          <w:sz w:val="20"/>
        </w:rPr>
        <w:t xml:space="preserve">una tasa fija del </w:t>
      </w:r>
      <w:r w:rsidR="008D7E14">
        <w:rPr>
          <w:color w:val="0D0D0D" w:themeColor="text1" w:themeTint="F2"/>
          <w:sz w:val="20"/>
        </w:rPr>
        <w:t>3</w:t>
      </w:r>
      <w:r w:rsidR="00B8701B" w:rsidRPr="00A16C04">
        <w:rPr>
          <w:color w:val="0D0D0D" w:themeColor="text1" w:themeTint="F2"/>
          <w:sz w:val="20"/>
        </w:rPr>
        <w:t xml:space="preserve">% </w:t>
      </w:r>
      <w:r w:rsidR="00B8701B">
        <w:rPr>
          <w:color w:val="0D0D0D" w:themeColor="text1" w:themeTint="F2"/>
          <w:sz w:val="20"/>
        </w:rPr>
        <w:t>nominal anual</w:t>
      </w:r>
      <w:r w:rsidRPr="00D371FD">
        <w:rPr>
          <w:sz w:val="20"/>
          <w:szCs w:val="20"/>
        </w:rPr>
        <w:t>.</w:t>
      </w:r>
    </w:p>
    <w:p w14:paraId="7160D6FB" w14:textId="77777777" w:rsidR="004764C3" w:rsidRPr="004C2EC1" w:rsidRDefault="004764C3" w:rsidP="004764C3">
      <w:pPr>
        <w:autoSpaceDE w:val="0"/>
        <w:autoSpaceDN w:val="0"/>
        <w:adjustRightInd w:val="0"/>
        <w:rPr>
          <w:rFonts w:eastAsia="Calibri"/>
          <w:sz w:val="20"/>
          <w:szCs w:val="20"/>
          <w:lang w:eastAsia="es-AR"/>
        </w:rPr>
      </w:pPr>
    </w:p>
    <w:p w14:paraId="2B244B94" w14:textId="77777777" w:rsidR="004764C3" w:rsidRDefault="004764C3" w:rsidP="004764C3">
      <w:pPr>
        <w:suppressLineNumbers/>
        <w:suppressAutoHyphens/>
        <w:jc w:val="center"/>
        <w:rPr>
          <w:b/>
          <w:sz w:val="20"/>
          <w:szCs w:val="20"/>
        </w:rPr>
      </w:pPr>
      <w:r w:rsidRPr="004C2EC1">
        <w:rPr>
          <w:b/>
          <w:sz w:val="20"/>
          <w:szCs w:val="20"/>
        </w:rPr>
        <w:t>Valores de Deuda Fiduciaria Clase B</w:t>
      </w:r>
    </w:p>
    <w:p w14:paraId="2A7431ED" w14:textId="77777777" w:rsidR="004764C3" w:rsidRDefault="004764C3" w:rsidP="004764C3">
      <w:pPr>
        <w:suppressLineNumbers/>
        <w:suppressAutoHyphens/>
        <w:jc w:val="center"/>
        <w:rPr>
          <w:b/>
          <w:sz w:val="20"/>
          <w:szCs w:val="20"/>
        </w:rPr>
      </w:pPr>
    </w:p>
    <w:tbl>
      <w:tblPr>
        <w:tblW w:w="8080" w:type="dxa"/>
        <w:tblInd w:w="787" w:type="dxa"/>
        <w:tblCellMar>
          <w:left w:w="70" w:type="dxa"/>
          <w:right w:w="70" w:type="dxa"/>
        </w:tblCellMar>
        <w:tblLook w:val="04A0" w:firstRow="1" w:lastRow="0" w:firstColumn="1" w:lastColumn="0" w:noHBand="0" w:noVBand="1"/>
      </w:tblPr>
      <w:tblGrid>
        <w:gridCol w:w="1672"/>
        <w:gridCol w:w="1498"/>
        <w:gridCol w:w="1363"/>
        <w:gridCol w:w="1498"/>
        <w:gridCol w:w="2049"/>
      </w:tblGrid>
      <w:tr w:rsidR="009029EF" w14:paraId="7417DE19" w14:textId="77777777" w:rsidTr="004C6D8A">
        <w:trPr>
          <w:trHeight w:val="315"/>
        </w:trPr>
        <w:tc>
          <w:tcPr>
            <w:tcW w:w="8080" w:type="dxa"/>
            <w:gridSpan w:val="5"/>
            <w:tcBorders>
              <w:top w:val="single" w:sz="4" w:space="0" w:color="auto"/>
              <w:left w:val="single" w:sz="4" w:space="0" w:color="auto"/>
              <w:bottom w:val="single" w:sz="4" w:space="0" w:color="auto"/>
              <w:right w:val="single" w:sz="4" w:space="0" w:color="000000"/>
            </w:tcBorders>
            <w:shd w:val="clear" w:color="000000" w:fill="DDD9C4"/>
            <w:vAlign w:val="center"/>
            <w:hideMark/>
          </w:tcPr>
          <w:p w14:paraId="475A73C3" w14:textId="77777777" w:rsidR="009029EF" w:rsidRDefault="009029EF">
            <w:pPr>
              <w:jc w:val="center"/>
              <w:rPr>
                <w:b/>
                <w:bCs/>
                <w:i/>
                <w:iCs/>
                <w:color w:val="000000"/>
                <w:sz w:val="20"/>
                <w:szCs w:val="20"/>
                <w:lang w:val="es-AR" w:eastAsia="es-AR"/>
              </w:rPr>
            </w:pPr>
            <w:r>
              <w:rPr>
                <w:b/>
                <w:bCs/>
                <w:i/>
                <w:iCs/>
                <w:color w:val="000000"/>
                <w:sz w:val="20"/>
                <w:szCs w:val="20"/>
              </w:rPr>
              <w:t>Valor de Deuda Fiduciaria Clase B</w:t>
            </w:r>
          </w:p>
        </w:tc>
      </w:tr>
      <w:tr w:rsidR="009029EF" w14:paraId="06D3CAB9" w14:textId="77777777" w:rsidTr="004C6D8A">
        <w:trPr>
          <w:trHeight w:val="564"/>
        </w:trPr>
        <w:tc>
          <w:tcPr>
            <w:tcW w:w="1672" w:type="dxa"/>
            <w:tcBorders>
              <w:top w:val="nil"/>
              <w:left w:val="single" w:sz="4" w:space="0" w:color="auto"/>
              <w:bottom w:val="single" w:sz="4" w:space="0" w:color="auto"/>
              <w:right w:val="single" w:sz="4" w:space="0" w:color="auto"/>
            </w:tcBorders>
            <w:shd w:val="clear" w:color="000000" w:fill="DDD9C4"/>
            <w:vAlign w:val="center"/>
            <w:hideMark/>
          </w:tcPr>
          <w:p w14:paraId="52B05240" w14:textId="77777777" w:rsidR="009029EF" w:rsidRDefault="009029EF">
            <w:pPr>
              <w:jc w:val="center"/>
              <w:rPr>
                <w:b/>
                <w:bCs/>
                <w:i/>
                <w:iCs/>
                <w:color w:val="000000"/>
                <w:sz w:val="20"/>
                <w:szCs w:val="20"/>
              </w:rPr>
            </w:pPr>
            <w:r>
              <w:rPr>
                <w:b/>
                <w:bCs/>
                <w:i/>
                <w:iCs/>
                <w:color w:val="000000"/>
                <w:sz w:val="20"/>
                <w:szCs w:val="20"/>
              </w:rPr>
              <w:lastRenderedPageBreak/>
              <w:t>Fecha de Pago</w:t>
            </w:r>
          </w:p>
        </w:tc>
        <w:tc>
          <w:tcPr>
            <w:tcW w:w="1498" w:type="dxa"/>
            <w:tcBorders>
              <w:top w:val="nil"/>
              <w:left w:val="nil"/>
              <w:bottom w:val="single" w:sz="4" w:space="0" w:color="auto"/>
              <w:right w:val="single" w:sz="4" w:space="0" w:color="auto"/>
            </w:tcBorders>
            <w:shd w:val="clear" w:color="000000" w:fill="DDD9C4"/>
            <w:noWrap/>
            <w:vAlign w:val="center"/>
            <w:hideMark/>
          </w:tcPr>
          <w:p w14:paraId="5150541D" w14:textId="77777777" w:rsidR="009029EF" w:rsidRDefault="009029EF">
            <w:pPr>
              <w:jc w:val="center"/>
              <w:rPr>
                <w:b/>
                <w:bCs/>
                <w:i/>
                <w:iCs/>
                <w:color w:val="000000"/>
                <w:sz w:val="20"/>
                <w:szCs w:val="20"/>
              </w:rPr>
            </w:pPr>
            <w:r>
              <w:rPr>
                <w:b/>
                <w:bCs/>
                <w:i/>
                <w:iCs/>
                <w:color w:val="000000"/>
                <w:sz w:val="20"/>
                <w:szCs w:val="20"/>
              </w:rPr>
              <w:t>Capital</w:t>
            </w:r>
          </w:p>
        </w:tc>
        <w:tc>
          <w:tcPr>
            <w:tcW w:w="1363" w:type="dxa"/>
            <w:tcBorders>
              <w:top w:val="nil"/>
              <w:left w:val="nil"/>
              <w:bottom w:val="single" w:sz="4" w:space="0" w:color="auto"/>
              <w:right w:val="single" w:sz="4" w:space="0" w:color="auto"/>
            </w:tcBorders>
            <w:shd w:val="clear" w:color="000000" w:fill="DDD9C4"/>
            <w:noWrap/>
            <w:vAlign w:val="center"/>
            <w:hideMark/>
          </w:tcPr>
          <w:p w14:paraId="11B7C7D6" w14:textId="77777777" w:rsidR="009029EF" w:rsidRDefault="009029EF">
            <w:pPr>
              <w:jc w:val="center"/>
              <w:rPr>
                <w:b/>
                <w:bCs/>
                <w:i/>
                <w:iCs/>
                <w:color w:val="000000"/>
                <w:sz w:val="20"/>
                <w:szCs w:val="20"/>
              </w:rPr>
            </w:pPr>
            <w:r>
              <w:rPr>
                <w:b/>
                <w:bCs/>
                <w:i/>
                <w:iCs/>
                <w:color w:val="000000"/>
                <w:sz w:val="20"/>
                <w:szCs w:val="20"/>
              </w:rPr>
              <w:t>Interés</w:t>
            </w:r>
          </w:p>
        </w:tc>
        <w:tc>
          <w:tcPr>
            <w:tcW w:w="1498" w:type="dxa"/>
            <w:tcBorders>
              <w:top w:val="nil"/>
              <w:left w:val="nil"/>
              <w:bottom w:val="single" w:sz="4" w:space="0" w:color="auto"/>
              <w:right w:val="single" w:sz="4" w:space="0" w:color="auto"/>
            </w:tcBorders>
            <w:shd w:val="clear" w:color="000000" w:fill="DDD9C4"/>
            <w:noWrap/>
            <w:vAlign w:val="center"/>
            <w:hideMark/>
          </w:tcPr>
          <w:p w14:paraId="527A146A" w14:textId="77777777" w:rsidR="009029EF" w:rsidRDefault="009029EF">
            <w:pPr>
              <w:jc w:val="center"/>
              <w:rPr>
                <w:b/>
                <w:bCs/>
                <w:i/>
                <w:iCs/>
                <w:color w:val="000000"/>
                <w:sz w:val="20"/>
                <w:szCs w:val="20"/>
              </w:rPr>
            </w:pPr>
            <w:r>
              <w:rPr>
                <w:b/>
                <w:bCs/>
                <w:i/>
                <w:iCs/>
                <w:color w:val="000000"/>
                <w:sz w:val="20"/>
                <w:szCs w:val="20"/>
              </w:rPr>
              <w:t>Total</w:t>
            </w:r>
          </w:p>
        </w:tc>
        <w:tc>
          <w:tcPr>
            <w:tcW w:w="2049" w:type="dxa"/>
            <w:tcBorders>
              <w:top w:val="nil"/>
              <w:left w:val="nil"/>
              <w:bottom w:val="single" w:sz="4" w:space="0" w:color="auto"/>
              <w:right w:val="single" w:sz="4" w:space="0" w:color="auto"/>
            </w:tcBorders>
            <w:shd w:val="clear" w:color="000000" w:fill="DDD9C4"/>
            <w:vAlign w:val="center"/>
            <w:hideMark/>
          </w:tcPr>
          <w:p w14:paraId="306DFEC6" w14:textId="77777777" w:rsidR="009029EF" w:rsidRDefault="009029EF">
            <w:pPr>
              <w:jc w:val="center"/>
              <w:rPr>
                <w:b/>
                <w:bCs/>
                <w:i/>
                <w:iCs/>
                <w:color w:val="000000"/>
                <w:sz w:val="20"/>
                <w:szCs w:val="20"/>
              </w:rPr>
            </w:pPr>
            <w:r>
              <w:rPr>
                <w:b/>
                <w:bCs/>
                <w:i/>
                <w:iCs/>
                <w:color w:val="000000"/>
                <w:sz w:val="20"/>
                <w:szCs w:val="20"/>
              </w:rPr>
              <w:t>Saldo de Capital</w:t>
            </w:r>
          </w:p>
        </w:tc>
      </w:tr>
      <w:tr w:rsidR="009029EF" w14:paraId="0A4B5C32" w14:textId="77777777" w:rsidTr="004C6D8A">
        <w:trPr>
          <w:trHeight w:val="276"/>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0614D80D" w14:textId="77777777" w:rsidR="009029EF" w:rsidRDefault="009029EF">
            <w:pPr>
              <w:jc w:val="center"/>
              <w:rPr>
                <w:color w:val="000000"/>
                <w:sz w:val="20"/>
                <w:szCs w:val="20"/>
              </w:rPr>
            </w:pPr>
            <w:r>
              <w:rPr>
                <w:color w:val="000000"/>
                <w:sz w:val="20"/>
                <w:szCs w:val="20"/>
              </w:rPr>
              <w:t>21/7/2025</w:t>
            </w:r>
          </w:p>
        </w:tc>
        <w:tc>
          <w:tcPr>
            <w:tcW w:w="1498" w:type="dxa"/>
            <w:tcBorders>
              <w:top w:val="nil"/>
              <w:left w:val="nil"/>
              <w:bottom w:val="single" w:sz="4" w:space="0" w:color="auto"/>
              <w:right w:val="single" w:sz="4" w:space="0" w:color="auto"/>
            </w:tcBorders>
            <w:shd w:val="clear" w:color="auto" w:fill="auto"/>
            <w:noWrap/>
            <w:vAlign w:val="bottom"/>
            <w:hideMark/>
          </w:tcPr>
          <w:p w14:paraId="68B13114" w14:textId="77777777" w:rsidR="009029EF" w:rsidRDefault="009029EF">
            <w:pPr>
              <w:jc w:val="right"/>
              <w:rPr>
                <w:color w:val="000000"/>
                <w:sz w:val="20"/>
                <w:szCs w:val="20"/>
              </w:rPr>
            </w:pPr>
            <w:r>
              <w:rPr>
                <w:color w:val="000000"/>
                <w:sz w:val="20"/>
                <w:szCs w:val="20"/>
              </w:rPr>
              <w:t>USD 793.550</w:t>
            </w:r>
          </w:p>
        </w:tc>
        <w:tc>
          <w:tcPr>
            <w:tcW w:w="1363" w:type="dxa"/>
            <w:tcBorders>
              <w:top w:val="nil"/>
              <w:left w:val="nil"/>
              <w:bottom w:val="single" w:sz="4" w:space="0" w:color="auto"/>
              <w:right w:val="single" w:sz="4" w:space="0" w:color="auto"/>
            </w:tcBorders>
            <w:shd w:val="clear" w:color="auto" w:fill="auto"/>
            <w:noWrap/>
            <w:vAlign w:val="bottom"/>
            <w:hideMark/>
          </w:tcPr>
          <w:p w14:paraId="70B4BB9B" w14:textId="77777777" w:rsidR="009029EF" w:rsidRDefault="009029EF">
            <w:pPr>
              <w:jc w:val="right"/>
              <w:rPr>
                <w:color w:val="000000"/>
                <w:sz w:val="20"/>
                <w:szCs w:val="20"/>
              </w:rPr>
            </w:pPr>
            <w:r>
              <w:rPr>
                <w:color w:val="000000"/>
                <w:sz w:val="20"/>
                <w:szCs w:val="20"/>
              </w:rPr>
              <w:t>USD 42.323</w:t>
            </w:r>
          </w:p>
        </w:tc>
        <w:tc>
          <w:tcPr>
            <w:tcW w:w="1498" w:type="dxa"/>
            <w:tcBorders>
              <w:top w:val="nil"/>
              <w:left w:val="nil"/>
              <w:bottom w:val="single" w:sz="4" w:space="0" w:color="auto"/>
              <w:right w:val="single" w:sz="4" w:space="0" w:color="auto"/>
            </w:tcBorders>
            <w:shd w:val="clear" w:color="auto" w:fill="auto"/>
            <w:noWrap/>
            <w:vAlign w:val="bottom"/>
            <w:hideMark/>
          </w:tcPr>
          <w:p w14:paraId="608E265D" w14:textId="77777777" w:rsidR="009029EF" w:rsidRDefault="009029EF">
            <w:pPr>
              <w:jc w:val="right"/>
              <w:rPr>
                <w:color w:val="000000"/>
                <w:sz w:val="20"/>
                <w:szCs w:val="20"/>
              </w:rPr>
            </w:pPr>
            <w:r>
              <w:rPr>
                <w:color w:val="000000"/>
                <w:sz w:val="20"/>
                <w:szCs w:val="20"/>
              </w:rPr>
              <w:t>USD 835.873</w:t>
            </w:r>
          </w:p>
        </w:tc>
        <w:tc>
          <w:tcPr>
            <w:tcW w:w="2049" w:type="dxa"/>
            <w:tcBorders>
              <w:top w:val="nil"/>
              <w:left w:val="nil"/>
              <w:bottom w:val="single" w:sz="4" w:space="0" w:color="auto"/>
              <w:right w:val="single" w:sz="4" w:space="0" w:color="auto"/>
            </w:tcBorders>
            <w:shd w:val="clear" w:color="auto" w:fill="auto"/>
            <w:noWrap/>
            <w:vAlign w:val="bottom"/>
            <w:hideMark/>
          </w:tcPr>
          <w:p w14:paraId="48629DC5" w14:textId="77777777" w:rsidR="009029EF" w:rsidRDefault="009029EF">
            <w:pPr>
              <w:jc w:val="right"/>
              <w:rPr>
                <w:color w:val="000000"/>
                <w:sz w:val="20"/>
                <w:szCs w:val="20"/>
              </w:rPr>
            </w:pPr>
            <w:r>
              <w:rPr>
                <w:color w:val="000000"/>
                <w:sz w:val="20"/>
                <w:szCs w:val="20"/>
              </w:rPr>
              <w:t>USD 0</w:t>
            </w:r>
          </w:p>
        </w:tc>
      </w:tr>
      <w:tr w:rsidR="009029EF" w14:paraId="31D6613A" w14:textId="77777777" w:rsidTr="004C6D8A">
        <w:trPr>
          <w:trHeight w:val="276"/>
        </w:trPr>
        <w:tc>
          <w:tcPr>
            <w:tcW w:w="1672" w:type="dxa"/>
            <w:tcBorders>
              <w:top w:val="nil"/>
              <w:left w:val="nil"/>
              <w:bottom w:val="nil"/>
              <w:right w:val="nil"/>
            </w:tcBorders>
            <w:shd w:val="clear" w:color="000000" w:fill="FFFFFF"/>
            <w:noWrap/>
            <w:vAlign w:val="bottom"/>
            <w:hideMark/>
          </w:tcPr>
          <w:p w14:paraId="081CA489" w14:textId="77777777" w:rsidR="009029EF" w:rsidRDefault="009029EF">
            <w:pPr>
              <w:rPr>
                <w:color w:val="000000"/>
                <w:sz w:val="20"/>
                <w:szCs w:val="20"/>
              </w:rPr>
            </w:pPr>
            <w:r>
              <w:rPr>
                <w:color w:val="000000"/>
                <w:sz w:val="20"/>
                <w:szCs w:val="20"/>
              </w:rPr>
              <w:t> </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0E25A" w14:textId="77777777" w:rsidR="009029EF" w:rsidRDefault="009029EF">
            <w:pPr>
              <w:jc w:val="right"/>
              <w:rPr>
                <w:b/>
                <w:bCs/>
                <w:i/>
                <w:iCs/>
                <w:color w:val="000000"/>
                <w:sz w:val="20"/>
                <w:szCs w:val="20"/>
              </w:rPr>
            </w:pPr>
            <w:r>
              <w:rPr>
                <w:b/>
                <w:bCs/>
                <w:i/>
                <w:iCs/>
                <w:color w:val="000000"/>
                <w:sz w:val="20"/>
                <w:szCs w:val="20"/>
              </w:rPr>
              <w:t>USD 793.550</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14:paraId="47587495" w14:textId="77777777" w:rsidR="009029EF" w:rsidRDefault="009029EF">
            <w:pPr>
              <w:jc w:val="right"/>
              <w:rPr>
                <w:b/>
                <w:bCs/>
                <w:i/>
                <w:iCs/>
                <w:color w:val="000000"/>
                <w:sz w:val="20"/>
                <w:szCs w:val="20"/>
              </w:rPr>
            </w:pPr>
            <w:r>
              <w:rPr>
                <w:b/>
                <w:bCs/>
                <w:i/>
                <w:iCs/>
                <w:color w:val="000000"/>
                <w:sz w:val="20"/>
                <w:szCs w:val="20"/>
              </w:rPr>
              <w:t>USD 42.323</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77D4276" w14:textId="77777777" w:rsidR="009029EF" w:rsidRDefault="009029EF">
            <w:pPr>
              <w:jc w:val="right"/>
              <w:rPr>
                <w:b/>
                <w:bCs/>
                <w:i/>
                <w:iCs/>
                <w:color w:val="000000"/>
                <w:sz w:val="20"/>
                <w:szCs w:val="20"/>
              </w:rPr>
            </w:pPr>
            <w:r>
              <w:rPr>
                <w:b/>
                <w:bCs/>
                <w:i/>
                <w:iCs/>
                <w:color w:val="000000"/>
                <w:sz w:val="20"/>
                <w:szCs w:val="20"/>
              </w:rPr>
              <w:t>USD 835.873</w:t>
            </w:r>
          </w:p>
        </w:tc>
        <w:tc>
          <w:tcPr>
            <w:tcW w:w="2049" w:type="dxa"/>
            <w:tcBorders>
              <w:top w:val="single" w:sz="4" w:space="0" w:color="auto"/>
              <w:left w:val="nil"/>
              <w:bottom w:val="nil"/>
              <w:right w:val="nil"/>
            </w:tcBorders>
            <w:shd w:val="clear" w:color="auto" w:fill="auto"/>
            <w:noWrap/>
            <w:vAlign w:val="bottom"/>
            <w:hideMark/>
          </w:tcPr>
          <w:p w14:paraId="0B6B638A" w14:textId="77777777" w:rsidR="009029EF" w:rsidRDefault="009029EF">
            <w:pPr>
              <w:rPr>
                <w:b/>
                <w:bCs/>
                <w:i/>
                <w:iCs/>
                <w:color w:val="000000"/>
                <w:sz w:val="20"/>
                <w:szCs w:val="20"/>
              </w:rPr>
            </w:pPr>
            <w:r>
              <w:rPr>
                <w:b/>
                <w:bCs/>
                <w:i/>
                <w:iCs/>
                <w:color w:val="000000"/>
                <w:sz w:val="20"/>
                <w:szCs w:val="20"/>
              </w:rPr>
              <w:t> </w:t>
            </w:r>
          </w:p>
        </w:tc>
      </w:tr>
    </w:tbl>
    <w:p w14:paraId="565E5903" w14:textId="77777777" w:rsidR="009029EF" w:rsidRDefault="009029EF" w:rsidP="004764C3">
      <w:pPr>
        <w:suppressLineNumbers/>
        <w:suppressAutoHyphens/>
        <w:jc w:val="center"/>
        <w:rPr>
          <w:b/>
          <w:sz w:val="20"/>
          <w:szCs w:val="20"/>
        </w:rPr>
      </w:pPr>
    </w:p>
    <w:p w14:paraId="1A5BD18A" w14:textId="77777777" w:rsidR="009029EF" w:rsidRDefault="009029EF" w:rsidP="004764C3">
      <w:pPr>
        <w:suppressLineNumbers/>
        <w:suppressAutoHyphens/>
        <w:jc w:val="center"/>
        <w:rPr>
          <w:b/>
          <w:sz w:val="20"/>
          <w:szCs w:val="20"/>
        </w:rPr>
      </w:pPr>
    </w:p>
    <w:p w14:paraId="0698F900" w14:textId="77777777" w:rsidR="00A573FA" w:rsidRDefault="00A573FA" w:rsidP="00D34C02">
      <w:pPr>
        <w:suppressLineNumbers/>
        <w:suppressAutoHyphens/>
        <w:jc w:val="center"/>
        <w:rPr>
          <w:b/>
          <w:sz w:val="20"/>
          <w:szCs w:val="20"/>
        </w:rPr>
      </w:pPr>
    </w:p>
    <w:p w14:paraId="2BC3A9E1" w14:textId="6BA06DC4" w:rsidR="004764C3" w:rsidRPr="004C2EC1" w:rsidRDefault="004764C3" w:rsidP="004764C3">
      <w:pPr>
        <w:widowControl w:val="0"/>
        <w:suppressAutoHyphens/>
        <w:jc w:val="both"/>
        <w:rPr>
          <w:sz w:val="20"/>
          <w:szCs w:val="20"/>
        </w:rPr>
      </w:pPr>
      <w:r w:rsidRPr="004C2EC1">
        <w:rPr>
          <w:sz w:val="20"/>
          <w:szCs w:val="20"/>
        </w:rPr>
        <w:t xml:space="preserve">Este cuadro de pago de servicios (VDFB) se ha confeccionado </w:t>
      </w:r>
      <w:r w:rsidR="00AE7EE5" w:rsidRPr="004C2EC1">
        <w:rPr>
          <w:sz w:val="20"/>
          <w:szCs w:val="20"/>
        </w:rPr>
        <w:t>considerando</w:t>
      </w:r>
      <w:r w:rsidR="00AE7EE5" w:rsidRPr="00A16C04">
        <w:rPr>
          <w:color w:val="0D0D0D" w:themeColor="text1" w:themeTint="F2"/>
          <w:sz w:val="20"/>
        </w:rPr>
        <w:t xml:space="preserve"> una</w:t>
      </w:r>
      <w:r w:rsidR="00B8701B" w:rsidRPr="00A16C04">
        <w:rPr>
          <w:color w:val="0D0D0D" w:themeColor="text1" w:themeTint="F2"/>
          <w:sz w:val="20"/>
        </w:rPr>
        <w:t xml:space="preserve"> tasa fija del</w:t>
      </w:r>
      <w:r w:rsidR="006202E2">
        <w:rPr>
          <w:color w:val="0D0D0D" w:themeColor="text1" w:themeTint="F2"/>
          <w:sz w:val="20"/>
        </w:rPr>
        <w:t xml:space="preserve"> </w:t>
      </w:r>
      <w:r w:rsidR="008D7E14">
        <w:rPr>
          <w:color w:val="0D0D0D" w:themeColor="text1" w:themeTint="F2"/>
          <w:sz w:val="20"/>
        </w:rPr>
        <w:t>4</w:t>
      </w:r>
      <w:r w:rsidR="00B8701B" w:rsidRPr="00A16C04">
        <w:rPr>
          <w:color w:val="0D0D0D" w:themeColor="text1" w:themeTint="F2"/>
          <w:sz w:val="20"/>
        </w:rPr>
        <w:t xml:space="preserve">% </w:t>
      </w:r>
      <w:r w:rsidR="00B8701B">
        <w:rPr>
          <w:color w:val="0D0D0D" w:themeColor="text1" w:themeTint="F2"/>
          <w:sz w:val="20"/>
        </w:rPr>
        <w:t>nominal anual</w:t>
      </w:r>
      <w:r w:rsidRPr="00D371FD">
        <w:rPr>
          <w:sz w:val="20"/>
          <w:szCs w:val="20"/>
        </w:rPr>
        <w:t>.</w:t>
      </w:r>
    </w:p>
    <w:p w14:paraId="0C58E965" w14:textId="77777777" w:rsidR="004764C3" w:rsidRPr="004C2EC1" w:rsidRDefault="004764C3" w:rsidP="004764C3">
      <w:pPr>
        <w:jc w:val="both"/>
        <w:rPr>
          <w:sz w:val="20"/>
          <w:szCs w:val="20"/>
        </w:rPr>
      </w:pPr>
    </w:p>
    <w:p w14:paraId="49FE7433" w14:textId="77777777" w:rsidR="004764C3" w:rsidRDefault="004764C3" w:rsidP="004764C3">
      <w:pPr>
        <w:suppressLineNumbers/>
        <w:suppressAutoHyphens/>
        <w:jc w:val="center"/>
        <w:rPr>
          <w:b/>
          <w:sz w:val="20"/>
          <w:szCs w:val="20"/>
        </w:rPr>
      </w:pPr>
      <w:r w:rsidRPr="004C2EC1">
        <w:rPr>
          <w:b/>
          <w:sz w:val="20"/>
          <w:szCs w:val="20"/>
        </w:rPr>
        <w:t>Certificados de Participación</w:t>
      </w:r>
    </w:p>
    <w:p w14:paraId="60216D4F" w14:textId="77777777" w:rsidR="000B3180" w:rsidRDefault="000B3180" w:rsidP="004764C3">
      <w:pPr>
        <w:suppressLineNumbers/>
        <w:suppressAutoHyphens/>
        <w:jc w:val="center"/>
        <w:rPr>
          <w:b/>
          <w:sz w:val="20"/>
          <w:szCs w:val="20"/>
        </w:rPr>
      </w:pPr>
    </w:p>
    <w:tbl>
      <w:tblPr>
        <w:tblW w:w="7680" w:type="dxa"/>
        <w:tblInd w:w="1006" w:type="dxa"/>
        <w:tblCellMar>
          <w:left w:w="70" w:type="dxa"/>
          <w:right w:w="70" w:type="dxa"/>
        </w:tblCellMar>
        <w:tblLook w:val="04A0" w:firstRow="1" w:lastRow="0" w:firstColumn="1" w:lastColumn="0" w:noHBand="0" w:noVBand="1"/>
      </w:tblPr>
      <w:tblGrid>
        <w:gridCol w:w="1595"/>
        <w:gridCol w:w="1479"/>
        <w:gridCol w:w="1250"/>
        <w:gridCol w:w="1479"/>
        <w:gridCol w:w="1877"/>
      </w:tblGrid>
      <w:tr w:rsidR="000B3180" w14:paraId="378728DF" w14:textId="77777777" w:rsidTr="004C6D8A">
        <w:trPr>
          <w:trHeight w:val="315"/>
        </w:trPr>
        <w:tc>
          <w:tcPr>
            <w:tcW w:w="7680" w:type="dxa"/>
            <w:gridSpan w:val="5"/>
            <w:tcBorders>
              <w:top w:val="single" w:sz="4" w:space="0" w:color="auto"/>
              <w:left w:val="single" w:sz="4" w:space="0" w:color="auto"/>
              <w:bottom w:val="single" w:sz="4" w:space="0" w:color="auto"/>
              <w:right w:val="single" w:sz="4" w:space="0" w:color="000000"/>
            </w:tcBorders>
            <w:shd w:val="clear" w:color="000000" w:fill="DDD9C4"/>
            <w:vAlign w:val="center"/>
            <w:hideMark/>
          </w:tcPr>
          <w:p w14:paraId="69D550BC" w14:textId="77777777" w:rsidR="000B3180" w:rsidRDefault="000B3180">
            <w:pPr>
              <w:jc w:val="center"/>
              <w:rPr>
                <w:b/>
                <w:bCs/>
                <w:i/>
                <w:iCs/>
                <w:color w:val="000000"/>
                <w:sz w:val="20"/>
                <w:szCs w:val="20"/>
                <w:lang w:val="es-AR" w:eastAsia="es-AR"/>
              </w:rPr>
            </w:pPr>
            <w:r>
              <w:rPr>
                <w:b/>
                <w:bCs/>
                <w:i/>
                <w:iCs/>
                <w:color w:val="000000"/>
                <w:sz w:val="20"/>
                <w:szCs w:val="20"/>
              </w:rPr>
              <w:t>Certificado de Participación</w:t>
            </w:r>
          </w:p>
        </w:tc>
      </w:tr>
      <w:tr w:rsidR="000B3180" w14:paraId="4315848E" w14:textId="77777777" w:rsidTr="004C6D8A">
        <w:trPr>
          <w:trHeight w:val="564"/>
        </w:trPr>
        <w:tc>
          <w:tcPr>
            <w:tcW w:w="1595" w:type="dxa"/>
            <w:tcBorders>
              <w:top w:val="nil"/>
              <w:left w:val="single" w:sz="4" w:space="0" w:color="auto"/>
              <w:bottom w:val="single" w:sz="4" w:space="0" w:color="auto"/>
              <w:right w:val="single" w:sz="4" w:space="0" w:color="auto"/>
            </w:tcBorders>
            <w:shd w:val="clear" w:color="000000" w:fill="DDD9C4"/>
            <w:vAlign w:val="center"/>
            <w:hideMark/>
          </w:tcPr>
          <w:p w14:paraId="5737C50F" w14:textId="77777777" w:rsidR="000B3180" w:rsidRDefault="000B3180">
            <w:pPr>
              <w:jc w:val="center"/>
              <w:rPr>
                <w:b/>
                <w:bCs/>
                <w:i/>
                <w:iCs/>
                <w:color w:val="000000"/>
                <w:sz w:val="20"/>
                <w:szCs w:val="20"/>
              </w:rPr>
            </w:pPr>
            <w:r>
              <w:rPr>
                <w:b/>
                <w:bCs/>
                <w:i/>
                <w:iCs/>
                <w:color w:val="000000"/>
                <w:sz w:val="20"/>
                <w:szCs w:val="20"/>
              </w:rPr>
              <w:t>Fecha de Pago</w:t>
            </w:r>
          </w:p>
        </w:tc>
        <w:tc>
          <w:tcPr>
            <w:tcW w:w="1479" w:type="dxa"/>
            <w:tcBorders>
              <w:top w:val="nil"/>
              <w:left w:val="nil"/>
              <w:bottom w:val="single" w:sz="4" w:space="0" w:color="auto"/>
              <w:right w:val="single" w:sz="4" w:space="0" w:color="auto"/>
            </w:tcBorders>
            <w:shd w:val="clear" w:color="000000" w:fill="DDD9C4"/>
            <w:noWrap/>
            <w:vAlign w:val="center"/>
            <w:hideMark/>
          </w:tcPr>
          <w:p w14:paraId="118FA652" w14:textId="77777777" w:rsidR="000B3180" w:rsidRDefault="000B3180">
            <w:pPr>
              <w:jc w:val="center"/>
              <w:rPr>
                <w:b/>
                <w:bCs/>
                <w:i/>
                <w:iCs/>
                <w:color w:val="000000"/>
                <w:sz w:val="20"/>
                <w:szCs w:val="20"/>
              </w:rPr>
            </w:pPr>
            <w:r>
              <w:rPr>
                <w:b/>
                <w:bCs/>
                <w:i/>
                <w:iCs/>
                <w:color w:val="000000"/>
                <w:sz w:val="20"/>
                <w:szCs w:val="20"/>
              </w:rPr>
              <w:t>Capital</w:t>
            </w:r>
          </w:p>
        </w:tc>
        <w:tc>
          <w:tcPr>
            <w:tcW w:w="1250" w:type="dxa"/>
            <w:tcBorders>
              <w:top w:val="nil"/>
              <w:left w:val="nil"/>
              <w:bottom w:val="single" w:sz="4" w:space="0" w:color="auto"/>
              <w:right w:val="single" w:sz="4" w:space="0" w:color="auto"/>
            </w:tcBorders>
            <w:shd w:val="clear" w:color="000000" w:fill="DDD9C4"/>
            <w:noWrap/>
            <w:vAlign w:val="center"/>
            <w:hideMark/>
          </w:tcPr>
          <w:p w14:paraId="4EEC5169" w14:textId="77777777" w:rsidR="000B3180" w:rsidRDefault="000B3180">
            <w:pPr>
              <w:jc w:val="center"/>
              <w:rPr>
                <w:b/>
                <w:bCs/>
                <w:i/>
                <w:iCs/>
                <w:color w:val="000000"/>
                <w:sz w:val="20"/>
                <w:szCs w:val="20"/>
              </w:rPr>
            </w:pPr>
            <w:r>
              <w:rPr>
                <w:b/>
                <w:bCs/>
                <w:i/>
                <w:iCs/>
                <w:color w:val="000000"/>
                <w:sz w:val="20"/>
                <w:szCs w:val="20"/>
              </w:rPr>
              <w:t>Rendimiento</w:t>
            </w:r>
          </w:p>
        </w:tc>
        <w:tc>
          <w:tcPr>
            <w:tcW w:w="1479" w:type="dxa"/>
            <w:tcBorders>
              <w:top w:val="nil"/>
              <w:left w:val="nil"/>
              <w:bottom w:val="single" w:sz="4" w:space="0" w:color="auto"/>
              <w:right w:val="single" w:sz="4" w:space="0" w:color="auto"/>
            </w:tcBorders>
            <w:shd w:val="clear" w:color="000000" w:fill="DDD9C4"/>
            <w:noWrap/>
            <w:vAlign w:val="center"/>
            <w:hideMark/>
          </w:tcPr>
          <w:p w14:paraId="5AFBF6C5" w14:textId="77777777" w:rsidR="000B3180" w:rsidRDefault="000B3180">
            <w:pPr>
              <w:jc w:val="center"/>
              <w:rPr>
                <w:b/>
                <w:bCs/>
                <w:i/>
                <w:iCs/>
                <w:color w:val="000000"/>
                <w:sz w:val="20"/>
                <w:szCs w:val="20"/>
              </w:rPr>
            </w:pPr>
            <w:r>
              <w:rPr>
                <w:b/>
                <w:bCs/>
                <w:i/>
                <w:iCs/>
                <w:color w:val="000000"/>
                <w:sz w:val="20"/>
                <w:szCs w:val="20"/>
              </w:rPr>
              <w:t>Total</w:t>
            </w:r>
          </w:p>
        </w:tc>
        <w:tc>
          <w:tcPr>
            <w:tcW w:w="1877" w:type="dxa"/>
            <w:tcBorders>
              <w:top w:val="nil"/>
              <w:left w:val="nil"/>
              <w:bottom w:val="single" w:sz="4" w:space="0" w:color="auto"/>
              <w:right w:val="single" w:sz="4" w:space="0" w:color="auto"/>
            </w:tcBorders>
            <w:shd w:val="clear" w:color="000000" w:fill="DDD9C4"/>
            <w:vAlign w:val="center"/>
            <w:hideMark/>
          </w:tcPr>
          <w:p w14:paraId="0F36C44D" w14:textId="77777777" w:rsidR="000B3180" w:rsidRDefault="000B3180">
            <w:pPr>
              <w:jc w:val="center"/>
              <w:rPr>
                <w:b/>
                <w:bCs/>
                <w:i/>
                <w:iCs/>
                <w:color w:val="000000"/>
                <w:sz w:val="20"/>
                <w:szCs w:val="20"/>
              </w:rPr>
            </w:pPr>
            <w:r>
              <w:rPr>
                <w:b/>
                <w:bCs/>
                <w:i/>
                <w:iCs/>
                <w:color w:val="000000"/>
                <w:sz w:val="20"/>
                <w:szCs w:val="20"/>
              </w:rPr>
              <w:t>Saldo de Capital</w:t>
            </w:r>
          </w:p>
        </w:tc>
      </w:tr>
      <w:tr w:rsidR="000B3180" w14:paraId="5382F3DD" w14:textId="77777777" w:rsidTr="004C6D8A">
        <w:trPr>
          <w:trHeight w:val="276"/>
        </w:trPr>
        <w:tc>
          <w:tcPr>
            <w:tcW w:w="1595" w:type="dxa"/>
            <w:tcBorders>
              <w:top w:val="nil"/>
              <w:left w:val="single" w:sz="4" w:space="0" w:color="auto"/>
              <w:bottom w:val="single" w:sz="4" w:space="0" w:color="auto"/>
              <w:right w:val="single" w:sz="4" w:space="0" w:color="auto"/>
            </w:tcBorders>
            <w:shd w:val="clear" w:color="auto" w:fill="auto"/>
            <w:noWrap/>
            <w:vAlign w:val="bottom"/>
            <w:hideMark/>
          </w:tcPr>
          <w:p w14:paraId="2B8B1979" w14:textId="77777777" w:rsidR="000B3180" w:rsidRDefault="000B3180">
            <w:pPr>
              <w:jc w:val="center"/>
              <w:rPr>
                <w:color w:val="000000"/>
                <w:sz w:val="20"/>
                <w:szCs w:val="20"/>
              </w:rPr>
            </w:pPr>
            <w:r>
              <w:rPr>
                <w:color w:val="000000"/>
                <w:sz w:val="20"/>
                <w:szCs w:val="20"/>
              </w:rPr>
              <w:t>21/7/2025</w:t>
            </w:r>
          </w:p>
        </w:tc>
        <w:tc>
          <w:tcPr>
            <w:tcW w:w="1479" w:type="dxa"/>
            <w:tcBorders>
              <w:top w:val="nil"/>
              <w:left w:val="nil"/>
              <w:bottom w:val="single" w:sz="4" w:space="0" w:color="auto"/>
              <w:right w:val="single" w:sz="4" w:space="0" w:color="auto"/>
            </w:tcBorders>
            <w:shd w:val="clear" w:color="auto" w:fill="auto"/>
            <w:noWrap/>
            <w:vAlign w:val="bottom"/>
            <w:hideMark/>
          </w:tcPr>
          <w:p w14:paraId="125D014A" w14:textId="77777777" w:rsidR="000B3180" w:rsidRDefault="000B3180">
            <w:pPr>
              <w:jc w:val="right"/>
              <w:rPr>
                <w:color w:val="000000"/>
                <w:sz w:val="20"/>
                <w:szCs w:val="20"/>
              </w:rPr>
            </w:pPr>
            <w:r>
              <w:rPr>
                <w:color w:val="000000"/>
                <w:sz w:val="20"/>
                <w:szCs w:val="20"/>
              </w:rPr>
              <w:t>USD 1.514.960</w:t>
            </w:r>
          </w:p>
        </w:tc>
        <w:tc>
          <w:tcPr>
            <w:tcW w:w="1250" w:type="dxa"/>
            <w:tcBorders>
              <w:top w:val="nil"/>
              <w:left w:val="nil"/>
              <w:bottom w:val="single" w:sz="4" w:space="0" w:color="auto"/>
              <w:right w:val="single" w:sz="4" w:space="0" w:color="auto"/>
            </w:tcBorders>
            <w:shd w:val="clear" w:color="auto" w:fill="auto"/>
            <w:noWrap/>
            <w:vAlign w:val="bottom"/>
            <w:hideMark/>
          </w:tcPr>
          <w:p w14:paraId="15072E8E" w14:textId="77777777" w:rsidR="000B3180" w:rsidRDefault="000B3180">
            <w:pPr>
              <w:jc w:val="right"/>
              <w:rPr>
                <w:color w:val="000000"/>
                <w:sz w:val="20"/>
                <w:szCs w:val="20"/>
              </w:rPr>
            </w:pPr>
            <w:r>
              <w:rPr>
                <w:color w:val="000000"/>
                <w:sz w:val="20"/>
                <w:szCs w:val="20"/>
              </w:rPr>
              <w:t>USD 7.697</w:t>
            </w:r>
          </w:p>
        </w:tc>
        <w:tc>
          <w:tcPr>
            <w:tcW w:w="1479" w:type="dxa"/>
            <w:tcBorders>
              <w:top w:val="nil"/>
              <w:left w:val="nil"/>
              <w:bottom w:val="single" w:sz="4" w:space="0" w:color="auto"/>
              <w:right w:val="single" w:sz="4" w:space="0" w:color="auto"/>
            </w:tcBorders>
            <w:shd w:val="clear" w:color="auto" w:fill="auto"/>
            <w:noWrap/>
            <w:vAlign w:val="bottom"/>
            <w:hideMark/>
          </w:tcPr>
          <w:p w14:paraId="4F91B9AE" w14:textId="77777777" w:rsidR="000B3180" w:rsidRDefault="000B3180">
            <w:pPr>
              <w:jc w:val="right"/>
              <w:rPr>
                <w:color w:val="000000"/>
                <w:sz w:val="20"/>
                <w:szCs w:val="20"/>
              </w:rPr>
            </w:pPr>
            <w:r>
              <w:rPr>
                <w:color w:val="000000"/>
                <w:sz w:val="20"/>
                <w:szCs w:val="20"/>
              </w:rPr>
              <w:t>USD 1.522.657</w:t>
            </w:r>
          </w:p>
        </w:tc>
        <w:tc>
          <w:tcPr>
            <w:tcW w:w="1877" w:type="dxa"/>
            <w:tcBorders>
              <w:top w:val="nil"/>
              <w:left w:val="nil"/>
              <w:bottom w:val="single" w:sz="4" w:space="0" w:color="auto"/>
              <w:right w:val="single" w:sz="4" w:space="0" w:color="auto"/>
            </w:tcBorders>
            <w:shd w:val="clear" w:color="auto" w:fill="auto"/>
            <w:noWrap/>
            <w:vAlign w:val="bottom"/>
            <w:hideMark/>
          </w:tcPr>
          <w:p w14:paraId="248D159D" w14:textId="77777777" w:rsidR="000B3180" w:rsidRDefault="000B3180">
            <w:pPr>
              <w:jc w:val="right"/>
              <w:rPr>
                <w:color w:val="000000"/>
                <w:sz w:val="20"/>
                <w:szCs w:val="20"/>
              </w:rPr>
            </w:pPr>
            <w:r>
              <w:rPr>
                <w:color w:val="000000"/>
                <w:sz w:val="20"/>
                <w:szCs w:val="20"/>
              </w:rPr>
              <w:t>USD 0</w:t>
            </w:r>
          </w:p>
        </w:tc>
      </w:tr>
      <w:tr w:rsidR="000B3180" w14:paraId="565BDA3C" w14:textId="77777777" w:rsidTr="004C6D8A">
        <w:trPr>
          <w:trHeight w:val="276"/>
        </w:trPr>
        <w:tc>
          <w:tcPr>
            <w:tcW w:w="1595" w:type="dxa"/>
            <w:tcBorders>
              <w:top w:val="nil"/>
              <w:left w:val="nil"/>
              <w:bottom w:val="nil"/>
              <w:right w:val="nil"/>
            </w:tcBorders>
            <w:shd w:val="clear" w:color="000000" w:fill="FFFFFF"/>
            <w:noWrap/>
            <w:vAlign w:val="bottom"/>
            <w:hideMark/>
          </w:tcPr>
          <w:p w14:paraId="61D2383B" w14:textId="77777777" w:rsidR="000B3180" w:rsidRDefault="000B3180">
            <w:pPr>
              <w:rPr>
                <w:color w:val="000000"/>
                <w:sz w:val="20"/>
                <w:szCs w:val="20"/>
              </w:rPr>
            </w:pPr>
            <w:r>
              <w:rPr>
                <w:color w:val="000000"/>
                <w:sz w:val="20"/>
                <w:szCs w:val="20"/>
              </w:rPr>
              <w:t> </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40C32" w14:textId="77777777" w:rsidR="000B3180" w:rsidRDefault="000B3180">
            <w:pPr>
              <w:jc w:val="right"/>
              <w:rPr>
                <w:b/>
                <w:bCs/>
                <w:i/>
                <w:iCs/>
                <w:color w:val="000000"/>
                <w:sz w:val="20"/>
                <w:szCs w:val="20"/>
              </w:rPr>
            </w:pPr>
            <w:r>
              <w:rPr>
                <w:b/>
                <w:bCs/>
                <w:i/>
                <w:iCs/>
                <w:color w:val="000000"/>
                <w:sz w:val="20"/>
                <w:szCs w:val="20"/>
              </w:rPr>
              <w:t>USD 1.514.960</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14:paraId="7414AF0E" w14:textId="77777777" w:rsidR="000B3180" w:rsidRDefault="000B3180">
            <w:pPr>
              <w:jc w:val="right"/>
              <w:rPr>
                <w:b/>
                <w:bCs/>
                <w:i/>
                <w:iCs/>
                <w:color w:val="000000"/>
                <w:sz w:val="20"/>
                <w:szCs w:val="20"/>
              </w:rPr>
            </w:pPr>
            <w:r>
              <w:rPr>
                <w:b/>
                <w:bCs/>
                <w:i/>
                <w:iCs/>
                <w:color w:val="000000"/>
                <w:sz w:val="20"/>
                <w:szCs w:val="20"/>
              </w:rPr>
              <w:t>USD 7.697</w:t>
            </w:r>
          </w:p>
        </w:tc>
        <w:tc>
          <w:tcPr>
            <w:tcW w:w="1479" w:type="dxa"/>
            <w:tcBorders>
              <w:top w:val="single" w:sz="4" w:space="0" w:color="auto"/>
              <w:left w:val="nil"/>
              <w:bottom w:val="single" w:sz="4" w:space="0" w:color="auto"/>
              <w:right w:val="nil"/>
            </w:tcBorders>
            <w:shd w:val="clear" w:color="auto" w:fill="auto"/>
            <w:noWrap/>
            <w:vAlign w:val="bottom"/>
            <w:hideMark/>
          </w:tcPr>
          <w:p w14:paraId="588CA492" w14:textId="77777777" w:rsidR="000B3180" w:rsidRDefault="000B3180">
            <w:pPr>
              <w:jc w:val="right"/>
              <w:rPr>
                <w:b/>
                <w:bCs/>
                <w:i/>
                <w:iCs/>
                <w:color w:val="000000"/>
                <w:sz w:val="20"/>
                <w:szCs w:val="20"/>
              </w:rPr>
            </w:pPr>
            <w:r>
              <w:rPr>
                <w:b/>
                <w:bCs/>
                <w:i/>
                <w:iCs/>
                <w:color w:val="000000"/>
                <w:sz w:val="20"/>
                <w:szCs w:val="20"/>
              </w:rPr>
              <w:t>USD 1.522.657</w:t>
            </w:r>
          </w:p>
        </w:tc>
        <w:tc>
          <w:tcPr>
            <w:tcW w:w="1877" w:type="dxa"/>
            <w:tcBorders>
              <w:top w:val="single" w:sz="4" w:space="0" w:color="auto"/>
              <w:left w:val="single" w:sz="4" w:space="0" w:color="auto"/>
              <w:bottom w:val="nil"/>
              <w:right w:val="nil"/>
            </w:tcBorders>
            <w:shd w:val="clear" w:color="auto" w:fill="auto"/>
            <w:noWrap/>
            <w:vAlign w:val="bottom"/>
            <w:hideMark/>
          </w:tcPr>
          <w:p w14:paraId="269251E1" w14:textId="77777777" w:rsidR="000B3180" w:rsidRDefault="000B3180">
            <w:pPr>
              <w:rPr>
                <w:b/>
                <w:bCs/>
                <w:i/>
                <w:iCs/>
                <w:color w:val="000000"/>
                <w:sz w:val="20"/>
                <w:szCs w:val="20"/>
              </w:rPr>
            </w:pPr>
            <w:r>
              <w:rPr>
                <w:b/>
                <w:bCs/>
                <w:i/>
                <w:iCs/>
                <w:color w:val="000000"/>
                <w:sz w:val="20"/>
                <w:szCs w:val="20"/>
              </w:rPr>
              <w:t> </w:t>
            </w:r>
          </w:p>
        </w:tc>
      </w:tr>
    </w:tbl>
    <w:p w14:paraId="675C7C57" w14:textId="77777777" w:rsidR="000B3180" w:rsidRPr="004C2EC1" w:rsidRDefault="000B3180" w:rsidP="004764C3">
      <w:pPr>
        <w:suppressLineNumbers/>
        <w:suppressAutoHyphens/>
        <w:jc w:val="center"/>
        <w:rPr>
          <w:b/>
          <w:sz w:val="20"/>
          <w:szCs w:val="20"/>
        </w:rPr>
      </w:pPr>
    </w:p>
    <w:p w14:paraId="6E171895" w14:textId="77777777" w:rsidR="004764C3" w:rsidRDefault="004764C3" w:rsidP="004764C3">
      <w:pPr>
        <w:autoSpaceDE w:val="0"/>
        <w:autoSpaceDN w:val="0"/>
        <w:adjustRightInd w:val="0"/>
        <w:jc w:val="center"/>
        <w:rPr>
          <w:rFonts w:eastAsia="Calibri"/>
          <w:b/>
          <w:sz w:val="20"/>
          <w:szCs w:val="20"/>
        </w:rPr>
      </w:pPr>
    </w:p>
    <w:p w14:paraId="23867E6C" w14:textId="77777777" w:rsidR="006813A0" w:rsidRDefault="006813A0" w:rsidP="004764C3">
      <w:pPr>
        <w:autoSpaceDE w:val="0"/>
        <w:autoSpaceDN w:val="0"/>
        <w:adjustRightInd w:val="0"/>
        <w:jc w:val="center"/>
        <w:rPr>
          <w:rFonts w:eastAsia="Calibri"/>
          <w:b/>
          <w:sz w:val="20"/>
          <w:szCs w:val="20"/>
        </w:rPr>
      </w:pPr>
    </w:p>
    <w:p w14:paraId="79ACB778" w14:textId="77777777" w:rsidR="004764C3" w:rsidRPr="009A557E" w:rsidRDefault="004764C3" w:rsidP="004764C3">
      <w:pPr>
        <w:spacing w:line="240" w:lineRule="atLeast"/>
        <w:ind w:right="51"/>
        <w:rPr>
          <w:b/>
          <w:sz w:val="22"/>
        </w:rPr>
      </w:pPr>
    </w:p>
    <w:p w14:paraId="7207664F" w14:textId="77777777" w:rsidR="004764C3" w:rsidRPr="000C71D9" w:rsidRDefault="002E2172" w:rsidP="004764C3">
      <w:pPr>
        <w:autoSpaceDE w:val="0"/>
        <w:autoSpaceDN w:val="0"/>
        <w:adjustRightInd w:val="0"/>
        <w:jc w:val="center"/>
        <w:rPr>
          <w:b/>
          <w:sz w:val="22"/>
          <w:szCs w:val="22"/>
          <w:u w:val="single"/>
        </w:rPr>
      </w:pPr>
      <w:r w:rsidRPr="000C71D9">
        <w:rPr>
          <w:b/>
          <w:sz w:val="22"/>
          <w:szCs w:val="22"/>
          <w:u w:val="single"/>
        </w:rPr>
        <w:t>XIII.- ESQUEMA GRÁFICO DEL FIDEICOMISO</w:t>
      </w:r>
    </w:p>
    <w:p w14:paraId="20ECDE4F" w14:textId="77777777" w:rsidR="004764C3" w:rsidRDefault="004764C3" w:rsidP="004764C3">
      <w:pPr>
        <w:rPr>
          <w:sz w:val="22"/>
          <w:szCs w:val="22"/>
        </w:rPr>
      </w:pPr>
    </w:p>
    <w:p w14:paraId="13E4A19E" w14:textId="77777777" w:rsidR="00193DCF" w:rsidRPr="00022849" w:rsidRDefault="00193DCF" w:rsidP="00193DCF">
      <w:pPr>
        <w:suppressLineNumbers/>
        <w:suppressAutoHyphens/>
        <w:jc w:val="both"/>
        <w:rPr>
          <w:color w:val="000000"/>
          <w:sz w:val="20"/>
          <w:szCs w:val="20"/>
        </w:rPr>
      </w:pPr>
      <w:r w:rsidRPr="00022849">
        <w:rPr>
          <w:color w:val="000000"/>
          <w:sz w:val="20"/>
          <w:szCs w:val="20"/>
        </w:rPr>
        <w:t>Para obtener información sobre el presente acápite véase la sección pertinente en el Suplemento de Prospecto en su versión completa.</w:t>
      </w:r>
    </w:p>
    <w:p w14:paraId="7375047C" w14:textId="77777777" w:rsidR="004764C3" w:rsidRPr="00193DCF" w:rsidRDefault="004764C3" w:rsidP="004764C3">
      <w:pPr>
        <w:pStyle w:val="Encabezado"/>
        <w:widowControl w:val="0"/>
        <w:suppressAutoHyphens/>
        <w:rPr>
          <w:rFonts w:ascii="Times New Roman" w:hAnsi="Times New Roman"/>
          <w:color w:val="000000"/>
          <w:sz w:val="22"/>
          <w:szCs w:val="22"/>
        </w:rPr>
      </w:pPr>
    </w:p>
    <w:p w14:paraId="6B39EC8D" w14:textId="77777777" w:rsidR="004764C3" w:rsidRPr="00D20147" w:rsidRDefault="004764C3" w:rsidP="004764C3">
      <w:pPr>
        <w:suppressAutoHyphens/>
        <w:jc w:val="center"/>
        <w:rPr>
          <w:b/>
          <w:color w:val="000000"/>
          <w:sz w:val="22"/>
          <w:u w:val="single"/>
        </w:rPr>
      </w:pPr>
      <w:r w:rsidRPr="00D20147">
        <w:rPr>
          <w:b/>
          <w:color w:val="000000"/>
          <w:sz w:val="22"/>
          <w:u w:val="single"/>
        </w:rPr>
        <w:t>X</w:t>
      </w:r>
      <w:r w:rsidR="00405D0B">
        <w:rPr>
          <w:b/>
          <w:color w:val="000000"/>
          <w:sz w:val="22"/>
          <w:u w:val="single"/>
        </w:rPr>
        <w:t>I</w:t>
      </w:r>
      <w:r w:rsidRPr="00D20147">
        <w:rPr>
          <w:b/>
          <w:color w:val="000000"/>
          <w:sz w:val="22"/>
          <w:u w:val="single"/>
        </w:rPr>
        <w:t xml:space="preserve">V. </w:t>
      </w:r>
      <w:r w:rsidR="00405D0B">
        <w:rPr>
          <w:b/>
          <w:color w:val="000000"/>
          <w:sz w:val="22"/>
          <w:u w:val="single"/>
        </w:rPr>
        <w:t xml:space="preserve">PROCEDIMIENTO DE </w:t>
      </w:r>
      <w:r w:rsidRPr="00D20147">
        <w:rPr>
          <w:b/>
          <w:color w:val="000000"/>
          <w:sz w:val="22"/>
          <w:u w:val="single"/>
        </w:rPr>
        <w:t>COLOCACIÓN</w:t>
      </w:r>
    </w:p>
    <w:p w14:paraId="2834BF75" w14:textId="77777777" w:rsidR="004764C3" w:rsidRPr="00E0696D" w:rsidRDefault="004764C3" w:rsidP="004764C3">
      <w:pPr>
        <w:suppressLineNumbers/>
        <w:tabs>
          <w:tab w:val="left" w:pos="5223"/>
        </w:tabs>
        <w:suppressAutoHyphens/>
        <w:rPr>
          <w:b/>
          <w:color w:val="000000"/>
          <w:sz w:val="22"/>
          <w:szCs w:val="22"/>
          <w:highlight w:val="yellow"/>
        </w:rPr>
      </w:pPr>
    </w:p>
    <w:p w14:paraId="0AA1A414" w14:textId="2B6879B3" w:rsidR="004764C3" w:rsidRDefault="004764C3" w:rsidP="004764C3">
      <w:pPr>
        <w:widowControl w:val="0"/>
        <w:suppressAutoHyphens/>
        <w:jc w:val="both"/>
        <w:rPr>
          <w:color w:val="000000"/>
          <w:sz w:val="20"/>
          <w:szCs w:val="20"/>
        </w:rPr>
      </w:pPr>
      <w:r w:rsidRPr="004C2EC1">
        <w:rPr>
          <w:color w:val="000000"/>
          <w:sz w:val="20"/>
          <w:szCs w:val="20"/>
        </w:rPr>
        <w:t xml:space="preserve">Se ha designado colocadores a los </w:t>
      </w:r>
      <w:r>
        <w:rPr>
          <w:color w:val="000000"/>
          <w:sz w:val="20"/>
          <w:szCs w:val="20"/>
        </w:rPr>
        <w:t>A</w:t>
      </w:r>
      <w:r w:rsidRPr="004C2EC1">
        <w:rPr>
          <w:color w:val="000000"/>
          <w:sz w:val="20"/>
          <w:szCs w:val="20"/>
        </w:rPr>
        <w:t xml:space="preserve">gentes </w:t>
      </w:r>
      <w:r>
        <w:rPr>
          <w:color w:val="000000"/>
          <w:sz w:val="20"/>
          <w:szCs w:val="20"/>
        </w:rPr>
        <w:t>de Negociación</w:t>
      </w:r>
      <w:r w:rsidRPr="004C2EC1">
        <w:rPr>
          <w:color w:val="000000"/>
          <w:sz w:val="20"/>
          <w:szCs w:val="20"/>
        </w:rPr>
        <w:t xml:space="preserve"> del Mercado </w:t>
      </w:r>
      <w:r>
        <w:rPr>
          <w:color w:val="000000"/>
          <w:sz w:val="20"/>
          <w:szCs w:val="20"/>
        </w:rPr>
        <w:t xml:space="preserve">Argentino </w:t>
      </w:r>
      <w:r w:rsidRPr="004C2EC1">
        <w:rPr>
          <w:color w:val="000000"/>
          <w:sz w:val="20"/>
          <w:szCs w:val="20"/>
        </w:rPr>
        <w:t>de Valores S.A</w:t>
      </w:r>
      <w:r w:rsidR="0068274D">
        <w:rPr>
          <w:color w:val="000000"/>
          <w:sz w:val="20"/>
          <w:szCs w:val="20"/>
        </w:rPr>
        <w:t xml:space="preserve">., </w:t>
      </w:r>
      <w:r w:rsidR="001A0384">
        <w:rPr>
          <w:color w:val="000000"/>
          <w:sz w:val="20"/>
          <w:szCs w:val="20"/>
        </w:rPr>
        <w:t xml:space="preserve">StoneX </w:t>
      </w:r>
      <w:r w:rsidR="00993E98">
        <w:rPr>
          <w:color w:val="000000"/>
          <w:sz w:val="20"/>
          <w:szCs w:val="20"/>
        </w:rPr>
        <w:t xml:space="preserve">Securities S.A. </w:t>
      </w:r>
      <w:r>
        <w:rPr>
          <w:color w:val="000000"/>
          <w:sz w:val="20"/>
          <w:szCs w:val="20"/>
        </w:rPr>
        <w:t xml:space="preserve">y </w:t>
      </w:r>
      <w:r w:rsidR="0061721B">
        <w:rPr>
          <w:sz w:val="20"/>
          <w:szCs w:val="20"/>
          <w:lang w:val="es-ES_tradnl"/>
        </w:rPr>
        <w:t xml:space="preserve">Benedit Bursátil </w:t>
      </w:r>
      <w:r w:rsidRPr="00D404BE">
        <w:rPr>
          <w:sz w:val="20"/>
          <w:lang w:val="es-ES_tradnl"/>
        </w:rPr>
        <w:t>S.A.</w:t>
      </w:r>
      <w:r w:rsidRPr="004C2EC1">
        <w:rPr>
          <w:color w:val="000000"/>
          <w:sz w:val="20"/>
          <w:szCs w:val="20"/>
        </w:rPr>
        <w:t xml:space="preserve"> El Mercado </w:t>
      </w:r>
      <w:r>
        <w:rPr>
          <w:color w:val="000000"/>
          <w:sz w:val="20"/>
          <w:szCs w:val="20"/>
        </w:rPr>
        <w:t xml:space="preserve">Argentino </w:t>
      </w:r>
      <w:r w:rsidRPr="004C2EC1">
        <w:rPr>
          <w:color w:val="000000"/>
          <w:sz w:val="20"/>
          <w:szCs w:val="20"/>
        </w:rPr>
        <w:t xml:space="preserve">de Valores S.A. actuará exclusivamente en carácter de Organizador de la Colocación y administrador del sistema de informático, en base a las ofertas de suscripción que presenten los Colocadores y demás agentes habilitados a través del citado sistema. Los Valores Fiduciarios serán colocados por oferta pública sólo en la República Argentina, conforme con los términos de la Ley 26.831 de Mercado de Capitales, las Normas de la CNV (especialmente sus artículos </w:t>
      </w:r>
      <w:r w:rsidRPr="004C2EC1">
        <w:rPr>
          <w:iCs/>
          <w:sz w:val="20"/>
          <w:szCs w:val="20"/>
          <w:lang w:val="es-ES_tradnl"/>
        </w:rPr>
        <w:t>1°</w:t>
      </w:r>
      <w:r w:rsidRPr="004C2EC1">
        <w:rPr>
          <w:sz w:val="20"/>
          <w:szCs w:val="20"/>
          <w:lang w:val="es-ES_tradnl"/>
        </w:rPr>
        <w:t xml:space="preserve"> a </w:t>
      </w:r>
      <w:r w:rsidRPr="004C2EC1">
        <w:rPr>
          <w:iCs/>
          <w:sz w:val="20"/>
          <w:szCs w:val="20"/>
          <w:lang w:val="es-ES_tradnl"/>
        </w:rPr>
        <w:t>6° y 8° del Cap. IV</w:t>
      </w:r>
      <w:r w:rsidRPr="004C2EC1">
        <w:rPr>
          <w:sz w:val="20"/>
          <w:szCs w:val="20"/>
          <w:lang w:val="es-ES_tradnl"/>
        </w:rPr>
        <w:t xml:space="preserve"> del </w:t>
      </w:r>
      <w:r w:rsidRPr="004C2EC1">
        <w:rPr>
          <w:iCs/>
          <w:sz w:val="20"/>
          <w:szCs w:val="20"/>
          <w:lang w:val="es-ES_tradnl"/>
        </w:rPr>
        <w:t>Tít.VI</w:t>
      </w:r>
      <w:r w:rsidRPr="004C2EC1">
        <w:rPr>
          <w:sz w:val="20"/>
          <w:szCs w:val="20"/>
          <w:lang w:val="es-ES_tradnl"/>
        </w:rPr>
        <w:t>)</w:t>
      </w:r>
      <w:r w:rsidRPr="004C2EC1">
        <w:rPr>
          <w:color w:val="000000"/>
          <w:sz w:val="20"/>
          <w:szCs w:val="20"/>
        </w:rPr>
        <w:t xml:space="preserve">. Se aplicará el procedimiento de colocación a través del sistema informático de colocación de Mercado </w:t>
      </w:r>
      <w:r>
        <w:rPr>
          <w:color w:val="000000"/>
          <w:sz w:val="20"/>
          <w:szCs w:val="20"/>
        </w:rPr>
        <w:t xml:space="preserve">Argentino </w:t>
      </w:r>
      <w:r w:rsidRPr="004C2EC1">
        <w:rPr>
          <w:color w:val="000000"/>
          <w:sz w:val="20"/>
          <w:szCs w:val="20"/>
        </w:rPr>
        <w:t xml:space="preserve">de </w:t>
      </w:r>
      <w:r w:rsidRPr="0088574C">
        <w:rPr>
          <w:color w:val="000000"/>
          <w:sz w:val="20"/>
          <w:szCs w:val="20"/>
        </w:rPr>
        <w:t>Valores S.A.</w:t>
      </w:r>
      <w:r w:rsidR="0061721B">
        <w:rPr>
          <w:color w:val="000000"/>
          <w:sz w:val="20"/>
          <w:szCs w:val="20"/>
        </w:rPr>
        <w:t xml:space="preserve"> (“SEMAV”)</w:t>
      </w:r>
      <w:r w:rsidRPr="0088574C">
        <w:rPr>
          <w:color w:val="000000"/>
          <w:sz w:val="20"/>
          <w:szCs w:val="20"/>
        </w:rPr>
        <w:t xml:space="preserve"> autorizado por la CNV bajo la </w:t>
      </w:r>
      <w:r w:rsidRPr="00BA3035">
        <w:rPr>
          <w:color w:val="000000"/>
          <w:sz w:val="20"/>
          <w:szCs w:val="20"/>
        </w:rPr>
        <w:t xml:space="preserve">modalidad </w:t>
      </w:r>
      <w:r w:rsidR="0061721B" w:rsidRPr="00CD7F29">
        <w:rPr>
          <w:color w:val="000000"/>
          <w:sz w:val="20"/>
          <w:szCs w:val="20"/>
        </w:rPr>
        <w:t>abierta</w:t>
      </w:r>
      <w:r w:rsidR="0061721B">
        <w:rPr>
          <w:color w:val="000000"/>
          <w:sz w:val="20"/>
          <w:szCs w:val="20"/>
        </w:rPr>
        <w:t xml:space="preserve">. </w:t>
      </w:r>
    </w:p>
    <w:p w14:paraId="76204C0F" w14:textId="77777777" w:rsidR="0061721B" w:rsidRDefault="0061721B" w:rsidP="0061721B">
      <w:pPr>
        <w:widowControl w:val="0"/>
        <w:suppressAutoHyphens/>
        <w:rPr>
          <w:color w:val="0D0D0D" w:themeColor="text1" w:themeTint="F2"/>
          <w:sz w:val="22"/>
          <w:szCs w:val="22"/>
        </w:rPr>
      </w:pPr>
    </w:p>
    <w:p w14:paraId="5012CF83" w14:textId="3623FDAC" w:rsidR="0061721B" w:rsidRPr="00CD7F29" w:rsidRDefault="0061721B" w:rsidP="00CD7F29">
      <w:pPr>
        <w:widowControl w:val="0"/>
        <w:suppressAutoHyphens/>
        <w:jc w:val="both"/>
        <w:rPr>
          <w:color w:val="0D0D0D" w:themeColor="text1" w:themeTint="F2"/>
          <w:sz w:val="20"/>
          <w:szCs w:val="22"/>
        </w:rPr>
      </w:pPr>
      <w:r w:rsidRPr="00CD7F29">
        <w:rPr>
          <w:color w:val="0D0D0D" w:themeColor="text1" w:themeTint="F2"/>
          <w:sz w:val="20"/>
          <w:szCs w:val="22"/>
        </w:rPr>
        <w:t>Todos aquellos agentes autorizados que no sean miembros del MAV que deseen participar en la colocación primaria a través del SEMAV deberán comunicarse durante el Periodo de Difusión en el horario de 10 a 16 horas y hasta las 15 horas del Periodo de Licitación al teléfono 0341-</w:t>
      </w:r>
      <w:r w:rsidR="002047F6" w:rsidRPr="00CD7F29">
        <w:rPr>
          <w:color w:val="0D0D0D" w:themeColor="text1" w:themeTint="F2"/>
          <w:sz w:val="20"/>
          <w:szCs w:val="22"/>
        </w:rPr>
        <w:t>4</w:t>
      </w:r>
      <w:r w:rsidR="002047F6">
        <w:rPr>
          <w:color w:val="0D0D0D" w:themeColor="text1" w:themeTint="F2"/>
          <w:sz w:val="20"/>
          <w:szCs w:val="22"/>
        </w:rPr>
        <w:t>469100</w:t>
      </w:r>
      <w:r w:rsidRPr="00CD7F29">
        <w:rPr>
          <w:color w:val="0D0D0D" w:themeColor="text1" w:themeTint="F2"/>
          <w:sz w:val="20"/>
          <w:szCs w:val="22"/>
        </w:rPr>
        <w:t xml:space="preserve">- </w:t>
      </w:r>
      <w:r w:rsidR="002047F6">
        <w:rPr>
          <w:color w:val="0D0D0D" w:themeColor="text1" w:themeTint="F2"/>
          <w:sz w:val="20"/>
          <w:szCs w:val="22"/>
        </w:rPr>
        <w:t>Investigación y Desarrollo</w:t>
      </w:r>
      <w:r w:rsidRPr="00CD7F29">
        <w:rPr>
          <w:color w:val="0D0D0D" w:themeColor="text1" w:themeTint="F2"/>
          <w:sz w:val="20"/>
          <w:szCs w:val="22"/>
        </w:rPr>
        <w:t xml:space="preserve"> del Mercado Argentino de Valores S.A.-. Los agentes deberán acreditar ante el MAV que cuentan con autorización para funcionar otorgada por la CNV y su inscripción en el registro correspondiente, y deberán informar por correo </w:t>
      </w:r>
      <w:r w:rsidR="00AE7EE5" w:rsidRPr="00CD7F29">
        <w:rPr>
          <w:color w:val="0D0D0D" w:themeColor="text1" w:themeTint="F2"/>
          <w:sz w:val="20"/>
          <w:szCs w:val="22"/>
        </w:rPr>
        <w:t>electrónico</w:t>
      </w:r>
      <w:r w:rsidR="00AE7EE5">
        <w:rPr>
          <w:sz w:val="20"/>
          <w:szCs w:val="20"/>
        </w:rPr>
        <w:t xml:space="preserve"> a</w:t>
      </w:r>
      <w:r w:rsidR="00747ABD">
        <w:rPr>
          <w:sz w:val="20"/>
          <w:szCs w:val="20"/>
        </w:rPr>
        <w:t xml:space="preserve"> las direcciones: </w:t>
      </w:r>
      <w:hyperlink r:id="rId60" w:history="1">
        <w:r w:rsidR="00747ABD" w:rsidRPr="000D56E2">
          <w:rPr>
            <w:rStyle w:val="Hipervnculo"/>
            <w:sz w:val="20"/>
            <w:szCs w:val="20"/>
          </w:rPr>
          <w:t>lfisanotti@mav-sa.com.ar</w:t>
        </w:r>
      </w:hyperlink>
      <w:r w:rsidR="00747ABD">
        <w:rPr>
          <w:sz w:val="20"/>
          <w:szCs w:val="20"/>
        </w:rPr>
        <w:t xml:space="preserve">; </w:t>
      </w:r>
      <w:hyperlink r:id="rId61" w:history="1">
        <w:r w:rsidR="002047F6" w:rsidRPr="00296216">
          <w:rPr>
            <w:rStyle w:val="Hipervnculo"/>
            <w:sz w:val="20"/>
            <w:szCs w:val="20"/>
          </w:rPr>
          <w:t>iacoroni@mav-sa.com.ar</w:t>
        </w:r>
      </w:hyperlink>
      <w:r w:rsidR="002047F6">
        <w:rPr>
          <w:sz w:val="20"/>
          <w:szCs w:val="20"/>
        </w:rPr>
        <w:t xml:space="preserve">; </w:t>
      </w:r>
      <w:r w:rsidRPr="00CD7F29">
        <w:rPr>
          <w:color w:val="0D0D0D" w:themeColor="text1" w:themeTint="F2"/>
          <w:sz w:val="20"/>
          <w:szCs w:val="22"/>
        </w:rPr>
        <w:t>las respectivas cuentas depositantes y comitentes a las cuales se deba transferir los Valores Fiduciarios en la Fecha de Emisión y Liquidación en caso de que su oferta resultare adjudicada. Una vez verificada la vigencia de las mencionadas cuentas, el MAV autorizará a los agentes a los fines de obtener las claves correspondientes para poder ingresar las ofertas de suscripción en el SEMAV, mediante el envío de un link por correo electrónico con la asignación de usuario y contraseña de acceso.</w:t>
      </w:r>
    </w:p>
    <w:p w14:paraId="58C6A6E7" w14:textId="77777777" w:rsidR="004764C3" w:rsidRPr="004C2EC1" w:rsidRDefault="004764C3" w:rsidP="004764C3">
      <w:pPr>
        <w:widowControl w:val="0"/>
        <w:suppressAutoHyphens/>
        <w:jc w:val="both"/>
        <w:rPr>
          <w:color w:val="000000"/>
          <w:sz w:val="20"/>
          <w:szCs w:val="20"/>
        </w:rPr>
      </w:pPr>
    </w:p>
    <w:p w14:paraId="57FDD989" w14:textId="77777777" w:rsidR="004764C3" w:rsidRPr="004C2EC1" w:rsidRDefault="004764C3" w:rsidP="004764C3">
      <w:pPr>
        <w:widowControl w:val="0"/>
        <w:suppressAutoHyphens/>
        <w:jc w:val="both"/>
        <w:rPr>
          <w:color w:val="000000"/>
          <w:sz w:val="20"/>
          <w:szCs w:val="20"/>
        </w:rPr>
      </w:pPr>
      <w:r w:rsidRPr="004C2EC1">
        <w:rPr>
          <w:color w:val="000000"/>
          <w:sz w:val="20"/>
          <w:szCs w:val="20"/>
        </w:rPr>
        <w:t xml:space="preserve">Los inversores interesados podrán retirar copias del Prospecto y del Suplemento de Prospecto en las oficinas de los Agentes de Negociación del Mercado </w:t>
      </w:r>
      <w:r>
        <w:rPr>
          <w:color w:val="000000"/>
          <w:sz w:val="20"/>
          <w:szCs w:val="20"/>
        </w:rPr>
        <w:t xml:space="preserve">Argentino </w:t>
      </w:r>
      <w:r w:rsidRPr="004C2EC1">
        <w:rPr>
          <w:color w:val="000000"/>
          <w:sz w:val="20"/>
          <w:szCs w:val="20"/>
        </w:rPr>
        <w:t xml:space="preserve">de Valores S.A., </w:t>
      </w:r>
      <w:r w:rsidRPr="00BA3035">
        <w:rPr>
          <w:color w:val="000000"/>
          <w:sz w:val="20"/>
          <w:szCs w:val="20"/>
        </w:rPr>
        <w:t>sito en Paraguay 777, 8° piso, Rosario, Pcia. de</w:t>
      </w:r>
      <w:r w:rsidRPr="004C2EC1">
        <w:rPr>
          <w:color w:val="000000"/>
          <w:sz w:val="20"/>
          <w:szCs w:val="20"/>
        </w:rPr>
        <w:t xml:space="preserve"> Santa Fe, en el horario de 11 a 16 horas.</w:t>
      </w:r>
    </w:p>
    <w:p w14:paraId="408F5302" w14:textId="77777777" w:rsidR="004764C3" w:rsidRPr="004C2EC1" w:rsidRDefault="004764C3" w:rsidP="004764C3">
      <w:pPr>
        <w:widowControl w:val="0"/>
        <w:suppressAutoHyphens/>
        <w:jc w:val="both"/>
        <w:rPr>
          <w:color w:val="000000"/>
          <w:sz w:val="20"/>
          <w:szCs w:val="20"/>
        </w:rPr>
      </w:pPr>
    </w:p>
    <w:p w14:paraId="55703F54" w14:textId="77777777" w:rsidR="004764C3" w:rsidRPr="004C2EC1" w:rsidRDefault="004764C3" w:rsidP="004764C3">
      <w:pPr>
        <w:widowControl w:val="0"/>
        <w:suppressAutoHyphens/>
        <w:jc w:val="both"/>
        <w:rPr>
          <w:color w:val="000000"/>
          <w:sz w:val="20"/>
          <w:szCs w:val="20"/>
        </w:rPr>
      </w:pPr>
      <w:r w:rsidRPr="004C2EC1">
        <w:rPr>
          <w:color w:val="000000"/>
          <w:sz w:val="20"/>
          <w:szCs w:val="20"/>
        </w:rPr>
        <w:t xml:space="preserve">Autorizada la oferta pública, y en la oportunidad que determine el Fiduciario según las condiciones del mercado, se publicará un Aviso de </w:t>
      </w:r>
      <w:r>
        <w:rPr>
          <w:color w:val="000000"/>
          <w:sz w:val="20"/>
          <w:szCs w:val="20"/>
        </w:rPr>
        <w:t>Suscripción</w:t>
      </w:r>
      <w:r w:rsidR="00E50E4D">
        <w:rPr>
          <w:color w:val="000000"/>
          <w:sz w:val="20"/>
          <w:szCs w:val="20"/>
        </w:rPr>
        <w:t xml:space="preserve"> </w:t>
      </w:r>
      <w:r w:rsidRPr="00F171F3">
        <w:rPr>
          <w:sz w:val="20"/>
          <w:szCs w:val="20"/>
        </w:rPr>
        <w:t>en l</w:t>
      </w:r>
      <w:r w:rsidRPr="00C158A7">
        <w:rPr>
          <w:sz w:val="20"/>
          <w:szCs w:val="20"/>
        </w:rPr>
        <w:t xml:space="preserve">os sistemas de información de los mercados autorizados donde </w:t>
      </w:r>
      <w:r>
        <w:rPr>
          <w:sz w:val="20"/>
          <w:szCs w:val="20"/>
        </w:rPr>
        <w:t>se</w:t>
      </w:r>
      <w:r w:rsidRPr="00C158A7">
        <w:rPr>
          <w:sz w:val="20"/>
          <w:szCs w:val="20"/>
        </w:rPr>
        <w:t xml:space="preserve"> listen y/o negocien los Valores Fiduciarios</w:t>
      </w:r>
      <w:r w:rsidRPr="004C2EC1">
        <w:rPr>
          <w:sz w:val="20"/>
          <w:szCs w:val="20"/>
        </w:rPr>
        <w:t xml:space="preserve">, </w:t>
      </w:r>
      <w:r w:rsidRPr="004C2EC1">
        <w:rPr>
          <w:color w:val="000000"/>
          <w:sz w:val="20"/>
          <w:szCs w:val="20"/>
        </w:rPr>
        <w:t>y en la Autopista de Información Financiera (“AIF”) de la CNV, en el que se indicará la fecha de inicio y de finalización del Período de Difusión y del Periodo de Licitación, y la Fecha de Liquidación.</w:t>
      </w:r>
    </w:p>
    <w:p w14:paraId="4E3A5DEB" w14:textId="77777777" w:rsidR="004764C3" w:rsidRPr="004C2EC1" w:rsidRDefault="004764C3" w:rsidP="004764C3">
      <w:pPr>
        <w:widowControl w:val="0"/>
        <w:suppressAutoHyphens/>
        <w:jc w:val="both"/>
        <w:rPr>
          <w:color w:val="000000"/>
          <w:sz w:val="20"/>
          <w:szCs w:val="20"/>
        </w:rPr>
      </w:pPr>
    </w:p>
    <w:p w14:paraId="3031E97F" w14:textId="77777777" w:rsidR="004764C3" w:rsidRPr="004C2EC1" w:rsidRDefault="004764C3" w:rsidP="004764C3">
      <w:pPr>
        <w:widowControl w:val="0"/>
        <w:suppressAutoHyphens/>
        <w:jc w:val="both"/>
        <w:rPr>
          <w:color w:val="000000"/>
          <w:sz w:val="20"/>
          <w:szCs w:val="20"/>
        </w:rPr>
      </w:pPr>
    </w:p>
    <w:p w14:paraId="05D780E9" w14:textId="77777777" w:rsidR="004764C3" w:rsidRPr="004C2EC1" w:rsidRDefault="004764C3" w:rsidP="004764C3">
      <w:pPr>
        <w:widowControl w:val="0"/>
        <w:suppressAutoHyphens/>
        <w:jc w:val="both"/>
        <w:rPr>
          <w:color w:val="000000"/>
          <w:sz w:val="20"/>
          <w:szCs w:val="20"/>
        </w:rPr>
      </w:pPr>
      <w:r w:rsidRPr="004C2EC1">
        <w:rPr>
          <w:color w:val="000000"/>
          <w:sz w:val="20"/>
          <w:szCs w:val="20"/>
        </w:rPr>
        <w:t xml:space="preserve">I.- </w:t>
      </w:r>
      <w:r w:rsidRPr="004C2EC1">
        <w:rPr>
          <w:color w:val="000000"/>
          <w:sz w:val="20"/>
          <w:szCs w:val="20"/>
          <w:u w:val="single"/>
        </w:rPr>
        <w:t>Colocación de los VF</w:t>
      </w:r>
      <w:r w:rsidRPr="004C2EC1">
        <w:rPr>
          <w:color w:val="000000"/>
          <w:sz w:val="20"/>
          <w:szCs w:val="20"/>
        </w:rPr>
        <w:t>:</w:t>
      </w:r>
    </w:p>
    <w:p w14:paraId="377920F8" w14:textId="77777777" w:rsidR="004764C3" w:rsidRPr="004C2EC1" w:rsidRDefault="004764C3" w:rsidP="004764C3">
      <w:pPr>
        <w:widowControl w:val="0"/>
        <w:suppressAutoHyphens/>
        <w:jc w:val="both"/>
        <w:rPr>
          <w:color w:val="000000"/>
          <w:sz w:val="20"/>
          <w:szCs w:val="20"/>
        </w:rPr>
      </w:pPr>
    </w:p>
    <w:p w14:paraId="3CF29805" w14:textId="5C75401C" w:rsidR="004764C3" w:rsidRPr="004C2EC1" w:rsidRDefault="004764C3" w:rsidP="004764C3">
      <w:pPr>
        <w:jc w:val="both"/>
        <w:rPr>
          <w:color w:val="000000"/>
          <w:sz w:val="20"/>
          <w:szCs w:val="20"/>
        </w:rPr>
      </w:pPr>
      <w:r w:rsidRPr="004C2EC1">
        <w:rPr>
          <w:sz w:val="20"/>
          <w:szCs w:val="20"/>
        </w:rPr>
        <w:t>1.1 Los Valores Fiduciarios serán colocados mediante el sistema denominado “Subasta Holandesa Modificada” al</w:t>
      </w:r>
      <w:r w:rsidR="00AE7EE5" w:rsidRPr="004C2EC1">
        <w:rPr>
          <w:sz w:val="20"/>
          <w:szCs w:val="20"/>
        </w:rPr>
        <w:t xml:space="preserve"> precio</w:t>
      </w:r>
      <w:r w:rsidRPr="004C2EC1">
        <w:rPr>
          <w:sz w:val="20"/>
          <w:szCs w:val="20"/>
        </w:rPr>
        <w:t xml:space="preserve"> que determine el Organizador de la Colocación al cierre del Periodo de Licitación que surja de la oferta y </w:t>
      </w:r>
      <w:r w:rsidRPr="004C2EC1">
        <w:rPr>
          <w:sz w:val="20"/>
          <w:szCs w:val="20"/>
        </w:rPr>
        <w:lastRenderedPageBreak/>
        <w:t xml:space="preserve">demanda conforme: (a) el rango de TIR (Tasa Interna de Retorno) para los VDF y (b) al rango de precios para los CP, en ambos casos ofrecidos en las solicitudes de suscripción durante el Periodo de Licitación (la “Tasa de Corte” o el “Precio de Corte” según el caso). </w:t>
      </w:r>
      <w:r w:rsidR="00E65576">
        <w:rPr>
          <w:sz w:val="20"/>
          <w:szCs w:val="20"/>
        </w:rPr>
        <w:t>El</w:t>
      </w:r>
      <w:r w:rsidRPr="004C2EC1">
        <w:rPr>
          <w:sz w:val="20"/>
          <w:szCs w:val="20"/>
        </w:rPr>
        <w:t xml:space="preserve"> Precio de Corte Mínimo para los Certificados de Participación que </w:t>
      </w:r>
      <w:r w:rsidR="009735F3" w:rsidRPr="009735F3">
        <w:rPr>
          <w:sz w:val="20"/>
          <w:szCs w:val="20"/>
        </w:rPr>
        <w:t xml:space="preserve">será de </w:t>
      </w:r>
      <w:r w:rsidR="00764B4E">
        <w:rPr>
          <w:sz w:val="20"/>
          <w:szCs w:val="20"/>
        </w:rPr>
        <w:t>U</w:t>
      </w:r>
      <w:r w:rsidR="009735F3" w:rsidRPr="009735F3">
        <w:rPr>
          <w:sz w:val="20"/>
          <w:szCs w:val="20"/>
        </w:rPr>
        <w:t>$</w:t>
      </w:r>
      <w:r w:rsidR="00764B4E">
        <w:rPr>
          <w:sz w:val="20"/>
          <w:szCs w:val="20"/>
        </w:rPr>
        <w:t>S1</w:t>
      </w:r>
      <w:r w:rsidR="009735F3" w:rsidRPr="009735F3">
        <w:rPr>
          <w:sz w:val="20"/>
          <w:szCs w:val="20"/>
        </w:rPr>
        <w:t xml:space="preserve"> (</w:t>
      </w:r>
      <w:r w:rsidR="00764B4E">
        <w:rPr>
          <w:sz w:val="20"/>
          <w:szCs w:val="20"/>
        </w:rPr>
        <w:t>un dólar estadounidense</w:t>
      </w:r>
      <w:r w:rsidR="009735F3" w:rsidRPr="009735F3">
        <w:rPr>
          <w:sz w:val="20"/>
          <w:szCs w:val="20"/>
        </w:rPr>
        <w:t>) por Valor Nominal Unitario</w:t>
      </w:r>
      <w:r w:rsidR="002C6E87">
        <w:rPr>
          <w:sz w:val="20"/>
          <w:szCs w:val="20"/>
        </w:rPr>
        <w:t xml:space="preserve"> </w:t>
      </w:r>
      <w:r w:rsidRPr="004C2EC1">
        <w:rPr>
          <w:sz w:val="20"/>
          <w:szCs w:val="20"/>
        </w:rPr>
        <w:t>(“el Precio de Corte Mínimo”). Una vez finalizado el Período de Licitación, el Fiduciante – considerando criterios objetivos- podrá ejercer su derecho de aceptar ofertas por los VF de acuerdo al procedimiento establecido en 1.5.</w:t>
      </w:r>
    </w:p>
    <w:p w14:paraId="41BECE0F" w14:textId="77777777" w:rsidR="004764C3" w:rsidRPr="004C2EC1" w:rsidRDefault="004764C3" w:rsidP="004764C3">
      <w:pPr>
        <w:widowControl w:val="0"/>
        <w:suppressAutoHyphens/>
        <w:jc w:val="both"/>
        <w:rPr>
          <w:color w:val="000000"/>
          <w:sz w:val="20"/>
          <w:szCs w:val="20"/>
        </w:rPr>
      </w:pPr>
    </w:p>
    <w:p w14:paraId="4FF3F1E9" w14:textId="77777777" w:rsidR="004764C3" w:rsidRPr="004C2EC1" w:rsidRDefault="004764C3" w:rsidP="004764C3">
      <w:pPr>
        <w:pStyle w:val="Textoindependiente3"/>
        <w:jc w:val="both"/>
        <w:rPr>
          <w:rFonts w:ascii="Times New Roman" w:hAnsi="Times New Roman"/>
          <w:sz w:val="20"/>
        </w:rPr>
      </w:pPr>
      <w:r w:rsidRPr="004C2EC1">
        <w:rPr>
          <w:rFonts w:ascii="Times New Roman" w:hAnsi="Times New Roman"/>
          <w:sz w:val="20"/>
        </w:rPr>
        <w:t xml:space="preserve">1.2. Las solicitudes de suscripción se recibirán separadamente para el Tramo Competitivo (ofertas superiores a un valor nominal de </w:t>
      </w:r>
      <w:r w:rsidR="00B8701B">
        <w:rPr>
          <w:rFonts w:ascii="Times New Roman" w:hAnsi="Times New Roman"/>
          <w:sz w:val="20"/>
        </w:rPr>
        <w:t>U</w:t>
      </w:r>
      <w:r w:rsidRPr="004C2EC1">
        <w:rPr>
          <w:rFonts w:ascii="Times New Roman" w:hAnsi="Times New Roman"/>
          <w:sz w:val="20"/>
        </w:rPr>
        <w:t>$</w:t>
      </w:r>
      <w:r w:rsidR="00B8701B">
        <w:rPr>
          <w:rFonts w:ascii="Times New Roman" w:hAnsi="Times New Roman"/>
          <w:sz w:val="20"/>
        </w:rPr>
        <w:t>S2.000</w:t>
      </w:r>
      <w:r w:rsidRPr="004C2EC1">
        <w:rPr>
          <w:rFonts w:ascii="Times New Roman" w:hAnsi="Times New Roman"/>
          <w:sz w:val="20"/>
        </w:rPr>
        <w:t xml:space="preserve"> (</w:t>
      </w:r>
      <w:r w:rsidR="00B8701B">
        <w:rPr>
          <w:rFonts w:ascii="Times New Roman" w:hAnsi="Times New Roman"/>
          <w:sz w:val="20"/>
        </w:rPr>
        <w:t>Dólares dos mil</w:t>
      </w:r>
      <w:r w:rsidRPr="004C2EC1">
        <w:rPr>
          <w:rFonts w:ascii="Times New Roman" w:hAnsi="Times New Roman"/>
          <w:sz w:val="20"/>
        </w:rPr>
        <w:t>) y para el Tramo No Competitivo (ofertas iguales o inferiores a la cantidad antes expresada). Las solicitudes de suscripción correspondientes al Tramo Competitivo deberán indicar la tasa de rendimiento (“TIR”) solicitada para los VDF y el precio ofrecido para los CP.</w:t>
      </w:r>
    </w:p>
    <w:p w14:paraId="5C945707" w14:textId="77777777" w:rsidR="004764C3" w:rsidRPr="004C2EC1" w:rsidRDefault="004764C3" w:rsidP="004764C3">
      <w:pPr>
        <w:pStyle w:val="Textoindependiente3"/>
        <w:jc w:val="both"/>
        <w:rPr>
          <w:rFonts w:ascii="Times New Roman" w:hAnsi="Times New Roman"/>
          <w:sz w:val="20"/>
        </w:rPr>
      </w:pPr>
    </w:p>
    <w:p w14:paraId="41DB8A26" w14:textId="77777777" w:rsidR="004764C3" w:rsidRPr="004C2EC1" w:rsidRDefault="004764C3" w:rsidP="004764C3">
      <w:pPr>
        <w:jc w:val="both"/>
        <w:rPr>
          <w:color w:val="000000"/>
          <w:sz w:val="20"/>
          <w:szCs w:val="20"/>
        </w:rPr>
      </w:pPr>
      <w:r w:rsidRPr="004C2EC1">
        <w:rPr>
          <w:sz w:val="20"/>
          <w:szCs w:val="20"/>
        </w:rPr>
        <w:t>1.3. En ambos Tramos la adjudicación se realizará a un precio único para cada clase (la “Tasa de Corte” y “el Precio de Corte”, respectivamente), que será: 1) Para los VDF, la mayor tasa aceptada para las ofertas registradas en el Tramo Competitivo conforme al procedimiento indicado en 1.4. y 2) Para los CP, el menor precio aceptado para las ofertas registradas en el Tramo Competitivo conforme al procedimiento indicado en 1.4</w:t>
      </w:r>
      <w:r w:rsidRPr="004C2EC1">
        <w:rPr>
          <w:bCs/>
          <w:sz w:val="20"/>
          <w:szCs w:val="20"/>
          <w:lang w:eastAsia="es-AR"/>
        </w:rPr>
        <w:t>.</w:t>
      </w:r>
    </w:p>
    <w:p w14:paraId="1E4FAF25" w14:textId="77777777" w:rsidR="004764C3" w:rsidRPr="004C2EC1" w:rsidRDefault="004764C3" w:rsidP="004764C3">
      <w:pPr>
        <w:pStyle w:val="Textoindependiente3"/>
        <w:jc w:val="both"/>
        <w:rPr>
          <w:rFonts w:ascii="Times New Roman" w:hAnsi="Times New Roman"/>
          <w:sz w:val="20"/>
        </w:rPr>
      </w:pPr>
    </w:p>
    <w:p w14:paraId="71FEE206" w14:textId="77777777" w:rsidR="004764C3" w:rsidRPr="004C2EC1" w:rsidRDefault="004764C3" w:rsidP="004764C3">
      <w:pPr>
        <w:pStyle w:val="Textoindependiente"/>
        <w:widowControl/>
        <w:rPr>
          <w:rFonts w:ascii="Times New Roman" w:hAnsi="Times New Roman"/>
          <w:lang w:val="es-AR"/>
        </w:rPr>
      </w:pPr>
      <w:r w:rsidRPr="004C2EC1">
        <w:rPr>
          <w:rFonts w:ascii="Times New Roman" w:hAnsi="Times New Roman"/>
          <w:lang w:val="es-AR"/>
        </w:rPr>
        <w:t>1.4. A efectos de determinar la Tasa de Corte de los VDF, las ofertas se anotarán comenzando con las ofertas registradas en el Tramo No Competitivo hasta alcanzar el 50% (cincuenta por ciento) del valor nominal de la Clase, o hasta alcanzar la totalidad de las ofertas que se hubiesen formulado para ese tramo cuando las mismas no hubiesen alcanzado dicho porcentaje. Luego se anotarán las del Tramo Competitivo que soliciten la menor TIR y continuando en forma creciente hasta (i) el nivel de ofertas cuya TIR agota la totalidad de los valores disponibles o (ii) el nivel de ofertas de mayor TIR, si las ofertas del Tramo no completaran la totalidad de los VDF disponibles. Si no se hubiesen registrado ofertas en el Tramo No Competitivo la Tasa de Corte se determinará en base a las ofertas que se hubieren formulado para el Tramo Competitivo en la forma preestablecida para dicho tramo. A los efectos de determinar el Precio de Corte de los CP, las ofertas se anotarán comenzando con las ofertas registradas en el Tramo No Competitivo hasta alcanzar el 50% (cincuenta por ciento) del valor nominal de la Clase, o hasta alcanzar la totalidad de las ofertas que se hubiesen formulado para ese tramo cuando las mismas no hubiesen alcanzado dicho porcentaje. Luego se anotarán las del Tramo Competitivo que soliciten el mayor precio y continuando en forma decreciente hasta (i) el nivel de ofertas cuyo precio agota la totalidad de los valores disponibles o (ii) el nivel de ofertas de menor precio, si las ofertas del Tramo no completaran la totalidad de los CP disponibles. Si no se hubiesen registrado ofertas en el Tramo No Competitivo el Precio de Corte se determinará en base a las ofertas que se hubieren formulado para el Tramo Competitivo en la forma preestablecida para dicho tramo.</w:t>
      </w:r>
    </w:p>
    <w:p w14:paraId="5A31FA3D" w14:textId="77777777" w:rsidR="004764C3" w:rsidRPr="004C2EC1" w:rsidRDefault="004764C3" w:rsidP="004764C3">
      <w:pPr>
        <w:pStyle w:val="Textoindependiente3"/>
        <w:jc w:val="both"/>
        <w:rPr>
          <w:rFonts w:ascii="Times New Roman" w:hAnsi="Times New Roman"/>
          <w:sz w:val="20"/>
        </w:rPr>
      </w:pPr>
    </w:p>
    <w:p w14:paraId="4A59CBF4" w14:textId="77777777" w:rsidR="004764C3" w:rsidRPr="004C2EC1" w:rsidRDefault="004764C3" w:rsidP="004764C3">
      <w:pPr>
        <w:jc w:val="both"/>
        <w:rPr>
          <w:color w:val="000000"/>
          <w:sz w:val="20"/>
          <w:szCs w:val="20"/>
        </w:rPr>
      </w:pPr>
      <w:r w:rsidRPr="004C2EC1">
        <w:rPr>
          <w:color w:val="000000"/>
          <w:sz w:val="20"/>
          <w:szCs w:val="20"/>
        </w:rPr>
        <w:t xml:space="preserve">1.5. Los Valores de Deuda Fiduciaria se adjudicarán primeramente con las ofertas recibidas a una tasa inferior o igual a la Tasa Cupón conforme al mecanismo detallado en el presente apartado. </w:t>
      </w:r>
    </w:p>
    <w:p w14:paraId="71F228A7" w14:textId="1666A186" w:rsidR="004764C3" w:rsidRPr="004C2EC1" w:rsidRDefault="004764C3" w:rsidP="004764C3">
      <w:pPr>
        <w:jc w:val="both"/>
        <w:rPr>
          <w:color w:val="000000"/>
          <w:sz w:val="20"/>
          <w:szCs w:val="20"/>
        </w:rPr>
      </w:pPr>
      <w:r w:rsidRPr="004C2EC1">
        <w:rPr>
          <w:color w:val="000000"/>
          <w:sz w:val="20"/>
          <w:szCs w:val="20"/>
        </w:rPr>
        <w:t xml:space="preserve">El Fiduciante – considerando criterios objetivos podrá ejercer su derecho de aceptar ofertas por los VDF hasta un nivel de tasa ofrecida estableciendo una Tasa de Corte, que </w:t>
      </w:r>
      <w:r w:rsidR="00F811CC">
        <w:rPr>
          <w:color w:val="000000"/>
          <w:sz w:val="20"/>
          <w:szCs w:val="20"/>
        </w:rPr>
        <w:t>puede ser mayor, igual o menor</w:t>
      </w:r>
      <w:r w:rsidRPr="004C2EC1">
        <w:rPr>
          <w:color w:val="000000"/>
          <w:sz w:val="20"/>
          <w:szCs w:val="20"/>
        </w:rPr>
        <w:t xml:space="preserve"> a la Tasa Cupón. En el caso que como consecuencia de lo mencionado precedentemente queden VDF sin colocar los mismos serán adjudicados al Fiduciante en pago por la cartera transferida al Fideicomiso a la Tasa de Corte. Se considera Tasa Cupón la tasa utilizada para elaborar el Cuadro de Pago de Servicios de los Valores de Deuda Fiduciaria.</w:t>
      </w:r>
    </w:p>
    <w:p w14:paraId="720E86C6" w14:textId="77777777" w:rsidR="00283720" w:rsidRDefault="004764C3" w:rsidP="004764C3">
      <w:pPr>
        <w:widowControl w:val="0"/>
        <w:suppressAutoHyphens/>
        <w:jc w:val="both"/>
        <w:rPr>
          <w:color w:val="000000"/>
          <w:sz w:val="20"/>
          <w:szCs w:val="20"/>
        </w:rPr>
      </w:pPr>
      <w:r w:rsidRPr="004C2EC1">
        <w:rPr>
          <w:color w:val="000000"/>
          <w:sz w:val="20"/>
          <w:szCs w:val="20"/>
        </w:rPr>
        <w:t xml:space="preserve">Los Certificados de Participación se adjudicarán en primer lugar con las ofertas recibidas a un precio superior o igual al Precio de Corte Mínimo conforme al mecanismo detallado en el presente apartado. </w:t>
      </w:r>
      <w:bookmarkStart w:id="14" w:name="_Hlk38459825"/>
      <w:r w:rsidRPr="004C2EC1">
        <w:rPr>
          <w:color w:val="000000"/>
          <w:sz w:val="20"/>
          <w:szCs w:val="20"/>
        </w:rPr>
        <w:t>El Fiduciante – considerando criterios objetivos- podrá ejercer su derecho de aceptar ofertas por los CP hasta un nivel de precio ofrecido estableciendo un Precio de Corte, que será igual o inferior al Precio de Corte Mínimo.</w:t>
      </w:r>
      <w:bookmarkEnd w:id="14"/>
      <w:r w:rsidRPr="004C2EC1">
        <w:rPr>
          <w:color w:val="000000"/>
          <w:sz w:val="20"/>
          <w:szCs w:val="20"/>
        </w:rPr>
        <w:t xml:space="preserve"> En el caso que como consecuencia de lo mencionado precedentemente queden CP sin colocar los mismos serán adjudicados al Fiduciante en pago por la cartera transferida al Fideicomiso al Precio de Corte o, en el caso en que no se hubiesen registrado ofertas</w:t>
      </w:r>
      <w:r>
        <w:rPr>
          <w:color w:val="000000"/>
          <w:sz w:val="20"/>
          <w:szCs w:val="20"/>
        </w:rPr>
        <w:t xml:space="preserve"> en el tramo competitivo</w:t>
      </w:r>
      <w:r w:rsidRPr="004C2EC1">
        <w:rPr>
          <w:color w:val="000000"/>
          <w:sz w:val="20"/>
          <w:szCs w:val="20"/>
        </w:rPr>
        <w:t>, al mayor entre el Precio de Corte Mínimo y su valor nominal.</w:t>
      </w:r>
    </w:p>
    <w:p w14:paraId="325560BA" w14:textId="77777777" w:rsidR="00826457" w:rsidRPr="004C2EC1" w:rsidRDefault="00826457" w:rsidP="004764C3">
      <w:pPr>
        <w:widowControl w:val="0"/>
        <w:suppressAutoHyphens/>
        <w:jc w:val="both"/>
        <w:rPr>
          <w:color w:val="000000"/>
          <w:sz w:val="20"/>
          <w:szCs w:val="20"/>
        </w:rPr>
      </w:pPr>
    </w:p>
    <w:p w14:paraId="106C90B9" w14:textId="77777777" w:rsidR="004764C3" w:rsidRPr="004C2EC1" w:rsidRDefault="004764C3" w:rsidP="004764C3">
      <w:pPr>
        <w:jc w:val="both"/>
        <w:rPr>
          <w:color w:val="000000"/>
          <w:sz w:val="20"/>
          <w:szCs w:val="20"/>
        </w:rPr>
      </w:pPr>
      <w:r w:rsidRPr="004C2EC1">
        <w:rPr>
          <w:color w:val="000000"/>
          <w:sz w:val="20"/>
          <w:szCs w:val="20"/>
        </w:rPr>
        <w:t xml:space="preserve">1.6. Determinada la Tasa de Corte o el Precio de Corte según corresponda, los Valores Fiduciarios de cada Clase serán adjudicados de la siguiente forma: </w:t>
      </w:r>
      <w:r w:rsidRPr="004C2EC1">
        <w:rPr>
          <w:b/>
          <w:color w:val="000000"/>
          <w:sz w:val="20"/>
          <w:szCs w:val="20"/>
        </w:rPr>
        <w:t>(i)</w:t>
      </w:r>
      <w:r w:rsidRPr="004C2EC1">
        <w:rPr>
          <w:color w:val="000000"/>
          <w:sz w:val="20"/>
          <w:szCs w:val="20"/>
        </w:rPr>
        <w:t xml:space="preserve"> Si las ofertas en el Tramo Competitivo alcanzan al 50% del valor nominal de la Clase respectiva, y las ofertas en el Tramo No Competitivo superan el 50% del valor nominal de la misma Clase, la totalidad de las ofertas en este último Tramo </w:t>
      </w:r>
      <w:r w:rsidRPr="004C2EC1">
        <w:rPr>
          <w:iCs/>
          <w:color w:val="000000"/>
          <w:sz w:val="20"/>
          <w:szCs w:val="20"/>
        </w:rPr>
        <w:t xml:space="preserve">serán prorrateadas reduciéndose por lo tanto en forma proporcional los montos adjudicados hasta alcanzar el 50% del valor nominal de la Clase, procediéndose a adjudicar en primer lugar las ofertas formuladas en el Tramo No Competitivo y luego continuará la adjudicación en el Tramo Competitivo comenzando con las ofertas que soliciten la menor TIR y el mayor precio según corresponda, en orden creciente de tasa y decreciente de precio y continuando hasta agotar los Valores disponibles de la Clase correspondiente. </w:t>
      </w:r>
      <w:r w:rsidRPr="004C2EC1">
        <w:rPr>
          <w:b/>
          <w:iCs/>
          <w:color w:val="000000"/>
          <w:sz w:val="20"/>
          <w:szCs w:val="20"/>
        </w:rPr>
        <w:t>(ii)</w:t>
      </w:r>
      <w:r w:rsidRPr="004C2EC1">
        <w:rPr>
          <w:color w:val="000000"/>
          <w:sz w:val="20"/>
          <w:szCs w:val="20"/>
        </w:rPr>
        <w:t xml:space="preserve">Si las ofertas en el Tramo Competitivo alcanzan o superan al 50% del Valor Nominal de la Clase respectiva, y las ofertas en el Tramo No Competitivo no superan el 50% del valor nominal de la misma Clase, la totalidad de las ofertas en este último Tramo </w:t>
      </w:r>
      <w:r w:rsidRPr="004C2EC1">
        <w:rPr>
          <w:iCs/>
          <w:color w:val="000000"/>
          <w:sz w:val="20"/>
          <w:szCs w:val="20"/>
        </w:rPr>
        <w:t xml:space="preserve">serán adjudicadas conforme las cantidades solicitadas sin prorrateo alguno, y luego continuará la adjudicación en el Tramo Competitivo en la forma indicada en el apartado (i). </w:t>
      </w:r>
      <w:r w:rsidRPr="004C2EC1">
        <w:rPr>
          <w:b/>
          <w:iCs/>
          <w:color w:val="000000"/>
          <w:sz w:val="20"/>
          <w:szCs w:val="20"/>
        </w:rPr>
        <w:t>iii)</w:t>
      </w:r>
      <w:r w:rsidRPr="004C2EC1">
        <w:rPr>
          <w:iCs/>
          <w:color w:val="000000"/>
          <w:sz w:val="20"/>
          <w:szCs w:val="20"/>
        </w:rPr>
        <w:t xml:space="preserve"> Si las ofertas en el Tramo Competitivo no alcanzan al 50% del Valor nominal de la Clase respectiva, se adjudicarán, en primer lugar, la totalidad de las ofertas formuladas en el Tramo Competitivo y luego continuará la adjudicación en el Tramo No Competitivo hasta el 50% del total adjudicado. </w:t>
      </w:r>
      <w:r w:rsidRPr="004C2EC1">
        <w:rPr>
          <w:b/>
          <w:bCs/>
          <w:sz w:val="20"/>
          <w:szCs w:val="20"/>
          <w:lang w:eastAsia="es-AR"/>
        </w:rPr>
        <w:lastRenderedPageBreak/>
        <w:t xml:space="preserve">iv) </w:t>
      </w:r>
      <w:r w:rsidRPr="004C2EC1">
        <w:rPr>
          <w:bCs/>
          <w:sz w:val="20"/>
          <w:szCs w:val="20"/>
          <w:lang w:eastAsia="es-AR"/>
        </w:rPr>
        <w:t>Si no existiesen ofertas en el Tramo Competitivo se declarará desierta la Colocación. En ningún caso las ofertas adjudicadas en el Tramo No Competitivo podrán superar el 50% del total adjudicado entre terceros.</w:t>
      </w:r>
    </w:p>
    <w:p w14:paraId="2FF8B1D2" w14:textId="77777777" w:rsidR="004764C3" w:rsidRPr="004C2EC1" w:rsidRDefault="004764C3" w:rsidP="004764C3">
      <w:pPr>
        <w:widowControl w:val="0"/>
        <w:suppressAutoHyphens/>
        <w:jc w:val="both"/>
        <w:rPr>
          <w:iCs/>
          <w:color w:val="000000"/>
          <w:sz w:val="20"/>
          <w:szCs w:val="20"/>
        </w:rPr>
      </w:pPr>
    </w:p>
    <w:p w14:paraId="72CA89FF" w14:textId="77777777" w:rsidR="004764C3" w:rsidRPr="004C2EC1" w:rsidRDefault="004764C3" w:rsidP="004764C3">
      <w:pPr>
        <w:pStyle w:val="OmniPage770"/>
        <w:rPr>
          <w:sz w:val="20"/>
          <w:lang w:val="es-AR"/>
        </w:rPr>
      </w:pPr>
      <w:r w:rsidRPr="004C2EC1">
        <w:rPr>
          <w:iCs/>
          <w:color w:val="000000"/>
          <w:sz w:val="20"/>
          <w:lang w:val="es-AR"/>
        </w:rPr>
        <w:t xml:space="preserve">1.7. Las adjudicaciones en el nivel de la mayor tasa aceptada y al menor precio aceptado, se harán a prorrata </w:t>
      </w:r>
      <w:r w:rsidRPr="004C2EC1">
        <w:rPr>
          <w:sz w:val="20"/>
          <w:lang w:val="es-AR"/>
        </w:rPr>
        <w:t>en el caso que esas ofertas superen el importe remanente de adjudicación.</w:t>
      </w:r>
    </w:p>
    <w:p w14:paraId="5F1CEB21" w14:textId="77777777" w:rsidR="004764C3" w:rsidRPr="004C2EC1" w:rsidRDefault="004764C3" w:rsidP="004764C3">
      <w:pPr>
        <w:pStyle w:val="Textoindependiente3"/>
        <w:jc w:val="both"/>
        <w:rPr>
          <w:rFonts w:ascii="Times New Roman" w:hAnsi="Times New Roman"/>
          <w:sz w:val="20"/>
        </w:rPr>
      </w:pPr>
    </w:p>
    <w:p w14:paraId="7375359D" w14:textId="77777777" w:rsidR="004764C3" w:rsidRPr="004C2EC1" w:rsidRDefault="004764C3" w:rsidP="004764C3">
      <w:pPr>
        <w:pStyle w:val="Textoindependiente3"/>
        <w:jc w:val="both"/>
        <w:rPr>
          <w:rFonts w:ascii="Times New Roman" w:hAnsi="Times New Roman"/>
          <w:sz w:val="20"/>
          <w:u w:val="single"/>
        </w:rPr>
      </w:pPr>
      <w:r w:rsidRPr="004C2EC1">
        <w:rPr>
          <w:rFonts w:ascii="Times New Roman" w:hAnsi="Times New Roman"/>
          <w:sz w:val="20"/>
        </w:rPr>
        <w:t xml:space="preserve">II.- </w:t>
      </w:r>
      <w:r w:rsidRPr="004C2EC1">
        <w:rPr>
          <w:rFonts w:ascii="Times New Roman" w:hAnsi="Times New Roman"/>
          <w:sz w:val="20"/>
          <w:u w:val="single"/>
        </w:rPr>
        <w:t>Otras disposiciones</w:t>
      </w:r>
      <w:r w:rsidRPr="004C2EC1">
        <w:rPr>
          <w:rFonts w:ascii="Times New Roman" w:hAnsi="Times New Roman"/>
          <w:sz w:val="20"/>
        </w:rPr>
        <w:t>:</w:t>
      </w:r>
    </w:p>
    <w:p w14:paraId="7296C610" w14:textId="77777777" w:rsidR="004764C3" w:rsidRPr="004C2EC1" w:rsidRDefault="004764C3" w:rsidP="004764C3">
      <w:pPr>
        <w:pStyle w:val="Textoindependiente3"/>
        <w:jc w:val="both"/>
        <w:rPr>
          <w:rFonts w:ascii="Times New Roman" w:hAnsi="Times New Roman"/>
          <w:sz w:val="20"/>
          <w:u w:val="single"/>
        </w:rPr>
      </w:pPr>
    </w:p>
    <w:p w14:paraId="1D3941BC" w14:textId="12483DD7" w:rsidR="004764C3" w:rsidRPr="004C2EC1" w:rsidRDefault="004764C3" w:rsidP="004764C3">
      <w:pPr>
        <w:jc w:val="both"/>
        <w:rPr>
          <w:sz w:val="20"/>
          <w:szCs w:val="20"/>
        </w:rPr>
      </w:pPr>
      <w:r w:rsidRPr="004C2EC1">
        <w:rPr>
          <w:sz w:val="20"/>
          <w:szCs w:val="20"/>
        </w:rPr>
        <w:t xml:space="preserve">2.1. El Período de Difusión se extenderá, por lo menos, </w:t>
      </w:r>
      <w:r w:rsidR="00A03514">
        <w:rPr>
          <w:sz w:val="20"/>
          <w:szCs w:val="20"/>
        </w:rPr>
        <w:t xml:space="preserve">un </w:t>
      </w:r>
      <w:r w:rsidRPr="004C2EC1">
        <w:rPr>
          <w:sz w:val="20"/>
          <w:szCs w:val="20"/>
        </w:rPr>
        <w:t>(</w:t>
      </w:r>
      <w:r w:rsidR="00A03514">
        <w:rPr>
          <w:sz w:val="20"/>
          <w:szCs w:val="20"/>
        </w:rPr>
        <w:t>1</w:t>
      </w:r>
      <w:r w:rsidRPr="004C2EC1">
        <w:rPr>
          <w:sz w:val="20"/>
          <w:szCs w:val="20"/>
        </w:rPr>
        <w:t xml:space="preserve">) Día Hábil bursátil. Una vez finalizado el Periodo de Difusión comenzará el Periodo de Licitación que será de por lo menos un día hábil. El Periodo de Difusión y el Periodo de Licitación, (ambos en conjunto el “Periodo de Colocación”), podrán ser prorrogados, modificados y/o suspendidos en cualquier momento por el Fiduciario de común acuerdo con los Colocadores, lo que se informará mediante la publicación de un aviso </w:t>
      </w:r>
      <w:r w:rsidRPr="00F171F3">
        <w:rPr>
          <w:sz w:val="20"/>
          <w:szCs w:val="20"/>
        </w:rPr>
        <w:t>en l</w:t>
      </w:r>
      <w:r w:rsidRPr="00C158A7">
        <w:rPr>
          <w:sz w:val="20"/>
          <w:szCs w:val="20"/>
        </w:rPr>
        <w:t xml:space="preserve">os sistemas de información de los mercados autorizados donde </w:t>
      </w:r>
      <w:r>
        <w:rPr>
          <w:sz w:val="20"/>
          <w:szCs w:val="20"/>
        </w:rPr>
        <w:t>se</w:t>
      </w:r>
      <w:r w:rsidRPr="00C158A7">
        <w:rPr>
          <w:sz w:val="20"/>
          <w:szCs w:val="20"/>
        </w:rPr>
        <w:t xml:space="preserve"> listen y/o negocien los Valores Fiduciarios</w:t>
      </w:r>
      <w:r w:rsidRPr="004C2EC1">
        <w:rPr>
          <w:sz w:val="20"/>
          <w:szCs w:val="20"/>
        </w:rPr>
        <w:t xml:space="preserve"> y en la AIF, en el que se dejará constancia que los inversores iniciales podrán retirar sus ofertas sin penalización alguna. </w:t>
      </w:r>
      <w:r w:rsidRPr="004C2EC1">
        <w:rPr>
          <w:color w:val="000000"/>
          <w:sz w:val="20"/>
          <w:szCs w:val="20"/>
        </w:rPr>
        <w:t>Las invitaciones a formular ofertas serán cursadas por los agentes colocadores a un amplio número de operadores y potenciales inversores, por los medios habituales del mercado, especialmente por correo electrónico.</w:t>
      </w:r>
    </w:p>
    <w:p w14:paraId="389B8EC2" w14:textId="77777777" w:rsidR="004764C3" w:rsidRPr="004C2EC1" w:rsidRDefault="004764C3" w:rsidP="004764C3">
      <w:pPr>
        <w:pStyle w:val="Textoindependiente3"/>
        <w:jc w:val="both"/>
        <w:rPr>
          <w:rFonts w:ascii="Times New Roman" w:hAnsi="Times New Roman"/>
          <w:sz w:val="20"/>
        </w:rPr>
      </w:pPr>
    </w:p>
    <w:p w14:paraId="42C06A90" w14:textId="77777777" w:rsidR="004764C3" w:rsidRPr="004C2EC1" w:rsidRDefault="004764C3" w:rsidP="004764C3">
      <w:pPr>
        <w:suppressAutoHyphens/>
        <w:jc w:val="both"/>
        <w:rPr>
          <w:color w:val="000000"/>
          <w:sz w:val="20"/>
          <w:szCs w:val="20"/>
        </w:rPr>
      </w:pPr>
      <w:r w:rsidRPr="004C2EC1">
        <w:rPr>
          <w:color w:val="000000"/>
          <w:sz w:val="20"/>
          <w:szCs w:val="20"/>
        </w:rPr>
        <w:t xml:space="preserve">2.2. Al finalizar el Período de Licitación se comunicará a los interesados el precio de suscripción - que resulta de la Tasa de Corte para los VDF y del Precio de Corte para los CP- y las cantidades asignadas, quedando perfeccionado el contrato de suscripción conforme con dichos parámetros, debiéndose pagar el precio </w:t>
      </w:r>
      <w:r>
        <w:rPr>
          <w:color w:val="000000"/>
          <w:sz w:val="20"/>
          <w:szCs w:val="20"/>
        </w:rPr>
        <w:t>en la Fecha de Emisión que será informada en el Aviso de Suscripción</w:t>
      </w:r>
      <w:r w:rsidRPr="004C2EC1">
        <w:rPr>
          <w:color w:val="000000"/>
          <w:sz w:val="20"/>
          <w:szCs w:val="20"/>
        </w:rPr>
        <w:t xml:space="preserve">. </w:t>
      </w:r>
    </w:p>
    <w:p w14:paraId="6AC4F817" w14:textId="77777777" w:rsidR="004764C3" w:rsidRPr="00BA075D" w:rsidRDefault="004764C3" w:rsidP="004764C3">
      <w:pPr>
        <w:pStyle w:val="Textoindependiente3"/>
        <w:jc w:val="both"/>
        <w:rPr>
          <w:rFonts w:ascii="Times New Roman" w:hAnsi="Times New Roman"/>
          <w:sz w:val="20"/>
          <w:lang w:val="es-ES"/>
        </w:rPr>
      </w:pPr>
    </w:p>
    <w:p w14:paraId="216E8C22" w14:textId="77777777" w:rsidR="004764C3" w:rsidRPr="004C2EC1" w:rsidRDefault="004764C3" w:rsidP="004764C3">
      <w:pPr>
        <w:pStyle w:val="OmniPage770"/>
        <w:rPr>
          <w:sz w:val="20"/>
          <w:lang w:val="es-AR"/>
        </w:rPr>
      </w:pPr>
      <w:r w:rsidRPr="004C2EC1">
        <w:rPr>
          <w:sz w:val="20"/>
          <w:lang w:val="es-AR"/>
        </w:rPr>
        <w:t>2.3. Si como resultado de cualquier prorrateo el valor nominal a adjudicar a un oferente contuviera decimales por debajo de los V</w:t>
      </w:r>
      <w:r w:rsidR="00675DBE">
        <w:rPr>
          <w:sz w:val="20"/>
          <w:lang w:val="es-AR"/>
        </w:rPr>
        <w:t>U</w:t>
      </w:r>
      <w:r w:rsidRPr="004C2EC1">
        <w:rPr>
          <w:sz w:val="20"/>
          <w:lang w:val="es-AR"/>
        </w:rPr>
        <w:t>$</w:t>
      </w:r>
      <w:r w:rsidR="00B8701B">
        <w:rPr>
          <w:sz w:val="20"/>
          <w:lang w:val="es-AR"/>
        </w:rPr>
        <w:t>S</w:t>
      </w:r>
      <w:r w:rsidRPr="004C2EC1">
        <w:rPr>
          <w:sz w:val="20"/>
          <w:lang w:val="es-AR"/>
        </w:rPr>
        <w:t>N 0,50 los mismos serán suprimidos a efectos de redondear el valor nominal de los Valores a adjudicar. Contrariamente, si contuviera decimales iguales o por encima de V</w:t>
      </w:r>
      <w:r w:rsidR="00675DBE">
        <w:rPr>
          <w:sz w:val="20"/>
          <w:lang w:val="es-AR"/>
        </w:rPr>
        <w:t>U</w:t>
      </w:r>
      <w:r w:rsidRPr="004C2EC1">
        <w:rPr>
          <w:sz w:val="20"/>
          <w:lang w:val="es-AR"/>
        </w:rPr>
        <w:t>$</w:t>
      </w:r>
      <w:r w:rsidR="00675DBE">
        <w:rPr>
          <w:sz w:val="20"/>
          <w:lang w:val="es-AR"/>
        </w:rPr>
        <w:t>S</w:t>
      </w:r>
      <w:r w:rsidRPr="004C2EC1">
        <w:rPr>
          <w:sz w:val="20"/>
          <w:lang w:val="es-AR"/>
        </w:rPr>
        <w:t>N 0,50, los mismos serán ponderados hacia arriba, otorgando a dichos decimales V</w:t>
      </w:r>
      <w:r w:rsidR="00675DBE">
        <w:rPr>
          <w:sz w:val="20"/>
          <w:lang w:val="es-AR"/>
        </w:rPr>
        <w:t>U</w:t>
      </w:r>
      <w:r w:rsidRPr="004C2EC1">
        <w:rPr>
          <w:sz w:val="20"/>
          <w:lang w:val="es-AR"/>
        </w:rPr>
        <w:t>$</w:t>
      </w:r>
      <w:r w:rsidR="00675DBE">
        <w:rPr>
          <w:sz w:val="20"/>
          <w:lang w:val="es-AR"/>
        </w:rPr>
        <w:t>S</w:t>
      </w:r>
      <w:r w:rsidRPr="004C2EC1">
        <w:rPr>
          <w:sz w:val="20"/>
          <w:lang w:val="es-AR"/>
        </w:rPr>
        <w:t xml:space="preserve">N 1 de los Valores Fiduciarios a adjudicar.  </w:t>
      </w:r>
    </w:p>
    <w:p w14:paraId="2902BEE8" w14:textId="77777777" w:rsidR="004764C3" w:rsidRDefault="004764C3" w:rsidP="004764C3">
      <w:pPr>
        <w:pStyle w:val="Textoindependiente3"/>
        <w:jc w:val="both"/>
        <w:rPr>
          <w:rFonts w:ascii="Times New Roman" w:hAnsi="Times New Roman"/>
          <w:sz w:val="20"/>
        </w:rPr>
      </w:pPr>
    </w:p>
    <w:p w14:paraId="696299DA" w14:textId="77777777" w:rsidR="004764C3" w:rsidRPr="00AD6C22" w:rsidRDefault="004764C3" w:rsidP="004764C3">
      <w:pPr>
        <w:pStyle w:val="Textoindependiente3"/>
        <w:jc w:val="both"/>
        <w:rPr>
          <w:rFonts w:ascii="Times New Roman" w:hAnsi="Times New Roman"/>
          <w:sz w:val="20"/>
        </w:rPr>
      </w:pPr>
      <w:r w:rsidRPr="00D404BE">
        <w:rPr>
          <w:rFonts w:ascii="Times New Roman" w:hAnsi="Times New Roman"/>
          <w:sz w:val="20"/>
        </w:rPr>
        <w:t xml:space="preserve">2.4. </w:t>
      </w:r>
      <w:bookmarkStart w:id="15" w:name="_Hlk38460047"/>
      <w:r w:rsidRPr="00AD6C22">
        <w:rPr>
          <w:rFonts w:ascii="Times New Roman" w:hAnsi="Times New Roman"/>
          <w:sz w:val="20"/>
        </w:rPr>
        <w:t>Los Valores Fiduciarios no colocados entre terceros podrán ser adjudicados al Fiduciante</w:t>
      </w:r>
      <w:bookmarkEnd w:id="15"/>
      <w:r w:rsidRPr="00AD6C22">
        <w:rPr>
          <w:rFonts w:ascii="Times New Roman" w:hAnsi="Times New Roman"/>
          <w:sz w:val="20"/>
        </w:rPr>
        <w:t>, como parte de pago de la cartera de créditos cedida al Fideicomiso a</w:t>
      </w:r>
      <w:r w:rsidR="004E71E4">
        <w:rPr>
          <w:rFonts w:ascii="Times New Roman" w:hAnsi="Times New Roman"/>
          <w:sz w:val="20"/>
        </w:rPr>
        <w:t xml:space="preserve"> </w:t>
      </w:r>
      <w:r w:rsidRPr="00AD6C22">
        <w:rPr>
          <w:rFonts w:ascii="Times New Roman" w:hAnsi="Times New Roman"/>
          <w:sz w:val="20"/>
        </w:rPr>
        <w:t>l</w:t>
      </w:r>
      <w:r>
        <w:rPr>
          <w:rFonts w:ascii="Times New Roman" w:hAnsi="Times New Roman"/>
          <w:sz w:val="20"/>
        </w:rPr>
        <w:t>a</w:t>
      </w:r>
      <w:r w:rsidRPr="00AD6C22">
        <w:rPr>
          <w:rFonts w:ascii="Times New Roman" w:hAnsi="Times New Roman"/>
          <w:sz w:val="20"/>
        </w:rPr>
        <w:t xml:space="preserve"> Tasa de Corte para los VDF o, al Precio de Corte para los CP. En el caso en que no se hubiesen registrado ofertas respecto a los CP se adjudicarán al mayor entre el Precio de Corte Mínimo y su valor nominal.</w:t>
      </w:r>
    </w:p>
    <w:p w14:paraId="06B53CA8" w14:textId="77777777" w:rsidR="004764C3" w:rsidRPr="004C2EC1" w:rsidRDefault="004764C3" w:rsidP="004764C3">
      <w:pPr>
        <w:pStyle w:val="Textoindependiente3"/>
        <w:jc w:val="both"/>
        <w:rPr>
          <w:rFonts w:ascii="Times New Roman" w:hAnsi="Times New Roman"/>
          <w:sz w:val="20"/>
        </w:rPr>
      </w:pPr>
    </w:p>
    <w:p w14:paraId="71E4A131" w14:textId="77777777" w:rsidR="004764C3" w:rsidRPr="004C2EC1" w:rsidRDefault="004764C3" w:rsidP="004764C3">
      <w:pPr>
        <w:jc w:val="both"/>
        <w:rPr>
          <w:color w:val="000000"/>
          <w:sz w:val="20"/>
          <w:szCs w:val="20"/>
        </w:rPr>
      </w:pPr>
      <w:r w:rsidRPr="004C2EC1">
        <w:rPr>
          <w:color w:val="000000"/>
          <w:sz w:val="20"/>
          <w:szCs w:val="20"/>
        </w:rPr>
        <w:t>2.</w:t>
      </w:r>
      <w:r>
        <w:rPr>
          <w:color w:val="000000"/>
          <w:sz w:val="20"/>
          <w:szCs w:val="20"/>
        </w:rPr>
        <w:t>5</w:t>
      </w:r>
      <w:r w:rsidRPr="004C2EC1">
        <w:rPr>
          <w:color w:val="000000"/>
          <w:sz w:val="20"/>
          <w:szCs w:val="20"/>
        </w:rPr>
        <w:t>. A los efectos de suscribir Valores Fiduciarios, los interesados deberán suministrar aquella información o documentación que deba o resuelva libremente solicitarle los Colocadores y demás agentes habilitados, el Organizador de la Colocación y/o el Fiduciario para el cumplimiento de su función y de, entre otras, las normas sobre lavado de activos de origen delictivo y sobre prevención del lavado de dinero para el mercado de capitales emanadas de la Unidad de Información Financiera creada por la Ley N° 25.246.</w:t>
      </w:r>
    </w:p>
    <w:p w14:paraId="6B08BC6D" w14:textId="77777777" w:rsidR="004764C3" w:rsidRPr="004C2EC1" w:rsidRDefault="004764C3" w:rsidP="004764C3">
      <w:pPr>
        <w:widowControl w:val="0"/>
        <w:suppressAutoHyphens/>
        <w:jc w:val="both"/>
        <w:rPr>
          <w:color w:val="000000"/>
          <w:sz w:val="20"/>
          <w:szCs w:val="20"/>
        </w:rPr>
      </w:pPr>
    </w:p>
    <w:p w14:paraId="49318387" w14:textId="77777777" w:rsidR="004764C3" w:rsidRPr="004C2EC1" w:rsidRDefault="004764C3" w:rsidP="004764C3">
      <w:pPr>
        <w:suppressAutoHyphens/>
        <w:jc w:val="both"/>
        <w:rPr>
          <w:color w:val="000000"/>
          <w:sz w:val="20"/>
          <w:szCs w:val="20"/>
        </w:rPr>
      </w:pPr>
      <w:r w:rsidRPr="004C2EC1">
        <w:rPr>
          <w:color w:val="000000"/>
          <w:sz w:val="20"/>
          <w:szCs w:val="20"/>
        </w:rPr>
        <w:t>2.</w:t>
      </w:r>
      <w:r>
        <w:rPr>
          <w:color w:val="000000"/>
          <w:sz w:val="20"/>
          <w:szCs w:val="20"/>
        </w:rPr>
        <w:t>6</w:t>
      </w:r>
      <w:r w:rsidRPr="004C2EC1">
        <w:rPr>
          <w:color w:val="000000"/>
          <w:sz w:val="20"/>
          <w:szCs w:val="20"/>
        </w:rPr>
        <w:t>. Los procedimientos internos que empleará el Fiduciario y colocadores para la recepción de ofertas, la determinación del precio, adjudicación de los valores e integración del precio de adquisición están disponibles para su verificación por la Comisión Nacional de Valores y cualquier otra persona con interés legítimo. A tal fin esos procedimientos serán llevados en el país en base a constancias documentales y medios computarizados fiables, que se informarán a la Comisión Nacional de Valores.</w:t>
      </w:r>
    </w:p>
    <w:p w14:paraId="0B8FBB78" w14:textId="77777777" w:rsidR="004764C3" w:rsidRDefault="004764C3" w:rsidP="004764C3">
      <w:pPr>
        <w:widowControl w:val="0"/>
        <w:suppressAutoHyphens/>
        <w:spacing w:line="240" w:lineRule="atLeast"/>
        <w:jc w:val="both"/>
        <w:rPr>
          <w:color w:val="000000"/>
          <w:sz w:val="20"/>
          <w:szCs w:val="20"/>
        </w:rPr>
      </w:pPr>
      <w:r w:rsidRPr="004C2EC1">
        <w:rPr>
          <w:color w:val="000000"/>
          <w:sz w:val="20"/>
          <w:szCs w:val="20"/>
        </w:rPr>
        <w:t xml:space="preserve">Los Valores Fiduciarios podrán listarse en </w:t>
      </w:r>
      <w:r>
        <w:rPr>
          <w:color w:val="000000"/>
          <w:sz w:val="20"/>
          <w:szCs w:val="20"/>
        </w:rPr>
        <w:t xml:space="preserve">el Mercado Argentino de Valores S.A. </w:t>
      </w:r>
      <w:r w:rsidRPr="004C2EC1">
        <w:rPr>
          <w:color w:val="000000"/>
          <w:sz w:val="20"/>
          <w:szCs w:val="20"/>
        </w:rPr>
        <w:t>y negociarse en el Mercado Abierto Electrónico (“MAE”).</w:t>
      </w:r>
    </w:p>
    <w:p w14:paraId="2417B3E0" w14:textId="77777777" w:rsidR="004764C3" w:rsidRPr="004C2EC1" w:rsidRDefault="004764C3" w:rsidP="004764C3">
      <w:pPr>
        <w:widowControl w:val="0"/>
        <w:suppressAutoHyphens/>
        <w:spacing w:line="240" w:lineRule="atLeast"/>
        <w:jc w:val="both"/>
        <w:rPr>
          <w:color w:val="000000"/>
          <w:sz w:val="20"/>
          <w:szCs w:val="20"/>
        </w:rPr>
      </w:pPr>
    </w:p>
    <w:p w14:paraId="3C5C6494" w14:textId="77777777" w:rsidR="004764C3" w:rsidRPr="001B1EA0" w:rsidRDefault="004764C3" w:rsidP="004764C3">
      <w:pPr>
        <w:suppressAutoHyphens/>
        <w:jc w:val="both"/>
        <w:rPr>
          <w:color w:val="000000"/>
          <w:sz w:val="20"/>
          <w:szCs w:val="20"/>
        </w:rPr>
      </w:pPr>
      <w:r w:rsidRPr="00AD6C22">
        <w:rPr>
          <w:sz w:val="20"/>
          <w:szCs w:val="22"/>
        </w:rPr>
        <w:t>2.</w:t>
      </w:r>
      <w:r>
        <w:rPr>
          <w:sz w:val="20"/>
          <w:szCs w:val="22"/>
        </w:rPr>
        <w:t>7</w:t>
      </w:r>
      <w:r w:rsidRPr="00AD6C22">
        <w:rPr>
          <w:sz w:val="20"/>
          <w:szCs w:val="22"/>
        </w:rPr>
        <w:t>. Los Colocadores deberán llevar un registro de las manifestaciones de interés recibidas, en el que se deberán identificar los potenciales inversores, detallar la fecha y hora en que fueron efectuadas, la cantidad de valores fiduciarios requeridos, el límite de precio y cualquier otro dato que resulte relevante; asimismo, deberán cumplir con las obligaciones emergentes del régimen de Prevención del Lavado de Activos de origen delictivo y del Financiamiento del Terrorismo y sus reglamentaciones (BCRA, CNV, UIF, según corresponda), siempre respetando un trato igualitario entre todos los inversores que participen en el Período de Licitación. Dicha obligación deberá hacerse extensiva a todos aquellos agentes de entidades autorizadas, que intervengan en cualquier tipo de proceso de colocación primaria en carácter de colocadores o subcolocadores, los que estarán obligados a contar con manuales de procedimientos internos para la colocación de valores negociables. Por su parte, dicha norma establece que las entidades en el ámbito de la oferta pública deberán disponer la habilitación por parte de los intermediarios, que actúen como colocadores y/o subcolocadores en los procesos de colocación mencionados, de un libro especial para el registro de las solicitudes de suscripción efectuadas por comitentes, siempre respetando un trato igualitario entre todos los inversores que participen en el Período de Licitación.</w:t>
      </w:r>
    </w:p>
    <w:p w14:paraId="3F8B5131" w14:textId="77777777" w:rsidR="004764C3" w:rsidRDefault="004764C3" w:rsidP="004764C3">
      <w:pPr>
        <w:widowControl w:val="0"/>
        <w:suppressAutoHyphens/>
        <w:spacing w:line="240" w:lineRule="atLeast"/>
        <w:jc w:val="both"/>
        <w:rPr>
          <w:color w:val="000000"/>
          <w:sz w:val="20"/>
          <w:szCs w:val="20"/>
        </w:rPr>
      </w:pPr>
    </w:p>
    <w:p w14:paraId="5EB68CF5" w14:textId="77777777" w:rsidR="004764C3" w:rsidRPr="00D96CE3" w:rsidRDefault="004764C3" w:rsidP="004764C3">
      <w:pPr>
        <w:widowControl w:val="0"/>
        <w:suppressAutoHyphens/>
        <w:spacing w:line="240" w:lineRule="atLeast"/>
        <w:jc w:val="both"/>
        <w:rPr>
          <w:color w:val="000000"/>
          <w:sz w:val="20"/>
          <w:szCs w:val="20"/>
        </w:rPr>
      </w:pPr>
      <w:r>
        <w:rPr>
          <w:color w:val="000000"/>
          <w:sz w:val="20"/>
          <w:szCs w:val="20"/>
        </w:rPr>
        <w:t xml:space="preserve">2.8. </w:t>
      </w:r>
      <w:r w:rsidRPr="001B1EA0">
        <w:rPr>
          <w:color w:val="000000"/>
          <w:sz w:val="20"/>
          <w:szCs w:val="20"/>
        </w:rPr>
        <w:t xml:space="preserve">Los Valores Fiduciarios podrán </w:t>
      </w:r>
      <w:r w:rsidRPr="00FD0B54">
        <w:rPr>
          <w:color w:val="000000"/>
          <w:sz w:val="20"/>
          <w:szCs w:val="20"/>
        </w:rPr>
        <w:t xml:space="preserve">ser listados </w:t>
      </w:r>
      <w:r w:rsidRPr="0076123E">
        <w:rPr>
          <w:color w:val="000000"/>
          <w:sz w:val="20"/>
          <w:szCs w:val="20"/>
        </w:rPr>
        <w:t xml:space="preserve">en </w:t>
      </w:r>
      <w:r>
        <w:rPr>
          <w:color w:val="000000"/>
          <w:sz w:val="20"/>
          <w:szCs w:val="20"/>
        </w:rPr>
        <w:t xml:space="preserve">el Mercado Argentino de Valores S.A. </w:t>
      </w:r>
      <w:r w:rsidRPr="00F00FFB">
        <w:rPr>
          <w:color w:val="000000"/>
          <w:sz w:val="20"/>
          <w:szCs w:val="20"/>
        </w:rPr>
        <w:t>y negociarse en el Mercado Abierto Electrónico</w:t>
      </w:r>
      <w:r>
        <w:rPr>
          <w:color w:val="000000"/>
          <w:sz w:val="20"/>
          <w:szCs w:val="20"/>
        </w:rPr>
        <w:t xml:space="preserve"> S.A.</w:t>
      </w:r>
      <w:r w:rsidRPr="00F00FFB">
        <w:rPr>
          <w:color w:val="000000"/>
          <w:sz w:val="20"/>
          <w:szCs w:val="20"/>
        </w:rPr>
        <w:t xml:space="preserve"> (“MAE”) </w:t>
      </w:r>
      <w:r w:rsidRPr="006F2593">
        <w:rPr>
          <w:color w:val="000000"/>
          <w:sz w:val="20"/>
          <w:szCs w:val="20"/>
        </w:rPr>
        <w:t>como así también en otros mercados</w:t>
      </w:r>
      <w:r w:rsidR="00163E8F">
        <w:rPr>
          <w:color w:val="000000"/>
          <w:sz w:val="20"/>
          <w:szCs w:val="20"/>
        </w:rPr>
        <w:t xml:space="preserve"> </w:t>
      </w:r>
      <w:r w:rsidRPr="00D96CE3">
        <w:rPr>
          <w:color w:val="000000"/>
          <w:sz w:val="20"/>
          <w:szCs w:val="20"/>
        </w:rPr>
        <w:t>de conformidad a la Ley 26.831.</w:t>
      </w:r>
    </w:p>
    <w:p w14:paraId="1C4A69C6" w14:textId="77777777" w:rsidR="004764C3" w:rsidRPr="004C2EC1" w:rsidRDefault="004764C3" w:rsidP="004764C3">
      <w:pPr>
        <w:widowControl w:val="0"/>
        <w:suppressAutoHyphens/>
        <w:spacing w:line="240" w:lineRule="atLeast"/>
        <w:jc w:val="both"/>
        <w:rPr>
          <w:color w:val="000000"/>
          <w:sz w:val="20"/>
          <w:szCs w:val="20"/>
        </w:rPr>
      </w:pPr>
    </w:p>
    <w:p w14:paraId="6DC89171" w14:textId="77777777" w:rsidR="004764C3" w:rsidRPr="004C2EC1" w:rsidRDefault="004764C3" w:rsidP="004764C3">
      <w:pPr>
        <w:widowControl w:val="0"/>
        <w:suppressAutoHyphens/>
        <w:spacing w:line="240" w:lineRule="atLeast"/>
        <w:jc w:val="both"/>
        <w:rPr>
          <w:color w:val="000000"/>
          <w:sz w:val="20"/>
          <w:szCs w:val="20"/>
        </w:rPr>
      </w:pPr>
      <w:r w:rsidRPr="004C2EC1">
        <w:rPr>
          <w:color w:val="000000"/>
          <w:sz w:val="20"/>
          <w:szCs w:val="20"/>
        </w:rPr>
        <w:lastRenderedPageBreak/>
        <w:t>2.</w:t>
      </w:r>
      <w:r>
        <w:rPr>
          <w:color w:val="000000"/>
          <w:sz w:val="20"/>
          <w:szCs w:val="20"/>
        </w:rPr>
        <w:t>9</w:t>
      </w:r>
      <w:r w:rsidRPr="004C2EC1">
        <w:rPr>
          <w:color w:val="000000"/>
          <w:sz w:val="20"/>
          <w:szCs w:val="20"/>
        </w:rPr>
        <w:t>. Los Colocadores percibirán una comisión de</w:t>
      </w:r>
      <w:r>
        <w:rPr>
          <w:color w:val="000000"/>
          <w:sz w:val="20"/>
          <w:szCs w:val="20"/>
        </w:rPr>
        <w:t xml:space="preserve"> hasta el </w:t>
      </w:r>
      <w:r w:rsidR="00BA3035">
        <w:rPr>
          <w:color w:val="000000"/>
          <w:sz w:val="20"/>
          <w:szCs w:val="20"/>
        </w:rPr>
        <w:t>0.50</w:t>
      </w:r>
      <w:r w:rsidR="00BA3035" w:rsidRPr="004C2EC1">
        <w:rPr>
          <w:color w:val="000000"/>
          <w:sz w:val="20"/>
          <w:szCs w:val="20"/>
        </w:rPr>
        <w:t xml:space="preserve">% </w:t>
      </w:r>
      <w:r w:rsidRPr="004C2EC1">
        <w:rPr>
          <w:color w:val="000000"/>
          <w:sz w:val="20"/>
          <w:szCs w:val="20"/>
        </w:rPr>
        <w:t xml:space="preserve">sobre el monto total de VF colocados. </w:t>
      </w:r>
    </w:p>
    <w:p w14:paraId="428084F3" w14:textId="77777777" w:rsidR="004764C3" w:rsidRPr="004C2EC1" w:rsidRDefault="004764C3" w:rsidP="004764C3">
      <w:pPr>
        <w:widowControl w:val="0"/>
        <w:suppressAutoHyphens/>
        <w:spacing w:line="240" w:lineRule="atLeast"/>
        <w:jc w:val="both"/>
        <w:rPr>
          <w:color w:val="000000"/>
          <w:sz w:val="20"/>
          <w:szCs w:val="20"/>
        </w:rPr>
      </w:pPr>
    </w:p>
    <w:p w14:paraId="57794381" w14:textId="77777777" w:rsidR="004764C3" w:rsidRDefault="004764C3" w:rsidP="004764C3">
      <w:pPr>
        <w:widowControl w:val="0"/>
        <w:suppressAutoHyphens/>
        <w:spacing w:line="240" w:lineRule="atLeast"/>
        <w:jc w:val="both"/>
        <w:rPr>
          <w:color w:val="000000"/>
          <w:sz w:val="20"/>
          <w:szCs w:val="20"/>
        </w:rPr>
      </w:pPr>
      <w:r w:rsidRPr="004C2EC1">
        <w:rPr>
          <w:color w:val="000000"/>
          <w:sz w:val="20"/>
          <w:szCs w:val="20"/>
        </w:rPr>
        <w:t>La colocación se realizará dentro del territorio de la República Argentina</w:t>
      </w:r>
    </w:p>
    <w:p w14:paraId="264DFC98" w14:textId="77777777" w:rsidR="00161047" w:rsidRDefault="00161047" w:rsidP="004764C3">
      <w:pPr>
        <w:widowControl w:val="0"/>
        <w:suppressAutoHyphens/>
        <w:spacing w:line="240" w:lineRule="atLeast"/>
        <w:jc w:val="both"/>
        <w:rPr>
          <w:color w:val="000000"/>
          <w:sz w:val="20"/>
          <w:szCs w:val="20"/>
        </w:rPr>
      </w:pPr>
    </w:p>
    <w:p w14:paraId="46C373E8" w14:textId="20E85081" w:rsidR="00161047" w:rsidRDefault="00161047" w:rsidP="00161047">
      <w:pPr>
        <w:autoSpaceDE w:val="0"/>
        <w:autoSpaceDN w:val="0"/>
        <w:adjustRightInd w:val="0"/>
        <w:rPr>
          <w:rFonts w:eastAsia="Calibri"/>
          <w:color w:val="000000"/>
          <w:sz w:val="20"/>
          <w:szCs w:val="20"/>
          <w:lang w:val="es-AR" w:eastAsia="es-AR"/>
        </w:rPr>
      </w:pPr>
      <w:r w:rsidRPr="00161047">
        <w:rPr>
          <w:rFonts w:eastAsia="Calibri"/>
          <w:color w:val="000000"/>
          <w:sz w:val="20"/>
          <w:szCs w:val="20"/>
          <w:lang w:val="es-AR" w:eastAsia="es-AR"/>
        </w:rPr>
        <w:t>2.</w:t>
      </w:r>
      <w:r>
        <w:rPr>
          <w:rFonts w:eastAsia="Calibri"/>
          <w:color w:val="000000"/>
          <w:sz w:val="20"/>
          <w:szCs w:val="20"/>
          <w:lang w:val="es-AR" w:eastAsia="es-AR"/>
        </w:rPr>
        <w:t>10</w:t>
      </w:r>
      <w:r w:rsidRPr="00161047">
        <w:rPr>
          <w:rFonts w:eastAsia="Calibri"/>
          <w:color w:val="000000"/>
          <w:sz w:val="20"/>
          <w:szCs w:val="20"/>
          <w:lang w:val="es-AR" w:eastAsia="es-AR"/>
        </w:rPr>
        <w:t xml:space="preserve"> Los Valores Fiduciarios solo podrán ser adquiridos por Inversores Calificados de conformidad con el artículo 12, Sección I, Capítulo VI, Título II de las Normas de la CNV. </w:t>
      </w:r>
    </w:p>
    <w:p w14:paraId="0B653B09" w14:textId="77777777" w:rsidR="00161047" w:rsidRPr="00161047" w:rsidRDefault="00161047" w:rsidP="00161047">
      <w:pPr>
        <w:autoSpaceDE w:val="0"/>
        <w:autoSpaceDN w:val="0"/>
        <w:adjustRightInd w:val="0"/>
        <w:rPr>
          <w:rFonts w:eastAsia="Calibri"/>
          <w:color w:val="000000"/>
          <w:sz w:val="20"/>
          <w:szCs w:val="20"/>
          <w:lang w:val="es-AR" w:eastAsia="es-AR"/>
        </w:rPr>
      </w:pPr>
    </w:p>
    <w:p w14:paraId="18E01BC1" w14:textId="0E709822" w:rsidR="00161047" w:rsidRPr="004C2EC1" w:rsidRDefault="00161047" w:rsidP="00161047">
      <w:pPr>
        <w:widowControl w:val="0"/>
        <w:suppressAutoHyphens/>
        <w:spacing w:line="240" w:lineRule="atLeast"/>
        <w:jc w:val="both"/>
        <w:rPr>
          <w:color w:val="000000"/>
          <w:sz w:val="20"/>
          <w:szCs w:val="20"/>
        </w:rPr>
      </w:pPr>
      <w:r w:rsidRPr="00AE69A1">
        <w:rPr>
          <w:rFonts w:eastAsia="Calibri"/>
          <w:color w:val="000000"/>
          <w:sz w:val="20"/>
          <w:szCs w:val="20"/>
          <w:lang w:val="es-AR" w:eastAsia="es-AR"/>
        </w:rPr>
        <w:t xml:space="preserve">2.11 El presente fideicomiso tiene por objeto el financiamiento de Pequeñas y Medianas Empresas, dado que un </w:t>
      </w:r>
      <w:r w:rsidR="00896DAA">
        <w:rPr>
          <w:rFonts w:eastAsia="Calibri"/>
          <w:color w:val="000000"/>
          <w:sz w:val="20"/>
          <w:szCs w:val="20"/>
          <w:lang w:val="es-AR" w:eastAsia="es-AR"/>
        </w:rPr>
        <w:t>85,24</w:t>
      </w:r>
      <w:r w:rsidRPr="00AE69A1">
        <w:rPr>
          <w:rFonts w:eastAsia="Calibri"/>
          <w:color w:val="000000"/>
          <w:sz w:val="20"/>
          <w:szCs w:val="20"/>
          <w:lang w:val="es-AR" w:eastAsia="es-AR"/>
        </w:rPr>
        <w:t>% del monto del activo fideicomitido</w:t>
      </w:r>
      <w:r w:rsidR="00AE69A1">
        <w:rPr>
          <w:rFonts w:eastAsia="Calibri"/>
          <w:color w:val="000000"/>
          <w:sz w:val="20"/>
          <w:szCs w:val="20"/>
          <w:lang w:val="es-AR" w:eastAsia="es-AR"/>
        </w:rPr>
        <w:t xml:space="preserve"> inicial</w:t>
      </w:r>
      <w:r w:rsidRPr="00AE69A1">
        <w:rPr>
          <w:rFonts w:eastAsia="Calibri"/>
          <w:color w:val="000000"/>
          <w:sz w:val="20"/>
          <w:szCs w:val="20"/>
          <w:lang w:val="es-AR" w:eastAsia="es-AR"/>
        </w:rPr>
        <w:t>, considerando su valor nominal, se encuentra conformado por créditos provenientes de operaciones celebradas con Pymes CNV, de conformidad con lo dispuesto en el inciso b) del artículo 45 de la Sección XVIII, Capítulo IV, T</w:t>
      </w:r>
      <w:r w:rsidR="00EF3088">
        <w:rPr>
          <w:rFonts w:eastAsia="Calibri"/>
          <w:color w:val="000000"/>
          <w:sz w:val="20"/>
          <w:szCs w:val="20"/>
          <w:lang w:val="es-AR" w:eastAsia="es-AR"/>
        </w:rPr>
        <w:t>í</w:t>
      </w:r>
      <w:r w:rsidRPr="00AE69A1">
        <w:rPr>
          <w:rFonts w:eastAsia="Calibri"/>
          <w:color w:val="000000"/>
          <w:sz w:val="20"/>
          <w:szCs w:val="20"/>
          <w:lang w:val="es-AR" w:eastAsia="es-AR"/>
        </w:rPr>
        <w:t>tulo V, de las Normas de la CNV.</w:t>
      </w:r>
    </w:p>
    <w:p w14:paraId="621F94E9" w14:textId="79FE6CD6" w:rsidR="004764C3" w:rsidRDefault="004764C3" w:rsidP="004764C3">
      <w:pPr>
        <w:suppressLineNumbers/>
        <w:tabs>
          <w:tab w:val="left" w:pos="5223"/>
        </w:tabs>
        <w:suppressAutoHyphens/>
        <w:jc w:val="center"/>
        <w:rPr>
          <w:b/>
          <w:color w:val="000000"/>
          <w:sz w:val="20"/>
          <w:szCs w:val="20"/>
        </w:rPr>
      </w:pPr>
    </w:p>
    <w:p w14:paraId="30A2500B" w14:textId="77777777" w:rsidR="00C530DC" w:rsidRPr="004C2EC1" w:rsidRDefault="00C530DC" w:rsidP="004764C3">
      <w:pPr>
        <w:suppressLineNumbers/>
        <w:tabs>
          <w:tab w:val="left" w:pos="5223"/>
        </w:tabs>
        <w:suppressAutoHyphens/>
        <w:jc w:val="center"/>
        <w:rPr>
          <w:b/>
          <w:color w:val="000000"/>
          <w:sz w:val="20"/>
          <w:szCs w:val="20"/>
        </w:rPr>
      </w:pPr>
    </w:p>
    <w:p w14:paraId="2CA57EE5" w14:textId="19330D26" w:rsidR="001B64CE" w:rsidRPr="00417EA7" w:rsidRDefault="00A67880" w:rsidP="001B64CE">
      <w:pPr>
        <w:keepNext/>
        <w:suppressAutoHyphens/>
        <w:spacing w:line="240" w:lineRule="atLeast"/>
        <w:jc w:val="center"/>
        <w:rPr>
          <w:b/>
          <w:sz w:val="22"/>
          <w:szCs w:val="22"/>
          <w:u w:val="single"/>
        </w:rPr>
      </w:pPr>
      <w:bookmarkStart w:id="16" w:name="_DV_M482"/>
      <w:bookmarkStart w:id="17" w:name="_DV_M485"/>
      <w:bookmarkStart w:id="18" w:name="_DV_M487"/>
      <w:bookmarkStart w:id="19" w:name="_DV_M488"/>
      <w:bookmarkStart w:id="20" w:name="_DV_M489"/>
      <w:bookmarkStart w:id="21" w:name="_DV_M490"/>
      <w:bookmarkStart w:id="22" w:name="_DV_M491"/>
      <w:bookmarkStart w:id="23" w:name="_DV_M492"/>
      <w:bookmarkStart w:id="24" w:name="_DV_M493"/>
      <w:bookmarkStart w:id="25" w:name="_DV_M494"/>
      <w:bookmarkStart w:id="26" w:name="_DV_M495"/>
      <w:bookmarkStart w:id="27" w:name="_DV_M496"/>
      <w:bookmarkStart w:id="28" w:name="_DV_M497"/>
      <w:bookmarkStart w:id="29" w:name="_DV_M499"/>
      <w:bookmarkStart w:id="30" w:name="_DV_M500"/>
      <w:bookmarkStart w:id="31" w:name="_DV_M501"/>
      <w:bookmarkStart w:id="32" w:name="_DV_M502"/>
      <w:bookmarkStart w:id="33" w:name="_DV_M503"/>
      <w:bookmarkStart w:id="34" w:name="_DV_M504"/>
      <w:bookmarkStart w:id="35" w:name="_DV_M505"/>
      <w:bookmarkStart w:id="36" w:name="_DV_M506"/>
      <w:bookmarkStart w:id="37" w:name="_DV_M507"/>
      <w:bookmarkStart w:id="38" w:name="_DV_M508"/>
      <w:bookmarkStart w:id="39" w:name="_DV_M509"/>
      <w:bookmarkStart w:id="40" w:name="_DV_M510"/>
      <w:bookmarkStart w:id="41" w:name="_DV_M511"/>
      <w:bookmarkStart w:id="42" w:name="_DV_M512"/>
      <w:bookmarkStart w:id="43" w:name="_DV_M513"/>
      <w:bookmarkStart w:id="44" w:name="_DV_M515"/>
      <w:bookmarkStart w:id="45" w:name="_DV_M516"/>
      <w:bookmarkStart w:id="46" w:name="_DV_M517"/>
      <w:bookmarkStart w:id="47" w:name="_DV_M521"/>
      <w:bookmarkStart w:id="48" w:name="_DV_M522"/>
      <w:bookmarkStart w:id="49" w:name="_DV_M523"/>
      <w:bookmarkStart w:id="50" w:name="_DV_M524"/>
      <w:bookmarkStart w:id="51" w:name="I_BP_L_Art_21_h"/>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A67880">
        <w:rPr>
          <w:b/>
          <w:sz w:val="22"/>
          <w:szCs w:val="22"/>
          <w:u w:val="single"/>
        </w:rPr>
        <w:t>X</w:t>
      </w:r>
      <w:r w:rsidR="00405D0B">
        <w:rPr>
          <w:b/>
          <w:sz w:val="22"/>
          <w:szCs w:val="22"/>
          <w:u w:val="single"/>
        </w:rPr>
        <w:t>V</w:t>
      </w:r>
      <w:r w:rsidRPr="00A67880">
        <w:rPr>
          <w:b/>
          <w:sz w:val="22"/>
          <w:szCs w:val="22"/>
          <w:u w:val="single"/>
        </w:rPr>
        <w:t xml:space="preserve">.- </w:t>
      </w:r>
      <w:bookmarkStart w:id="52" w:name="_Hlt41100254"/>
      <w:bookmarkEnd w:id="52"/>
      <w:r w:rsidR="001B64CE" w:rsidRPr="00417EA7">
        <w:rPr>
          <w:b/>
          <w:sz w:val="22"/>
          <w:szCs w:val="22"/>
          <w:u w:val="single"/>
        </w:rPr>
        <w:t xml:space="preserve">CONTRATO SUPLEMENTARIO DE FIDEICOMISO </w:t>
      </w:r>
    </w:p>
    <w:p w14:paraId="6401D6A7" w14:textId="77777777" w:rsidR="001B64CE" w:rsidRPr="00081091" w:rsidRDefault="001B64CE" w:rsidP="001B64CE">
      <w:pPr>
        <w:keepNext/>
        <w:suppressAutoHyphens/>
        <w:spacing w:line="240" w:lineRule="atLeast"/>
        <w:jc w:val="center"/>
        <w:rPr>
          <w:b/>
          <w:sz w:val="22"/>
          <w:szCs w:val="22"/>
          <w:u w:val="single"/>
        </w:rPr>
      </w:pPr>
    </w:p>
    <w:p w14:paraId="23420BD2" w14:textId="77777777" w:rsidR="00193DCF" w:rsidRPr="00022849" w:rsidRDefault="00193DCF" w:rsidP="00193DCF">
      <w:pPr>
        <w:suppressLineNumbers/>
        <w:suppressAutoHyphens/>
        <w:jc w:val="both"/>
        <w:rPr>
          <w:color w:val="000000"/>
          <w:sz w:val="20"/>
          <w:szCs w:val="20"/>
        </w:rPr>
      </w:pPr>
      <w:r w:rsidRPr="00022849">
        <w:rPr>
          <w:color w:val="000000"/>
          <w:sz w:val="20"/>
          <w:szCs w:val="20"/>
        </w:rPr>
        <w:t>Para obtener información sobre el presente acápite véase la sección pertinente en el Suplemento de Prospecto en su versión completa.</w:t>
      </w:r>
    </w:p>
    <w:p w14:paraId="624A317A" w14:textId="2A68E544" w:rsidR="00851A38" w:rsidRDefault="00851A38" w:rsidP="003E4769">
      <w:pPr>
        <w:pStyle w:val="Encabezado"/>
        <w:widowControl w:val="0"/>
        <w:suppressAutoHyphens/>
        <w:rPr>
          <w:rFonts w:ascii="Times New Roman" w:hAnsi="Times New Roman"/>
          <w:color w:val="000000"/>
          <w:sz w:val="22"/>
          <w:szCs w:val="22"/>
        </w:rPr>
      </w:pPr>
    </w:p>
    <w:p w14:paraId="15302092" w14:textId="7698FDC2" w:rsidR="00193DCF" w:rsidRDefault="00193DCF" w:rsidP="003E4769">
      <w:pPr>
        <w:pStyle w:val="Encabezado"/>
        <w:widowControl w:val="0"/>
        <w:suppressAutoHyphens/>
        <w:rPr>
          <w:rFonts w:ascii="Times New Roman" w:hAnsi="Times New Roman"/>
          <w:color w:val="000000"/>
          <w:sz w:val="22"/>
          <w:szCs w:val="22"/>
        </w:rPr>
      </w:pPr>
    </w:p>
    <w:p w14:paraId="664BF96E" w14:textId="34CBCD18" w:rsidR="00193DCF" w:rsidRDefault="00193DCF" w:rsidP="003E4769">
      <w:pPr>
        <w:pStyle w:val="Encabezado"/>
        <w:widowControl w:val="0"/>
        <w:suppressAutoHyphens/>
        <w:rPr>
          <w:rFonts w:ascii="Times New Roman" w:hAnsi="Times New Roman"/>
          <w:color w:val="000000"/>
          <w:sz w:val="22"/>
          <w:szCs w:val="22"/>
        </w:rPr>
      </w:pPr>
    </w:p>
    <w:p w14:paraId="0987E9B0" w14:textId="0D5B8E0D" w:rsidR="00193DCF" w:rsidRDefault="00193DCF" w:rsidP="003E4769">
      <w:pPr>
        <w:pStyle w:val="Encabezado"/>
        <w:widowControl w:val="0"/>
        <w:suppressAutoHyphens/>
        <w:rPr>
          <w:rFonts w:ascii="Times New Roman" w:hAnsi="Times New Roman"/>
          <w:color w:val="000000"/>
          <w:sz w:val="22"/>
          <w:szCs w:val="22"/>
        </w:rPr>
      </w:pPr>
    </w:p>
    <w:p w14:paraId="0C653C47" w14:textId="76FEA204" w:rsidR="00193DCF" w:rsidRDefault="00193DCF" w:rsidP="003E4769">
      <w:pPr>
        <w:pStyle w:val="Encabezado"/>
        <w:widowControl w:val="0"/>
        <w:suppressAutoHyphens/>
        <w:rPr>
          <w:rFonts w:ascii="Times New Roman" w:hAnsi="Times New Roman"/>
          <w:color w:val="000000"/>
          <w:sz w:val="22"/>
          <w:szCs w:val="22"/>
        </w:rPr>
      </w:pPr>
    </w:p>
    <w:p w14:paraId="219A5935" w14:textId="68660E4F" w:rsidR="00193DCF" w:rsidRDefault="00193DCF" w:rsidP="003E4769">
      <w:pPr>
        <w:pStyle w:val="Encabezado"/>
        <w:widowControl w:val="0"/>
        <w:suppressAutoHyphens/>
        <w:rPr>
          <w:rFonts w:ascii="Times New Roman" w:hAnsi="Times New Roman"/>
          <w:color w:val="000000"/>
          <w:sz w:val="22"/>
          <w:szCs w:val="22"/>
        </w:rPr>
      </w:pPr>
    </w:p>
    <w:p w14:paraId="2E3FD035" w14:textId="64E1F5AC" w:rsidR="00193DCF" w:rsidRDefault="00193DCF" w:rsidP="003E4769">
      <w:pPr>
        <w:pStyle w:val="Encabezado"/>
        <w:widowControl w:val="0"/>
        <w:suppressAutoHyphens/>
        <w:rPr>
          <w:rFonts w:ascii="Times New Roman" w:hAnsi="Times New Roman"/>
          <w:color w:val="000000"/>
          <w:sz w:val="22"/>
          <w:szCs w:val="22"/>
        </w:rPr>
      </w:pPr>
    </w:p>
    <w:p w14:paraId="4B9AB9F9" w14:textId="547D5757" w:rsidR="00193DCF" w:rsidRDefault="00193DCF" w:rsidP="003E4769">
      <w:pPr>
        <w:pStyle w:val="Encabezado"/>
        <w:widowControl w:val="0"/>
        <w:suppressAutoHyphens/>
        <w:rPr>
          <w:rFonts w:ascii="Times New Roman" w:hAnsi="Times New Roman"/>
          <w:color w:val="000000"/>
          <w:sz w:val="22"/>
          <w:szCs w:val="22"/>
        </w:rPr>
      </w:pPr>
    </w:p>
    <w:p w14:paraId="678C77C6" w14:textId="5DE121AB" w:rsidR="00193DCF" w:rsidRDefault="00193DCF" w:rsidP="003E4769">
      <w:pPr>
        <w:pStyle w:val="Encabezado"/>
        <w:widowControl w:val="0"/>
        <w:suppressAutoHyphens/>
        <w:rPr>
          <w:rFonts w:ascii="Times New Roman" w:hAnsi="Times New Roman"/>
          <w:color w:val="000000"/>
          <w:sz w:val="22"/>
          <w:szCs w:val="22"/>
        </w:rPr>
      </w:pPr>
    </w:p>
    <w:p w14:paraId="20D5954F" w14:textId="49475E42" w:rsidR="00193DCF" w:rsidRDefault="00193DCF" w:rsidP="003E4769">
      <w:pPr>
        <w:pStyle w:val="Encabezado"/>
        <w:widowControl w:val="0"/>
        <w:suppressAutoHyphens/>
        <w:rPr>
          <w:rFonts w:ascii="Times New Roman" w:hAnsi="Times New Roman"/>
          <w:color w:val="000000"/>
          <w:sz w:val="22"/>
          <w:szCs w:val="22"/>
        </w:rPr>
      </w:pPr>
    </w:p>
    <w:p w14:paraId="51F7EAB5" w14:textId="0A19E9B9" w:rsidR="00193DCF" w:rsidRDefault="00193DCF" w:rsidP="003E4769">
      <w:pPr>
        <w:pStyle w:val="Encabezado"/>
        <w:widowControl w:val="0"/>
        <w:suppressAutoHyphens/>
        <w:rPr>
          <w:rFonts w:ascii="Times New Roman" w:hAnsi="Times New Roman"/>
          <w:color w:val="000000"/>
          <w:sz w:val="22"/>
          <w:szCs w:val="22"/>
        </w:rPr>
      </w:pPr>
    </w:p>
    <w:p w14:paraId="1F28185B" w14:textId="4A1A288E" w:rsidR="00193DCF" w:rsidRDefault="00193DCF" w:rsidP="003E4769">
      <w:pPr>
        <w:pStyle w:val="Encabezado"/>
        <w:widowControl w:val="0"/>
        <w:suppressAutoHyphens/>
        <w:rPr>
          <w:rFonts w:ascii="Times New Roman" w:hAnsi="Times New Roman"/>
          <w:color w:val="000000"/>
          <w:sz w:val="22"/>
          <w:szCs w:val="22"/>
        </w:rPr>
      </w:pPr>
    </w:p>
    <w:p w14:paraId="6892B15D" w14:textId="5CC09CC8" w:rsidR="00193DCF" w:rsidRDefault="00193DCF" w:rsidP="003E4769">
      <w:pPr>
        <w:pStyle w:val="Encabezado"/>
        <w:widowControl w:val="0"/>
        <w:suppressAutoHyphens/>
        <w:rPr>
          <w:rFonts w:ascii="Times New Roman" w:hAnsi="Times New Roman"/>
          <w:color w:val="000000"/>
          <w:sz w:val="22"/>
          <w:szCs w:val="22"/>
        </w:rPr>
      </w:pPr>
    </w:p>
    <w:p w14:paraId="644B9499" w14:textId="05DE556B" w:rsidR="00193DCF" w:rsidRDefault="00193DCF" w:rsidP="003E4769">
      <w:pPr>
        <w:pStyle w:val="Encabezado"/>
        <w:widowControl w:val="0"/>
        <w:suppressAutoHyphens/>
        <w:rPr>
          <w:rFonts w:ascii="Times New Roman" w:hAnsi="Times New Roman"/>
          <w:color w:val="000000"/>
          <w:sz w:val="22"/>
          <w:szCs w:val="22"/>
        </w:rPr>
      </w:pPr>
    </w:p>
    <w:p w14:paraId="3D7FA990" w14:textId="765DE110" w:rsidR="00193DCF" w:rsidRDefault="00193DCF" w:rsidP="003E4769">
      <w:pPr>
        <w:pStyle w:val="Encabezado"/>
        <w:widowControl w:val="0"/>
        <w:suppressAutoHyphens/>
        <w:rPr>
          <w:rFonts w:ascii="Times New Roman" w:hAnsi="Times New Roman"/>
          <w:color w:val="000000"/>
          <w:sz w:val="22"/>
          <w:szCs w:val="22"/>
        </w:rPr>
      </w:pPr>
    </w:p>
    <w:p w14:paraId="0A901A40" w14:textId="15FE7503" w:rsidR="00193DCF" w:rsidRDefault="00193DCF" w:rsidP="003E4769">
      <w:pPr>
        <w:pStyle w:val="Encabezado"/>
        <w:widowControl w:val="0"/>
        <w:suppressAutoHyphens/>
        <w:rPr>
          <w:rFonts w:ascii="Times New Roman" w:hAnsi="Times New Roman"/>
          <w:color w:val="000000"/>
          <w:sz w:val="22"/>
          <w:szCs w:val="22"/>
        </w:rPr>
      </w:pPr>
    </w:p>
    <w:p w14:paraId="5DDBAD7C" w14:textId="33E0689E" w:rsidR="00193DCF" w:rsidRDefault="00193DCF" w:rsidP="003E4769">
      <w:pPr>
        <w:pStyle w:val="Encabezado"/>
        <w:widowControl w:val="0"/>
        <w:suppressAutoHyphens/>
        <w:rPr>
          <w:rFonts w:ascii="Times New Roman" w:hAnsi="Times New Roman"/>
          <w:color w:val="000000"/>
          <w:sz w:val="22"/>
          <w:szCs w:val="22"/>
        </w:rPr>
      </w:pPr>
    </w:p>
    <w:p w14:paraId="431A34B7" w14:textId="5B16B456" w:rsidR="00193DCF" w:rsidRDefault="00193DCF" w:rsidP="003E4769">
      <w:pPr>
        <w:pStyle w:val="Encabezado"/>
        <w:widowControl w:val="0"/>
        <w:suppressAutoHyphens/>
        <w:rPr>
          <w:rFonts w:ascii="Times New Roman" w:hAnsi="Times New Roman"/>
          <w:color w:val="000000"/>
          <w:sz w:val="22"/>
          <w:szCs w:val="22"/>
        </w:rPr>
      </w:pPr>
    </w:p>
    <w:p w14:paraId="11113CBC" w14:textId="55F84A2C" w:rsidR="00193DCF" w:rsidRDefault="00193DCF" w:rsidP="003E4769">
      <w:pPr>
        <w:pStyle w:val="Encabezado"/>
        <w:widowControl w:val="0"/>
        <w:suppressAutoHyphens/>
        <w:rPr>
          <w:rFonts w:ascii="Times New Roman" w:hAnsi="Times New Roman"/>
          <w:color w:val="000000"/>
          <w:sz w:val="22"/>
          <w:szCs w:val="22"/>
        </w:rPr>
      </w:pPr>
    </w:p>
    <w:p w14:paraId="314267FB" w14:textId="168904D0" w:rsidR="00193DCF" w:rsidRDefault="00193DCF" w:rsidP="003E4769">
      <w:pPr>
        <w:pStyle w:val="Encabezado"/>
        <w:widowControl w:val="0"/>
        <w:suppressAutoHyphens/>
        <w:rPr>
          <w:rFonts w:ascii="Times New Roman" w:hAnsi="Times New Roman"/>
          <w:color w:val="000000"/>
          <w:sz w:val="22"/>
          <w:szCs w:val="22"/>
        </w:rPr>
      </w:pPr>
    </w:p>
    <w:p w14:paraId="218A58A9" w14:textId="6AD68E95" w:rsidR="00193DCF" w:rsidRDefault="00193DCF" w:rsidP="003E4769">
      <w:pPr>
        <w:pStyle w:val="Encabezado"/>
        <w:widowControl w:val="0"/>
        <w:suppressAutoHyphens/>
        <w:rPr>
          <w:rFonts w:ascii="Times New Roman" w:hAnsi="Times New Roman"/>
          <w:color w:val="000000"/>
          <w:sz w:val="22"/>
          <w:szCs w:val="22"/>
        </w:rPr>
      </w:pPr>
    </w:p>
    <w:p w14:paraId="4428D9B2" w14:textId="57E7C590" w:rsidR="00193DCF" w:rsidRDefault="00193DCF" w:rsidP="003E4769">
      <w:pPr>
        <w:pStyle w:val="Encabezado"/>
        <w:widowControl w:val="0"/>
        <w:suppressAutoHyphens/>
        <w:rPr>
          <w:rFonts w:ascii="Times New Roman" w:hAnsi="Times New Roman"/>
          <w:color w:val="000000"/>
          <w:sz w:val="22"/>
          <w:szCs w:val="22"/>
        </w:rPr>
      </w:pPr>
    </w:p>
    <w:p w14:paraId="719302BF" w14:textId="2DFE3477" w:rsidR="00193DCF" w:rsidRDefault="00193DCF" w:rsidP="003E4769">
      <w:pPr>
        <w:pStyle w:val="Encabezado"/>
        <w:widowControl w:val="0"/>
        <w:suppressAutoHyphens/>
        <w:rPr>
          <w:rFonts w:ascii="Times New Roman" w:hAnsi="Times New Roman"/>
          <w:color w:val="000000"/>
          <w:sz w:val="22"/>
          <w:szCs w:val="22"/>
        </w:rPr>
      </w:pPr>
    </w:p>
    <w:p w14:paraId="0C2F8B35" w14:textId="0FA2A9F6" w:rsidR="00193DCF" w:rsidRDefault="00193DCF" w:rsidP="003E4769">
      <w:pPr>
        <w:pStyle w:val="Encabezado"/>
        <w:widowControl w:val="0"/>
        <w:suppressAutoHyphens/>
        <w:rPr>
          <w:rFonts w:ascii="Times New Roman" w:hAnsi="Times New Roman"/>
          <w:color w:val="000000"/>
          <w:sz w:val="22"/>
          <w:szCs w:val="22"/>
        </w:rPr>
      </w:pPr>
    </w:p>
    <w:p w14:paraId="6E5F0C18" w14:textId="282DC101" w:rsidR="00193DCF" w:rsidRDefault="00193DCF" w:rsidP="003E4769">
      <w:pPr>
        <w:pStyle w:val="Encabezado"/>
        <w:widowControl w:val="0"/>
        <w:suppressAutoHyphens/>
        <w:rPr>
          <w:rFonts w:ascii="Times New Roman" w:hAnsi="Times New Roman"/>
          <w:color w:val="000000"/>
          <w:sz w:val="22"/>
          <w:szCs w:val="22"/>
        </w:rPr>
      </w:pPr>
    </w:p>
    <w:p w14:paraId="7E521063" w14:textId="527F782A" w:rsidR="00193DCF" w:rsidRDefault="00193DCF" w:rsidP="003E4769">
      <w:pPr>
        <w:pStyle w:val="Encabezado"/>
        <w:widowControl w:val="0"/>
        <w:suppressAutoHyphens/>
        <w:rPr>
          <w:rFonts w:ascii="Times New Roman" w:hAnsi="Times New Roman"/>
          <w:color w:val="000000"/>
          <w:sz w:val="22"/>
          <w:szCs w:val="22"/>
        </w:rPr>
      </w:pPr>
    </w:p>
    <w:p w14:paraId="7F31CBC7" w14:textId="5EE6FB47" w:rsidR="00193DCF" w:rsidRDefault="00193DCF" w:rsidP="003E4769">
      <w:pPr>
        <w:pStyle w:val="Encabezado"/>
        <w:widowControl w:val="0"/>
        <w:suppressAutoHyphens/>
        <w:rPr>
          <w:rFonts w:ascii="Times New Roman" w:hAnsi="Times New Roman"/>
          <w:color w:val="000000"/>
          <w:sz w:val="22"/>
          <w:szCs w:val="22"/>
        </w:rPr>
      </w:pPr>
    </w:p>
    <w:p w14:paraId="5E42C5CE" w14:textId="328CD809" w:rsidR="00193DCF" w:rsidRDefault="00193DCF" w:rsidP="003E4769">
      <w:pPr>
        <w:pStyle w:val="Encabezado"/>
        <w:widowControl w:val="0"/>
        <w:suppressAutoHyphens/>
        <w:rPr>
          <w:rFonts w:ascii="Times New Roman" w:hAnsi="Times New Roman"/>
          <w:color w:val="000000"/>
          <w:sz w:val="22"/>
          <w:szCs w:val="22"/>
        </w:rPr>
      </w:pPr>
    </w:p>
    <w:p w14:paraId="6048AEEE" w14:textId="3C99916B" w:rsidR="00193DCF" w:rsidRDefault="00193DCF" w:rsidP="003E4769">
      <w:pPr>
        <w:pStyle w:val="Encabezado"/>
        <w:widowControl w:val="0"/>
        <w:suppressAutoHyphens/>
        <w:rPr>
          <w:rFonts w:ascii="Times New Roman" w:hAnsi="Times New Roman"/>
          <w:color w:val="000000"/>
          <w:sz w:val="22"/>
          <w:szCs w:val="22"/>
        </w:rPr>
      </w:pPr>
    </w:p>
    <w:p w14:paraId="6A6C8B49" w14:textId="1B66B783" w:rsidR="00193DCF" w:rsidRDefault="00193DCF" w:rsidP="003E4769">
      <w:pPr>
        <w:pStyle w:val="Encabezado"/>
        <w:widowControl w:val="0"/>
        <w:suppressAutoHyphens/>
        <w:rPr>
          <w:rFonts w:ascii="Times New Roman" w:hAnsi="Times New Roman"/>
          <w:color w:val="000000"/>
          <w:sz w:val="22"/>
          <w:szCs w:val="22"/>
        </w:rPr>
      </w:pPr>
    </w:p>
    <w:p w14:paraId="4E9AE425" w14:textId="767E4AF9" w:rsidR="00193DCF" w:rsidRDefault="00193DCF" w:rsidP="003E4769">
      <w:pPr>
        <w:pStyle w:val="Encabezado"/>
        <w:widowControl w:val="0"/>
        <w:suppressAutoHyphens/>
        <w:rPr>
          <w:rFonts w:ascii="Times New Roman" w:hAnsi="Times New Roman"/>
          <w:color w:val="000000"/>
          <w:sz w:val="22"/>
          <w:szCs w:val="22"/>
        </w:rPr>
      </w:pPr>
    </w:p>
    <w:p w14:paraId="660F1762" w14:textId="3E4BAA0E" w:rsidR="00193DCF" w:rsidRDefault="00193DCF" w:rsidP="003E4769">
      <w:pPr>
        <w:pStyle w:val="Encabezado"/>
        <w:widowControl w:val="0"/>
        <w:suppressAutoHyphens/>
        <w:rPr>
          <w:rFonts w:ascii="Times New Roman" w:hAnsi="Times New Roman"/>
          <w:color w:val="000000"/>
          <w:sz w:val="22"/>
          <w:szCs w:val="22"/>
        </w:rPr>
      </w:pPr>
    </w:p>
    <w:p w14:paraId="77C79DC5" w14:textId="1A9B47F0" w:rsidR="00193DCF" w:rsidRDefault="00193DCF" w:rsidP="003E4769">
      <w:pPr>
        <w:pStyle w:val="Encabezado"/>
        <w:widowControl w:val="0"/>
        <w:suppressAutoHyphens/>
        <w:rPr>
          <w:rFonts w:ascii="Times New Roman" w:hAnsi="Times New Roman"/>
          <w:color w:val="000000"/>
          <w:sz w:val="22"/>
          <w:szCs w:val="22"/>
        </w:rPr>
      </w:pPr>
    </w:p>
    <w:p w14:paraId="522379DC" w14:textId="6E023A92" w:rsidR="00193DCF" w:rsidRDefault="00193DCF" w:rsidP="003E4769">
      <w:pPr>
        <w:pStyle w:val="Encabezado"/>
        <w:widowControl w:val="0"/>
        <w:suppressAutoHyphens/>
        <w:rPr>
          <w:rFonts w:ascii="Times New Roman" w:hAnsi="Times New Roman"/>
          <w:color w:val="000000"/>
          <w:sz w:val="22"/>
          <w:szCs w:val="22"/>
        </w:rPr>
      </w:pPr>
    </w:p>
    <w:p w14:paraId="668DF4E3" w14:textId="05734C14" w:rsidR="00193DCF" w:rsidRDefault="00193DCF" w:rsidP="003E4769">
      <w:pPr>
        <w:pStyle w:val="Encabezado"/>
        <w:widowControl w:val="0"/>
        <w:suppressAutoHyphens/>
        <w:rPr>
          <w:rFonts w:ascii="Times New Roman" w:hAnsi="Times New Roman"/>
          <w:color w:val="000000"/>
          <w:sz w:val="22"/>
          <w:szCs w:val="22"/>
        </w:rPr>
      </w:pPr>
    </w:p>
    <w:p w14:paraId="333A4EBE" w14:textId="7BB0D491" w:rsidR="00193DCF" w:rsidRDefault="00193DCF" w:rsidP="003E4769">
      <w:pPr>
        <w:pStyle w:val="Encabezado"/>
        <w:widowControl w:val="0"/>
        <w:suppressAutoHyphens/>
        <w:rPr>
          <w:rFonts w:ascii="Times New Roman" w:hAnsi="Times New Roman"/>
          <w:color w:val="000000"/>
          <w:sz w:val="22"/>
          <w:szCs w:val="22"/>
        </w:rPr>
      </w:pPr>
    </w:p>
    <w:p w14:paraId="49D7B211" w14:textId="00D5B62A" w:rsidR="00193DCF" w:rsidRDefault="00193DCF" w:rsidP="003E4769">
      <w:pPr>
        <w:pStyle w:val="Encabezado"/>
        <w:widowControl w:val="0"/>
        <w:suppressAutoHyphens/>
        <w:rPr>
          <w:rFonts w:ascii="Times New Roman" w:hAnsi="Times New Roman"/>
          <w:color w:val="000000"/>
          <w:sz w:val="22"/>
          <w:szCs w:val="22"/>
        </w:rPr>
      </w:pPr>
    </w:p>
    <w:p w14:paraId="21BA2368" w14:textId="77777777" w:rsidR="00193DCF" w:rsidRDefault="00193DCF" w:rsidP="003E4769">
      <w:pPr>
        <w:pStyle w:val="Encabezado"/>
        <w:widowControl w:val="0"/>
        <w:suppressAutoHyphens/>
        <w:rPr>
          <w:rFonts w:ascii="Times New Roman" w:hAnsi="Times New Roman"/>
          <w:color w:val="000000"/>
          <w:sz w:val="22"/>
          <w:szCs w:val="22"/>
        </w:rPr>
      </w:pPr>
      <w:bookmarkStart w:id="53" w:name="_GoBack"/>
      <w:bookmarkEnd w:id="53"/>
    </w:p>
    <w:p w14:paraId="20AECC07" w14:textId="420EA677" w:rsidR="00193DCF" w:rsidRDefault="00193DCF" w:rsidP="003E4769">
      <w:pPr>
        <w:pStyle w:val="Encabezado"/>
        <w:widowControl w:val="0"/>
        <w:suppressAutoHyphens/>
        <w:rPr>
          <w:rFonts w:ascii="Times New Roman" w:hAnsi="Times New Roman"/>
          <w:color w:val="000000"/>
          <w:sz w:val="22"/>
          <w:szCs w:val="22"/>
        </w:rPr>
      </w:pPr>
    </w:p>
    <w:p w14:paraId="4714EFCF" w14:textId="5417292A" w:rsidR="00193DCF" w:rsidRDefault="00193DCF" w:rsidP="003E4769">
      <w:pPr>
        <w:pStyle w:val="Encabezado"/>
        <w:widowControl w:val="0"/>
        <w:suppressAutoHyphens/>
        <w:rPr>
          <w:rFonts w:ascii="Times New Roman" w:hAnsi="Times New Roman"/>
          <w:color w:val="000000"/>
          <w:sz w:val="22"/>
          <w:szCs w:val="22"/>
        </w:rPr>
      </w:pPr>
    </w:p>
    <w:p w14:paraId="17930CB9" w14:textId="630BA339" w:rsidR="00193DCF" w:rsidRDefault="00193DCF" w:rsidP="003E4769">
      <w:pPr>
        <w:pStyle w:val="Encabezado"/>
        <w:widowControl w:val="0"/>
        <w:suppressAutoHyphens/>
        <w:rPr>
          <w:rFonts w:ascii="Times New Roman" w:hAnsi="Times New Roman"/>
          <w:color w:val="000000"/>
          <w:sz w:val="22"/>
          <w:szCs w:val="22"/>
        </w:rPr>
      </w:pPr>
    </w:p>
    <w:p w14:paraId="7F5E7C62" w14:textId="26F1AACD" w:rsidR="00193DCF" w:rsidRPr="00193DCF" w:rsidRDefault="00193DCF" w:rsidP="003E4769">
      <w:pPr>
        <w:pStyle w:val="Encabezado"/>
        <w:widowControl w:val="0"/>
        <w:suppressAutoHyphens/>
        <w:rPr>
          <w:rFonts w:ascii="Times New Roman" w:hAnsi="Times New Roman"/>
          <w:color w:val="000000"/>
          <w:sz w:val="22"/>
          <w:szCs w:val="22"/>
        </w:rPr>
      </w:pPr>
    </w:p>
    <w:p w14:paraId="5358F12E" w14:textId="77777777" w:rsidR="00D42F3A" w:rsidRPr="00BE17A2" w:rsidRDefault="001B64CE">
      <w:pPr>
        <w:autoSpaceDE w:val="0"/>
        <w:autoSpaceDN w:val="0"/>
        <w:adjustRightInd w:val="0"/>
        <w:jc w:val="center"/>
        <w:rPr>
          <w:b/>
          <w:sz w:val="22"/>
          <w:szCs w:val="22"/>
        </w:rPr>
      </w:pPr>
      <w:r w:rsidRPr="00BE17A2">
        <w:rPr>
          <w:b/>
          <w:sz w:val="22"/>
          <w:szCs w:val="22"/>
        </w:rPr>
        <w:lastRenderedPageBreak/>
        <w:t>FIDUCIARIO Y ORGANIZADOR</w:t>
      </w:r>
    </w:p>
    <w:p w14:paraId="16296614" w14:textId="77777777" w:rsidR="001B64CE" w:rsidRPr="00BE17A2" w:rsidRDefault="001B64CE" w:rsidP="001B64CE">
      <w:pPr>
        <w:suppressLineNumbers/>
        <w:jc w:val="center"/>
        <w:rPr>
          <w:b/>
          <w:sz w:val="22"/>
          <w:szCs w:val="22"/>
        </w:rPr>
      </w:pPr>
      <w:r w:rsidRPr="00BE17A2">
        <w:rPr>
          <w:b/>
          <w:sz w:val="22"/>
          <w:szCs w:val="22"/>
        </w:rPr>
        <w:t>Rosario Administradora Sociedad Fiduciaria S. A.</w:t>
      </w:r>
    </w:p>
    <w:p w14:paraId="4D3DC41D" w14:textId="77777777" w:rsidR="001B64CE" w:rsidRPr="00BE17A2" w:rsidRDefault="001B64CE" w:rsidP="001B64CE">
      <w:pPr>
        <w:jc w:val="center"/>
        <w:rPr>
          <w:sz w:val="22"/>
          <w:szCs w:val="22"/>
        </w:rPr>
      </w:pPr>
      <w:r w:rsidRPr="00BE17A2">
        <w:rPr>
          <w:sz w:val="22"/>
          <w:szCs w:val="22"/>
        </w:rPr>
        <w:t xml:space="preserve">Paraguay 777, </w:t>
      </w:r>
      <w:r w:rsidR="00520372" w:rsidRPr="00BE17A2">
        <w:rPr>
          <w:sz w:val="22"/>
          <w:szCs w:val="22"/>
        </w:rPr>
        <w:t>9</w:t>
      </w:r>
      <w:r w:rsidRPr="00BE17A2">
        <w:rPr>
          <w:sz w:val="22"/>
          <w:szCs w:val="22"/>
        </w:rPr>
        <w:t>° piso, Rosario, Pcia. de Santa Fe</w:t>
      </w:r>
    </w:p>
    <w:p w14:paraId="559964E0" w14:textId="77777777" w:rsidR="001B64CE" w:rsidRPr="00BE17A2" w:rsidRDefault="001B64CE" w:rsidP="001B64CE">
      <w:pPr>
        <w:jc w:val="center"/>
        <w:rPr>
          <w:sz w:val="22"/>
          <w:szCs w:val="22"/>
        </w:rPr>
      </w:pPr>
      <w:r w:rsidRPr="00BE17A2">
        <w:rPr>
          <w:sz w:val="22"/>
          <w:szCs w:val="22"/>
        </w:rPr>
        <w:t>Tel: 0341-</w:t>
      </w:r>
      <w:r w:rsidR="00BE17A2">
        <w:rPr>
          <w:sz w:val="22"/>
          <w:szCs w:val="22"/>
        </w:rPr>
        <w:t>5300900</w:t>
      </w:r>
    </w:p>
    <w:p w14:paraId="78BFC521" w14:textId="77777777" w:rsidR="001B64CE" w:rsidRPr="00BE17A2" w:rsidRDefault="001B64CE" w:rsidP="001B64CE">
      <w:pPr>
        <w:suppressLineNumbers/>
        <w:jc w:val="center"/>
        <w:rPr>
          <w:b/>
          <w:sz w:val="22"/>
          <w:szCs w:val="22"/>
        </w:rPr>
      </w:pPr>
    </w:p>
    <w:p w14:paraId="6FFA886F" w14:textId="77777777" w:rsidR="001B64CE" w:rsidRPr="00BE17A2" w:rsidRDefault="001B64CE" w:rsidP="001B64CE">
      <w:pPr>
        <w:suppressLineNumbers/>
        <w:jc w:val="center"/>
        <w:rPr>
          <w:b/>
          <w:sz w:val="22"/>
          <w:szCs w:val="22"/>
        </w:rPr>
      </w:pPr>
      <w:r w:rsidRPr="00BE17A2">
        <w:rPr>
          <w:b/>
          <w:sz w:val="22"/>
          <w:szCs w:val="22"/>
        </w:rPr>
        <w:t>FIDUCIANTE</w:t>
      </w:r>
      <w:r w:rsidR="00DC0E8E" w:rsidRPr="00BE17A2">
        <w:rPr>
          <w:b/>
          <w:sz w:val="22"/>
          <w:szCs w:val="22"/>
        </w:rPr>
        <w:t xml:space="preserve"> Y ADMINISTRADOR DE LOS CRÉDITOS</w:t>
      </w:r>
    </w:p>
    <w:p w14:paraId="7950F77E" w14:textId="77777777" w:rsidR="001B64CE" w:rsidRPr="00982E09" w:rsidRDefault="001B64CE" w:rsidP="001B64CE">
      <w:pPr>
        <w:suppressAutoHyphens/>
        <w:jc w:val="center"/>
        <w:rPr>
          <w:b/>
          <w:snapToGrid w:val="0"/>
          <w:sz w:val="22"/>
          <w:szCs w:val="22"/>
          <w:lang w:val="es-AR"/>
        </w:rPr>
      </w:pPr>
      <w:r w:rsidRPr="00BE17A2">
        <w:rPr>
          <w:b/>
          <w:snapToGrid w:val="0"/>
          <w:sz w:val="22"/>
          <w:szCs w:val="22"/>
        </w:rPr>
        <w:t xml:space="preserve">Insumos Agroquímicos </w:t>
      </w:r>
      <w:r w:rsidRPr="00982E09">
        <w:rPr>
          <w:b/>
          <w:snapToGrid w:val="0"/>
          <w:sz w:val="22"/>
          <w:szCs w:val="22"/>
          <w:lang w:val="es-AR"/>
        </w:rPr>
        <w:t>S.A.</w:t>
      </w:r>
    </w:p>
    <w:p w14:paraId="32338FA4" w14:textId="77777777" w:rsidR="00BE17A2" w:rsidRPr="00982E09" w:rsidRDefault="001B64CE" w:rsidP="001B64CE">
      <w:pPr>
        <w:suppressLineNumbers/>
        <w:jc w:val="center"/>
        <w:rPr>
          <w:color w:val="000000"/>
          <w:sz w:val="22"/>
          <w:szCs w:val="22"/>
          <w:lang w:val="pt-BR"/>
        </w:rPr>
      </w:pPr>
      <w:r w:rsidRPr="00982E09">
        <w:rPr>
          <w:color w:val="000000"/>
          <w:sz w:val="22"/>
          <w:szCs w:val="22"/>
          <w:lang w:val="pt-BR"/>
        </w:rPr>
        <w:t>Av. Sant</w:t>
      </w:r>
      <w:r w:rsidR="00344D51">
        <w:rPr>
          <w:color w:val="000000"/>
          <w:sz w:val="22"/>
          <w:szCs w:val="22"/>
          <w:lang w:val="pt-BR"/>
        </w:rPr>
        <w:t>a</w:t>
      </w:r>
      <w:r w:rsidRPr="00982E09">
        <w:rPr>
          <w:color w:val="000000"/>
          <w:sz w:val="22"/>
          <w:szCs w:val="22"/>
          <w:lang w:val="pt-BR"/>
        </w:rPr>
        <w:t xml:space="preserve"> Fe 1731, 3er piso, Of. 10,</w:t>
      </w:r>
    </w:p>
    <w:p w14:paraId="7F1A4B95" w14:textId="77777777" w:rsidR="001B64CE" w:rsidRPr="00BE17A2" w:rsidRDefault="001B64CE" w:rsidP="001B64CE">
      <w:pPr>
        <w:suppressLineNumbers/>
        <w:jc w:val="center"/>
        <w:rPr>
          <w:color w:val="000000"/>
          <w:sz w:val="22"/>
          <w:szCs w:val="22"/>
        </w:rPr>
      </w:pPr>
      <w:r w:rsidRPr="00BE17A2">
        <w:rPr>
          <w:color w:val="000000"/>
          <w:sz w:val="22"/>
          <w:szCs w:val="22"/>
        </w:rPr>
        <w:t>Ciudad</w:t>
      </w:r>
      <w:r w:rsidR="00BE17A2">
        <w:rPr>
          <w:color w:val="000000"/>
          <w:sz w:val="22"/>
          <w:szCs w:val="22"/>
        </w:rPr>
        <w:t xml:space="preserve"> Autónoma</w:t>
      </w:r>
      <w:r w:rsidRPr="00BE17A2">
        <w:rPr>
          <w:color w:val="000000"/>
          <w:sz w:val="22"/>
          <w:szCs w:val="22"/>
        </w:rPr>
        <w:t xml:space="preserve"> de Buenos Aires </w:t>
      </w:r>
    </w:p>
    <w:p w14:paraId="2ED29E7F" w14:textId="77777777" w:rsidR="001B64CE" w:rsidRPr="00BE17A2" w:rsidRDefault="001B64CE" w:rsidP="001B64CE">
      <w:pPr>
        <w:suppressLineNumbers/>
        <w:jc w:val="center"/>
        <w:rPr>
          <w:sz w:val="22"/>
          <w:szCs w:val="22"/>
        </w:rPr>
      </w:pPr>
      <w:r w:rsidRPr="00BE17A2">
        <w:rPr>
          <w:sz w:val="22"/>
          <w:szCs w:val="22"/>
        </w:rPr>
        <w:t>Tel/fax: 011-48159469</w:t>
      </w:r>
    </w:p>
    <w:p w14:paraId="61174248" w14:textId="77777777" w:rsidR="001B64CE" w:rsidRPr="00BE17A2" w:rsidRDefault="001B64CE" w:rsidP="001B64CE">
      <w:pPr>
        <w:suppressLineNumbers/>
        <w:jc w:val="center"/>
        <w:rPr>
          <w:b/>
          <w:sz w:val="22"/>
          <w:szCs w:val="22"/>
        </w:rPr>
      </w:pPr>
    </w:p>
    <w:p w14:paraId="54569D52" w14:textId="77777777" w:rsidR="001B64CE" w:rsidRPr="00BE17A2" w:rsidRDefault="001B64CE" w:rsidP="001B64CE">
      <w:pPr>
        <w:suppressLineNumbers/>
        <w:jc w:val="center"/>
        <w:rPr>
          <w:sz w:val="22"/>
          <w:szCs w:val="22"/>
          <w:lang w:val="es-AR"/>
        </w:rPr>
      </w:pPr>
      <w:r w:rsidRPr="00BE17A2">
        <w:rPr>
          <w:b/>
          <w:sz w:val="22"/>
          <w:szCs w:val="22"/>
          <w:lang w:val="es-AR"/>
        </w:rPr>
        <w:t xml:space="preserve">ASESOR FINANCIERO </w:t>
      </w:r>
    </w:p>
    <w:p w14:paraId="19DE327A" w14:textId="77777777" w:rsidR="001B64CE" w:rsidRPr="00BE17A2" w:rsidRDefault="001B64CE" w:rsidP="001B64CE">
      <w:pPr>
        <w:jc w:val="center"/>
        <w:rPr>
          <w:b/>
          <w:sz w:val="22"/>
          <w:szCs w:val="22"/>
        </w:rPr>
      </w:pPr>
      <w:r w:rsidRPr="00BE17A2">
        <w:rPr>
          <w:b/>
          <w:sz w:val="22"/>
          <w:szCs w:val="22"/>
        </w:rPr>
        <w:t>WORCAP S.A.</w:t>
      </w:r>
    </w:p>
    <w:p w14:paraId="7C432412" w14:textId="4F3DB3C9" w:rsidR="001B64CE" w:rsidRPr="00BE17A2" w:rsidRDefault="00733098" w:rsidP="001B64CE">
      <w:pPr>
        <w:suppressLineNumbers/>
        <w:jc w:val="center"/>
        <w:rPr>
          <w:sz w:val="22"/>
          <w:szCs w:val="22"/>
        </w:rPr>
      </w:pPr>
      <w:r>
        <w:rPr>
          <w:sz w:val="22"/>
          <w:szCs w:val="22"/>
        </w:rPr>
        <w:t>Junín 191</w:t>
      </w:r>
      <w:r w:rsidR="001B64CE" w:rsidRPr="00BE17A2">
        <w:rPr>
          <w:sz w:val="22"/>
          <w:szCs w:val="22"/>
        </w:rPr>
        <w:t xml:space="preserve"> – Piso </w:t>
      </w:r>
      <w:r>
        <w:rPr>
          <w:sz w:val="22"/>
          <w:szCs w:val="22"/>
        </w:rPr>
        <w:t>14</w:t>
      </w:r>
      <w:r w:rsidR="001B64CE" w:rsidRPr="00BE17A2">
        <w:rPr>
          <w:sz w:val="22"/>
          <w:szCs w:val="22"/>
        </w:rPr>
        <w:t xml:space="preserve">° </w:t>
      </w:r>
    </w:p>
    <w:p w14:paraId="36CBB7C2" w14:textId="77777777" w:rsidR="001B64CE" w:rsidRPr="008070D3" w:rsidRDefault="00BF6B12" w:rsidP="001B64CE">
      <w:pPr>
        <w:suppressLineNumbers/>
        <w:jc w:val="center"/>
        <w:rPr>
          <w:sz w:val="22"/>
          <w:szCs w:val="22"/>
        </w:rPr>
      </w:pPr>
      <w:r w:rsidRPr="008070D3">
        <w:rPr>
          <w:sz w:val="22"/>
          <w:szCs w:val="22"/>
        </w:rPr>
        <w:t>(S2000ARV) Rosario, Pcia. de Santa Fe</w:t>
      </w:r>
    </w:p>
    <w:p w14:paraId="405552A3" w14:textId="77777777" w:rsidR="001B64CE" w:rsidRPr="00BE17A2" w:rsidRDefault="001B64CE" w:rsidP="001B64CE">
      <w:pPr>
        <w:suppressLineNumbers/>
        <w:jc w:val="center"/>
        <w:rPr>
          <w:sz w:val="22"/>
          <w:szCs w:val="22"/>
        </w:rPr>
      </w:pPr>
      <w:r w:rsidRPr="00BE17A2">
        <w:rPr>
          <w:sz w:val="22"/>
          <w:szCs w:val="22"/>
        </w:rPr>
        <w:t>Tel/Fax: 0341 – 424 2147</w:t>
      </w:r>
    </w:p>
    <w:p w14:paraId="245003CB" w14:textId="77777777" w:rsidR="005C332A" w:rsidRPr="009D745B" w:rsidRDefault="005C332A">
      <w:pPr>
        <w:suppressLineNumbers/>
        <w:jc w:val="center"/>
        <w:rPr>
          <w:sz w:val="22"/>
          <w:szCs w:val="22"/>
        </w:rPr>
      </w:pPr>
    </w:p>
    <w:p w14:paraId="2CAE4EA6" w14:textId="77777777" w:rsidR="00F31D44" w:rsidRPr="00982E09" w:rsidRDefault="00F31D44" w:rsidP="00F31D44">
      <w:pPr>
        <w:suppressLineNumbers/>
        <w:jc w:val="center"/>
        <w:rPr>
          <w:b/>
          <w:sz w:val="22"/>
          <w:szCs w:val="22"/>
        </w:rPr>
      </w:pPr>
      <w:r w:rsidRPr="00982E09">
        <w:rPr>
          <w:b/>
          <w:sz w:val="22"/>
          <w:szCs w:val="22"/>
        </w:rPr>
        <w:t>AGENTE DE CONTROL Y REVISION</w:t>
      </w:r>
    </w:p>
    <w:p w14:paraId="360C1038" w14:textId="77777777" w:rsidR="00F31D44" w:rsidRPr="00982E09" w:rsidRDefault="00F31D44" w:rsidP="00F31D44">
      <w:pPr>
        <w:suppressLineNumbers/>
        <w:jc w:val="center"/>
        <w:rPr>
          <w:b/>
          <w:sz w:val="22"/>
          <w:szCs w:val="22"/>
        </w:rPr>
      </w:pPr>
      <w:r w:rsidRPr="00982E09">
        <w:rPr>
          <w:b/>
          <w:color w:val="000000"/>
          <w:sz w:val="22"/>
          <w:szCs w:val="22"/>
        </w:rPr>
        <w:t>Ignacio Manuel Valdez</w:t>
      </w:r>
      <w:r w:rsidRPr="00982E09">
        <w:rPr>
          <w:b/>
          <w:sz w:val="22"/>
          <w:szCs w:val="22"/>
        </w:rPr>
        <w:t xml:space="preserve"> - titular- y/o </w:t>
      </w:r>
      <w:r w:rsidR="00BE17A2" w:rsidRPr="00982E09">
        <w:rPr>
          <w:b/>
          <w:sz w:val="22"/>
          <w:szCs w:val="22"/>
        </w:rPr>
        <w:t>Mónica Beatriz Pinther</w:t>
      </w:r>
      <w:r w:rsidRPr="00982E09">
        <w:rPr>
          <w:b/>
          <w:sz w:val="22"/>
          <w:szCs w:val="22"/>
        </w:rPr>
        <w:t xml:space="preserve"> - suplente- </w:t>
      </w:r>
    </w:p>
    <w:p w14:paraId="07D70CFD" w14:textId="77777777" w:rsidR="00F31D44" w:rsidRPr="00982E09" w:rsidRDefault="00F31D44" w:rsidP="00F31D44">
      <w:pPr>
        <w:suppressLineNumbers/>
        <w:jc w:val="center"/>
        <w:rPr>
          <w:b/>
          <w:sz w:val="22"/>
          <w:szCs w:val="22"/>
        </w:rPr>
      </w:pPr>
      <w:r w:rsidRPr="00982E09">
        <w:rPr>
          <w:b/>
          <w:sz w:val="22"/>
          <w:szCs w:val="22"/>
        </w:rPr>
        <w:t>(Contadores Públicos)</w:t>
      </w:r>
    </w:p>
    <w:p w14:paraId="6019F4D0" w14:textId="0D2703AF" w:rsidR="00F31D44" w:rsidRPr="00982E09" w:rsidRDefault="00062317" w:rsidP="00F31D44">
      <w:pPr>
        <w:suppressLineNumbers/>
        <w:jc w:val="center"/>
        <w:rPr>
          <w:sz w:val="22"/>
          <w:szCs w:val="22"/>
        </w:rPr>
      </w:pPr>
      <w:r>
        <w:rPr>
          <w:sz w:val="22"/>
          <w:szCs w:val="22"/>
        </w:rPr>
        <w:t xml:space="preserve">Junín 191 – Piso 14° </w:t>
      </w:r>
    </w:p>
    <w:p w14:paraId="5ED1C486" w14:textId="77777777" w:rsidR="00F31D44" w:rsidRPr="00B95A30" w:rsidRDefault="00BF6B12" w:rsidP="00F31D44">
      <w:pPr>
        <w:suppressLineNumbers/>
        <w:jc w:val="center"/>
        <w:rPr>
          <w:sz w:val="22"/>
          <w:szCs w:val="22"/>
        </w:rPr>
      </w:pPr>
      <w:r w:rsidRPr="00B95A30">
        <w:rPr>
          <w:sz w:val="22"/>
          <w:szCs w:val="22"/>
        </w:rPr>
        <w:t>(S2000ARV) Rosario, Pcia. de Santa Fe</w:t>
      </w:r>
    </w:p>
    <w:p w14:paraId="306D3746" w14:textId="2CC50600" w:rsidR="00F31D44" w:rsidRPr="00982E09" w:rsidRDefault="00F31D44" w:rsidP="00F31D44">
      <w:pPr>
        <w:suppressLineNumbers/>
        <w:jc w:val="center"/>
        <w:rPr>
          <w:sz w:val="22"/>
          <w:szCs w:val="22"/>
        </w:rPr>
      </w:pPr>
      <w:r w:rsidRPr="00982E09">
        <w:rPr>
          <w:sz w:val="22"/>
          <w:szCs w:val="22"/>
        </w:rPr>
        <w:t xml:space="preserve">Tel/Fax: 0341 – </w:t>
      </w:r>
      <w:r w:rsidR="00733098">
        <w:rPr>
          <w:sz w:val="22"/>
          <w:szCs w:val="22"/>
        </w:rPr>
        <w:t>441 1711</w:t>
      </w:r>
    </w:p>
    <w:p w14:paraId="68EE562A" w14:textId="77777777" w:rsidR="001B64CE" w:rsidRPr="00BE17A2" w:rsidRDefault="001B64CE" w:rsidP="00D371FD">
      <w:pPr>
        <w:suppressLineNumbers/>
        <w:jc w:val="center"/>
        <w:rPr>
          <w:b/>
          <w:sz w:val="22"/>
          <w:szCs w:val="22"/>
        </w:rPr>
      </w:pPr>
    </w:p>
    <w:p w14:paraId="1A6C6C04" w14:textId="77777777" w:rsidR="001B64CE" w:rsidRPr="00BE17A2" w:rsidRDefault="001B64CE" w:rsidP="001B64CE">
      <w:pPr>
        <w:suppressLineNumbers/>
        <w:jc w:val="center"/>
        <w:rPr>
          <w:b/>
          <w:sz w:val="22"/>
          <w:szCs w:val="22"/>
        </w:rPr>
      </w:pPr>
      <w:r w:rsidRPr="00BE17A2">
        <w:rPr>
          <w:b/>
          <w:sz w:val="22"/>
          <w:szCs w:val="22"/>
        </w:rPr>
        <w:t>ASESORES LEGALES DEL FIDEICOMISO</w:t>
      </w:r>
    </w:p>
    <w:p w14:paraId="4C78985D" w14:textId="77777777" w:rsidR="001B64CE" w:rsidRPr="00BE17A2" w:rsidRDefault="001B64CE" w:rsidP="001B64CE">
      <w:pPr>
        <w:suppressLineNumbers/>
        <w:jc w:val="center"/>
        <w:rPr>
          <w:sz w:val="22"/>
          <w:szCs w:val="22"/>
        </w:rPr>
      </w:pPr>
      <w:r w:rsidRPr="00BE17A2">
        <w:rPr>
          <w:b/>
          <w:sz w:val="22"/>
          <w:szCs w:val="22"/>
        </w:rPr>
        <w:t>Nicholson y Cano Abogados</w:t>
      </w:r>
    </w:p>
    <w:p w14:paraId="497A097E" w14:textId="77777777" w:rsidR="001B64CE" w:rsidRPr="00BE17A2" w:rsidRDefault="001B64CE" w:rsidP="001B64CE">
      <w:pPr>
        <w:suppressLineNumbers/>
        <w:jc w:val="center"/>
        <w:rPr>
          <w:sz w:val="22"/>
          <w:szCs w:val="22"/>
        </w:rPr>
      </w:pPr>
      <w:r w:rsidRPr="00BE17A2">
        <w:rPr>
          <w:sz w:val="22"/>
          <w:szCs w:val="22"/>
        </w:rPr>
        <w:t>San Martín 140 - Piso 14</w:t>
      </w:r>
    </w:p>
    <w:p w14:paraId="69CAFB37" w14:textId="77777777" w:rsidR="001B64CE" w:rsidRPr="00BE17A2" w:rsidRDefault="001B64CE" w:rsidP="001B64CE">
      <w:pPr>
        <w:suppressLineNumbers/>
        <w:jc w:val="center"/>
        <w:rPr>
          <w:sz w:val="22"/>
          <w:szCs w:val="22"/>
        </w:rPr>
      </w:pPr>
      <w:r w:rsidRPr="00BE17A2">
        <w:rPr>
          <w:sz w:val="22"/>
          <w:szCs w:val="22"/>
        </w:rPr>
        <w:t xml:space="preserve">(C1004AAD) Ciudad </w:t>
      </w:r>
      <w:r w:rsidR="00BE17A2" w:rsidRPr="00BE17A2">
        <w:rPr>
          <w:sz w:val="22"/>
          <w:szCs w:val="22"/>
        </w:rPr>
        <w:t xml:space="preserve">Autónoma </w:t>
      </w:r>
      <w:r w:rsidRPr="00BE17A2">
        <w:rPr>
          <w:sz w:val="22"/>
          <w:szCs w:val="22"/>
        </w:rPr>
        <w:t>de Buenos Aires</w:t>
      </w:r>
    </w:p>
    <w:p w14:paraId="2B146205" w14:textId="77777777" w:rsidR="001B64CE" w:rsidRPr="00BE17A2" w:rsidRDefault="001B64CE" w:rsidP="001B64CE">
      <w:pPr>
        <w:suppressLineNumbers/>
        <w:jc w:val="center"/>
        <w:rPr>
          <w:sz w:val="22"/>
          <w:szCs w:val="22"/>
        </w:rPr>
      </w:pPr>
      <w:r w:rsidRPr="00BE17A2">
        <w:rPr>
          <w:sz w:val="22"/>
          <w:szCs w:val="22"/>
        </w:rPr>
        <w:t>Tel: 011-5167-1000</w:t>
      </w:r>
      <w:r w:rsidR="00BE17A2" w:rsidRPr="00BE17A2">
        <w:rPr>
          <w:sz w:val="22"/>
          <w:szCs w:val="22"/>
        </w:rPr>
        <w:t xml:space="preserve"> / </w:t>
      </w:r>
      <w:r w:rsidRPr="00BE17A2">
        <w:rPr>
          <w:sz w:val="22"/>
          <w:szCs w:val="22"/>
        </w:rPr>
        <w:t>Fax: 011-5167-1072</w:t>
      </w:r>
    </w:p>
    <w:p w14:paraId="48012904" w14:textId="77777777" w:rsidR="001B64CE" w:rsidRPr="00BE17A2" w:rsidRDefault="001B64CE" w:rsidP="001B64CE">
      <w:pPr>
        <w:suppressLineNumbers/>
        <w:jc w:val="center"/>
        <w:rPr>
          <w:b/>
          <w:sz w:val="22"/>
          <w:szCs w:val="22"/>
        </w:rPr>
      </w:pPr>
    </w:p>
    <w:p w14:paraId="6F8F5811" w14:textId="77777777" w:rsidR="001B64CE" w:rsidRPr="00BE17A2" w:rsidRDefault="001B64CE" w:rsidP="001B64CE">
      <w:pPr>
        <w:autoSpaceDE w:val="0"/>
        <w:autoSpaceDN w:val="0"/>
        <w:adjustRightInd w:val="0"/>
        <w:jc w:val="center"/>
        <w:rPr>
          <w:b/>
          <w:bCs/>
          <w:sz w:val="22"/>
          <w:szCs w:val="22"/>
        </w:rPr>
      </w:pPr>
      <w:r w:rsidRPr="00BE17A2">
        <w:rPr>
          <w:b/>
          <w:bCs/>
          <w:sz w:val="22"/>
          <w:szCs w:val="22"/>
        </w:rPr>
        <w:t>ASESORES LEGALES DEL FIDUCIARIO</w:t>
      </w:r>
    </w:p>
    <w:p w14:paraId="6932674E" w14:textId="77777777" w:rsidR="001B64CE" w:rsidRPr="00BE17A2" w:rsidRDefault="001B64CE" w:rsidP="002942DB">
      <w:pPr>
        <w:autoSpaceDE w:val="0"/>
        <w:autoSpaceDN w:val="0"/>
        <w:adjustRightInd w:val="0"/>
        <w:jc w:val="center"/>
        <w:rPr>
          <w:b/>
          <w:sz w:val="22"/>
          <w:szCs w:val="22"/>
        </w:rPr>
      </w:pPr>
      <w:r w:rsidRPr="00BE17A2">
        <w:rPr>
          <w:b/>
          <w:sz w:val="22"/>
          <w:szCs w:val="22"/>
        </w:rPr>
        <w:t>Estudio Jurídico Dres. Cristiá</w:t>
      </w:r>
    </w:p>
    <w:p w14:paraId="4DB2012A" w14:textId="77777777" w:rsidR="00BE17A2" w:rsidRPr="00BE17A2" w:rsidRDefault="001B64CE" w:rsidP="001B64CE">
      <w:pPr>
        <w:autoSpaceDE w:val="0"/>
        <w:autoSpaceDN w:val="0"/>
        <w:adjustRightInd w:val="0"/>
        <w:jc w:val="center"/>
        <w:rPr>
          <w:sz w:val="22"/>
          <w:szCs w:val="22"/>
        </w:rPr>
      </w:pPr>
      <w:r w:rsidRPr="00BE17A2">
        <w:rPr>
          <w:sz w:val="22"/>
          <w:szCs w:val="22"/>
        </w:rPr>
        <w:t xml:space="preserve">San Lorenzo 2321- (S2000KPC) </w:t>
      </w:r>
    </w:p>
    <w:p w14:paraId="40E37C54" w14:textId="77777777" w:rsidR="001B64CE" w:rsidRPr="00BE17A2" w:rsidRDefault="00BE17A2" w:rsidP="001B64CE">
      <w:pPr>
        <w:autoSpaceDE w:val="0"/>
        <w:autoSpaceDN w:val="0"/>
        <w:adjustRightInd w:val="0"/>
        <w:jc w:val="center"/>
        <w:rPr>
          <w:sz w:val="22"/>
          <w:szCs w:val="22"/>
        </w:rPr>
      </w:pPr>
      <w:r w:rsidRPr="00BE17A2">
        <w:rPr>
          <w:sz w:val="22"/>
          <w:szCs w:val="22"/>
        </w:rPr>
        <w:t xml:space="preserve">Rosario, </w:t>
      </w:r>
      <w:r w:rsidR="001B64CE" w:rsidRPr="00BE17A2">
        <w:rPr>
          <w:sz w:val="22"/>
          <w:szCs w:val="22"/>
        </w:rPr>
        <w:t>Provincia de Santa Fe</w:t>
      </w:r>
    </w:p>
    <w:p w14:paraId="722574B6" w14:textId="77777777" w:rsidR="001B64CE" w:rsidRDefault="001B64CE" w:rsidP="001B64CE">
      <w:pPr>
        <w:suppressLineNumbers/>
        <w:jc w:val="center"/>
        <w:rPr>
          <w:sz w:val="22"/>
          <w:szCs w:val="22"/>
        </w:rPr>
      </w:pPr>
      <w:r w:rsidRPr="00BE17A2">
        <w:rPr>
          <w:sz w:val="22"/>
          <w:szCs w:val="22"/>
        </w:rPr>
        <w:t>Tel/Fax: 0341-425-9115/ 449-1938</w:t>
      </w:r>
    </w:p>
    <w:p w14:paraId="21FB4DED" w14:textId="77777777" w:rsidR="0051712D" w:rsidRDefault="0051712D" w:rsidP="001B64CE">
      <w:pPr>
        <w:suppressLineNumbers/>
        <w:jc w:val="center"/>
        <w:rPr>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30"/>
      </w:tblGrid>
      <w:tr w:rsidR="0051712D" w14:paraId="4AB04EB2" w14:textId="77777777" w:rsidTr="00126C5C">
        <w:tc>
          <w:tcPr>
            <w:tcW w:w="4729" w:type="dxa"/>
          </w:tcPr>
          <w:p w14:paraId="40E92E7A" w14:textId="77777777" w:rsidR="0051712D" w:rsidRPr="00982E09" w:rsidRDefault="0051712D" w:rsidP="0051712D">
            <w:pPr>
              <w:suppressLineNumbers/>
              <w:jc w:val="center"/>
              <w:rPr>
                <w:b/>
                <w:sz w:val="22"/>
                <w:szCs w:val="22"/>
                <w:lang w:val="es-AR"/>
              </w:rPr>
            </w:pPr>
            <w:r>
              <w:rPr>
                <w:b/>
                <w:sz w:val="22"/>
                <w:szCs w:val="22"/>
                <w:lang w:val="es-AR"/>
              </w:rPr>
              <w:t>ORGANIZADOR Y COLOCADOR</w:t>
            </w:r>
          </w:p>
          <w:p w14:paraId="4CA8CCB2" w14:textId="77777777" w:rsidR="0051712D" w:rsidRPr="00982E09" w:rsidRDefault="0051712D" w:rsidP="0051712D">
            <w:pPr>
              <w:suppressLineNumbers/>
              <w:jc w:val="center"/>
              <w:rPr>
                <w:b/>
                <w:sz w:val="22"/>
                <w:szCs w:val="22"/>
                <w:lang w:val="es-AR"/>
              </w:rPr>
            </w:pPr>
            <w:r w:rsidRPr="00982E09">
              <w:rPr>
                <w:b/>
                <w:sz w:val="22"/>
                <w:szCs w:val="22"/>
                <w:lang w:val="es-AR"/>
              </w:rPr>
              <w:t>Benedit Bursátil S.A.</w:t>
            </w:r>
          </w:p>
          <w:p w14:paraId="02C1A25B" w14:textId="77777777" w:rsidR="0051712D" w:rsidRPr="00982E09" w:rsidRDefault="0051712D" w:rsidP="0051712D">
            <w:pPr>
              <w:suppressLineNumbers/>
              <w:jc w:val="center"/>
              <w:rPr>
                <w:sz w:val="22"/>
                <w:szCs w:val="22"/>
              </w:rPr>
            </w:pPr>
            <w:r w:rsidRPr="00982E09">
              <w:rPr>
                <w:sz w:val="22"/>
                <w:szCs w:val="22"/>
                <w:lang w:val="es-AR"/>
              </w:rPr>
              <w:t xml:space="preserve">25 de mayo 565 9no piso (C1002ABK) </w:t>
            </w:r>
            <w:r w:rsidRPr="00982E09">
              <w:rPr>
                <w:sz w:val="22"/>
                <w:szCs w:val="22"/>
              </w:rPr>
              <w:t>Ciudad Autónoma de Buenos Aires</w:t>
            </w:r>
          </w:p>
          <w:p w14:paraId="597E40CB" w14:textId="77777777" w:rsidR="0051712D" w:rsidRDefault="0051712D" w:rsidP="0051712D">
            <w:pPr>
              <w:suppressLineNumbers/>
              <w:jc w:val="center"/>
              <w:rPr>
                <w:sz w:val="22"/>
                <w:szCs w:val="22"/>
              </w:rPr>
            </w:pPr>
            <w:r w:rsidRPr="00982E09">
              <w:rPr>
                <w:sz w:val="22"/>
                <w:szCs w:val="22"/>
              </w:rPr>
              <w:t xml:space="preserve">Tel: </w:t>
            </w:r>
            <w:r>
              <w:rPr>
                <w:sz w:val="22"/>
                <w:szCs w:val="22"/>
              </w:rPr>
              <w:t>011-</w:t>
            </w:r>
            <w:r w:rsidRPr="00971E2A">
              <w:rPr>
                <w:sz w:val="22"/>
                <w:szCs w:val="22"/>
              </w:rPr>
              <w:t>4315-8005</w:t>
            </w:r>
          </w:p>
        </w:tc>
        <w:tc>
          <w:tcPr>
            <w:tcW w:w="4730" w:type="dxa"/>
          </w:tcPr>
          <w:p w14:paraId="5B888D61" w14:textId="77777777" w:rsidR="0051712D" w:rsidRPr="00982E09" w:rsidRDefault="0051712D" w:rsidP="0051712D">
            <w:pPr>
              <w:suppressLineNumbers/>
              <w:jc w:val="center"/>
              <w:rPr>
                <w:b/>
                <w:sz w:val="22"/>
                <w:szCs w:val="22"/>
                <w:lang w:val="es-AR"/>
              </w:rPr>
            </w:pPr>
            <w:r>
              <w:rPr>
                <w:b/>
                <w:sz w:val="22"/>
                <w:szCs w:val="22"/>
                <w:lang w:val="es-AR"/>
              </w:rPr>
              <w:t>ORGANIZADOR Y COLOCADOR</w:t>
            </w:r>
          </w:p>
          <w:p w14:paraId="75366A53" w14:textId="1B3EB133" w:rsidR="004731FD" w:rsidRPr="00A1359C" w:rsidRDefault="00CF333A" w:rsidP="004731FD">
            <w:pPr>
              <w:suppressLineNumbers/>
              <w:jc w:val="center"/>
              <w:rPr>
                <w:b/>
                <w:sz w:val="22"/>
                <w:szCs w:val="22"/>
                <w:lang w:val="es-AR"/>
              </w:rPr>
            </w:pPr>
            <w:r w:rsidRPr="00A1359C">
              <w:rPr>
                <w:b/>
                <w:sz w:val="22"/>
                <w:szCs w:val="22"/>
                <w:lang w:val="es-AR"/>
              </w:rPr>
              <w:t>Stone</w:t>
            </w:r>
            <w:r>
              <w:rPr>
                <w:b/>
                <w:sz w:val="22"/>
                <w:szCs w:val="22"/>
                <w:lang w:val="es-AR"/>
              </w:rPr>
              <w:t>X</w:t>
            </w:r>
            <w:r w:rsidRPr="00A1359C">
              <w:rPr>
                <w:b/>
                <w:sz w:val="22"/>
                <w:szCs w:val="22"/>
                <w:lang w:val="es-AR"/>
              </w:rPr>
              <w:t xml:space="preserve"> </w:t>
            </w:r>
            <w:r w:rsidR="004731FD" w:rsidRPr="00A1359C">
              <w:rPr>
                <w:b/>
                <w:sz w:val="22"/>
                <w:szCs w:val="22"/>
                <w:lang w:val="es-AR"/>
              </w:rPr>
              <w:t>Securities S.A.</w:t>
            </w:r>
          </w:p>
          <w:p w14:paraId="20A4A6B8" w14:textId="4D1531C6" w:rsidR="0051712D" w:rsidRPr="00B60F41" w:rsidRDefault="00BF6B12" w:rsidP="004731FD">
            <w:pPr>
              <w:suppressLineNumbers/>
              <w:jc w:val="center"/>
              <w:rPr>
                <w:b/>
                <w:sz w:val="22"/>
                <w:szCs w:val="22"/>
              </w:rPr>
            </w:pPr>
            <w:r w:rsidRPr="00B60F41">
              <w:rPr>
                <w:b/>
                <w:sz w:val="22"/>
                <w:szCs w:val="22"/>
              </w:rPr>
              <w:t xml:space="preserve"> </w:t>
            </w:r>
          </w:p>
          <w:p w14:paraId="679CAA92" w14:textId="77777777" w:rsidR="0051712D" w:rsidRPr="0051712D" w:rsidRDefault="0051712D" w:rsidP="0051712D">
            <w:pPr>
              <w:suppressLineNumbers/>
              <w:jc w:val="center"/>
              <w:rPr>
                <w:sz w:val="22"/>
                <w:szCs w:val="22"/>
              </w:rPr>
            </w:pPr>
            <w:r w:rsidRPr="0051712D">
              <w:rPr>
                <w:sz w:val="22"/>
                <w:szCs w:val="22"/>
              </w:rPr>
              <w:t>Sarmiento 459, Piso 9°,</w:t>
            </w:r>
          </w:p>
          <w:p w14:paraId="0048990E" w14:textId="77777777" w:rsidR="0051712D" w:rsidRPr="0051712D" w:rsidRDefault="0051712D" w:rsidP="0051712D">
            <w:pPr>
              <w:suppressLineNumbers/>
              <w:jc w:val="center"/>
              <w:rPr>
                <w:sz w:val="22"/>
                <w:szCs w:val="22"/>
              </w:rPr>
            </w:pPr>
            <w:r w:rsidRPr="0051712D">
              <w:rPr>
                <w:sz w:val="22"/>
                <w:szCs w:val="22"/>
              </w:rPr>
              <w:t>Ciudad Autónoma de Buenos Aires</w:t>
            </w:r>
          </w:p>
          <w:p w14:paraId="7C2464C8" w14:textId="77777777" w:rsidR="0051712D" w:rsidRPr="0051712D" w:rsidRDefault="0051712D" w:rsidP="0051712D">
            <w:pPr>
              <w:suppressLineNumbers/>
              <w:jc w:val="center"/>
              <w:rPr>
                <w:sz w:val="22"/>
                <w:szCs w:val="22"/>
              </w:rPr>
            </w:pPr>
            <w:r w:rsidRPr="0051712D">
              <w:rPr>
                <w:sz w:val="22"/>
                <w:szCs w:val="22"/>
              </w:rPr>
              <w:t>República Argentina</w:t>
            </w:r>
          </w:p>
          <w:p w14:paraId="1B3B3D6D" w14:textId="77777777" w:rsidR="0051712D" w:rsidRDefault="0051712D" w:rsidP="0051712D">
            <w:pPr>
              <w:suppressLineNumbers/>
              <w:jc w:val="center"/>
              <w:rPr>
                <w:sz w:val="22"/>
                <w:szCs w:val="22"/>
              </w:rPr>
            </w:pPr>
            <w:r w:rsidRPr="0051712D">
              <w:rPr>
                <w:sz w:val="22"/>
                <w:szCs w:val="22"/>
              </w:rPr>
              <w:t>Tel: 011-4390-7597</w:t>
            </w:r>
          </w:p>
        </w:tc>
      </w:tr>
    </w:tbl>
    <w:p w14:paraId="68C7E32B" w14:textId="77777777" w:rsidR="0051712D" w:rsidRPr="00BE17A2" w:rsidRDefault="0051712D" w:rsidP="001B64CE">
      <w:pPr>
        <w:suppressLineNumbers/>
        <w:jc w:val="center"/>
        <w:rPr>
          <w:sz w:val="22"/>
          <w:szCs w:val="22"/>
        </w:rPr>
      </w:pPr>
    </w:p>
    <w:tbl>
      <w:tblPr>
        <w:tblW w:w="0" w:type="auto"/>
        <w:jc w:val="center"/>
        <w:tblLook w:val="04A0" w:firstRow="1" w:lastRow="0" w:firstColumn="1" w:lastColumn="0" w:noHBand="0" w:noVBand="1"/>
      </w:tblPr>
      <w:tblGrid>
        <w:gridCol w:w="4734"/>
      </w:tblGrid>
      <w:tr w:rsidR="0051712D" w:rsidRPr="00BE17A2" w14:paraId="69E661A0" w14:textId="77777777" w:rsidTr="00126C5C">
        <w:trPr>
          <w:jc w:val="center"/>
        </w:trPr>
        <w:tc>
          <w:tcPr>
            <w:tcW w:w="4734" w:type="dxa"/>
            <w:shd w:val="clear" w:color="auto" w:fill="auto"/>
          </w:tcPr>
          <w:p w14:paraId="0845BB6F" w14:textId="77777777" w:rsidR="0051712D" w:rsidRPr="00BE17A2" w:rsidRDefault="0051712D" w:rsidP="00710240">
            <w:pPr>
              <w:suppressLineNumbers/>
              <w:jc w:val="center"/>
              <w:rPr>
                <w:b/>
                <w:sz w:val="22"/>
                <w:szCs w:val="22"/>
              </w:rPr>
            </w:pPr>
            <w:r w:rsidRPr="00BE17A2">
              <w:rPr>
                <w:b/>
                <w:sz w:val="22"/>
                <w:szCs w:val="22"/>
              </w:rPr>
              <w:t>COLOCADORES</w:t>
            </w:r>
          </w:p>
          <w:p w14:paraId="7634342A" w14:textId="77777777" w:rsidR="0051712D" w:rsidRPr="00982E09" w:rsidRDefault="0051712D" w:rsidP="00710240">
            <w:pPr>
              <w:suppressLineNumbers/>
              <w:jc w:val="center"/>
              <w:rPr>
                <w:b/>
                <w:sz w:val="22"/>
                <w:szCs w:val="22"/>
              </w:rPr>
            </w:pPr>
            <w:r w:rsidRPr="00982E09">
              <w:rPr>
                <w:b/>
                <w:sz w:val="22"/>
                <w:szCs w:val="22"/>
              </w:rPr>
              <w:t>Agentes de Negociación del</w:t>
            </w:r>
          </w:p>
          <w:p w14:paraId="4BC21ADB" w14:textId="77777777" w:rsidR="0051712D" w:rsidRPr="00982E09" w:rsidRDefault="0051712D" w:rsidP="00710240">
            <w:pPr>
              <w:suppressLineNumbers/>
              <w:jc w:val="center"/>
              <w:rPr>
                <w:b/>
                <w:sz w:val="22"/>
                <w:szCs w:val="22"/>
              </w:rPr>
            </w:pPr>
            <w:r w:rsidRPr="00982E09">
              <w:rPr>
                <w:b/>
                <w:sz w:val="22"/>
                <w:szCs w:val="22"/>
              </w:rPr>
              <w:t>Mercado Argentino de Valores S.A.</w:t>
            </w:r>
          </w:p>
          <w:p w14:paraId="708D171A" w14:textId="77777777" w:rsidR="0051712D" w:rsidRPr="00982E09" w:rsidRDefault="0051712D" w:rsidP="00710240">
            <w:pPr>
              <w:suppressLineNumbers/>
              <w:jc w:val="center"/>
              <w:rPr>
                <w:sz w:val="22"/>
                <w:szCs w:val="22"/>
              </w:rPr>
            </w:pPr>
            <w:r w:rsidRPr="00982E09">
              <w:rPr>
                <w:sz w:val="22"/>
                <w:szCs w:val="22"/>
              </w:rPr>
              <w:t>Paraguay 777, 8° piso, Rosario, Pcia. de Santa Fe</w:t>
            </w:r>
          </w:p>
          <w:p w14:paraId="6FBC2E96" w14:textId="1D83F509" w:rsidR="0051712D" w:rsidRPr="00982E09" w:rsidRDefault="0051712D" w:rsidP="00710240">
            <w:pPr>
              <w:suppressLineNumbers/>
              <w:jc w:val="center"/>
              <w:rPr>
                <w:sz w:val="22"/>
                <w:szCs w:val="22"/>
              </w:rPr>
            </w:pPr>
            <w:r w:rsidRPr="00982E09">
              <w:rPr>
                <w:sz w:val="22"/>
                <w:szCs w:val="22"/>
              </w:rPr>
              <w:t>TE 0341-</w:t>
            </w:r>
            <w:r w:rsidR="009D4883">
              <w:rPr>
                <w:sz w:val="22"/>
                <w:szCs w:val="22"/>
              </w:rPr>
              <w:t>4469100</w:t>
            </w:r>
          </w:p>
          <w:p w14:paraId="2154314C" w14:textId="77777777" w:rsidR="0051712D" w:rsidRPr="00982E09" w:rsidRDefault="0051712D" w:rsidP="00710240">
            <w:pPr>
              <w:suppressLineNumbers/>
              <w:jc w:val="center"/>
              <w:rPr>
                <w:sz w:val="22"/>
                <w:szCs w:val="22"/>
              </w:rPr>
            </w:pPr>
            <w:r w:rsidRPr="00982E09">
              <w:rPr>
                <w:sz w:val="22"/>
                <w:szCs w:val="22"/>
              </w:rPr>
              <w:t>y</w:t>
            </w:r>
          </w:p>
          <w:p w14:paraId="35F3ED61" w14:textId="77777777" w:rsidR="0051712D" w:rsidRPr="00982E09" w:rsidRDefault="0051712D" w:rsidP="00BA075D">
            <w:pPr>
              <w:suppressLineNumbers/>
              <w:tabs>
                <w:tab w:val="left" w:pos="1140"/>
              </w:tabs>
              <w:rPr>
                <w:sz w:val="22"/>
                <w:szCs w:val="22"/>
              </w:rPr>
            </w:pPr>
          </w:p>
        </w:tc>
      </w:tr>
    </w:tbl>
    <w:p w14:paraId="0D3AB92D" w14:textId="77777777" w:rsidR="00EC2725" w:rsidRPr="00BE17A2" w:rsidRDefault="00EC2725" w:rsidP="006F4043">
      <w:pPr>
        <w:jc w:val="center"/>
        <w:rPr>
          <w:b/>
          <w:sz w:val="22"/>
          <w:szCs w:val="22"/>
        </w:rPr>
      </w:pPr>
      <w:r w:rsidRPr="00BE17A2">
        <w:rPr>
          <w:b/>
          <w:bCs/>
          <w:sz w:val="22"/>
          <w:szCs w:val="22"/>
        </w:rPr>
        <w:t>DEPOSITARIA</w:t>
      </w:r>
    </w:p>
    <w:p w14:paraId="20DEB06B" w14:textId="77777777" w:rsidR="00EC2725" w:rsidRPr="00BE17A2" w:rsidRDefault="00EC2725" w:rsidP="006F4043">
      <w:pPr>
        <w:jc w:val="center"/>
        <w:rPr>
          <w:b/>
          <w:bCs/>
          <w:sz w:val="22"/>
          <w:szCs w:val="22"/>
        </w:rPr>
      </w:pPr>
      <w:r w:rsidRPr="00BE17A2">
        <w:rPr>
          <w:b/>
          <w:bCs/>
          <w:sz w:val="22"/>
          <w:szCs w:val="22"/>
        </w:rPr>
        <w:t>Caja de Valores S.A.</w:t>
      </w:r>
    </w:p>
    <w:p w14:paraId="1A22ADC6" w14:textId="77777777" w:rsidR="00EC2725" w:rsidRPr="00BE17A2" w:rsidRDefault="00EC2725" w:rsidP="006F4043">
      <w:pPr>
        <w:jc w:val="center"/>
        <w:rPr>
          <w:sz w:val="22"/>
          <w:szCs w:val="22"/>
        </w:rPr>
      </w:pPr>
      <w:r w:rsidRPr="00BE17A2">
        <w:rPr>
          <w:sz w:val="22"/>
          <w:szCs w:val="22"/>
        </w:rPr>
        <w:t>25 de mayo 362</w:t>
      </w:r>
    </w:p>
    <w:p w14:paraId="3F71418C" w14:textId="61C8D186" w:rsidR="00EC2725" w:rsidRPr="00BE17A2" w:rsidRDefault="008B11E4" w:rsidP="004C6D8A">
      <w:pPr>
        <w:tabs>
          <w:tab w:val="left" w:pos="2011"/>
          <w:tab w:val="center" w:pos="4734"/>
        </w:tabs>
        <w:rPr>
          <w:sz w:val="22"/>
          <w:szCs w:val="22"/>
        </w:rPr>
      </w:pPr>
      <w:r>
        <w:rPr>
          <w:sz w:val="22"/>
          <w:szCs w:val="22"/>
        </w:rPr>
        <w:tab/>
      </w:r>
      <w:r>
        <w:rPr>
          <w:sz w:val="22"/>
          <w:szCs w:val="22"/>
        </w:rPr>
        <w:tab/>
      </w:r>
      <w:r w:rsidR="00EC2725" w:rsidRPr="00BE17A2">
        <w:rPr>
          <w:sz w:val="22"/>
          <w:szCs w:val="22"/>
        </w:rPr>
        <w:t>Teléfono: 4317-7118</w:t>
      </w:r>
    </w:p>
    <w:p w14:paraId="76EC6FAC" w14:textId="77777777" w:rsidR="005F6985" w:rsidRPr="00BE17A2" w:rsidRDefault="00EC2725" w:rsidP="00E9010A">
      <w:pPr>
        <w:jc w:val="center"/>
        <w:rPr>
          <w:sz w:val="22"/>
          <w:szCs w:val="22"/>
        </w:rPr>
      </w:pPr>
      <w:r w:rsidRPr="00BE17A2">
        <w:rPr>
          <w:sz w:val="22"/>
          <w:szCs w:val="22"/>
        </w:rPr>
        <w:t xml:space="preserve">Ciudad </w:t>
      </w:r>
      <w:r w:rsidR="00BE17A2" w:rsidRPr="00BE17A2">
        <w:rPr>
          <w:sz w:val="22"/>
          <w:szCs w:val="22"/>
        </w:rPr>
        <w:t xml:space="preserve">Autónoma </w:t>
      </w:r>
      <w:r w:rsidRPr="00BE17A2">
        <w:rPr>
          <w:sz w:val="22"/>
          <w:szCs w:val="22"/>
        </w:rPr>
        <w:t>de Buenos Aires</w:t>
      </w:r>
    </w:p>
    <w:sectPr w:rsidR="005F6985" w:rsidRPr="00BE17A2" w:rsidSect="008F3404">
      <w:footerReference w:type="even" r:id="rId62"/>
      <w:footerReference w:type="default" r:id="rId63"/>
      <w:pgSz w:w="11907" w:h="16840" w:code="9"/>
      <w:pgMar w:top="1021" w:right="907" w:bottom="1021" w:left="1531" w:header="720" w:footer="72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079DB0" w16cid:durableId="7717471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F8295" w14:textId="77777777" w:rsidR="006C66BF" w:rsidRDefault="006C66BF">
      <w:r>
        <w:separator/>
      </w:r>
    </w:p>
  </w:endnote>
  <w:endnote w:type="continuationSeparator" w:id="0">
    <w:p w14:paraId="1F2F2376" w14:textId="77777777" w:rsidR="006C66BF" w:rsidRDefault="006C66BF">
      <w:r>
        <w:continuationSeparator/>
      </w:r>
    </w:p>
  </w:endnote>
  <w:endnote w:type="continuationNotice" w:id="1">
    <w:p w14:paraId="61578ACC" w14:textId="77777777" w:rsidR="006C66BF" w:rsidRDefault="006C6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G Times">
    <w:altName w:val="Times New Roman"/>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 New Roman Negrita">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63136" w14:textId="77777777" w:rsidR="006F69F1" w:rsidRDefault="006F69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7AB5B1" w14:textId="77777777" w:rsidR="006F69F1" w:rsidRDefault="006F69F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D1288" w14:textId="03D2D540" w:rsidR="006F69F1" w:rsidRDefault="006F69F1">
    <w:pPr>
      <w:pStyle w:val="Piedepgina"/>
      <w:framePr w:wrap="around" w:vAnchor="text" w:hAnchor="margin" w:xAlign="right"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193DCF">
      <w:rPr>
        <w:rStyle w:val="Nmerodepgina"/>
        <w:noProof/>
        <w:sz w:val="16"/>
      </w:rPr>
      <w:t>1</w:t>
    </w:r>
    <w:r>
      <w:rPr>
        <w:rStyle w:val="Nmerodepgina"/>
        <w:sz w:val="16"/>
      </w:rPr>
      <w:fldChar w:fldCharType="end"/>
    </w:r>
  </w:p>
  <w:p w14:paraId="12ECB42A" w14:textId="77777777" w:rsidR="006F69F1" w:rsidRDefault="006F69F1">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9EC2C" w14:textId="77777777" w:rsidR="006C66BF" w:rsidRDefault="006C66BF">
      <w:r>
        <w:separator/>
      </w:r>
    </w:p>
  </w:footnote>
  <w:footnote w:type="continuationSeparator" w:id="0">
    <w:p w14:paraId="77498604" w14:textId="77777777" w:rsidR="006C66BF" w:rsidRDefault="006C66BF">
      <w:r>
        <w:continuationSeparator/>
      </w:r>
    </w:p>
  </w:footnote>
  <w:footnote w:type="continuationNotice" w:id="1">
    <w:p w14:paraId="5C83803A" w14:textId="77777777" w:rsidR="006C66BF" w:rsidRDefault="006C66B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EA8C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5254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4029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7896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F823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5E3A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B2E3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FC39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84EC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E415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7116D"/>
    <w:multiLevelType w:val="hybridMultilevel"/>
    <w:tmpl w:val="BE741C7C"/>
    <w:lvl w:ilvl="0" w:tplc="72F24516">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11B0DF4"/>
    <w:multiLevelType w:val="hybridMultilevel"/>
    <w:tmpl w:val="ECB465F4"/>
    <w:lvl w:ilvl="0" w:tplc="2C0A0001">
      <w:start w:val="1"/>
      <w:numFmt w:val="bullet"/>
      <w:lvlText w:val=""/>
      <w:lvlJc w:val="left"/>
      <w:pPr>
        <w:ind w:left="765" w:hanging="360"/>
      </w:pPr>
      <w:rPr>
        <w:rFonts w:ascii="Symbol" w:hAnsi="Symbol" w:hint="default"/>
      </w:rPr>
    </w:lvl>
    <w:lvl w:ilvl="1" w:tplc="2C0A0003">
      <w:start w:val="1"/>
      <w:numFmt w:val="bullet"/>
      <w:lvlText w:val="o"/>
      <w:lvlJc w:val="left"/>
      <w:pPr>
        <w:ind w:left="1485" w:hanging="360"/>
      </w:pPr>
      <w:rPr>
        <w:rFonts w:ascii="Courier New" w:hAnsi="Courier New" w:cs="Courier New" w:hint="default"/>
      </w:rPr>
    </w:lvl>
    <w:lvl w:ilvl="2" w:tplc="2C0A0005">
      <w:start w:val="1"/>
      <w:numFmt w:val="bullet"/>
      <w:lvlText w:val=""/>
      <w:lvlJc w:val="left"/>
      <w:pPr>
        <w:ind w:left="2205" w:hanging="360"/>
      </w:pPr>
      <w:rPr>
        <w:rFonts w:ascii="Wingdings" w:hAnsi="Wingdings" w:hint="default"/>
      </w:rPr>
    </w:lvl>
    <w:lvl w:ilvl="3" w:tplc="2C0A0001">
      <w:start w:val="1"/>
      <w:numFmt w:val="bullet"/>
      <w:lvlText w:val=""/>
      <w:lvlJc w:val="left"/>
      <w:pPr>
        <w:ind w:left="2925" w:hanging="360"/>
      </w:pPr>
      <w:rPr>
        <w:rFonts w:ascii="Symbol" w:hAnsi="Symbol" w:hint="default"/>
      </w:rPr>
    </w:lvl>
    <w:lvl w:ilvl="4" w:tplc="2C0A0003">
      <w:start w:val="1"/>
      <w:numFmt w:val="bullet"/>
      <w:lvlText w:val="o"/>
      <w:lvlJc w:val="left"/>
      <w:pPr>
        <w:ind w:left="3645" w:hanging="360"/>
      </w:pPr>
      <w:rPr>
        <w:rFonts w:ascii="Courier New" w:hAnsi="Courier New" w:cs="Courier New" w:hint="default"/>
      </w:rPr>
    </w:lvl>
    <w:lvl w:ilvl="5" w:tplc="2C0A0005">
      <w:start w:val="1"/>
      <w:numFmt w:val="bullet"/>
      <w:lvlText w:val=""/>
      <w:lvlJc w:val="left"/>
      <w:pPr>
        <w:ind w:left="4365" w:hanging="360"/>
      </w:pPr>
      <w:rPr>
        <w:rFonts w:ascii="Wingdings" w:hAnsi="Wingdings" w:hint="default"/>
      </w:rPr>
    </w:lvl>
    <w:lvl w:ilvl="6" w:tplc="2C0A0001">
      <w:start w:val="1"/>
      <w:numFmt w:val="bullet"/>
      <w:lvlText w:val=""/>
      <w:lvlJc w:val="left"/>
      <w:pPr>
        <w:ind w:left="5085" w:hanging="360"/>
      </w:pPr>
      <w:rPr>
        <w:rFonts w:ascii="Symbol" w:hAnsi="Symbol" w:hint="default"/>
      </w:rPr>
    </w:lvl>
    <w:lvl w:ilvl="7" w:tplc="2C0A0003">
      <w:start w:val="1"/>
      <w:numFmt w:val="bullet"/>
      <w:lvlText w:val="o"/>
      <w:lvlJc w:val="left"/>
      <w:pPr>
        <w:ind w:left="5805" w:hanging="360"/>
      </w:pPr>
      <w:rPr>
        <w:rFonts w:ascii="Courier New" w:hAnsi="Courier New" w:cs="Courier New" w:hint="default"/>
      </w:rPr>
    </w:lvl>
    <w:lvl w:ilvl="8" w:tplc="2C0A0005">
      <w:start w:val="1"/>
      <w:numFmt w:val="bullet"/>
      <w:lvlText w:val=""/>
      <w:lvlJc w:val="left"/>
      <w:pPr>
        <w:ind w:left="6525" w:hanging="360"/>
      </w:pPr>
      <w:rPr>
        <w:rFonts w:ascii="Wingdings" w:hAnsi="Wingdings" w:hint="default"/>
      </w:rPr>
    </w:lvl>
  </w:abstractNum>
  <w:abstractNum w:abstractNumId="12" w15:restartNumberingAfterBreak="0">
    <w:nsid w:val="049277F4"/>
    <w:multiLevelType w:val="hybridMultilevel"/>
    <w:tmpl w:val="281631E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3" w15:restartNumberingAfterBreak="0">
    <w:nsid w:val="04F25BDE"/>
    <w:multiLevelType w:val="hybridMultilevel"/>
    <w:tmpl w:val="5798BA8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4" w15:restartNumberingAfterBreak="0">
    <w:nsid w:val="08930FFF"/>
    <w:multiLevelType w:val="multilevel"/>
    <w:tmpl w:val="C75ED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A1A4AB2"/>
    <w:multiLevelType w:val="hybridMultilevel"/>
    <w:tmpl w:val="9D1233E0"/>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4809F8"/>
    <w:multiLevelType w:val="hybridMultilevel"/>
    <w:tmpl w:val="AF6062C6"/>
    <w:lvl w:ilvl="0" w:tplc="0C0A0019">
      <w:start w:val="3"/>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0B920650"/>
    <w:multiLevelType w:val="hybridMultilevel"/>
    <w:tmpl w:val="0CD8074E"/>
    <w:lvl w:ilvl="0" w:tplc="2C0A000F">
      <w:start w:val="1"/>
      <w:numFmt w:val="decimal"/>
      <w:lvlText w:val="%1."/>
      <w:lvlJc w:val="left"/>
      <w:pPr>
        <w:tabs>
          <w:tab w:val="num" w:pos="540"/>
        </w:tabs>
        <w:ind w:left="540" w:hanging="360"/>
      </w:pPr>
      <w:rPr>
        <w:rFonts w:hint="default"/>
        <w:b/>
      </w:rPr>
    </w:lvl>
    <w:lvl w:ilvl="1" w:tplc="2C0A0019">
      <w:start w:val="1"/>
      <w:numFmt w:val="lowerLetter"/>
      <w:lvlText w:val="%2."/>
      <w:lvlJc w:val="left"/>
      <w:pPr>
        <w:tabs>
          <w:tab w:val="num" w:pos="1440"/>
        </w:tabs>
        <w:ind w:left="1440" w:hanging="360"/>
      </w:pPr>
      <w:rPr>
        <w:rFonts w:hint="default"/>
      </w:r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18" w15:restartNumberingAfterBreak="0">
    <w:nsid w:val="0CDC1291"/>
    <w:multiLevelType w:val="multilevel"/>
    <w:tmpl w:val="E1F27C3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900"/>
        </w:tabs>
        <w:ind w:left="900" w:hanging="360"/>
      </w:pPr>
      <w:rPr>
        <w:rFonts w:hint="default"/>
        <w:b/>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700"/>
        </w:tabs>
        <w:ind w:left="2700" w:hanging="1080"/>
      </w:pPr>
      <w:rPr>
        <w:rFonts w:hint="default"/>
      </w:rPr>
    </w:lvl>
    <w:lvl w:ilvl="5">
      <w:start w:val="1"/>
      <w:numFmt w:val="decimal"/>
      <w:isLgl/>
      <w:lvlText w:val="%1.%2.%3.%4.%5.%6."/>
      <w:lvlJc w:val="left"/>
      <w:pPr>
        <w:tabs>
          <w:tab w:val="num" w:pos="3060"/>
        </w:tabs>
        <w:ind w:left="3060" w:hanging="1080"/>
      </w:pPr>
      <w:rPr>
        <w:rFonts w:hint="default"/>
      </w:rPr>
    </w:lvl>
    <w:lvl w:ilvl="6">
      <w:start w:val="1"/>
      <w:numFmt w:val="decimal"/>
      <w:isLgl/>
      <w:lvlText w:val="%1.%2.%3.%4.%5.%6.%7."/>
      <w:lvlJc w:val="left"/>
      <w:pPr>
        <w:tabs>
          <w:tab w:val="num" w:pos="3780"/>
        </w:tabs>
        <w:ind w:left="3780" w:hanging="1440"/>
      </w:pPr>
      <w:rPr>
        <w:rFonts w:hint="default"/>
      </w:rPr>
    </w:lvl>
    <w:lvl w:ilvl="7">
      <w:start w:val="1"/>
      <w:numFmt w:val="decimal"/>
      <w:isLgl/>
      <w:lvlText w:val="%1.%2.%3.%4.%5.%6.%7.%8."/>
      <w:lvlJc w:val="left"/>
      <w:pPr>
        <w:tabs>
          <w:tab w:val="num" w:pos="4140"/>
        </w:tabs>
        <w:ind w:left="4140" w:hanging="1440"/>
      </w:pPr>
      <w:rPr>
        <w:rFonts w:hint="default"/>
      </w:rPr>
    </w:lvl>
    <w:lvl w:ilvl="8">
      <w:start w:val="1"/>
      <w:numFmt w:val="decimal"/>
      <w:isLgl/>
      <w:lvlText w:val="%1.%2.%3.%4.%5.%6.%7.%8.%9."/>
      <w:lvlJc w:val="left"/>
      <w:pPr>
        <w:tabs>
          <w:tab w:val="num" w:pos="4860"/>
        </w:tabs>
        <w:ind w:left="4860" w:hanging="1800"/>
      </w:pPr>
      <w:rPr>
        <w:rFonts w:hint="default"/>
      </w:rPr>
    </w:lvl>
  </w:abstractNum>
  <w:abstractNum w:abstractNumId="19" w15:restartNumberingAfterBreak="0">
    <w:nsid w:val="18646C41"/>
    <w:multiLevelType w:val="hybridMultilevel"/>
    <w:tmpl w:val="CE2CE6C2"/>
    <w:lvl w:ilvl="0" w:tplc="064AAB28">
      <w:start w:val="8"/>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19CF4135"/>
    <w:multiLevelType w:val="hybridMultilevel"/>
    <w:tmpl w:val="F25ECACC"/>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1EEC0512"/>
    <w:multiLevelType w:val="hybridMultilevel"/>
    <w:tmpl w:val="0BD68E98"/>
    <w:lvl w:ilvl="0" w:tplc="C3E4AD44">
      <w:start w:val="1"/>
      <w:numFmt w:val="lowerLetter"/>
      <w:lvlText w:val="(%1)"/>
      <w:lvlJc w:val="left"/>
      <w:pPr>
        <w:tabs>
          <w:tab w:val="num" w:pos="720"/>
        </w:tabs>
        <w:ind w:left="720" w:hanging="360"/>
      </w:pPr>
      <w:rPr>
        <w:rFonts w:hint="default"/>
      </w:rPr>
    </w:lvl>
    <w:lvl w:ilvl="1" w:tplc="AE882F30" w:tentative="1">
      <w:start w:val="1"/>
      <w:numFmt w:val="lowerLetter"/>
      <w:lvlText w:val="%2."/>
      <w:lvlJc w:val="left"/>
      <w:pPr>
        <w:tabs>
          <w:tab w:val="num" w:pos="1440"/>
        </w:tabs>
        <w:ind w:left="1440" w:hanging="360"/>
      </w:pPr>
    </w:lvl>
    <w:lvl w:ilvl="2" w:tplc="BE569990" w:tentative="1">
      <w:start w:val="1"/>
      <w:numFmt w:val="lowerRoman"/>
      <w:lvlText w:val="%3."/>
      <w:lvlJc w:val="right"/>
      <w:pPr>
        <w:tabs>
          <w:tab w:val="num" w:pos="2160"/>
        </w:tabs>
        <w:ind w:left="2160" w:hanging="180"/>
      </w:pPr>
    </w:lvl>
    <w:lvl w:ilvl="3" w:tplc="CCD0CEAE" w:tentative="1">
      <w:start w:val="1"/>
      <w:numFmt w:val="decimal"/>
      <w:lvlText w:val="%4."/>
      <w:lvlJc w:val="left"/>
      <w:pPr>
        <w:tabs>
          <w:tab w:val="num" w:pos="2880"/>
        </w:tabs>
        <w:ind w:left="2880" w:hanging="360"/>
      </w:pPr>
    </w:lvl>
    <w:lvl w:ilvl="4" w:tplc="79AC488E" w:tentative="1">
      <w:start w:val="1"/>
      <w:numFmt w:val="lowerLetter"/>
      <w:lvlText w:val="%5."/>
      <w:lvlJc w:val="left"/>
      <w:pPr>
        <w:tabs>
          <w:tab w:val="num" w:pos="3600"/>
        </w:tabs>
        <w:ind w:left="3600" w:hanging="360"/>
      </w:pPr>
    </w:lvl>
    <w:lvl w:ilvl="5" w:tplc="F5D0F4D6" w:tentative="1">
      <w:start w:val="1"/>
      <w:numFmt w:val="lowerRoman"/>
      <w:lvlText w:val="%6."/>
      <w:lvlJc w:val="right"/>
      <w:pPr>
        <w:tabs>
          <w:tab w:val="num" w:pos="4320"/>
        </w:tabs>
        <w:ind w:left="4320" w:hanging="180"/>
      </w:pPr>
    </w:lvl>
    <w:lvl w:ilvl="6" w:tplc="6030A756" w:tentative="1">
      <w:start w:val="1"/>
      <w:numFmt w:val="decimal"/>
      <w:lvlText w:val="%7."/>
      <w:lvlJc w:val="left"/>
      <w:pPr>
        <w:tabs>
          <w:tab w:val="num" w:pos="5040"/>
        </w:tabs>
        <w:ind w:left="5040" w:hanging="360"/>
      </w:pPr>
    </w:lvl>
    <w:lvl w:ilvl="7" w:tplc="327E8D16" w:tentative="1">
      <w:start w:val="1"/>
      <w:numFmt w:val="lowerLetter"/>
      <w:lvlText w:val="%8."/>
      <w:lvlJc w:val="left"/>
      <w:pPr>
        <w:tabs>
          <w:tab w:val="num" w:pos="5760"/>
        </w:tabs>
        <w:ind w:left="5760" w:hanging="360"/>
      </w:pPr>
    </w:lvl>
    <w:lvl w:ilvl="8" w:tplc="F3B2BE06" w:tentative="1">
      <w:start w:val="1"/>
      <w:numFmt w:val="lowerRoman"/>
      <w:lvlText w:val="%9."/>
      <w:lvlJc w:val="right"/>
      <w:pPr>
        <w:tabs>
          <w:tab w:val="num" w:pos="6480"/>
        </w:tabs>
        <w:ind w:left="6480" w:hanging="180"/>
      </w:pPr>
    </w:lvl>
  </w:abstractNum>
  <w:abstractNum w:abstractNumId="22" w15:restartNumberingAfterBreak="0">
    <w:nsid w:val="200C27EA"/>
    <w:multiLevelType w:val="hybridMultilevel"/>
    <w:tmpl w:val="F120D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0C30C36"/>
    <w:multiLevelType w:val="hybridMultilevel"/>
    <w:tmpl w:val="32485EC8"/>
    <w:lvl w:ilvl="0" w:tplc="2C0A0001">
      <w:start w:val="1"/>
      <w:numFmt w:val="bullet"/>
      <w:lvlText w:val=""/>
      <w:lvlJc w:val="left"/>
      <w:pPr>
        <w:ind w:left="644"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4" w15:restartNumberingAfterBreak="0">
    <w:nsid w:val="218F237C"/>
    <w:multiLevelType w:val="singleLevel"/>
    <w:tmpl w:val="F2425988"/>
    <w:lvl w:ilvl="0">
      <w:start w:val="1"/>
      <w:numFmt w:val="lowerLetter"/>
      <w:lvlText w:val="%1."/>
      <w:lvlJc w:val="left"/>
      <w:pPr>
        <w:tabs>
          <w:tab w:val="num" w:pos="705"/>
        </w:tabs>
        <w:ind w:left="705" w:hanging="705"/>
      </w:pPr>
      <w:rPr>
        <w:rFonts w:hint="default"/>
      </w:rPr>
    </w:lvl>
  </w:abstractNum>
  <w:abstractNum w:abstractNumId="25" w15:restartNumberingAfterBreak="0">
    <w:nsid w:val="221365CF"/>
    <w:multiLevelType w:val="hybridMultilevel"/>
    <w:tmpl w:val="2A8484AE"/>
    <w:lvl w:ilvl="0" w:tplc="CC124846">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6" w15:restartNumberingAfterBreak="0">
    <w:nsid w:val="23355C43"/>
    <w:multiLevelType w:val="hybridMultilevel"/>
    <w:tmpl w:val="3D5450E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7" w15:restartNumberingAfterBreak="0">
    <w:nsid w:val="24A20E8A"/>
    <w:multiLevelType w:val="hybridMultilevel"/>
    <w:tmpl w:val="D1E036A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A91448A"/>
    <w:multiLevelType w:val="hybridMultilevel"/>
    <w:tmpl w:val="C6E0F884"/>
    <w:lvl w:ilvl="0" w:tplc="FFFFFFFF">
      <w:start w:val="1"/>
      <w:numFmt w:val="lowerLetter"/>
      <w:lvlText w:val="(%1)"/>
      <w:lvlJc w:val="left"/>
      <w:pPr>
        <w:tabs>
          <w:tab w:val="num" w:pos="357"/>
        </w:tabs>
        <w:ind w:left="0" w:firstLine="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8AB274F"/>
    <w:multiLevelType w:val="hybridMultilevel"/>
    <w:tmpl w:val="2278D7CA"/>
    <w:lvl w:ilvl="0" w:tplc="6BE4A80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0" w15:restartNumberingAfterBreak="0">
    <w:nsid w:val="43F84076"/>
    <w:multiLevelType w:val="hybridMultilevel"/>
    <w:tmpl w:val="B92A101C"/>
    <w:lvl w:ilvl="0" w:tplc="ECDEB980">
      <w:start w:val="1"/>
      <w:numFmt w:val="decimal"/>
      <w:lvlText w:val="%1."/>
      <w:lvlJc w:val="left"/>
      <w:pPr>
        <w:tabs>
          <w:tab w:val="num" w:pos="284"/>
        </w:tabs>
        <w:ind w:left="0" w:firstLine="0"/>
      </w:pPr>
      <w:rPr>
        <w:rFonts w:hint="default"/>
      </w:rPr>
    </w:lvl>
    <w:lvl w:ilvl="1" w:tplc="0C0A0019">
      <w:start w:val="1"/>
      <w:numFmt w:val="lowerLetter"/>
      <w:lvlText w:val="%2."/>
      <w:lvlJc w:val="left"/>
      <w:pPr>
        <w:tabs>
          <w:tab w:val="num" w:pos="1440"/>
        </w:tabs>
        <w:ind w:left="1440" w:hanging="360"/>
      </w:pPr>
    </w:lvl>
    <w:lvl w:ilvl="2" w:tplc="0C0A0001">
      <w:start w:val="1"/>
      <w:numFmt w:val="bullet"/>
      <w:lvlText w:val=""/>
      <w:lvlJc w:val="left"/>
      <w:pPr>
        <w:tabs>
          <w:tab w:val="num" w:pos="2340"/>
        </w:tabs>
        <w:ind w:left="2340" w:hanging="360"/>
      </w:pPr>
      <w:rPr>
        <w:rFonts w:ascii="Symbol" w:hAnsi="Symbol" w:hint="default"/>
      </w:rPr>
    </w:lvl>
    <w:lvl w:ilvl="3" w:tplc="CC38353A">
      <w:start w:val="1"/>
      <w:numFmt w:val="lowerLetter"/>
      <w:lvlText w:val="%4)"/>
      <w:lvlJc w:val="left"/>
      <w:pPr>
        <w:ind w:left="2880" w:hanging="360"/>
      </w:pPr>
      <w:rPr>
        <w:rFonts w:hint="default"/>
      </w:rPr>
    </w:lvl>
    <w:lvl w:ilvl="4" w:tplc="6D54B6F0">
      <w:start w:val="1"/>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46026CBA"/>
    <w:multiLevelType w:val="hybridMultilevel"/>
    <w:tmpl w:val="52B8C36E"/>
    <w:lvl w:ilvl="0" w:tplc="FFFFFFFF">
      <w:start w:val="1"/>
      <w:numFmt w:val="lowerLetter"/>
      <w:lvlText w:val="(%1)"/>
      <w:lvlJc w:val="left"/>
      <w:pPr>
        <w:tabs>
          <w:tab w:val="num" w:pos="357"/>
        </w:tabs>
        <w:ind w:left="0" w:firstLine="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8134B83"/>
    <w:multiLevelType w:val="hybridMultilevel"/>
    <w:tmpl w:val="97C28192"/>
    <w:lvl w:ilvl="0" w:tplc="FFFFFFFF">
      <w:start w:val="1"/>
      <w:numFmt w:val="decimal"/>
      <w:lvlText w:val="%1)"/>
      <w:lvlJc w:val="left"/>
      <w:pPr>
        <w:tabs>
          <w:tab w:val="num" w:pos="930"/>
        </w:tabs>
        <w:ind w:left="930" w:hanging="57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15:restartNumberingAfterBreak="0">
    <w:nsid w:val="49A57E62"/>
    <w:multiLevelType w:val="hybridMultilevel"/>
    <w:tmpl w:val="8990CA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533140"/>
    <w:multiLevelType w:val="singleLevel"/>
    <w:tmpl w:val="23920CE6"/>
    <w:lvl w:ilvl="0">
      <w:start w:val="8"/>
      <w:numFmt w:val="lowerLetter"/>
      <w:lvlText w:val="%1."/>
      <w:lvlJc w:val="left"/>
      <w:pPr>
        <w:tabs>
          <w:tab w:val="num" w:pos="720"/>
        </w:tabs>
        <w:ind w:left="720" w:hanging="720"/>
      </w:pPr>
      <w:rPr>
        <w:rFonts w:hint="default"/>
      </w:rPr>
    </w:lvl>
  </w:abstractNum>
  <w:abstractNum w:abstractNumId="35" w15:restartNumberingAfterBreak="0">
    <w:nsid w:val="4D946A21"/>
    <w:multiLevelType w:val="multilevel"/>
    <w:tmpl w:val="65D2B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2E26DDB"/>
    <w:multiLevelType w:val="singleLevel"/>
    <w:tmpl w:val="972276E6"/>
    <w:lvl w:ilvl="0">
      <w:start w:val="1"/>
      <w:numFmt w:val="upperRoman"/>
      <w:lvlText w:val="%1."/>
      <w:lvlJc w:val="left"/>
      <w:pPr>
        <w:tabs>
          <w:tab w:val="num" w:pos="720"/>
        </w:tabs>
        <w:ind w:left="720" w:hanging="720"/>
      </w:pPr>
      <w:rPr>
        <w:rFonts w:cs="Times New Roman" w:hint="default"/>
        <w:b/>
      </w:rPr>
    </w:lvl>
  </w:abstractNum>
  <w:abstractNum w:abstractNumId="37" w15:restartNumberingAfterBreak="0">
    <w:nsid w:val="57257101"/>
    <w:multiLevelType w:val="hybridMultilevel"/>
    <w:tmpl w:val="FD3EB93E"/>
    <w:lvl w:ilvl="0" w:tplc="AB928438">
      <w:start w:val="2"/>
      <w:numFmt w:val="lowerLetter"/>
      <w:lvlText w:val="%1."/>
      <w:lvlJc w:val="left"/>
      <w:pPr>
        <w:tabs>
          <w:tab w:val="num" w:pos="284"/>
        </w:tabs>
        <w:ind w:left="0"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58322BF7"/>
    <w:multiLevelType w:val="hybridMultilevel"/>
    <w:tmpl w:val="4D262312"/>
    <w:lvl w:ilvl="0" w:tplc="874E304C">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583B1827"/>
    <w:multiLevelType w:val="hybridMultilevel"/>
    <w:tmpl w:val="EF5AFE0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5B4B07FC"/>
    <w:multiLevelType w:val="hybridMultilevel"/>
    <w:tmpl w:val="DBD86B90"/>
    <w:lvl w:ilvl="0" w:tplc="AF90DA44">
      <w:start w:val="200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BCC6E33"/>
    <w:multiLevelType w:val="hybridMultilevel"/>
    <w:tmpl w:val="4A16BB6A"/>
    <w:lvl w:ilvl="0" w:tplc="FCD04A2E">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4F84786"/>
    <w:multiLevelType w:val="singleLevel"/>
    <w:tmpl w:val="48568E86"/>
    <w:lvl w:ilvl="0">
      <w:start w:val="5"/>
      <w:numFmt w:val="lowerLetter"/>
      <w:lvlText w:val="%1."/>
      <w:lvlJc w:val="left"/>
      <w:pPr>
        <w:tabs>
          <w:tab w:val="num" w:pos="720"/>
        </w:tabs>
        <w:ind w:left="720" w:hanging="720"/>
      </w:pPr>
      <w:rPr>
        <w:rFonts w:hint="default"/>
      </w:rPr>
    </w:lvl>
  </w:abstractNum>
  <w:abstractNum w:abstractNumId="43" w15:restartNumberingAfterBreak="0">
    <w:nsid w:val="67543FFA"/>
    <w:multiLevelType w:val="hybridMultilevel"/>
    <w:tmpl w:val="4738911E"/>
    <w:lvl w:ilvl="0" w:tplc="A6F82AAA">
      <w:start w:val="1"/>
      <w:numFmt w:val="upperRoman"/>
      <w:lvlText w:val="%1."/>
      <w:lvlJc w:val="righ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77536A6"/>
    <w:multiLevelType w:val="hybridMultilevel"/>
    <w:tmpl w:val="99E8F324"/>
    <w:lvl w:ilvl="0" w:tplc="2C0A000F">
      <w:start w:val="1"/>
      <w:numFmt w:val="decimal"/>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45" w15:restartNumberingAfterBreak="0">
    <w:nsid w:val="699E1766"/>
    <w:multiLevelType w:val="hybridMultilevel"/>
    <w:tmpl w:val="2C8410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15:restartNumberingAfterBreak="0">
    <w:nsid w:val="6BEA4132"/>
    <w:multiLevelType w:val="singleLevel"/>
    <w:tmpl w:val="DFBE3E1C"/>
    <w:lvl w:ilvl="0">
      <w:start w:val="4"/>
      <w:numFmt w:val="lowerLetter"/>
      <w:lvlText w:val="%1."/>
      <w:lvlJc w:val="left"/>
      <w:pPr>
        <w:tabs>
          <w:tab w:val="num" w:pos="360"/>
        </w:tabs>
        <w:ind w:left="360" w:hanging="360"/>
      </w:pPr>
      <w:rPr>
        <w:rFonts w:hint="default"/>
      </w:rPr>
    </w:lvl>
  </w:abstractNum>
  <w:abstractNum w:abstractNumId="47" w15:restartNumberingAfterBreak="0">
    <w:nsid w:val="6D290C1B"/>
    <w:multiLevelType w:val="hybridMultilevel"/>
    <w:tmpl w:val="D30AE85A"/>
    <w:lvl w:ilvl="0" w:tplc="0C0A0011">
      <w:start w:val="1"/>
      <w:numFmt w:val="decimal"/>
      <w:lvlText w:val="%1)"/>
      <w:lvlJc w:val="left"/>
      <w:pPr>
        <w:tabs>
          <w:tab w:val="num" w:pos="900"/>
        </w:tabs>
        <w:ind w:left="900" w:hanging="360"/>
      </w:pPr>
      <w:rPr>
        <w:rFonts w:hint="default"/>
      </w:rPr>
    </w:lvl>
    <w:lvl w:ilvl="1" w:tplc="0C0A0019">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8" w15:restartNumberingAfterBreak="0">
    <w:nsid w:val="6DF3645A"/>
    <w:multiLevelType w:val="hybridMultilevel"/>
    <w:tmpl w:val="208C1364"/>
    <w:lvl w:ilvl="0" w:tplc="58E83D60">
      <w:start w:val="4"/>
      <w:numFmt w:val="decimal"/>
      <w:lvlText w:val="%1."/>
      <w:lvlJc w:val="left"/>
      <w:pPr>
        <w:tabs>
          <w:tab w:val="num" w:pos="284"/>
        </w:tabs>
        <w:ind w:left="0" w:firstLine="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6E7C555A"/>
    <w:multiLevelType w:val="singleLevel"/>
    <w:tmpl w:val="0C0A0017"/>
    <w:lvl w:ilvl="0">
      <w:start w:val="1"/>
      <w:numFmt w:val="lowerLetter"/>
      <w:lvlText w:val="%1)"/>
      <w:lvlJc w:val="left"/>
      <w:pPr>
        <w:tabs>
          <w:tab w:val="num" w:pos="360"/>
        </w:tabs>
        <w:ind w:left="360" w:hanging="360"/>
      </w:pPr>
      <w:rPr>
        <w:rFonts w:hint="default"/>
      </w:rPr>
    </w:lvl>
  </w:abstractNum>
  <w:abstractNum w:abstractNumId="50" w15:restartNumberingAfterBreak="0">
    <w:nsid w:val="6FC94D0E"/>
    <w:multiLevelType w:val="hybridMultilevel"/>
    <w:tmpl w:val="94D2BAD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1" w15:restartNumberingAfterBreak="0">
    <w:nsid w:val="757C73A8"/>
    <w:multiLevelType w:val="hybridMultilevel"/>
    <w:tmpl w:val="131A17C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7FD7875"/>
    <w:multiLevelType w:val="multilevel"/>
    <w:tmpl w:val="CAA2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A736983"/>
    <w:multiLevelType w:val="hybridMultilevel"/>
    <w:tmpl w:val="89621F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ABE0FA1"/>
    <w:multiLevelType w:val="hybridMultilevel"/>
    <w:tmpl w:val="DE32AE66"/>
    <w:lvl w:ilvl="0" w:tplc="EFA8AD50">
      <w:start w:val="1"/>
      <w:numFmt w:val="decimal"/>
      <w:lvlText w:val="%1)"/>
      <w:lvlJc w:val="left"/>
      <w:pPr>
        <w:ind w:left="720" w:hanging="360"/>
      </w:pPr>
      <w:rPr>
        <w:rFonts w:ascii="Verdana" w:hAnsi="Verdana" w:hint="default"/>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9"/>
  </w:num>
  <w:num w:numId="2">
    <w:abstractNumId w:val="2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46"/>
  </w:num>
  <w:num w:numId="14">
    <w:abstractNumId w:val="42"/>
  </w:num>
  <w:num w:numId="15">
    <w:abstractNumId w:val="34"/>
  </w:num>
  <w:num w:numId="16">
    <w:abstractNumId w:val="49"/>
  </w:num>
  <w:num w:numId="17">
    <w:abstractNumId w:val="44"/>
  </w:num>
  <w:num w:numId="18">
    <w:abstractNumId w:val="15"/>
  </w:num>
  <w:num w:numId="19">
    <w:abstractNumId w:val="39"/>
  </w:num>
  <w:num w:numId="20">
    <w:abstractNumId w:val="28"/>
  </w:num>
  <w:num w:numId="21">
    <w:abstractNumId w:val="19"/>
  </w:num>
  <w:num w:numId="22">
    <w:abstractNumId w:val="16"/>
  </w:num>
  <w:num w:numId="23">
    <w:abstractNumId w:val="17"/>
  </w:num>
  <w:num w:numId="24">
    <w:abstractNumId w:val="18"/>
  </w:num>
  <w:num w:numId="25">
    <w:abstractNumId w:val="33"/>
  </w:num>
  <w:num w:numId="26">
    <w:abstractNumId w:val="27"/>
  </w:num>
  <w:num w:numId="27">
    <w:abstractNumId w:val="51"/>
  </w:num>
  <w:num w:numId="28">
    <w:abstractNumId w:val="32"/>
  </w:num>
  <w:num w:numId="29">
    <w:abstractNumId w:val="40"/>
  </w:num>
  <w:num w:numId="30">
    <w:abstractNumId w:val="47"/>
  </w:num>
  <w:num w:numId="31">
    <w:abstractNumId w:val="30"/>
  </w:num>
  <w:num w:numId="32">
    <w:abstractNumId w:val="37"/>
  </w:num>
  <w:num w:numId="33">
    <w:abstractNumId w:val="48"/>
  </w:num>
  <w:num w:numId="34">
    <w:abstractNumId w:val="41"/>
  </w:num>
  <w:num w:numId="35">
    <w:abstractNumId w:val="25"/>
  </w:num>
  <w:num w:numId="36">
    <w:abstractNumId w:val="23"/>
  </w:num>
  <w:num w:numId="37">
    <w:abstractNumId w:val="54"/>
  </w:num>
  <w:num w:numId="38">
    <w:abstractNumId w:val="26"/>
  </w:num>
  <w:num w:numId="39">
    <w:abstractNumId w:val="22"/>
  </w:num>
  <w:num w:numId="40">
    <w:abstractNumId w:val="10"/>
  </w:num>
  <w:num w:numId="41">
    <w:abstractNumId w:val="43"/>
  </w:num>
  <w:num w:numId="42">
    <w:abstractNumId w:val="21"/>
  </w:num>
  <w:num w:numId="43">
    <w:abstractNumId w:val="29"/>
  </w:num>
  <w:num w:numId="44">
    <w:abstractNumId w:val="36"/>
  </w:num>
  <w:num w:numId="45">
    <w:abstractNumId w:val="31"/>
  </w:num>
  <w:num w:numId="46">
    <w:abstractNumId w:val="14"/>
  </w:num>
  <w:num w:numId="47">
    <w:abstractNumId w:val="11"/>
  </w:num>
  <w:num w:numId="48">
    <w:abstractNumId w:val="12"/>
  </w:num>
  <w:num w:numId="49">
    <w:abstractNumId w:val="50"/>
  </w:num>
  <w:num w:numId="50">
    <w:abstractNumId w:val="13"/>
  </w:num>
  <w:num w:numId="51">
    <w:abstractNumId w:val="35"/>
  </w:num>
  <w:num w:numId="52">
    <w:abstractNumId w:val="38"/>
  </w:num>
  <w:num w:numId="53">
    <w:abstractNumId w:val="52"/>
  </w:num>
  <w:num w:numId="54">
    <w:abstractNumId w:val="45"/>
  </w:num>
  <w:num w:numId="55">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es-ES"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fr-FR" w:vendorID="64" w:dllVersion="6" w:nlCheck="1" w:checkStyle="1"/>
  <w:activeWritingStyle w:appName="MSWord" w:lang="es-ES"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activeWritingStyle w:appName="MSWord" w:lang="pt-BR" w:vendorID="64" w:dllVersion="0" w:nlCheck="1" w:checkStyle="0"/>
  <w:activeWritingStyle w:appName="MSWord" w:lang="fr-FR" w:vendorID="64" w:dllVersion="0" w:nlCheck="1" w:checkStyle="0"/>
  <w:activeWritingStyle w:appName="MSWord" w:lang="es-ES" w:vendorID="64" w:dllVersion="4096" w:nlCheck="1" w:checkStyle="0"/>
  <w:activeWritingStyle w:appName="MSWord" w:lang="es-AR"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fr-FR" w:vendorID="64" w:dllVersion="4096" w:nlCheck="1" w:checkStyle="0"/>
  <w:activeWritingStyle w:appName="MSWord" w:lang="es-ES" w:vendorID="64" w:dllVersion="131078" w:nlCheck="1" w:checkStyle="0"/>
  <w:activeWritingStyle w:appName="MSWord" w:lang="es-ES_tradnl" w:vendorID="64" w:dllVersion="131078" w:nlCheck="1" w:checkStyle="0"/>
  <w:activeWritingStyle w:appName="MSWord" w:lang="es-AR" w:vendorID="64" w:dllVersion="131078" w:nlCheck="1" w:checkStyle="0"/>
  <w:activeWritingStyle w:appName="MSWord" w:lang="es-MX" w:vendorID="64" w:dllVersion="131078" w:nlCheck="1" w:checkStyle="0"/>
  <w:activeWritingStyle w:appName="MSWord" w:lang="fr-FR" w:vendorID="64" w:dllVersion="131078" w:nlCheck="1" w:checkStyle="1"/>
  <w:activeWritingStyle w:appName="MSWord" w:lang="en-US" w:vendorID="64" w:dllVersion="131078" w:nlCheck="1" w:checkStyle="0"/>
  <w:activeWritingStyle w:appName="MSWord" w:lang="pt-BR" w:vendorID="64" w:dllVersion="131078" w:nlCheck="1" w:checkStyle="0"/>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4CE"/>
    <w:rsid w:val="00000342"/>
    <w:rsid w:val="000008F6"/>
    <w:rsid w:val="00000A80"/>
    <w:rsid w:val="00002089"/>
    <w:rsid w:val="000034ED"/>
    <w:rsid w:val="00003678"/>
    <w:rsid w:val="000042A3"/>
    <w:rsid w:val="000049ED"/>
    <w:rsid w:val="0000506C"/>
    <w:rsid w:val="00007A96"/>
    <w:rsid w:val="00011536"/>
    <w:rsid w:val="00011638"/>
    <w:rsid w:val="000119CD"/>
    <w:rsid w:val="000123B2"/>
    <w:rsid w:val="00013054"/>
    <w:rsid w:val="00013132"/>
    <w:rsid w:val="000138A3"/>
    <w:rsid w:val="000144BF"/>
    <w:rsid w:val="00015707"/>
    <w:rsid w:val="000161A9"/>
    <w:rsid w:val="00016274"/>
    <w:rsid w:val="00017260"/>
    <w:rsid w:val="00020A91"/>
    <w:rsid w:val="000210AD"/>
    <w:rsid w:val="00021617"/>
    <w:rsid w:val="000222F0"/>
    <w:rsid w:val="000226CB"/>
    <w:rsid w:val="0002351E"/>
    <w:rsid w:val="00023C33"/>
    <w:rsid w:val="00023ECD"/>
    <w:rsid w:val="00023F19"/>
    <w:rsid w:val="000240E6"/>
    <w:rsid w:val="000247CB"/>
    <w:rsid w:val="000256A7"/>
    <w:rsid w:val="00025BD4"/>
    <w:rsid w:val="000274D6"/>
    <w:rsid w:val="000310D4"/>
    <w:rsid w:val="00031B1F"/>
    <w:rsid w:val="00032D43"/>
    <w:rsid w:val="00033451"/>
    <w:rsid w:val="000337CC"/>
    <w:rsid w:val="00033909"/>
    <w:rsid w:val="000340C0"/>
    <w:rsid w:val="000354C2"/>
    <w:rsid w:val="0003592B"/>
    <w:rsid w:val="00035EE4"/>
    <w:rsid w:val="00036142"/>
    <w:rsid w:val="000372AD"/>
    <w:rsid w:val="00041275"/>
    <w:rsid w:val="00041AFC"/>
    <w:rsid w:val="00042170"/>
    <w:rsid w:val="000421C9"/>
    <w:rsid w:val="00042650"/>
    <w:rsid w:val="00042892"/>
    <w:rsid w:val="00042DC5"/>
    <w:rsid w:val="00043701"/>
    <w:rsid w:val="00043AD7"/>
    <w:rsid w:val="00044E19"/>
    <w:rsid w:val="00045388"/>
    <w:rsid w:val="0004561E"/>
    <w:rsid w:val="00046991"/>
    <w:rsid w:val="00046FC4"/>
    <w:rsid w:val="000500DC"/>
    <w:rsid w:val="0005012B"/>
    <w:rsid w:val="00050F9D"/>
    <w:rsid w:val="00051B98"/>
    <w:rsid w:val="00051D2D"/>
    <w:rsid w:val="00052D2B"/>
    <w:rsid w:val="00052F98"/>
    <w:rsid w:val="0005330E"/>
    <w:rsid w:val="000534E9"/>
    <w:rsid w:val="00053DBD"/>
    <w:rsid w:val="000540F4"/>
    <w:rsid w:val="00054E85"/>
    <w:rsid w:val="000579E2"/>
    <w:rsid w:val="00057B1C"/>
    <w:rsid w:val="00060606"/>
    <w:rsid w:val="00060AB9"/>
    <w:rsid w:val="000618C4"/>
    <w:rsid w:val="00061E69"/>
    <w:rsid w:val="00061F8F"/>
    <w:rsid w:val="00062303"/>
    <w:rsid w:val="00062317"/>
    <w:rsid w:val="000628D6"/>
    <w:rsid w:val="00062E8E"/>
    <w:rsid w:val="000635E5"/>
    <w:rsid w:val="00063ACF"/>
    <w:rsid w:val="00065FFD"/>
    <w:rsid w:val="00066070"/>
    <w:rsid w:val="000707DD"/>
    <w:rsid w:val="00070B58"/>
    <w:rsid w:val="00070E59"/>
    <w:rsid w:val="00071ABB"/>
    <w:rsid w:val="00071F50"/>
    <w:rsid w:val="00072E52"/>
    <w:rsid w:val="00072E96"/>
    <w:rsid w:val="00073245"/>
    <w:rsid w:val="000746D2"/>
    <w:rsid w:val="00074D58"/>
    <w:rsid w:val="000757AB"/>
    <w:rsid w:val="00075894"/>
    <w:rsid w:val="00075912"/>
    <w:rsid w:val="00076099"/>
    <w:rsid w:val="000764B5"/>
    <w:rsid w:val="00077D41"/>
    <w:rsid w:val="00077DFB"/>
    <w:rsid w:val="00080C23"/>
    <w:rsid w:val="00081091"/>
    <w:rsid w:val="0008156C"/>
    <w:rsid w:val="00081C9A"/>
    <w:rsid w:val="00081D1E"/>
    <w:rsid w:val="000829C8"/>
    <w:rsid w:val="000836DA"/>
    <w:rsid w:val="0008390A"/>
    <w:rsid w:val="00083C3A"/>
    <w:rsid w:val="00083F35"/>
    <w:rsid w:val="00084012"/>
    <w:rsid w:val="0008464D"/>
    <w:rsid w:val="00086D3F"/>
    <w:rsid w:val="000870AD"/>
    <w:rsid w:val="0008737F"/>
    <w:rsid w:val="0009214D"/>
    <w:rsid w:val="00093620"/>
    <w:rsid w:val="0009656B"/>
    <w:rsid w:val="00096573"/>
    <w:rsid w:val="00096C07"/>
    <w:rsid w:val="00097E85"/>
    <w:rsid w:val="000A1A03"/>
    <w:rsid w:val="000A1CFF"/>
    <w:rsid w:val="000A2FB1"/>
    <w:rsid w:val="000A4FC8"/>
    <w:rsid w:val="000A5D07"/>
    <w:rsid w:val="000A66BE"/>
    <w:rsid w:val="000A782E"/>
    <w:rsid w:val="000A7A74"/>
    <w:rsid w:val="000B03F2"/>
    <w:rsid w:val="000B159D"/>
    <w:rsid w:val="000B1823"/>
    <w:rsid w:val="000B2E5C"/>
    <w:rsid w:val="000B3180"/>
    <w:rsid w:val="000B38A5"/>
    <w:rsid w:val="000B52C7"/>
    <w:rsid w:val="000B541B"/>
    <w:rsid w:val="000B68BB"/>
    <w:rsid w:val="000B6B14"/>
    <w:rsid w:val="000B6B31"/>
    <w:rsid w:val="000B6E6D"/>
    <w:rsid w:val="000B7CBA"/>
    <w:rsid w:val="000C056B"/>
    <w:rsid w:val="000C0E9F"/>
    <w:rsid w:val="000C3138"/>
    <w:rsid w:val="000C39DE"/>
    <w:rsid w:val="000C4ED9"/>
    <w:rsid w:val="000C61DA"/>
    <w:rsid w:val="000C704A"/>
    <w:rsid w:val="000C71D9"/>
    <w:rsid w:val="000D0C7E"/>
    <w:rsid w:val="000D0CA6"/>
    <w:rsid w:val="000D13E1"/>
    <w:rsid w:val="000D16F5"/>
    <w:rsid w:val="000D1BDE"/>
    <w:rsid w:val="000D2870"/>
    <w:rsid w:val="000D2D76"/>
    <w:rsid w:val="000D2FF5"/>
    <w:rsid w:val="000D33C7"/>
    <w:rsid w:val="000D37F0"/>
    <w:rsid w:val="000D4108"/>
    <w:rsid w:val="000D4110"/>
    <w:rsid w:val="000D4C50"/>
    <w:rsid w:val="000D51B2"/>
    <w:rsid w:val="000D5C0B"/>
    <w:rsid w:val="000D5EFD"/>
    <w:rsid w:val="000D5FF2"/>
    <w:rsid w:val="000D7023"/>
    <w:rsid w:val="000D7BC4"/>
    <w:rsid w:val="000D7D94"/>
    <w:rsid w:val="000E0465"/>
    <w:rsid w:val="000E04BD"/>
    <w:rsid w:val="000E1818"/>
    <w:rsid w:val="000E1D82"/>
    <w:rsid w:val="000E2E6D"/>
    <w:rsid w:val="000E4608"/>
    <w:rsid w:val="000E4A5C"/>
    <w:rsid w:val="000E5085"/>
    <w:rsid w:val="000E5384"/>
    <w:rsid w:val="000E6B3A"/>
    <w:rsid w:val="000E7B92"/>
    <w:rsid w:val="000F176D"/>
    <w:rsid w:val="000F1E48"/>
    <w:rsid w:val="000F233A"/>
    <w:rsid w:val="000F3AD6"/>
    <w:rsid w:val="000F3BA7"/>
    <w:rsid w:val="000F43F7"/>
    <w:rsid w:val="000F4949"/>
    <w:rsid w:val="000F4D27"/>
    <w:rsid w:val="000F4F6E"/>
    <w:rsid w:val="000F5026"/>
    <w:rsid w:val="000F5DA2"/>
    <w:rsid w:val="000F7BEB"/>
    <w:rsid w:val="000F7C5B"/>
    <w:rsid w:val="0010106F"/>
    <w:rsid w:val="00102858"/>
    <w:rsid w:val="00102DA5"/>
    <w:rsid w:val="0010610D"/>
    <w:rsid w:val="001065F6"/>
    <w:rsid w:val="00106BD7"/>
    <w:rsid w:val="00107796"/>
    <w:rsid w:val="00110567"/>
    <w:rsid w:val="001106E2"/>
    <w:rsid w:val="00110BCF"/>
    <w:rsid w:val="0011112F"/>
    <w:rsid w:val="001112A8"/>
    <w:rsid w:val="00111A35"/>
    <w:rsid w:val="00113166"/>
    <w:rsid w:val="00113B6C"/>
    <w:rsid w:val="00113CAF"/>
    <w:rsid w:val="001148D5"/>
    <w:rsid w:val="00114AB4"/>
    <w:rsid w:val="00114E3C"/>
    <w:rsid w:val="00114F42"/>
    <w:rsid w:val="00116085"/>
    <w:rsid w:val="00117596"/>
    <w:rsid w:val="00117A0A"/>
    <w:rsid w:val="0012164A"/>
    <w:rsid w:val="001227A0"/>
    <w:rsid w:val="00122E05"/>
    <w:rsid w:val="001240B0"/>
    <w:rsid w:val="0012463D"/>
    <w:rsid w:val="00124A94"/>
    <w:rsid w:val="00125026"/>
    <w:rsid w:val="001250C1"/>
    <w:rsid w:val="001267F1"/>
    <w:rsid w:val="00126C5C"/>
    <w:rsid w:val="00126D24"/>
    <w:rsid w:val="0012788B"/>
    <w:rsid w:val="00127DC7"/>
    <w:rsid w:val="00127FB5"/>
    <w:rsid w:val="00130835"/>
    <w:rsid w:val="0013122F"/>
    <w:rsid w:val="00131C91"/>
    <w:rsid w:val="001339DC"/>
    <w:rsid w:val="00133A86"/>
    <w:rsid w:val="00133DA3"/>
    <w:rsid w:val="001344E3"/>
    <w:rsid w:val="001353D5"/>
    <w:rsid w:val="00136098"/>
    <w:rsid w:val="00136DB0"/>
    <w:rsid w:val="00136F20"/>
    <w:rsid w:val="00140231"/>
    <w:rsid w:val="00140242"/>
    <w:rsid w:val="00140B49"/>
    <w:rsid w:val="00140BDA"/>
    <w:rsid w:val="00141062"/>
    <w:rsid w:val="00141F60"/>
    <w:rsid w:val="00143839"/>
    <w:rsid w:val="00146F69"/>
    <w:rsid w:val="00147CD6"/>
    <w:rsid w:val="00147E9D"/>
    <w:rsid w:val="001500D7"/>
    <w:rsid w:val="00150BE9"/>
    <w:rsid w:val="00152041"/>
    <w:rsid w:val="001526D6"/>
    <w:rsid w:val="0015385F"/>
    <w:rsid w:val="00154006"/>
    <w:rsid w:val="001551C3"/>
    <w:rsid w:val="00155605"/>
    <w:rsid w:val="00155632"/>
    <w:rsid w:val="00155AC7"/>
    <w:rsid w:val="00156C12"/>
    <w:rsid w:val="001572C4"/>
    <w:rsid w:val="001577D9"/>
    <w:rsid w:val="0016050B"/>
    <w:rsid w:val="00160692"/>
    <w:rsid w:val="00161047"/>
    <w:rsid w:val="00161223"/>
    <w:rsid w:val="00161D01"/>
    <w:rsid w:val="00162A02"/>
    <w:rsid w:val="00162B27"/>
    <w:rsid w:val="0016379B"/>
    <w:rsid w:val="00163943"/>
    <w:rsid w:val="00163E8F"/>
    <w:rsid w:val="0016447F"/>
    <w:rsid w:val="00164B90"/>
    <w:rsid w:val="001651F0"/>
    <w:rsid w:val="001672D9"/>
    <w:rsid w:val="00171EA7"/>
    <w:rsid w:val="0017217A"/>
    <w:rsid w:val="00172C83"/>
    <w:rsid w:val="0017367F"/>
    <w:rsid w:val="0017369E"/>
    <w:rsid w:val="00174509"/>
    <w:rsid w:val="0017643B"/>
    <w:rsid w:val="00181004"/>
    <w:rsid w:val="00182DC9"/>
    <w:rsid w:val="00183633"/>
    <w:rsid w:val="00183EEE"/>
    <w:rsid w:val="00184192"/>
    <w:rsid w:val="001851F2"/>
    <w:rsid w:val="001855F8"/>
    <w:rsid w:val="00185643"/>
    <w:rsid w:val="001869C8"/>
    <w:rsid w:val="001871B7"/>
    <w:rsid w:val="00187B2D"/>
    <w:rsid w:val="00187C37"/>
    <w:rsid w:val="00190192"/>
    <w:rsid w:val="00190CAF"/>
    <w:rsid w:val="0019255A"/>
    <w:rsid w:val="00193DCF"/>
    <w:rsid w:val="001951C6"/>
    <w:rsid w:val="00195787"/>
    <w:rsid w:val="00195F02"/>
    <w:rsid w:val="00197856"/>
    <w:rsid w:val="001A00BD"/>
    <w:rsid w:val="001A00D4"/>
    <w:rsid w:val="001A0384"/>
    <w:rsid w:val="001A1324"/>
    <w:rsid w:val="001A1B73"/>
    <w:rsid w:val="001A1B92"/>
    <w:rsid w:val="001A2CD7"/>
    <w:rsid w:val="001A33AD"/>
    <w:rsid w:val="001A3BD5"/>
    <w:rsid w:val="001A44BE"/>
    <w:rsid w:val="001A44C4"/>
    <w:rsid w:val="001A4FC5"/>
    <w:rsid w:val="001A5494"/>
    <w:rsid w:val="001A58C7"/>
    <w:rsid w:val="001A6682"/>
    <w:rsid w:val="001A66DE"/>
    <w:rsid w:val="001A75AC"/>
    <w:rsid w:val="001A78DB"/>
    <w:rsid w:val="001B0447"/>
    <w:rsid w:val="001B0C89"/>
    <w:rsid w:val="001B160D"/>
    <w:rsid w:val="001B219E"/>
    <w:rsid w:val="001B2565"/>
    <w:rsid w:val="001B2BAC"/>
    <w:rsid w:val="001B30AA"/>
    <w:rsid w:val="001B3E30"/>
    <w:rsid w:val="001B3E75"/>
    <w:rsid w:val="001B43EE"/>
    <w:rsid w:val="001B53AC"/>
    <w:rsid w:val="001B64CE"/>
    <w:rsid w:val="001B66C8"/>
    <w:rsid w:val="001B7431"/>
    <w:rsid w:val="001B782F"/>
    <w:rsid w:val="001B7919"/>
    <w:rsid w:val="001B793E"/>
    <w:rsid w:val="001B7A70"/>
    <w:rsid w:val="001C0048"/>
    <w:rsid w:val="001C01F1"/>
    <w:rsid w:val="001C035A"/>
    <w:rsid w:val="001C0C70"/>
    <w:rsid w:val="001C1990"/>
    <w:rsid w:val="001C1FAA"/>
    <w:rsid w:val="001C277D"/>
    <w:rsid w:val="001C3A3B"/>
    <w:rsid w:val="001C4130"/>
    <w:rsid w:val="001C4CA2"/>
    <w:rsid w:val="001C4E19"/>
    <w:rsid w:val="001C5C08"/>
    <w:rsid w:val="001C5C5C"/>
    <w:rsid w:val="001C5E6F"/>
    <w:rsid w:val="001C7463"/>
    <w:rsid w:val="001D1029"/>
    <w:rsid w:val="001D1186"/>
    <w:rsid w:val="001D1B33"/>
    <w:rsid w:val="001D1CC8"/>
    <w:rsid w:val="001D347F"/>
    <w:rsid w:val="001D41C1"/>
    <w:rsid w:val="001D4E78"/>
    <w:rsid w:val="001D6322"/>
    <w:rsid w:val="001D657A"/>
    <w:rsid w:val="001D6A13"/>
    <w:rsid w:val="001E0D2F"/>
    <w:rsid w:val="001E1055"/>
    <w:rsid w:val="001E168C"/>
    <w:rsid w:val="001E244B"/>
    <w:rsid w:val="001E3651"/>
    <w:rsid w:val="001E36B7"/>
    <w:rsid w:val="001E45F8"/>
    <w:rsid w:val="001E4BD0"/>
    <w:rsid w:val="001E4D9A"/>
    <w:rsid w:val="001E5E81"/>
    <w:rsid w:val="001E61FA"/>
    <w:rsid w:val="001E6D8E"/>
    <w:rsid w:val="001E73D3"/>
    <w:rsid w:val="001E74AD"/>
    <w:rsid w:val="001E7AF2"/>
    <w:rsid w:val="001E7BA4"/>
    <w:rsid w:val="001F07FA"/>
    <w:rsid w:val="001F6DCB"/>
    <w:rsid w:val="001F7206"/>
    <w:rsid w:val="001F7ED6"/>
    <w:rsid w:val="00200D37"/>
    <w:rsid w:val="002018A0"/>
    <w:rsid w:val="00202CFC"/>
    <w:rsid w:val="002041CA"/>
    <w:rsid w:val="0020426A"/>
    <w:rsid w:val="002047F6"/>
    <w:rsid w:val="00204B09"/>
    <w:rsid w:val="00204E91"/>
    <w:rsid w:val="00206048"/>
    <w:rsid w:val="00207D00"/>
    <w:rsid w:val="002104D4"/>
    <w:rsid w:val="002105A6"/>
    <w:rsid w:val="00210B32"/>
    <w:rsid w:val="002115D6"/>
    <w:rsid w:val="00211897"/>
    <w:rsid w:val="002121A5"/>
    <w:rsid w:val="002126EF"/>
    <w:rsid w:val="00213B97"/>
    <w:rsid w:val="00213C1D"/>
    <w:rsid w:val="002142EE"/>
    <w:rsid w:val="0021504A"/>
    <w:rsid w:val="0021513D"/>
    <w:rsid w:val="0021555B"/>
    <w:rsid w:val="00216815"/>
    <w:rsid w:val="00220934"/>
    <w:rsid w:val="00220A44"/>
    <w:rsid w:val="00220A68"/>
    <w:rsid w:val="00221680"/>
    <w:rsid w:val="002216EA"/>
    <w:rsid w:val="002235E5"/>
    <w:rsid w:val="00223A06"/>
    <w:rsid w:val="00223DCD"/>
    <w:rsid w:val="00224B47"/>
    <w:rsid w:val="002257AB"/>
    <w:rsid w:val="002259BF"/>
    <w:rsid w:val="00225A40"/>
    <w:rsid w:val="00225BC3"/>
    <w:rsid w:val="0022645A"/>
    <w:rsid w:val="00226714"/>
    <w:rsid w:val="00230BA0"/>
    <w:rsid w:val="0023191C"/>
    <w:rsid w:val="00232A75"/>
    <w:rsid w:val="00233EBF"/>
    <w:rsid w:val="002353B9"/>
    <w:rsid w:val="00235E3E"/>
    <w:rsid w:val="00236D74"/>
    <w:rsid w:val="00240933"/>
    <w:rsid w:val="00242611"/>
    <w:rsid w:val="00242DAB"/>
    <w:rsid w:val="00243683"/>
    <w:rsid w:val="00243976"/>
    <w:rsid w:val="00246AD3"/>
    <w:rsid w:val="002471BA"/>
    <w:rsid w:val="0025088E"/>
    <w:rsid w:val="00250901"/>
    <w:rsid w:val="00250A40"/>
    <w:rsid w:val="00250BF3"/>
    <w:rsid w:val="0025257C"/>
    <w:rsid w:val="002529AE"/>
    <w:rsid w:val="00252CC6"/>
    <w:rsid w:val="0025398A"/>
    <w:rsid w:val="00253F6C"/>
    <w:rsid w:val="00254F59"/>
    <w:rsid w:val="0025552A"/>
    <w:rsid w:val="002556E6"/>
    <w:rsid w:val="0025585E"/>
    <w:rsid w:val="002561B2"/>
    <w:rsid w:val="00256C68"/>
    <w:rsid w:val="00257727"/>
    <w:rsid w:val="00260EBE"/>
    <w:rsid w:val="00260FA4"/>
    <w:rsid w:val="00262BC5"/>
    <w:rsid w:val="00264D38"/>
    <w:rsid w:val="00264FE7"/>
    <w:rsid w:val="00265B5B"/>
    <w:rsid w:val="00267135"/>
    <w:rsid w:val="00271299"/>
    <w:rsid w:val="00271D77"/>
    <w:rsid w:val="00273521"/>
    <w:rsid w:val="0027588D"/>
    <w:rsid w:val="00281073"/>
    <w:rsid w:val="002825B6"/>
    <w:rsid w:val="00282781"/>
    <w:rsid w:val="00283352"/>
    <w:rsid w:val="00283360"/>
    <w:rsid w:val="00283720"/>
    <w:rsid w:val="0028382B"/>
    <w:rsid w:val="002842FA"/>
    <w:rsid w:val="00284394"/>
    <w:rsid w:val="002845F1"/>
    <w:rsid w:val="00284D5E"/>
    <w:rsid w:val="0028502B"/>
    <w:rsid w:val="002856EC"/>
    <w:rsid w:val="00287926"/>
    <w:rsid w:val="00291AC5"/>
    <w:rsid w:val="00293860"/>
    <w:rsid w:val="00293C81"/>
    <w:rsid w:val="002942DB"/>
    <w:rsid w:val="00294FD7"/>
    <w:rsid w:val="00295818"/>
    <w:rsid w:val="00295EC5"/>
    <w:rsid w:val="00297FED"/>
    <w:rsid w:val="002A137F"/>
    <w:rsid w:val="002A1AF5"/>
    <w:rsid w:val="002A2C4E"/>
    <w:rsid w:val="002A4143"/>
    <w:rsid w:val="002A43D7"/>
    <w:rsid w:val="002A6CBE"/>
    <w:rsid w:val="002B03DE"/>
    <w:rsid w:val="002B0762"/>
    <w:rsid w:val="002B098B"/>
    <w:rsid w:val="002B0D9C"/>
    <w:rsid w:val="002B16F5"/>
    <w:rsid w:val="002B17D3"/>
    <w:rsid w:val="002B2A67"/>
    <w:rsid w:val="002B3DE9"/>
    <w:rsid w:val="002B3DF6"/>
    <w:rsid w:val="002B5756"/>
    <w:rsid w:val="002B6400"/>
    <w:rsid w:val="002C3759"/>
    <w:rsid w:val="002C41A2"/>
    <w:rsid w:val="002C4494"/>
    <w:rsid w:val="002C6E87"/>
    <w:rsid w:val="002C728D"/>
    <w:rsid w:val="002C761D"/>
    <w:rsid w:val="002D0A41"/>
    <w:rsid w:val="002D265C"/>
    <w:rsid w:val="002D3585"/>
    <w:rsid w:val="002D3A20"/>
    <w:rsid w:val="002D3B5A"/>
    <w:rsid w:val="002D46FE"/>
    <w:rsid w:val="002D69DB"/>
    <w:rsid w:val="002D73A8"/>
    <w:rsid w:val="002D756F"/>
    <w:rsid w:val="002E0645"/>
    <w:rsid w:val="002E16A4"/>
    <w:rsid w:val="002E1E9B"/>
    <w:rsid w:val="002E2172"/>
    <w:rsid w:val="002E26D4"/>
    <w:rsid w:val="002E2AA9"/>
    <w:rsid w:val="002E318C"/>
    <w:rsid w:val="002E3604"/>
    <w:rsid w:val="002E39BC"/>
    <w:rsid w:val="002E4451"/>
    <w:rsid w:val="002E5A31"/>
    <w:rsid w:val="002E68A4"/>
    <w:rsid w:val="002E6AAB"/>
    <w:rsid w:val="002E7A6F"/>
    <w:rsid w:val="002E7E68"/>
    <w:rsid w:val="002F0720"/>
    <w:rsid w:val="002F07D1"/>
    <w:rsid w:val="002F13CC"/>
    <w:rsid w:val="002F1C31"/>
    <w:rsid w:val="002F255A"/>
    <w:rsid w:val="002F2AD2"/>
    <w:rsid w:val="002F2D0C"/>
    <w:rsid w:val="002F367B"/>
    <w:rsid w:val="002F442D"/>
    <w:rsid w:val="002F5480"/>
    <w:rsid w:val="002F58AA"/>
    <w:rsid w:val="002F6A29"/>
    <w:rsid w:val="002F6BBA"/>
    <w:rsid w:val="002F6CFD"/>
    <w:rsid w:val="00302A16"/>
    <w:rsid w:val="00303393"/>
    <w:rsid w:val="00303454"/>
    <w:rsid w:val="00303A03"/>
    <w:rsid w:val="00303F05"/>
    <w:rsid w:val="00305248"/>
    <w:rsid w:val="00305469"/>
    <w:rsid w:val="0030554F"/>
    <w:rsid w:val="00305E7A"/>
    <w:rsid w:val="0030638F"/>
    <w:rsid w:val="00310A29"/>
    <w:rsid w:val="00310EA0"/>
    <w:rsid w:val="003113F6"/>
    <w:rsid w:val="00311FE5"/>
    <w:rsid w:val="00312DC0"/>
    <w:rsid w:val="00313F28"/>
    <w:rsid w:val="0031427E"/>
    <w:rsid w:val="0031447C"/>
    <w:rsid w:val="003144E0"/>
    <w:rsid w:val="00314FBE"/>
    <w:rsid w:val="00315242"/>
    <w:rsid w:val="00316233"/>
    <w:rsid w:val="00316305"/>
    <w:rsid w:val="00316357"/>
    <w:rsid w:val="00316C56"/>
    <w:rsid w:val="003172BD"/>
    <w:rsid w:val="00320ECE"/>
    <w:rsid w:val="0032108B"/>
    <w:rsid w:val="00322A5A"/>
    <w:rsid w:val="0032646B"/>
    <w:rsid w:val="003270A3"/>
    <w:rsid w:val="00334524"/>
    <w:rsid w:val="003348E9"/>
    <w:rsid w:val="00335B12"/>
    <w:rsid w:val="00336CA1"/>
    <w:rsid w:val="00341C99"/>
    <w:rsid w:val="00342185"/>
    <w:rsid w:val="00342529"/>
    <w:rsid w:val="00342771"/>
    <w:rsid w:val="00342A5E"/>
    <w:rsid w:val="00342B00"/>
    <w:rsid w:val="00343EEA"/>
    <w:rsid w:val="003448DE"/>
    <w:rsid w:val="00344D51"/>
    <w:rsid w:val="003458DF"/>
    <w:rsid w:val="00346572"/>
    <w:rsid w:val="00346BDC"/>
    <w:rsid w:val="003503BB"/>
    <w:rsid w:val="00352B3D"/>
    <w:rsid w:val="00352FBB"/>
    <w:rsid w:val="00355B05"/>
    <w:rsid w:val="00356EB1"/>
    <w:rsid w:val="00360E7C"/>
    <w:rsid w:val="003612FB"/>
    <w:rsid w:val="00361682"/>
    <w:rsid w:val="00362DC4"/>
    <w:rsid w:val="00363513"/>
    <w:rsid w:val="00363929"/>
    <w:rsid w:val="00365294"/>
    <w:rsid w:val="003658CE"/>
    <w:rsid w:val="00366928"/>
    <w:rsid w:val="003701CD"/>
    <w:rsid w:val="00371595"/>
    <w:rsid w:val="00371993"/>
    <w:rsid w:val="003745C2"/>
    <w:rsid w:val="00374C26"/>
    <w:rsid w:val="00374EED"/>
    <w:rsid w:val="00375723"/>
    <w:rsid w:val="00376127"/>
    <w:rsid w:val="00377A21"/>
    <w:rsid w:val="00377D38"/>
    <w:rsid w:val="003804E1"/>
    <w:rsid w:val="0038058D"/>
    <w:rsid w:val="00381040"/>
    <w:rsid w:val="00384069"/>
    <w:rsid w:val="00384E8A"/>
    <w:rsid w:val="00385602"/>
    <w:rsid w:val="00385DC4"/>
    <w:rsid w:val="003867A8"/>
    <w:rsid w:val="00390E1F"/>
    <w:rsid w:val="00391224"/>
    <w:rsid w:val="00391AB9"/>
    <w:rsid w:val="00392E2A"/>
    <w:rsid w:val="00392F8A"/>
    <w:rsid w:val="0039334C"/>
    <w:rsid w:val="00393936"/>
    <w:rsid w:val="00394731"/>
    <w:rsid w:val="00395099"/>
    <w:rsid w:val="003950FD"/>
    <w:rsid w:val="00395EE0"/>
    <w:rsid w:val="003968A2"/>
    <w:rsid w:val="00396D40"/>
    <w:rsid w:val="003974A3"/>
    <w:rsid w:val="00397A33"/>
    <w:rsid w:val="003A045B"/>
    <w:rsid w:val="003A09EA"/>
    <w:rsid w:val="003A0AC1"/>
    <w:rsid w:val="003A14AC"/>
    <w:rsid w:val="003A1940"/>
    <w:rsid w:val="003A1D16"/>
    <w:rsid w:val="003A2B02"/>
    <w:rsid w:val="003A3718"/>
    <w:rsid w:val="003A403B"/>
    <w:rsid w:val="003A4653"/>
    <w:rsid w:val="003A4984"/>
    <w:rsid w:val="003A4FA6"/>
    <w:rsid w:val="003A6947"/>
    <w:rsid w:val="003A6DED"/>
    <w:rsid w:val="003A73A9"/>
    <w:rsid w:val="003B0F3E"/>
    <w:rsid w:val="003B106A"/>
    <w:rsid w:val="003B2037"/>
    <w:rsid w:val="003B2EE0"/>
    <w:rsid w:val="003B2F27"/>
    <w:rsid w:val="003B3076"/>
    <w:rsid w:val="003B3E43"/>
    <w:rsid w:val="003B4864"/>
    <w:rsid w:val="003B5BED"/>
    <w:rsid w:val="003B79F0"/>
    <w:rsid w:val="003C0345"/>
    <w:rsid w:val="003C0357"/>
    <w:rsid w:val="003C06D0"/>
    <w:rsid w:val="003C1BD0"/>
    <w:rsid w:val="003C232F"/>
    <w:rsid w:val="003C5347"/>
    <w:rsid w:val="003C559A"/>
    <w:rsid w:val="003C6168"/>
    <w:rsid w:val="003C6914"/>
    <w:rsid w:val="003D0E03"/>
    <w:rsid w:val="003D2365"/>
    <w:rsid w:val="003D2904"/>
    <w:rsid w:val="003D3E85"/>
    <w:rsid w:val="003D422B"/>
    <w:rsid w:val="003D4E8C"/>
    <w:rsid w:val="003D50F2"/>
    <w:rsid w:val="003D57E2"/>
    <w:rsid w:val="003D5C0C"/>
    <w:rsid w:val="003D65BF"/>
    <w:rsid w:val="003D7111"/>
    <w:rsid w:val="003E1C4D"/>
    <w:rsid w:val="003E25B9"/>
    <w:rsid w:val="003E2E55"/>
    <w:rsid w:val="003E38D7"/>
    <w:rsid w:val="003E3AD5"/>
    <w:rsid w:val="003E4769"/>
    <w:rsid w:val="003E53A0"/>
    <w:rsid w:val="003E5F8F"/>
    <w:rsid w:val="003E7097"/>
    <w:rsid w:val="003E71BA"/>
    <w:rsid w:val="003F120B"/>
    <w:rsid w:val="003F1D56"/>
    <w:rsid w:val="003F1DD0"/>
    <w:rsid w:val="003F1F6B"/>
    <w:rsid w:val="003F2A5B"/>
    <w:rsid w:val="003F39A0"/>
    <w:rsid w:val="003F434B"/>
    <w:rsid w:val="003F5709"/>
    <w:rsid w:val="003F6B56"/>
    <w:rsid w:val="0040090B"/>
    <w:rsid w:val="00400EF2"/>
    <w:rsid w:val="004023D6"/>
    <w:rsid w:val="004024F5"/>
    <w:rsid w:val="0040467C"/>
    <w:rsid w:val="00404BB7"/>
    <w:rsid w:val="00404D87"/>
    <w:rsid w:val="00405531"/>
    <w:rsid w:val="00405D0B"/>
    <w:rsid w:val="004064AB"/>
    <w:rsid w:val="004074AA"/>
    <w:rsid w:val="00410015"/>
    <w:rsid w:val="00411B46"/>
    <w:rsid w:val="00412678"/>
    <w:rsid w:val="00412D64"/>
    <w:rsid w:val="004142A2"/>
    <w:rsid w:val="00414AA1"/>
    <w:rsid w:val="00415683"/>
    <w:rsid w:val="004157D3"/>
    <w:rsid w:val="00417EA7"/>
    <w:rsid w:val="00420D38"/>
    <w:rsid w:val="0042121E"/>
    <w:rsid w:val="00421EAE"/>
    <w:rsid w:val="004229E3"/>
    <w:rsid w:val="00425229"/>
    <w:rsid w:val="00425352"/>
    <w:rsid w:val="004260F5"/>
    <w:rsid w:val="004266BF"/>
    <w:rsid w:val="004266D5"/>
    <w:rsid w:val="004267C9"/>
    <w:rsid w:val="00426B66"/>
    <w:rsid w:val="00427992"/>
    <w:rsid w:val="0043050B"/>
    <w:rsid w:val="004309A6"/>
    <w:rsid w:val="00431A6E"/>
    <w:rsid w:val="00432063"/>
    <w:rsid w:val="0043207D"/>
    <w:rsid w:val="0043208D"/>
    <w:rsid w:val="004331D8"/>
    <w:rsid w:val="0043375A"/>
    <w:rsid w:val="00434996"/>
    <w:rsid w:val="004359B4"/>
    <w:rsid w:val="00435AAF"/>
    <w:rsid w:val="00435E70"/>
    <w:rsid w:val="00436343"/>
    <w:rsid w:val="00436886"/>
    <w:rsid w:val="0043730A"/>
    <w:rsid w:val="0043771D"/>
    <w:rsid w:val="00441044"/>
    <w:rsid w:val="00443036"/>
    <w:rsid w:val="00443110"/>
    <w:rsid w:val="004437BC"/>
    <w:rsid w:val="00446478"/>
    <w:rsid w:val="00446FFE"/>
    <w:rsid w:val="004476B3"/>
    <w:rsid w:val="00451417"/>
    <w:rsid w:val="00452D76"/>
    <w:rsid w:val="004536E2"/>
    <w:rsid w:val="00455400"/>
    <w:rsid w:val="00457069"/>
    <w:rsid w:val="004570BE"/>
    <w:rsid w:val="004602E2"/>
    <w:rsid w:val="00461E32"/>
    <w:rsid w:val="0046208D"/>
    <w:rsid w:val="004626DD"/>
    <w:rsid w:val="0046271A"/>
    <w:rsid w:val="00462731"/>
    <w:rsid w:val="00463069"/>
    <w:rsid w:val="00463095"/>
    <w:rsid w:val="0046450B"/>
    <w:rsid w:val="00465496"/>
    <w:rsid w:val="00466089"/>
    <w:rsid w:val="0046618D"/>
    <w:rsid w:val="0046655C"/>
    <w:rsid w:val="0046697E"/>
    <w:rsid w:val="004674E3"/>
    <w:rsid w:val="00470462"/>
    <w:rsid w:val="00470724"/>
    <w:rsid w:val="0047074C"/>
    <w:rsid w:val="004707F1"/>
    <w:rsid w:val="00470BA2"/>
    <w:rsid w:val="004713BF"/>
    <w:rsid w:val="00471D85"/>
    <w:rsid w:val="00472F09"/>
    <w:rsid w:val="004731FD"/>
    <w:rsid w:val="0047337C"/>
    <w:rsid w:val="0047338F"/>
    <w:rsid w:val="00473460"/>
    <w:rsid w:val="00473594"/>
    <w:rsid w:val="00473ED9"/>
    <w:rsid w:val="00474852"/>
    <w:rsid w:val="0047491F"/>
    <w:rsid w:val="00474C65"/>
    <w:rsid w:val="0047589C"/>
    <w:rsid w:val="004760F0"/>
    <w:rsid w:val="004764C3"/>
    <w:rsid w:val="004764E0"/>
    <w:rsid w:val="004801C9"/>
    <w:rsid w:val="00480478"/>
    <w:rsid w:val="00481DAF"/>
    <w:rsid w:val="004834B5"/>
    <w:rsid w:val="004845B5"/>
    <w:rsid w:val="00484815"/>
    <w:rsid w:val="004850D6"/>
    <w:rsid w:val="0048553A"/>
    <w:rsid w:val="0048556C"/>
    <w:rsid w:val="0048722E"/>
    <w:rsid w:val="00487404"/>
    <w:rsid w:val="00490A11"/>
    <w:rsid w:val="00490BB8"/>
    <w:rsid w:val="004921B8"/>
    <w:rsid w:val="00492E0B"/>
    <w:rsid w:val="004930C8"/>
    <w:rsid w:val="00494A3A"/>
    <w:rsid w:val="00495615"/>
    <w:rsid w:val="00495FDF"/>
    <w:rsid w:val="00496894"/>
    <w:rsid w:val="004A0B20"/>
    <w:rsid w:val="004A0BAB"/>
    <w:rsid w:val="004A0D1B"/>
    <w:rsid w:val="004A116A"/>
    <w:rsid w:val="004A11B7"/>
    <w:rsid w:val="004A329C"/>
    <w:rsid w:val="004A649F"/>
    <w:rsid w:val="004A64F5"/>
    <w:rsid w:val="004A75F9"/>
    <w:rsid w:val="004A79B1"/>
    <w:rsid w:val="004B2359"/>
    <w:rsid w:val="004B258F"/>
    <w:rsid w:val="004B2E53"/>
    <w:rsid w:val="004B39C8"/>
    <w:rsid w:val="004B45B1"/>
    <w:rsid w:val="004B58A3"/>
    <w:rsid w:val="004B5AB4"/>
    <w:rsid w:val="004B695C"/>
    <w:rsid w:val="004B6CDC"/>
    <w:rsid w:val="004B732F"/>
    <w:rsid w:val="004C02EA"/>
    <w:rsid w:val="004C1DAB"/>
    <w:rsid w:val="004C2EC1"/>
    <w:rsid w:val="004C3AE7"/>
    <w:rsid w:val="004C447B"/>
    <w:rsid w:val="004C4E83"/>
    <w:rsid w:val="004C544E"/>
    <w:rsid w:val="004C69EB"/>
    <w:rsid w:val="004C6D8A"/>
    <w:rsid w:val="004C7084"/>
    <w:rsid w:val="004C747A"/>
    <w:rsid w:val="004C75C6"/>
    <w:rsid w:val="004C7695"/>
    <w:rsid w:val="004C78D6"/>
    <w:rsid w:val="004C7E30"/>
    <w:rsid w:val="004C7EA3"/>
    <w:rsid w:val="004D0AC2"/>
    <w:rsid w:val="004D1E4C"/>
    <w:rsid w:val="004D29DA"/>
    <w:rsid w:val="004D2A12"/>
    <w:rsid w:val="004D2EE1"/>
    <w:rsid w:val="004D3F51"/>
    <w:rsid w:val="004D44E7"/>
    <w:rsid w:val="004D4817"/>
    <w:rsid w:val="004D4D0F"/>
    <w:rsid w:val="004D5A39"/>
    <w:rsid w:val="004E05C7"/>
    <w:rsid w:val="004E0D34"/>
    <w:rsid w:val="004E1B09"/>
    <w:rsid w:val="004E2920"/>
    <w:rsid w:val="004E32A2"/>
    <w:rsid w:val="004E3CE5"/>
    <w:rsid w:val="004E422E"/>
    <w:rsid w:val="004E65DF"/>
    <w:rsid w:val="004E6B19"/>
    <w:rsid w:val="004E71E4"/>
    <w:rsid w:val="004F0F66"/>
    <w:rsid w:val="004F1467"/>
    <w:rsid w:val="004F15C7"/>
    <w:rsid w:val="004F185D"/>
    <w:rsid w:val="004F1F82"/>
    <w:rsid w:val="004F2EF2"/>
    <w:rsid w:val="004F2F64"/>
    <w:rsid w:val="004F37EB"/>
    <w:rsid w:val="004F3CB6"/>
    <w:rsid w:val="004F3F8C"/>
    <w:rsid w:val="004F41F1"/>
    <w:rsid w:val="004F4EB5"/>
    <w:rsid w:val="004F5FFD"/>
    <w:rsid w:val="004F7687"/>
    <w:rsid w:val="004F7E90"/>
    <w:rsid w:val="0050006E"/>
    <w:rsid w:val="0050184B"/>
    <w:rsid w:val="00502E65"/>
    <w:rsid w:val="00503D98"/>
    <w:rsid w:val="00504F02"/>
    <w:rsid w:val="00505DA0"/>
    <w:rsid w:val="00506DBC"/>
    <w:rsid w:val="005075A9"/>
    <w:rsid w:val="0051022C"/>
    <w:rsid w:val="00511991"/>
    <w:rsid w:val="00511CF3"/>
    <w:rsid w:val="0051388B"/>
    <w:rsid w:val="0051468E"/>
    <w:rsid w:val="00515E11"/>
    <w:rsid w:val="00516147"/>
    <w:rsid w:val="0051665A"/>
    <w:rsid w:val="0051712D"/>
    <w:rsid w:val="00517BBD"/>
    <w:rsid w:val="00517E62"/>
    <w:rsid w:val="00517FA2"/>
    <w:rsid w:val="00520372"/>
    <w:rsid w:val="00520806"/>
    <w:rsid w:val="00521101"/>
    <w:rsid w:val="00521C9D"/>
    <w:rsid w:val="00523579"/>
    <w:rsid w:val="00526128"/>
    <w:rsid w:val="0052646B"/>
    <w:rsid w:val="00527364"/>
    <w:rsid w:val="00530764"/>
    <w:rsid w:val="00532BEB"/>
    <w:rsid w:val="005331A3"/>
    <w:rsid w:val="005333FA"/>
    <w:rsid w:val="0053510F"/>
    <w:rsid w:val="0053574E"/>
    <w:rsid w:val="00535D47"/>
    <w:rsid w:val="00536320"/>
    <w:rsid w:val="005369A0"/>
    <w:rsid w:val="00536B31"/>
    <w:rsid w:val="00536D24"/>
    <w:rsid w:val="00536DED"/>
    <w:rsid w:val="00537179"/>
    <w:rsid w:val="0053773E"/>
    <w:rsid w:val="00537E64"/>
    <w:rsid w:val="00537EB3"/>
    <w:rsid w:val="005406C7"/>
    <w:rsid w:val="00541476"/>
    <w:rsid w:val="00541CFD"/>
    <w:rsid w:val="005426F7"/>
    <w:rsid w:val="0054379D"/>
    <w:rsid w:val="005439DE"/>
    <w:rsid w:val="005444BB"/>
    <w:rsid w:val="00545A0E"/>
    <w:rsid w:val="00545F0C"/>
    <w:rsid w:val="00547F1E"/>
    <w:rsid w:val="005543C3"/>
    <w:rsid w:val="005545EB"/>
    <w:rsid w:val="00554C60"/>
    <w:rsid w:val="005550EF"/>
    <w:rsid w:val="00555607"/>
    <w:rsid w:val="00555CB6"/>
    <w:rsid w:val="00556030"/>
    <w:rsid w:val="0055749D"/>
    <w:rsid w:val="00560213"/>
    <w:rsid w:val="00561516"/>
    <w:rsid w:val="005621DE"/>
    <w:rsid w:val="005653D4"/>
    <w:rsid w:val="00565DD2"/>
    <w:rsid w:val="00565F18"/>
    <w:rsid w:val="00566A0A"/>
    <w:rsid w:val="00567075"/>
    <w:rsid w:val="0057055D"/>
    <w:rsid w:val="005705CD"/>
    <w:rsid w:val="005708C3"/>
    <w:rsid w:val="005722BD"/>
    <w:rsid w:val="0057244D"/>
    <w:rsid w:val="0057299E"/>
    <w:rsid w:val="00573B2A"/>
    <w:rsid w:val="00573CF1"/>
    <w:rsid w:val="00574E49"/>
    <w:rsid w:val="0057539C"/>
    <w:rsid w:val="00575814"/>
    <w:rsid w:val="0057727B"/>
    <w:rsid w:val="005776E4"/>
    <w:rsid w:val="00577CF8"/>
    <w:rsid w:val="00577D7F"/>
    <w:rsid w:val="005817E3"/>
    <w:rsid w:val="0058265D"/>
    <w:rsid w:val="005834F6"/>
    <w:rsid w:val="005835C9"/>
    <w:rsid w:val="00583763"/>
    <w:rsid w:val="005851B3"/>
    <w:rsid w:val="005858B8"/>
    <w:rsid w:val="00585BA2"/>
    <w:rsid w:val="00586181"/>
    <w:rsid w:val="00587498"/>
    <w:rsid w:val="00590740"/>
    <w:rsid w:val="00591706"/>
    <w:rsid w:val="00592EEF"/>
    <w:rsid w:val="00592F78"/>
    <w:rsid w:val="00593F1B"/>
    <w:rsid w:val="005943B0"/>
    <w:rsid w:val="00597930"/>
    <w:rsid w:val="005A0389"/>
    <w:rsid w:val="005A1967"/>
    <w:rsid w:val="005A1A6D"/>
    <w:rsid w:val="005A1CA3"/>
    <w:rsid w:val="005A1E1E"/>
    <w:rsid w:val="005A2B8D"/>
    <w:rsid w:val="005A2DE5"/>
    <w:rsid w:val="005A3960"/>
    <w:rsid w:val="005A4041"/>
    <w:rsid w:val="005A406F"/>
    <w:rsid w:val="005A515E"/>
    <w:rsid w:val="005A556C"/>
    <w:rsid w:val="005A589C"/>
    <w:rsid w:val="005A6461"/>
    <w:rsid w:val="005B0BDF"/>
    <w:rsid w:val="005B1E4F"/>
    <w:rsid w:val="005B453F"/>
    <w:rsid w:val="005B45EB"/>
    <w:rsid w:val="005B5029"/>
    <w:rsid w:val="005B5176"/>
    <w:rsid w:val="005B5524"/>
    <w:rsid w:val="005B614F"/>
    <w:rsid w:val="005B629C"/>
    <w:rsid w:val="005B64BA"/>
    <w:rsid w:val="005B6BB1"/>
    <w:rsid w:val="005B6FAD"/>
    <w:rsid w:val="005B7ABF"/>
    <w:rsid w:val="005B7C90"/>
    <w:rsid w:val="005B7DBD"/>
    <w:rsid w:val="005C0CCD"/>
    <w:rsid w:val="005C1CFE"/>
    <w:rsid w:val="005C21EA"/>
    <w:rsid w:val="005C280D"/>
    <w:rsid w:val="005C2853"/>
    <w:rsid w:val="005C286F"/>
    <w:rsid w:val="005C2961"/>
    <w:rsid w:val="005C2A21"/>
    <w:rsid w:val="005C2E4F"/>
    <w:rsid w:val="005C332A"/>
    <w:rsid w:val="005C35C3"/>
    <w:rsid w:val="005C36C4"/>
    <w:rsid w:val="005C4137"/>
    <w:rsid w:val="005C42B8"/>
    <w:rsid w:val="005C47F0"/>
    <w:rsid w:val="005C50EF"/>
    <w:rsid w:val="005C551A"/>
    <w:rsid w:val="005C56EA"/>
    <w:rsid w:val="005C596C"/>
    <w:rsid w:val="005C5D37"/>
    <w:rsid w:val="005C6980"/>
    <w:rsid w:val="005D092C"/>
    <w:rsid w:val="005D0C08"/>
    <w:rsid w:val="005D1A8A"/>
    <w:rsid w:val="005D1FAA"/>
    <w:rsid w:val="005D2CFF"/>
    <w:rsid w:val="005D3092"/>
    <w:rsid w:val="005D35B9"/>
    <w:rsid w:val="005D3D1D"/>
    <w:rsid w:val="005D3DF5"/>
    <w:rsid w:val="005D46FF"/>
    <w:rsid w:val="005D5132"/>
    <w:rsid w:val="005D6DF1"/>
    <w:rsid w:val="005E00B6"/>
    <w:rsid w:val="005E05DD"/>
    <w:rsid w:val="005E2452"/>
    <w:rsid w:val="005E2F21"/>
    <w:rsid w:val="005E5C9C"/>
    <w:rsid w:val="005E5EDA"/>
    <w:rsid w:val="005E70FA"/>
    <w:rsid w:val="005E76EF"/>
    <w:rsid w:val="005F05A6"/>
    <w:rsid w:val="005F17C6"/>
    <w:rsid w:val="005F1FD0"/>
    <w:rsid w:val="005F2A41"/>
    <w:rsid w:val="005F2BDB"/>
    <w:rsid w:val="005F3421"/>
    <w:rsid w:val="005F366D"/>
    <w:rsid w:val="005F3C39"/>
    <w:rsid w:val="005F43DC"/>
    <w:rsid w:val="005F51B9"/>
    <w:rsid w:val="005F5557"/>
    <w:rsid w:val="005F5AC7"/>
    <w:rsid w:val="005F6985"/>
    <w:rsid w:val="005F70EC"/>
    <w:rsid w:val="006000C7"/>
    <w:rsid w:val="0060016B"/>
    <w:rsid w:val="00600987"/>
    <w:rsid w:val="00602744"/>
    <w:rsid w:val="00602CA2"/>
    <w:rsid w:val="00604412"/>
    <w:rsid w:val="0060474A"/>
    <w:rsid w:val="006055D9"/>
    <w:rsid w:val="00606ED1"/>
    <w:rsid w:val="00610418"/>
    <w:rsid w:val="00611966"/>
    <w:rsid w:val="0061290F"/>
    <w:rsid w:val="006134ED"/>
    <w:rsid w:val="006150DD"/>
    <w:rsid w:val="0061557E"/>
    <w:rsid w:val="00615C96"/>
    <w:rsid w:val="00616F28"/>
    <w:rsid w:val="0061721B"/>
    <w:rsid w:val="0062017B"/>
    <w:rsid w:val="006202E2"/>
    <w:rsid w:val="00621776"/>
    <w:rsid w:val="00621857"/>
    <w:rsid w:val="00621F4D"/>
    <w:rsid w:val="006224D4"/>
    <w:rsid w:val="00622515"/>
    <w:rsid w:val="0062344A"/>
    <w:rsid w:val="006242F9"/>
    <w:rsid w:val="00624C2B"/>
    <w:rsid w:val="00627FA4"/>
    <w:rsid w:val="00630D93"/>
    <w:rsid w:val="00631134"/>
    <w:rsid w:val="00631682"/>
    <w:rsid w:val="00631867"/>
    <w:rsid w:val="00632050"/>
    <w:rsid w:val="00633641"/>
    <w:rsid w:val="00633F0A"/>
    <w:rsid w:val="0063406F"/>
    <w:rsid w:val="00634270"/>
    <w:rsid w:val="006345A5"/>
    <w:rsid w:val="00634A80"/>
    <w:rsid w:val="00635FE9"/>
    <w:rsid w:val="00637BCB"/>
    <w:rsid w:val="00637CC4"/>
    <w:rsid w:val="00640C85"/>
    <w:rsid w:val="00642011"/>
    <w:rsid w:val="006426FB"/>
    <w:rsid w:val="006436A5"/>
    <w:rsid w:val="00643D96"/>
    <w:rsid w:val="00644420"/>
    <w:rsid w:val="006464F8"/>
    <w:rsid w:val="00646A39"/>
    <w:rsid w:val="0065123E"/>
    <w:rsid w:val="006530FD"/>
    <w:rsid w:val="006542F1"/>
    <w:rsid w:val="00654A16"/>
    <w:rsid w:val="0066122B"/>
    <w:rsid w:val="0066135E"/>
    <w:rsid w:val="00661791"/>
    <w:rsid w:val="006628D2"/>
    <w:rsid w:val="00665F06"/>
    <w:rsid w:val="00666089"/>
    <w:rsid w:val="00666BDB"/>
    <w:rsid w:val="00666D84"/>
    <w:rsid w:val="00667257"/>
    <w:rsid w:val="006673D4"/>
    <w:rsid w:val="00667A38"/>
    <w:rsid w:val="00671DF7"/>
    <w:rsid w:val="00672462"/>
    <w:rsid w:val="00672726"/>
    <w:rsid w:val="006735D2"/>
    <w:rsid w:val="006745D9"/>
    <w:rsid w:val="00674FCF"/>
    <w:rsid w:val="00675DBE"/>
    <w:rsid w:val="006765E8"/>
    <w:rsid w:val="00677A20"/>
    <w:rsid w:val="00680DF8"/>
    <w:rsid w:val="006813A0"/>
    <w:rsid w:val="00681566"/>
    <w:rsid w:val="00681C07"/>
    <w:rsid w:val="00682175"/>
    <w:rsid w:val="00682510"/>
    <w:rsid w:val="0068251D"/>
    <w:rsid w:val="0068274D"/>
    <w:rsid w:val="0068374C"/>
    <w:rsid w:val="006838B9"/>
    <w:rsid w:val="006839C0"/>
    <w:rsid w:val="00684730"/>
    <w:rsid w:val="00685D7B"/>
    <w:rsid w:val="006862D8"/>
    <w:rsid w:val="006868A6"/>
    <w:rsid w:val="00686E0E"/>
    <w:rsid w:val="0069140E"/>
    <w:rsid w:val="0069156C"/>
    <w:rsid w:val="006948B8"/>
    <w:rsid w:val="006955D6"/>
    <w:rsid w:val="006963D6"/>
    <w:rsid w:val="006975F8"/>
    <w:rsid w:val="006A06E1"/>
    <w:rsid w:val="006A071F"/>
    <w:rsid w:val="006A4B87"/>
    <w:rsid w:val="006A4F7E"/>
    <w:rsid w:val="006A568C"/>
    <w:rsid w:val="006A65D2"/>
    <w:rsid w:val="006A6EC4"/>
    <w:rsid w:val="006A6F0C"/>
    <w:rsid w:val="006A6F86"/>
    <w:rsid w:val="006A7450"/>
    <w:rsid w:val="006A7487"/>
    <w:rsid w:val="006B012B"/>
    <w:rsid w:val="006B037E"/>
    <w:rsid w:val="006B142B"/>
    <w:rsid w:val="006B181A"/>
    <w:rsid w:val="006B2463"/>
    <w:rsid w:val="006B33B7"/>
    <w:rsid w:val="006B3A43"/>
    <w:rsid w:val="006B44B7"/>
    <w:rsid w:val="006B45FF"/>
    <w:rsid w:val="006B4EB6"/>
    <w:rsid w:val="006B54CD"/>
    <w:rsid w:val="006B5749"/>
    <w:rsid w:val="006B5C4A"/>
    <w:rsid w:val="006B7383"/>
    <w:rsid w:val="006C372B"/>
    <w:rsid w:val="006C52E0"/>
    <w:rsid w:val="006C6021"/>
    <w:rsid w:val="006C66BF"/>
    <w:rsid w:val="006C69DB"/>
    <w:rsid w:val="006C6CFE"/>
    <w:rsid w:val="006C7310"/>
    <w:rsid w:val="006C79AA"/>
    <w:rsid w:val="006C7F28"/>
    <w:rsid w:val="006D09ED"/>
    <w:rsid w:val="006D1E7E"/>
    <w:rsid w:val="006D26B0"/>
    <w:rsid w:val="006D281F"/>
    <w:rsid w:val="006D3038"/>
    <w:rsid w:val="006D309E"/>
    <w:rsid w:val="006D37A5"/>
    <w:rsid w:val="006D5DEA"/>
    <w:rsid w:val="006D6553"/>
    <w:rsid w:val="006E0A8E"/>
    <w:rsid w:val="006E165F"/>
    <w:rsid w:val="006E1C8D"/>
    <w:rsid w:val="006E2669"/>
    <w:rsid w:val="006E2EBF"/>
    <w:rsid w:val="006E37CF"/>
    <w:rsid w:val="006E4DC0"/>
    <w:rsid w:val="006E5C25"/>
    <w:rsid w:val="006E605E"/>
    <w:rsid w:val="006F1D74"/>
    <w:rsid w:val="006F2655"/>
    <w:rsid w:val="006F2752"/>
    <w:rsid w:val="006F3F8B"/>
    <w:rsid w:val="006F4043"/>
    <w:rsid w:val="006F4134"/>
    <w:rsid w:val="006F42E8"/>
    <w:rsid w:val="006F4342"/>
    <w:rsid w:val="006F4900"/>
    <w:rsid w:val="006F5106"/>
    <w:rsid w:val="006F6407"/>
    <w:rsid w:val="006F6633"/>
    <w:rsid w:val="006F69F1"/>
    <w:rsid w:val="006F7D4D"/>
    <w:rsid w:val="00700B65"/>
    <w:rsid w:val="00704528"/>
    <w:rsid w:val="0070668C"/>
    <w:rsid w:val="00706804"/>
    <w:rsid w:val="00706B53"/>
    <w:rsid w:val="00706E26"/>
    <w:rsid w:val="00707BE4"/>
    <w:rsid w:val="00707DB8"/>
    <w:rsid w:val="00710160"/>
    <w:rsid w:val="00710240"/>
    <w:rsid w:val="0071112E"/>
    <w:rsid w:val="007113D1"/>
    <w:rsid w:val="0071538E"/>
    <w:rsid w:val="00715939"/>
    <w:rsid w:val="00715AE0"/>
    <w:rsid w:val="00715C19"/>
    <w:rsid w:val="00716351"/>
    <w:rsid w:val="00717254"/>
    <w:rsid w:val="007179B9"/>
    <w:rsid w:val="007179E8"/>
    <w:rsid w:val="007217FE"/>
    <w:rsid w:val="007228C3"/>
    <w:rsid w:val="00722CB7"/>
    <w:rsid w:val="007231FA"/>
    <w:rsid w:val="007236A8"/>
    <w:rsid w:val="00724789"/>
    <w:rsid w:val="00724B66"/>
    <w:rsid w:val="007253B6"/>
    <w:rsid w:val="007257A6"/>
    <w:rsid w:val="00725B57"/>
    <w:rsid w:val="00725FE1"/>
    <w:rsid w:val="00725FF3"/>
    <w:rsid w:val="007261AC"/>
    <w:rsid w:val="00726DB5"/>
    <w:rsid w:val="007274DF"/>
    <w:rsid w:val="007275EE"/>
    <w:rsid w:val="00727F83"/>
    <w:rsid w:val="00730105"/>
    <w:rsid w:val="00730BCB"/>
    <w:rsid w:val="007314F2"/>
    <w:rsid w:val="00732795"/>
    <w:rsid w:val="00732CA4"/>
    <w:rsid w:val="00733098"/>
    <w:rsid w:val="0073351D"/>
    <w:rsid w:val="00735510"/>
    <w:rsid w:val="0073582E"/>
    <w:rsid w:val="0073653D"/>
    <w:rsid w:val="0073718E"/>
    <w:rsid w:val="00737217"/>
    <w:rsid w:val="00737F72"/>
    <w:rsid w:val="00740AAA"/>
    <w:rsid w:val="007411EE"/>
    <w:rsid w:val="00742B62"/>
    <w:rsid w:val="0074335C"/>
    <w:rsid w:val="00744AA2"/>
    <w:rsid w:val="00745F2B"/>
    <w:rsid w:val="007460E9"/>
    <w:rsid w:val="00746BB8"/>
    <w:rsid w:val="00747ABD"/>
    <w:rsid w:val="00747ECD"/>
    <w:rsid w:val="00750084"/>
    <w:rsid w:val="00750A82"/>
    <w:rsid w:val="00751146"/>
    <w:rsid w:val="0075156A"/>
    <w:rsid w:val="00752F00"/>
    <w:rsid w:val="0075354A"/>
    <w:rsid w:val="007546EB"/>
    <w:rsid w:val="0075473D"/>
    <w:rsid w:val="00754A86"/>
    <w:rsid w:val="00755A73"/>
    <w:rsid w:val="0075654D"/>
    <w:rsid w:val="007577BD"/>
    <w:rsid w:val="00760276"/>
    <w:rsid w:val="007614A3"/>
    <w:rsid w:val="00762150"/>
    <w:rsid w:val="007626CC"/>
    <w:rsid w:val="00762E3D"/>
    <w:rsid w:val="007642A0"/>
    <w:rsid w:val="0076472E"/>
    <w:rsid w:val="00764A3F"/>
    <w:rsid w:val="00764B4E"/>
    <w:rsid w:val="00765041"/>
    <w:rsid w:val="0076511C"/>
    <w:rsid w:val="007659EB"/>
    <w:rsid w:val="00765FA6"/>
    <w:rsid w:val="007702C6"/>
    <w:rsid w:val="00771452"/>
    <w:rsid w:val="007723DD"/>
    <w:rsid w:val="00773146"/>
    <w:rsid w:val="00773262"/>
    <w:rsid w:val="0077519D"/>
    <w:rsid w:val="00775A2D"/>
    <w:rsid w:val="007760E2"/>
    <w:rsid w:val="0078190C"/>
    <w:rsid w:val="00781E93"/>
    <w:rsid w:val="00781FF1"/>
    <w:rsid w:val="00782190"/>
    <w:rsid w:val="007825D2"/>
    <w:rsid w:val="007830FF"/>
    <w:rsid w:val="007834A5"/>
    <w:rsid w:val="0078393B"/>
    <w:rsid w:val="00784779"/>
    <w:rsid w:val="00784C23"/>
    <w:rsid w:val="00784C44"/>
    <w:rsid w:val="00784C46"/>
    <w:rsid w:val="00784D36"/>
    <w:rsid w:val="00786157"/>
    <w:rsid w:val="00786545"/>
    <w:rsid w:val="0078785E"/>
    <w:rsid w:val="00787D5D"/>
    <w:rsid w:val="00790256"/>
    <w:rsid w:val="00790A53"/>
    <w:rsid w:val="00791F38"/>
    <w:rsid w:val="007924FE"/>
    <w:rsid w:val="007937A3"/>
    <w:rsid w:val="00793C5A"/>
    <w:rsid w:val="007940D2"/>
    <w:rsid w:val="00794297"/>
    <w:rsid w:val="0079447F"/>
    <w:rsid w:val="00794CD2"/>
    <w:rsid w:val="00794D50"/>
    <w:rsid w:val="00794FB4"/>
    <w:rsid w:val="0079513A"/>
    <w:rsid w:val="007956F5"/>
    <w:rsid w:val="00795C64"/>
    <w:rsid w:val="00795F6B"/>
    <w:rsid w:val="007961F2"/>
    <w:rsid w:val="00796249"/>
    <w:rsid w:val="007A1C71"/>
    <w:rsid w:val="007A1D10"/>
    <w:rsid w:val="007A4FC2"/>
    <w:rsid w:val="007A55F5"/>
    <w:rsid w:val="007A6467"/>
    <w:rsid w:val="007A74B6"/>
    <w:rsid w:val="007A7E7C"/>
    <w:rsid w:val="007B2156"/>
    <w:rsid w:val="007B3235"/>
    <w:rsid w:val="007B3917"/>
    <w:rsid w:val="007B39BD"/>
    <w:rsid w:val="007B46DD"/>
    <w:rsid w:val="007B5358"/>
    <w:rsid w:val="007B746E"/>
    <w:rsid w:val="007B79AE"/>
    <w:rsid w:val="007B7F9D"/>
    <w:rsid w:val="007C0AD1"/>
    <w:rsid w:val="007C4FDD"/>
    <w:rsid w:val="007C534E"/>
    <w:rsid w:val="007C5663"/>
    <w:rsid w:val="007C792E"/>
    <w:rsid w:val="007C7DC8"/>
    <w:rsid w:val="007C7DDE"/>
    <w:rsid w:val="007C7F32"/>
    <w:rsid w:val="007D034E"/>
    <w:rsid w:val="007D04AE"/>
    <w:rsid w:val="007D08BD"/>
    <w:rsid w:val="007D1184"/>
    <w:rsid w:val="007D1559"/>
    <w:rsid w:val="007D1AE8"/>
    <w:rsid w:val="007D20CC"/>
    <w:rsid w:val="007D28B3"/>
    <w:rsid w:val="007D311A"/>
    <w:rsid w:val="007D341E"/>
    <w:rsid w:val="007D37DB"/>
    <w:rsid w:val="007D426C"/>
    <w:rsid w:val="007D4952"/>
    <w:rsid w:val="007D4FC4"/>
    <w:rsid w:val="007D5A41"/>
    <w:rsid w:val="007E01C7"/>
    <w:rsid w:val="007E05DA"/>
    <w:rsid w:val="007E3AAA"/>
    <w:rsid w:val="007E3D43"/>
    <w:rsid w:val="007E45C4"/>
    <w:rsid w:val="007E578D"/>
    <w:rsid w:val="007E5B28"/>
    <w:rsid w:val="007E777B"/>
    <w:rsid w:val="007F0051"/>
    <w:rsid w:val="007F13C0"/>
    <w:rsid w:val="007F34E3"/>
    <w:rsid w:val="007F381D"/>
    <w:rsid w:val="007F4EC9"/>
    <w:rsid w:val="007F7672"/>
    <w:rsid w:val="00800CF7"/>
    <w:rsid w:val="008024A1"/>
    <w:rsid w:val="008032C7"/>
    <w:rsid w:val="00803D14"/>
    <w:rsid w:val="0080401F"/>
    <w:rsid w:val="00804948"/>
    <w:rsid w:val="00806523"/>
    <w:rsid w:val="00806B89"/>
    <w:rsid w:val="008070D3"/>
    <w:rsid w:val="0080767E"/>
    <w:rsid w:val="00807CDC"/>
    <w:rsid w:val="00810908"/>
    <w:rsid w:val="00810A6A"/>
    <w:rsid w:val="00810B44"/>
    <w:rsid w:val="00810C73"/>
    <w:rsid w:val="00810F52"/>
    <w:rsid w:val="00811C5D"/>
    <w:rsid w:val="00812A1E"/>
    <w:rsid w:val="00812ABC"/>
    <w:rsid w:val="008154E0"/>
    <w:rsid w:val="00815FCD"/>
    <w:rsid w:val="00817344"/>
    <w:rsid w:val="008206B6"/>
    <w:rsid w:val="00820F0A"/>
    <w:rsid w:val="00821259"/>
    <w:rsid w:val="0082295C"/>
    <w:rsid w:val="00822D20"/>
    <w:rsid w:val="008241FA"/>
    <w:rsid w:val="00824440"/>
    <w:rsid w:val="00826457"/>
    <w:rsid w:val="008264DD"/>
    <w:rsid w:val="00826ECC"/>
    <w:rsid w:val="00827AC0"/>
    <w:rsid w:val="00830ACA"/>
    <w:rsid w:val="00831806"/>
    <w:rsid w:val="00831C81"/>
    <w:rsid w:val="00832F85"/>
    <w:rsid w:val="008333B8"/>
    <w:rsid w:val="00833BE0"/>
    <w:rsid w:val="00833CEE"/>
    <w:rsid w:val="00834967"/>
    <w:rsid w:val="00835006"/>
    <w:rsid w:val="008365A0"/>
    <w:rsid w:val="00836B55"/>
    <w:rsid w:val="00836FE5"/>
    <w:rsid w:val="00837EFA"/>
    <w:rsid w:val="008403DC"/>
    <w:rsid w:val="00840F37"/>
    <w:rsid w:val="008418A8"/>
    <w:rsid w:val="00841E62"/>
    <w:rsid w:val="008422E4"/>
    <w:rsid w:val="00843426"/>
    <w:rsid w:val="008436E9"/>
    <w:rsid w:val="008438EA"/>
    <w:rsid w:val="00843C6D"/>
    <w:rsid w:val="00845F91"/>
    <w:rsid w:val="0084627D"/>
    <w:rsid w:val="0084694C"/>
    <w:rsid w:val="00846D51"/>
    <w:rsid w:val="00851A38"/>
    <w:rsid w:val="00851A49"/>
    <w:rsid w:val="00851EEB"/>
    <w:rsid w:val="008522F7"/>
    <w:rsid w:val="0085231A"/>
    <w:rsid w:val="00852573"/>
    <w:rsid w:val="008530D6"/>
    <w:rsid w:val="00854070"/>
    <w:rsid w:val="0085452D"/>
    <w:rsid w:val="00855DE1"/>
    <w:rsid w:val="00856514"/>
    <w:rsid w:val="00856568"/>
    <w:rsid w:val="00856763"/>
    <w:rsid w:val="00856856"/>
    <w:rsid w:val="00856A81"/>
    <w:rsid w:val="0085791A"/>
    <w:rsid w:val="00857B35"/>
    <w:rsid w:val="008601A4"/>
    <w:rsid w:val="008607D6"/>
    <w:rsid w:val="00860913"/>
    <w:rsid w:val="00860990"/>
    <w:rsid w:val="00860F74"/>
    <w:rsid w:val="0086384D"/>
    <w:rsid w:val="00863D43"/>
    <w:rsid w:val="00863E63"/>
    <w:rsid w:val="00864153"/>
    <w:rsid w:val="008668F0"/>
    <w:rsid w:val="0086784C"/>
    <w:rsid w:val="00870644"/>
    <w:rsid w:val="008708FD"/>
    <w:rsid w:val="00870AFE"/>
    <w:rsid w:val="00870BD2"/>
    <w:rsid w:val="00870F69"/>
    <w:rsid w:val="008730AE"/>
    <w:rsid w:val="008737E4"/>
    <w:rsid w:val="00873A47"/>
    <w:rsid w:val="00873E91"/>
    <w:rsid w:val="008743D4"/>
    <w:rsid w:val="008746C2"/>
    <w:rsid w:val="0087516C"/>
    <w:rsid w:val="00880626"/>
    <w:rsid w:val="00880ADD"/>
    <w:rsid w:val="0088186E"/>
    <w:rsid w:val="00881BA2"/>
    <w:rsid w:val="00881DD5"/>
    <w:rsid w:val="0088209D"/>
    <w:rsid w:val="00882638"/>
    <w:rsid w:val="00882C05"/>
    <w:rsid w:val="00882FD3"/>
    <w:rsid w:val="00883ECB"/>
    <w:rsid w:val="0088434D"/>
    <w:rsid w:val="0088455A"/>
    <w:rsid w:val="0088574C"/>
    <w:rsid w:val="00885825"/>
    <w:rsid w:val="00886E0D"/>
    <w:rsid w:val="008905A8"/>
    <w:rsid w:val="008905B9"/>
    <w:rsid w:val="00890A44"/>
    <w:rsid w:val="00890E00"/>
    <w:rsid w:val="00891622"/>
    <w:rsid w:val="008918B8"/>
    <w:rsid w:val="00892D79"/>
    <w:rsid w:val="00893213"/>
    <w:rsid w:val="008938CE"/>
    <w:rsid w:val="00893F5A"/>
    <w:rsid w:val="00894121"/>
    <w:rsid w:val="00894ADA"/>
    <w:rsid w:val="00896163"/>
    <w:rsid w:val="00896DAA"/>
    <w:rsid w:val="00896FB7"/>
    <w:rsid w:val="00897C71"/>
    <w:rsid w:val="00897C97"/>
    <w:rsid w:val="00897D03"/>
    <w:rsid w:val="008A04E7"/>
    <w:rsid w:val="008A0582"/>
    <w:rsid w:val="008A2824"/>
    <w:rsid w:val="008A32B2"/>
    <w:rsid w:val="008A3793"/>
    <w:rsid w:val="008A379C"/>
    <w:rsid w:val="008A3F81"/>
    <w:rsid w:val="008A497F"/>
    <w:rsid w:val="008A57F5"/>
    <w:rsid w:val="008A688D"/>
    <w:rsid w:val="008A6D76"/>
    <w:rsid w:val="008A747C"/>
    <w:rsid w:val="008B0B53"/>
    <w:rsid w:val="008B1057"/>
    <w:rsid w:val="008B11E4"/>
    <w:rsid w:val="008B29C8"/>
    <w:rsid w:val="008B2BE2"/>
    <w:rsid w:val="008B3389"/>
    <w:rsid w:val="008B3FF2"/>
    <w:rsid w:val="008B54BA"/>
    <w:rsid w:val="008B7085"/>
    <w:rsid w:val="008B740E"/>
    <w:rsid w:val="008B7CD9"/>
    <w:rsid w:val="008C0EE8"/>
    <w:rsid w:val="008C18FD"/>
    <w:rsid w:val="008C2381"/>
    <w:rsid w:val="008C2979"/>
    <w:rsid w:val="008C387D"/>
    <w:rsid w:val="008C7573"/>
    <w:rsid w:val="008C7B1E"/>
    <w:rsid w:val="008C7C43"/>
    <w:rsid w:val="008C7CE8"/>
    <w:rsid w:val="008D063C"/>
    <w:rsid w:val="008D0E08"/>
    <w:rsid w:val="008D1A85"/>
    <w:rsid w:val="008D1C36"/>
    <w:rsid w:val="008D22A0"/>
    <w:rsid w:val="008D2C78"/>
    <w:rsid w:val="008D2EDE"/>
    <w:rsid w:val="008D36FF"/>
    <w:rsid w:val="008D4203"/>
    <w:rsid w:val="008D4DE3"/>
    <w:rsid w:val="008D62B2"/>
    <w:rsid w:val="008D6310"/>
    <w:rsid w:val="008D7AC6"/>
    <w:rsid w:val="008D7AF5"/>
    <w:rsid w:val="008D7E14"/>
    <w:rsid w:val="008E00ED"/>
    <w:rsid w:val="008E1827"/>
    <w:rsid w:val="008E1EC5"/>
    <w:rsid w:val="008E221E"/>
    <w:rsid w:val="008E29F4"/>
    <w:rsid w:val="008E387D"/>
    <w:rsid w:val="008E3A9B"/>
    <w:rsid w:val="008E4588"/>
    <w:rsid w:val="008E49A6"/>
    <w:rsid w:val="008E4EA8"/>
    <w:rsid w:val="008E5644"/>
    <w:rsid w:val="008E59DC"/>
    <w:rsid w:val="008E6393"/>
    <w:rsid w:val="008E68F1"/>
    <w:rsid w:val="008E7A8E"/>
    <w:rsid w:val="008F15AD"/>
    <w:rsid w:val="008F20E4"/>
    <w:rsid w:val="008F2252"/>
    <w:rsid w:val="008F32DF"/>
    <w:rsid w:val="008F3404"/>
    <w:rsid w:val="008F7462"/>
    <w:rsid w:val="008F7971"/>
    <w:rsid w:val="008F7B68"/>
    <w:rsid w:val="008F7EF1"/>
    <w:rsid w:val="0090083E"/>
    <w:rsid w:val="009013A6"/>
    <w:rsid w:val="00901714"/>
    <w:rsid w:val="009029EB"/>
    <w:rsid w:val="009029EF"/>
    <w:rsid w:val="00903786"/>
    <w:rsid w:val="009042D3"/>
    <w:rsid w:val="00904C54"/>
    <w:rsid w:val="00905B16"/>
    <w:rsid w:val="00906EBF"/>
    <w:rsid w:val="009131D3"/>
    <w:rsid w:val="009136B7"/>
    <w:rsid w:val="00913B27"/>
    <w:rsid w:val="00913D3A"/>
    <w:rsid w:val="00914516"/>
    <w:rsid w:val="009156CD"/>
    <w:rsid w:val="00916B19"/>
    <w:rsid w:val="00920224"/>
    <w:rsid w:val="009212AD"/>
    <w:rsid w:val="009217F7"/>
    <w:rsid w:val="009219CD"/>
    <w:rsid w:val="00921B0E"/>
    <w:rsid w:val="0092327A"/>
    <w:rsid w:val="00923440"/>
    <w:rsid w:val="00923934"/>
    <w:rsid w:val="00924213"/>
    <w:rsid w:val="00925077"/>
    <w:rsid w:val="0092612D"/>
    <w:rsid w:val="00930BBF"/>
    <w:rsid w:val="00931820"/>
    <w:rsid w:val="009324C2"/>
    <w:rsid w:val="00932A6B"/>
    <w:rsid w:val="00932E84"/>
    <w:rsid w:val="00933214"/>
    <w:rsid w:val="00935534"/>
    <w:rsid w:val="00935841"/>
    <w:rsid w:val="00936030"/>
    <w:rsid w:val="00936AD1"/>
    <w:rsid w:val="0093741C"/>
    <w:rsid w:val="0093792A"/>
    <w:rsid w:val="00940FB8"/>
    <w:rsid w:val="0094134B"/>
    <w:rsid w:val="00941BD1"/>
    <w:rsid w:val="00941EEB"/>
    <w:rsid w:val="009422AA"/>
    <w:rsid w:val="00942D52"/>
    <w:rsid w:val="0094473E"/>
    <w:rsid w:val="009452B5"/>
    <w:rsid w:val="009464E7"/>
    <w:rsid w:val="00947437"/>
    <w:rsid w:val="00947DAB"/>
    <w:rsid w:val="00950AEA"/>
    <w:rsid w:val="009524BA"/>
    <w:rsid w:val="009526DC"/>
    <w:rsid w:val="0095516F"/>
    <w:rsid w:val="00955852"/>
    <w:rsid w:val="00956711"/>
    <w:rsid w:val="00957778"/>
    <w:rsid w:val="00960B82"/>
    <w:rsid w:val="00960D74"/>
    <w:rsid w:val="00960F77"/>
    <w:rsid w:val="009611E2"/>
    <w:rsid w:val="0096156D"/>
    <w:rsid w:val="00962017"/>
    <w:rsid w:val="009621D0"/>
    <w:rsid w:val="00963C5F"/>
    <w:rsid w:val="0096666F"/>
    <w:rsid w:val="0096669B"/>
    <w:rsid w:val="00966D0C"/>
    <w:rsid w:val="00967813"/>
    <w:rsid w:val="009678DD"/>
    <w:rsid w:val="00971236"/>
    <w:rsid w:val="00971A6A"/>
    <w:rsid w:val="00971E2A"/>
    <w:rsid w:val="00971E51"/>
    <w:rsid w:val="009720E0"/>
    <w:rsid w:val="009735F3"/>
    <w:rsid w:val="00974952"/>
    <w:rsid w:val="00975BD4"/>
    <w:rsid w:val="00976BA0"/>
    <w:rsid w:val="00976C16"/>
    <w:rsid w:val="00976D4E"/>
    <w:rsid w:val="0097728C"/>
    <w:rsid w:val="00977FAD"/>
    <w:rsid w:val="009802BE"/>
    <w:rsid w:val="009811B0"/>
    <w:rsid w:val="00981335"/>
    <w:rsid w:val="00982E09"/>
    <w:rsid w:val="009864E5"/>
    <w:rsid w:val="009870D1"/>
    <w:rsid w:val="0099095B"/>
    <w:rsid w:val="00991080"/>
    <w:rsid w:val="00991403"/>
    <w:rsid w:val="009914BC"/>
    <w:rsid w:val="009914D8"/>
    <w:rsid w:val="00992C8F"/>
    <w:rsid w:val="00993B26"/>
    <w:rsid w:val="00993E98"/>
    <w:rsid w:val="00994089"/>
    <w:rsid w:val="00994CB7"/>
    <w:rsid w:val="00994E6F"/>
    <w:rsid w:val="00994F10"/>
    <w:rsid w:val="0099550C"/>
    <w:rsid w:val="0099554C"/>
    <w:rsid w:val="00995B1A"/>
    <w:rsid w:val="00997143"/>
    <w:rsid w:val="009A0413"/>
    <w:rsid w:val="009A0CB5"/>
    <w:rsid w:val="009A1CB6"/>
    <w:rsid w:val="009A1DA2"/>
    <w:rsid w:val="009A2E3F"/>
    <w:rsid w:val="009A3929"/>
    <w:rsid w:val="009A3AC4"/>
    <w:rsid w:val="009A3FEB"/>
    <w:rsid w:val="009A4CC5"/>
    <w:rsid w:val="009A4EEF"/>
    <w:rsid w:val="009A557E"/>
    <w:rsid w:val="009A58BD"/>
    <w:rsid w:val="009A6113"/>
    <w:rsid w:val="009A6CE0"/>
    <w:rsid w:val="009B05CD"/>
    <w:rsid w:val="009B0A45"/>
    <w:rsid w:val="009B0ADC"/>
    <w:rsid w:val="009B0DD2"/>
    <w:rsid w:val="009B1D30"/>
    <w:rsid w:val="009B2976"/>
    <w:rsid w:val="009B299A"/>
    <w:rsid w:val="009B29AF"/>
    <w:rsid w:val="009B3836"/>
    <w:rsid w:val="009B458D"/>
    <w:rsid w:val="009B4789"/>
    <w:rsid w:val="009B4DC1"/>
    <w:rsid w:val="009B4E50"/>
    <w:rsid w:val="009B574F"/>
    <w:rsid w:val="009B624E"/>
    <w:rsid w:val="009B68CE"/>
    <w:rsid w:val="009B76E7"/>
    <w:rsid w:val="009C1843"/>
    <w:rsid w:val="009C1B65"/>
    <w:rsid w:val="009C1E96"/>
    <w:rsid w:val="009C2AAF"/>
    <w:rsid w:val="009C2E72"/>
    <w:rsid w:val="009C3BFF"/>
    <w:rsid w:val="009C43F5"/>
    <w:rsid w:val="009C4BA7"/>
    <w:rsid w:val="009C59FA"/>
    <w:rsid w:val="009C6581"/>
    <w:rsid w:val="009D00C4"/>
    <w:rsid w:val="009D0763"/>
    <w:rsid w:val="009D0E47"/>
    <w:rsid w:val="009D1063"/>
    <w:rsid w:val="009D1229"/>
    <w:rsid w:val="009D1DC6"/>
    <w:rsid w:val="009D3197"/>
    <w:rsid w:val="009D4883"/>
    <w:rsid w:val="009D4A49"/>
    <w:rsid w:val="009D571F"/>
    <w:rsid w:val="009D5E11"/>
    <w:rsid w:val="009D67B1"/>
    <w:rsid w:val="009D745B"/>
    <w:rsid w:val="009D78DB"/>
    <w:rsid w:val="009D7AA4"/>
    <w:rsid w:val="009D7CFB"/>
    <w:rsid w:val="009D7D81"/>
    <w:rsid w:val="009E0F84"/>
    <w:rsid w:val="009E1281"/>
    <w:rsid w:val="009E244B"/>
    <w:rsid w:val="009E2B08"/>
    <w:rsid w:val="009E2CBA"/>
    <w:rsid w:val="009E427B"/>
    <w:rsid w:val="009E55D3"/>
    <w:rsid w:val="009E58A7"/>
    <w:rsid w:val="009E5A2B"/>
    <w:rsid w:val="009E6604"/>
    <w:rsid w:val="009E73CE"/>
    <w:rsid w:val="009E7428"/>
    <w:rsid w:val="009E778C"/>
    <w:rsid w:val="009E7D6C"/>
    <w:rsid w:val="009F04DC"/>
    <w:rsid w:val="009F0C59"/>
    <w:rsid w:val="009F147E"/>
    <w:rsid w:val="009F1981"/>
    <w:rsid w:val="009F1C7D"/>
    <w:rsid w:val="009F336D"/>
    <w:rsid w:val="009F3A2F"/>
    <w:rsid w:val="009F3E97"/>
    <w:rsid w:val="009F3EDE"/>
    <w:rsid w:val="009F3F9B"/>
    <w:rsid w:val="009F45FF"/>
    <w:rsid w:val="009F5383"/>
    <w:rsid w:val="009F53BF"/>
    <w:rsid w:val="009F594E"/>
    <w:rsid w:val="009F5A27"/>
    <w:rsid w:val="009F6243"/>
    <w:rsid w:val="009F6305"/>
    <w:rsid w:val="009F7467"/>
    <w:rsid w:val="00A00166"/>
    <w:rsid w:val="00A00415"/>
    <w:rsid w:val="00A014FE"/>
    <w:rsid w:val="00A01A5C"/>
    <w:rsid w:val="00A03377"/>
    <w:rsid w:val="00A03514"/>
    <w:rsid w:val="00A036F5"/>
    <w:rsid w:val="00A03D36"/>
    <w:rsid w:val="00A03DD2"/>
    <w:rsid w:val="00A04133"/>
    <w:rsid w:val="00A04835"/>
    <w:rsid w:val="00A0559E"/>
    <w:rsid w:val="00A06738"/>
    <w:rsid w:val="00A069A9"/>
    <w:rsid w:val="00A07E67"/>
    <w:rsid w:val="00A100AB"/>
    <w:rsid w:val="00A10644"/>
    <w:rsid w:val="00A10794"/>
    <w:rsid w:val="00A1272E"/>
    <w:rsid w:val="00A138C8"/>
    <w:rsid w:val="00A13A41"/>
    <w:rsid w:val="00A1557E"/>
    <w:rsid w:val="00A15847"/>
    <w:rsid w:val="00A16290"/>
    <w:rsid w:val="00A1708F"/>
    <w:rsid w:val="00A176F1"/>
    <w:rsid w:val="00A17BAC"/>
    <w:rsid w:val="00A20081"/>
    <w:rsid w:val="00A20152"/>
    <w:rsid w:val="00A20B1E"/>
    <w:rsid w:val="00A21045"/>
    <w:rsid w:val="00A21C29"/>
    <w:rsid w:val="00A21FBA"/>
    <w:rsid w:val="00A24905"/>
    <w:rsid w:val="00A24F5E"/>
    <w:rsid w:val="00A2518D"/>
    <w:rsid w:val="00A27271"/>
    <w:rsid w:val="00A27321"/>
    <w:rsid w:val="00A27731"/>
    <w:rsid w:val="00A27C35"/>
    <w:rsid w:val="00A27DB0"/>
    <w:rsid w:val="00A319BF"/>
    <w:rsid w:val="00A31FC8"/>
    <w:rsid w:val="00A32FF8"/>
    <w:rsid w:val="00A34CCB"/>
    <w:rsid w:val="00A354B9"/>
    <w:rsid w:val="00A3558F"/>
    <w:rsid w:val="00A37A17"/>
    <w:rsid w:val="00A426AC"/>
    <w:rsid w:val="00A431F6"/>
    <w:rsid w:val="00A43303"/>
    <w:rsid w:val="00A4382D"/>
    <w:rsid w:val="00A4674E"/>
    <w:rsid w:val="00A501CC"/>
    <w:rsid w:val="00A5144E"/>
    <w:rsid w:val="00A52AB6"/>
    <w:rsid w:val="00A52EA6"/>
    <w:rsid w:val="00A532E8"/>
    <w:rsid w:val="00A53750"/>
    <w:rsid w:val="00A545BB"/>
    <w:rsid w:val="00A55ACB"/>
    <w:rsid w:val="00A568EA"/>
    <w:rsid w:val="00A56F8E"/>
    <w:rsid w:val="00A573FA"/>
    <w:rsid w:val="00A57433"/>
    <w:rsid w:val="00A60683"/>
    <w:rsid w:val="00A606B7"/>
    <w:rsid w:val="00A611EE"/>
    <w:rsid w:val="00A61708"/>
    <w:rsid w:val="00A6190C"/>
    <w:rsid w:val="00A67880"/>
    <w:rsid w:val="00A67CBA"/>
    <w:rsid w:val="00A7046E"/>
    <w:rsid w:val="00A710EB"/>
    <w:rsid w:val="00A71804"/>
    <w:rsid w:val="00A71D13"/>
    <w:rsid w:val="00A73C8B"/>
    <w:rsid w:val="00A74527"/>
    <w:rsid w:val="00A7464A"/>
    <w:rsid w:val="00A76AAC"/>
    <w:rsid w:val="00A77FF9"/>
    <w:rsid w:val="00A81AA2"/>
    <w:rsid w:val="00A82841"/>
    <w:rsid w:val="00A82E48"/>
    <w:rsid w:val="00A8363E"/>
    <w:rsid w:val="00A8534F"/>
    <w:rsid w:val="00A857B6"/>
    <w:rsid w:val="00A85FDF"/>
    <w:rsid w:val="00A86AC7"/>
    <w:rsid w:val="00A8723C"/>
    <w:rsid w:val="00A87C34"/>
    <w:rsid w:val="00A9032C"/>
    <w:rsid w:val="00A92E61"/>
    <w:rsid w:val="00A93033"/>
    <w:rsid w:val="00A93437"/>
    <w:rsid w:val="00A94CF7"/>
    <w:rsid w:val="00A94F08"/>
    <w:rsid w:val="00A95674"/>
    <w:rsid w:val="00A9570B"/>
    <w:rsid w:val="00A957EA"/>
    <w:rsid w:val="00A95D49"/>
    <w:rsid w:val="00A966A3"/>
    <w:rsid w:val="00A9676B"/>
    <w:rsid w:val="00A96BC2"/>
    <w:rsid w:val="00A971F1"/>
    <w:rsid w:val="00A97CFA"/>
    <w:rsid w:val="00AA016B"/>
    <w:rsid w:val="00AA0F45"/>
    <w:rsid w:val="00AA1B03"/>
    <w:rsid w:val="00AA262A"/>
    <w:rsid w:val="00AA2E71"/>
    <w:rsid w:val="00AA43EF"/>
    <w:rsid w:val="00AA440F"/>
    <w:rsid w:val="00AA4B3B"/>
    <w:rsid w:val="00AA6E12"/>
    <w:rsid w:val="00AA79A9"/>
    <w:rsid w:val="00AB2753"/>
    <w:rsid w:val="00AB2A24"/>
    <w:rsid w:val="00AB2EBB"/>
    <w:rsid w:val="00AB318D"/>
    <w:rsid w:val="00AB3F3F"/>
    <w:rsid w:val="00AB485F"/>
    <w:rsid w:val="00AB49B0"/>
    <w:rsid w:val="00AB53CD"/>
    <w:rsid w:val="00AB63F3"/>
    <w:rsid w:val="00AB6932"/>
    <w:rsid w:val="00AB6F92"/>
    <w:rsid w:val="00AB7006"/>
    <w:rsid w:val="00AB776E"/>
    <w:rsid w:val="00AC05B3"/>
    <w:rsid w:val="00AC0E1F"/>
    <w:rsid w:val="00AC4539"/>
    <w:rsid w:val="00AC5776"/>
    <w:rsid w:val="00AC6D40"/>
    <w:rsid w:val="00AC75FA"/>
    <w:rsid w:val="00AC7FC5"/>
    <w:rsid w:val="00AD04EF"/>
    <w:rsid w:val="00AD21E2"/>
    <w:rsid w:val="00AD22DC"/>
    <w:rsid w:val="00AD35FD"/>
    <w:rsid w:val="00AD3AE8"/>
    <w:rsid w:val="00AD4DF8"/>
    <w:rsid w:val="00AD5124"/>
    <w:rsid w:val="00AD581E"/>
    <w:rsid w:val="00AD5D4A"/>
    <w:rsid w:val="00AD5EEC"/>
    <w:rsid w:val="00AE09DE"/>
    <w:rsid w:val="00AE1E90"/>
    <w:rsid w:val="00AE1F69"/>
    <w:rsid w:val="00AE276E"/>
    <w:rsid w:val="00AE4670"/>
    <w:rsid w:val="00AE50A1"/>
    <w:rsid w:val="00AE538C"/>
    <w:rsid w:val="00AE61B7"/>
    <w:rsid w:val="00AE69A1"/>
    <w:rsid w:val="00AE72D7"/>
    <w:rsid w:val="00AE7EE5"/>
    <w:rsid w:val="00AF029F"/>
    <w:rsid w:val="00AF0D2C"/>
    <w:rsid w:val="00AF0EA5"/>
    <w:rsid w:val="00AF2196"/>
    <w:rsid w:val="00AF2615"/>
    <w:rsid w:val="00AF3524"/>
    <w:rsid w:val="00AF4FE2"/>
    <w:rsid w:val="00AF6754"/>
    <w:rsid w:val="00AF6DD6"/>
    <w:rsid w:val="00AF6FF1"/>
    <w:rsid w:val="00AF75CE"/>
    <w:rsid w:val="00B00C5F"/>
    <w:rsid w:val="00B00F2C"/>
    <w:rsid w:val="00B01736"/>
    <w:rsid w:val="00B01969"/>
    <w:rsid w:val="00B01ABE"/>
    <w:rsid w:val="00B01F62"/>
    <w:rsid w:val="00B026D0"/>
    <w:rsid w:val="00B03D4E"/>
    <w:rsid w:val="00B054D2"/>
    <w:rsid w:val="00B05C07"/>
    <w:rsid w:val="00B068AC"/>
    <w:rsid w:val="00B07512"/>
    <w:rsid w:val="00B11335"/>
    <w:rsid w:val="00B11455"/>
    <w:rsid w:val="00B12A2A"/>
    <w:rsid w:val="00B12BBB"/>
    <w:rsid w:val="00B13735"/>
    <w:rsid w:val="00B14A9D"/>
    <w:rsid w:val="00B1559B"/>
    <w:rsid w:val="00B16E0C"/>
    <w:rsid w:val="00B170B5"/>
    <w:rsid w:val="00B17315"/>
    <w:rsid w:val="00B174E4"/>
    <w:rsid w:val="00B1756E"/>
    <w:rsid w:val="00B219D3"/>
    <w:rsid w:val="00B23D06"/>
    <w:rsid w:val="00B23D51"/>
    <w:rsid w:val="00B23DEF"/>
    <w:rsid w:val="00B24CBA"/>
    <w:rsid w:val="00B24FA6"/>
    <w:rsid w:val="00B25BCF"/>
    <w:rsid w:val="00B27C09"/>
    <w:rsid w:val="00B304D2"/>
    <w:rsid w:val="00B30CA0"/>
    <w:rsid w:val="00B3247A"/>
    <w:rsid w:val="00B3248F"/>
    <w:rsid w:val="00B348DF"/>
    <w:rsid w:val="00B34A9A"/>
    <w:rsid w:val="00B34BA0"/>
    <w:rsid w:val="00B3533E"/>
    <w:rsid w:val="00B35C08"/>
    <w:rsid w:val="00B3646A"/>
    <w:rsid w:val="00B364CE"/>
    <w:rsid w:val="00B37DE3"/>
    <w:rsid w:val="00B400F2"/>
    <w:rsid w:val="00B41325"/>
    <w:rsid w:val="00B41783"/>
    <w:rsid w:val="00B4179E"/>
    <w:rsid w:val="00B4219E"/>
    <w:rsid w:val="00B42ECF"/>
    <w:rsid w:val="00B42EF0"/>
    <w:rsid w:val="00B42FB4"/>
    <w:rsid w:val="00B43BF6"/>
    <w:rsid w:val="00B440FE"/>
    <w:rsid w:val="00B4491A"/>
    <w:rsid w:val="00B4711D"/>
    <w:rsid w:val="00B475E4"/>
    <w:rsid w:val="00B47834"/>
    <w:rsid w:val="00B51543"/>
    <w:rsid w:val="00B51E5D"/>
    <w:rsid w:val="00B535AD"/>
    <w:rsid w:val="00B5360B"/>
    <w:rsid w:val="00B5414E"/>
    <w:rsid w:val="00B552CA"/>
    <w:rsid w:val="00B5619A"/>
    <w:rsid w:val="00B56C8C"/>
    <w:rsid w:val="00B57765"/>
    <w:rsid w:val="00B60BFD"/>
    <w:rsid w:val="00B60F41"/>
    <w:rsid w:val="00B60F72"/>
    <w:rsid w:val="00B610BF"/>
    <w:rsid w:val="00B618A6"/>
    <w:rsid w:val="00B63127"/>
    <w:rsid w:val="00B63DF1"/>
    <w:rsid w:val="00B65BF6"/>
    <w:rsid w:val="00B66771"/>
    <w:rsid w:val="00B667B2"/>
    <w:rsid w:val="00B677AD"/>
    <w:rsid w:val="00B70893"/>
    <w:rsid w:val="00B71DAD"/>
    <w:rsid w:val="00B72661"/>
    <w:rsid w:val="00B73289"/>
    <w:rsid w:val="00B736C6"/>
    <w:rsid w:val="00B73EB0"/>
    <w:rsid w:val="00B76065"/>
    <w:rsid w:val="00B802EF"/>
    <w:rsid w:val="00B80337"/>
    <w:rsid w:val="00B8081F"/>
    <w:rsid w:val="00B81ADE"/>
    <w:rsid w:val="00B81B31"/>
    <w:rsid w:val="00B82717"/>
    <w:rsid w:val="00B82DC5"/>
    <w:rsid w:val="00B83564"/>
    <w:rsid w:val="00B84E12"/>
    <w:rsid w:val="00B8701B"/>
    <w:rsid w:val="00B8718D"/>
    <w:rsid w:val="00B90835"/>
    <w:rsid w:val="00B90BE9"/>
    <w:rsid w:val="00B90DAD"/>
    <w:rsid w:val="00B91630"/>
    <w:rsid w:val="00B92A8A"/>
    <w:rsid w:val="00B92AED"/>
    <w:rsid w:val="00B92E70"/>
    <w:rsid w:val="00B935EF"/>
    <w:rsid w:val="00B94981"/>
    <w:rsid w:val="00B94BCF"/>
    <w:rsid w:val="00B95A30"/>
    <w:rsid w:val="00BA075D"/>
    <w:rsid w:val="00BA0CE8"/>
    <w:rsid w:val="00BA21B7"/>
    <w:rsid w:val="00BA23F3"/>
    <w:rsid w:val="00BA2957"/>
    <w:rsid w:val="00BA3035"/>
    <w:rsid w:val="00BA42B4"/>
    <w:rsid w:val="00BA5368"/>
    <w:rsid w:val="00BA56AB"/>
    <w:rsid w:val="00BA6925"/>
    <w:rsid w:val="00BA7DD0"/>
    <w:rsid w:val="00BB0C8E"/>
    <w:rsid w:val="00BB1170"/>
    <w:rsid w:val="00BB1649"/>
    <w:rsid w:val="00BB2648"/>
    <w:rsid w:val="00BB2C89"/>
    <w:rsid w:val="00BB3141"/>
    <w:rsid w:val="00BB32A8"/>
    <w:rsid w:val="00BB43EC"/>
    <w:rsid w:val="00BB4404"/>
    <w:rsid w:val="00BB697F"/>
    <w:rsid w:val="00BB79EA"/>
    <w:rsid w:val="00BB7C27"/>
    <w:rsid w:val="00BB7CFE"/>
    <w:rsid w:val="00BC005E"/>
    <w:rsid w:val="00BC0082"/>
    <w:rsid w:val="00BC034E"/>
    <w:rsid w:val="00BC126E"/>
    <w:rsid w:val="00BC1B6A"/>
    <w:rsid w:val="00BC2107"/>
    <w:rsid w:val="00BC337F"/>
    <w:rsid w:val="00BC3594"/>
    <w:rsid w:val="00BC421F"/>
    <w:rsid w:val="00BC4851"/>
    <w:rsid w:val="00BC4B10"/>
    <w:rsid w:val="00BC5316"/>
    <w:rsid w:val="00BC54B1"/>
    <w:rsid w:val="00BC5746"/>
    <w:rsid w:val="00BC5C3F"/>
    <w:rsid w:val="00BC5C62"/>
    <w:rsid w:val="00BC6A3B"/>
    <w:rsid w:val="00BC7E17"/>
    <w:rsid w:val="00BD0353"/>
    <w:rsid w:val="00BD1830"/>
    <w:rsid w:val="00BD1B36"/>
    <w:rsid w:val="00BD1FFA"/>
    <w:rsid w:val="00BD21B1"/>
    <w:rsid w:val="00BD2CF6"/>
    <w:rsid w:val="00BD2F0F"/>
    <w:rsid w:val="00BD3A10"/>
    <w:rsid w:val="00BD3D35"/>
    <w:rsid w:val="00BD3F92"/>
    <w:rsid w:val="00BD4EB8"/>
    <w:rsid w:val="00BD545B"/>
    <w:rsid w:val="00BD788D"/>
    <w:rsid w:val="00BE1551"/>
    <w:rsid w:val="00BE17A2"/>
    <w:rsid w:val="00BE18E4"/>
    <w:rsid w:val="00BE2307"/>
    <w:rsid w:val="00BE26D9"/>
    <w:rsid w:val="00BE275B"/>
    <w:rsid w:val="00BE2F88"/>
    <w:rsid w:val="00BE32C4"/>
    <w:rsid w:val="00BE356B"/>
    <w:rsid w:val="00BE427F"/>
    <w:rsid w:val="00BE4F7A"/>
    <w:rsid w:val="00BE56BB"/>
    <w:rsid w:val="00BE5A7F"/>
    <w:rsid w:val="00BE5AA4"/>
    <w:rsid w:val="00BE5F60"/>
    <w:rsid w:val="00BE6436"/>
    <w:rsid w:val="00BE6A97"/>
    <w:rsid w:val="00BE754B"/>
    <w:rsid w:val="00BE75BC"/>
    <w:rsid w:val="00BE77CA"/>
    <w:rsid w:val="00BF13D7"/>
    <w:rsid w:val="00BF160B"/>
    <w:rsid w:val="00BF1704"/>
    <w:rsid w:val="00BF1BFC"/>
    <w:rsid w:val="00BF2522"/>
    <w:rsid w:val="00BF32D2"/>
    <w:rsid w:val="00BF459A"/>
    <w:rsid w:val="00BF4754"/>
    <w:rsid w:val="00BF4AE1"/>
    <w:rsid w:val="00BF4CB6"/>
    <w:rsid w:val="00BF63DD"/>
    <w:rsid w:val="00BF6B12"/>
    <w:rsid w:val="00BF6C0B"/>
    <w:rsid w:val="00BF7DC4"/>
    <w:rsid w:val="00C00CD7"/>
    <w:rsid w:val="00C00F46"/>
    <w:rsid w:val="00C0113A"/>
    <w:rsid w:val="00C01612"/>
    <w:rsid w:val="00C01D86"/>
    <w:rsid w:val="00C02D7B"/>
    <w:rsid w:val="00C0303A"/>
    <w:rsid w:val="00C03C55"/>
    <w:rsid w:val="00C04179"/>
    <w:rsid w:val="00C061C7"/>
    <w:rsid w:val="00C07ACB"/>
    <w:rsid w:val="00C07FD6"/>
    <w:rsid w:val="00C10827"/>
    <w:rsid w:val="00C1115E"/>
    <w:rsid w:val="00C117D2"/>
    <w:rsid w:val="00C1289E"/>
    <w:rsid w:val="00C13F6C"/>
    <w:rsid w:val="00C13F87"/>
    <w:rsid w:val="00C14A5C"/>
    <w:rsid w:val="00C14BDB"/>
    <w:rsid w:val="00C14CB5"/>
    <w:rsid w:val="00C15B6C"/>
    <w:rsid w:val="00C15B7B"/>
    <w:rsid w:val="00C16848"/>
    <w:rsid w:val="00C169FF"/>
    <w:rsid w:val="00C16B68"/>
    <w:rsid w:val="00C17687"/>
    <w:rsid w:val="00C2097B"/>
    <w:rsid w:val="00C20F26"/>
    <w:rsid w:val="00C21019"/>
    <w:rsid w:val="00C2150B"/>
    <w:rsid w:val="00C21E1A"/>
    <w:rsid w:val="00C22111"/>
    <w:rsid w:val="00C221D4"/>
    <w:rsid w:val="00C221EE"/>
    <w:rsid w:val="00C2220A"/>
    <w:rsid w:val="00C2282F"/>
    <w:rsid w:val="00C22A54"/>
    <w:rsid w:val="00C23D18"/>
    <w:rsid w:val="00C2429C"/>
    <w:rsid w:val="00C25092"/>
    <w:rsid w:val="00C25480"/>
    <w:rsid w:val="00C26ACD"/>
    <w:rsid w:val="00C278B7"/>
    <w:rsid w:val="00C27BA0"/>
    <w:rsid w:val="00C309A1"/>
    <w:rsid w:val="00C315C0"/>
    <w:rsid w:val="00C31759"/>
    <w:rsid w:val="00C32C75"/>
    <w:rsid w:val="00C34438"/>
    <w:rsid w:val="00C349D2"/>
    <w:rsid w:val="00C34C1C"/>
    <w:rsid w:val="00C350CF"/>
    <w:rsid w:val="00C35432"/>
    <w:rsid w:val="00C35C76"/>
    <w:rsid w:val="00C35FBB"/>
    <w:rsid w:val="00C36034"/>
    <w:rsid w:val="00C3719C"/>
    <w:rsid w:val="00C419E3"/>
    <w:rsid w:val="00C422E4"/>
    <w:rsid w:val="00C42421"/>
    <w:rsid w:val="00C42684"/>
    <w:rsid w:val="00C437E0"/>
    <w:rsid w:val="00C45179"/>
    <w:rsid w:val="00C47DB8"/>
    <w:rsid w:val="00C503EE"/>
    <w:rsid w:val="00C50BA5"/>
    <w:rsid w:val="00C51BED"/>
    <w:rsid w:val="00C5282D"/>
    <w:rsid w:val="00C530DC"/>
    <w:rsid w:val="00C53D66"/>
    <w:rsid w:val="00C54573"/>
    <w:rsid w:val="00C54748"/>
    <w:rsid w:val="00C54CB9"/>
    <w:rsid w:val="00C556E5"/>
    <w:rsid w:val="00C56CF7"/>
    <w:rsid w:val="00C60275"/>
    <w:rsid w:val="00C6116A"/>
    <w:rsid w:val="00C61206"/>
    <w:rsid w:val="00C62C7E"/>
    <w:rsid w:val="00C63638"/>
    <w:rsid w:val="00C63BF3"/>
    <w:rsid w:val="00C643D7"/>
    <w:rsid w:val="00C64EC5"/>
    <w:rsid w:val="00C65AF5"/>
    <w:rsid w:val="00C65F8E"/>
    <w:rsid w:val="00C66303"/>
    <w:rsid w:val="00C66B24"/>
    <w:rsid w:val="00C67142"/>
    <w:rsid w:val="00C674B5"/>
    <w:rsid w:val="00C70119"/>
    <w:rsid w:val="00C71D90"/>
    <w:rsid w:val="00C727A1"/>
    <w:rsid w:val="00C743AA"/>
    <w:rsid w:val="00C74612"/>
    <w:rsid w:val="00C74BA8"/>
    <w:rsid w:val="00C75409"/>
    <w:rsid w:val="00C756E6"/>
    <w:rsid w:val="00C75E89"/>
    <w:rsid w:val="00C77054"/>
    <w:rsid w:val="00C77189"/>
    <w:rsid w:val="00C77B95"/>
    <w:rsid w:val="00C802AB"/>
    <w:rsid w:val="00C80695"/>
    <w:rsid w:val="00C8285E"/>
    <w:rsid w:val="00C828AB"/>
    <w:rsid w:val="00C8298C"/>
    <w:rsid w:val="00C83E3D"/>
    <w:rsid w:val="00C8555B"/>
    <w:rsid w:val="00C85AA5"/>
    <w:rsid w:val="00C868D4"/>
    <w:rsid w:val="00C873C0"/>
    <w:rsid w:val="00C876C2"/>
    <w:rsid w:val="00C91C31"/>
    <w:rsid w:val="00C924BD"/>
    <w:rsid w:val="00C94077"/>
    <w:rsid w:val="00C9446A"/>
    <w:rsid w:val="00C94966"/>
    <w:rsid w:val="00C95E90"/>
    <w:rsid w:val="00C9634A"/>
    <w:rsid w:val="00CA1831"/>
    <w:rsid w:val="00CA1DB6"/>
    <w:rsid w:val="00CA40C4"/>
    <w:rsid w:val="00CA4A17"/>
    <w:rsid w:val="00CA5994"/>
    <w:rsid w:val="00CA5A42"/>
    <w:rsid w:val="00CA6476"/>
    <w:rsid w:val="00CA6B15"/>
    <w:rsid w:val="00CA70EE"/>
    <w:rsid w:val="00CA710C"/>
    <w:rsid w:val="00CB01FE"/>
    <w:rsid w:val="00CB044D"/>
    <w:rsid w:val="00CB082F"/>
    <w:rsid w:val="00CB28FD"/>
    <w:rsid w:val="00CB297A"/>
    <w:rsid w:val="00CB2F9A"/>
    <w:rsid w:val="00CB342A"/>
    <w:rsid w:val="00CB3443"/>
    <w:rsid w:val="00CB387C"/>
    <w:rsid w:val="00CB3B64"/>
    <w:rsid w:val="00CB4650"/>
    <w:rsid w:val="00CB4FC1"/>
    <w:rsid w:val="00CB7554"/>
    <w:rsid w:val="00CB77B0"/>
    <w:rsid w:val="00CC0A12"/>
    <w:rsid w:val="00CC13A5"/>
    <w:rsid w:val="00CC1602"/>
    <w:rsid w:val="00CC18E7"/>
    <w:rsid w:val="00CC291D"/>
    <w:rsid w:val="00CC359F"/>
    <w:rsid w:val="00CC5112"/>
    <w:rsid w:val="00CC5DC5"/>
    <w:rsid w:val="00CC6F85"/>
    <w:rsid w:val="00CC7EDD"/>
    <w:rsid w:val="00CD0A70"/>
    <w:rsid w:val="00CD22FB"/>
    <w:rsid w:val="00CD2AB6"/>
    <w:rsid w:val="00CD3440"/>
    <w:rsid w:val="00CD3540"/>
    <w:rsid w:val="00CD5D52"/>
    <w:rsid w:val="00CD6DA5"/>
    <w:rsid w:val="00CD76F4"/>
    <w:rsid w:val="00CD783F"/>
    <w:rsid w:val="00CD7F29"/>
    <w:rsid w:val="00CE0224"/>
    <w:rsid w:val="00CE061B"/>
    <w:rsid w:val="00CE1240"/>
    <w:rsid w:val="00CE12DF"/>
    <w:rsid w:val="00CE1E83"/>
    <w:rsid w:val="00CE22D8"/>
    <w:rsid w:val="00CE266D"/>
    <w:rsid w:val="00CE2950"/>
    <w:rsid w:val="00CE3F46"/>
    <w:rsid w:val="00CE4A9E"/>
    <w:rsid w:val="00CE4DB6"/>
    <w:rsid w:val="00CE4E01"/>
    <w:rsid w:val="00CE5626"/>
    <w:rsid w:val="00CE5E3C"/>
    <w:rsid w:val="00CE7ADD"/>
    <w:rsid w:val="00CF0968"/>
    <w:rsid w:val="00CF0A54"/>
    <w:rsid w:val="00CF1388"/>
    <w:rsid w:val="00CF1B0C"/>
    <w:rsid w:val="00CF20D7"/>
    <w:rsid w:val="00CF32F6"/>
    <w:rsid w:val="00CF333A"/>
    <w:rsid w:val="00CF35A1"/>
    <w:rsid w:val="00CF4774"/>
    <w:rsid w:val="00CF561A"/>
    <w:rsid w:val="00CF753D"/>
    <w:rsid w:val="00CF7A8B"/>
    <w:rsid w:val="00D01B8F"/>
    <w:rsid w:val="00D01CDE"/>
    <w:rsid w:val="00D030BA"/>
    <w:rsid w:val="00D03314"/>
    <w:rsid w:val="00D0374D"/>
    <w:rsid w:val="00D0376A"/>
    <w:rsid w:val="00D03F84"/>
    <w:rsid w:val="00D058B0"/>
    <w:rsid w:val="00D05FDB"/>
    <w:rsid w:val="00D061E7"/>
    <w:rsid w:val="00D07225"/>
    <w:rsid w:val="00D07C5E"/>
    <w:rsid w:val="00D07F56"/>
    <w:rsid w:val="00D1019B"/>
    <w:rsid w:val="00D10B60"/>
    <w:rsid w:val="00D10F1A"/>
    <w:rsid w:val="00D12E35"/>
    <w:rsid w:val="00D12F8C"/>
    <w:rsid w:val="00D13684"/>
    <w:rsid w:val="00D14C6D"/>
    <w:rsid w:val="00D14E3A"/>
    <w:rsid w:val="00D151FD"/>
    <w:rsid w:val="00D15283"/>
    <w:rsid w:val="00D15781"/>
    <w:rsid w:val="00D15ADD"/>
    <w:rsid w:val="00D160C5"/>
    <w:rsid w:val="00D16EC7"/>
    <w:rsid w:val="00D17DDD"/>
    <w:rsid w:val="00D200B2"/>
    <w:rsid w:val="00D20147"/>
    <w:rsid w:val="00D20378"/>
    <w:rsid w:val="00D206F1"/>
    <w:rsid w:val="00D2122F"/>
    <w:rsid w:val="00D212DC"/>
    <w:rsid w:val="00D21D34"/>
    <w:rsid w:val="00D22013"/>
    <w:rsid w:val="00D22630"/>
    <w:rsid w:val="00D24DD6"/>
    <w:rsid w:val="00D258B3"/>
    <w:rsid w:val="00D25A3E"/>
    <w:rsid w:val="00D2618E"/>
    <w:rsid w:val="00D26646"/>
    <w:rsid w:val="00D2680B"/>
    <w:rsid w:val="00D2716A"/>
    <w:rsid w:val="00D27685"/>
    <w:rsid w:val="00D33FA0"/>
    <w:rsid w:val="00D3461A"/>
    <w:rsid w:val="00D34C02"/>
    <w:rsid w:val="00D351AF"/>
    <w:rsid w:val="00D35B1F"/>
    <w:rsid w:val="00D36324"/>
    <w:rsid w:val="00D371FD"/>
    <w:rsid w:val="00D376AB"/>
    <w:rsid w:val="00D404BE"/>
    <w:rsid w:val="00D40B5F"/>
    <w:rsid w:val="00D429B7"/>
    <w:rsid w:val="00D42F24"/>
    <w:rsid w:val="00D42F3A"/>
    <w:rsid w:val="00D44C9F"/>
    <w:rsid w:val="00D4548E"/>
    <w:rsid w:val="00D45A6E"/>
    <w:rsid w:val="00D4621A"/>
    <w:rsid w:val="00D4690A"/>
    <w:rsid w:val="00D473F6"/>
    <w:rsid w:val="00D51254"/>
    <w:rsid w:val="00D51BD0"/>
    <w:rsid w:val="00D5361B"/>
    <w:rsid w:val="00D53A93"/>
    <w:rsid w:val="00D544C6"/>
    <w:rsid w:val="00D549BE"/>
    <w:rsid w:val="00D55BAA"/>
    <w:rsid w:val="00D563B7"/>
    <w:rsid w:val="00D56AB3"/>
    <w:rsid w:val="00D56FF8"/>
    <w:rsid w:val="00D57045"/>
    <w:rsid w:val="00D60245"/>
    <w:rsid w:val="00D60E4D"/>
    <w:rsid w:val="00D61036"/>
    <w:rsid w:val="00D61708"/>
    <w:rsid w:val="00D617A7"/>
    <w:rsid w:val="00D6471F"/>
    <w:rsid w:val="00D651D3"/>
    <w:rsid w:val="00D65DD1"/>
    <w:rsid w:val="00D67627"/>
    <w:rsid w:val="00D7079F"/>
    <w:rsid w:val="00D740AA"/>
    <w:rsid w:val="00D7420F"/>
    <w:rsid w:val="00D742D3"/>
    <w:rsid w:val="00D75C6B"/>
    <w:rsid w:val="00D75E7B"/>
    <w:rsid w:val="00D76AA4"/>
    <w:rsid w:val="00D76C4C"/>
    <w:rsid w:val="00D7780B"/>
    <w:rsid w:val="00D77D07"/>
    <w:rsid w:val="00D77DF1"/>
    <w:rsid w:val="00D806AE"/>
    <w:rsid w:val="00D806B8"/>
    <w:rsid w:val="00D807C9"/>
    <w:rsid w:val="00D813A9"/>
    <w:rsid w:val="00D81837"/>
    <w:rsid w:val="00D81B9B"/>
    <w:rsid w:val="00D83707"/>
    <w:rsid w:val="00D83D7F"/>
    <w:rsid w:val="00D843BF"/>
    <w:rsid w:val="00D848F4"/>
    <w:rsid w:val="00D85941"/>
    <w:rsid w:val="00D86057"/>
    <w:rsid w:val="00D86EFF"/>
    <w:rsid w:val="00D90B8E"/>
    <w:rsid w:val="00D90BEF"/>
    <w:rsid w:val="00D92675"/>
    <w:rsid w:val="00D93B78"/>
    <w:rsid w:val="00D96B1C"/>
    <w:rsid w:val="00DA0261"/>
    <w:rsid w:val="00DA0FA6"/>
    <w:rsid w:val="00DA1857"/>
    <w:rsid w:val="00DA220E"/>
    <w:rsid w:val="00DA43A5"/>
    <w:rsid w:val="00DA779A"/>
    <w:rsid w:val="00DB01CE"/>
    <w:rsid w:val="00DB08F7"/>
    <w:rsid w:val="00DB095D"/>
    <w:rsid w:val="00DB15C7"/>
    <w:rsid w:val="00DB2CDF"/>
    <w:rsid w:val="00DB2D25"/>
    <w:rsid w:val="00DB4026"/>
    <w:rsid w:val="00DB4BE0"/>
    <w:rsid w:val="00DB4D9E"/>
    <w:rsid w:val="00DB4FDD"/>
    <w:rsid w:val="00DB51A9"/>
    <w:rsid w:val="00DB5854"/>
    <w:rsid w:val="00DB6305"/>
    <w:rsid w:val="00DB6435"/>
    <w:rsid w:val="00DB6BA0"/>
    <w:rsid w:val="00DB73E0"/>
    <w:rsid w:val="00DC01DD"/>
    <w:rsid w:val="00DC0444"/>
    <w:rsid w:val="00DC0E8E"/>
    <w:rsid w:val="00DC0F5C"/>
    <w:rsid w:val="00DC2DE1"/>
    <w:rsid w:val="00DC359E"/>
    <w:rsid w:val="00DC37B0"/>
    <w:rsid w:val="00DC597D"/>
    <w:rsid w:val="00DC6F69"/>
    <w:rsid w:val="00DC6FF6"/>
    <w:rsid w:val="00DC79C7"/>
    <w:rsid w:val="00DC7E21"/>
    <w:rsid w:val="00DD00B7"/>
    <w:rsid w:val="00DD0689"/>
    <w:rsid w:val="00DD0B1B"/>
    <w:rsid w:val="00DD16F0"/>
    <w:rsid w:val="00DD1AD0"/>
    <w:rsid w:val="00DD3818"/>
    <w:rsid w:val="00DD434D"/>
    <w:rsid w:val="00DD4918"/>
    <w:rsid w:val="00DD5510"/>
    <w:rsid w:val="00DD5AC9"/>
    <w:rsid w:val="00DD6735"/>
    <w:rsid w:val="00DD6EDB"/>
    <w:rsid w:val="00DD7649"/>
    <w:rsid w:val="00DD78D1"/>
    <w:rsid w:val="00DD7B11"/>
    <w:rsid w:val="00DD7EEE"/>
    <w:rsid w:val="00DD7F76"/>
    <w:rsid w:val="00DE1752"/>
    <w:rsid w:val="00DE39D4"/>
    <w:rsid w:val="00DE3A7E"/>
    <w:rsid w:val="00DE3AC8"/>
    <w:rsid w:val="00DE4DB3"/>
    <w:rsid w:val="00DE61DD"/>
    <w:rsid w:val="00DE6E25"/>
    <w:rsid w:val="00DE7EBA"/>
    <w:rsid w:val="00DF0314"/>
    <w:rsid w:val="00DF058E"/>
    <w:rsid w:val="00DF10F1"/>
    <w:rsid w:val="00DF12DE"/>
    <w:rsid w:val="00DF23A0"/>
    <w:rsid w:val="00DF26A0"/>
    <w:rsid w:val="00DF2C7F"/>
    <w:rsid w:val="00DF34A6"/>
    <w:rsid w:val="00DF39B6"/>
    <w:rsid w:val="00DF40ED"/>
    <w:rsid w:val="00DF4218"/>
    <w:rsid w:val="00DF434A"/>
    <w:rsid w:val="00DF58C6"/>
    <w:rsid w:val="00E000A1"/>
    <w:rsid w:val="00E00B7F"/>
    <w:rsid w:val="00E01BCE"/>
    <w:rsid w:val="00E024BE"/>
    <w:rsid w:val="00E02E95"/>
    <w:rsid w:val="00E05452"/>
    <w:rsid w:val="00E05FD1"/>
    <w:rsid w:val="00E0696D"/>
    <w:rsid w:val="00E06F61"/>
    <w:rsid w:val="00E11167"/>
    <w:rsid w:val="00E11AD5"/>
    <w:rsid w:val="00E120F5"/>
    <w:rsid w:val="00E12FC5"/>
    <w:rsid w:val="00E130B8"/>
    <w:rsid w:val="00E13D4C"/>
    <w:rsid w:val="00E146BF"/>
    <w:rsid w:val="00E156B8"/>
    <w:rsid w:val="00E159D3"/>
    <w:rsid w:val="00E161BA"/>
    <w:rsid w:val="00E1778C"/>
    <w:rsid w:val="00E17BBA"/>
    <w:rsid w:val="00E2048B"/>
    <w:rsid w:val="00E206BA"/>
    <w:rsid w:val="00E20840"/>
    <w:rsid w:val="00E20A4F"/>
    <w:rsid w:val="00E23393"/>
    <w:rsid w:val="00E23A2A"/>
    <w:rsid w:val="00E23B98"/>
    <w:rsid w:val="00E23F99"/>
    <w:rsid w:val="00E244BD"/>
    <w:rsid w:val="00E25031"/>
    <w:rsid w:val="00E25310"/>
    <w:rsid w:val="00E25653"/>
    <w:rsid w:val="00E258A5"/>
    <w:rsid w:val="00E268BD"/>
    <w:rsid w:val="00E26D7D"/>
    <w:rsid w:val="00E27D58"/>
    <w:rsid w:val="00E3089A"/>
    <w:rsid w:val="00E331F0"/>
    <w:rsid w:val="00E33274"/>
    <w:rsid w:val="00E33A4F"/>
    <w:rsid w:val="00E33E51"/>
    <w:rsid w:val="00E3479E"/>
    <w:rsid w:val="00E35050"/>
    <w:rsid w:val="00E35A35"/>
    <w:rsid w:val="00E35C3B"/>
    <w:rsid w:val="00E35CD7"/>
    <w:rsid w:val="00E35D28"/>
    <w:rsid w:val="00E36468"/>
    <w:rsid w:val="00E37D30"/>
    <w:rsid w:val="00E4076F"/>
    <w:rsid w:val="00E410CD"/>
    <w:rsid w:val="00E4185E"/>
    <w:rsid w:val="00E42C84"/>
    <w:rsid w:val="00E44447"/>
    <w:rsid w:val="00E44453"/>
    <w:rsid w:val="00E4450B"/>
    <w:rsid w:val="00E4476E"/>
    <w:rsid w:val="00E46204"/>
    <w:rsid w:val="00E46509"/>
    <w:rsid w:val="00E46A4F"/>
    <w:rsid w:val="00E5038C"/>
    <w:rsid w:val="00E50A2F"/>
    <w:rsid w:val="00E50E4D"/>
    <w:rsid w:val="00E50E4F"/>
    <w:rsid w:val="00E52844"/>
    <w:rsid w:val="00E52EB6"/>
    <w:rsid w:val="00E53132"/>
    <w:rsid w:val="00E55B20"/>
    <w:rsid w:val="00E570C9"/>
    <w:rsid w:val="00E57A55"/>
    <w:rsid w:val="00E60423"/>
    <w:rsid w:val="00E60452"/>
    <w:rsid w:val="00E6057B"/>
    <w:rsid w:val="00E60CE4"/>
    <w:rsid w:val="00E60D79"/>
    <w:rsid w:val="00E62308"/>
    <w:rsid w:val="00E62589"/>
    <w:rsid w:val="00E62800"/>
    <w:rsid w:val="00E628DA"/>
    <w:rsid w:val="00E62F41"/>
    <w:rsid w:val="00E63796"/>
    <w:rsid w:val="00E63AB5"/>
    <w:rsid w:val="00E64E10"/>
    <w:rsid w:val="00E651D4"/>
    <w:rsid w:val="00E65576"/>
    <w:rsid w:val="00E65D92"/>
    <w:rsid w:val="00E65F7B"/>
    <w:rsid w:val="00E67724"/>
    <w:rsid w:val="00E67A78"/>
    <w:rsid w:val="00E70173"/>
    <w:rsid w:val="00E701C0"/>
    <w:rsid w:val="00E701E5"/>
    <w:rsid w:val="00E71790"/>
    <w:rsid w:val="00E72336"/>
    <w:rsid w:val="00E72ABB"/>
    <w:rsid w:val="00E736BA"/>
    <w:rsid w:val="00E7484D"/>
    <w:rsid w:val="00E74995"/>
    <w:rsid w:val="00E76736"/>
    <w:rsid w:val="00E76DE8"/>
    <w:rsid w:val="00E76FBE"/>
    <w:rsid w:val="00E77103"/>
    <w:rsid w:val="00E7777F"/>
    <w:rsid w:val="00E80769"/>
    <w:rsid w:val="00E81A2A"/>
    <w:rsid w:val="00E82BB5"/>
    <w:rsid w:val="00E83345"/>
    <w:rsid w:val="00E83C71"/>
    <w:rsid w:val="00E83D31"/>
    <w:rsid w:val="00E869BA"/>
    <w:rsid w:val="00E87D4C"/>
    <w:rsid w:val="00E9010A"/>
    <w:rsid w:val="00E91755"/>
    <w:rsid w:val="00E92514"/>
    <w:rsid w:val="00E92D33"/>
    <w:rsid w:val="00E93050"/>
    <w:rsid w:val="00E93CEF"/>
    <w:rsid w:val="00E94C82"/>
    <w:rsid w:val="00E95725"/>
    <w:rsid w:val="00E95C8A"/>
    <w:rsid w:val="00E9653B"/>
    <w:rsid w:val="00E96FE7"/>
    <w:rsid w:val="00EA0515"/>
    <w:rsid w:val="00EA112D"/>
    <w:rsid w:val="00EA2059"/>
    <w:rsid w:val="00EA323B"/>
    <w:rsid w:val="00EA33D8"/>
    <w:rsid w:val="00EA4623"/>
    <w:rsid w:val="00EA4EB2"/>
    <w:rsid w:val="00EA508F"/>
    <w:rsid w:val="00EA5AA3"/>
    <w:rsid w:val="00EA5C8E"/>
    <w:rsid w:val="00EA5CF2"/>
    <w:rsid w:val="00EA6814"/>
    <w:rsid w:val="00EA6FE0"/>
    <w:rsid w:val="00EB0516"/>
    <w:rsid w:val="00EB0E12"/>
    <w:rsid w:val="00EB1CD3"/>
    <w:rsid w:val="00EB1D6A"/>
    <w:rsid w:val="00EB292E"/>
    <w:rsid w:val="00EB3283"/>
    <w:rsid w:val="00EB3335"/>
    <w:rsid w:val="00EB3805"/>
    <w:rsid w:val="00EB522B"/>
    <w:rsid w:val="00EB696C"/>
    <w:rsid w:val="00EB764D"/>
    <w:rsid w:val="00EB7889"/>
    <w:rsid w:val="00EC0A09"/>
    <w:rsid w:val="00EC18C3"/>
    <w:rsid w:val="00EC1D55"/>
    <w:rsid w:val="00EC2725"/>
    <w:rsid w:val="00EC2ABA"/>
    <w:rsid w:val="00EC33FA"/>
    <w:rsid w:val="00EC4AE6"/>
    <w:rsid w:val="00EC4B1D"/>
    <w:rsid w:val="00EC4F31"/>
    <w:rsid w:val="00EC5F3E"/>
    <w:rsid w:val="00EC608F"/>
    <w:rsid w:val="00EC60E7"/>
    <w:rsid w:val="00EC711C"/>
    <w:rsid w:val="00EC7270"/>
    <w:rsid w:val="00EC7A7D"/>
    <w:rsid w:val="00EC7E75"/>
    <w:rsid w:val="00EC7F20"/>
    <w:rsid w:val="00ED02AB"/>
    <w:rsid w:val="00ED0B99"/>
    <w:rsid w:val="00ED1C7C"/>
    <w:rsid w:val="00ED1FA0"/>
    <w:rsid w:val="00ED22F6"/>
    <w:rsid w:val="00ED2C1E"/>
    <w:rsid w:val="00ED2E80"/>
    <w:rsid w:val="00ED4622"/>
    <w:rsid w:val="00ED4E4A"/>
    <w:rsid w:val="00ED4F7D"/>
    <w:rsid w:val="00ED5CA9"/>
    <w:rsid w:val="00ED5D78"/>
    <w:rsid w:val="00EE1953"/>
    <w:rsid w:val="00EE19FB"/>
    <w:rsid w:val="00EE22A9"/>
    <w:rsid w:val="00EE2561"/>
    <w:rsid w:val="00EE330D"/>
    <w:rsid w:val="00EE3CDC"/>
    <w:rsid w:val="00EE46D3"/>
    <w:rsid w:val="00EE4967"/>
    <w:rsid w:val="00EE4AC0"/>
    <w:rsid w:val="00EE4C0E"/>
    <w:rsid w:val="00EE4E60"/>
    <w:rsid w:val="00EE5F6A"/>
    <w:rsid w:val="00EE6244"/>
    <w:rsid w:val="00EE6DE6"/>
    <w:rsid w:val="00EE770F"/>
    <w:rsid w:val="00EF024A"/>
    <w:rsid w:val="00EF1BDD"/>
    <w:rsid w:val="00EF1E84"/>
    <w:rsid w:val="00EF2325"/>
    <w:rsid w:val="00EF2597"/>
    <w:rsid w:val="00EF283F"/>
    <w:rsid w:val="00EF3088"/>
    <w:rsid w:val="00EF35B5"/>
    <w:rsid w:val="00EF3BA5"/>
    <w:rsid w:val="00EF3EC6"/>
    <w:rsid w:val="00EF3F1A"/>
    <w:rsid w:val="00EF7152"/>
    <w:rsid w:val="00EF715B"/>
    <w:rsid w:val="00EF7867"/>
    <w:rsid w:val="00EF7BE5"/>
    <w:rsid w:val="00F00379"/>
    <w:rsid w:val="00F004FE"/>
    <w:rsid w:val="00F01C0E"/>
    <w:rsid w:val="00F01C1D"/>
    <w:rsid w:val="00F03AD0"/>
    <w:rsid w:val="00F04A6E"/>
    <w:rsid w:val="00F065D5"/>
    <w:rsid w:val="00F07440"/>
    <w:rsid w:val="00F07889"/>
    <w:rsid w:val="00F0793F"/>
    <w:rsid w:val="00F1147C"/>
    <w:rsid w:val="00F11634"/>
    <w:rsid w:val="00F12046"/>
    <w:rsid w:val="00F14A40"/>
    <w:rsid w:val="00F14F54"/>
    <w:rsid w:val="00F158CE"/>
    <w:rsid w:val="00F15A3A"/>
    <w:rsid w:val="00F1664D"/>
    <w:rsid w:val="00F175A7"/>
    <w:rsid w:val="00F215FA"/>
    <w:rsid w:val="00F2161E"/>
    <w:rsid w:val="00F21F60"/>
    <w:rsid w:val="00F2324B"/>
    <w:rsid w:val="00F242C2"/>
    <w:rsid w:val="00F24CB1"/>
    <w:rsid w:val="00F257BE"/>
    <w:rsid w:val="00F2613F"/>
    <w:rsid w:val="00F26927"/>
    <w:rsid w:val="00F27359"/>
    <w:rsid w:val="00F274FB"/>
    <w:rsid w:val="00F30258"/>
    <w:rsid w:val="00F313DF"/>
    <w:rsid w:val="00F31D44"/>
    <w:rsid w:val="00F31DD9"/>
    <w:rsid w:val="00F323E8"/>
    <w:rsid w:val="00F33928"/>
    <w:rsid w:val="00F348FD"/>
    <w:rsid w:val="00F3517E"/>
    <w:rsid w:val="00F36090"/>
    <w:rsid w:val="00F37108"/>
    <w:rsid w:val="00F374EF"/>
    <w:rsid w:val="00F410CC"/>
    <w:rsid w:val="00F414E8"/>
    <w:rsid w:val="00F4155E"/>
    <w:rsid w:val="00F43059"/>
    <w:rsid w:val="00F435C1"/>
    <w:rsid w:val="00F436D3"/>
    <w:rsid w:val="00F45380"/>
    <w:rsid w:val="00F460F8"/>
    <w:rsid w:val="00F466CA"/>
    <w:rsid w:val="00F4670A"/>
    <w:rsid w:val="00F47328"/>
    <w:rsid w:val="00F47578"/>
    <w:rsid w:val="00F50449"/>
    <w:rsid w:val="00F51356"/>
    <w:rsid w:val="00F523C0"/>
    <w:rsid w:val="00F52FB7"/>
    <w:rsid w:val="00F532EA"/>
    <w:rsid w:val="00F53DC9"/>
    <w:rsid w:val="00F54E5C"/>
    <w:rsid w:val="00F54FE4"/>
    <w:rsid w:val="00F550B1"/>
    <w:rsid w:val="00F55FD2"/>
    <w:rsid w:val="00F56AD0"/>
    <w:rsid w:val="00F56C30"/>
    <w:rsid w:val="00F6072D"/>
    <w:rsid w:val="00F60B35"/>
    <w:rsid w:val="00F61A53"/>
    <w:rsid w:val="00F61BF2"/>
    <w:rsid w:val="00F62EEF"/>
    <w:rsid w:val="00F63159"/>
    <w:rsid w:val="00F6458D"/>
    <w:rsid w:val="00F674C0"/>
    <w:rsid w:val="00F707B6"/>
    <w:rsid w:val="00F70CE9"/>
    <w:rsid w:val="00F713C5"/>
    <w:rsid w:val="00F7152D"/>
    <w:rsid w:val="00F71A9A"/>
    <w:rsid w:val="00F72805"/>
    <w:rsid w:val="00F72BFA"/>
    <w:rsid w:val="00F72FC2"/>
    <w:rsid w:val="00F73286"/>
    <w:rsid w:val="00F73C91"/>
    <w:rsid w:val="00F7445F"/>
    <w:rsid w:val="00F756FA"/>
    <w:rsid w:val="00F75A7A"/>
    <w:rsid w:val="00F7602A"/>
    <w:rsid w:val="00F7703F"/>
    <w:rsid w:val="00F8004B"/>
    <w:rsid w:val="00F806F5"/>
    <w:rsid w:val="00F811CC"/>
    <w:rsid w:val="00F818F5"/>
    <w:rsid w:val="00F82CA9"/>
    <w:rsid w:val="00F8481E"/>
    <w:rsid w:val="00F84884"/>
    <w:rsid w:val="00F849EA"/>
    <w:rsid w:val="00F8532F"/>
    <w:rsid w:val="00F8690B"/>
    <w:rsid w:val="00F8697C"/>
    <w:rsid w:val="00F87065"/>
    <w:rsid w:val="00F87191"/>
    <w:rsid w:val="00F87388"/>
    <w:rsid w:val="00F91B96"/>
    <w:rsid w:val="00F92602"/>
    <w:rsid w:val="00F92B44"/>
    <w:rsid w:val="00F93747"/>
    <w:rsid w:val="00F946EC"/>
    <w:rsid w:val="00F94CA5"/>
    <w:rsid w:val="00F950A1"/>
    <w:rsid w:val="00F95DF3"/>
    <w:rsid w:val="00F95FBA"/>
    <w:rsid w:val="00F961C2"/>
    <w:rsid w:val="00FA107E"/>
    <w:rsid w:val="00FA10F2"/>
    <w:rsid w:val="00FA1A13"/>
    <w:rsid w:val="00FA20AA"/>
    <w:rsid w:val="00FA232A"/>
    <w:rsid w:val="00FA2C2D"/>
    <w:rsid w:val="00FA3B66"/>
    <w:rsid w:val="00FA4B52"/>
    <w:rsid w:val="00FA524C"/>
    <w:rsid w:val="00FA5372"/>
    <w:rsid w:val="00FA576C"/>
    <w:rsid w:val="00FA6A16"/>
    <w:rsid w:val="00FA6E4E"/>
    <w:rsid w:val="00FA7FB7"/>
    <w:rsid w:val="00FB069B"/>
    <w:rsid w:val="00FB16CD"/>
    <w:rsid w:val="00FB371C"/>
    <w:rsid w:val="00FB3828"/>
    <w:rsid w:val="00FB57C5"/>
    <w:rsid w:val="00FB584A"/>
    <w:rsid w:val="00FB5AEB"/>
    <w:rsid w:val="00FB723B"/>
    <w:rsid w:val="00FB7EE4"/>
    <w:rsid w:val="00FC00F8"/>
    <w:rsid w:val="00FC0473"/>
    <w:rsid w:val="00FC0D13"/>
    <w:rsid w:val="00FC11F9"/>
    <w:rsid w:val="00FC2E6B"/>
    <w:rsid w:val="00FC2EA4"/>
    <w:rsid w:val="00FC440F"/>
    <w:rsid w:val="00FC5399"/>
    <w:rsid w:val="00FC53B0"/>
    <w:rsid w:val="00FC57F0"/>
    <w:rsid w:val="00FC5B2E"/>
    <w:rsid w:val="00FC6417"/>
    <w:rsid w:val="00FC652E"/>
    <w:rsid w:val="00FC66BF"/>
    <w:rsid w:val="00FC6925"/>
    <w:rsid w:val="00FC6AD7"/>
    <w:rsid w:val="00FC6CE9"/>
    <w:rsid w:val="00FC70A7"/>
    <w:rsid w:val="00FC729F"/>
    <w:rsid w:val="00FD0F04"/>
    <w:rsid w:val="00FD15CA"/>
    <w:rsid w:val="00FD2446"/>
    <w:rsid w:val="00FD25C2"/>
    <w:rsid w:val="00FD2EB3"/>
    <w:rsid w:val="00FD386F"/>
    <w:rsid w:val="00FD4ED0"/>
    <w:rsid w:val="00FD600F"/>
    <w:rsid w:val="00FD632A"/>
    <w:rsid w:val="00FD6B8D"/>
    <w:rsid w:val="00FD6C05"/>
    <w:rsid w:val="00FD6EF1"/>
    <w:rsid w:val="00FE02A7"/>
    <w:rsid w:val="00FE1576"/>
    <w:rsid w:val="00FE1AAD"/>
    <w:rsid w:val="00FE28D3"/>
    <w:rsid w:val="00FE4E91"/>
    <w:rsid w:val="00FE511F"/>
    <w:rsid w:val="00FE7971"/>
    <w:rsid w:val="00FF06C5"/>
    <w:rsid w:val="00FF0F0C"/>
    <w:rsid w:val="00FF1224"/>
    <w:rsid w:val="00FF169E"/>
    <w:rsid w:val="00FF1AB2"/>
    <w:rsid w:val="00FF4438"/>
    <w:rsid w:val="00FF4A0F"/>
    <w:rsid w:val="00FF53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45C43"/>
  <w15:docId w15:val="{B854EE9E-D534-4E06-8F4B-26FB1C37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D10"/>
    <w:rPr>
      <w:rFonts w:ascii="Times New Roman" w:eastAsia="Times New Roman" w:hAnsi="Times New Roman"/>
      <w:sz w:val="24"/>
      <w:szCs w:val="24"/>
      <w:lang w:val="es-ES" w:eastAsia="es-ES"/>
    </w:rPr>
  </w:style>
  <w:style w:type="paragraph" w:styleId="Ttulo1">
    <w:name w:val="heading 1"/>
    <w:aliases w:val="título 1,título 11,título 12"/>
    <w:basedOn w:val="Normal"/>
    <w:next w:val="Normal"/>
    <w:link w:val="Ttulo1Car"/>
    <w:qFormat/>
    <w:rsid w:val="001B64CE"/>
    <w:pPr>
      <w:keepNext/>
      <w:widowControl w:val="0"/>
      <w:suppressAutoHyphens/>
      <w:jc w:val="center"/>
      <w:outlineLvl w:val="0"/>
    </w:pPr>
    <w:rPr>
      <w:b/>
      <w:i/>
      <w:sz w:val="20"/>
      <w:szCs w:val="20"/>
      <w:lang w:val="es-AR"/>
    </w:rPr>
  </w:style>
  <w:style w:type="paragraph" w:styleId="Ttulo2">
    <w:name w:val="heading 2"/>
    <w:aliases w:val="Tight Slug,título 2"/>
    <w:basedOn w:val="Normal"/>
    <w:next w:val="Normal"/>
    <w:link w:val="Ttulo2Car"/>
    <w:qFormat/>
    <w:rsid w:val="001B64CE"/>
    <w:pPr>
      <w:keepNext/>
      <w:jc w:val="center"/>
      <w:outlineLvl w:val="1"/>
    </w:pPr>
    <w:rPr>
      <w:b/>
      <w:sz w:val="20"/>
      <w:szCs w:val="20"/>
      <w:u w:val="single"/>
    </w:rPr>
  </w:style>
  <w:style w:type="paragraph" w:styleId="Ttulo3">
    <w:name w:val="heading 3"/>
    <w:aliases w:val="Note to Director,título 3"/>
    <w:basedOn w:val="Normal"/>
    <w:next w:val="Normal"/>
    <w:link w:val="Ttulo3Car"/>
    <w:qFormat/>
    <w:rsid w:val="001B64CE"/>
    <w:pPr>
      <w:keepNext/>
      <w:widowControl w:val="0"/>
      <w:jc w:val="center"/>
      <w:outlineLvl w:val="2"/>
    </w:pPr>
    <w:rPr>
      <w:b/>
      <w:szCs w:val="20"/>
      <w:lang w:val="es-AR"/>
    </w:rPr>
  </w:style>
  <w:style w:type="paragraph" w:styleId="Ttulo6">
    <w:name w:val="heading 6"/>
    <w:basedOn w:val="Normal"/>
    <w:next w:val="Normal"/>
    <w:link w:val="Ttulo6Car"/>
    <w:qFormat/>
    <w:rsid w:val="001B64CE"/>
    <w:pPr>
      <w:keepNext/>
      <w:widowControl w:val="0"/>
      <w:jc w:val="both"/>
      <w:outlineLvl w:val="5"/>
    </w:pPr>
    <w:rPr>
      <w:b/>
      <w:sz w:val="20"/>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título 11 Car,título 12 Car"/>
    <w:link w:val="Ttulo1"/>
    <w:rsid w:val="001B64CE"/>
    <w:rPr>
      <w:rFonts w:ascii="Times New Roman" w:eastAsia="Times New Roman" w:hAnsi="Times New Roman" w:cs="Times New Roman"/>
      <w:b/>
      <w:i/>
      <w:sz w:val="20"/>
      <w:szCs w:val="20"/>
      <w:lang w:val="es-AR" w:eastAsia="es-ES"/>
    </w:rPr>
  </w:style>
  <w:style w:type="character" w:customStyle="1" w:styleId="Ttulo2Car">
    <w:name w:val="Título 2 Car"/>
    <w:aliases w:val="Tight Slug Car,título 2 Car"/>
    <w:link w:val="Ttulo2"/>
    <w:rsid w:val="001B64CE"/>
    <w:rPr>
      <w:rFonts w:ascii="Times New Roman" w:eastAsia="Times New Roman" w:hAnsi="Times New Roman" w:cs="Times New Roman"/>
      <w:b/>
      <w:sz w:val="20"/>
      <w:szCs w:val="20"/>
      <w:u w:val="single"/>
      <w:lang w:eastAsia="es-ES"/>
    </w:rPr>
  </w:style>
  <w:style w:type="character" w:customStyle="1" w:styleId="Ttulo3Car">
    <w:name w:val="Título 3 Car"/>
    <w:aliases w:val="Note to Director Car,título 3 Car"/>
    <w:link w:val="Ttulo3"/>
    <w:rsid w:val="001B64CE"/>
    <w:rPr>
      <w:rFonts w:ascii="Times New Roman" w:eastAsia="Times New Roman" w:hAnsi="Times New Roman" w:cs="Times New Roman"/>
      <w:b/>
      <w:sz w:val="24"/>
      <w:szCs w:val="20"/>
      <w:lang w:val="es-AR" w:eastAsia="es-ES"/>
    </w:rPr>
  </w:style>
  <w:style w:type="character" w:customStyle="1" w:styleId="Ttulo6Car">
    <w:name w:val="Título 6 Car"/>
    <w:link w:val="Ttulo6"/>
    <w:rsid w:val="001B64CE"/>
    <w:rPr>
      <w:rFonts w:ascii="Times New Roman" w:eastAsia="Times New Roman" w:hAnsi="Times New Roman" w:cs="Times New Roman"/>
      <w:b/>
      <w:sz w:val="20"/>
      <w:szCs w:val="20"/>
      <w:lang w:val="es-AR" w:eastAsia="es-ES"/>
    </w:rPr>
  </w:style>
  <w:style w:type="paragraph" w:styleId="Textoindependiente">
    <w:name w:val="Body Text"/>
    <w:aliases w:val="bt,body text,Texto independienteR,Body Text1, Car,b,Car,5,bt wide,body text1,bt1,Texto independienteR1,Body Text11,body text2,bt2,Texto independienteR2,Body Text12,Body Text Char1,Body Text Char Char,b Char Char,b Char1,Ctrl+1,s2,bb"/>
    <w:basedOn w:val="Normal"/>
    <w:link w:val="TextoindependienteCar"/>
    <w:rsid w:val="001B64CE"/>
    <w:pPr>
      <w:widowControl w:val="0"/>
      <w:jc w:val="both"/>
    </w:pPr>
    <w:rPr>
      <w:rFonts w:ascii="Arial" w:hAnsi="Arial"/>
      <w:sz w:val="20"/>
      <w:szCs w:val="20"/>
      <w:lang w:val="es-ES_tradnl"/>
    </w:rPr>
  </w:style>
  <w:style w:type="character" w:customStyle="1" w:styleId="TextoindependienteCar">
    <w:name w:val="Texto independiente Car"/>
    <w:aliases w:val="bt Car,body text Car,Texto independienteR Car,Body Text1 Car, Car Car,b Car,Car Car,5 Car,bt wide Car,body text1 Car,bt1 Car,Texto independienteR1 Car,Body Text11 Car,body text2 Car,bt2 Car,Texto independienteR2 Car,b Char1 Car"/>
    <w:link w:val="Textoindependiente"/>
    <w:rsid w:val="001B64CE"/>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rsid w:val="001B64CE"/>
    <w:pPr>
      <w:widowControl w:val="0"/>
      <w:jc w:val="both"/>
    </w:pPr>
    <w:rPr>
      <w:b/>
      <w:sz w:val="20"/>
      <w:szCs w:val="20"/>
      <w:lang w:val="es-AR"/>
    </w:rPr>
  </w:style>
  <w:style w:type="character" w:customStyle="1" w:styleId="Textoindependiente2Car">
    <w:name w:val="Texto independiente 2 Car"/>
    <w:link w:val="Textoindependiente2"/>
    <w:rsid w:val="001B64CE"/>
    <w:rPr>
      <w:rFonts w:ascii="Times New Roman" w:eastAsia="Times New Roman" w:hAnsi="Times New Roman" w:cs="Times New Roman"/>
      <w:b/>
      <w:sz w:val="20"/>
      <w:szCs w:val="20"/>
      <w:lang w:val="es-AR" w:eastAsia="es-ES"/>
    </w:rPr>
  </w:style>
  <w:style w:type="paragraph" w:customStyle="1" w:styleId="c2">
    <w:name w:val="c2"/>
    <w:basedOn w:val="Normal"/>
    <w:rsid w:val="001B64CE"/>
    <w:pPr>
      <w:widowControl w:val="0"/>
      <w:jc w:val="center"/>
    </w:pPr>
    <w:rPr>
      <w:rFonts w:ascii="Courier" w:hAnsi="Courier"/>
      <w:szCs w:val="20"/>
      <w:lang w:val="es-ES_tradnl"/>
    </w:rPr>
  </w:style>
  <w:style w:type="paragraph" w:customStyle="1" w:styleId="Estndar">
    <w:name w:val="Estándar"/>
    <w:basedOn w:val="Normal"/>
    <w:uiPriority w:val="99"/>
    <w:rsid w:val="001B64CE"/>
    <w:rPr>
      <w:szCs w:val="20"/>
      <w:lang w:val="es-ES_tradnl"/>
    </w:rPr>
  </w:style>
  <w:style w:type="paragraph" w:customStyle="1" w:styleId="Textopredeterminado">
    <w:name w:val="Texto predeterminado"/>
    <w:basedOn w:val="Normal"/>
    <w:uiPriority w:val="99"/>
    <w:rsid w:val="001B64CE"/>
    <w:rPr>
      <w:szCs w:val="20"/>
      <w:lang w:val="es-ES_tradnl"/>
    </w:rPr>
  </w:style>
  <w:style w:type="paragraph" w:customStyle="1" w:styleId="Textopredeterminado1">
    <w:name w:val="Texto predeterminado:1"/>
    <w:basedOn w:val="Normal"/>
    <w:rsid w:val="001B64CE"/>
    <w:rPr>
      <w:snapToGrid w:val="0"/>
      <w:szCs w:val="20"/>
      <w:lang w:val="en-US" w:eastAsia="en-US"/>
    </w:rPr>
  </w:style>
  <w:style w:type="paragraph" w:customStyle="1" w:styleId="Adentro">
    <w:name w:val="Adentro"/>
    <w:rsid w:val="001B64CE"/>
    <w:pPr>
      <w:jc w:val="both"/>
    </w:pPr>
    <w:rPr>
      <w:rFonts w:ascii="CG Times (W1)" w:eastAsia="Times New Roman" w:hAnsi="CG Times (W1)"/>
      <w:color w:val="000000"/>
      <w:sz w:val="24"/>
      <w:lang w:val="en-US" w:eastAsia="es-ES"/>
    </w:rPr>
  </w:style>
  <w:style w:type="paragraph" w:customStyle="1" w:styleId="BodyText21">
    <w:name w:val="Body Text 21"/>
    <w:basedOn w:val="Normal"/>
    <w:rsid w:val="001B64CE"/>
    <w:pPr>
      <w:widowControl w:val="0"/>
      <w:jc w:val="both"/>
    </w:pPr>
    <w:rPr>
      <w:szCs w:val="20"/>
    </w:rPr>
  </w:style>
  <w:style w:type="paragraph" w:customStyle="1" w:styleId="Firstpara">
    <w:name w:val="Firstpara"/>
    <w:basedOn w:val="Normal"/>
    <w:next w:val="Textoindependiente"/>
    <w:rsid w:val="001B64CE"/>
    <w:pPr>
      <w:spacing w:before="120"/>
      <w:jc w:val="both"/>
    </w:pPr>
    <w:rPr>
      <w:sz w:val="20"/>
      <w:szCs w:val="20"/>
      <w:lang w:val="en-US"/>
    </w:rPr>
  </w:style>
  <w:style w:type="paragraph" w:styleId="Textoindependiente3">
    <w:name w:val="Body Text 3"/>
    <w:basedOn w:val="Normal"/>
    <w:link w:val="Textoindependiente3Car"/>
    <w:rsid w:val="001B64CE"/>
    <w:pPr>
      <w:jc w:val="center"/>
    </w:pPr>
    <w:rPr>
      <w:rFonts w:ascii="Arial" w:hAnsi="Arial"/>
      <w:sz w:val="18"/>
      <w:szCs w:val="20"/>
      <w:lang w:val="es-AR"/>
    </w:rPr>
  </w:style>
  <w:style w:type="character" w:customStyle="1" w:styleId="Textoindependiente3Car">
    <w:name w:val="Texto independiente 3 Car"/>
    <w:link w:val="Textoindependiente3"/>
    <w:rsid w:val="001B64CE"/>
    <w:rPr>
      <w:rFonts w:ascii="Arial" w:eastAsia="Times New Roman" w:hAnsi="Arial" w:cs="Times New Roman"/>
      <w:sz w:val="18"/>
      <w:szCs w:val="20"/>
      <w:lang w:val="es-AR" w:eastAsia="es-ES"/>
    </w:rPr>
  </w:style>
  <w:style w:type="paragraph" w:styleId="Encabezado">
    <w:name w:val="header"/>
    <w:aliases w:val="encabezado,encabezado1,encabezado2,Page Header,Header"/>
    <w:basedOn w:val="Normal"/>
    <w:link w:val="EncabezadoCar"/>
    <w:uiPriority w:val="99"/>
    <w:rsid w:val="001B64CE"/>
    <w:pPr>
      <w:tabs>
        <w:tab w:val="center" w:pos="4252"/>
        <w:tab w:val="right" w:pos="8504"/>
      </w:tabs>
      <w:jc w:val="both"/>
    </w:pPr>
    <w:rPr>
      <w:rFonts w:ascii="Arial" w:hAnsi="Arial"/>
      <w:szCs w:val="20"/>
      <w:lang w:val="es-AR"/>
    </w:rPr>
  </w:style>
  <w:style w:type="character" w:customStyle="1" w:styleId="EncabezadoCar">
    <w:name w:val="Encabezado Car"/>
    <w:aliases w:val="encabezado Car,encabezado1 Car,encabezado2 Car,Page Header Car,Header Car"/>
    <w:link w:val="Encabezado"/>
    <w:uiPriority w:val="99"/>
    <w:rsid w:val="001B64CE"/>
    <w:rPr>
      <w:rFonts w:ascii="Arial" w:eastAsia="Times New Roman" w:hAnsi="Arial" w:cs="Times New Roman"/>
      <w:sz w:val="24"/>
      <w:szCs w:val="20"/>
      <w:lang w:val="es-AR" w:eastAsia="es-ES"/>
    </w:rPr>
  </w:style>
  <w:style w:type="paragraph" w:styleId="Textonotapie">
    <w:name w:val="footnote text"/>
    <w:basedOn w:val="Normal"/>
    <w:link w:val="TextonotapieCar"/>
    <w:uiPriority w:val="99"/>
    <w:rsid w:val="001B64CE"/>
    <w:pPr>
      <w:jc w:val="both"/>
    </w:pPr>
    <w:rPr>
      <w:rFonts w:ascii="Arial" w:hAnsi="Arial"/>
      <w:sz w:val="20"/>
      <w:lang w:val="es-ES_tradnl"/>
    </w:rPr>
  </w:style>
  <w:style w:type="character" w:customStyle="1" w:styleId="TextonotapieCar">
    <w:name w:val="Texto nota pie Car"/>
    <w:link w:val="Textonotapie"/>
    <w:uiPriority w:val="99"/>
    <w:rsid w:val="001B64CE"/>
    <w:rPr>
      <w:rFonts w:ascii="Arial" w:eastAsia="Times New Roman" w:hAnsi="Arial" w:cs="Times New Roman"/>
      <w:sz w:val="20"/>
      <w:szCs w:val="24"/>
      <w:lang w:val="es-ES_tradnl" w:eastAsia="es-ES"/>
    </w:rPr>
  </w:style>
  <w:style w:type="paragraph" w:styleId="ndice1">
    <w:name w:val="index 1"/>
    <w:basedOn w:val="Normal"/>
    <w:next w:val="Normal"/>
    <w:autoRedefine/>
    <w:semiHidden/>
    <w:rsid w:val="001B64CE"/>
    <w:pPr>
      <w:ind w:left="240" w:hanging="240"/>
    </w:pPr>
  </w:style>
  <w:style w:type="paragraph" w:styleId="Textocomentario">
    <w:name w:val="annotation text"/>
    <w:basedOn w:val="Normal"/>
    <w:link w:val="TextocomentarioCar"/>
    <w:uiPriority w:val="99"/>
    <w:rsid w:val="001B64CE"/>
    <w:rPr>
      <w:sz w:val="20"/>
      <w:szCs w:val="20"/>
      <w:lang w:val="es-ES_tradnl"/>
    </w:rPr>
  </w:style>
  <w:style w:type="character" w:customStyle="1" w:styleId="TextocomentarioCar">
    <w:name w:val="Texto comentario Car"/>
    <w:link w:val="Textocomentario"/>
    <w:uiPriority w:val="99"/>
    <w:rsid w:val="001B64CE"/>
    <w:rPr>
      <w:rFonts w:ascii="Times New Roman" w:eastAsia="Times New Roman" w:hAnsi="Times New Roman" w:cs="Times New Roman"/>
      <w:sz w:val="20"/>
      <w:szCs w:val="20"/>
      <w:lang w:val="es-ES_tradnl" w:eastAsia="es-ES"/>
    </w:rPr>
  </w:style>
  <w:style w:type="paragraph" w:styleId="TDC1">
    <w:name w:val="toc 1"/>
    <w:basedOn w:val="Normal"/>
    <w:next w:val="Normal"/>
    <w:autoRedefine/>
    <w:semiHidden/>
    <w:rsid w:val="001B64CE"/>
    <w:pPr>
      <w:spacing w:before="120" w:after="120"/>
    </w:pPr>
    <w:rPr>
      <w:b/>
      <w:caps/>
      <w:sz w:val="20"/>
    </w:rPr>
  </w:style>
  <w:style w:type="paragraph" w:styleId="Piedepgina">
    <w:name w:val="footer"/>
    <w:basedOn w:val="Normal"/>
    <w:link w:val="PiedepginaCar"/>
    <w:rsid w:val="001B64CE"/>
    <w:pPr>
      <w:tabs>
        <w:tab w:val="center" w:pos="4419"/>
        <w:tab w:val="right" w:pos="8838"/>
      </w:tabs>
    </w:pPr>
  </w:style>
  <w:style w:type="character" w:customStyle="1" w:styleId="PiedepginaCar">
    <w:name w:val="Pie de página Car"/>
    <w:link w:val="Piedepgina"/>
    <w:rsid w:val="001B64CE"/>
    <w:rPr>
      <w:rFonts w:ascii="Times New Roman" w:eastAsia="Times New Roman" w:hAnsi="Times New Roman" w:cs="Times New Roman"/>
      <w:sz w:val="24"/>
      <w:szCs w:val="24"/>
      <w:lang w:eastAsia="es-ES"/>
    </w:rPr>
  </w:style>
  <w:style w:type="character" w:styleId="Nmerodepgina">
    <w:name w:val="page number"/>
    <w:basedOn w:val="Fuentedeprrafopredeter"/>
    <w:rsid w:val="001B64CE"/>
  </w:style>
  <w:style w:type="character" w:customStyle="1" w:styleId="DeltaViewInsertion">
    <w:name w:val="DeltaView Insertion"/>
    <w:uiPriority w:val="99"/>
    <w:rsid w:val="001B64CE"/>
    <w:rPr>
      <w:color w:val="0000FF"/>
      <w:spacing w:val="0"/>
      <w:u w:val="double"/>
    </w:rPr>
  </w:style>
  <w:style w:type="paragraph" w:customStyle="1" w:styleId="xl80">
    <w:name w:val="xl80"/>
    <w:basedOn w:val="Normal"/>
    <w:rsid w:val="001B64CE"/>
    <w:pPr>
      <w:pBdr>
        <w:right w:val="single" w:sz="4" w:space="0" w:color="auto"/>
      </w:pBdr>
      <w:spacing w:before="100" w:beforeAutospacing="1" w:after="100" w:afterAutospacing="1"/>
      <w:textAlignment w:val="center"/>
    </w:pPr>
    <w:rPr>
      <w:rFonts w:ascii="Arial" w:eastAsia="Arial Unicode MS" w:hAnsi="Arial" w:cs="Arial"/>
      <w:sz w:val="16"/>
      <w:szCs w:val="16"/>
    </w:rPr>
  </w:style>
  <w:style w:type="character" w:styleId="Hipervnculo">
    <w:name w:val="Hyperlink"/>
    <w:uiPriority w:val="99"/>
    <w:rsid w:val="001B64CE"/>
    <w:rPr>
      <w:color w:val="0000FF"/>
      <w:u w:val="single"/>
    </w:rPr>
  </w:style>
  <w:style w:type="paragraph" w:styleId="Sangradetextonormal">
    <w:name w:val="Body Text Indent"/>
    <w:basedOn w:val="Normal"/>
    <w:link w:val="SangradetextonormalCar"/>
    <w:rsid w:val="001B64CE"/>
    <w:pPr>
      <w:spacing w:after="120"/>
      <w:ind w:left="283"/>
    </w:pPr>
  </w:style>
  <w:style w:type="character" w:customStyle="1" w:styleId="SangradetextonormalCar">
    <w:name w:val="Sangría de texto normal Car"/>
    <w:link w:val="Sangradetextonormal"/>
    <w:rsid w:val="001B64CE"/>
    <w:rPr>
      <w:rFonts w:ascii="Times New Roman" w:eastAsia="Times New Roman" w:hAnsi="Times New Roman" w:cs="Times New Roman"/>
      <w:sz w:val="24"/>
      <w:szCs w:val="24"/>
      <w:lang w:eastAsia="es-ES"/>
    </w:rPr>
  </w:style>
  <w:style w:type="paragraph" w:customStyle="1" w:styleId="notaalpie">
    <w:name w:val="nota al pie"/>
    <w:basedOn w:val="Normal"/>
    <w:rsid w:val="001B64CE"/>
    <w:pPr>
      <w:jc w:val="both"/>
    </w:pPr>
    <w:rPr>
      <w:rFonts w:ascii="Arial" w:hAnsi="Arial"/>
      <w:sz w:val="20"/>
      <w:szCs w:val="20"/>
      <w:lang w:val="es-ES_tradnl"/>
    </w:rPr>
  </w:style>
  <w:style w:type="paragraph" w:customStyle="1" w:styleId="Notaalpie0">
    <w:name w:val="Nota al pie"/>
    <w:basedOn w:val="Normal"/>
    <w:rsid w:val="001B64CE"/>
    <w:pPr>
      <w:jc w:val="both"/>
    </w:pPr>
    <w:rPr>
      <w:rFonts w:ascii="Arial" w:hAnsi="Arial"/>
      <w:sz w:val="22"/>
      <w:szCs w:val="20"/>
      <w:lang w:val="es-AR"/>
    </w:rPr>
  </w:style>
  <w:style w:type="character" w:customStyle="1" w:styleId="justificado1">
    <w:name w:val="justificado1"/>
    <w:rsid w:val="001B64CE"/>
    <w:rPr>
      <w:rFonts w:ascii="Verdana" w:hAnsi="Verdana" w:hint="default"/>
      <w:color w:val="000000"/>
      <w:spacing w:val="0"/>
      <w:sz w:val="15"/>
      <w:szCs w:val="15"/>
    </w:rPr>
  </w:style>
  <w:style w:type="paragraph" w:customStyle="1" w:styleId="Asuntodelcomentario1">
    <w:name w:val="Asunto del comentario1"/>
    <w:basedOn w:val="Textocomentario"/>
    <w:next w:val="Textocomentario"/>
    <w:semiHidden/>
    <w:rsid w:val="001B64CE"/>
    <w:pPr>
      <w:jc w:val="both"/>
    </w:pPr>
    <w:rPr>
      <w:rFonts w:ascii="Arial" w:hAnsi="Arial"/>
      <w:b/>
      <w:bCs/>
    </w:rPr>
  </w:style>
  <w:style w:type="paragraph" w:styleId="NormalWeb">
    <w:name w:val="Normal (Web)"/>
    <w:basedOn w:val="Normal"/>
    <w:uiPriority w:val="99"/>
    <w:rsid w:val="001B64CE"/>
    <w:pPr>
      <w:spacing w:before="100" w:beforeAutospacing="1" w:after="100" w:afterAutospacing="1"/>
    </w:pPr>
    <w:rPr>
      <w:color w:val="000000"/>
    </w:rPr>
  </w:style>
  <w:style w:type="character" w:styleId="Textoennegrita">
    <w:name w:val="Strong"/>
    <w:uiPriority w:val="22"/>
    <w:qFormat/>
    <w:rsid w:val="001B64CE"/>
    <w:rPr>
      <w:b/>
      <w:bCs/>
    </w:rPr>
  </w:style>
  <w:style w:type="character" w:customStyle="1" w:styleId="estilocorreo20">
    <w:name w:val="estilocorreo20"/>
    <w:rsid w:val="001B64CE"/>
    <w:rPr>
      <w:rFonts w:ascii="Arial" w:hAnsi="Arial" w:cs="Arial"/>
      <w:color w:val="000080"/>
      <w:sz w:val="20"/>
    </w:rPr>
  </w:style>
  <w:style w:type="paragraph" w:customStyle="1" w:styleId="OmniPage770">
    <w:name w:val="OmniPage #770"/>
    <w:rsid w:val="001B64CE"/>
    <w:pPr>
      <w:tabs>
        <w:tab w:val="left" w:pos="162"/>
        <w:tab w:val="right" w:pos="10668"/>
      </w:tabs>
      <w:jc w:val="both"/>
    </w:pPr>
    <w:rPr>
      <w:rFonts w:ascii="Times New Roman" w:eastAsia="Times New Roman" w:hAnsi="Times New Roman"/>
      <w:sz w:val="18"/>
      <w:lang w:val="en-US" w:eastAsia="es-ES"/>
    </w:rPr>
  </w:style>
  <w:style w:type="paragraph" w:styleId="Textodeglobo">
    <w:name w:val="Balloon Text"/>
    <w:basedOn w:val="Normal"/>
    <w:link w:val="TextodegloboCar"/>
    <w:semiHidden/>
    <w:rsid w:val="001B64CE"/>
    <w:rPr>
      <w:rFonts w:ascii="Tahoma" w:hAnsi="Tahoma"/>
      <w:sz w:val="16"/>
      <w:szCs w:val="16"/>
    </w:rPr>
  </w:style>
  <w:style w:type="character" w:customStyle="1" w:styleId="TextodegloboCar">
    <w:name w:val="Texto de globo Car"/>
    <w:link w:val="Textodeglobo"/>
    <w:semiHidden/>
    <w:rsid w:val="001B64CE"/>
    <w:rPr>
      <w:rFonts w:ascii="Tahoma" w:eastAsia="Times New Roman" w:hAnsi="Tahoma" w:cs="Times New Roman"/>
      <w:sz w:val="16"/>
      <w:szCs w:val="16"/>
      <w:lang w:eastAsia="es-ES"/>
    </w:rPr>
  </w:style>
  <w:style w:type="paragraph" w:customStyle="1" w:styleId="estndar0">
    <w:name w:val="estndar"/>
    <w:basedOn w:val="Normal"/>
    <w:rsid w:val="001B64CE"/>
    <w:pPr>
      <w:spacing w:before="100" w:beforeAutospacing="1" w:after="100" w:afterAutospacing="1"/>
    </w:pPr>
  </w:style>
  <w:style w:type="paragraph" w:customStyle="1" w:styleId="textopredeterminado10">
    <w:name w:val="textopredeterminado1"/>
    <w:basedOn w:val="Normal"/>
    <w:rsid w:val="001B64CE"/>
    <w:pPr>
      <w:spacing w:before="100" w:beforeAutospacing="1" w:after="100" w:afterAutospacing="1"/>
    </w:pPr>
  </w:style>
  <w:style w:type="paragraph" w:customStyle="1" w:styleId="commentsubject">
    <w:name w:val="commentsubject"/>
    <w:basedOn w:val="Normal"/>
    <w:rsid w:val="001B64CE"/>
    <w:pPr>
      <w:spacing w:before="100" w:beforeAutospacing="1" w:after="100" w:afterAutospacing="1"/>
    </w:pPr>
    <w:rPr>
      <w:rFonts w:ascii="Arial Unicode MS" w:eastAsia="Arial Unicode MS" w:hAnsi="Arial Unicode MS" w:cs="Arial Unicode MS"/>
    </w:rPr>
  </w:style>
  <w:style w:type="paragraph" w:customStyle="1" w:styleId="Default">
    <w:name w:val="Default"/>
    <w:rsid w:val="001B64CE"/>
    <w:pPr>
      <w:autoSpaceDE w:val="0"/>
      <w:autoSpaceDN w:val="0"/>
      <w:adjustRightInd w:val="0"/>
    </w:pPr>
    <w:rPr>
      <w:rFonts w:ascii="Arial Narrow" w:eastAsia="Times New Roman" w:hAnsi="Arial Narrow"/>
      <w:color w:val="000000"/>
      <w:sz w:val="24"/>
      <w:szCs w:val="24"/>
      <w:lang w:val="es-ES" w:eastAsia="es-ES"/>
    </w:rPr>
  </w:style>
  <w:style w:type="paragraph" w:styleId="Ttulo">
    <w:name w:val="Title"/>
    <w:basedOn w:val="Normal"/>
    <w:link w:val="TtuloCar"/>
    <w:qFormat/>
    <w:rsid w:val="001B64CE"/>
    <w:pPr>
      <w:suppressLineNumbers/>
      <w:jc w:val="center"/>
    </w:pPr>
    <w:rPr>
      <w:b/>
    </w:rPr>
  </w:style>
  <w:style w:type="character" w:customStyle="1" w:styleId="TtuloCar">
    <w:name w:val="Título Car"/>
    <w:link w:val="Ttulo"/>
    <w:rsid w:val="001B64CE"/>
    <w:rPr>
      <w:rFonts w:ascii="Times New Roman" w:eastAsia="Times New Roman" w:hAnsi="Times New Roman" w:cs="Times New Roman"/>
      <w:b/>
      <w:sz w:val="24"/>
      <w:szCs w:val="24"/>
      <w:lang w:eastAsia="es-ES"/>
    </w:rPr>
  </w:style>
  <w:style w:type="paragraph" w:styleId="Sangra3detindependiente">
    <w:name w:val="Body Text Indent 3"/>
    <w:basedOn w:val="Normal"/>
    <w:link w:val="Sangra3detindependienteCar"/>
    <w:rsid w:val="001B64CE"/>
    <w:pPr>
      <w:spacing w:after="120"/>
      <w:ind w:left="283"/>
    </w:pPr>
    <w:rPr>
      <w:sz w:val="16"/>
      <w:szCs w:val="16"/>
    </w:rPr>
  </w:style>
  <w:style w:type="character" w:customStyle="1" w:styleId="Sangra3detindependienteCar">
    <w:name w:val="Sangría 3 de t. independiente Car"/>
    <w:link w:val="Sangra3detindependiente"/>
    <w:rsid w:val="001B64CE"/>
    <w:rPr>
      <w:rFonts w:ascii="Times New Roman" w:eastAsia="Times New Roman" w:hAnsi="Times New Roman" w:cs="Times New Roman"/>
      <w:sz w:val="16"/>
      <w:szCs w:val="16"/>
      <w:lang w:eastAsia="es-ES"/>
    </w:rPr>
  </w:style>
  <w:style w:type="paragraph" w:customStyle="1" w:styleId="prrafodeartculo">
    <w:name w:val="párrafo de artículo"/>
    <w:basedOn w:val="Normal"/>
    <w:autoRedefine/>
    <w:rsid w:val="001B64CE"/>
    <w:pPr>
      <w:suppressAutoHyphens/>
      <w:jc w:val="both"/>
    </w:pPr>
    <w:rPr>
      <w:rFonts w:ascii="Arial" w:hAnsi="Arial"/>
      <w:b/>
      <w:i/>
      <w:caps/>
      <w:sz w:val="20"/>
      <w:szCs w:val="20"/>
      <w:lang w:val="es-ES_tradnl"/>
    </w:rPr>
  </w:style>
  <w:style w:type="paragraph" w:customStyle="1" w:styleId="BodyTextIndent31">
    <w:name w:val="Body Text Indent 31"/>
    <w:basedOn w:val="Normal"/>
    <w:rsid w:val="001B64CE"/>
    <w:pPr>
      <w:spacing w:before="240"/>
      <w:ind w:left="284" w:firstLine="481"/>
      <w:jc w:val="both"/>
    </w:pPr>
    <w:rPr>
      <w:rFonts w:ascii="Arial Unicode MS" w:eastAsia="Arial Unicode MS"/>
      <w:bCs/>
      <w:snapToGrid w:val="0"/>
      <w:color w:val="000000"/>
      <w:sz w:val="20"/>
    </w:rPr>
  </w:style>
  <w:style w:type="paragraph" w:styleId="Sangra2detindependiente">
    <w:name w:val="Body Text Indent 2"/>
    <w:basedOn w:val="Normal"/>
    <w:link w:val="Sangra2detindependienteCar"/>
    <w:rsid w:val="001B64CE"/>
    <w:pPr>
      <w:spacing w:after="120" w:line="480" w:lineRule="auto"/>
      <w:ind w:left="283"/>
    </w:pPr>
  </w:style>
  <w:style w:type="character" w:customStyle="1" w:styleId="Sangra2detindependienteCar">
    <w:name w:val="Sangría 2 de t. independiente Car"/>
    <w:link w:val="Sangra2detindependiente"/>
    <w:rsid w:val="001B64CE"/>
    <w:rPr>
      <w:rFonts w:ascii="Times New Roman" w:eastAsia="Times New Roman" w:hAnsi="Times New Roman" w:cs="Times New Roman"/>
      <w:sz w:val="24"/>
      <w:szCs w:val="24"/>
      <w:lang w:eastAsia="es-ES"/>
    </w:rPr>
  </w:style>
  <w:style w:type="paragraph" w:customStyle="1" w:styleId="05aBodyText">
    <w:name w:val="05a: Body Text"/>
    <w:uiPriority w:val="99"/>
    <w:rsid w:val="001B64CE"/>
    <w:pPr>
      <w:spacing w:after="130"/>
    </w:pPr>
    <w:rPr>
      <w:rFonts w:ascii="Adobe Garamond Pro" w:eastAsia="Times New Roman" w:hAnsi="Adobe Garamond Pro"/>
      <w:sz w:val="21"/>
      <w:szCs w:val="22"/>
      <w:lang w:val="en-US" w:eastAsia="en-US"/>
    </w:rPr>
  </w:style>
  <w:style w:type="paragraph" w:customStyle="1" w:styleId="CPN-normal">
    <w:name w:val="CPN-normal"/>
    <w:rsid w:val="001B64CE"/>
    <w:pPr>
      <w:widowControl w:val="0"/>
      <w:tabs>
        <w:tab w:val="left" w:pos="-720"/>
      </w:tabs>
      <w:suppressAutoHyphens/>
      <w:jc w:val="both"/>
    </w:pPr>
    <w:rPr>
      <w:rFonts w:ascii="Arial" w:eastAsia="Times New Roman" w:hAnsi="Arial"/>
      <w:spacing w:val="-2"/>
      <w:sz w:val="22"/>
      <w:lang w:val="en-US" w:eastAsia="es-ES"/>
    </w:rPr>
  </w:style>
  <w:style w:type="paragraph" w:customStyle="1" w:styleId="BodyText22">
    <w:name w:val="Body Text 22"/>
    <w:basedOn w:val="Normal"/>
    <w:rsid w:val="001B64CE"/>
    <w:pPr>
      <w:widowControl w:val="0"/>
      <w:jc w:val="both"/>
    </w:pPr>
    <w:rPr>
      <w:b/>
      <w:sz w:val="22"/>
      <w:szCs w:val="20"/>
      <w:lang w:val="es-AR"/>
    </w:rPr>
  </w:style>
  <w:style w:type="character" w:styleId="nfasis">
    <w:name w:val="Emphasis"/>
    <w:qFormat/>
    <w:rsid w:val="001B64CE"/>
    <w:rPr>
      <w:rFonts w:cs="Times New Roman"/>
      <w:i/>
      <w:iCs/>
    </w:rPr>
  </w:style>
  <w:style w:type="paragraph" w:customStyle="1" w:styleId="Style2">
    <w:name w:val="Style 2"/>
    <w:basedOn w:val="Normal"/>
    <w:rsid w:val="001B64CE"/>
    <w:pPr>
      <w:widowControl w:val="0"/>
      <w:autoSpaceDE w:val="0"/>
      <w:autoSpaceDN w:val="0"/>
      <w:jc w:val="both"/>
    </w:pPr>
    <w:rPr>
      <w:lang w:val="en-US"/>
    </w:rPr>
  </w:style>
  <w:style w:type="character" w:styleId="Refdecomentario">
    <w:name w:val="annotation reference"/>
    <w:uiPriority w:val="99"/>
    <w:unhideWhenUsed/>
    <w:rsid w:val="001B64CE"/>
    <w:rPr>
      <w:sz w:val="16"/>
      <w:szCs w:val="16"/>
    </w:rPr>
  </w:style>
  <w:style w:type="paragraph" w:styleId="Asuntodelcomentario">
    <w:name w:val="annotation subject"/>
    <w:basedOn w:val="Textocomentario"/>
    <w:next w:val="Textocomentario"/>
    <w:link w:val="AsuntodelcomentarioCar"/>
    <w:rsid w:val="001B64CE"/>
    <w:rPr>
      <w:b/>
      <w:bCs/>
    </w:rPr>
  </w:style>
  <w:style w:type="character" w:customStyle="1" w:styleId="AsuntodelcomentarioCar">
    <w:name w:val="Asunto del comentario Car"/>
    <w:link w:val="Asuntodelcomentario"/>
    <w:rsid w:val="001B64CE"/>
    <w:rPr>
      <w:rFonts w:ascii="Times New Roman" w:eastAsia="Times New Roman" w:hAnsi="Times New Roman" w:cs="Times New Roman"/>
      <w:b/>
      <w:bCs/>
      <w:sz w:val="20"/>
      <w:szCs w:val="20"/>
      <w:lang w:val="es-ES_tradnl" w:eastAsia="es-ES"/>
    </w:rPr>
  </w:style>
  <w:style w:type="table" w:styleId="Tablaconcuadrcula">
    <w:name w:val="Table Grid"/>
    <w:basedOn w:val="Tablanormal"/>
    <w:uiPriority w:val="59"/>
    <w:rsid w:val="001B64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color">
    <w:name w:val="fuente_color"/>
    <w:rsid w:val="001B64CE"/>
    <w:rPr>
      <w:rFonts w:ascii="Verdana" w:hAnsi="Verdana" w:hint="default"/>
      <w:color w:val="003366"/>
      <w:sz w:val="17"/>
      <w:szCs w:val="17"/>
    </w:rPr>
  </w:style>
  <w:style w:type="paragraph" w:customStyle="1" w:styleId="EstiloPabloaTimesNewRomanNegritaPrimeralnea0cmInte">
    <w:name w:val="Estilo Pabloa + Times New Roman Negrita Primera línea:  0 cm Inte..."/>
    <w:basedOn w:val="Normal"/>
    <w:semiHidden/>
    <w:rsid w:val="001B64CE"/>
    <w:pPr>
      <w:widowControl w:val="0"/>
      <w:spacing w:line="280" w:lineRule="exact"/>
      <w:jc w:val="both"/>
    </w:pPr>
    <w:rPr>
      <w:bCs/>
      <w:szCs w:val="20"/>
      <w:lang w:val="es-AR" w:eastAsia="en-US"/>
    </w:rPr>
  </w:style>
  <w:style w:type="paragraph" w:styleId="Revisin">
    <w:name w:val="Revision"/>
    <w:hidden/>
    <w:uiPriority w:val="99"/>
    <w:semiHidden/>
    <w:rsid w:val="001B64CE"/>
    <w:rPr>
      <w:rFonts w:ascii="Times New Roman" w:eastAsia="Times New Roman" w:hAnsi="Times New Roman"/>
      <w:sz w:val="24"/>
      <w:szCs w:val="24"/>
      <w:lang w:val="es-ES" w:eastAsia="es-ES"/>
    </w:rPr>
  </w:style>
  <w:style w:type="paragraph" w:customStyle="1" w:styleId="style20">
    <w:name w:val="style2"/>
    <w:basedOn w:val="Normal"/>
    <w:uiPriority w:val="99"/>
    <w:rsid w:val="00405531"/>
    <w:pPr>
      <w:spacing w:before="100" w:beforeAutospacing="1" w:after="100" w:afterAutospacing="1"/>
    </w:pPr>
  </w:style>
  <w:style w:type="paragraph" w:customStyle="1" w:styleId="omnipage7700">
    <w:name w:val="omnipage770"/>
    <w:basedOn w:val="Normal"/>
    <w:rsid w:val="00405531"/>
    <w:pPr>
      <w:spacing w:before="100" w:beforeAutospacing="1" w:after="100" w:afterAutospacing="1"/>
    </w:pPr>
    <w:rPr>
      <w:rFonts w:eastAsia="Calibri"/>
    </w:rPr>
  </w:style>
  <w:style w:type="paragraph" w:customStyle="1" w:styleId="Textoindependiente21">
    <w:name w:val="Texto independiente 21"/>
    <w:basedOn w:val="Normal"/>
    <w:rsid w:val="008530D6"/>
    <w:pPr>
      <w:widowControl w:val="0"/>
      <w:jc w:val="both"/>
    </w:pPr>
    <w:rPr>
      <w:b/>
      <w:sz w:val="22"/>
      <w:szCs w:val="20"/>
      <w:lang w:val="es-AR"/>
    </w:rPr>
  </w:style>
  <w:style w:type="paragraph" w:customStyle="1" w:styleId="Carta">
    <w:name w:val="Carta"/>
    <w:rsid w:val="003E4769"/>
    <w:pPr>
      <w:widowControl w:val="0"/>
      <w:tabs>
        <w:tab w:val="left" w:pos="-720"/>
      </w:tabs>
      <w:suppressAutoHyphens/>
      <w:spacing w:line="360" w:lineRule="auto"/>
    </w:pPr>
    <w:rPr>
      <w:rFonts w:ascii="Courier" w:eastAsia="Times New Roman" w:hAnsi="Courier"/>
      <w:sz w:val="24"/>
      <w:lang w:val="en-US" w:eastAsia="en-US"/>
    </w:rPr>
  </w:style>
  <w:style w:type="paragraph" w:customStyle="1" w:styleId="epgrafe">
    <w:name w:val="epígrafe"/>
    <w:basedOn w:val="Normal"/>
    <w:rsid w:val="00013132"/>
    <w:pPr>
      <w:widowControl w:val="0"/>
      <w:overflowPunct w:val="0"/>
      <w:autoSpaceDE w:val="0"/>
      <w:autoSpaceDN w:val="0"/>
      <w:adjustRightInd w:val="0"/>
      <w:textAlignment w:val="baseline"/>
    </w:pPr>
    <w:rPr>
      <w:rFonts w:ascii="CG Times" w:hAnsi="CG Times"/>
      <w:szCs w:val="20"/>
    </w:rPr>
  </w:style>
  <w:style w:type="character" w:customStyle="1" w:styleId="DeltaViewDeletion">
    <w:name w:val="DeltaView Deletion"/>
    <w:uiPriority w:val="99"/>
    <w:rsid w:val="00A8723C"/>
    <w:rPr>
      <w:strike/>
      <w:color w:val="FF0000"/>
    </w:rPr>
  </w:style>
  <w:style w:type="character" w:customStyle="1" w:styleId="DeltaViewMoveSource">
    <w:name w:val="DeltaView Move Source"/>
    <w:uiPriority w:val="99"/>
    <w:rsid w:val="00A8723C"/>
    <w:rPr>
      <w:strike/>
      <w:color w:val="00C000"/>
    </w:rPr>
  </w:style>
  <w:style w:type="character" w:customStyle="1" w:styleId="DeltaViewMoveDestination">
    <w:name w:val="DeltaView Move Destination"/>
    <w:uiPriority w:val="99"/>
    <w:rsid w:val="00A8723C"/>
    <w:rPr>
      <w:color w:val="00C000"/>
      <w:u w:val="double"/>
    </w:rPr>
  </w:style>
  <w:style w:type="paragraph" w:styleId="Prrafodelista">
    <w:name w:val="List Paragraph"/>
    <w:basedOn w:val="Normal"/>
    <w:uiPriority w:val="1"/>
    <w:qFormat/>
    <w:rsid w:val="003D4E8C"/>
    <w:pPr>
      <w:ind w:left="720"/>
    </w:pPr>
    <w:rPr>
      <w:rFonts w:ascii="Calibri" w:eastAsia="Calibri" w:hAnsi="Calibri" w:cs="Calibri"/>
      <w:sz w:val="22"/>
      <w:szCs w:val="22"/>
      <w:lang w:eastAsia="en-US"/>
    </w:rPr>
  </w:style>
  <w:style w:type="paragraph" w:customStyle="1" w:styleId="BodyText31">
    <w:name w:val="Body Text 31"/>
    <w:basedOn w:val="Normal"/>
    <w:rsid w:val="003D4E8C"/>
    <w:pPr>
      <w:overflowPunct w:val="0"/>
      <w:autoSpaceDE w:val="0"/>
      <w:autoSpaceDN w:val="0"/>
      <w:adjustRightInd w:val="0"/>
      <w:ind w:right="432"/>
      <w:jc w:val="both"/>
      <w:textAlignment w:val="baseline"/>
    </w:pPr>
    <w:rPr>
      <w:rFonts w:ascii="Courier" w:hAnsi="Courier"/>
      <w:szCs w:val="20"/>
      <w:lang w:val="es-ES_tradnl"/>
    </w:rPr>
  </w:style>
  <w:style w:type="paragraph" w:customStyle="1" w:styleId="c15">
    <w:name w:val="c15"/>
    <w:basedOn w:val="Normal"/>
    <w:rsid w:val="003D4E8C"/>
    <w:pPr>
      <w:widowControl w:val="0"/>
      <w:overflowPunct w:val="0"/>
      <w:autoSpaceDE w:val="0"/>
      <w:autoSpaceDN w:val="0"/>
      <w:adjustRightInd w:val="0"/>
      <w:spacing w:line="240" w:lineRule="atLeast"/>
      <w:jc w:val="center"/>
      <w:textAlignment w:val="baseline"/>
    </w:pPr>
    <w:rPr>
      <w:szCs w:val="20"/>
      <w:lang w:val="es-ES_tradnl"/>
    </w:rPr>
  </w:style>
  <w:style w:type="paragraph" w:styleId="Textosinformato">
    <w:name w:val="Plain Text"/>
    <w:basedOn w:val="Normal"/>
    <w:link w:val="TextosinformatoCar"/>
    <w:uiPriority w:val="99"/>
    <w:unhideWhenUsed/>
    <w:rsid w:val="007702C6"/>
    <w:pPr>
      <w:spacing w:before="100" w:beforeAutospacing="1" w:after="100" w:afterAutospacing="1"/>
    </w:pPr>
    <w:rPr>
      <w:rFonts w:eastAsia="Calibri"/>
    </w:rPr>
  </w:style>
  <w:style w:type="character" w:customStyle="1" w:styleId="TextosinformatoCar">
    <w:name w:val="Texto sin formato Car"/>
    <w:link w:val="Textosinformato"/>
    <w:uiPriority w:val="99"/>
    <w:rsid w:val="007702C6"/>
    <w:rPr>
      <w:rFonts w:ascii="Times New Roman" w:hAnsi="Times New Roman"/>
      <w:sz w:val="24"/>
      <w:szCs w:val="24"/>
    </w:rPr>
  </w:style>
  <w:style w:type="character" w:customStyle="1" w:styleId="mw-headline">
    <w:name w:val="mw-headline"/>
    <w:basedOn w:val="Fuentedeprrafopredeter"/>
    <w:rsid w:val="00BE77CA"/>
  </w:style>
  <w:style w:type="character" w:customStyle="1" w:styleId="cuit">
    <w:name w:val="cuit"/>
    <w:basedOn w:val="Fuentedeprrafopredeter"/>
    <w:rsid w:val="00C35FBB"/>
  </w:style>
  <w:style w:type="character" w:styleId="Hipervnculovisitado">
    <w:name w:val="FollowedHyperlink"/>
    <w:uiPriority w:val="99"/>
    <w:semiHidden/>
    <w:unhideWhenUsed/>
    <w:rsid w:val="00D16EC7"/>
    <w:rPr>
      <w:color w:val="800080"/>
      <w:u w:val="single"/>
    </w:rPr>
  </w:style>
  <w:style w:type="character" w:customStyle="1" w:styleId="msoins0">
    <w:name w:val="msoins"/>
    <w:uiPriority w:val="99"/>
    <w:rsid w:val="00011638"/>
  </w:style>
  <w:style w:type="paragraph" w:customStyle="1" w:styleId="CharChar">
    <w:name w:val="Char Char"/>
    <w:basedOn w:val="Normal"/>
    <w:rsid w:val="00925077"/>
    <w:pPr>
      <w:spacing w:after="160" w:line="240" w:lineRule="exact"/>
    </w:pPr>
    <w:rPr>
      <w:rFonts w:ascii="Verdana" w:eastAsia="PMingLiU" w:hAnsi="Verdana"/>
      <w:sz w:val="20"/>
      <w:szCs w:val="20"/>
      <w:lang w:val="en-US" w:eastAsia="en-US"/>
    </w:rPr>
  </w:style>
  <w:style w:type="character" w:customStyle="1" w:styleId="Ttulo3Car2">
    <w:name w:val="Título 3 Car2"/>
    <w:aliases w:val="Note to Director Car3,título 3 Car1"/>
    <w:uiPriority w:val="99"/>
    <w:locked/>
    <w:rsid w:val="00C54748"/>
    <w:rPr>
      <w:rFonts w:cs="Times New Roman"/>
      <w:b/>
      <w:sz w:val="24"/>
      <w:lang w:val="es-AR"/>
    </w:rPr>
  </w:style>
  <w:style w:type="character" w:customStyle="1" w:styleId="characterstyle1">
    <w:name w:val="characterstyle1"/>
    <w:rsid w:val="00041AFC"/>
  </w:style>
  <w:style w:type="character" w:styleId="Refdenotaalpie">
    <w:name w:val="footnote reference"/>
    <w:rsid w:val="00405D0B"/>
    <w:rPr>
      <w:rFonts w:cs="Times New Roman"/>
      <w:vertAlign w:val="superscript"/>
    </w:rPr>
  </w:style>
  <w:style w:type="paragraph" w:customStyle="1" w:styleId="CPNormalLeftBOLD">
    <w:name w:val="CPNormalLeft (BOLD)"/>
    <w:basedOn w:val="Normal"/>
    <w:rsid w:val="00405D0B"/>
    <w:pPr>
      <w:tabs>
        <w:tab w:val="right" w:pos="900"/>
        <w:tab w:val="left" w:pos="1170"/>
      </w:tabs>
      <w:spacing w:after="200"/>
      <w:jc w:val="both"/>
    </w:pPr>
    <w:rPr>
      <w:b/>
      <w:sz w:val="20"/>
      <w:szCs w:val="20"/>
      <w:lang w:val="en-US" w:eastAsia="en-US"/>
    </w:rPr>
  </w:style>
  <w:style w:type="character" w:customStyle="1" w:styleId="CharacterStyle10">
    <w:name w:val="Character Style 1"/>
    <w:uiPriority w:val="99"/>
    <w:rsid w:val="00405D0B"/>
    <w:rPr>
      <w:rFonts w:ascii="Garamond" w:hAnsi="Garamond" w:cs="Garamond"/>
      <w:sz w:val="20"/>
      <w:szCs w:val="20"/>
    </w:rPr>
  </w:style>
  <w:style w:type="paragraph" w:customStyle="1" w:styleId="BDOtextogeneral">
    <w:name w:val="BDO texto general"/>
    <w:basedOn w:val="Normal"/>
    <w:uiPriority w:val="99"/>
    <w:rsid w:val="00405D0B"/>
    <w:pPr>
      <w:tabs>
        <w:tab w:val="left" w:pos="0"/>
      </w:tabs>
      <w:jc w:val="both"/>
    </w:pPr>
    <w:rPr>
      <w:rFonts w:ascii="Trebuchet MS" w:hAnsi="Trebuchet MS" w:cs="Arial"/>
      <w:color w:val="786860"/>
      <w:sz w:val="20"/>
      <w:szCs w:val="20"/>
      <w:lang w:val="es-ES_tradnl"/>
    </w:rPr>
  </w:style>
  <w:style w:type="paragraph" w:customStyle="1" w:styleId="BHTexto">
    <w:name w:val="BH Texto"/>
    <w:basedOn w:val="Normal"/>
    <w:link w:val="BHTextoCar"/>
    <w:qFormat/>
    <w:rsid w:val="00283720"/>
    <w:pPr>
      <w:autoSpaceDE w:val="0"/>
      <w:autoSpaceDN w:val="0"/>
      <w:adjustRightInd w:val="0"/>
      <w:spacing w:before="120" w:after="120"/>
      <w:jc w:val="both"/>
    </w:pPr>
    <w:rPr>
      <w:rFonts w:eastAsia="Calibri"/>
      <w:sz w:val="20"/>
      <w:szCs w:val="20"/>
    </w:rPr>
  </w:style>
  <w:style w:type="character" w:customStyle="1" w:styleId="BHTextoCar">
    <w:name w:val="BH Texto Car"/>
    <w:link w:val="BHTexto"/>
    <w:rsid w:val="00283720"/>
    <w:rPr>
      <w:rFonts w:ascii="Times New Roman" w:hAnsi="Times New Roman"/>
      <w:lang w:val="es-ES"/>
    </w:rPr>
  </w:style>
  <w:style w:type="paragraph" w:customStyle="1" w:styleId="errepar1erfrancesnovedades">
    <w:name w:val="errepar_1erfrancesnovedades"/>
    <w:basedOn w:val="Normal"/>
    <w:rsid w:val="00AD04EF"/>
    <w:pPr>
      <w:spacing w:before="100" w:beforeAutospacing="1" w:after="100" w:afterAutospacing="1"/>
    </w:pPr>
    <w:rPr>
      <w:lang w:val="es-AR" w:eastAsia="es-AR"/>
    </w:rPr>
  </w:style>
  <w:style w:type="paragraph" w:customStyle="1" w:styleId="errepar2dofrancesnovedades">
    <w:name w:val="errepar_2dofrancesnovedades"/>
    <w:basedOn w:val="Normal"/>
    <w:rsid w:val="001353D5"/>
    <w:pPr>
      <w:spacing w:before="100" w:beforeAutospacing="1" w:after="100" w:afterAutospacing="1"/>
    </w:pPr>
    <w:rPr>
      <w:lang w:val="es-AR" w:eastAsia="es-AR"/>
    </w:rPr>
  </w:style>
  <w:style w:type="character" w:customStyle="1" w:styleId="Mencinsinresolver1">
    <w:name w:val="Mención sin resolver1"/>
    <w:basedOn w:val="Fuentedeprrafopredeter"/>
    <w:uiPriority w:val="99"/>
    <w:semiHidden/>
    <w:unhideWhenUsed/>
    <w:rsid w:val="00EE330D"/>
    <w:rPr>
      <w:color w:val="605E5C"/>
      <w:shd w:val="clear" w:color="auto" w:fill="E1DFDD"/>
    </w:rPr>
  </w:style>
  <w:style w:type="character" w:customStyle="1" w:styleId="Mencinsinresolver2">
    <w:name w:val="Mención sin resolver2"/>
    <w:basedOn w:val="Fuentedeprrafopredeter"/>
    <w:uiPriority w:val="99"/>
    <w:semiHidden/>
    <w:unhideWhenUsed/>
    <w:rsid w:val="00B37DE3"/>
    <w:rPr>
      <w:color w:val="605E5C"/>
      <w:shd w:val="clear" w:color="auto" w:fill="E1DFDD"/>
    </w:rPr>
  </w:style>
  <w:style w:type="paragraph" w:customStyle="1" w:styleId="0-Texto">
    <w:name w:val="0 - Texto"/>
    <w:qFormat/>
    <w:rsid w:val="00881DD5"/>
    <w:pPr>
      <w:tabs>
        <w:tab w:val="left" w:pos="708"/>
        <w:tab w:val="left" w:pos="1416"/>
        <w:tab w:val="left" w:pos="2124"/>
        <w:tab w:val="left" w:pos="2832"/>
        <w:tab w:val="left" w:pos="3540"/>
        <w:tab w:val="left" w:pos="4248"/>
        <w:tab w:val="left" w:pos="4956"/>
        <w:tab w:val="left" w:pos="6564"/>
      </w:tabs>
      <w:autoSpaceDE w:val="0"/>
      <w:autoSpaceDN w:val="0"/>
      <w:adjustRightInd w:val="0"/>
      <w:spacing w:line="276" w:lineRule="auto"/>
      <w:jc w:val="both"/>
    </w:pPr>
    <w:rPr>
      <w:rFonts w:ascii="Arial" w:eastAsia="Times New Roman" w:hAnsi="Arial" w:cs="Courier New"/>
      <w:bCs/>
      <w:sz w:val="22"/>
      <w:szCs w:val="22"/>
    </w:rPr>
  </w:style>
  <w:style w:type="character" w:customStyle="1" w:styleId="Mencinsinresolver3">
    <w:name w:val="Mención sin resolver3"/>
    <w:basedOn w:val="Fuentedeprrafopredeter"/>
    <w:uiPriority w:val="99"/>
    <w:semiHidden/>
    <w:unhideWhenUsed/>
    <w:rsid w:val="00860F74"/>
    <w:rPr>
      <w:color w:val="605E5C"/>
      <w:shd w:val="clear" w:color="auto" w:fill="E1DFDD"/>
    </w:rPr>
  </w:style>
  <w:style w:type="paragraph" w:customStyle="1" w:styleId="tablacentrado8">
    <w:name w:val="tablacentrado8"/>
    <w:basedOn w:val="Normal"/>
    <w:rsid w:val="00BC5316"/>
    <w:pPr>
      <w:spacing w:before="100" w:beforeAutospacing="1" w:after="100" w:afterAutospacing="1"/>
    </w:pPr>
    <w:rPr>
      <w:lang w:val="es-MX" w:eastAsia="es-MX"/>
    </w:rPr>
  </w:style>
  <w:style w:type="character" w:customStyle="1" w:styleId="negritanovedades">
    <w:name w:val="negritanovedades"/>
    <w:basedOn w:val="Fuentedeprrafopredeter"/>
    <w:rsid w:val="00BC5316"/>
  </w:style>
  <w:style w:type="character" w:customStyle="1" w:styleId="Mencinsinresolver4">
    <w:name w:val="Mención sin resolver4"/>
    <w:basedOn w:val="Fuentedeprrafopredeter"/>
    <w:uiPriority w:val="99"/>
    <w:semiHidden/>
    <w:unhideWhenUsed/>
    <w:rsid w:val="00414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3303">
      <w:bodyDiv w:val="1"/>
      <w:marLeft w:val="0"/>
      <w:marRight w:val="0"/>
      <w:marTop w:val="0"/>
      <w:marBottom w:val="0"/>
      <w:divBdr>
        <w:top w:val="none" w:sz="0" w:space="0" w:color="auto"/>
        <w:left w:val="none" w:sz="0" w:space="0" w:color="auto"/>
        <w:bottom w:val="none" w:sz="0" w:space="0" w:color="auto"/>
        <w:right w:val="none" w:sz="0" w:space="0" w:color="auto"/>
      </w:divBdr>
    </w:div>
    <w:div w:id="18969308">
      <w:bodyDiv w:val="1"/>
      <w:marLeft w:val="0"/>
      <w:marRight w:val="0"/>
      <w:marTop w:val="0"/>
      <w:marBottom w:val="0"/>
      <w:divBdr>
        <w:top w:val="none" w:sz="0" w:space="0" w:color="auto"/>
        <w:left w:val="none" w:sz="0" w:space="0" w:color="auto"/>
        <w:bottom w:val="none" w:sz="0" w:space="0" w:color="auto"/>
        <w:right w:val="none" w:sz="0" w:space="0" w:color="auto"/>
      </w:divBdr>
    </w:div>
    <w:div w:id="32922573">
      <w:bodyDiv w:val="1"/>
      <w:marLeft w:val="0"/>
      <w:marRight w:val="0"/>
      <w:marTop w:val="0"/>
      <w:marBottom w:val="0"/>
      <w:divBdr>
        <w:top w:val="none" w:sz="0" w:space="0" w:color="auto"/>
        <w:left w:val="none" w:sz="0" w:space="0" w:color="auto"/>
        <w:bottom w:val="none" w:sz="0" w:space="0" w:color="auto"/>
        <w:right w:val="none" w:sz="0" w:space="0" w:color="auto"/>
      </w:divBdr>
    </w:div>
    <w:div w:id="41178934">
      <w:bodyDiv w:val="1"/>
      <w:marLeft w:val="0"/>
      <w:marRight w:val="0"/>
      <w:marTop w:val="0"/>
      <w:marBottom w:val="0"/>
      <w:divBdr>
        <w:top w:val="none" w:sz="0" w:space="0" w:color="auto"/>
        <w:left w:val="none" w:sz="0" w:space="0" w:color="auto"/>
        <w:bottom w:val="none" w:sz="0" w:space="0" w:color="auto"/>
        <w:right w:val="none" w:sz="0" w:space="0" w:color="auto"/>
      </w:divBdr>
    </w:div>
    <w:div w:id="41562543">
      <w:bodyDiv w:val="1"/>
      <w:marLeft w:val="0"/>
      <w:marRight w:val="0"/>
      <w:marTop w:val="0"/>
      <w:marBottom w:val="0"/>
      <w:divBdr>
        <w:top w:val="none" w:sz="0" w:space="0" w:color="auto"/>
        <w:left w:val="none" w:sz="0" w:space="0" w:color="auto"/>
        <w:bottom w:val="none" w:sz="0" w:space="0" w:color="auto"/>
        <w:right w:val="none" w:sz="0" w:space="0" w:color="auto"/>
      </w:divBdr>
    </w:div>
    <w:div w:id="60832438">
      <w:bodyDiv w:val="1"/>
      <w:marLeft w:val="0"/>
      <w:marRight w:val="0"/>
      <w:marTop w:val="0"/>
      <w:marBottom w:val="0"/>
      <w:divBdr>
        <w:top w:val="none" w:sz="0" w:space="0" w:color="auto"/>
        <w:left w:val="none" w:sz="0" w:space="0" w:color="auto"/>
        <w:bottom w:val="none" w:sz="0" w:space="0" w:color="auto"/>
        <w:right w:val="none" w:sz="0" w:space="0" w:color="auto"/>
      </w:divBdr>
    </w:div>
    <w:div w:id="68117021">
      <w:bodyDiv w:val="1"/>
      <w:marLeft w:val="0"/>
      <w:marRight w:val="0"/>
      <w:marTop w:val="0"/>
      <w:marBottom w:val="0"/>
      <w:divBdr>
        <w:top w:val="none" w:sz="0" w:space="0" w:color="auto"/>
        <w:left w:val="none" w:sz="0" w:space="0" w:color="auto"/>
        <w:bottom w:val="none" w:sz="0" w:space="0" w:color="auto"/>
        <w:right w:val="none" w:sz="0" w:space="0" w:color="auto"/>
      </w:divBdr>
    </w:div>
    <w:div w:id="71702871">
      <w:bodyDiv w:val="1"/>
      <w:marLeft w:val="0"/>
      <w:marRight w:val="0"/>
      <w:marTop w:val="0"/>
      <w:marBottom w:val="0"/>
      <w:divBdr>
        <w:top w:val="none" w:sz="0" w:space="0" w:color="auto"/>
        <w:left w:val="none" w:sz="0" w:space="0" w:color="auto"/>
        <w:bottom w:val="none" w:sz="0" w:space="0" w:color="auto"/>
        <w:right w:val="none" w:sz="0" w:space="0" w:color="auto"/>
      </w:divBdr>
    </w:div>
    <w:div w:id="77529492">
      <w:bodyDiv w:val="1"/>
      <w:marLeft w:val="0"/>
      <w:marRight w:val="0"/>
      <w:marTop w:val="0"/>
      <w:marBottom w:val="0"/>
      <w:divBdr>
        <w:top w:val="none" w:sz="0" w:space="0" w:color="auto"/>
        <w:left w:val="none" w:sz="0" w:space="0" w:color="auto"/>
        <w:bottom w:val="none" w:sz="0" w:space="0" w:color="auto"/>
        <w:right w:val="none" w:sz="0" w:space="0" w:color="auto"/>
      </w:divBdr>
    </w:div>
    <w:div w:id="79570539">
      <w:bodyDiv w:val="1"/>
      <w:marLeft w:val="0"/>
      <w:marRight w:val="0"/>
      <w:marTop w:val="0"/>
      <w:marBottom w:val="0"/>
      <w:divBdr>
        <w:top w:val="none" w:sz="0" w:space="0" w:color="auto"/>
        <w:left w:val="none" w:sz="0" w:space="0" w:color="auto"/>
        <w:bottom w:val="none" w:sz="0" w:space="0" w:color="auto"/>
        <w:right w:val="none" w:sz="0" w:space="0" w:color="auto"/>
      </w:divBdr>
    </w:div>
    <w:div w:id="81075697">
      <w:bodyDiv w:val="1"/>
      <w:marLeft w:val="0"/>
      <w:marRight w:val="0"/>
      <w:marTop w:val="0"/>
      <w:marBottom w:val="0"/>
      <w:divBdr>
        <w:top w:val="none" w:sz="0" w:space="0" w:color="auto"/>
        <w:left w:val="none" w:sz="0" w:space="0" w:color="auto"/>
        <w:bottom w:val="none" w:sz="0" w:space="0" w:color="auto"/>
        <w:right w:val="none" w:sz="0" w:space="0" w:color="auto"/>
      </w:divBdr>
    </w:div>
    <w:div w:id="88045026">
      <w:bodyDiv w:val="1"/>
      <w:marLeft w:val="0"/>
      <w:marRight w:val="0"/>
      <w:marTop w:val="0"/>
      <w:marBottom w:val="0"/>
      <w:divBdr>
        <w:top w:val="none" w:sz="0" w:space="0" w:color="auto"/>
        <w:left w:val="none" w:sz="0" w:space="0" w:color="auto"/>
        <w:bottom w:val="none" w:sz="0" w:space="0" w:color="auto"/>
        <w:right w:val="none" w:sz="0" w:space="0" w:color="auto"/>
      </w:divBdr>
    </w:div>
    <w:div w:id="89279741">
      <w:bodyDiv w:val="1"/>
      <w:marLeft w:val="0"/>
      <w:marRight w:val="0"/>
      <w:marTop w:val="0"/>
      <w:marBottom w:val="0"/>
      <w:divBdr>
        <w:top w:val="none" w:sz="0" w:space="0" w:color="auto"/>
        <w:left w:val="none" w:sz="0" w:space="0" w:color="auto"/>
        <w:bottom w:val="none" w:sz="0" w:space="0" w:color="auto"/>
        <w:right w:val="none" w:sz="0" w:space="0" w:color="auto"/>
      </w:divBdr>
    </w:div>
    <w:div w:id="97339609">
      <w:bodyDiv w:val="1"/>
      <w:marLeft w:val="0"/>
      <w:marRight w:val="0"/>
      <w:marTop w:val="0"/>
      <w:marBottom w:val="0"/>
      <w:divBdr>
        <w:top w:val="none" w:sz="0" w:space="0" w:color="auto"/>
        <w:left w:val="none" w:sz="0" w:space="0" w:color="auto"/>
        <w:bottom w:val="none" w:sz="0" w:space="0" w:color="auto"/>
        <w:right w:val="none" w:sz="0" w:space="0" w:color="auto"/>
      </w:divBdr>
    </w:div>
    <w:div w:id="104008434">
      <w:bodyDiv w:val="1"/>
      <w:marLeft w:val="0"/>
      <w:marRight w:val="0"/>
      <w:marTop w:val="0"/>
      <w:marBottom w:val="0"/>
      <w:divBdr>
        <w:top w:val="none" w:sz="0" w:space="0" w:color="auto"/>
        <w:left w:val="none" w:sz="0" w:space="0" w:color="auto"/>
        <w:bottom w:val="none" w:sz="0" w:space="0" w:color="auto"/>
        <w:right w:val="none" w:sz="0" w:space="0" w:color="auto"/>
      </w:divBdr>
    </w:div>
    <w:div w:id="106707188">
      <w:bodyDiv w:val="1"/>
      <w:marLeft w:val="0"/>
      <w:marRight w:val="0"/>
      <w:marTop w:val="0"/>
      <w:marBottom w:val="0"/>
      <w:divBdr>
        <w:top w:val="none" w:sz="0" w:space="0" w:color="auto"/>
        <w:left w:val="none" w:sz="0" w:space="0" w:color="auto"/>
        <w:bottom w:val="none" w:sz="0" w:space="0" w:color="auto"/>
        <w:right w:val="none" w:sz="0" w:space="0" w:color="auto"/>
      </w:divBdr>
    </w:div>
    <w:div w:id="107357244">
      <w:bodyDiv w:val="1"/>
      <w:marLeft w:val="0"/>
      <w:marRight w:val="0"/>
      <w:marTop w:val="0"/>
      <w:marBottom w:val="0"/>
      <w:divBdr>
        <w:top w:val="none" w:sz="0" w:space="0" w:color="auto"/>
        <w:left w:val="none" w:sz="0" w:space="0" w:color="auto"/>
        <w:bottom w:val="none" w:sz="0" w:space="0" w:color="auto"/>
        <w:right w:val="none" w:sz="0" w:space="0" w:color="auto"/>
      </w:divBdr>
    </w:div>
    <w:div w:id="116608546">
      <w:bodyDiv w:val="1"/>
      <w:marLeft w:val="0"/>
      <w:marRight w:val="0"/>
      <w:marTop w:val="0"/>
      <w:marBottom w:val="0"/>
      <w:divBdr>
        <w:top w:val="none" w:sz="0" w:space="0" w:color="auto"/>
        <w:left w:val="none" w:sz="0" w:space="0" w:color="auto"/>
        <w:bottom w:val="none" w:sz="0" w:space="0" w:color="auto"/>
        <w:right w:val="none" w:sz="0" w:space="0" w:color="auto"/>
      </w:divBdr>
    </w:div>
    <w:div w:id="126901465">
      <w:bodyDiv w:val="1"/>
      <w:marLeft w:val="0"/>
      <w:marRight w:val="0"/>
      <w:marTop w:val="0"/>
      <w:marBottom w:val="0"/>
      <w:divBdr>
        <w:top w:val="none" w:sz="0" w:space="0" w:color="auto"/>
        <w:left w:val="none" w:sz="0" w:space="0" w:color="auto"/>
        <w:bottom w:val="none" w:sz="0" w:space="0" w:color="auto"/>
        <w:right w:val="none" w:sz="0" w:space="0" w:color="auto"/>
      </w:divBdr>
    </w:div>
    <w:div w:id="157379783">
      <w:bodyDiv w:val="1"/>
      <w:marLeft w:val="0"/>
      <w:marRight w:val="0"/>
      <w:marTop w:val="0"/>
      <w:marBottom w:val="0"/>
      <w:divBdr>
        <w:top w:val="none" w:sz="0" w:space="0" w:color="auto"/>
        <w:left w:val="none" w:sz="0" w:space="0" w:color="auto"/>
        <w:bottom w:val="none" w:sz="0" w:space="0" w:color="auto"/>
        <w:right w:val="none" w:sz="0" w:space="0" w:color="auto"/>
      </w:divBdr>
    </w:div>
    <w:div w:id="157430993">
      <w:bodyDiv w:val="1"/>
      <w:marLeft w:val="0"/>
      <w:marRight w:val="0"/>
      <w:marTop w:val="0"/>
      <w:marBottom w:val="0"/>
      <w:divBdr>
        <w:top w:val="none" w:sz="0" w:space="0" w:color="auto"/>
        <w:left w:val="none" w:sz="0" w:space="0" w:color="auto"/>
        <w:bottom w:val="none" w:sz="0" w:space="0" w:color="auto"/>
        <w:right w:val="none" w:sz="0" w:space="0" w:color="auto"/>
      </w:divBdr>
    </w:div>
    <w:div w:id="157503935">
      <w:bodyDiv w:val="1"/>
      <w:marLeft w:val="0"/>
      <w:marRight w:val="0"/>
      <w:marTop w:val="0"/>
      <w:marBottom w:val="0"/>
      <w:divBdr>
        <w:top w:val="none" w:sz="0" w:space="0" w:color="auto"/>
        <w:left w:val="none" w:sz="0" w:space="0" w:color="auto"/>
        <w:bottom w:val="none" w:sz="0" w:space="0" w:color="auto"/>
        <w:right w:val="none" w:sz="0" w:space="0" w:color="auto"/>
      </w:divBdr>
    </w:div>
    <w:div w:id="159007872">
      <w:bodyDiv w:val="1"/>
      <w:marLeft w:val="0"/>
      <w:marRight w:val="0"/>
      <w:marTop w:val="0"/>
      <w:marBottom w:val="0"/>
      <w:divBdr>
        <w:top w:val="none" w:sz="0" w:space="0" w:color="auto"/>
        <w:left w:val="none" w:sz="0" w:space="0" w:color="auto"/>
        <w:bottom w:val="none" w:sz="0" w:space="0" w:color="auto"/>
        <w:right w:val="none" w:sz="0" w:space="0" w:color="auto"/>
      </w:divBdr>
    </w:div>
    <w:div w:id="163015238">
      <w:bodyDiv w:val="1"/>
      <w:marLeft w:val="0"/>
      <w:marRight w:val="0"/>
      <w:marTop w:val="0"/>
      <w:marBottom w:val="0"/>
      <w:divBdr>
        <w:top w:val="none" w:sz="0" w:space="0" w:color="auto"/>
        <w:left w:val="none" w:sz="0" w:space="0" w:color="auto"/>
        <w:bottom w:val="none" w:sz="0" w:space="0" w:color="auto"/>
        <w:right w:val="none" w:sz="0" w:space="0" w:color="auto"/>
      </w:divBdr>
    </w:div>
    <w:div w:id="163518193">
      <w:bodyDiv w:val="1"/>
      <w:marLeft w:val="0"/>
      <w:marRight w:val="0"/>
      <w:marTop w:val="0"/>
      <w:marBottom w:val="0"/>
      <w:divBdr>
        <w:top w:val="none" w:sz="0" w:space="0" w:color="auto"/>
        <w:left w:val="none" w:sz="0" w:space="0" w:color="auto"/>
        <w:bottom w:val="none" w:sz="0" w:space="0" w:color="auto"/>
        <w:right w:val="none" w:sz="0" w:space="0" w:color="auto"/>
      </w:divBdr>
    </w:div>
    <w:div w:id="169952823">
      <w:bodyDiv w:val="1"/>
      <w:marLeft w:val="0"/>
      <w:marRight w:val="0"/>
      <w:marTop w:val="0"/>
      <w:marBottom w:val="0"/>
      <w:divBdr>
        <w:top w:val="none" w:sz="0" w:space="0" w:color="auto"/>
        <w:left w:val="none" w:sz="0" w:space="0" w:color="auto"/>
        <w:bottom w:val="none" w:sz="0" w:space="0" w:color="auto"/>
        <w:right w:val="none" w:sz="0" w:space="0" w:color="auto"/>
      </w:divBdr>
    </w:div>
    <w:div w:id="170074785">
      <w:bodyDiv w:val="1"/>
      <w:marLeft w:val="0"/>
      <w:marRight w:val="0"/>
      <w:marTop w:val="0"/>
      <w:marBottom w:val="0"/>
      <w:divBdr>
        <w:top w:val="none" w:sz="0" w:space="0" w:color="auto"/>
        <w:left w:val="none" w:sz="0" w:space="0" w:color="auto"/>
        <w:bottom w:val="none" w:sz="0" w:space="0" w:color="auto"/>
        <w:right w:val="none" w:sz="0" w:space="0" w:color="auto"/>
      </w:divBdr>
    </w:div>
    <w:div w:id="172690810">
      <w:bodyDiv w:val="1"/>
      <w:marLeft w:val="0"/>
      <w:marRight w:val="0"/>
      <w:marTop w:val="0"/>
      <w:marBottom w:val="0"/>
      <w:divBdr>
        <w:top w:val="none" w:sz="0" w:space="0" w:color="auto"/>
        <w:left w:val="none" w:sz="0" w:space="0" w:color="auto"/>
        <w:bottom w:val="none" w:sz="0" w:space="0" w:color="auto"/>
        <w:right w:val="none" w:sz="0" w:space="0" w:color="auto"/>
      </w:divBdr>
    </w:div>
    <w:div w:id="176387311">
      <w:bodyDiv w:val="1"/>
      <w:marLeft w:val="0"/>
      <w:marRight w:val="0"/>
      <w:marTop w:val="0"/>
      <w:marBottom w:val="0"/>
      <w:divBdr>
        <w:top w:val="none" w:sz="0" w:space="0" w:color="auto"/>
        <w:left w:val="none" w:sz="0" w:space="0" w:color="auto"/>
        <w:bottom w:val="none" w:sz="0" w:space="0" w:color="auto"/>
        <w:right w:val="none" w:sz="0" w:space="0" w:color="auto"/>
      </w:divBdr>
    </w:div>
    <w:div w:id="192768213">
      <w:bodyDiv w:val="1"/>
      <w:marLeft w:val="0"/>
      <w:marRight w:val="0"/>
      <w:marTop w:val="0"/>
      <w:marBottom w:val="0"/>
      <w:divBdr>
        <w:top w:val="none" w:sz="0" w:space="0" w:color="auto"/>
        <w:left w:val="none" w:sz="0" w:space="0" w:color="auto"/>
        <w:bottom w:val="none" w:sz="0" w:space="0" w:color="auto"/>
        <w:right w:val="none" w:sz="0" w:space="0" w:color="auto"/>
      </w:divBdr>
    </w:div>
    <w:div w:id="197085751">
      <w:bodyDiv w:val="1"/>
      <w:marLeft w:val="0"/>
      <w:marRight w:val="0"/>
      <w:marTop w:val="0"/>
      <w:marBottom w:val="0"/>
      <w:divBdr>
        <w:top w:val="none" w:sz="0" w:space="0" w:color="auto"/>
        <w:left w:val="none" w:sz="0" w:space="0" w:color="auto"/>
        <w:bottom w:val="none" w:sz="0" w:space="0" w:color="auto"/>
        <w:right w:val="none" w:sz="0" w:space="0" w:color="auto"/>
      </w:divBdr>
    </w:div>
    <w:div w:id="202834524">
      <w:bodyDiv w:val="1"/>
      <w:marLeft w:val="0"/>
      <w:marRight w:val="0"/>
      <w:marTop w:val="0"/>
      <w:marBottom w:val="0"/>
      <w:divBdr>
        <w:top w:val="none" w:sz="0" w:space="0" w:color="auto"/>
        <w:left w:val="none" w:sz="0" w:space="0" w:color="auto"/>
        <w:bottom w:val="none" w:sz="0" w:space="0" w:color="auto"/>
        <w:right w:val="none" w:sz="0" w:space="0" w:color="auto"/>
      </w:divBdr>
    </w:div>
    <w:div w:id="203753530">
      <w:bodyDiv w:val="1"/>
      <w:marLeft w:val="0"/>
      <w:marRight w:val="0"/>
      <w:marTop w:val="0"/>
      <w:marBottom w:val="0"/>
      <w:divBdr>
        <w:top w:val="none" w:sz="0" w:space="0" w:color="auto"/>
        <w:left w:val="none" w:sz="0" w:space="0" w:color="auto"/>
        <w:bottom w:val="none" w:sz="0" w:space="0" w:color="auto"/>
        <w:right w:val="none" w:sz="0" w:space="0" w:color="auto"/>
      </w:divBdr>
    </w:div>
    <w:div w:id="204636082">
      <w:bodyDiv w:val="1"/>
      <w:marLeft w:val="0"/>
      <w:marRight w:val="0"/>
      <w:marTop w:val="0"/>
      <w:marBottom w:val="0"/>
      <w:divBdr>
        <w:top w:val="none" w:sz="0" w:space="0" w:color="auto"/>
        <w:left w:val="none" w:sz="0" w:space="0" w:color="auto"/>
        <w:bottom w:val="none" w:sz="0" w:space="0" w:color="auto"/>
        <w:right w:val="none" w:sz="0" w:space="0" w:color="auto"/>
      </w:divBdr>
    </w:div>
    <w:div w:id="207841995">
      <w:bodyDiv w:val="1"/>
      <w:marLeft w:val="0"/>
      <w:marRight w:val="0"/>
      <w:marTop w:val="0"/>
      <w:marBottom w:val="0"/>
      <w:divBdr>
        <w:top w:val="none" w:sz="0" w:space="0" w:color="auto"/>
        <w:left w:val="none" w:sz="0" w:space="0" w:color="auto"/>
        <w:bottom w:val="none" w:sz="0" w:space="0" w:color="auto"/>
        <w:right w:val="none" w:sz="0" w:space="0" w:color="auto"/>
      </w:divBdr>
    </w:div>
    <w:div w:id="219831729">
      <w:bodyDiv w:val="1"/>
      <w:marLeft w:val="0"/>
      <w:marRight w:val="0"/>
      <w:marTop w:val="0"/>
      <w:marBottom w:val="0"/>
      <w:divBdr>
        <w:top w:val="none" w:sz="0" w:space="0" w:color="auto"/>
        <w:left w:val="none" w:sz="0" w:space="0" w:color="auto"/>
        <w:bottom w:val="none" w:sz="0" w:space="0" w:color="auto"/>
        <w:right w:val="none" w:sz="0" w:space="0" w:color="auto"/>
      </w:divBdr>
    </w:div>
    <w:div w:id="230502688">
      <w:bodyDiv w:val="1"/>
      <w:marLeft w:val="0"/>
      <w:marRight w:val="0"/>
      <w:marTop w:val="0"/>
      <w:marBottom w:val="0"/>
      <w:divBdr>
        <w:top w:val="none" w:sz="0" w:space="0" w:color="auto"/>
        <w:left w:val="none" w:sz="0" w:space="0" w:color="auto"/>
        <w:bottom w:val="none" w:sz="0" w:space="0" w:color="auto"/>
        <w:right w:val="none" w:sz="0" w:space="0" w:color="auto"/>
      </w:divBdr>
    </w:div>
    <w:div w:id="240716863">
      <w:bodyDiv w:val="1"/>
      <w:marLeft w:val="0"/>
      <w:marRight w:val="0"/>
      <w:marTop w:val="0"/>
      <w:marBottom w:val="0"/>
      <w:divBdr>
        <w:top w:val="none" w:sz="0" w:space="0" w:color="auto"/>
        <w:left w:val="none" w:sz="0" w:space="0" w:color="auto"/>
        <w:bottom w:val="none" w:sz="0" w:space="0" w:color="auto"/>
        <w:right w:val="none" w:sz="0" w:space="0" w:color="auto"/>
      </w:divBdr>
    </w:div>
    <w:div w:id="242683791">
      <w:bodyDiv w:val="1"/>
      <w:marLeft w:val="0"/>
      <w:marRight w:val="0"/>
      <w:marTop w:val="0"/>
      <w:marBottom w:val="0"/>
      <w:divBdr>
        <w:top w:val="none" w:sz="0" w:space="0" w:color="auto"/>
        <w:left w:val="none" w:sz="0" w:space="0" w:color="auto"/>
        <w:bottom w:val="none" w:sz="0" w:space="0" w:color="auto"/>
        <w:right w:val="none" w:sz="0" w:space="0" w:color="auto"/>
      </w:divBdr>
    </w:div>
    <w:div w:id="254021443">
      <w:bodyDiv w:val="1"/>
      <w:marLeft w:val="0"/>
      <w:marRight w:val="0"/>
      <w:marTop w:val="0"/>
      <w:marBottom w:val="0"/>
      <w:divBdr>
        <w:top w:val="none" w:sz="0" w:space="0" w:color="auto"/>
        <w:left w:val="none" w:sz="0" w:space="0" w:color="auto"/>
        <w:bottom w:val="none" w:sz="0" w:space="0" w:color="auto"/>
        <w:right w:val="none" w:sz="0" w:space="0" w:color="auto"/>
      </w:divBdr>
    </w:div>
    <w:div w:id="260340458">
      <w:bodyDiv w:val="1"/>
      <w:marLeft w:val="0"/>
      <w:marRight w:val="0"/>
      <w:marTop w:val="0"/>
      <w:marBottom w:val="0"/>
      <w:divBdr>
        <w:top w:val="none" w:sz="0" w:space="0" w:color="auto"/>
        <w:left w:val="none" w:sz="0" w:space="0" w:color="auto"/>
        <w:bottom w:val="none" w:sz="0" w:space="0" w:color="auto"/>
        <w:right w:val="none" w:sz="0" w:space="0" w:color="auto"/>
      </w:divBdr>
    </w:div>
    <w:div w:id="272246802">
      <w:bodyDiv w:val="1"/>
      <w:marLeft w:val="0"/>
      <w:marRight w:val="0"/>
      <w:marTop w:val="0"/>
      <w:marBottom w:val="0"/>
      <w:divBdr>
        <w:top w:val="none" w:sz="0" w:space="0" w:color="auto"/>
        <w:left w:val="none" w:sz="0" w:space="0" w:color="auto"/>
        <w:bottom w:val="none" w:sz="0" w:space="0" w:color="auto"/>
        <w:right w:val="none" w:sz="0" w:space="0" w:color="auto"/>
      </w:divBdr>
    </w:div>
    <w:div w:id="286863327">
      <w:bodyDiv w:val="1"/>
      <w:marLeft w:val="0"/>
      <w:marRight w:val="0"/>
      <w:marTop w:val="0"/>
      <w:marBottom w:val="0"/>
      <w:divBdr>
        <w:top w:val="none" w:sz="0" w:space="0" w:color="auto"/>
        <w:left w:val="none" w:sz="0" w:space="0" w:color="auto"/>
        <w:bottom w:val="none" w:sz="0" w:space="0" w:color="auto"/>
        <w:right w:val="none" w:sz="0" w:space="0" w:color="auto"/>
      </w:divBdr>
    </w:div>
    <w:div w:id="295451546">
      <w:bodyDiv w:val="1"/>
      <w:marLeft w:val="0"/>
      <w:marRight w:val="0"/>
      <w:marTop w:val="0"/>
      <w:marBottom w:val="0"/>
      <w:divBdr>
        <w:top w:val="none" w:sz="0" w:space="0" w:color="auto"/>
        <w:left w:val="none" w:sz="0" w:space="0" w:color="auto"/>
        <w:bottom w:val="none" w:sz="0" w:space="0" w:color="auto"/>
        <w:right w:val="none" w:sz="0" w:space="0" w:color="auto"/>
      </w:divBdr>
    </w:div>
    <w:div w:id="302003333">
      <w:bodyDiv w:val="1"/>
      <w:marLeft w:val="0"/>
      <w:marRight w:val="0"/>
      <w:marTop w:val="0"/>
      <w:marBottom w:val="0"/>
      <w:divBdr>
        <w:top w:val="none" w:sz="0" w:space="0" w:color="auto"/>
        <w:left w:val="none" w:sz="0" w:space="0" w:color="auto"/>
        <w:bottom w:val="none" w:sz="0" w:space="0" w:color="auto"/>
        <w:right w:val="none" w:sz="0" w:space="0" w:color="auto"/>
      </w:divBdr>
    </w:div>
    <w:div w:id="322046304">
      <w:bodyDiv w:val="1"/>
      <w:marLeft w:val="0"/>
      <w:marRight w:val="0"/>
      <w:marTop w:val="0"/>
      <w:marBottom w:val="0"/>
      <w:divBdr>
        <w:top w:val="none" w:sz="0" w:space="0" w:color="auto"/>
        <w:left w:val="none" w:sz="0" w:space="0" w:color="auto"/>
        <w:bottom w:val="none" w:sz="0" w:space="0" w:color="auto"/>
        <w:right w:val="none" w:sz="0" w:space="0" w:color="auto"/>
      </w:divBdr>
    </w:div>
    <w:div w:id="335694854">
      <w:bodyDiv w:val="1"/>
      <w:marLeft w:val="0"/>
      <w:marRight w:val="0"/>
      <w:marTop w:val="0"/>
      <w:marBottom w:val="0"/>
      <w:divBdr>
        <w:top w:val="none" w:sz="0" w:space="0" w:color="auto"/>
        <w:left w:val="none" w:sz="0" w:space="0" w:color="auto"/>
        <w:bottom w:val="none" w:sz="0" w:space="0" w:color="auto"/>
        <w:right w:val="none" w:sz="0" w:space="0" w:color="auto"/>
      </w:divBdr>
    </w:div>
    <w:div w:id="339894472">
      <w:bodyDiv w:val="1"/>
      <w:marLeft w:val="0"/>
      <w:marRight w:val="0"/>
      <w:marTop w:val="0"/>
      <w:marBottom w:val="0"/>
      <w:divBdr>
        <w:top w:val="none" w:sz="0" w:space="0" w:color="auto"/>
        <w:left w:val="none" w:sz="0" w:space="0" w:color="auto"/>
        <w:bottom w:val="none" w:sz="0" w:space="0" w:color="auto"/>
        <w:right w:val="none" w:sz="0" w:space="0" w:color="auto"/>
      </w:divBdr>
    </w:div>
    <w:div w:id="348412650">
      <w:bodyDiv w:val="1"/>
      <w:marLeft w:val="0"/>
      <w:marRight w:val="0"/>
      <w:marTop w:val="0"/>
      <w:marBottom w:val="0"/>
      <w:divBdr>
        <w:top w:val="none" w:sz="0" w:space="0" w:color="auto"/>
        <w:left w:val="none" w:sz="0" w:space="0" w:color="auto"/>
        <w:bottom w:val="none" w:sz="0" w:space="0" w:color="auto"/>
        <w:right w:val="none" w:sz="0" w:space="0" w:color="auto"/>
      </w:divBdr>
    </w:div>
    <w:div w:id="356394814">
      <w:bodyDiv w:val="1"/>
      <w:marLeft w:val="0"/>
      <w:marRight w:val="0"/>
      <w:marTop w:val="0"/>
      <w:marBottom w:val="0"/>
      <w:divBdr>
        <w:top w:val="none" w:sz="0" w:space="0" w:color="auto"/>
        <w:left w:val="none" w:sz="0" w:space="0" w:color="auto"/>
        <w:bottom w:val="none" w:sz="0" w:space="0" w:color="auto"/>
        <w:right w:val="none" w:sz="0" w:space="0" w:color="auto"/>
      </w:divBdr>
    </w:div>
    <w:div w:id="357050618">
      <w:bodyDiv w:val="1"/>
      <w:marLeft w:val="0"/>
      <w:marRight w:val="0"/>
      <w:marTop w:val="0"/>
      <w:marBottom w:val="0"/>
      <w:divBdr>
        <w:top w:val="none" w:sz="0" w:space="0" w:color="auto"/>
        <w:left w:val="none" w:sz="0" w:space="0" w:color="auto"/>
        <w:bottom w:val="none" w:sz="0" w:space="0" w:color="auto"/>
        <w:right w:val="none" w:sz="0" w:space="0" w:color="auto"/>
      </w:divBdr>
    </w:div>
    <w:div w:id="357237058">
      <w:bodyDiv w:val="1"/>
      <w:marLeft w:val="0"/>
      <w:marRight w:val="0"/>
      <w:marTop w:val="0"/>
      <w:marBottom w:val="0"/>
      <w:divBdr>
        <w:top w:val="none" w:sz="0" w:space="0" w:color="auto"/>
        <w:left w:val="none" w:sz="0" w:space="0" w:color="auto"/>
        <w:bottom w:val="none" w:sz="0" w:space="0" w:color="auto"/>
        <w:right w:val="none" w:sz="0" w:space="0" w:color="auto"/>
      </w:divBdr>
    </w:div>
    <w:div w:id="375010945">
      <w:bodyDiv w:val="1"/>
      <w:marLeft w:val="0"/>
      <w:marRight w:val="0"/>
      <w:marTop w:val="0"/>
      <w:marBottom w:val="0"/>
      <w:divBdr>
        <w:top w:val="none" w:sz="0" w:space="0" w:color="auto"/>
        <w:left w:val="none" w:sz="0" w:space="0" w:color="auto"/>
        <w:bottom w:val="none" w:sz="0" w:space="0" w:color="auto"/>
        <w:right w:val="none" w:sz="0" w:space="0" w:color="auto"/>
      </w:divBdr>
    </w:div>
    <w:div w:id="384764178">
      <w:bodyDiv w:val="1"/>
      <w:marLeft w:val="0"/>
      <w:marRight w:val="0"/>
      <w:marTop w:val="0"/>
      <w:marBottom w:val="0"/>
      <w:divBdr>
        <w:top w:val="none" w:sz="0" w:space="0" w:color="auto"/>
        <w:left w:val="none" w:sz="0" w:space="0" w:color="auto"/>
        <w:bottom w:val="none" w:sz="0" w:space="0" w:color="auto"/>
        <w:right w:val="none" w:sz="0" w:space="0" w:color="auto"/>
      </w:divBdr>
    </w:div>
    <w:div w:id="385182540">
      <w:bodyDiv w:val="1"/>
      <w:marLeft w:val="0"/>
      <w:marRight w:val="0"/>
      <w:marTop w:val="0"/>
      <w:marBottom w:val="0"/>
      <w:divBdr>
        <w:top w:val="none" w:sz="0" w:space="0" w:color="auto"/>
        <w:left w:val="none" w:sz="0" w:space="0" w:color="auto"/>
        <w:bottom w:val="none" w:sz="0" w:space="0" w:color="auto"/>
        <w:right w:val="none" w:sz="0" w:space="0" w:color="auto"/>
      </w:divBdr>
    </w:div>
    <w:div w:id="397828618">
      <w:bodyDiv w:val="1"/>
      <w:marLeft w:val="0"/>
      <w:marRight w:val="0"/>
      <w:marTop w:val="0"/>
      <w:marBottom w:val="0"/>
      <w:divBdr>
        <w:top w:val="none" w:sz="0" w:space="0" w:color="auto"/>
        <w:left w:val="none" w:sz="0" w:space="0" w:color="auto"/>
        <w:bottom w:val="none" w:sz="0" w:space="0" w:color="auto"/>
        <w:right w:val="none" w:sz="0" w:space="0" w:color="auto"/>
      </w:divBdr>
    </w:div>
    <w:div w:id="400909178">
      <w:bodyDiv w:val="1"/>
      <w:marLeft w:val="0"/>
      <w:marRight w:val="0"/>
      <w:marTop w:val="0"/>
      <w:marBottom w:val="0"/>
      <w:divBdr>
        <w:top w:val="none" w:sz="0" w:space="0" w:color="auto"/>
        <w:left w:val="none" w:sz="0" w:space="0" w:color="auto"/>
        <w:bottom w:val="none" w:sz="0" w:space="0" w:color="auto"/>
        <w:right w:val="none" w:sz="0" w:space="0" w:color="auto"/>
      </w:divBdr>
    </w:div>
    <w:div w:id="403915302">
      <w:bodyDiv w:val="1"/>
      <w:marLeft w:val="0"/>
      <w:marRight w:val="0"/>
      <w:marTop w:val="0"/>
      <w:marBottom w:val="0"/>
      <w:divBdr>
        <w:top w:val="none" w:sz="0" w:space="0" w:color="auto"/>
        <w:left w:val="none" w:sz="0" w:space="0" w:color="auto"/>
        <w:bottom w:val="none" w:sz="0" w:space="0" w:color="auto"/>
        <w:right w:val="none" w:sz="0" w:space="0" w:color="auto"/>
      </w:divBdr>
    </w:div>
    <w:div w:id="404453965">
      <w:bodyDiv w:val="1"/>
      <w:marLeft w:val="0"/>
      <w:marRight w:val="0"/>
      <w:marTop w:val="0"/>
      <w:marBottom w:val="0"/>
      <w:divBdr>
        <w:top w:val="none" w:sz="0" w:space="0" w:color="auto"/>
        <w:left w:val="none" w:sz="0" w:space="0" w:color="auto"/>
        <w:bottom w:val="none" w:sz="0" w:space="0" w:color="auto"/>
        <w:right w:val="none" w:sz="0" w:space="0" w:color="auto"/>
      </w:divBdr>
    </w:div>
    <w:div w:id="424418951">
      <w:bodyDiv w:val="1"/>
      <w:marLeft w:val="0"/>
      <w:marRight w:val="0"/>
      <w:marTop w:val="0"/>
      <w:marBottom w:val="0"/>
      <w:divBdr>
        <w:top w:val="none" w:sz="0" w:space="0" w:color="auto"/>
        <w:left w:val="none" w:sz="0" w:space="0" w:color="auto"/>
        <w:bottom w:val="none" w:sz="0" w:space="0" w:color="auto"/>
        <w:right w:val="none" w:sz="0" w:space="0" w:color="auto"/>
      </w:divBdr>
    </w:div>
    <w:div w:id="428358845">
      <w:bodyDiv w:val="1"/>
      <w:marLeft w:val="0"/>
      <w:marRight w:val="0"/>
      <w:marTop w:val="0"/>
      <w:marBottom w:val="0"/>
      <w:divBdr>
        <w:top w:val="none" w:sz="0" w:space="0" w:color="auto"/>
        <w:left w:val="none" w:sz="0" w:space="0" w:color="auto"/>
        <w:bottom w:val="none" w:sz="0" w:space="0" w:color="auto"/>
        <w:right w:val="none" w:sz="0" w:space="0" w:color="auto"/>
      </w:divBdr>
    </w:div>
    <w:div w:id="431317485">
      <w:bodyDiv w:val="1"/>
      <w:marLeft w:val="0"/>
      <w:marRight w:val="0"/>
      <w:marTop w:val="0"/>
      <w:marBottom w:val="0"/>
      <w:divBdr>
        <w:top w:val="none" w:sz="0" w:space="0" w:color="auto"/>
        <w:left w:val="none" w:sz="0" w:space="0" w:color="auto"/>
        <w:bottom w:val="none" w:sz="0" w:space="0" w:color="auto"/>
        <w:right w:val="none" w:sz="0" w:space="0" w:color="auto"/>
      </w:divBdr>
    </w:div>
    <w:div w:id="435254589">
      <w:bodyDiv w:val="1"/>
      <w:marLeft w:val="0"/>
      <w:marRight w:val="0"/>
      <w:marTop w:val="0"/>
      <w:marBottom w:val="0"/>
      <w:divBdr>
        <w:top w:val="none" w:sz="0" w:space="0" w:color="auto"/>
        <w:left w:val="none" w:sz="0" w:space="0" w:color="auto"/>
        <w:bottom w:val="none" w:sz="0" w:space="0" w:color="auto"/>
        <w:right w:val="none" w:sz="0" w:space="0" w:color="auto"/>
      </w:divBdr>
    </w:div>
    <w:div w:id="443036253">
      <w:bodyDiv w:val="1"/>
      <w:marLeft w:val="0"/>
      <w:marRight w:val="0"/>
      <w:marTop w:val="0"/>
      <w:marBottom w:val="0"/>
      <w:divBdr>
        <w:top w:val="none" w:sz="0" w:space="0" w:color="auto"/>
        <w:left w:val="none" w:sz="0" w:space="0" w:color="auto"/>
        <w:bottom w:val="none" w:sz="0" w:space="0" w:color="auto"/>
        <w:right w:val="none" w:sz="0" w:space="0" w:color="auto"/>
      </w:divBdr>
    </w:div>
    <w:div w:id="457451187">
      <w:bodyDiv w:val="1"/>
      <w:marLeft w:val="0"/>
      <w:marRight w:val="0"/>
      <w:marTop w:val="0"/>
      <w:marBottom w:val="0"/>
      <w:divBdr>
        <w:top w:val="none" w:sz="0" w:space="0" w:color="auto"/>
        <w:left w:val="none" w:sz="0" w:space="0" w:color="auto"/>
        <w:bottom w:val="none" w:sz="0" w:space="0" w:color="auto"/>
        <w:right w:val="none" w:sz="0" w:space="0" w:color="auto"/>
      </w:divBdr>
    </w:div>
    <w:div w:id="472404544">
      <w:bodyDiv w:val="1"/>
      <w:marLeft w:val="0"/>
      <w:marRight w:val="0"/>
      <w:marTop w:val="0"/>
      <w:marBottom w:val="0"/>
      <w:divBdr>
        <w:top w:val="none" w:sz="0" w:space="0" w:color="auto"/>
        <w:left w:val="none" w:sz="0" w:space="0" w:color="auto"/>
        <w:bottom w:val="none" w:sz="0" w:space="0" w:color="auto"/>
        <w:right w:val="none" w:sz="0" w:space="0" w:color="auto"/>
      </w:divBdr>
    </w:div>
    <w:div w:id="472410187">
      <w:bodyDiv w:val="1"/>
      <w:marLeft w:val="0"/>
      <w:marRight w:val="0"/>
      <w:marTop w:val="0"/>
      <w:marBottom w:val="0"/>
      <w:divBdr>
        <w:top w:val="none" w:sz="0" w:space="0" w:color="auto"/>
        <w:left w:val="none" w:sz="0" w:space="0" w:color="auto"/>
        <w:bottom w:val="none" w:sz="0" w:space="0" w:color="auto"/>
        <w:right w:val="none" w:sz="0" w:space="0" w:color="auto"/>
      </w:divBdr>
    </w:div>
    <w:div w:id="495149022">
      <w:bodyDiv w:val="1"/>
      <w:marLeft w:val="0"/>
      <w:marRight w:val="0"/>
      <w:marTop w:val="0"/>
      <w:marBottom w:val="0"/>
      <w:divBdr>
        <w:top w:val="none" w:sz="0" w:space="0" w:color="auto"/>
        <w:left w:val="none" w:sz="0" w:space="0" w:color="auto"/>
        <w:bottom w:val="none" w:sz="0" w:space="0" w:color="auto"/>
        <w:right w:val="none" w:sz="0" w:space="0" w:color="auto"/>
      </w:divBdr>
    </w:div>
    <w:div w:id="496654333">
      <w:bodyDiv w:val="1"/>
      <w:marLeft w:val="0"/>
      <w:marRight w:val="0"/>
      <w:marTop w:val="0"/>
      <w:marBottom w:val="0"/>
      <w:divBdr>
        <w:top w:val="none" w:sz="0" w:space="0" w:color="auto"/>
        <w:left w:val="none" w:sz="0" w:space="0" w:color="auto"/>
        <w:bottom w:val="none" w:sz="0" w:space="0" w:color="auto"/>
        <w:right w:val="none" w:sz="0" w:space="0" w:color="auto"/>
      </w:divBdr>
    </w:div>
    <w:div w:id="505557262">
      <w:bodyDiv w:val="1"/>
      <w:marLeft w:val="0"/>
      <w:marRight w:val="0"/>
      <w:marTop w:val="0"/>
      <w:marBottom w:val="0"/>
      <w:divBdr>
        <w:top w:val="none" w:sz="0" w:space="0" w:color="auto"/>
        <w:left w:val="none" w:sz="0" w:space="0" w:color="auto"/>
        <w:bottom w:val="none" w:sz="0" w:space="0" w:color="auto"/>
        <w:right w:val="none" w:sz="0" w:space="0" w:color="auto"/>
      </w:divBdr>
    </w:div>
    <w:div w:id="525801158">
      <w:bodyDiv w:val="1"/>
      <w:marLeft w:val="0"/>
      <w:marRight w:val="0"/>
      <w:marTop w:val="0"/>
      <w:marBottom w:val="0"/>
      <w:divBdr>
        <w:top w:val="none" w:sz="0" w:space="0" w:color="auto"/>
        <w:left w:val="none" w:sz="0" w:space="0" w:color="auto"/>
        <w:bottom w:val="none" w:sz="0" w:space="0" w:color="auto"/>
        <w:right w:val="none" w:sz="0" w:space="0" w:color="auto"/>
      </w:divBdr>
    </w:div>
    <w:div w:id="538738168">
      <w:bodyDiv w:val="1"/>
      <w:marLeft w:val="0"/>
      <w:marRight w:val="0"/>
      <w:marTop w:val="0"/>
      <w:marBottom w:val="0"/>
      <w:divBdr>
        <w:top w:val="none" w:sz="0" w:space="0" w:color="auto"/>
        <w:left w:val="none" w:sz="0" w:space="0" w:color="auto"/>
        <w:bottom w:val="none" w:sz="0" w:space="0" w:color="auto"/>
        <w:right w:val="none" w:sz="0" w:space="0" w:color="auto"/>
      </w:divBdr>
    </w:div>
    <w:div w:id="547648257">
      <w:bodyDiv w:val="1"/>
      <w:marLeft w:val="0"/>
      <w:marRight w:val="0"/>
      <w:marTop w:val="0"/>
      <w:marBottom w:val="0"/>
      <w:divBdr>
        <w:top w:val="none" w:sz="0" w:space="0" w:color="auto"/>
        <w:left w:val="none" w:sz="0" w:space="0" w:color="auto"/>
        <w:bottom w:val="none" w:sz="0" w:space="0" w:color="auto"/>
        <w:right w:val="none" w:sz="0" w:space="0" w:color="auto"/>
      </w:divBdr>
    </w:div>
    <w:div w:id="548568692">
      <w:bodyDiv w:val="1"/>
      <w:marLeft w:val="0"/>
      <w:marRight w:val="0"/>
      <w:marTop w:val="0"/>
      <w:marBottom w:val="0"/>
      <w:divBdr>
        <w:top w:val="none" w:sz="0" w:space="0" w:color="auto"/>
        <w:left w:val="none" w:sz="0" w:space="0" w:color="auto"/>
        <w:bottom w:val="none" w:sz="0" w:space="0" w:color="auto"/>
        <w:right w:val="none" w:sz="0" w:space="0" w:color="auto"/>
      </w:divBdr>
    </w:div>
    <w:div w:id="557939308">
      <w:bodyDiv w:val="1"/>
      <w:marLeft w:val="0"/>
      <w:marRight w:val="0"/>
      <w:marTop w:val="0"/>
      <w:marBottom w:val="0"/>
      <w:divBdr>
        <w:top w:val="none" w:sz="0" w:space="0" w:color="auto"/>
        <w:left w:val="none" w:sz="0" w:space="0" w:color="auto"/>
        <w:bottom w:val="none" w:sz="0" w:space="0" w:color="auto"/>
        <w:right w:val="none" w:sz="0" w:space="0" w:color="auto"/>
      </w:divBdr>
    </w:div>
    <w:div w:id="561254129">
      <w:bodyDiv w:val="1"/>
      <w:marLeft w:val="0"/>
      <w:marRight w:val="0"/>
      <w:marTop w:val="0"/>
      <w:marBottom w:val="0"/>
      <w:divBdr>
        <w:top w:val="none" w:sz="0" w:space="0" w:color="auto"/>
        <w:left w:val="none" w:sz="0" w:space="0" w:color="auto"/>
        <w:bottom w:val="none" w:sz="0" w:space="0" w:color="auto"/>
        <w:right w:val="none" w:sz="0" w:space="0" w:color="auto"/>
      </w:divBdr>
    </w:div>
    <w:div w:id="562326775">
      <w:bodyDiv w:val="1"/>
      <w:marLeft w:val="0"/>
      <w:marRight w:val="0"/>
      <w:marTop w:val="0"/>
      <w:marBottom w:val="0"/>
      <w:divBdr>
        <w:top w:val="none" w:sz="0" w:space="0" w:color="auto"/>
        <w:left w:val="none" w:sz="0" w:space="0" w:color="auto"/>
        <w:bottom w:val="none" w:sz="0" w:space="0" w:color="auto"/>
        <w:right w:val="none" w:sz="0" w:space="0" w:color="auto"/>
      </w:divBdr>
    </w:div>
    <w:div w:id="563223337">
      <w:bodyDiv w:val="1"/>
      <w:marLeft w:val="0"/>
      <w:marRight w:val="0"/>
      <w:marTop w:val="0"/>
      <w:marBottom w:val="0"/>
      <w:divBdr>
        <w:top w:val="none" w:sz="0" w:space="0" w:color="auto"/>
        <w:left w:val="none" w:sz="0" w:space="0" w:color="auto"/>
        <w:bottom w:val="none" w:sz="0" w:space="0" w:color="auto"/>
        <w:right w:val="none" w:sz="0" w:space="0" w:color="auto"/>
      </w:divBdr>
    </w:div>
    <w:div w:id="571544588">
      <w:bodyDiv w:val="1"/>
      <w:marLeft w:val="0"/>
      <w:marRight w:val="0"/>
      <w:marTop w:val="0"/>
      <w:marBottom w:val="0"/>
      <w:divBdr>
        <w:top w:val="none" w:sz="0" w:space="0" w:color="auto"/>
        <w:left w:val="none" w:sz="0" w:space="0" w:color="auto"/>
        <w:bottom w:val="none" w:sz="0" w:space="0" w:color="auto"/>
        <w:right w:val="none" w:sz="0" w:space="0" w:color="auto"/>
      </w:divBdr>
    </w:div>
    <w:div w:id="576868930">
      <w:bodyDiv w:val="1"/>
      <w:marLeft w:val="0"/>
      <w:marRight w:val="0"/>
      <w:marTop w:val="0"/>
      <w:marBottom w:val="0"/>
      <w:divBdr>
        <w:top w:val="none" w:sz="0" w:space="0" w:color="auto"/>
        <w:left w:val="none" w:sz="0" w:space="0" w:color="auto"/>
        <w:bottom w:val="none" w:sz="0" w:space="0" w:color="auto"/>
        <w:right w:val="none" w:sz="0" w:space="0" w:color="auto"/>
      </w:divBdr>
    </w:div>
    <w:div w:id="581641520">
      <w:bodyDiv w:val="1"/>
      <w:marLeft w:val="0"/>
      <w:marRight w:val="0"/>
      <w:marTop w:val="0"/>
      <w:marBottom w:val="0"/>
      <w:divBdr>
        <w:top w:val="none" w:sz="0" w:space="0" w:color="auto"/>
        <w:left w:val="none" w:sz="0" w:space="0" w:color="auto"/>
        <w:bottom w:val="none" w:sz="0" w:space="0" w:color="auto"/>
        <w:right w:val="none" w:sz="0" w:space="0" w:color="auto"/>
      </w:divBdr>
    </w:div>
    <w:div w:id="591742609">
      <w:bodyDiv w:val="1"/>
      <w:marLeft w:val="0"/>
      <w:marRight w:val="0"/>
      <w:marTop w:val="0"/>
      <w:marBottom w:val="0"/>
      <w:divBdr>
        <w:top w:val="none" w:sz="0" w:space="0" w:color="auto"/>
        <w:left w:val="none" w:sz="0" w:space="0" w:color="auto"/>
        <w:bottom w:val="none" w:sz="0" w:space="0" w:color="auto"/>
        <w:right w:val="none" w:sz="0" w:space="0" w:color="auto"/>
      </w:divBdr>
    </w:div>
    <w:div w:id="605310258">
      <w:bodyDiv w:val="1"/>
      <w:marLeft w:val="0"/>
      <w:marRight w:val="0"/>
      <w:marTop w:val="0"/>
      <w:marBottom w:val="0"/>
      <w:divBdr>
        <w:top w:val="none" w:sz="0" w:space="0" w:color="auto"/>
        <w:left w:val="none" w:sz="0" w:space="0" w:color="auto"/>
        <w:bottom w:val="none" w:sz="0" w:space="0" w:color="auto"/>
        <w:right w:val="none" w:sz="0" w:space="0" w:color="auto"/>
      </w:divBdr>
    </w:div>
    <w:div w:id="619459179">
      <w:bodyDiv w:val="1"/>
      <w:marLeft w:val="0"/>
      <w:marRight w:val="0"/>
      <w:marTop w:val="0"/>
      <w:marBottom w:val="0"/>
      <w:divBdr>
        <w:top w:val="none" w:sz="0" w:space="0" w:color="auto"/>
        <w:left w:val="none" w:sz="0" w:space="0" w:color="auto"/>
        <w:bottom w:val="none" w:sz="0" w:space="0" w:color="auto"/>
        <w:right w:val="none" w:sz="0" w:space="0" w:color="auto"/>
      </w:divBdr>
    </w:div>
    <w:div w:id="628704198">
      <w:bodyDiv w:val="1"/>
      <w:marLeft w:val="0"/>
      <w:marRight w:val="0"/>
      <w:marTop w:val="0"/>
      <w:marBottom w:val="0"/>
      <w:divBdr>
        <w:top w:val="none" w:sz="0" w:space="0" w:color="auto"/>
        <w:left w:val="none" w:sz="0" w:space="0" w:color="auto"/>
        <w:bottom w:val="none" w:sz="0" w:space="0" w:color="auto"/>
        <w:right w:val="none" w:sz="0" w:space="0" w:color="auto"/>
      </w:divBdr>
    </w:div>
    <w:div w:id="632058977">
      <w:bodyDiv w:val="1"/>
      <w:marLeft w:val="0"/>
      <w:marRight w:val="0"/>
      <w:marTop w:val="0"/>
      <w:marBottom w:val="0"/>
      <w:divBdr>
        <w:top w:val="none" w:sz="0" w:space="0" w:color="auto"/>
        <w:left w:val="none" w:sz="0" w:space="0" w:color="auto"/>
        <w:bottom w:val="none" w:sz="0" w:space="0" w:color="auto"/>
        <w:right w:val="none" w:sz="0" w:space="0" w:color="auto"/>
      </w:divBdr>
    </w:div>
    <w:div w:id="651183071">
      <w:bodyDiv w:val="1"/>
      <w:marLeft w:val="0"/>
      <w:marRight w:val="0"/>
      <w:marTop w:val="0"/>
      <w:marBottom w:val="0"/>
      <w:divBdr>
        <w:top w:val="none" w:sz="0" w:space="0" w:color="auto"/>
        <w:left w:val="none" w:sz="0" w:space="0" w:color="auto"/>
        <w:bottom w:val="none" w:sz="0" w:space="0" w:color="auto"/>
        <w:right w:val="none" w:sz="0" w:space="0" w:color="auto"/>
      </w:divBdr>
    </w:div>
    <w:div w:id="654991977">
      <w:bodyDiv w:val="1"/>
      <w:marLeft w:val="0"/>
      <w:marRight w:val="0"/>
      <w:marTop w:val="0"/>
      <w:marBottom w:val="0"/>
      <w:divBdr>
        <w:top w:val="none" w:sz="0" w:space="0" w:color="auto"/>
        <w:left w:val="none" w:sz="0" w:space="0" w:color="auto"/>
        <w:bottom w:val="none" w:sz="0" w:space="0" w:color="auto"/>
        <w:right w:val="none" w:sz="0" w:space="0" w:color="auto"/>
      </w:divBdr>
    </w:div>
    <w:div w:id="661857669">
      <w:bodyDiv w:val="1"/>
      <w:marLeft w:val="0"/>
      <w:marRight w:val="0"/>
      <w:marTop w:val="0"/>
      <w:marBottom w:val="0"/>
      <w:divBdr>
        <w:top w:val="none" w:sz="0" w:space="0" w:color="auto"/>
        <w:left w:val="none" w:sz="0" w:space="0" w:color="auto"/>
        <w:bottom w:val="none" w:sz="0" w:space="0" w:color="auto"/>
        <w:right w:val="none" w:sz="0" w:space="0" w:color="auto"/>
      </w:divBdr>
    </w:div>
    <w:div w:id="679087058">
      <w:bodyDiv w:val="1"/>
      <w:marLeft w:val="0"/>
      <w:marRight w:val="0"/>
      <w:marTop w:val="0"/>
      <w:marBottom w:val="0"/>
      <w:divBdr>
        <w:top w:val="none" w:sz="0" w:space="0" w:color="auto"/>
        <w:left w:val="none" w:sz="0" w:space="0" w:color="auto"/>
        <w:bottom w:val="none" w:sz="0" w:space="0" w:color="auto"/>
        <w:right w:val="none" w:sz="0" w:space="0" w:color="auto"/>
      </w:divBdr>
    </w:div>
    <w:div w:id="679502766">
      <w:bodyDiv w:val="1"/>
      <w:marLeft w:val="0"/>
      <w:marRight w:val="0"/>
      <w:marTop w:val="0"/>
      <w:marBottom w:val="0"/>
      <w:divBdr>
        <w:top w:val="none" w:sz="0" w:space="0" w:color="auto"/>
        <w:left w:val="none" w:sz="0" w:space="0" w:color="auto"/>
        <w:bottom w:val="none" w:sz="0" w:space="0" w:color="auto"/>
        <w:right w:val="none" w:sz="0" w:space="0" w:color="auto"/>
      </w:divBdr>
    </w:div>
    <w:div w:id="680275572">
      <w:bodyDiv w:val="1"/>
      <w:marLeft w:val="0"/>
      <w:marRight w:val="0"/>
      <w:marTop w:val="0"/>
      <w:marBottom w:val="0"/>
      <w:divBdr>
        <w:top w:val="none" w:sz="0" w:space="0" w:color="auto"/>
        <w:left w:val="none" w:sz="0" w:space="0" w:color="auto"/>
        <w:bottom w:val="none" w:sz="0" w:space="0" w:color="auto"/>
        <w:right w:val="none" w:sz="0" w:space="0" w:color="auto"/>
      </w:divBdr>
    </w:div>
    <w:div w:id="682124505">
      <w:bodyDiv w:val="1"/>
      <w:marLeft w:val="0"/>
      <w:marRight w:val="0"/>
      <w:marTop w:val="0"/>
      <w:marBottom w:val="0"/>
      <w:divBdr>
        <w:top w:val="none" w:sz="0" w:space="0" w:color="auto"/>
        <w:left w:val="none" w:sz="0" w:space="0" w:color="auto"/>
        <w:bottom w:val="none" w:sz="0" w:space="0" w:color="auto"/>
        <w:right w:val="none" w:sz="0" w:space="0" w:color="auto"/>
      </w:divBdr>
    </w:div>
    <w:div w:id="687217760">
      <w:bodyDiv w:val="1"/>
      <w:marLeft w:val="0"/>
      <w:marRight w:val="0"/>
      <w:marTop w:val="0"/>
      <w:marBottom w:val="0"/>
      <w:divBdr>
        <w:top w:val="none" w:sz="0" w:space="0" w:color="auto"/>
        <w:left w:val="none" w:sz="0" w:space="0" w:color="auto"/>
        <w:bottom w:val="none" w:sz="0" w:space="0" w:color="auto"/>
        <w:right w:val="none" w:sz="0" w:space="0" w:color="auto"/>
      </w:divBdr>
    </w:div>
    <w:div w:id="691733039">
      <w:bodyDiv w:val="1"/>
      <w:marLeft w:val="0"/>
      <w:marRight w:val="0"/>
      <w:marTop w:val="0"/>
      <w:marBottom w:val="0"/>
      <w:divBdr>
        <w:top w:val="none" w:sz="0" w:space="0" w:color="auto"/>
        <w:left w:val="none" w:sz="0" w:space="0" w:color="auto"/>
        <w:bottom w:val="none" w:sz="0" w:space="0" w:color="auto"/>
        <w:right w:val="none" w:sz="0" w:space="0" w:color="auto"/>
      </w:divBdr>
    </w:div>
    <w:div w:id="727727909">
      <w:bodyDiv w:val="1"/>
      <w:marLeft w:val="0"/>
      <w:marRight w:val="0"/>
      <w:marTop w:val="0"/>
      <w:marBottom w:val="0"/>
      <w:divBdr>
        <w:top w:val="none" w:sz="0" w:space="0" w:color="auto"/>
        <w:left w:val="none" w:sz="0" w:space="0" w:color="auto"/>
        <w:bottom w:val="none" w:sz="0" w:space="0" w:color="auto"/>
        <w:right w:val="none" w:sz="0" w:space="0" w:color="auto"/>
      </w:divBdr>
    </w:div>
    <w:div w:id="727991965">
      <w:bodyDiv w:val="1"/>
      <w:marLeft w:val="0"/>
      <w:marRight w:val="0"/>
      <w:marTop w:val="0"/>
      <w:marBottom w:val="0"/>
      <w:divBdr>
        <w:top w:val="none" w:sz="0" w:space="0" w:color="auto"/>
        <w:left w:val="none" w:sz="0" w:space="0" w:color="auto"/>
        <w:bottom w:val="none" w:sz="0" w:space="0" w:color="auto"/>
        <w:right w:val="none" w:sz="0" w:space="0" w:color="auto"/>
      </w:divBdr>
    </w:div>
    <w:div w:id="735320831">
      <w:bodyDiv w:val="1"/>
      <w:marLeft w:val="0"/>
      <w:marRight w:val="0"/>
      <w:marTop w:val="0"/>
      <w:marBottom w:val="0"/>
      <w:divBdr>
        <w:top w:val="none" w:sz="0" w:space="0" w:color="auto"/>
        <w:left w:val="none" w:sz="0" w:space="0" w:color="auto"/>
        <w:bottom w:val="none" w:sz="0" w:space="0" w:color="auto"/>
        <w:right w:val="none" w:sz="0" w:space="0" w:color="auto"/>
      </w:divBdr>
    </w:div>
    <w:div w:id="756026520">
      <w:bodyDiv w:val="1"/>
      <w:marLeft w:val="0"/>
      <w:marRight w:val="0"/>
      <w:marTop w:val="0"/>
      <w:marBottom w:val="0"/>
      <w:divBdr>
        <w:top w:val="none" w:sz="0" w:space="0" w:color="auto"/>
        <w:left w:val="none" w:sz="0" w:space="0" w:color="auto"/>
        <w:bottom w:val="none" w:sz="0" w:space="0" w:color="auto"/>
        <w:right w:val="none" w:sz="0" w:space="0" w:color="auto"/>
      </w:divBdr>
    </w:div>
    <w:div w:id="762723882">
      <w:bodyDiv w:val="1"/>
      <w:marLeft w:val="0"/>
      <w:marRight w:val="0"/>
      <w:marTop w:val="0"/>
      <w:marBottom w:val="0"/>
      <w:divBdr>
        <w:top w:val="none" w:sz="0" w:space="0" w:color="auto"/>
        <w:left w:val="none" w:sz="0" w:space="0" w:color="auto"/>
        <w:bottom w:val="none" w:sz="0" w:space="0" w:color="auto"/>
        <w:right w:val="none" w:sz="0" w:space="0" w:color="auto"/>
      </w:divBdr>
    </w:div>
    <w:div w:id="768114139">
      <w:bodyDiv w:val="1"/>
      <w:marLeft w:val="0"/>
      <w:marRight w:val="0"/>
      <w:marTop w:val="0"/>
      <w:marBottom w:val="0"/>
      <w:divBdr>
        <w:top w:val="none" w:sz="0" w:space="0" w:color="auto"/>
        <w:left w:val="none" w:sz="0" w:space="0" w:color="auto"/>
        <w:bottom w:val="none" w:sz="0" w:space="0" w:color="auto"/>
        <w:right w:val="none" w:sz="0" w:space="0" w:color="auto"/>
      </w:divBdr>
    </w:div>
    <w:div w:id="770472541">
      <w:bodyDiv w:val="1"/>
      <w:marLeft w:val="0"/>
      <w:marRight w:val="0"/>
      <w:marTop w:val="0"/>
      <w:marBottom w:val="0"/>
      <w:divBdr>
        <w:top w:val="none" w:sz="0" w:space="0" w:color="auto"/>
        <w:left w:val="none" w:sz="0" w:space="0" w:color="auto"/>
        <w:bottom w:val="none" w:sz="0" w:space="0" w:color="auto"/>
        <w:right w:val="none" w:sz="0" w:space="0" w:color="auto"/>
      </w:divBdr>
    </w:div>
    <w:div w:id="783160682">
      <w:bodyDiv w:val="1"/>
      <w:marLeft w:val="0"/>
      <w:marRight w:val="0"/>
      <w:marTop w:val="0"/>
      <w:marBottom w:val="0"/>
      <w:divBdr>
        <w:top w:val="none" w:sz="0" w:space="0" w:color="auto"/>
        <w:left w:val="none" w:sz="0" w:space="0" w:color="auto"/>
        <w:bottom w:val="none" w:sz="0" w:space="0" w:color="auto"/>
        <w:right w:val="none" w:sz="0" w:space="0" w:color="auto"/>
      </w:divBdr>
    </w:div>
    <w:div w:id="788857875">
      <w:bodyDiv w:val="1"/>
      <w:marLeft w:val="0"/>
      <w:marRight w:val="0"/>
      <w:marTop w:val="0"/>
      <w:marBottom w:val="0"/>
      <w:divBdr>
        <w:top w:val="none" w:sz="0" w:space="0" w:color="auto"/>
        <w:left w:val="none" w:sz="0" w:space="0" w:color="auto"/>
        <w:bottom w:val="none" w:sz="0" w:space="0" w:color="auto"/>
        <w:right w:val="none" w:sz="0" w:space="0" w:color="auto"/>
      </w:divBdr>
    </w:div>
    <w:div w:id="789202421">
      <w:bodyDiv w:val="1"/>
      <w:marLeft w:val="0"/>
      <w:marRight w:val="0"/>
      <w:marTop w:val="0"/>
      <w:marBottom w:val="0"/>
      <w:divBdr>
        <w:top w:val="none" w:sz="0" w:space="0" w:color="auto"/>
        <w:left w:val="none" w:sz="0" w:space="0" w:color="auto"/>
        <w:bottom w:val="none" w:sz="0" w:space="0" w:color="auto"/>
        <w:right w:val="none" w:sz="0" w:space="0" w:color="auto"/>
      </w:divBdr>
    </w:div>
    <w:div w:id="815297982">
      <w:bodyDiv w:val="1"/>
      <w:marLeft w:val="0"/>
      <w:marRight w:val="0"/>
      <w:marTop w:val="0"/>
      <w:marBottom w:val="0"/>
      <w:divBdr>
        <w:top w:val="none" w:sz="0" w:space="0" w:color="auto"/>
        <w:left w:val="none" w:sz="0" w:space="0" w:color="auto"/>
        <w:bottom w:val="none" w:sz="0" w:space="0" w:color="auto"/>
        <w:right w:val="none" w:sz="0" w:space="0" w:color="auto"/>
      </w:divBdr>
    </w:div>
    <w:div w:id="824514872">
      <w:bodyDiv w:val="1"/>
      <w:marLeft w:val="0"/>
      <w:marRight w:val="0"/>
      <w:marTop w:val="0"/>
      <w:marBottom w:val="0"/>
      <w:divBdr>
        <w:top w:val="none" w:sz="0" w:space="0" w:color="auto"/>
        <w:left w:val="none" w:sz="0" w:space="0" w:color="auto"/>
        <w:bottom w:val="none" w:sz="0" w:space="0" w:color="auto"/>
        <w:right w:val="none" w:sz="0" w:space="0" w:color="auto"/>
      </w:divBdr>
    </w:div>
    <w:div w:id="840512564">
      <w:bodyDiv w:val="1"/>
      <w:marLeft w:val="0"/>
      <w:marRight w:val="0"/>
      <w:marTop w:val="0"/>
      <w:marBottom w:val="0"/>
      <w:divBdr>
        <w:top w:val="none" w:sz="0" w:space="0" w:color="auto"/>
        <w:left w:val="none" w:sz="0" w:space="0" w:color="auto"/>
        <w:bottom w:val="none" w:sz="0" w:space="0" w:color="auto"/>
        <w:right w:val="none" w:sz="0" w:space="0" w:color="auto"/>
      </w:divBdr>
    </w:div>
    <w:div w:id="846284662">
      <w:bodyDiv w:val="1"/>
      <w:marLeft w:val="0"/>
      <w:marRight w:val="0"/>
      <w:marTop w:val="0"/>
      <w:marBottom w:val="0"/>
      <w:divBdr>
        <w:top w:val="none" w:sz="0" w:space="0" w:color="auto"/>
        <w:left w:val="none" w:sz="0" w:space="0" w:color="auto"/>
        <w:bottom w:val="none" w:sz="0" w:space="0" w:color="auto"/>
        <w:right w:val="none" w:sz="0" w:space="0" w:color="auto"/>
      </w:divBdr>
    </w:div>
    <w:div w:id="846363680">
      <w:bodyDiv w:val="1"/>
      <w:marLeft w:val="0"/>
      <w:marRight w:val="0"/>
      <w:marTop w:val="0"/>
      <w:marBottom w:val="0"/>
      <w:divBdr>
        <w:top w:val="none" w:sz="0" w:space="0" w:color="auto"/>
        <w:left w:val="none" w:sz="0" w:space="0" w:color="auto"/>
        <w:bottom w:val="none" w:sz="0" w:space="0" w:color="auto"/>
        <w:right w:val="none" w:sz="0" w:space="0" w:color="auto"/>
      </w:divBdr>
    </w:div>
    <w:div w:id="853108032">
      <w:bodyDiv w:val="1"/>
      <w:marLeft w:val="0"/>
      <w:marRight w:val="0"/>
      <w:marTop w:val="0"/>
      <w:marBottom w:val="0"/>
      <w:divBdr>
        <w:top w:val="none" w:sz="0" w:space="0" w:color="auto"/>
        <w:left w:val="none" w:sz="0" w:space="0" w:color="auto"/>
        <w:bottom w:val="none" w:sz="0" w:space="0" w:color="auto"/>
        <w:right w:val="none" w:sz="0" w:space="0" w:color="auto"/>
      </w:divBdr>
    </w:div>
    <w:div w:id="854997440">
      <w:bodyDiv w:val="1"/>
      <w:marLeft w:val="0"/>
      <w:marRight w:val="0"/>
      <w:marTop w:val="0"/>
      <w:marBottom w:val="0"/>
      <w:divBdr>
        <w:top w:val="none" w:sz="0" w:space="0" w:color="auto"/>
        <w:left w:val="none" w:sz="0" w:space="0" w:color="auto"/>
        <w:bottom w:val="none" w:sz="0" w:space="0" w:color="auto"/>
        <w:right w:val="none" w:sz="0" w:space="0" w:color="auto"/>
      </w:divBdr>
    </w:div>
    <w:div w:id="865145259">
      <w:bodyDiv w:val="1"/>
      <w:marLeft w:val="0"/>
      <w:marRight w:val="0"/>
      <w:marTop w:val="0"/>
      <w:marBottom w:val="0"/>
      <w:divBdr>
        <w:top w:val="none" w:sz="0" w:space="0" w:color="auto"/>
        <w:left w:val="none" w:sz="0" w:space="0" w:color="auto"/>
        <w:bottom w:val="none" w:sz="0" w:space="0" w:color="auto"/>
        <w:right w:val="none" w:sz="0" w:space="0" w:color="auto"/>
      </w:divBdr>
    </w:div>
    <w:div w:id="874125728">
      <w:bodyDiv w:val="1"/>
      <w:marLeft w:val="0"/>
      <w:marRight w:val="0"/>
      <w:marTop w:val="0"/>
      <w:marBottom w:val="0"/>
      <w:divBdr>
        <w:top w:val="none" w:sz="0" w:space="0" w:color="auto"/>
        <w:left w:val="none" w:sz="0" w:space="0" w:color="auto"/>
        <w:bottom w:val="none" w:sz="0" w:space="0" w:color="auto"/>
        <w:right w:val="none" w:sz="0" w:space="0" w:color="auto"/>
      </w:divBdr>
    </w:div>
    <w:div w:id="875190927">
      <w:bodyDiv w:val="1"/>
      <w:marLeft w:val="0"/>
      <w:marRight w:val="0"/>
      <w:marTop w:val="0"/>
      <w:marBottom w:val="0"/>
      <w:divBdr>
        <w:top w:val="none" w:sz="0" w:space="0" w:color="auto"/>
        <w:left w:val="none" w:sz="0" w:space="0" w:color="auto"/>
        <w:bottom w:val="none" w:sz="0" w:space="0" w:color="auto"/>
        <w:right w:val="none" w:sz="0" w:space="0" w:color="auto"/>
      </w:divBdr>
    </w:div>
    <w:div w:id="910386679">
      <w:bodyDiv w:val="1"/>
      <w:marLeft w:val="0"/>
      <w:marRight w:val="0"/>
      <w:marTop w:val="0"/>
      <w:marBottom w:val="0"/>
      <w:divBdr>
        <w:top w:val="none" w:sz="0" w:space="0" w:color="auto"/>
        <w:left w:val="none" w:sz="0" w:space="0" w:color="auto"/>
        <w:bottom w:val="none" w:sz="0" w:space="0" w:color="auto"/>
        <w:right w:val="none" w:sz="0" w:space="0" w:color="auto"/>
      </w:divBdr>
    </w:div>
    <w:div w:id="914584663">
      <w:bodyDiv w:val="1"/>
      <w:marLeft w:val="0"/>
      <w:marRight w:val="0"/>
      <w:marTop w:val="0"/>
      <w:marBottom w:val="0"/>
      <w:divBdr>
        <w:top w:val="none" w:sz="0" w:space="0" w:color="auto"/>
        <w:left w:val="none" w:sz="0" w:space="0" w:color="auto"/>
        <w:bottom w:val="none" w:sz="0" w:space="0" w:color="auto"/>
        <w:right w:val="none" w:sz="0" w:space="0" w:color="auto"/>
      </w:divBdr>
    </w:div>
    <w:div w:id="918488797">
      <w:bodyDiv w:val="1"/>
      <w:marLeft w:val="0"/>
      <w:marRight w:val="0"/>
      <w:marTop w:val="0"/>
      <w:marBottom w:val="0"/>
      <w:divBdr>
        <w:top w:val="none" w:sz="0" w:space="0" w:color="auto"/>
        <w:left w:val="none" w:sz="0" w:space="0" w:color="auto"/>
        <w:bottom w:val="none" w:sz="0" w:space="0" w:color="auto"/>
        <w:right w:val="none" w:sz="0" w:space="0" w:color="auto"/>
      </w:divBdr>
    </w:div>
    <w:div w:id="940142238">
      <w:bodyDiv w:val="1"/>
      <w:marLeft w:val="0"/>
      <w:marRight w:val="0"/>
      <w:marTop w:val="0"/>
      <w:marBottom w:val="0"/>
      <w:divBdr>
        <w:top w:val="none" w:sz="0" w:space="0" w:color="auto"/>
        <w:left w:val="none" w:sz="0" w:space="0" w:color="auto"/>
        <w:bottom w:val="none" w:sz="0" w:space="0" w:color="auto"/>
        <w:right w:val="none" w:sz="0" w:space="0" w:color="auto"/>
      </w:divBdr>
    </w:div>
    <w:div w:id="940991665">
      <w:bodyDiv w:val="1"/>
      <w:marLeft w:val="0"/>
      <w:marRight w:val="0"/>
      <w:marTop w:val="0"/>
      <w:marBottom w:val="0"/>
      <w:divBdr>
        <w:top w:val="none" w:sz="0" w:space="0" w:color="auto"/>
        <w:left w:val="none" w:sz="0" w:space="0" w:color="auto"/>
        <w:bottom w:val="none" w:sz="0" w:space="0" w:color="auto"/>
        <w:right w:val="none" w:sz="0" w:space="0" w:color="auto"/>
      </w:divBdr>
    </w:div>
    <w:div w:id="946501943">
      <w:bodyDiv w:val="1"/>
      <w:marLeft w:val="0"/>
      <w:marRight w:val="0"/>
      <w:marTop w:val="0"/>
      <w:marBottom w:val="0"/>
      <w:divBdr>
        <w:top w:val="none" w:sz="0" w:space="0" w:color="auto"/>
        <w:left w:val="none" w:sz="0" w:space="0" w:color="auto"/>
        <w:bottom w:val="none" w:sz="0" w:space="0" w:color="auto"/>
        <w:right w:val="none" w:sz="0" w:space="0" w:color="auto"/>
      </w:divBdr>
    </w:div>
    <w:div w:id="956763655">
      <w:bodyDiv w:val="1"/>
      <w:marLeft w:val="0"/>
      <w:marRight w:val="0"/>
      <w:marTop w:val="0"/>
      <w:marBottom w:val="0"/>
      <w:divBdr>
        <w:top w:val="none" w:sz="0" w:space="0" w:color="auto"/>
        <w:left w:val="none" w:sz="0" w:space="0" w:color="auto"/>
        <w:bottom w:val="none" w:sz="0" w:space="0" w:color="auto"/>
        <w:right w:val="none" w:sz="0" w:space="0" w:color="auto"/>
      </w:divBdr>
    </w:div>
    <w:div w:id="970671442">
      <w:bodyDiv w:val="1"/>
      <w:marLeft w:val="0"/>
      <w:marRight w:val="0"/>
      <w:marTop w:val="0"/>
      <w:marBottom w:val="0"/>
      <w:divBdr>
        <w:top w:val="none" w:sz="0" w:space="0" w:color="auto"/>
        <w:left w:val="none" w:sz="0" w:space="0" w:color="auto"/>
        <w:bottom w:val="none" w:sz="0" w:space="0" w:color="auto"/>
        <w:right w:val="none" w:sz="0" w:space="0" w:color="auto"/>
      </w:divBdr>
    </w:div>
    <w:div w:id="971864802">
      <w:bodyDiv w:val="1"/>
      <w:marLeft w:val="0"/>
      <w:marRight w:val="0"/>
      <w:marTop w:val="0"/>
      <w:marBottom w:val="0"/>
      <w:divBdr>
        <w:top w:val="none" w:sz="0" w:space="0" w:color="auto"/>
        <w:left w:val="none" w:sz="0" w:space="0" w:color="auto"/>
        <w:bottom w:val="none" w:sz="0" w:space="0" w:color="auto"/>
        <w:right w:val="none" w:sz="0" w:space="0" w:color="auto"/>
      </w:divBdr>
    </w:div>
    <w:div w:id="972902042">
      <w:bodyDiv w:val="1"/>
      <w:marLeft w:val="0"/>
      <w:marRight w:val="0"/>
      <w:marTop w:val="0"/>
      <w:marBottom w:val="0"/>
      <w:divBdr>
        <w:top w:val="none" w:sz="0" w:space="0" w:color="auto"/>
        <w:left w:val="none" w:sz="0" w:space="0" w:color="auto"/>
        <w:bottom w:val="none" w:sz="0" w:space="0" w:color="auto"/>
        <w:right w:val="none" w:sz="0" w:space="0" w:color="auto"/>
      </w:divBdr>
    </w:div>
    <w:div w:id="982538125">
      <w:bodyDiv w:val="1"/>
      <w:marLeft w:val="0"/>
      <w:marRight w:val="0"/>
      <w:marTop w:val="0"/>
      <w:marBottom w:val="0"/>
      <w:divBdr>
        <w:top w:val="none" w:sz="0" w:space="0" w:color="auto"/>
        <w:left w:val="none" w:sz="0" w:space="0" w:color="auto"/>
        <w:bottom w:val="none" w:sz="0" w:space="0" w:color="auto"/>
        <w:right w:val="none" w:sz="0" w:space="0" w:color="auto"/>
      </w:divBdr>
    </w:div>
    <w:div w:id="984436942">
      <w:bodyDiv w:val="1"/>
      <w:marLeft w:val="0"/>
      <w:marRight w:val="0"/>
      <w:marTop w:val="0"/>
      <w:marBottom w:val="0"/>
      <w:divBdr>
        <w:top w:val="none" w:sz="0" w:space="0" w:color="auto"/>
        <w:left w:val="none" w:sz="0" w:space="0" w:color="auto"/>
        <w:bottom w:val="none" w:sz="0" w:space="0" w:color="auto"/>
        <w:right w:val="none" w:sz="0" w:space="0" w:color="auto"/>
      </w:divBdr>
    </w:div>
    <w:div w:id="1013414912">
      <w:bodyDiv w:val="1"/>
      <w:marLeft w:val="0"/>
      <w:marRight w:val="0"/>
      <w:marTop w:val="0"/>
      <w:marBottom w:val="0"/>
      <w:divBdr>
        <w:top w:val="none" w:sz="0" w:space="0" w:color="auto"/>
        <w:left w:val="none" w:sz="0" w:space="0" w:color="auto"/>
        <w:bottom w:val="none" w:sz="0" w:space="0" w:color="auto"/>
        <w:right w:val="none" w:sz="0" w:space="0" w:color="auto"/>
      </w:divBdr>
    </w:div>
    <w:div w:id="1014650064">
      <w:bodyDiv w:val="1"/>
      <w:marLeft w:val="0"/>
      <w:marRight w:val="0"/>
      <w:marTop w:val="0"/>
      <w:marBottom w:val="0"/>
      <w:divBdr>
        <w:top w:val="none" w:sz="0" w:space="0" w:color="auto"/>
        <w:left w:val="none" w:sz="0" w:space="0" w:color="auto"/>
        <w:bottom w:val="none" w:sz="0" w:space="0" w:color="auto"/>
        <w:right w:val="none" w:sz="0" w:space="0" w:color="auto"/>
      </w:divBdr>
    </w:div>
    <w:div w:id="1021277242">
      <w:bodyDiv w:val="1"/>
      <w:marLeft w:val="0"/>
      <w:marRight w:val="0"/>
      <w:marTop w:val="0"/>
      <w:marBottom w:val="0"/>
      <w:divBdr>
        <w:top w:val="none" w:sz="0" w:space="0" w:color="auto"/>
        <w:left w:val="none" w:sz="0" w:space="0" w:color="auto"/>
        <w:bottom w:val="none" w:sz="0" w:space="0" w:color="auto"/>
        <w:right w:val="none" w:sz="0" w:space="0" w:color="auto"/>
      </w:divBdr>
    </w:div>
    <w:div w:id="1024285608">
      <w:bodyDiv w:val="1"/>
      <w:marLeft w:val="0"/>
      <w:marRight w:val="0"/>
      <w:marTop w:val="0"/>
      <w:marBottom w:val="0"/>
      <w:divBdr>
        <w:top w:val="none" w:sz="0" w:space="0" w:color="auto"/>
        <w:left w:val="none" w:sz="0" w:space="0" w:color="auto"/>
        <w:bottom w:val="none" w:sz="0" w:space="0" w:color="auto"/>
        <w:right w:val="none" w:sz="0" w:space="0" w:color="auto"/>
      </w:divBdr>
    </w:div>
    <w:div w:id="1025902767">
      <w:bodyDiv w:val="1"/>
      <w:marLeft w:val="0"/>
      <w:marRight w:val="0"/>
      <w:marTop w:val="0"/>
      <w:marBottom w:val="0"/>
      <w:divBdr>
        <w:top w:val="none" w:sz="0" w:space="0" w:color="auto"/>
        <w:left w:val="none" w:sz="0" w:space="0" w:color="auto"/>
        <w:bottom w:val="none" w:sz="0" w:space="0" w:color="auto"/>
        <w:right w:val="none" w:sz="0" w:space="0" w:color="auto"/>
      </w:divBdr>
    </w:div>
    <w:div w:id="1026175580">
      <w:bodyDiv w:val="1"/>
      <w:marLeft w:val="0"/>
      <w:marRight w:val="0"/>
      <w:marTop w:val="0"/>
      <w:marBottom w:val="0"/>
      <w:divBdr>
        <w:top w:val="none" w:sz="0" w:space="0" w:color="auto"/>
        <w:left w:val="none" w:sz="0" w:space="0" w:color="auto"/>
        <w:bottom w:val="none" w:sz="0" w:space="0" w:color="auto"/>
        <w:right w:val="none" w:sz="0" w:space="0" w:color="auto"/>
      </w:divBdr>
    </w:div>
    <w:div w:id="1027295280">
      <w:bodyDiv w:val="1"/>
      <w:marLeft w:val="0"/>
      <w:marRight w:val="0"/>
      <w:marTop w:val="0"/>
      <w:marBottom w:val="0"/>
      <w:divBdr>
        <w:top w:val="none" w:sz="0" w:space="0" w:color="auto"/>
        <w:left w:val="none" w:sz="0" w:space="0" w:color="auto"/>
        <w:bottom w:val="none" w:sz="0" w:space="0" w:color="auto"/>
        <w:right w:val="none" w:sz="0" w:space="0" w:color="auto"/>
      </w:divBdr>
    </w:div>
    <w:div w:id="1029143511">
      <w:bodyDiv w:val="1"/>
      <w:marLeft w:val="0"/>
      <w:marRight w:val="0"/>
      <w:marTop w:val="0"/>
      <w:marBottom w:val="0"/>
      <w:divBdr>
        <w:top w:val="none" w:sz="0" w:space="0" w:color="auto"/>
        <w:left w:val="none" w:sz="0" w:space="0" w:color="auto"/>
        <w:bottom w:val="none" w:sz="0" w:space="0" w:color="auto"/>
        <w:right w:val="none" w:sz="0" w:space="0" w:color="auto"/>
      </w:divBdr>
    </w:div>
    <w:div w:id="1039819013">
      <w:bodyDiv w:val="1"/>
      <w:marLeft w:val="0"/>
      <w:marRight w:val="0"/>
      <w:marTop w:val="0"/>
      <w:marBottom w:val="0"/>
      <w:divBdr>
        <w:top w:val="none" w:sz="0" w:space="0" w:color="auto"/>
        <w:left w:val="none" w:sz="0" w:space="0" w:color="auto"/>
        <w:bottom w:val="none" w:sz="0" w:space="0" w:color="auto"/>
        <w:right w:val="none" w:sz="0" w:space="0" w:color="auto"/>
      </w:divBdr>
    </w:div>
    <w:div w:id="1051466089">
      <w:bodyDiv w:val="1"/>
      <w:marLeft w:val="0"/>
      <w:marRight w:val="0"/>
      <w:marTop w:val="0"/>
      <w:marBottom w:val="0"/>
      <w:divBdr>
        <w:top w:val="none" w:sz="0" w:space="0" w:color="auto"/>
        <w:left w:val="none" w:sz="0" w:space="0" w:color="auto"/>
        <w:bottom w:val="none" w:sz="0" w:space="0" w:color="auto"/>
        <w:right w:val="none" w:sz="0" w:space="0" w:color="auto"/>
      </w:divBdr>
    </w:div>
    <w:div w:id="1071078298">
      <w:bodyDiv w:val="1"/>
      <w:marLeft w:val="0"/>
      <w:marRight w:val="0"/>
      <w:marTop w:val="0"/>
      <w:marBottom w:val="0"/>
      <w:divBdr>
        <w:top w:val="none" w:sz="0" w:space="0" w:color="auto"/>
        <w:left w:val="none" w:sz="0" w:space="0" w:color="auto"/>
        <w:bottom w:val="none" w:sz="0" w:space="0" w:color="auto"/>
        <w:right w:val="none" w:sz="0" w:space="0" w:color="auto"/>
      </w:divBdr>
    </w:div>
    <w:div w:id="1086195456">
      <w:bodyDiv w:val="1"/>
      <w:marLeft w:val="0"/>
      <w:marRight w:val="0"/>
      <w:marTop w:val="0"/>
      <w:marBottom w:val="0"/>
      <w:divBdr>
        <w:top w:val="none" w:sz="0" w:space="0" w:color="auto"/>
        <w:left w:val="none" w:sz="0" w:space="0" w:color="auto"/>
        <w:bottom w:val="none" w:sz="0" w:space="0" w:color="auto"/>
        <w:right w:val="none" w:sz="0" w:space="0" w:color="auto"/>
      </w:divBdr>
    </w:div>
    <w:div w:id="1096754748">
      <w:bodyDiv w:val="1"/>
      <w:marLeft w:val="0"/>
      <w:marRight w:val="0"/>
      <w:marTop w:val="0"/>
      <w:marBottom w:val="0"/>
      <w:divBdr>
        <w:top w:val="none" w:sz="0" w:space="0" w:color="auto"/>
        <w:left w:val="none" w:sz="0" w:space="0" w:color="auto"/>
        <w:bottom w:val="none" w:sz="0" w:space="0" w:color="auto"/>
        <w:right w:val="none" w:sz="0" w:space="0" w:color="auto"/>
      </w:divBdr>
    </w:div>
    <w:div w:id="1101216749">
      <w:bodyDiv w:val="1"/>
      <w:marLeft w:val="0"/>
      <w:marRight w:val="0"/>
      <w:marTop w:val="0"/>
      <w:marBottom w:val="0"/>
      <w:divBdr>
        <w:top w:val="none" w:sz="0" w:space="0" w:color="auto"/>
        <w:left w:val="none" w:sz="0" w:space="0" w:color="auto"/>
        <w:bottom w:val="none" w:sz="0" w:space="0" w:color="auto"/>
        <w:right w:val="none" w:sz="0" w:space="0" w:color="auto"/>
      </w:divBdr>
    </w:div>
    <w:div w:id="1101685774">
      <w:bodyDiv w:val="1"/>
      <w:marLeft w:val="0"/>
      <w:marRight w:val="0"/>
      <w:marTop w:val="0"/>
      <w:marBottom w:val="0"/>
      <w:divBdr>
        <w:top w:val="none" w:sz="0" w:space="0" w:color="auto"/>
        <w:left w:val="none" w:sz="0" w:space="0" w:color="auto"/>
        <w:bottom w:val="none" w:sz="0" w:space="0" w:color="auto"/>
        <w:right w:val="none" w:sz="0" w:space="0" w:color="auto"/>
      </w:divBdr>
    </w:div>
    <w:div w:id="1102728107">
      <w:bodyDiv w:val="1"/>
      <w:marLeft w:val="0"/>
      <w:marRight w:val="0"/>
      <w:marTop w:val="0"/>
      <w:marBottom w:val="0"/>
      <w:divBdr>
        <w:top w:val="none" w:sz="0" w:space="0" w:color="auto"/>
        <w:left w:val="none" w:sz="0" w:space="0" w:color="auto"/>
        <w:bottom w:val="none" w:sz="0" w:space="0" w:color="auto"/>
        <w:right w:val="none" w:sz="0" w:space="0" w:color="auto"/>
      </w:divBdr>
    </w:div>
    <w:div w:id="1108815270">
      <w:bodyDiv w:val="1"/>
      <w:marLeft w:val="0"/>
      <w:marRight w:val="0"/>
      <w:marTop w:val="0"/>
      <w:marBottom w:val="0"/>
      <w:divBdr>
        <w:top w:val="none" w:sz="0" w:space="0" w:color="auto"/>
        <w:left w:val="none" w:sz="0" w:space="0" w:color="auto"/>
        <w:bottom w:val="none" w:sz="0" w:space="0" w:color="auto"/>
        <w:right w:val="none" w:sz="0" w:space="0" w:color="auto"/>
      </w:divBdr>
    </w:div>
    <w:div w:id="1118375807">
      <w:bodyDiv w:val="1"/>
      <w:marLeft w:val="0"/>
      <w:marRight w:val="0"/>
      <w:marTop w:val="0"/>
      <w:marBottom w:val="0"/>
      <w:divBdr>
        <w:top w:val="none" w:sz="0" w:space="0" w:color="auto"/>
        <w:left w:val="none" w:sz="0" w:space="0" w:color="auto"/>
        <w:bottom w:val="none" w:sz="0" w:space="0" w:color="auto"/>
        <w:right w:val="none" w:sz="0" w:space="0" w:color="auto"/>
      </w:divBdr>
    </w:div>
    <w:div w:id="1120032639">
      <w:bodyDiv w:val="1"/>
      <w:marLeft w:val="0"/>
      <w:marRight w:val="0"/>
      <w:marTop w:val="0"/>
      <w:marBottom w:val="0"/>
      <w:divBdr>
        <w:top w:val="none" w:sz="0" w:space="0" w:color="auto"/>
        <w:left w:val="none" w:sz="0" w:space="0" w:color="auto"/>
        <w:bottom w:val="none" w:sz="0" w:space="0" w:color="auto"/>
        <w:right w:val="none" w:sz="0" w:space="0" w:color="auto"/>
      </w:divBdr>
    </w:div>
    <w:div w:id="1130366568">
      <w:bodyDiv w:val="1"/>
      <w:marLeft w:val="0"/>
      <w:marRight w:val="0"/>
      <w:marTop w:val="0"/>
      <w:marBottom w:val="0"/>
      <w:divBdr>
        <w:top w:val="none" w:sz="0" w:space="0" w:color="auto"/>
        <w:left w:val="none" w:sz="0" w:space="0" w:color="auto"/>
        <w:bottom w:val="none" w:sz="0" w:space="0" w:color="auto"/>
        <w:right w:val="none" w:sz="0" w:space="0" w:color="auto"/>
      </w:divBdr>
    </w:div>
    <w:div w:id="1133015837">
      <w:bodyDiv w:val="1"/>
      <w:marLeft w:val="0"/>
      <w:marRight w:val="0"/>
      <w:marTop w:val="0"/>
      <w:marBottom w:val="0"/>
      <w:divBdr>
        <w:top w:val="none" w:sz="0" w:space="0" w:color="auto"/>
        <w:left w:val="none" w:sz="0" w:space="0" w:color="auto"/>
        <w:bottom w:val="none" w:sz="0" w:space="0" w:color="auto"/>
        <w:right w:val="none" w:sz="0" w:space="0" w:color="auto"/>
      </w:divBdr>
    </w:div>
    <w:div w:id="1133524628">
      <w:bodyDiv w:val="1"/>
      <w:marLeft w:val="0"/>
      <w:marRight w:val="0"/>
      <w:marTop w:val="0"/>
      <w:marBottom w:val="0"/>
      <w:divBdr>
        <w:top w:val="none" w:sz="0" w:space="0" w:color="auto"/>
        <w:left w:val="none" w:sz="0" w:space="0" w:color="auto"/>
        <w:bottom w:val="none" w:sz="0" w:space="0" w:color="auto"/>
        <w:right w:val="none" w:sz="0" w:space="0" w:color="auto"/>
      </w:divBdr>
    </w:div>
    <w:div w:id="1142624511">
      <w:bodyDiv w:val="1"/>
      <w:marLeft w:val="0"/>
      <w:marRight w:val="0"/>
      <w:marTop w:val="0"/>
      <w:marBottom w:val="0"/>
      <w:divBdr>
        <w:top w:val="none" w:sz="0" w:space="0" w:color="auto"/>
        <w:left w:val="none" w:sz="0" w:space="0" w:color="auto"/>
        <w:bottom w:val="none" w:sz="0" w:space="0" w:color="auto"/>
        <w:right w:val="none" w:sz="0" w:space="0" w:color="auto"/>
      </w:divBdr>
    </w:div>
    <w:div w:id="1151478491">
      <w:bodyDiv w:val="1"/>
      <w:marLeft w:val="0"/>
      <w:marRight w:val="0"/>
      <w:marTop w:val="0"/>
      <w:marBottom w:val="0"/>
      <w:divBdr>
        <w:top w:val="none" w:sz="0" w:space="0" w:color="auto"/>
        <w:left w:val="none" w:sz="0" w:space="0" w:color="auto"/>
        <w:bottom w:val="none" w:sz="0" w:space="0" w:color="auto"/>
        <w:right w:val="none" w:sz="0" w:space="0" w:color="auto"/>
      </w:divBdr>
    </w:div>
    <w:div w:id="1160190473">
      <w:bodyDiv w:val="1"/>
      <w:marLeft w:val="0"/>
      <w:marRight w:val="0"/>
      <w:marTop w:val="0"/>
      <w:marBottom w:val="0"/>
      <w:divBdr>
        <w:top w:val="none" w:sz="0" w:space="0" w:color="auto"/>
        <w:left w:val="none" w:sz="0" w:space="0" w:color="auto"/>
        <w:bottom w:val="none" w:sz="0" w:space="0" w:color="auto"/>
        <w:right w:val="none" w:sz="0" w:space="0" w:color="auto"/>
      </w:divBdr>
    </w:div>
    <w:div w:id="1167943483">
      <w:bodyDiv w:val="1"/>
      <w:marLeft w:val="0"/>
      <w:marRight w:val="0"/>
      <w:marTop w:val="0"/>
      <w:marBottom w:val="0"/>
      <w:divBdr>
        <w:top w:val="none" w:sz="0" w:space="0" w:color="auto"/>
        <w:left w:val="none" w:sz="0" w:space="0" w:color="auto"/>
        <w:bottom w:val="none" w:sz="0" w:space="0" w:color="auto"/>
        <w:right w:val="none" w:sz="0" w:space="0" w:color="auto"/>
      </w:divBdr>
    </w:div>
    <w:div w:id="1176699334">
      <w:bodyDiv w:val="1"/>
      <w:marLeft w:val="0"/>
      <w:marRight w:val="0"/>
      <w:marTop w:val="0"/>
      <w:marBottom w:val="0"/>
      <w:divBdr>
        <w:top w:val="none" w:sz="0" w:space="0" w:color="auto"/>
        <w:left w:val="none" w:sz="0" w:space="0" w:color="auto"/>
        <w:bottom w:val="none" w:sz="0" w:space="0" w:color="auto"/>
        <w:right w:val="none" w:sz="0" w:space="0" w:color="auto"/>
      </w:divBdr>
    </w:div>
    <w:div w:id="1182430893">
      <w:bodyDiv w:val="1"/>
      <w:marLeft w:val="0"/>
      <w:marRight w:val="0"/>
      <w:marTop w:val="0"/>
      <w:marBottom w:val="0"/>
      <w:divBdr>
        <w:top w:val="none" w:sz="0" w:space="0" w:color="auto"/>
        <w:left w:val="none" w:sz="0" w:space="0" w:color="auto"/>
        <w:bottom w:val="none" w:sz="0" w:space="0" w:color="auto"/>
        <w:right w:val="none" w:sz="0" w:space="0" w:color="auto"/>
      </w:divBdr>
    </w:div>
    <w:div w:id="1193108249">
      <w:bodyDiv w:val="1"/>
      <w:marLeft w:val="0"/>
      <w:marRight w:val="0"/>
      <w:marTop w:val="0"/>
      <w:marBottom w:val="0"/>
      <w:divBdr>
        <w:top w:val="none" w:sz="0" w:space="0" w:color="auto"/>
        <w:left w:val="none" w:sz="0" w:space="0" w:color="auto"/>
        <w:bottom w:val="none" w:sz="0" w:space="0" w:color="auto"/>
        <w:right w:val="none" w:sz="0" w:space="0" w:color="auto"/>
      </w:divBdr>
    </w:div>
    <w:div w:id="1194150279">
      <w:bodyDiv w:val="1"/>
      <w:marLeft w:val="0"/>
      <w:marRight w:val="0"/>
      <w:marTop w:val="0"/>
      <w:marBottom w:val="0"/>
      <w:divBdr>
        <w:top w:val="none" w:sz="0" w:space="0" w:color="auto"/>
        <w:left w:val="none" w:sz="0" w:space="0" w:color="auto"/>
        <w:bottom w:val="none" w:sz="0" w:space="0" w:color="auto"/>
        <w:right w:val="none" w:sz="0" w:space="0" w:color="auto"/>
      </w:divBdr>
    </w:div>
    <w:div w:id="1195538690">
      <w:bodyDiv w:val="1"/>
      <w:marLeft w:val="0"/>
      <w:marRight w:val="0"/>
      <w:marTop w:val="0"/>
      <w:marBottom w:val="0"/>
      <w:divBdr>
        <w:top w:val="none" w:sz="0" w:space="0" w:color="auto"/>
        <w:left w:val="none" w:sz="0" w:space="0" w:color="auto"/>
        <w:bottom w:val="none" w:sz="0" w:space="0" w:color="auto"/>
        <w:right w:val="none" w:sz="0" w:space="0" w:color="auto"/>
      </w:divBdr>
    </w:div>
    <w:div w:id="1197622868">
      <w:bodyDiv w:val="1"/>
      <w:marLeft w:val="0"/>
      <w:marRight w:val="0"/>
      <w:marTop w:val="0"/>
      <w:marBottom w:val="0"/>
      <w:divBdr>
        <w:top w:val="none" w:sz="0" w:space="0" w:color="auto"/>
        <w:left w:val="none" w:sz="0" w:space="0" w:color="auto"/>
        <w:bottom w:val="none" w:sz="0" w:space="0" w:color="auto"/>
        <w:right w:val="none" w:sz="0" w:space="0" w:color="auto"/>
      </w:divBdr>
    </w:div>
    <w:div w:id="1199390032">
      <w:bodyDiv w:val="1"/>
      <w:marLeft w:val="0"/>
      <w:marRight w:val="0"/>
      <w:marTop w:val="0"/>
      <w:marBottom w:val="0"/>
      <w:divBdr>
        <w:top w:val="none" w:sz="0" w:space="0" w:color="auto"/>
        <w:left w:val="none" w:sz="0" w:space="0" w:color="auto"/>
        <w:bottom w:val="none" w:sz="0" w:space="0" w:color="auto"/>
        <w:right w:val="none" w:sz="0" w:space="0" w:color="auto"/>
      </w:divBdr>
    </w:div>
    <w:div w:id="1207718713">
      <w:bodyDiv w:val="1"/>
      <w:marLeft w:val="0"/>
      <w:marRight w:val="0"/>
      <w:marTop w:val="0"/>
      <w:marBottom w:val="0"/>
      <w:divBdr>
        <w:top w:val="none" w:sz="0" w:space="0" w:color="auto"/>
        <w:left w:val="none" w:sz="0" w:space="0" w:color="auto"/>
        <w:bottom w:val="none" w:sz="0" w:space="0" w:color="auto"/>
        <w:right w:val="none" w:sz="0" w:space="0" w:color="auto"/>
      </w:divBdr>
    </w:div>
    <w:div w:id="1211918276">
      <w:bodyDiv w:val="1"/>
      <w:marLeft w:val="0"/>
      <w:marRight w:val="0"/>
      <w:marTop w:val="0"/>
      <w:marBottom w:val="0"/>
      <w:divBdr>
        <w:top w:val="none" w:sz="0" w:space="0" w:color="auto"/>
        <w:left w:val="none" w:sz="0" w:space="0" w:color="auto"/>
        <w:bottom w:val="none" w:sz="0" w:space="0" w:color="auto"/>
        <w:right w:val="none" w:sz="0" w:space="0" w:color="auto"/>
      </w:divBdr>
    </w:div>
    <w:div w:id="1213929736">
      <w:bodyDiv w:val="1"/>
      <w:marLeft w:val="0"/>
      <w:marRight w:val="0"/>
      <w:marTop w:val="0"/>
      <w:marBottom w:val="0"/>
      <w:divBdr>
        <w:top w:val="none" w:sz="0" w:space="0" w:color="auto"/>
        <w:left w:val="none" w:sz="0" w:space="0" w:color="auto"/>
        <w:bottom w:val="none" w:sz="0" w:space="0" w:color="auto"/>
        <w:right w:val="none" w:sz="0" w:space="0" w:color="auto"/>
      </w:divBdr>
    </w:div>
    <w:div w:id="1216625018">
      <w:bodyDiv w:val="1"/>
      <w:marLeft w:val="0"/>
      <w:marRight w:val="0"/>
      <w:marTop w:val="0"/>
      <w:marBottom w:val="0"/>
      <w:divBdr>
        <w:top w:val="none" w:sz="0" w:space="0" w:color="auto"/>
        <w:left w:val="none" w:sz="0" w:space="0" w:color="auto"/>
        <w:bottom w:val="none" w:sz="0" w:space="0" w:color="auto"/>
        <w:right w:val="none" w:sz="0" w:space="0" w:color="auto"/>
      </w:divBdr>
    </w:div>
    <w:div w:id="1221676526">
      <w:bodyDiv w:val="1"/>
      <w:marLeft w:val="0"/>
      <w:marRight w:val="0"/>
      <w:marTop w:val="0"/>
      <w:marBottom w:val="0"/>
      <w:divBdr>
        <w:top w:val="none" w:sz="0" w:space="0" w:color="auto"/>
        <w:left w:val="none" w:sz="0" w:space="0" w:color="auto"/>
        <w:bottom w:val="none" w:sz="0" w:space="0" w:color="auto"/>
        <w:right w:val="none" w:sz="0" w:space="0" w:color="auto"/>
      </w:divBdr>
    </w:div>
    <w:div w:id="1226798763">
      <w:bodyDiv w:val="1"/>
      <w:marLeft w:val="0"/>
      <w:marRight w:val="0"/>
      <w:marTop w:val="0"/>
      <w:marBottom w:val="0"/>
      <w:divBdr>
        <w:top w:val="none" w:sz="0" w:space="0" w:color="auto"/>
        <w:left w:val="none" w:sz="0" w:space="0" w:color="auto"/>
        <w:bottom w:val="none" w:sz="0" w:space="0" w:color="auto"/>
        <w:right w:val="none" w:sz="0" w:space="0" w:color="auto"/>
      </w:divBdr>
    </w:div>
    <w:div w:id="1227298059">
      <w:bodyDiv w:val="1"/>
      <w:marLeft w:val="0"/>
      <w:marRight w:val="0"/>
      <w:marTop w:val="0"/>
      <w:marBottom w:val="0"/>
      <w:divBdr>
        <w:top w:val="none" w:sz="0" w:space="0" w:color="auto"/>
        <w:left w:val="none" w:sz="0" w:space="0" w:color="auto"/>
        <w:bottom w:val="none" w:sz="0" w:space="0" w:color="auto"/>
        <w:right w:val="none" w:sz="0" w:space="0" w:color="auto"/>
      </w:divBdr>
    </w:div>
    <w:div w:id="1230578873">
      <w:bodyDiv w:val="1"/>
      <w:marLeft w:val="0"/>
      <w:marRight w:val="0"/>
      <w:marTop w:val="0"/>
      <w:marBottom w:val="0"/>
      <w:divBdr>
        <w:top w:val="none" w:sz="0" w:space="0" w:color="auto"/>
        <w:left w:val="none" w:sz="0" w:space="0" w:color="auto"/>
        <w:bottom w:val="none" w:sz="0" w:space="0" w:color="auto"/>
        <w:right w:val="none" w:sz="0" w:space="0" w:color="auto"/>
      </w:divBdr>
    </w:div>
    <w:div w:id="1230847368">
      <w:bodyDiv w:val="1"/>
      <w:marLeft w:val="0"/>
      <w:marRight w:val="0"/>
      <w:marTop w:val="0"/>
      <w:marBottom w:val="0"/>
      <w:divBdr>
        <w:top w:val="none" w:sz="0" w:space="0" w:color="auto"/>
        <w:left w:val="none" w:sz="0" w:space="0" w:color="auto"/>
        <w:bottom w:val="none" w:sz="0" w:space="0" w:color="auto"/>
        <w:right w:val="none" w:sz="0" w:space="0" w:color="auto"/>
      </w:divBdr>
    </w:div>
    <w:div w:id="1235237978">
      <w:bodyDiv w:val="1"/>
      <w:marLeft w:val="0"/>
      <w:marRight w:val="0"/>
      <w:marTop w:val="0"/>
      <w:marBottom w:val="0"/>
      <w:divBdr>
        <w:top w:val="none" w:sz="0" w:space="0" w:color="auto"/>
        <w:left w:val="none" w:sz="0" w:space="0" w:color="auto"/>
        <w:bottom w:val="none" w:sz="0" w:space="0" w:color="auto"/>
        <w:right w:val="none" w:sz="0" w:space="0" w:color="auto"/>
      </w:divBdr>
    </w:div>
    <w:div w:id="1239755622">
      <w:bodyDiv w:val="1"/>
      <w:marLeft w:val="0"/>
      <w:marRight w:val="0"/>
      <w:marTop w:val="0"/>
      <w:marBottom w:val="0"/>
      <w:divBdr>
        <w:top w:val="none" w:sz="0" w:space="0" w:color="auto"/>
        <w:left w:val="none" w:sz="0" w:space="0" w:color="auto"/>
        <w:bottom w:val="none" w:sz="0" w:space="0" w:color="auto"/>
        <w:right w:val="none" w:sz="0" w:space="0" w:color="auto"/>
      </w:divBdr>
    </w:div>
    <w:div w:id="1240138291">
      <w:bodyDiv w:val="1"/>
      <w:marLeft w:val="0"/>
      <w:marRight w:val="0"/>
      <w:marTop w:val="0"/>
      <w:marBottom w:val="0"/>
      <w:divBdr>
        <w:top w:val="none" w:sz="0" w:space="0" w:color="auto"/>
        <w:left w:val="none" w:sz="0" w:space="0" w:color="auto"/>
        <w:bottom w:val="none" w:sz="0" w:space="0" w:color="auto"/>
        <w:right w:val="none" w:sz="0" w:space="0" w:color="auto"/>
      </w:divBdr>
    </w:div>
    <w:div w:id="1248658363">
      <w:bodyDiv w:val="1"/>
      <w:marLeft w:val="0"/>
      <w:marRight w:val="0"/>
      <w:marTop w:val="0"/>
      <w:marBottom w:val="0"/>
      <w:divBdr>
        <w:top w:val="none" w:sz="0" w:space="0" w:color="auto"/>
        <w:left w:val="none" w:sz="0" w:space="0" w:color="auto"/>
        <w:bottom w:val="none" w:sz="0" w:space="0" w:color="auto"/>
        <w:right w:val="none" w:sz="0" w:space="0" w:color="auto"/>
      </w:divBdr>
    </w:div>
    <w:div w:id="1250848098">
      <w:bodyDiv w:val="1"/>
      <w:marLeft w:val="0"/>
      <w:marRight w:val="0"/>
      <w:marTop w:val="0"/>
      <w:marBottom w:val="0"/>
      <w:divBdr>
        <w:top w:val="none" w:sz="0" w:space="0" w:color="auto"/>
        <w:left w:val="none" w:sz="0" w:space="0" w:color="auto"/>
        <w:bottom w:val="none" w:sz="0" w:space="0" w:color="auto"/>
        <w:right w:val="none" w:sz="0" w:space="0" w:color="auto"/>
      </w:divBdr>
    </w:div>
    <w:div w:id="1253665632">
      <w:bodyDiv w:val="1"/>
      <w:marLeft w:val="0"/>
      <w:marRight w:val="0"/>
      <w:marTop w:val="0"/>
      <w:marBottom w:val="0"/>
      <w:divBdr>
        <w:top w:val="none" w:sz="0" w:space="0" w:color="auto"/>
        <w:left w:val="none" w:sz="0" w:space="0" w:color="auto"/>
        <w:bottom w:val="none" w:sz="0" w:space="0" w:color="auto"/>
        <w:right w:val="none" w:sz="0" w:space="0" w:color="auto"/>
      </w:divBdr>
    </w:div>
    <w:div w:id="1255361761">
      <w:bodyDiv w:val="1"/>
      <w:marLeft w:val="0"/>
      <w:marRight w:val="0"/>
      <w:marTop w:val="0"/>
      <w:marBottom w:val="0"/>
      <w:divBdr>
        <w:top w:val="none" w:sz="0" w:space="0" w:color="auto"/>
        <w:left w:val="none" w:sz="0" w:space="0" w:color="auto"/>
        <w:bottom w:val="none" w:sz="0" w:space="0" w:color="auto"/>
        <w:right w:val="none" w:sz="0" w:space="0" w:color="auto"/>
      </w:divBdr>
    </w:div>
    <w:div w:id="1263755677">
      <w:bodyDiv w:val="1"/>
      <w:marLeft w:val="0"/>
      <w:marRight w:val="0"/>
      <w:marTop w:val="0"/>
      <w:marBottom w:val="0"/>
      <w:divBdr>
        <w:top w:val="none" w:sz="0" w:space="0" w:color="auto"/>
        <w:left w:val="none" w:sz="0" w:space="0" w:color="auto"/>
        <w:bottom w:val="none" w:sz="0" w:space="0" w:color="auto"/>
        <w:right w:val="none" w:sz="0" w:space="0" w:color="auto"/>
      </w:divBdr>
    </w:div>
    <w:div w:id="1271013422">
      <w:bodyDiv w:val="1"/>
      <w:marLeft w:val="0"/>
      <w:marRight w:val="0"/>
      <w:marTop w:val="0"/>
      <w:marBottom w:val="0"/>
      <w:divBdr>
        <w:top w:val="none" w:sz="0" w:space="0" w:color="auto"/>
        <w:left w:val="none" w:sz="0" w:space="0" w:color="auto"/>
        <w:bottom w:val="none" w:sz="0" w:space="0" w:color="auto"/>
        <w:right w:val="none" w:sz="0" w:space="0" w:color="auto"/>
      </w:divBdr>
    </w:div>
    <w:div w:id="1272325298">
      <w:bodyDiv w:val="1"/>
      <w:marLeft w:val="0"/>
      <w:marRight w:val="0"/>
      <w:marTop w:val="0"/>
      <w:marBottom w:val="0"/>
      <w:divBdr>
        <w:top w:val="none" w:sz="0" w:space="0" w:color="auto"/>
        <w:left w:val="none" w:sz="0" w:space="0" w:color="auto"/>
        <w:bottom w:val="none" w:sz="0" w:space="0" w:color="auto"/>
        <w:right w:val="none" w:sz="0" w:space="0" w:color="auto"/>
      </w:divBdr>
    </w:div>
    <w:div w:id="1273631485">
      <w:bodyDiv w:val="1"/>
      <w:marLeft w:val="0"/>
      <w:marRight w:val="0"/>
      <w:marTop w:val="0"/>
      <w:marBottom w:val="0"/>
      <w:divBdr>
        <w:top w:val="none" w:sz="0" w:space="0" w:color="auto"/>
        <w:left w:val="none" w:sz="0" w:space="0" w:color="auto"/>
        <w:bottom w:val="none" w:sz="0" w:space="0" w:color="auto"/>
        <w:right w:val="none" w:sz="0" w:space="0" w:color="auto"/>
      </w:divBdr>
    </w:div>
    <w:div w:id="1276985532">
      <w:bodyDiv w:val="1"/>
      <w:marLeft w:val="0"/>
      <w:marRight w:val="0"/>
      <w:marTop w:val="0"/>
      <w:marBottom w:val="0"/>
      <w:divBdr>
        <w:top w:val="none" w:sz="0" w:space="0" w:color="auto"/>
        <w:left w:val="none" w:sz="0" w:space="0" w:color="auto"/>
        <w:bottom w:val="none" w:sz="0" w:space="0" w:color="auto"/>
        <w:right w:val="none" w:sz="0" w:space="0" w:color="auto"/>
      </w:divBdr>
    </w:div>
    <w:div w:id="1278634432">
      <w:bodyDiv w:val="1"/>
      <w:marLeft w:val="0"/>
      <w:marRight w:val="0"/>
      <w:marTop w:val="0"/>
      <w:marBottom w:val="0"/>
      <w:divBdr>
        <w:top w:val="none" w:sz="0" w:space="0" w:color="auto"/>
        <w:left w:val="none" w:sz="0" w:space="0" w:color="auto"/>
        <w:bottom w:val="none" w:sz="0" w:space="0" w:color="auto"/>
        <w:right w:val="none" w:sz="0" w:space="0" w:color="auto"/>
      </w:divBdr>
    </w:div>
    <w:div w:id="1283416991">
      <w:bodyDiv w:val="1"/>
      <w:marLeft w:val="0"/>
      <w:marRight w:val="0"/>
      <w:marTop w:val="0"/>
      <w:marBottom w:val="0"/>
      <w:divBdr>
        <w:top w:val="none" w:sz="0" w:space="0" w:color="auto"/>
        <w:left w:val="none" w:sz="0" w:space="0" w:color="auto"/>
        <w:bottom w:val="none" w:sz="0" w:space="0" w:color="auto"/>
        <w:right w:val="none" w:sz="0" w:space="0" w:color="auto"/>
      </w:divBdr>
    </w:div>
    <w:div w:id="1283730747">
      <w:bodyDiv w:val="1"/>
      <w:marLeft w:val="0"/>
      <w:marRight w:val="0"/>
      <w:marTop w:val="0"/>
      <w:marBottom w:val="0"/>
      <w:divBdr>
        <w:top w:val="none" w:sz="0" w:space="0" w:color="auto"/>
        <w:left w:val="none" w:sz="0" w:space="0" w:color="auto"/>
        <w:bottom w:val="none" w:sz="0" w:space="0" w:color="auto"/>
        <w:right w:val="none" w:sz="0" w:space="0" w:color="auto"/>
      </w:divBdr>
    </w:div>
    <w:div w:id="1313411860">
      <w:bodyDiv w:val="1"/>
      <w:marLeft w:val="0"/>
      <w:marRight w:val="0"/>
      <w:marTop w:val="0"/>
      <w:marBottom w:val="0"/>
      <w:divBdr>
        <w:top w:val="none" w:sz="0" w:space="0" w:color="auto"/>
        <w:left w:val="none" w:sz="0" w:space="0" w:color="auto"/>
        <w:bottom w:val="none" w:sz="0" w:space="0" w:color="auto"/>
        <w:right w:val="none" w:sz="0" w:space="0" w:color="auto"/>
      </w:divBdr>
    </w:div>
    <w:div w:id="1316060996">
      <w:bodyDiv w:val="1"/>
      <w:marLeft w:val="0"/>
      <w:marRight w:val="0"/>
      <w:marTop w:val="0"/>
      <w:marBottom w:val="0"/>
      <w:divBdr>
        <w:top w:val="none" w:sz="0" w:space="0" w:color="auto"/>
        <w:left w:val="none" w:sz="0" w:space="0" w:color="auto"/>
        <w:bottom w:val="none" w:sz="0" w:space="0" w:color="auto"/>
        <w:right w:val="none" w:sz="0" w:space="0" w:color="auto"/>
      </w:divBdr>
    </w:div>
    <w:div w:id="1322537817">
      <w:bodyDiv w:val="1"/>
      <w:marLeft w:val="0"/>
      <w:marRight w:val="0"/>
      <w:marTop w:val="0"/>
      <w:marBottom w:val="0"/>
      <w:divBdr>
        <w:top w:val="none" w:sz="0" w:space="0" w:color="auto"/>
        <w:left w:val="none" w:sz="0" w:space="0" w:color="auto"/>
        <w:bottom w:val="none" w:sz="0" w:space="0" w:color="auto"/>
        <w:right w:val="none" w:sz="0" w:space="0" w:color="auto"/>
      </w:divBdr>
    </w:div>
    <w:div w:id="1332491527">
      <w:bodyDiv w:val="1"/>
      <w:marLeft w:val="0"/>
      <w:marRight w:val="0"/>
      <w:marTop w:val="0"/>
      <w:marBottom w:val="0"/>
      <w:divBdr>
        <w:top w:val="none" w:sz="0" w:space="0" w:color="auto"/>
        <w:left w:val="none" w:sz="0" w:space="0" w:color="auto"/>
        <w:bottom w:val="none" w:sz="0" w:space="0" w:color="auto"/>
        <w:right w:val="none" w:sz="0" w:space="0" w:color="auto"/>
      </w:divBdr>
    </w:div>
    <w:div w:id="1333608035">
      <w:bodyDiv w:val="1"/>
      <w:marLeft w:val="0"/>
      <w:marRight w:val="0"/>
      <w:marTop w:val="0"/>
      <w:marBottom w:val="0"/>
      <w:divBdr>
        <w:top w:val="none" w:sz="0" w:space="0" w:color="auto"/>
        <w:left w:val="none" w:sz="0" w:space="0" w:color="auto"/>
        <w:bottom w:val="none" w:sz="0" w:space="0" w:color="auto"/>
        <w:right w:val="none" w:sz="0" w:space="0" w:color="auto"/>
      </w:divBdr>
    </w:div>
    <w:div w:id="1335691204">
      <w:bodyDiv w:val="1"/>
      <w:marLeft w:val="0"/>
      <w:marRight w:val="0"/>
      <w:marTop w:val="0"/>
      <w:marBottom w:val="0"/>
      <w:divBdr>
        <w:top w:val="none" w:sz="0" w:space="0" w:color="auto"/>
        <w:left w:val="none" w:sz="0" w:space="0" w:color="auto"/>
        <w:bottom w:val="none" w:sz="0" w:space="0" w:color="auto"/>
        <w:right w:val="none" w:sz="0" w:space="0" w:color="auto"/>
      </w:divBdr>
    </w:div>
    <w:div w:id="1339312726">
      <w:bodyDiv w:val="1"/>
      <w:marLeft w:val="0"/>
      <w:marRight w:val="0"/>
      <w:marTop w:val="0"/>
      <w:marBottom w:val="0"/>
      <w:divBdr>
        <w:top w:val="none" w:sz="0" w:space="0" w:color="auto"/>
        <w:left w:val="none" w:sz="0" w:space="0" w:color="auto"/>
        <w:bottom w:val="none" w:sz="0" w:space="0" w:color="auto"/>
        <w:right w:val="none" w:sz="0" w:space="0" w:color="auto"/>
      </w:divBdr>
    </w:div>
    <w:div w:id="1339625244">
      <w:bodyDiv w:val="1"/>
      <w:marLeft w:val="0"/>
      <w:marRight w:val="0"/>
      <w:marTop w:val="0"/>
      <w:marBottom w:val="0"/>
      <w:divBdr>
        <w:top w:val="none" w:sz="0" w:space="0" w:color="auto"/>
        <w:left w:val="none" w:sz="0" w:space="0" w:color="auto"/>
        <w:bottom w:val="none" w:sz="0" w:space="0" w:color="auto"/>
        <w:right w:val="none" w:sz="0" w:space="0" w:color="auto"/>
      </w:divBdr>
    </w:div>
    <w:div w:id="1342464095">
      <w:bodyDiv w:val="1"/>
      <w:marLeft w:val="0"/>
      <w:marRight w:val="0"/>
      <w:marTop w:val="0"/>
      <w:marBottom w:val="0"/>
      <w:divBdr>
        <w:top w:val="none" w:sz="0" w:space="0" w:color="auto"/>
        <w:left w:val="none" w:sz="0" w:space="0" w:color="auto"/>
        <w:bottom w:val="none" w:sz="0" w:space="0" w:color="auto"/>
        <w:right w:val="none" w:sz="0" w:space="0" w:color="auto"/>
      </w:divBdr>
    </w:div>
    <w:div w:id="1342514238">
      <w:bodyDiv w:val="1"/>
      <w:marLeft w:val="0"/>
      <w:marRight w:val="0"/>
      <w:marTop w:val="0"/>
      <w:marBottom w:val="0"/>
      <w:divBdr>
        <w:top w:val="none" w:sz="0" w:space="0" w:color="auto"/>
        <w:left w:val="none" w:sz="0" w:space="0" w:color="auto"/>
        <w:bottom w:val="none" w:sz="0" w:space="0" w:color="auto"/>
        <w:right w:val="none" w:sz="0" w:space="0" w:color="auto"/>
      </w:divBdr>
    </w:div>
    <w:div w:id="1344934846">
      <w:bodyDiv w:val="1"/>
      <w:marLeft w:val="0"/>
      <w:marRight w:val="0"/>
      <w:marTop w:val="0"/>
      <w:marBottom w:val="0"/>
      <w:divBdr>
        <w:top w:val="none" w:sz="0" w:space="0" w:color="auto"/>
        <w:left w:val="none" w:sz="0" w:space="0" w:color="auto"/>
        <w:bottom w:val="none" w:sz="0" w:space="0" w:color="auto"/>
        <w:right w:val="none" w:sz="0" w:space="0" w:color="auto"/>
      </w:divBdr>
    </w:div>
    <w:div w:id="1349721482">
      <w:bodyDiv w:val="1"/>
      <w:marLeft w:val="0"/>
      <w:marRight w:val="0"/>
      <w:marTop w:val="0"/>
      <w:marBottom w:val="0"/>
      <w:divBdr>
        <w:top w:val="none" w:sz="0" w:space="0" w:color="auto"/>
        <w:left w:val="none" w:sz="0" w:space="0" w:color="auto"/>
        <w:bottom w:val="none" w:sz="0" w:space="0" w:color="auto"/>
        <w:right w:val="none" w:sz="0" w:space="0" w:color="auto"/>
      </w:divBdr>
    </w:div>
    <w:div w:id="1356226185">
      <w:bodyDiv w:val="1"/>
      <w:marLeft w:val="0"/>
      <w:marRight w:val="0"/>
      <w:marTop w:val="0"/>
      <w:marBottom w:val="0"/>
      <w:divBdr>
        <w:top w:val="none" w:sz="0" w:space="0" w:color="auto"/>
        <w:left w:val="none" w:sz="0" w:space="0" w:color="auto"/>
        <w:bottom w:val="none" w:sz="0" w:space="0" w:color="auto"/>
        <w:right w:val="none" w:sz="0" w:space="0" w:color="auto"/>
      </w:divBdr>
    </w:div>
    <w:div w:id="1356232934">
      <w:bodyDiv w:val="1"/>
      <w:marLeft w:val="0"/>
      <w:marRight w:val="0"/>
      <w:marTop w:val="0"/>
      <w:marBottom w:val="0"/>
      <w:divBdr>
        <w:top w:val="none" w:sz="0" w:space="0" w:color="auto"/>
        <w:left w:val="none" w:sz="0" w:space="0" w:color="auto"/>
        <w:bottom w:val="none" w:sz="0" w:space="0" w:color="auto"/>
        <w:right w:val="none" w:sz="0" w:space="0" w:color="auto"/>
      </w:divBdr>
    </w:div>
    <w:div w:id="1360861038">
      <w:bodyDiv w:val="1"/>
      <w:marLeft w:val="0"/>
      <w:marRight w:val="0"/>
      <w:marTop w:val="0"/>
      <w:marBottom w:val="0"/>
      <w:divBdr>
        <w:top w:val="none" w:sz="0" w:space="0" w:color="auto"/>
        <w:left w:val="none" w:sz="0" w:space="0" w:color="auto"/>
        <w:bottom w:val="none" w:sz="0" w:space="0" w:color="auto"/>
        <w:right w:val="none" w:sz="0" w:space="0" w:color="auto"/>
      </w:divBdr>
    </w:div>
    <w:div w:id="1361735625">
      <w:bodyDiv w:val="1"/>
      <w:marLeft w:val="0"/>
      <w:marRight w:val="0"/>
      <w:marTop w:val="0"/>
      <w:marBottom w:val="0"/>
      <w:divBdr>
        <w:top w:val="none" w:sz="0" w:space="0" w:color="auto"/>
        <w:left w:val="none" w:sz="0" w:space="0" w:color="auto"/>
        <w:bottom w:val="none" w:sz="0" w:space="0" w:color="auto"/>
        <w:right w:val="none" w:sz="0" w:space="0" w:color="auto"/>
      </w:divBdr>
    </w:div>
    <w:div w:id="1362240152">
      <w:bodyDiv w:val="1"/>
      <w:marLeft w:val="0"/>
      <w:marRight w:val="0"/>
      <w:marTop w:val="0"/>
      <w:marBottom w:val="0"/>
      <w:divBdr>
        <w:top w:val="none" w:sz="0" w:space="0" w:color="auto"/>
        <w:left w:val="none" w:sz="0" w:space="0" w:color="auto"/>
        <w:bottom w:val="none" w:sz="0" w:space="0" w:color="auto"/>
        <w:right w:val="none" w:sz="0" w:space="0" w:color="auto"/>
      </w:divBdr>
    </w:div>
    <w:div w:id="1362777915">
      <w:bodyDiv w:val="1"/>
      <w:marLeft w:val="0"/>
      <w:marRight w:val="0"/>
      <w:marTop w:val="0"/>
      <w:marBottom w:val="0"/>
      <w:divBdr>
        <w:top w:val="none" w:sz="0" w:space="0" w:color="auto"/>
        <w:left w:val="none" w:sz="0" w:space="0" w:color="auto"/>
        <w:bottom w:val="none" w:sz="0" w:space="0" w:color="auto"/>
        <w:right w:val="none" w:sz="0" w:space="0" w:color="auto"/>
      </w:divBdr>
    </w:div>
    <w:div w:id="1363751106">
      <w:bodyDiv w:val="1"/>
      <w:marLeft w:val="0"/>
      <w:marRight w:val="0"/>
      <w:marTop w:val="0"/>
      <w:marBottom w:val="0"/>
      <w:divBdr>
        <w:top w:val="none" w:sz="0" w:space="0" w:color="auto"/>
        <w:left w:val="none" w:sz="0" w:space="0" w:color="auto"/>
        <w:bottom w:val="none" w:sz="0" w:space="0" w:color="auto"/>
        <w:right w:val="none" w:sz="0" w:space="0" w:color="auto"/>
      </w:divBdr>
    </w:div>
    <w:div w:id="1366324524">
      <w:bodyDiv w:val="1"/>
      <w:marLeft w:val="0"/>
      <w:marRight w:val="0"/>
      <w:marTop w:val="0"/>
      <w:marBottom w:val="0"/>
      <w:divBdr>
        <w:top w:val="none" w:sz="0" w:space="0" w:color="auto"/>
        <w:left w:val="none" w:sz="0" w:space="0" w:color="auto"/>
        <w:bottom w:val="none" w:sz="0" w:space="0" w:color="auto"/>
        <w:right w:val="none" w:sz="0" w:space="0" w:color="auto"/>
      </w:divBdr>
    </w:div>
    <w:div w:id="1377042889">
      <w:bodyDiv w:val="1"/>
      <w:marLeft w:val="0"/>
      <w:marRight w:val="0"/>
      <w:marTop w:val="0"/>
      <w:marBottom w:val="0"/>
      <w:divBdr>
        <w:top w:val="none" w:sz="0" w:space="0" w:color="auto"/>
        <w:left w:val="none" w:sz="0" w:space="0" w:color="auto"/>
        <w:bottom w:val="none" w:sz="0" w:space="0" w:color="auto"/>
        <w:right w:val="none" w:sz="0" w:space="0" w:color="auto"/>
      </w:divBdr>
    </w:div>
    <w:div w:id="1382441270">
      <w:bodyDiv w:val="1"/>
      <w:marLeft w:val="0"/>
      <w:marRight w:val="0"/>
      <w:marTop w:val="0"/>
      <w:marBottom w:val="0"/>
      <w:divBdr>
        <w:top w:val="none" w:sz="0" w:space="0" w:color="auto"/>
        <w:left w:val="none" w:sz="0" w:space="0" w:color="auto"/>
        <w:bottom w:val="none" w:sz="0" w:space="0" w:color="auto"/>
        <w:right w:val="none" w:sz="0" w:space="0" w:color="auto"/>
      </w:divBdr>
    </w:div>
    <w:div w:id="1394355840">
      <w:bodyDiv w:val="1"/>
      <w:marLeft w:val="0"/>
      <w:marRight w:val="0"/>
      <w:marTop w:val="0"/>
      <w:marBottom w:val="0"/>
      <w:divBdr>
        <w:top w:val="none" w:sz="0" w:space="0" w:color="auto"/>
        <w:left w:val="none" w:sz="0" w:space="0" w:color="auto"/>
        <w:bottom w:val="none" w:sz="0" w:space="0" w:color="auto"/>
        <w:right w:val="none" w:sz="0" w:space="0" w:color="auto"/>
      </w:divBdr>
    </w:div>
    <w:div w:id="1413160809">
      <w:bodyDiv w:val="1"/>
      <w:marLeft w:val="0"/>
      <w:marRight w:val="0"/>
      <w:marTop w:val="0"/>
      <w:marBottom w:val="0"/>
      <w:divBdr>
        <w:top w:val="none" w:sz="0" w:space="0" w:color="auto"/>
        <w:left w:val="none" w:sz="0" w:space="0" w:color="auto"/>
        <w:bottom w:val="none" w:sz="0" w:space="0" w:color="auto"/>
        <w:right w:val="none" w:sz="0" w:space="0" w:color="auto"/>
      </w:divBdr>
    </w:div>
    <w:div w:id="1422794479">
      <w:bodyDiv w:val="1"/>
      <w:marLeft w:val="0"/>
      <w:marRight w:val="0"/>
      <w:marTop w:val="0"/>
      <w:marBottom w:val="0"/>
      <w:divBdr>
        <w:top w:val="none" w:sz="0" w:space="0" w:color="auto"/>
        <w:left w:val="none" w:sz="0" w:space="0" w:color="auto"/>
        <w:bottom w:val="none" w:sz="0" w:space="0" w:color="auto"/>
        <w:right w:val="none" w:sz="0" w:space="0" w:color="auto"/>
      </w:divBdr>
    </w:div>
    <w:div w:id="1425035297">
      <w:bodyDiv w:val="1"/>
      <w:marLeft w:val="0"/>
      <w:marRight w:val="0"/>
      <w:marTop w:val="0"/>
      <w:marBottom w:val="0"/>
      <w:divBdr>
        <w:top w:val="none" w:sz="0" w:space="0" w:color="auto"/>
        <w:left w:val="none" w:sz="0" w:space="0" w:color="auto"/>
        <w:bottom w:val="none" w:sz="0" w:space="0" w:color="auto"/>
        <w:right w:val="none" w:sz="0" w:space="0" w:color="auto"/>
      </w:divBdr>
    </w:div>
    <w:div w:id="1431389344">
      <w:bodyDiv w:val="1"/>
      <w:marLeft w:val="0"/>
      <w:marRight w:val="0"/>
      <w:marTop w:val="0"/>
      <w:marBottom w:val="0"/>
      <w:divBdr>
        <w:top w:val="none" w:sz="0" w:space="0" w:color="auto"/>
        <w:left w:val="none" w:sz="0" w:space="0" w:color="auto"/>
        <w:bottom w:val="none" w:sz="0" w:space="0" w:color="auto"/>
        <w:right w:val="none" w:sz="0" w:space="0" w:color="auto"/>
      </w:divBdr>
    </w:div>
    <w:div w:id="1431505038">
      <w:bodyDiv w:val="1"/>
      <w:marLeft w:val="0"/>
      <w:marRight w:val="0"/>
      <w:marTop w:val="0"/>
      <w:marBottom w:val="0"/>
      <w:divBdr>
        <w:top w:val="none" w:sz="0" w:space="0" w:color="auto"/>
        <w:left w:val="none" w:sz="0" w:space="0" w:color="auto"/>
        <w:bottom w:val="none" w:sz="0" w:space="0" w:color="auto"/>
        <w:right w:val="none" w:sz="0" w:space="0" w:color="auto"/>
      </w:divBdr>
    </w:div>
    <w:div w:id="1446534134">
      <w:bodyDiv w:val="1"/>
      <w:marLeft w:val="0"/>
      <w:marRight w:val="0"/>
      <w:marTop w:val="0"/>
      <w:marBottom w:val="0"/>
      <w:divBdr>
        <w:top w:val="none" w:sz="0" w:space="0" w:color="auto"/>
        <w:left w:val="none" w:sz="0" w:space="0" w:color="auto"/>
        <w:bottom w:val="none" w:sz="0" w:space="0" w:color="auto"/>
        <w:right w:val="none" w:sz="0" w:space="0" w:color="auto"/>
      </w:divBdr>
    </w:div>
    <w:div w:id="1447191396">
      <w:bodyDiv w:val="1"/>
      <w:marLeft w:val="0"/>
      <w:marRight w:val="0"/>
      <w:marTop w:val="0"/>
      <w:marBottom w:val="0"/>
      <w:divBdr>
        <w:top w:val="none" w:sz="0" w:space="0" w:color="auto"/>
        <w:left w:val="none" w:sz="0" w:space="0" w:color="auto"/>
        <w:bottom w:val="none" w:sz="0" w:space="0" w:color="auto"/>
        <w:right w:val="none" w:sz="0" w:space="0" w:color="auto"/>
      </w:divBdr>
    </w:div>
    <w:div w:id="1447919178">
      <w:bodyDiv w:val="1"/>
      <w:marLeft w:val="0"/>
      <w:marRight w:val="0"/>
      <w:marTop w:val="0"/>
      <w:marBottom w:val="0"/>
      <w:divBdr>
        <w:top w:val="none" w:sz="0" w:space="0" w:color="auto"/>
        <w:left w:val="none" w:sz="0" w:space="0" w:color="auto"/>
        <w:bottom w:val="none" w:sz="0" w:space="0" w:color="auto"/>
        <w:right w:val="none" w:sz="0" w:space="0" w:color="auto"/>
      </w:divBdr>
    </w:div>
    <w:div w:id="1453134409">
      <w:bodyDiv w:val="1"/>
      <w:marLeft w:val="0"/>
      <w:marRight w:val="0"/>
      <w:marTop w:val="0"/>
      <w:marBottom w:val="0"/>
      <w:divBdr>
        <w:top w:val="none" w:sz="0" w:space="0" w:color="auto"/>
        <w:left w:val="none" w:sz="0" w:space="0" w:color="auto"/>
        <w:bottom w:val="none" w:sz="0" w:space="0" w:color="auto"/>
        <w:right w:val="none" w:sz="0" w:space="0" w:color="auto"/>
      </w:divBdr>
    </w:div>
    <w:div w:id="1469015147">
      <w:bodyDiv w:val="1"/>
      <w:marLeft w:val="0"/>
      <w:marRight w:val="0"/>
      <w:marTop w:val="0"/>
      <w:marBottom w:val="0"/>
      <w:divBdr>
        <w:top w:val="none" w:sz="0" w:space="0" w:color="auto"/>
        <w:left w:val="none" w:sz="0" w:space="0" w:color="auto"/>
        <w:bottom w:val="none" w:sz="0" w:space="0" w:color="auto"/>
        <w:right w:val="none" w:sz="0" w:space="0" w:color="auto"/>
      </w:divBdr>
    </w:div>
    <w:div w:id="1473251593">
      <w:bodyDiv w:val="1"/>
      <w:marLeft w:val="0"/>
      <w:marRight w:val="0"/>
      <w:marTop w:val="0"/>
      <w:marBottom w:val="0"/>
      <w:divBdr>
        <w:top w:val="none" w:sz="0" w:space="0" w:color="auto"/>
        <w:left w:val="none" w:sz="0" w:space="0" w:color="auto"/>
        <w:bottom w:val="none" w:sz="0" w:space="0" w:color="auto"/>
        <w:right w:val="none" w:sz="0" w:space="0" w:color="auto"/>
      </w:divBdr>
    </w:div>
    <w:div w:id="1481655341">
      <w:bodyDiv w:val="1"/>
      <w:marLeft w:val="0"/>
      <w:marRight w:val="0"/>
      <w:marTop w:val="0"/>
      <w:marBottom w:val="0"/>
      <w:divBdr>
        <w:top w:val="none" w:sz="0" w:space="0" w:color="auto"/>
        <w:left w:val="none" w:sz="0" w:space="0" w:color="auto"/>
        <w:bottom w:val="none" w:sz="0" w:space="0" w:color="auto"/>
        <w:right w:val="none" w:sz="0" w:space="0" w:color="auto"/>
      </w:divBdr>
    </w:div>
    <w:div w:id="1489201268">
      <w:bodyDiv w:val="1"/>
      <w:marLeft w:val="0"/>
      <w:marRight w:val="0"/>
      <w:marTop w:val="0"/>
      <w:marBottom w:val="0"/>
      <w:divBdr>
        <w:top w:val="none" w:sz="0" w:space="0" w:color="auto"/>
        <w:left w:val="none" w:sz="0" w:space="0" w:color="auto"/>
        <w:bottom w:val="none" w:sz="0" w:space="0" w:color="auto"/>
        <w:right w:val="none" w:sz="0" w:space="0" w:color="auto"/>
      </w:divBdr>
    </w:div>
    <w:div w:id="1495878309">
      <w:bodyDiv w:val="1"/>
      <w:marLeft w:val="0"/>
      <w:marRight w:val="0"/>
      <w:marTop w:val="0"/>
      <w:marBottom w:val="0"/>
      <w:divBdr>
        <w:top w:val="none" w:sz="0" w:space="0" w:color="auto"/>
        <w:left w:val="none" w:sz="0" w:space="0" w:color="auto"/>
        <w:bottom w:val="none" w:sz="0" w:space="0" w:color="auto"/>
        <w:right w:val="none" w:sz="0" w:space="0" w:color="auto"/>
      </w:divBdr>
    </w:div>
    <w:div w:id="1498769691">
      <w:bodyDiv w:val="1"/>
      <w:marLeft w:val="0"/>
      <w:marRight w:val="0"/>
      <w:marTop w:val="0"/>
      <w:marBottom w:val="0"/>
      <w:divBdr>
        <w:top w:val="none" w:sz="0" w:space="0" w:color="auto"/>
        <w:left w:val="none" w:sz="0" w:space="0" w:color="auto"/>
        <w:bottom w:val="none" w:sz="0" w:space="0" w:color="auto"/>
        <w:right w:val="none" w:sz="0" w:space="0" w:color="auto"/>
      </w:divBdr>
    </w:div>
    <w:div w:id="1511916509">
      <w:bodyDiv w:val="1"/>
      <w:marLeft w:val="0"/>
      <w:marRight w:val="0"/>
      <w:marTop w:val="0"/>
      <w:marBottom w:val="0"/>
      <w:divBdr>
        <w:top w:val="none" w:sz="0" w:space="0" w:color="auto"/>
        <w:left w:val="none" w:sz="0" w:space="0" w:color="auto"/>
        <w:bottom w:val="none" w:sz="0" w:space="0" w:color="auto"/>
        <w:right w:val="none" w:sz="0" w:space="0" w:color="auto"/>
      </w:divBdr>
    </w:div>
    <w:div w:id="1513109298">
      <w:bodyDiv w:val="1"/>
      <w:marLeft w:val="0"/>
      <w:marRight w:val="0"/>
      <w:marTop w:val="0"/>
      <w:marBottom w:val="0"/>
      <w:divBdr>
        <w:top w:val="none" w:sz="0" w:space="0" w:color="auto"/>
        <w:left w:val="none" w:sz="0" w:space="0" w:color="auto"/>
        <w:bottom w:val="none" w:sz="0" w:space="0" w:color="auto"/>
        <w:right w:val="none" w:sz="0" w:space="0" w:color="auto"/>
      </w:divBdr>
    </w:div>
    <w:div w:id="1514614288">
      <w:bodyDiv w:val="1"/>
      <w:marLeft w:val="0"/>
      <w:marRight w:val="0"/>
      <w:marTop w:val="0"/>
      <w:marBottom w:val="0"/>
      <w:divBdr>
        <w:top w:val="none" w:sz="0" w:space="0" w:color="auto"/>
        <w:left w:val="none" w:sz="0" w:space="0" w:color="auto"/>
        <w:bottom w:val="none" w:sz="0" w:space="0" w:color="auto"/>
        <w:right w:val="none" w:sz="0" w:space="0" w:color="auto"/>
      </w:divBdr>
    </w:div>
    <w:div w:id="1523277452">
      <w:bodyDiv w:val="1"/>
      <w:marLeft w:val="0"/>
      <w:marRight w:val="0"/>
      <w:marTop w:val="0"/>
      <w:marBottom w:val="0"/>
      <w:divBdr>
        <w:top w:val="none" w:sz="0" w:space="0" w:color="auto"/>
        <w:left w:val="none" w:sz="0" w:space="0" w:color="auto"/>
        <w:bottom w:val="none" w:sz="0" w:space="0" w:color="auto"/>
        <w:right w:val="none" w:sz="0" w:space="0" w:color="auto"/>
      </w:divBdr>
    </w:div>
    <w:div w:id="1536766814">
      <w:bodyDiv w:val="1"/>
      <w:marLeft w:val="0"/>
      <w:marRight w:val="0"/>
      <w:marTop w:val="0"/>
      <w:marBottom w:val="0"/>
      <w:divBdr>
        <w:top w:val="none" w:sz="0" w:space="0" w:color="auto"/>
        <w:left w:val="none" w:sz="0" w:space="0" w:color="auto"/>
        <w:bottom w:val="none" w:sz="0" w:space="0" w:color="auto"/>
        <w:right w:val="none" w:sz="0" w:space="0" w:color="auto"/>
      </w:divBdr>
    </w:div>
    <w:div w:id="1539273928">
      <w:bodyDiv w:val="1"/>
      <w:marLeft w:val="0"/>
      <w:marRight w:val="0"/>
      <w:marTop w:val="0"/>
      <w:marBottom w:val="0"/>
      <w:divBdr>
        <w:top w:val="none" w:sz="0" w:space="0" w:color="auto"/>
        <w:left w:val="none" w:sz="0" w:space="0" w:color="auto"/>
        <w:bottom w:val="none" w:sz="0" w:space="0" w:color="auto"/>
        <w:right w:val="none" w:sz="0" w:space="0" w:color="auto"/>
      </w:divBdr>
    </w:div>
    <w:div w:id="1539658580">
      <w:bodyDiv w:val="1"/>
      <w:marLeft w:val="0"/>
      <w:marRight w:val="0"/>
      <w:marTop w:val="0"/>
      <w:marBottom w:val="0"/>
      <w:divBdr>
        <w:top w:val="none" w:sz="0" w:space="0" w:color="auto"/>
        <w:left w:val="none" w:sz="0" w:space="0" w:color="auto"/>
        <w:bottom w:val="none" w:sz="0" w:space="0" w:color="auto"/>
        <w:right w:val="none" w:sz="0" w:space="0" w:color="auto"/>
      </w:divBdr>
    </w:div>
    <w:div w:id="1541163985">
      <w:bodyDiv w:val="1"/>
      <w:marLeft w:val="0"/>
      <w:marRight w:val="0"/>
      <w:marTop w:val="0"/>
      <w:marBottom w:val="0"/>
      <w:divBdr>
        <w:top w:val="none" w:sz="0" w:space="0" w:color="auto"/>
        <w:left w:val="none" w:sz="0" w:space="0" w:color="auto"/>
        <w:bottom w:val="none" w:sz="0" w:space="0" w:color="auto"/>
        <w:right w:val="none" w:sz="0" w:space="0" w:color="auto"/>
      </w:divBdr>
    </w:div>
    <w:div w:id="1543789632">
      <w:bodyDiv w:val="1"/>
      <w:marLeft w:val="0"/>
      <w:marRight w:val="0"/>
      <w:marTop w:val="0"/>
      <w:marBottom w:val="0"/>
      <w:divBdr>
        <w:top w:val="none" w:sz="0" w:space="0" w:color="auto"/>
        <w:left w:val="none" w:sz="0" w:space="0" w:color="auto"/>
        <w:bottom w:val="none" w:sz="0" w:space="0" w:color="auto"/>
        <w:right w:val="none" w:sz="0" w:space="0" w:color="auto"/>
      </w:divBdr>
    </w:div>
    <w:div w:id="1558129044">
      <w:bodyDiv w:val="1"/>
      <w:marLeft w:val="0"/>
      <w:marRight w:val="0"/>
      <w:marTop w:val="0"/>
      <w:marBottom w:val="0"/>
      <w:divBdr>
        <w:top w:val="none" w:sz="0" w:space="0" w:color="auto"/>
        <w:left w:val="none" w:sz="0" w:space="0" w:color="auto"/>
        <w:bottom w:val="none" w:sz="0" w:space="0" w:color="auto"/>
        <w:right w:val="none" w:sz="0" w:space="0" w:color="auto"/>
      </w:divBdr>
    </w:div>
    <w:div w:id="1559896483">
      <w:bodyDiv w:val="1"/>
      <w:marLeft w:val="0"/>
      <w:marRight w:val="0"/>
      <w:marTop w:val="0"/>
      <w:marBottom w:val="0"/>
      <w:divBdr>
        <w:top w:val="none" w:sz="0" w:space="0" w:color="auto"/>
        <w:left w:val="none" w:sz="0" w:space="0" w:color="auto"/>
        <w:bottom w:val="none" w:sz="0" w:space="0" w:color="auto"/>
        <w:right w:val="none" w:sz="0" w:space="0" w:color="auto"/>
      </w:divBdr>
    </w:div>
    <w:div w:id="1560045242">
      <w:bodyDiv w:val="1"/>
      <w:marLeft w:val="0"/>
      <w:marRight w:val="0"/>
      <w:marTop w:val="0"/>
      <w:marBottom w:val="0"/>
      <w:divBdr>
        <w:top w:val="none" w:sz="0" w:space="0" w:color="auto"/>
        <w:left w:val="none" w:sz="0" w:space="0" w:color="auto"/>
        <w:bottom w:val="none" w:sz="0" w:space="0" w:color="auto"/>
        <w:right w:val="none" w:sz="0" w:space="0" w:color="auto"/>
      </w:divBdr>
    </w:div>
    <w:div w:id="1573616083">
      <w:bodyDiv w:val="1"/>
      <w:marLeft w:val="0"/>
      <w:marRight w:val="0"/>
      <w:marTop w:val="0"/>
      <w:marBottom w:val="0"/>
      <w:divBdr>
        <w:top w:val="none" w:sz="0" w:space="0" w:color="auto"/>
        <w:left w:val="none" w:sz="0" w:space="0" w:color="auto"/>
        <w:bottom w:val="none" w:sz="0" w:space="0" w:color="auto"/>
        <w:right w:val="none" w:sz="0" w:space="0" w:color="auto"/>
      </w:divBdr>
    </w:div>
    <w:div w:id="1576478674">
      <w:bodyDiv w:val="1"/>
      <w:marLeft w:val="0"/>
      <w:marRight w:val="0"/>
      <w:marTop w:val="0"/>
      <w:marBottom w:val="0"/>
      <w:divBdr>
        <w:top w:val="none" w:sz="0" w:space="0" w:color="auto"/>
        <w:left w:val="none" w:sz="0" w:space="0" w:color="auto"/>
        <w:bottom w:val="none" w:sz="0" w:space="0" w:color="auto"/>
        <w:right w:val="none" w:sz="0" w:space="0" w:color="auto"/>
      </w:divBdr>
    </w:div>
    <w:div w:id="1586959931">
      <w:bodyDiv w:val="1"/>
      <w:marLeft w:val="0"/>
      <w:marRight w:val="0"/>
      <w:marTop w:val="0"/>
      <w:marBottom w:val="0"/>
      <w:divBdr>
        <w:top w:val="none" w:sz="0" w:space="0" w:color="auto"/>
        <w:left w:val="none" w:sz="0" w:space="0" w:color="auto"/>
        <w:bottom w:val="none" w:sz="0" w:space="0" w:color="auto"/>
        <w:right w:val="none" w:sz="0" w:space="0" w:color="auto"/>
      </w:divBdr>
    </w:div>
    <w:div w:id="1595089577">
      <w:bodyDiv w:val="1"/>
      <w:marLeft w:val="0"/>
      <w:marRight w:val="0"/>
      <w:marTop w:val="0"/>
      <w:marBottom w:val="0"/>
      <w:divBdr>
        <w:top w:val="none" w:sz="0" w:space="0" w:color="auto"/>
        <w:left w:val="none" w:sz="0" w:space="0" w:color="auto"/>
        <w:bottom w:val="none" w:sz="0" w:space="0" w:color="auto"/>
        <w:right w:val="none" w:sz="0" w:space="0" w:color="auto"/>
      </w:divBdr>
    </w:div>
    <w:div w:id="1599868739">
      <w:bodyDiv w:val="1"/>
      <w:marLeft w:val="0"/>
      <w:marRight w:val="0"/>
      <w:marTop w:val="0"/>
      <w:marBottom w:val="0"/>
      <w:divBdr>
        <w:top w:val="none" w:sz="0" w:space="0" w:color="auto"/>
        <w:left w:val="none" w:sz="0" w:space="0" w:color="auto"/>
        <w:bottom w:val="none" w:sz="0" w:space="0" w:color="auto"/>
        <w:right w:val="none" w:sz="0" w:space="0" w:color="auto"/>
      </w:divBdr>
    </w:div>
    <w:div w:id="1600328383">
      <w:bodyDiv w:val="1"/>
      <w:marLeft w:val="0"/>
      <w:marRight w:val="0"/>
      <w:marTop w:val="0"/>
      <w:marBottom w:val="0"/>
      <w:divBdr>
        <w:top w:val="none" w:sz="0" w:space="0" w:color="auto"/>
        <w:left w:val="none" w:sz="0" w:space="0" w:color="auto"/>
        <w:bottom w:val="none" w:sz="0" w:space="0" w:color="auto"/>
        <w:right w:val="none" w:sz="0" w:space="0" w:color="auto"/>
      </w:divBdr>
    </w:div>
    <w:div w:id="1618370620">
      <w:bodyDiv w:val="1"/>
      <w:marLeft w:val="0"/>
      <w:marRight w:val="0"/>
      <w:marTop w:val="0"/>
      <w:marBottom w:val="0"/>
      <w:divBdr>
        <w:top w:val="none" w:sz="0" w:space="0" w:color="auto"/>
        <w:left w:val="none" w:sz="0" w:space="0" w:color="auto"/>
        <w:bottom w:val="none" w:sz="0" w:space="0" w:color="auto"/>
        <w:right w:val="none" w:sz="0" w:space="0" w:color="auto"/>
      </w:divBdr>
    </w:div>
    <w:div w:id="1629161113">
      <w:bodyDiv w:val="1"/>
      <w:marLeft w:val="0"/>
      <w:marRight w:val="0"/>
      <w:marTop w:val="0"/>
      <w:marBottom w:val="0"/>
      <w:divBdr>
        <w:top w:val="none" w:sz="0" w:space="0" w:color="auto"/>
        <w:left w:val="none" w:sz="0" w:space="0" w:color="auto"/>
        <w:bottom w:val="none" w:sz="0" w:space="0" w:color="auto"/>
        <w:right w:val="none" w:sz="0" w:space="0" w:color="auto"/>
      </w:divBdr>
    </w:div>
    <w:div w:id="1645701851">
      <w:bodyDiv w:val="1"/>
      <w:marLeft w:val="0"/>
      <w:marRight w:val="0"/>
      <w:marTop w:val="0"/>
      <w:marBottom w:val="0"/>
      <w:divBdr>
        <w:top w:val="none" w:sz="0" w:space="0" w:color="auto"/>
        <w:left w:val="none" w:sz="0" w:space="0" w:color="auto"/>
        <w:bottom w:val="none" w:sz="0" w:space="0" w:color="auto"/>
        <w:right w:val="none" w:sz="0" w:space="0" w:color="auto"/>
      </w:divBdr>
    </w:div>
    <w:div w:id="1662464592">
      <w:bodyDiv w:val="1"/>
      <w:marLeft w:val="0"/>
      <w:marRight w:val="0"/>
      <w:marTop w:val="0"/>
      <w:marBottom w:val="0"/>
      <w:divBdr>
        <w:top w:val="none" w:sz="0" w:space="0" w:color="auto"/>
        <w:left w:val="none" w:sz="0" w:space="0" w:color="auto"/>
        <w:bottom w:val="none" w:sz="0" w:space="0" w:color="auto"/>
        <w:right w:val="none" w:sz="0" w:space="0" w:color="auto"/>
      </w:divBdr>
    </w:div>
    <w:div w:id="1670057792">
      <w:bodyDiv w:val="1"/>
      <w:marLeft w:val="0"/>
      <w:marRight w:val="0"/>
      <w:marTop w:val="0"/>
      <w:marBottom w:val="0"/>
      <w:divBdr>
        <w:top w:val="none" w:sz="0" w:space="0" w:color="auto"/>
        <w:left w:val="none" w:sz="0" w:space="0" w:color="auto"/>
        <w:bottom w:val="none" w:sz="0" w:space="0" w:color="auto"/>
        <w:right w:val="none" w:sz="0" w:space="0" w:color="auto"/>
      </w:divBdr>
    </w:div>
    <w:div w:id="1670400996">
      <w:bodyDiv w:val="1"/>
      <w:marLeft w:val="0"/>
      <w:marRight w:val="0"/>
      <w:marTop w:val="0"/>
      <w:marBottom w:val="0"/>
      <w:divBdr>
        <w:top w:val="none" w:sz="0" w:space="0" w:color="auto"/>
        <w:left w:val="none" w:sz="0" w:space="0" w:color="auto"/>
        <w:bottom w:val="none" w:sz="0" w:space="0" w:color="auto"/>
        <w:right w:val="none" w:sz="0" w:space="0" w:color="auto"/>
      </w:divBdr>
    </w:div>
    <w:div w:id="1673217123">
      <w:bodyDiv w:val="1"/>
      <w:marLeft w:val="0"/>
      <w:marRight w:val="0"/>
      <w:marTop w:val="0"/>
      <w:marBottom w:val="0"/>
      <w:divBdr>
        <w:top w:val="none" w:sz="0" w:space="0" w:color="auto"/>
        <w:left w:val="none" w:sz="0" w:space="0" w:color="auto"/>
        <w:bottom w:val="none" w:sz="0" w:space="0" w:color="auto"/>
        <w:right w:val="none" w:sz="0" w:space="0" w:color="auto"/>
      </w:divBdr>
    </w:div>
    <w:div w:id="1675911758">
      <w:bodyDiv w:val="1"/>
      <w:marLeft w:val="0"/>
      <w:marRight w:val="0"/>
      <w:marTop w:val="0"/>
      <w:marBottom w:val="0"/>
      <w:divBdr>
        <w:top w:val="none" w:sz="0" w:space="0" w:color="auto"/>
        <w:left w:val="none" w:sz="0" w:space="0" w:color="auto"/>
        <w:bottom w:val="none" w:sz="0" w:space="0" w:color="auto"/>
        <w:right w:val="none" w:sz="0" w:space="0" w:color="auto"/>
      </w:divBdr>
    </w:div>
    <w:div w:id="1686203723">
      <w:bodyDiv w:val="1"/>
      <w:marLeft w:val="0"/>
      <w:marRight w:val="0"/>
      <w:marTop w:val="0"/>
      <w:marBottom w:val="0"/>
      <w:divBdr>
        <w:top w:val="none" w:sz="0" w:space="0" w:color="auto"/>
        <w:left w:val="none" w:sz="0" w:space="0" w:color="auto"/>
        <w:bottom w:val="none" w:sz="0" w:space="0" w:color="auto"/>
        <w:right w:val="none" w:sz="0" w:space="0" w:color="auto"/>
      </w:divBdr>
    </w:div>
    <w:div w:id="1707756343">
      <w:bodyDiv w:val="1"/>
      <w:marLeft w:val="0"/>
      <w:marRight w:val="0"/>
      <w:marTop w:val="0"/>
      <w:marBottom w:val="0"/>
      <w:divBdr>
        <w:top w:val="none" w:sz="0" w:space="0" w:color="auto"/>
        <w:left w:val="none" w:sz="0" w:space="0" w:color="auto"/>
        <w:bottom w:val="none" w:sz="0" w:space="0" w:color="auto"/>
        <w:right w:val="none" w:sz="0" w:space="0" w:color="auto"/>
      </w:divBdr>
    </w:div>
    <w:div w:id="1719472440">
      <w:bodyDiv w:val="1"/>
      <w:marLeft w:val="0"/>
      <w:marRight w:val="0"/>
      <w:marTop w:val="0"/>
      <w:marBottom w:val="0"/>
      <w:divBdr>
        <w:top w:val="none" w:sz="0" w:space="0" w:color="auto"/>
        <w:left w:val="none" w:sz="0" w:space="0" w:color="auto"/>
        <w:bottom w:val="none" w:sz="0" w:space="0" w:color="auto"/>
        <w:right w:val="none" w:sz="0" w:space="0" w:color="auto"/>
      </w:divBdr>
    </w:div>
    <w:div w:id="1722170907">
      <w:bodyDiv w:val="1"/>
      <w:marLeft w:val="0"/>
      <w:marRight w:val="0"/>
      <w:marTop w:val="0"/>
      <w:marBottom w:val="0"/>
      <w:divBdr>
        <w:top w:val="none" w:sz="0" w:space="0" w:color="auto"/>
        <w:left w:val="none" w:sz="0" w:space="0" w:color="auto"/>
        <w:bottom w:val="none" w:sz="0" w:space="0" w:color="auto"/>
        <w:right w:val="none" w:sz="0" w:space="0" w:color="auto"/>
      </w:divBdr>
    </w:div>
    <w:div w:id="1725181508">
      <w:bodyDiv w:val="1"/>
      <w:marLeft w:val="0"/>
      <w:marRight w:val="0"/>
      <w:marTop w:val="0"/>
      <w:marBottom w:val="0"/>
      <w:divBdr>
        <w:top w:val="none" w:sz="0" w:space="0" w:color="auto"/>
        <w:left w:val="none" w:sz="0" w:space="0" w:color="auto"/>
        <w:bottom w:val="none" w:sz="0" w:space="0" w:color="auto"/>
        <w:right w:val="none" w:sz="0" w:space="0" w:color="auto"/>
      </w:divBdr>
    </w:div>
    <w:div w:id="1727531214">
      <w:bodyDiv w:val="1"/>
      <w:marLeft w:val="0"/>
      <w:marRight w:val="0"/>
      <w:marTop w:val="0"/>
      <w:marBottom w:val="0"/>
      <w:divBdr>
        <w:top w:val="none" w:sz="0" w:space="0" w:color="auto"/>
        <w:left w:val="none" w:sz="0" w:space="0" w:color="auto"/>
        <w:bottom w:val="none" w:sz="0" w:space="0" w:color="auto"/>
        <w:right w:val="none" w:sz="0" w:space="0" w:color="auto"/>
      </w:divBdr>
    </w:div>
    <w:div w:id="1738740491">
      <w:bodyDiv w:val="1"/>
      <w:marLeft w:val="0"/>
      <w:marRight w:val="0"/>
      <w:marTop w:val="0"/>
      <w:marBottom w:val="0"/>
      <w:divBdr>
        <w:top w:val="none" w:sz="0" w:space="0" w:color="auto"/>
        <w:left w:val="none" w:sz="0" w:space="0" w:color="auto"/>
        <w:bottom w:val="none" w:sz="0" w:space="0" w:color="auto"/>
        <w:right w:val="none" w:sz="0" w:space="0" w:color="auto"/>
      </w:divBdr>
    </w:div>
    <w:div w:id="1742211057">
      <w:bodyDiv w:val="1"/>
      <w:marLeft w:val="0"/>
      <w:marRight w:val="0"/>
      <w:marTop w:val="0"/>
      <w:marBottom w:val="0"/>
      <w:divBdr>
        <w:top w:val="none" w:sz="0" w:space="0" w:color="auto"/>
        <w:left w:val="none" w:sz="0" w:space="0" w:color="auto"/>
        <w:bottom w:val="none" w:sz="0" w:space="0" w:color="auto"/>
        <w:right w:val="none" w:sz="0" w:space="0" w:color="auto"/>
      </w:divBdr>
    </w:div>
    <w:div w:id="1743329675">
      <w:bodyDiv w:val="1"/>
      <w:marLeft w:val="0"/>
      <w:marRight w:val="0"/>
      <w:marTop w:val="0"/>
      <w:marBottom w:val="0"/>
      <w:divBdr>
        <w:top w:val="none" w:sz="0" w:space="0" w:color="auto"/>
        <w:left w:val="none" w:sz="0" w:space="0" w:color="auto"/>
        <w:bottom w:val="none" w:sz="0" w:space="0" w:color="auto"/>
        <w:right w:val="none" w:sz="0" w:space="0" w:color="auto"/>
      </w:divBdr>
    </w:div>
    <w:div w:id="1753548456">
      <w:bodyDiv w:val="1"/>
      <w:marLeft w:val="0"/>
      <w:marRight w:val="0"/>
      <w:marTop w:val="0"/>
      <w:marBottom w:val="0"/>
      <w:divBdr>
        <w:top w:val="none" w:sz="0" w:space="0" w:color="auto"/>
        <w:left w:val="none" w:sz="0" w:space="0" w:color="auto"/>
        <w:bottom w:val="none" w:sz="0" w:space="0" w:color="auto"/>
        <w:right w:val="none" w:sz="0" w:space="0" w:color="auto"/>
      </w:divBdr>
    </w:div>
    <w:div w:id="1765224287">
      <w:bodyDiv w:val="1"/>
      <w:marLeft w:val="0"/>
      <w:marRight w:val="0"/>
      <w:marTop w:val="0"/>
      <w:marBottom w:val="0"/>
      <w:divBdr>
        <w:top w:val="none" w:sz="0" w:space="0" w:color="auto"/>
        <w:left w:val="none" w:sz="0" w:space="0" w:color="auto"/>
        <w:bottom w:val="none" w:sz="0" w:space="0" w:color="auto"/>
        <w:right w:val="none" w:sz="0" w:space="0" w:color="auto"/>
      </w:divBdr>
    </w:div>
    <w:div w:id="1765301930">
      <w:bodyDiv w:val="1"/>
      <w:marLeft w:val="0"/>
      <w:marRight w:val="0"/>
      <w:marTop w:val="0"/>
      <w:marBottom w:val="0"/>
      <w:divBdr>
        <w:top w:val="none" w:sz="0" w:space="0" w:color="auto"/>
        <w:left w:val="none" w:sz="0" w:space="0" w:color="auto"/>
        <w:bottom w:val="none" w:sz="0" w:space="0" w:color="auto"/>
        <w:right w:val="none" w:sz="0" w:space="0" w:color="auto"/>
      </w:divBdr>
    </w:div>
    <w:div w:id="1782457360">
      <w:bodyDiv w:val="1"/>
      <w:marLeft w:val="0"/>
      <w:marRight w:val="0"/>
      <w:marTop w:val="0"/>
      <w:marBottom w:val="0"/>
      <w:divBdr>
        <w:top w:val="none" w:sz="0" w:space="0" w:color="auto"/>
        <w:left w:val="none" w:sz="0" w:space="0" w:color="auto"/>
        <w:bottom w:val="none" w:sz="0" w:space="0" w:color="auto"/>
        <w:right w:val="none" w:sz="0" w:space="0" w:color="auto"/>
      </w:divBdr>
    </w:div>
    <w:div w:id="1785147620">
      <w:bodyDiv w:val="1"/>
      <w:marLeft w:val="0"/>
      <w:marRight w:val="0"/>
      <w:marTop w:val="0"/>
      <w:marBottom w:val="0"/>
      <w:divBdr>
        <w:top w:val="none" w:sz="0" w:space="0" w:color="auto"/>
        <w:left w:val="none" w:sz="0" w:space="0" w:color="auto"/>
        <w:bottom w:val="none" w:sz="0" w:space="0" w:color="auto"/>
        <w:right w:val="none" w:sz="0" w:space="0" w:color="auto"/>
      </w:divBdr>
    </w:div>
    <w:div w:id="1785151472">
      <w:bodyDiv w:val="1"/>
      <w:marLeft w:val="0"/>
      <w:marRight w:val="0"/>
      <w:marTop w:val="0"/>
      <w:marBottom w:val="0"/>
      <w:divBdr>
        <w:top w:val="none" w:sz="0" w:space="0" w:color="auto"/>
        <w:left w:val="none" w:sz="0" w:space="0" w:color="auto"/>
        <w:bottom w:val="none" w:sz="0" w:space="0" w:color="auto"/>
        <w:right w:val="none" w:sz="0" w:space="0" w:color="auto"/>
      </w:divBdr>
    </w:div>
    <w:div w:id="1792553238">
      <w:bodyDiv w:val="1"/>
      <w:marLeft w:val="0"/>
      <w:marRight w:val="0"/>
      <w:marTop w:val="0"/>
      <w:marBottom w:val="0"/>
      <w:divBdr>
        <w:top w:val="none" w:sz="0" w:space="0" w:color="auto"/>
        <w:left w:val="none" w:sz="0" w:space="0" w:color="auto"/>
        <w:bottom w:val="none" w:sz="0" w:space="0" w:color="auto"/>
        <w:right w:val="none" w:sz="0" w:space="0" w:color="auto"/>
      </w:divBdr>
    </w:div>
    <w:div w:id="1808548004">
      <w:bodyDiv w:val="1"/>
      <w:marLeft w:val="0"/>
      <w:marRight w:val="0"/>
      <w:marTop w:val="0"/>
      <w:marBottom w:val="0"/>
      <w:divBdr>
        <w:top w:val="none" w:sz="0" w:space="0" w:color="auto"/>
        <w:left w:val="none" w:sz="0" w:space="0" w:color="auto"/>
        <w:bottom w:val="none" w:sz="0" w:space="0" w:color="auto"/>
        <w:right w:val="none" w:sz="0" w:space="0" w:color="auto"/>
      </w:divBdr>
    </w:div>
    <w:div w:id="1815751249">
      <w:bodyDiv w:val="1"/>
      <w:marLeft w:val="0"/>
      <w:marRight w:val="0"/>
      <w:marTop w:val="0"/>
      <w:marBottom w:val="0"/>
      <w:divBdr>
        <w:top w:val="none" w:sz="0" w:space="0" w:color="auto"/>
        <w:left w:val="none" w:sz="0" w:space="0" w:color="auto"/>
        <w:bottom w:val="none" w:sz="0" w:space="0" w:color="auto"/>
        <w:right w:val="none" w:sz="0" w:space="0" w:color="auto"/>
      </w:divBdr>
    </w:div>
    <w:div w:id="1822968336">
      <w:bodyDiv w:val="1"/>
      <w:marLeft w:val="0"/>
      <w:marRight w:val="0"/>
      <w:marTop w:val="0"/>
      <w:marBottom w:val="0"/>
      <w:divBdr>
        <w:top w:val="none" w:sz="0" w:space="0" w:color="auto"/>
        <w:left w:val="none" w:sz="0" w:space="0" w:color="auto"/>
        <w:bottom w:val="none" w:sz="0" w:space="0" w:color="auto"/>
        <w:right w:val="none" w:sz="0" w:space="0" w:color="auto"/>
      </w:divBdr>
    </w:div>
    <w:div w:id="1829007337">
      <w:bodyDiv w:val="1"/>
      <w:marLeft w:val="0"/>
      <w:marRight w:val="0"/>
      <w:marTop w:val="0"/>
      <w:marBottom w:val="0"/>
      <w:divBdr>
        <w:top w:val="none" w:sz="0" w:space="0" w:color="auto"/>
        <w:left w:val="none" w:sz="0" w:space="0" w:color="auto"/>
        <w:bottom w:val="none" w:sz="0" w:space="0" w:color="auto"/>
        <w:right w:val="none" w:sz="0" w:space="0" w:color="auto"/>
      </w:divBdr>
    </w:div>
    <w:div w:id="1833256039">
      <w:bodyDiv w:val="1"/>
      <w:marLeft w:val="0"/>
      <w:marRight w:val="0"/>
      <w:marTop w:val="0"/>
      <w:marBottom w:val="0"/>
      <w:divBdr>
        <w:top w:val="none" w:sz="0" w:space="0" w:color="auto"/>
        <w:left w:val="none" w:sz="0" w:space="0" w:color="auto"/>
        <w:bottom w:val="none" w:sz="0" w:space="0" w:color="auto"/>
        <w:right w:val="none" w:sz="0" w:space="0" w:color="auto"/>
      </w:divBdr>
    </w:div>
    <w:div w:id="1833715436">
      <w:bodyDiv w:val="1"/>
      <w:marLeft w:val="0"/>
      <w:marRight w:val="0"/>
      <w:marTop w:val="0"/>
      <w:marBottom w:val="0"/>
      <w:divBdr>
        <w:top w:val="none" w:sz="0" w:space="0" w:color="auto"/>
        <w:left w:val="none" w:sz="0" w:space="0" w:color="auto"/>
        <w:bottom w:val="none" w:sz="0" w:space="0" w:color="auto"/>
        <w:right w:val="none" w:sz="0" w:space="0" w:color="auto"/>
      </w:divBdr>
    </w:div>
    <w:div w:id="1838959520">
      <w:bodyDiv w:val="1"/>
      <w:marLeft w:val="0"/>
      <w:marRight w:val="0"/>
      <w:marTop w:val="0"/>
      <w:marBottom w:val="0"/>
      <w:divBdr>
        <w:top w:val="none" w:sz="0" w:space="0" w:color="auto"/>
        <w:left w:val="none" w:sz="0" w:space="0" w:color="auto"/>
        <w:bottom w:val="none" w:sz="0" w:space="0" w:color="auto"/>
        <w:right w:val="none" w:sz="0" w:space="0" w:color="auto"/>
      </w:divBdr>
    </w:div>
    <w:div w:id="1839924629">
      <w:bodyDiv w:val="1"/>
      <w:marLeft w:val="0"/>
      <w:marRight w:val="0"/>
      <w:marTop w:val="0"/>
      <w:marBottom w:val="0"/>
      <w:divBdr>
        <w:top w:val="none" w:sz="0" w:space="0" w:color="auto"/>
        <w:left w:val="none" w:sz="0" w:space="0" w:color="auto"/>
        <w:bottom w:val="none" w:sz="0" w:space="0" w:color="auto"/>
        <w:right w:val="none" w:sz="0" w:space="0" w:color="auto"/>
      </w:divBdr>
    </w:div>
    <w:div w:id="1840731723">
      <w:bodyDiv w:val="1"/>
      <w:marLeft w:val="0"/>
      <w:marRight w:val="0"/>
      <w:marTop w:val="0"/>
      <w:marBottom w:val="0"/>
      <w:divBdr>
        <w:top w:val="none" w:sz="0" w:space="0" w:color="auto"/>
        <w:left w:val="none" w:sz="0" w:space="0" w:color="auto"/>
        <w:bottom w:val="none" w:sz="0" w:space="0" w:color="auto"/>
        <w:right w:val="none" w:sz="0" w:space="0" w:color="auto"/>
      </w:divBdr>
    </w:div>
    <w:div w:id="1846750795">
      <w:bodyDiv w:val="1"/>
      <w:marLeft w:val="0"/>
      <w:marRight w:val="0"/>
      <w:marTop w:val="0"/>
      <w:marBottom w:val="0"/>
      <w:divBdr>
        <w:top w:val="none" w:sz="0" w:space="0" w:color="auto"/>
        <w:left w:val="none" w:sz="0" w:space="0" w:color="auto"/>
        <w:bottom w:val="none" w:sz="0" w:space="0" w:color="auto"/>
        <w:right w:val="none" w:sz="0" w:space="0" w:color="auto"/>
      </w:divBdr>
    </w:div>
    <w:div w:id="1857110881">
      <w:bodyDiv w:val="1"/>
      <w:marLeft w:val="0"/>
      <w:marRight w:val="0"/>
      <w:marTop w:val="0"/>
      <w:marBottom w:val="0"/>
      <w:divBdr>
        <w:top w:val="none" w:sz="0" w:space="0" w:color="auto"/>
        <w:left w:val="none" w:sz="0" w:space="0" w:color="auto"/>
        <w:bottom w:val="none" w:sz="0" w:space="0" w:color="auto"/>
        <w:right w:val="none" w:sz="0" w:space="0" w:color="auto"/>
      </w:divBdr>
    </w:div>
    <w:div w:id="1857111714">
      <w:bodyDiv w:val="1"/>
      <w:marLeft w:val="0"/>
      <w:marRight w:val="0"/>
      <w:marTop w:val="0"/>
      <w:marBottom w:val="0"/>
      <w:divBdr>
        <w:top w:val="none" w:sz="0" w:space="0" w:color="auto"/>
        <w:left w:val="none" w:sz="0" w:space="0" w:color="auto"/>
        <w:bottom w:val="none" w:sz="0" w:space="0" w:color="auto"/>
        <w:right w:val="none" w:sz="0" w:space="0" w:color="auto"/>
      </w:divBdr>
    </w:div>
    <w:div w:id="1858958927">
      <w:bodyDiv w:val="1"/>
      <w:marLeft w:val="0"/>
      <w:marRight w:val="0"/>
      <w:marTop w:val="0"/>
      <w:marBottom w:val="0"/>
      <w:divBdr>
        <w:top w:val="none" w:sz="0" w:space="0" w:color="auto"/>
        <w:left w:val="none" w:sz="0" w:space="0" w:color="auto"/>
        <w:bottom w:val="none" w:sz="0" w:space="0" w:color="auto"/>
        <w:right w:val="none" w:sz="0" w:space="0" w:color="auto"/>
      </w:divBdr>
    </w:div>
    <w:div w:id="1863393271">
      <w:bodyDiv w:val="1"/>
      <w:marLeft w:val="0"/>
      <w:marRight w:val="0"/>
      <w:marTop w:val="0"/>
      <w:marBottom w:val="0"/>
      <w:divBdr>
        <w:top w:val="none" w:sz="0" w:space="0" w:color="auto"/>
        <w:left w:val="none" w:sz="0" w:space="0" w:color="auto"/>
        <w:bottom w:val="none" w:sz="0" w:space="0" w:color="auto"/>
        <w:right w:val="none" w:sz="0" w:space="0" w:color="auto"/>
      </w:divBdr>
    </w:div>
    <w:div w:id="1880318412">
      <w:bodyDiv w:val="1"/>
      <w:marLeft w:val="0"/>
      <w:marRight w:val="0"/>
      <w:marTop w:val="0"/>
      <w:marBottom w:val="0"/>
      <w:divBdr>
        <w:top w:val="none" w:sz="0" w:space="0" w:color="auto"/>
        <w:left w:val="none" w:sz="0" w:space="0" w:color="auto"/>
        <w:bottom w:val="none" w:sz="0" w:space="0" w:color="auto"/>
        <w:right w:val="none" w:sz="0" w:space="0" w:color="auto"/>
      </w:divBdr>
    </w:div>
    <w:div w:id="1911035999">
      <w:bodyDiv w:val="1"/>
      <w:marLeft w:val="0"/>
      <w:marRight w:val="0"/>
      <w:marTop w:val="0"/>
      <w:marBottom w:val="0"/>
      <w:divBdr>
        <w:top w:val="none" w:sz="0" w:space="0" w:color="auto"/>
        <w:left w:val="none" w:sz="0" w:space="0" w:color="auto"/>
        <w:bottom w:val="none" w:sz="0" w:space="0" w:color="auto"/>
        <w:right w:val="none" w:sz="0" w:space="0" w:color="auto"/>
      </w:divBdr>
    </w:div>
    <w:div w:id="1911883147">
      <w:bodyDiv w:val="1"/>
      <w:marLeft w:val="0"/>
      <w:marRight w:val="0"/>
      <w:marTop w:val="0"/>
      <w:marBottom w:val="0"/>
      <w:divBdr>
        <w:top w:val="none" w:sz="0" w:space="0" w:color="auto"/>
        <w:left w:val="none" w:sz="0" w:space="0" w:color="auto"/>
        <w:bottom w:val="none" w:sz="0" w:space="0" w:color="auto"/>
        <w:right w:val="none" w:sz="0" w:space="0" w:color="auto"/>
      </w:divBdr>
    </w:div>
    <w:div w:id="1917207464">
      <w:bodyDiv w:val="1"/>
      <w:marLeft w:val="0"/>
      <w:marRight w:val="0"/>
      <w:marTop w:val="0"/>
      <w:marBottom w:val="0"/>
      <w:divBdr>
        <w:top w:val="none" w:sz="0" w:space="0" w:color="auto"/>
        <w:left w:val="none" w:sz="0" w:space="0" w:color="auto"/>
        <w:bottom w:val="none" w:sz="0" w:space="0" w:color="auto"/>
        <w:right w:val="none" w:sz="0" w:space="0" w:color="auto"/>
      </w:divBdr>
    </w:div>
    <w:div w:id="1922257611">
      <w:bodyDiv w:val="1"/>
      <w:marLeft w:val="0"/>
      <w:marRight w:val="0"/>
      <w:marTop w:val="0"/>
      <w:marBottom w:val="0"/>
      <w:divBdr>
        <w:top w:val="none" w:sz="0" w:space="0" w:color="auto"/>
        <w:left w:val="none" w:sz="0" w:space="0" w:color="auto"/>
        <w:bottom w:val="none" w:sz="0" w:space="0" w:color="auto"/>
        <w:right w:val="none" w:sz="0" w:space="0" w:color="auto"/>
      </w:divBdr>
    </w:div>
    <w:div w:id="1924753188">
      <w:bodyDiv w:val="1"/>
      <w:marLeft w:val="0"/>
      <w:marRight w:val="0"/>
      <w:marTop w:val="0"/>
      <w:marBottom w:val="0"/>
      <w:divBdr>
        <w:top w:val="none" w:sz="0" w:space="0" w:color="auto"/>
        <w:left w:val="none" w:sz="0" w:space="0" w:color="auto"/>
        <w:bottom w:val="none" w:sz="0" w:space="0" w:color="auto"/>
        <w:right w:val="none" w:sz="0" w:space="0" w:color="auto"/>
      </w:divBdr>
    </w:div>
    <w:div w:id="1932349633">
      <w:bodyDiv w:val="1"/>
      <w:marLeft w:val="0"/>
      <w:marRight w:val="0"/>
      <w:marTop w:val="0"/>
      <w:marBottom w:val="0"/>
      <w:divBdr>
        <w:top w:val="none" w:sz="0" w:space="0" w:color="auto"/>
        <w:left w:val="none" w:sz="0" w:space="0" w:color="auto"/>
        <w:bottom w:val="none" w:sz="0" w:space="0" w:color="auto"/>
        <w:right w:val="none" w:sz="0" w:space="0" w:color="auto"/>
      </w:divBdr>
    </w:div>
    <w:div w:id="1936286227">
      <w:bodyDiv w:val="1"/>
      <w:marLeft w:val="0"/>
      <w:marRight w:val="0"/>
      <w:marTop w:val="0"/>
      <w:marBottom w:val="0"/>
      <w:divBdr>
        <w:top w:val="none" w:sz="0" w:space="0" w:color="auto"/>
        <w:left w:val="none" w:sz="0" w:space="0" w:color="auto"/>
        <w:bottom w:val="none" w:sz="0" w:space="0" w:color="auto"/>
        <w:right w:val="none" w:sz="0" w:space="0" w:color="auto"/>
      </w:divBdr>
    </w:div>
    <w:div w:id="1943099440">
      <w:bodyDiv w:val="1"/>
      <w:marLeft w:val="0"/>
      <w:marRight w:val="0"/>
      <w:marTop w:val="0"/>
      <w:marBottom w:val="0"/>
      <w:divBdr>
        <w:top w:val="none" w:sz="0" w:space="0" w:color="auto"/>
        <w:left w:val="none" w:sz="0" w:space="0" w:color="auto"/>
        <w:bottom w:val="none" w:sz="0" w:space="0" w:color="auto"/>
        <w:right w:val="none" w:sz="0" w:space="0" w:color="auto"/>
      </w:divBdr>
    </w:div>
    <w:div w:id="1943603892">
      <w:bodyDiv w:val="1"/>
      <w:marLeft w:val="0"/>
      <w:marRight w:val="0"/>
      <w:marTop w:val="0"/>
      <w:marBottom w:val="0"/>
      <w:divBdr>
        <w:top w:val="none" w:sz="0" w:space="0" w:color="auto"/>
        <w:left w:val="none" w:sz="0" w:space="0" w:color="auto"/>
        <w:bottom w:val="none" w:sz="0" w:space="0" w:color="auto"/>
        <w:right w:val="none" w:sz="0" w:space="0" w:color="auto"/>
      </w:divBdr>
    </w:div>
    <w:div w:id="1944413470">
      <w:bodyDiv w:val="1"/>
      <w:marLeft w:val="0"/>
      <w:marRight w:val="0"/>
      <w:marTop w:val="0"/>
      <w:marBottom w:val="0"/>
      <w:divBdr>
        <w:top w:val="none" w:sz="0" w:space="0" w:color="auto"/>
        <w:left w:val="none" w:sz="0" w:space="0" w:color="auto"/>
        <w:bottom w:val="none" w:sz="0" w:space="0" w:color="auto"/>
        <w:right w:val="none" w:sz="0" w:space="0" w:color="auto"/>
      </w:divBdr>
    </w:div>
    <w:div w:id="1953780250">
      <w:bodyDiv w:val="1"/>
      <w:marLeft w:val="0"/>
      <w:marRight w:val="0"/>
      <w:marTop w:val="0"/>
      <w:marBottom w:val="0"/>
      <w:divBdr>
        <w:top w:val="none" w:sz="0" w:space="0" w:color="auto"/>
        <w:left w:val="none" w:sz="0" w:space="0" w:color="auto"/>
        <w:bottom w:val="none" w:sz="0" w:space="0" w:color="auto"/>
        <w:right w:val="none" w:sz="0" w:space="0" w:color="auto"/>
      </w:divBdr>
    </w:div>
    <w:div w:id="1954944539">
      <w:bodyDiv w:val="1"/>
      <w:marLeft w:val="0"/>
      <w:marRight w:val="0"/>
      <w:marTop w:val="0"/>
      <w:marBottom w:val="0"/>
      <w:divBdr>
        <w:top w:val="none" w:sz="0" w:space="0" w:color="auto"/>
        <w:left w:val="none" w:sz="0" w:space="0" w:color="auto"/>
        <w:bottom w:val="none" w:sz="0" w:space="0" w:color="auto"/>
        <w:right w:val="none" w:sz="0" w:space="0" w:color="auto"/>
      </w:divBdr>
    </w:div>
    <w:div w:id="1960411134">
      <w:bodyDiv w:val="1"/>
      <w:marLeft w:val="0"/>
      <w:marRight w:val="0"/>
      <w:marTop w:val="0"/>
      <w:marBottom w:val="0"/>
      <w:divBdr>
        <w:top w:val="none" w:sz="0" w:space="0" w:color="auto"/>
        <w:left w:val="none" w:sz="0" w:space="0" w:color="auto"/>
        <w:bottom w:val="none" w:sz="0" w:space="0" w:color="auto"/>
        <w:right w:val="none" w:sz="0" w:space="0" w:color="auto"/>
      </w:divBdr>
    </w:div>
    <w:div w:id="1961643328">
      <w:bodyDiv w:val="1"/>
      <w:marLeft w:val="0"/>
      <w:marRight w:val="0"/>
      <w:marTop w:val="0"/>
      <w:marBottom w:val="0"/>
      <w:divBdr>
        <w:top w:val="none" w:sz="0" w:space="0" w:color="auto"/>
        <w:left w:val="none" w:sz="0" w:space="0" w:color="auto"/>
        <w:bottom w:val="none" w:sz="0" w:space="0" w:color="auto"/>
        <w:right w:val="none" w:sz="0" w:space="0" w:color="auto"/>
      </w:divBdr>
    </w:div>
    <w:div w:id="1970471724">
      <w:bodyDiv w:val="1"/>
      <w:marLeft w:val="0"/>
      <w:marRight w:val="0"/>
      <w:marTop w:val="0"/>
      <w:marBottom w:val="0"/>
      <w:divBdr>
        <w:top w:val="none" w:sz="0" w:space="0" w:color="auto"/>
        <w:left w:val="none" w:sz="0" w:space="0" w:color="auto"/>
        <w:bottom w:val="none" w:sz="0" w:space="0" w:color="auto"/>
        <w:right w:val="none" w:sz="0" w:space="0" w:color="auto"/>
      </w:divBdr>
    </w:div>
    <w:div w:id="1971550051">
      <w:bodyDiv w:val="1"/>
      <w:marLeft w:val="0"/>
      <w:marRight w:val="0"/>
      <w:marTop w:val="0"/>
      <w:marBottom w:val="0"/>
      <w:divBdr>
        <w:top w:val="none" w:sz="0" w:space="0" w:color="auto"/>
        <w:left w:val="none" w:sz="0" w:space="0" w:color="auto"/>
        <w:bottom w:val="none" w:sz="0" w:space="0" w:color="auto"/>
        <w:right w:val="none" w:sz="0" w:space="0" w:color="auto"/>
      </w:divBdr>
    </w:div>
    <w:div w:id="1987854857">
      <w:bodyDiv w:val="1"/>
      <w:marLeft w:val="0"/>
      <w:marRight w:val="0"/>
      <w:marTop w:val="0"/>
      <w:marBottom w:val="0"/>
      <w:divBdr>
        <w:top w:val="none" w:sz="0" w:space="0" w:color="auto"/>
        <w:left w:val="none" w:sz="0" w:space="0" w:color="auto"/>
        <w:bottom w:val="none" w:sz="0" w:space="0" w:color="auto"/>
        <w:right w:val="none" w:sz="0" w:space="0" w:color="auto"/>
      </w:divBdr>
    </w:div>
    <w:div w:id="2000421139">
      <w:bodyDiv w:val="1"/>
      <w:marLeft w:val="0"/>
      <w:marRight w:val="0"/>
      <w:marTop w:val="0"/>
      <w:marBottom w:val="0"/>
      <w:divBdr>
        <w:top w:val="none" w:sz="0" w:space="0" w:color="auto"/>
        <w:left w:val="none" w:sz="0" w:space="0" w:color="auto"/>
        <w:bottom w:val="none" w:sz="0" w:space="0" w:color="auto"/>
        <w:right w:val="none" w:sz="0" w:space="0" w:color="auto"/>
      </w:divBdr>
    </w:div>
    <w:div w:id="2000498061">
      <w:bodyDiv w:val="1"/>
      <w:marLeft w:val="0"/>
      <w:marRight w:val="0"/>
      <w:marTop w:val="0"/>
      <w:marBottom w:val="0"/>
      <w:divBdr>
        <w:top w:val="none" w:sz="0" w:space="0" w:color="auto"/>
        <w:left w:val="none" w:sz="0" w:space="0" w:color="auto"/>
        <w:bottom w:val="none" w:sz="0" w:space="0" w:color="auto"/>
        <w:right w:val="none" w:sz="0" w:space="0" w:color="auto"/>
      </w:divBdr>
    </w:div>
    <w:div w:id="2002543036">
      <w:bodyDiv w:val="1"/>
      <w:marLeft w:val="0"/>
      <w:marRight w:val="0"/>
      <w:marTop w:val="0"/>
      <w:marBottom w:val="0"/>
      <w:divBdr>
        <w:top w:val="none" w:sz="0" w:space="0" w:color="auto"/>
        <w:left w:val="none" w:sz="0" w:space="0" w:color="auto"/>
        <w:bottom w:val="none" w:sz="0" w:space="0" w:color="auto"/>
        <w:right w:val="none" w:sz="0" w:space="0" w:color="auto"/>
      </w:divBdr>
    </w:div>
    <w:div w:id="2007241707">
      <w:bodyDiv w:val="1"/>
      <w:marLeft w:val="0"/>
      <w:marRight w:val="0"/>
      <w:marTop w:val="0"/>
      <w:marBottom w:val="0"/>
      <w:divBdr>
        <w:top w:val="none" w:sz="0" w:space="0" w:color="auto"/>
        <w:left w:val="none" w:sz="0" w:space="0" w:color="auto"/>
        <w:bottom w:val="none" w:sz="0" w:space="0" w:color="auto"/>
        <w:right w:val="none" w:sz="0" w:space="0" w:color="auto"/>
      </w:divBdr>
    </w:div>
    <w:div w:id="2017998199">
      <w:bodyDiv w:val="1"/>
      <w:marLeft w:val="0"/>
      <w:marRight w:val="0"/>
      <w:marTop w:val="0"/>
      <w:marBottom w:val="0"/>
      <w:divBdr>
        <w:top w:val="none" w:sz="0" w:space="0" w:color="auto"/>
        <w:left w:val="none" w:sz="0" w:space="0" w:color="auto"/>
        <w:bottom w:val="none" w:sz="0" w:space="0" w:color="auto"/>
        <w:right w:val="none" w:sz="0" w:space="0" w:color="auto"/>
      </w:divBdr>
    </w:div>
    <w:div w:id="2021856157">
      <w:bodyDiv w:val="1"/>
      <w:marLeft w:val="0"/>
      <w:marRight w:val="0"/>
      <w:marTop w:val="0"/>
      <w:marBottom w:val="0"/>
      <w:divBdr>
        <w:top w:val="none" w:sz="0" w:space="0" w:color="auto"/>
        <w:left w:val="none" w:sz="0" w:space="0" w:color="auto"/>
        <w:bottom w:val="none" w:sz="0" w:space="0" w:color="auto"/>
        <w:right w:val="none" w:sz="0" w:space="0" w:color="auto"/>
      </w:divBdr>
    </w:div>
    <w:div w:id="2030988686">
      <w:bodyDiv w:val="1"/>
      <w:marLeft w:val="0"/>
      <w:marRight w:val="0"/>
      <w:marTop w:val="0"/>
      <w:marBottom w:val="0"/>
      <w:divBdr>
        <w:top w:val="none" w:sz="0" w:space="0" w:color="auto"/>
        <w:left w:val="none" w:sz="0" w:space="0" w:color="auto"/>
        <w:bottom w:val="none" w:sz="0" w:space="0" w:color="auto"/>
        <w:right w:val="none" w:sz="0" w:space="0" w:color="auto"/>
      </w:divBdr>
    </w:div>
    <w:div w:id="2042630585">
      <w:bodyDiv w:val="1"/>
      <w:marLeft w:val="0"/>
      <w:marRight w:val="0"/>
      <w:marTop w:val="0"/>
      <w:marBottom w:val="0"/>
      <w:divBdr>
        <w:top w:val="none" w:sz="0" w:space="0" w:color="auto"/>
        <w:left w:val="none" w:sz="0" w:space="0" w:color="auto"/>
        <w:bottom w:val="none" w:sz="0" w:space="0" w:color="auto"/>
        <w:right w:val="none" w:sz="0" w:space="0" w:color="auto"/>
      </w:divBdr>
    </w:div>
    <w:div w:id="2042893385">
      <w:bodyDiv w:val="1"/>
      <w:marLeft w:val="0"/>
      <w:marRight w:val="0"/>
      <w:marTop w:val="0"/>
      <w:marBottom w:val="0"/>
      <w:divBdr>
        <w:top w:val="none" w:sz="0" w:space="0" w:color="auto"/>
        <w:left w:val="none" w:sz="0" w:space="0" w:color="auto"/>
        <w:bottom w:val="none" w:sz="0" w:space="0" w:color="auto"/>
        <w:right w:val="none" w:sz="0" w:space="0" w:color="auto"/>
      </w:divBdr>
    </w:div>
    <w:div w:id="2046758800">
      <w:bodyDiv w:val="1"/>
      <w:marLeft w:val="0"/>
      <w:marRight w:val="0"/>
      <w:marTop w:val="0"/>
      <w:marBottom w:val="0"/>
      <w:divBdr>
        <w:top w:val="none" w:sz="0" w:space="0" w:color="auto"/>
        <w:left w:val="none" w:sz="0" w:space="0" w:color="auto"/>
        <w:bottom w:val="none" w:sz="0" w:space="0" w:color="auto"/>
        <w:right w:val="none" w:sz="0" w:space="0" w:color="auto"/>
      </w:divBdr>
    </w:div>
    <w:div w:id="2046825149">
      <w:bodyDiv w:val="1"/>
      <w:marLeft w:val="0"/>
      <w:marRight w:val="0"/>
      <w:marTop w:val="0"/>
      <w:marBottom w:val="0"/>
      <w:divBdr>
        <w:top w:val="none" w:sz="0" w:space="0" w:color="auto"/>
        <w:left w:val="none" w:sz="0" w:space="0" w:color="auto"/>
        <w:bottom w:val="none" w:sz="0" w:space="0" w:color="auto"/>
        <w:right w:val="none" w:sz="0" w:space="0" w:color="auto"/>
      </w:divBdr>
    </w:div>
    <w:div w:id="2047682035">
      <w:bodyDiv w:val="1"/>
      <w:marLeft w:val="0"/>
      <w:marRight w:val="0"/>
      <w:marTop w:val="0"/>
      <w:marBottom w:val="0"/>
      <w:divBdr>
        <w:top w:val="none" w:sz="0" w:space="0" w:color="auto"/>
        <w:left w:val="none" w:sz="0" w:space="0" w:color="auto"/>
        <w:bottom w:val="none" w:sz="0" w:space="0" w:color="auto"/>
        <w:right w:val="none" w:sz="0" w:space="0" w:color="auto"/>
      </w:divBdr>
    </w:div>
    <w:div w:id="2074884526">
      <w:bodyDiv w:val="1"/>
      <w:marLeft w:val="0"/>
      <w:marRight w:val="0"/>
      <w:marTop w:val="0"/>
      <w:marBottom w:val="0"/>
      <w:divBdr>
        <w:top w:val="none" w:sz="0" w:space="0" w:color="auto"/>
        <w:left w:val="none" w:sz="0" w:space="0" w:color="auto"/>
        <w:bottom w:val="none" w:sz="0" w:space="0" w:color="auto"/>
        <w:right w:val="none" w:sz="0" w:space="0" w:color="auto"/>
      </w:divBdr>
    </w:div>
    <w:div w:id="2082751805">
      <w:bodyDiv w:val="1"/>
      <w:marLeft w:val="0"/>
      <w:marRight w:val="0"/>
      <w:marTop w:val="0"/>
      <w:marBottom w:val="0"/>
      <w:divBdr>
        <w:top w:val="none" w:sz="0" w:space="0" w:color="auto"/>
        <w:left w:val="none" w:sz="0" w:space="0" w:color="auto"/>
        <w:bottom w:val="none" w:sz="0" w:space="0" w:color="auto"/>
        <w:right w:val="none" w:sz="0" w:space="0" w:color="auto"/>
      </w:divBdr>
    </w:div>
    <w:div w:id="2082822944">
      <w:bodyDiv w:val="1"/>
      <w:marLeft w:val="0"/>
      <w:marRight w:val="0"/>
      <w:marTop w:val="0"/>
      <w:marBottom w:val="0"/>
      <w:divBdr>
        <w:top w:val="none" w:sz="0" w:space="0" w:color="auto"/>
        <w:left w:val="none" w:sz="0" w:space="0" w:color="auto"/>
        <w:bottom w:val="none" w:sz="0" w:space="0" w:color="auto"/>
        <w:right w:val="none" w:sz="0" w:space="0" w:color="auto"/>
      </w:divBdr>
    </w:div>
    <w:div w:id="2092002907">
      <w:bodyDiv w:val="1"/>
      <w:marLeft w:val="0"/>
      <w:marRight w:val="0"/>
      <w:marTop w:val="0"/>
      <w:marBottom w:val="0"/>
      <w:divBdr>
        <w:top w:val="none" w:sz="0" w:space="0" w:color="auto"/>
        <w:left w:val="none" w:sz="0" w:space="0" w:color="auto"/>
        <w:bottom w:val="none" w:sz="0" w:space="0" w:color="auto"/>
        <w:right w:val="none" w:sz="0" w:space="0" w:color="auto"/>
      </w:divBdr>
    </w:div>
    <w:div w:id="2094348373">
      <w:bodyDiv w:val="1"/>
      <w:marLeft w:val="0"/>
      <w:marRight w:val="0"/>
      <w:marTop w:val="0"/>
      <w:marBottom w:val="0"/>
      <w:divBdr>
        <w:top w:val="none" w:sz="0" w:space="0" w:color="auto"/>
        <w:left w:val="none" w:sz="0" w:space="0" w:color="auto"/>
        <w:bottom w:val="none" w:sz="0" w:space="0" w:color="auto"/>
        <w:right w:val="none" w:sz="0" w:space="0" w:color="auto"/>
      </w:divBdr>
    </w:div>
    <w:div w:id="2097704551">
      <w:bodyDiv w:val="1"/>
      <w:marLeft w:val="0"/>
      <w:marRight w:val="0"/>
      <w:marTop w:val="0"/>
      <w:marBottom w:val="0"/>
      <w:divBdr>
        <w:top w:val="none" w:sz="0" w:space="0" w:color="auto"/>
        <w:left w:val="none" w:sz="0" w:space="0" w:color="auto"/>
        <w:bottom w:val="none" w:sz="0" w:space="0" w:color="auto"/>
        <w:right w:val="none" w:sz="0" w:space="0" w:color="auto"/>
      </w:divBdr>
    </w:div>
    <w:div w:id="2098478696">
      <w:bodyDiv w:val="1"/>
      <w:marLeft w:val="0"/>
      <w:marRight w:val="0"/>
      <w:marTop w:val="0"/>
      <w:marBottom w:val="0"/>
      <w:divBdr>
        <w:top w:val="none" w:sz="0" w:space="0" w:color="auto"/>
        <w:left w:val="none" w:sz="0" w:space="0" w:color="auto"/>
        <w:bottom w:val="none" w:sz="0" w:space="0" w:color="auto"/>
        <w:right w:val="none" w:sz="0" w:space="0" w:color="auto"/>
      </w:divBdr>
    </w:div>
    <w:div w:id="2109152962">
      <w:bodyDiv w:val="1"/>
      <w:marLeft w:val="0"/>
      <w:marRight w:val="0"/>
      <w:marTop w:val="0"/>
      <w:marBottom w:val="0"/>
      <w:divBdr>
        <w:top w:val="none" w:sz="0" w:space="0" w:color="auto"/>
        <w:left w:val="none" w:sz="0" w:space="0" w:color="auto"/>
        <w:bottom w:val="none" w:sz="0" w:space="0" w:color="auto"/>
        <w:right w:val="none" w:sz="0" w:space="0" w:color="auto"/>
      </w:divBdr>
    </w:div>
    <w:div w:id="2123185935">
      <w:bodyDiv w:val="1"/>
      <w:marLeft w:val="0"/>
      <w:marRight w:val="0"/>
      <w:marTop w:val="0"/>
      <w:marBottom w:val="0"/>
      <w:divBdr>
        <w:top w:val="none" w:sz="0" w:space="0" w:color="auto"/>
        <w:left w:val="none" w:sz="0" w:space="0" w:color="auto"/>
        <w:bottom w:val="none" w:sz="0" w:space="0" w:color="auto"/>
        <w:right w:val="none" w:sz="0" w:space="0" w:color="auto"/>
      </w:divBdr>
    </w:div>
    <w:div w:id="2127187657">
      <w:bodyDiv w:val="1"/>
      <w:marLeft w:val="0"/>
      <w:marRight w:val="0"/>
      <w:marTop w:val="0"/>
      <w:marBottom w:val="0"/>
      <w:divBdr>
        <w:top w:val="none" w:sz="0" w:space="0" w:color="auto"/>
        <w:left w:val="none" w:sz="0" w:space="0" w:color="auto"/>
        <w:bottom w:val="none" w:sz="0" w:space="0" w:color="auto"/>
        <w:right w:val="none" w:sz="0" w:space="0" w:color="auto"/>
      </w:divBdr>
    </w:div>
    <w:div w:id="2128085299">
      <w:bodyDiv w:val="1"/>
      <w:marLeft w:val="0"/>
      <w:marRight w:val="0"/>
      <w:marTop w:val="0"/>
      <w:marBottom w:val="0"/>
      <w:divBdr>
        <w:top w:val="none" w:sz="0" w:space="0" w:color="auto"/>
        <w:left w:val="none" w:sz="0" w:space="0" w:color="auto"/>
        <w:bottom w:val="none" w:sz="0" w:space="0" w:color="auto"/>
        <w:right w:val="none" w:sz="0" w:space="0" w:color="auto"/>
      </w:divBdr>
    </w:div>
    <w:div w:id="2134328975">
      <w:bodyDiv w:val="1"/>
      <w:marLeft w:val="0"/>
      <w:marRight w:val="0"/>
      <w:marTop w:val="0"/>
      <w:marBottom w:val="0"/>
      <w:divBdr>
        <w:top w:val="none" w:sz="0" w:space="0" w:color="auto"/>
        <w:left w:val="none" w:sz="0" w:space="0" w:color="auto"/>
        <w:bottom w:val="none" w:sz="0" w:space="0" w:color="auto"/>
        <w:right w:val="none" w:sz="0" w:space="0" w:color="auto"/>
      </w:divBdr>
    </w:div>
    <w:div w:id="2134397862">
      <w:bodyDiv w:val="1"/>
      <w:marLeft w:val="0"/>
      <w:marRight w:val="0"/>
      <w:marTop w:val="0"/>
      <w:marBottom w:val="0"/>
      <w:divBdr>
        <w:top w:val="none" w:sz="0" w:space="0" w:color="auto"/>
        <w:left w:val="none" w:sz="0" w:space="0" w:color="auto"/>
        <w:bottom w:val="none" w:sz="0" w:space="0" w:color="auto"/>
        <w:right w:val="none" w:sz="0" w:space="0" w:color="auto"/>
      </w:divBdr>
    </w:div>
    <w:div w:id="2140100986">
      <w:bodyDiv w:val="1"/>
      <w:marLeft w:val="0"/>
      <w:marRight w:val="0"/>
      <w:marTop w:val="0"/>
      <w:marBottom w:val="0"/>
      <w:divBdr>
        <w:top w:val="none" w:sz="0" w:space="0" w:color="auto"/>
        <w:left w:val="none" w:sz="0" w:space="0" w:color="auto"/>
        <w:bottom w:val="none" w:sz="0" w:space="0" w:color="auto"/>
        <w:right w:val="none" w:sz="0" w:space="0" w:color="auto"/>
      </w:divBdr>
    </w:div>
    <w:div w:id="2140223661">
      <w:bodyDiv w:val="1"/>
      <w:marLeft w:val="0"/>
      <w:marRight w:val="0"/>
      <w:marTop w:val="0"/>
      <w:marBottom w:val="0"/>
      <w:divBdr>
        <w:top w:val="none" w:sz="0" w:space="0" w:color="auto"/>
        <w:left w:val="none" w:sz="0" w:space="0" w:color="auto"/>
        <w:bottom w:val="none" w:sz="0" w:space="0" w:color="auto"/>
        <w:right w:val="none" w:sz="0" w:space="0" w:color="auto"/>
      </w:divBdr>
    </w:div>
    <w:div w:id="2140607380">
      <w:bodyDiv w:val="1"/>
      <w:marLeft w:val="0"/>
      <w:marRight w:val="0"/>
      <w:marTop w:val="0"/>
      <w:marBottom w:val="0"/>
      <w:divBdr>
        <w:top w:val="none" w:sz="0" w:space="0" w:color="auto"/>
        <w:left w:val="none" w:sz="0" w:space="0" w:color="auto"/>
        <w:bottom w:val="none" w:sz="0" w:space="0" w:color="auto"/>
        <w:right w:val="none" w:sz="0" w:space="0" w:color="auto"/>
      </w:divBdr>
    </w:div>
    <w:div w:id="2144997865">
      <w:bodyDiv w:val="1"/>
      <w:marLeft w:val="0"/>
      <w:marRight w:val="0"/>
      <w:marTop w:val="0"/>
      <w:marBottom w:val="0"/>
      <w:divBdr>
        <w:top w:val="none" w:sz="0" w:space="0" w:color="auto"/>
        <w:left w:val="none" w:sz="0" w:space="0" w:color="auto"/>
        <w:bottom w:val="none" w:sz="0" w:space="0" w:color="auto"/>
        <w:right w:val="none" w:sz="0" w:space="0" w:color="auto"/>
      </w:divBdr>
    </w:div>
    <w:div w:id="214619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webSettings" Target="webSetting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image" Target="media/image1.jpeg"/><Relationship Id="rId47" Type="http://schemas.openxmlformats.org/officeDocument/2006/relationships/hyperlink" Target="http://www.rosfid.com.ar" TargetMode="External"/><Relationship Id="rId50" Type="http://schemas.openxmlformats.org/officeDocument/2006/relationships/image" Target="media/image6.emf"/><Relationship Id="rId55" Type="http://schemas.openxmlformats.org/officeDocument/2006/relationships/image" Target="media/image11.emf"/><Relationship Id="rId63"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endnotes" Target="endnotes.xml"/><Relationship Id="rId54" Type="http://schemas.openxmlformats.org/officeDocument/2006/relationships/image" Target="media/image10.emf"/><Relationship Id="rId62" Type="http://schemas.openxmlformats.org/officeDocument/2006/relationships/footer" Target="footer1.xml"/><Relationship Id="rId88"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tyles" Target="styles.xml"/><Relationship Id="rId40" Type="http://schemas.openxmlformats.org/officeDocument/2006/relationships/footnotes" Target="footnotes.xml"/><Relationship Id="rId45" Type="http://schemas.openxmlformats.org/officeDocument/2006/relationships/image" Target="media/image4.png"/><Relationship Id="rId53" Type="http://schemas.openxmlformats.org/officeDocument/2006/relationships/image" Target="media/image9.emf"/><Relationship Id="rId58" Type="http://schemas.openxmlformats.org/officeDocument/2006/relationships/image" Target="media/image14.emf"/><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numbering" Target="numbering.xml"/><Relationship Id="rId49" Type="http://schemas.openxmlformats.org/officeDocument/2006/relationships/hyperlink" Target="http://www.argentina.gob.ar/uif" TargetMode="External"/><Relationship Id="rId57" Type="http://schemas.openxmlformats.org/officeDocument/2006/relationships/image" Target="media/image13.emf"/><Relationship Id="rId61" Type="http://schemas.openxmlformats.org/officeDocument/2006/relationships/hyperlink" Target="mailto:iacoroni@mav-sa.com.a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image" Target="media/image3.jpeg"/><Relationship Id="rId52" Type="http://schemas.openxmlformats.org/officeDocument/2006/relationships/image" Target="media/image8.emf"/><Relationship Id="rId60" Type="http://schemas.openxmlformats.org/officeDocument/2006/relationships/hyperlink" Target="mailto:lfisanotti@mav-sa.com.ar"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image" Target="media/image2.png"/><Relationship Id="rId48" Type="http://schemas.openxmlformats.org/officeDocument/2006/relationships/hyperlink" Target="http://bcra.gov.ar" TargetMode="External"/><Relationship Id="rId56" Type="http://schemas.openxmlformats.org/officeDocument/2006/relationships/image" Target="media/image12.emf"/><Relationship Id="rId64"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image" Target="media/image7.emf"/><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ettings" Target="settings.xml"/><Relationship Id="rId46" Type="http://schemas.openxmlformats.org/officeDocument/2006/relationships/image" Target="media/image5.png"/><Relationship Id="rId59" Type="http://schemas.openxmlformats.org/officeDocument/2006/relationships/image" Target="media/image1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ct:contentTypeSchema xmlns:ct="http://schemas.microsoft.com/office/2006/metadata/contentType" xmlns:ma="http://schemas.microsoft.com/office/2006/metadata/properties/metaAttributes" ct:_="" ma:_="" ma:contentTypeName="Documento" ma:contentTypeID="0x010100D6CA5EAACE9DA04D9E421A617A76D009" ma:contentTypeVersion="16" ma:contentTypeDescription="Crear nuevo documento." ma:contentTypeScope="" ma:versionID="5740b416cdeec9657a66a7e5c2fba05e">
  <xsd:schema xmlns:xsd="http://www.w3.org/2001/XMLSchema" xmlns:xs="http://www.w3.org/2001/XMLSchema" xmlns:p="http://schemas.microsoft.com/office/2006/metadata/properties" xmlns:ns2="77131357-5c03-45fa-a80b-b9111bb46cb1" xmlns:ns3="d3f11db4-a96c-41b4-b8ec-902c72f52048" targetNamespace="http://schemas.microsoft.com/office/2006/metadata/properties" ma:root="true" ma:fieldsID="a2ca1ebf39c69a90faf4171ead0a89a8" ns2:_="" ns3:_="">
    <xsd:import namespace="77131357-5c03-45fa-a80b-b9111bb46cb1"/>
    <xsd:import namespace="d3f11db4-a96c-41b4-b8ec-902c72f520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1357-5c03-45fa-a80b-b9111bb46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6ab20cb4-9c0f-41d2-89f3-02c382a657d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f11db4-a96c-41b4-b8ec-902c72f5204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18fc038-4aba-472f-a25a-994f3cc033b8}" ma:internalName="TaxCatchAll" ma:showField="CatchAllData" ma:web="d3f11db4-a96c-41b4-b8ec-902c72f5204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p:properties xmlns:p="http://schemas.microsoft.com/office/2006/metadata/properties" xmlns:xsi="http://www.w3.org/2001/XMLSchema-instance" xmlns:pc="http://schemas.microsoft.com/office/infopath/2007/PartnerControls">
  <documentManagement>
    <TaxCatchAll xmlns="d3f11db4-a96c-41b4-b8ec-902c72f52048" xsi:nil="true"/>
    <lcf76f155ced4ddcb4097134ff3c332f xmlns="77131357-5c03-45fa-a80b-b9111bb46cb1">
      <Terms xmlns="http://schemas.microsoft.com/office/infopath/2007/PartnerControls"/>
    </lcf76f155ced4ddcb4097134ff3c332f>
  </documentManagement>
</p:properties>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79FCB-4494-45E8-9A22-5E862189F20B}">
  <ds:schemaRefs>
    <ds:schemaRef ds:uri="http://schemas.openxmlformats.org/officeDocument/2006/bibliography"/>
  </ds:schemaRefs>
</ds:datastoreItem>
</file>

<file path=customXml/itemProps10.xml><?xml version="1.0" encoding="utf-8"?>
<ds:datastoreItem xmlns:ds="http://schemas.openxmlformats.org/officeDocument/2006/customXml" ds:itemID="{0A1E976F-6F34-4D40-85C0-EAA0DF04A3BB}">
  <ds:schemaRefs>
    <ds:schemaRef ds:uri="http://schemas.openxmlformats.org/officeDocument/2006/bibliography"/>
  </ds:schemaRefs>
</ds:datastoreItem>
</file>

<file path=customXml/itemProps11.xml><?xml version="1.0" encoding="utf-8"?>
<ds:datastoreItem xmlns:ds="http://schemas.openxmlformats.org/officeDocument/2006/customXml" ds:itemID="{0CB6ED27-BFC6-4374-BA9F-DA2BB40F1EB5}">
  <ds:schemaRefs>
    <ds:schemaRef ds:uri="http://schemas.openxmlformats.org/officeDocument/2006/bibliography"/>
  </ds:schemaRefs>
</ds:datastoreItem>
</file>

<file path=customXml/itemProps12.xml><?xml version="1.0" encoding="utf-8"?>
<ds:datastoreItem xmlns:ds="http://schemas.openxmlformats.org/officeDocument/2006/customXml" ds:itemID="{308BC6F3-7FF0-4BF1-B2BB-7CDDFFA747E9}">
  <ds:schemaRefs>
    <ds:schemaRef ds:uri="http://schemas.openxmlformats.org/officeDocument/2006/bibliography"/>
  </ds:schemaRefs>
</ds:datastoreItem>
</file>

<file path=customXml/itemProps13.xml><?xml version="1.0" encoding="utf-8"?>
<ds:datastoreItem xmlns:ds="http://schemas.openxmlformats.org/officeDocument/2006/customXml" ds:itemID="{CBBAFA78-EA2C-4C66-86BB-80F92574605D}">
  <ds:schemaRefs>
    <ds:schemaRef ds:uri="http://schemas.openxmlformats.org/officeDocument/2006/bibliography"/>
  </ds:schemaRefs>
</ds:datastoreItem>
</file>

<file path=customXml/itemProps14.xml><?xml version="1.0" encoding="utf-8"?>
<ds:datastoreItem xmlns:ds="http://schemas.openxmlformats.org/officeDocument/2006/customXml" ds:itemID="{7C94D450-519E-485A-A49C-239813E51A77}">
  <ds:schemaRefs>
    <ds:schemaRef ds:uri="http://schemas.openxmlformats.org/officeDocument/2006/bibliography"/>
  </ds:schemaRefs>
</ds:datastoreItem>
</file>

<file path=customXml/itemProps15.xml><?xml version="1.0" encoding="utf-8"?>
<ds:datastoreItem xmlns:ds="http://schemas.openxmlformats.org/officeDocument/2006/customXml" ds:itemID="{56C61608-D807-4833-B5B3-8E4A59B55CDC}">
  <ds:schemaRefs>
    <ds:schemaRef ds:uri="http://schemas.openxmlformats.org/officeDocument/2006/bibliography"/>
  </ds:schemaRefs>
</ds:datastoreItem>
</file>

<file path=customXml/itemProps16.xml><?xml version="1.0" encoding="utf-8"?>
<ds:datastoreItem xmlns:ds="http://schemas.openxmlformats.org/officeDocument/2006/customXml" ds:itemID="{EB571A82-A1CA-4B9E-A688-EE16D2E73EE7}">
  <ds:schemaRefs>
    <ds:schemaRef ds:uri="http://schemas.openxmlformats.org/officeDocument/2006/bibliography"/>
  </ds:schemaRefs>
</ds:datastoreItem>
</file>

<file path=customXml/itemProps17.xml><?xml version="1.0" encoding="utf-8"?>
<ds:datastoreItem xmlns:ds="http://schemas.openxmlformats.org/officeDocument/2006/customXml" ds:itemID="{70821D83-18EE-4848-A3A8-563911DAFE49}"/>
</file>

<file path=customXml/itemProps18.xml><?xml version="1.0" encoding="utf-8"?>
<ds:datastoreItem xmlns:ds="http://schemas.openxmlformats.org/officeDocument/2006/customXml" ds:itemID="{00302B6F-D752-47E9-B393-9AB7F1C77A26}">
  <ds:schemaRefs>
    <ds:schemaRef ds:uri="http://schemas.openxmlformats.org/officeDocument/2006/bibliography"/>
  </ds:schemaRefs>
</ds:datastoreItem>
</file>

<file path=customXml/itemProps19.xml><?xml version="1.0" encoding="utf-8"?>
<ds:datastoreItem xmlns:ds="http://schemas.openxmlformats.org/officeDocument/2006/customXml" ds:itemID="{22541D95-1538-4562-82F5-B0151AE29766}">
  <ds:schemaRefs>
    <ds:schemaRef ds:uri="http://schemas.microsoft.com/sharepoint/v3/contenttype/forms"/>
  </ds:schemaRefs>
</ds:datastoreItem>
</file>

<file path=customXml/itemProps2.xml><?xml version="1.0" encoding="utf-8"?>
<ds:datastoreItem xmlns:ds="http://schemas.openxmlformats.org/officeDocument/2006/customXml" ds:itemID="{91F04F67-88B7-42F1-A112-C0EEDF3739F1}">
  <ds:schemaRefs>
    <ds:schemaRef ds:uri="http://schemas.openxmlformats.org/officeDocument/2006/bibliography"/>
  </ds:schemaRefs>
</ds:datastoreItem>
</file>

<file path=customXml/itemProps20.xml><?xml version="1.0" encoding="utf-8"?>
<ds:datastoreItem xmlns:ds="http://schemas.openxmlformats.org/officeDocument/2006/customXml" ds:itemID="{75FA5D5E-4675-4DE8-BEAB-D803A4D45200}">
  <ds:schemaRefs>
    <ds:schemaRef ds:uri="http://schemas.openxmlformats.org/officeDocument/2006/bibliography"/>
  </ds:schemaRefs>
</ds:datastoreItem>
</file>

<file path=customXml/itemProps21.xml><?xml version="1.0" encoding="utf-8"?>
<ds:datastoreItem xmlns:ds="http://schemas.openxmlformats.org/officeDocument/2006/customXml" ds:itemID="{98D554DD-CDBD-465B-82C9-2CDCF4F0B2E5}">
  <ds:schemaRefs>
    <ds:schemaRef ds:uri="http://schemas.openxmlformats.org/officeDocument/2006/bibliography"/>
  </ds:schemaRefs>
</ds:datastoreItem>
</file>

<file path=customXml/itemProps22.xml><?xml version="1.0" encoding="utf-8"?>
<ds:datastoreItem xmlns:ds="http://schemas.openxmlformats.org/officeDocument/2006/customXml" ds:itemID="{E1E38D6A-6D7E-4D76-9A11-E38EB880BBE2}">
  <ds:schemaRefs>
    <ds:schemaRef ds:uri="http://schemas.microsoft.com/office/2006/metadata/properties"/>
    <ds:schemaRef ds:uri="http://schemas.microsoft.com/office/infopath/2007/PartnerControls"/>
    <ds:schemaRef ds:uri="e02cb251-4524-4eac-8b4c-0a88ec02d3ba"/>
    <ds:schemaRef ds:uri="8a0e0b0a-7f01-40ce-a5a6-7c3e3f9ecc9f"/>
  </ds:schemaRefs>
</ds:datastoreItem>
</file>

<file path=customXml/itemProps23.xml><?xml version="1.0" encoding="utf-8"?>
<ds:datastoreItem xmlns:ds="http://schemas.openxmlformats.org/officeDocument/2006/customXml" ds:itemID="{504D2B58-953E-4BCF-8A85-867D9EFB05EC}">
  <ds:schemaRefs>
    <ds:schemaRef ds:uri="http://schemas.openxmlformats.org/officeDocument/2006/bibliography"/>
  </ds:schemaRefs>
</ds:datastoreItem>
</file>

<file path=customXml/itemProps24.xml><?xml version="1.0" encoding="utf-8"?>
<ds:datastoreItem xmlns:ds="http://schemas.openxmlformats.org/officeDocument/2006/customXml" ds:itemID="{F33E5F41-DBED-42CF-BA36-1E4DC52C0AFD}">
  <ds:schemaRefs>
    <ds:schemaRef ds:uri="http://schemas.openxmlformats.org/officeDocument/2006/bibliography"/>
  </ds:schemaRefs>
</ds:datastoreItem>
</file>

<file path=customXml/itemProps25.xml><?xml version="1.0" encoding="utf-8"?>
<ds:datastoreItem xmlns:ds="http://schemas.openxmlformats.org/officeDocument/2006/customXml" ds:itemID="{3912518E-5477-458C-AA46-DD2C7CA7B586}">
  <ds:schemaRefs>
    <ds:schemaRef ds:uri="http://schemas.openxmlformats.org/officeDocument/2006/bibliography"/>
  </ds:schemaRefs>
</ds:datastoreItem>
</file>

<file path=customXml/itemProps26.xml><?xml version="1.0" encoding="utf-8"?>
<ds:datastoreItem xmlns:ds="http://schemas.openxmlformats.org/officeDocument/2006/customXml" ds:itemID="{0767B3EE-50B8-4973-9BE3-00DF5B7AEC18}">
  <ds:schemaRefs>
    <ds:schemaRef ds:uri="http://schemas.openxmlformats.org/officeDocument/2006/bibliography"/>
  </ds:schemaRefs>
</ds:datastoreItem>
</file>

<file path=customXml/itemProps27.xml><?xml version="1.0" encoding="utf-8"?>
<ds:datastoreItem xmlns:ds="http://schemas.openxmlformats.org/officeDocument/2006/customXml" ds:itemID="{62BF55D9-69D2-49AE-80F5-A52184575CE8}">
  <ds:schemaRefs>
    <ds:schemaRef ds:uri="http://schemas.openxmlformats.org/officeDocument/2006/bibliography"/>
  </ds:schemaRefs>
</ds:datastoreItem>
</file>

<file path=customXml/itemProps28.xml><?xml version="1.0" encoding="utf-8"?>
<ds:datastoreItem xmlns:ds="http://schemas.openxmlformats.org/officeDocument/2006/customXml" ds:itemID="{4823C9AB-60F6-4F6C-A42E-4A6C31437DB6}">
  <ds:schemaRefs>
    <ds:schemaRef ds:uri="http://schemas.openxmlformats.org/officeDocument/2006/bibliography"/>
  </ds:schemaRefs>
</ds:datastoreItem>
</file>

<file path=customXml/itemProps29.xml><?xml version="1.0" encoding="utf-8"?>
<ds:datastoreItem xmlns:ds="http://schemas.openxmlformats.org/officeDocument/2006/customXml" ds:itemID="{BF23253C-3F77-4E18-98B3-1C532E8C6CA4}">
  <ds:schemaRefs>
    <ds:schemaRef ds:uri="http://schemas.openxmlformats.org/officeDocument/2006/bibliography"/>
  </ds:schemaRefs>
</ds:datastoreItem>
</file>

<file path=customXml/itemProps3.xml><?xml version="1.0" encoding="utf-8"?>
<ds:datastoreItem xmlns:ds="http://schemas.openxmlformats.org/officeDocument/2006/customXml" ds:itemID="{9974946B-90C9-4282-A2FB-2EA1F8B6CE7B}">
  <ds:schemaRefs>
    <ds:schemaRef ds:uri="http://schemas.openxmlformats.org/officeDocument/2006/bibliography"/>
  </ds:schemaRefs>
</ds:datastoreItem>
</file>

<file path=customXml/itemProps30.xml><?xml version="1.0" encoding="utf-8"?>
<ds:datastoreItem xmlns:ds="http://schemas.openxmlformats.org/officeDocument/2006/customXml" ds:itemID="{33CEECBD-9418-4BE9-8795-EA00281815B5}">
  <ds:schemaRefs>
    <ds:schemaRef ds:uri="http://schemas.openxmlformats.org/officeDocument/2006/bibliography"/>
  </ds:schemaRefs>
</ds:datastoreItem>
</file>

<file path=customXml/itemProps31.xml><?xml version="1.0" encoding="utf-8"?>
<ds:datastoreItem xmlns:ds="http://schemas.openxmlformats.org/officeDocument/2006/customXml" ds:itemID="{EC98C91A-C77F-4EC7-8B1C-6C95136F2BCF}">
  <ds:schemaRefs>
    <ds:schemaRef ds:uri="http://schemas.openxmlformats.org/officeDocument/2006/bibliography"/>
  </ds:schemaRefs>
</ds:datastoreItem>
</file>

<file path=customXml/itemProps32.xml><?xml version="1.0" encoding="utf-8"?>
<ds:datastoreItem xmlns:ds="http://schemas.openxmlformats.org/officeDocument/2006/customXml" ds:itemID="{52640409-907D-46EF-8818-9317A3F5A6F5}">
  <ds:schemaRefs>
    <ds:schemaRef ds:uri="http://schemas.openxmlformats.org/officeDocument/2006/bibliography"/>
  </ds:schemaRefs>
</ds:datastoreItem>
</file>

<file path=customXml/itemProps33.xml><?xml version="1.0" encoding="utf-8"?>
<ds:datastoreItem xmlns:ds="http://schemas.openxmlformats.org/officeDocument/2006/customXml" ds:itemID="{25218C93-B26D-4299-97D9-48D449529193}">
  <ds:schemaRefs>
    <ds:schemaRef ds:uri="http://schemas.openxmlformats.org/officeDocument/2006/bibliography"/>
  </ds:schemaRefs>
</ds:datastoreItem>
</file>

<file path=customXml/itemProps34.xml><?xml version="1.0" encoding="utf-8"?>
<ds:datastoreItem xmlns:ds="http://schemas.openxmlformats.org/officeDocument/2006/customXml" ds:itemID="{4D762EA4-4E44-4C06-806F-48A9BD685CD1}">
  <ds:schemaRefs>
    <ds:schemaRef ds:uri="http://schemas.openxmlformats.org/officeDocument/2006/bibliography"/>
  </ds:schemaRefs>
</ds:datastoreItem>
</file>

<file path=customXml/itemProps35.xml><?xml version="1.0" encoding="utf-8"?>
<ds:datastoreItem xmlns:ds="http://schemas.openxmlformats.org/officeDocument/2006/customXml" ds:itemID="{508B5A8F-A283-4F9B-83DB-866984A6E964}">
  <ds:schemaRefs>
    <ds:schemaRef ds:uri="http://schemas.openxmlformats.org/officeDocument/2006/bibliography"/>
  </ds:schemaRefs>
</ds:datastoreItem>
</file>

<file path=customXml/itemProps4.xml><?xml version="1.0" encoding="utf-8"?>
<ds:datastoreItem xmlns:ds="http://schemas.openxmlformats.org/officeDocument/2006/customXml" ds:itemID="{F400E4A5-D3B6-4E2C-B6EB-F13B43E42C26}">
  <ds:schemaRefs>
    <ds:schemaRef ds:uri="http://schemas.openxmlformats.org/officeDocument/2006/bibliography"/>
  </ds:schemaRefs>
</ds:datastoreItem>
</file>

<file path=customXml/itemProps5.xml><?xml version="1.0" encoding="utf-8"?>
<ds:datastoreItem xmlns:ds="http://schemas.openxmlformats.org/officeDocument/2006/customXml" ds:itemID="{A771D988-E4D5-42EC-AFAD-3FD5418F7956}">
  <ds:schemaRefs>
    <ds:schemaRef ds:uri="http://schemas.openxmlformats.org/officeDocument/2006/bibliography"/>
  </ds:schemaRefs>
</ds:datastoreItem>
</file>

<file path=customXml/itemProps6.xml><?xml version="1.0" encoding="utf-8"?>
<ds:datastoreItem xmlns:ds="http://schemas.openxmlformats.org/officeDocument/2006/customXml" ds:itemID="{E706D894-0DF5-47CF-9F97-BBF961112A98}">
  <ds:schemaRefs>
    <ds:schemaRef ds:uri="http://schemas.openxmlformats.org/officeDocument/2006/bibliography"/>
  </ds:schemaRefs>
</ds:datastoreItem>
</file>

<file path=customXml/itemProps7.xml><?xml version="1.0" encoding="utf-8"?>
<ds:datastoreItem xmlns:ds="http://schemas.openxmlformats.org/officeDocument/2006/customXml" ds:itemID="{A9EDC54B-1A82-42EE-B69E-7A1E6A4BF69E}">
  <ds:schemaRefs>
    <ds:schemaRef ds:uri="http://schemas.openxmlformats.org/officeDocument/2006/bibliography"/>
  </ds:schemaRefs>
</ds:datastoreItem>
</file>

<file path=customXml/itemProps8.xml><?xml version="1.0" encoding="utf-8"?>
<ds:datastoreItem xmlns:ds="http://schemas.openxmlformats.org/officeDocument/2006/customXml" ds:itemID="{7359EAB5-CDB8-401B-93E7-3D4B78273D0E}">
  <ds:schemaRefs>
    <ds:schemaRef ds:uri="http://schemas.openxmlformats.org/officeDocument/2006/bibliography"/>
  </ds:schemaRefs>
</ds:datastoreItem>
</file>

<file path=customXml/itemProps9.xml><?xml version="1.0" encoding="utf-8"?>
<ds:datastoreItem xmlns:ds="http://schemas.openxmlformats.org/officeDocument/2006/customXml" ds:itemID="{79C27C33-E8C3-4D38-9581-A407E8E5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14650</Words>
  <Characters>80581</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95041</CharactersWithSpaces>
  <SharedDoc>false</SharedDoc>
  <HLinks>
    <vt:vector size="138" baseType="variant">
      <vt:variant>
        <vt:i4>3276872</vt:i4>
      </vt:variant>
      <vt:variant>
        <vt:i4>90</vt:i4>
      </vt:variant>
      <vt:variant>
        <vt:i4>0</vt:i4>
      </vt:variant>
      <vt:variant>
        <vt:i4>5</vt:i4>
      </vt:variant>
      <vt:variant>
        <vt:lpwstr>mailto:ld@insuagro.com.ar</vt:lpwstr>
      </vt:variant>
      <vt:variant>
        <vt:lpwstr/>
      </vt:variant>
      <vt:variant>
        <vt:i4>2162759</vt:i4>
      </vt:variant>
      <vt:variant>
        <vt:i4>87</vt:i4>
      </vt:variant>
      <vt:variant>
        <vt:i4>0</vt:i4>
      </vt:variant>
      <vt:variant>
        <vt:i4>5</vt:i4>
      </vt:variant>
      <vt:variant>
        <vt:lpwstr>mailto:bpuzzolo@rosfid.com.ar</vt:lpwstr>
      </vt:variant>
      <vt:variant>
        <vt:lpwstr/>
      </vt:variant>
      <vt:variant>
        <vt:i4>7667747</vt:i4>
      </vt:variant>
      <vt:variant>
        <vt:i4>84</vt:i4>
      </vt:variant>
      <vt:variant>
        <vt:i4>0</vt:i4>
      </vt:variant>
      <vt:variant>
        <vt:i4>5</vt:i4>
      </vt:variant>
      <vt:variant>
        <vt:lpwstr>http://www.cnv.gob.ar/</vt:lpwstr>
      </vt:variant>
      <vt:variant>
        <vt:lpwstr/>
      </vt:variant>
      <vt:variant>
        <vt:i4>2490402</vt:i4>
      </vt:variant>
      <vt:variant>
        <vt:i4>66</vt:i4>
      </vt:variant>
      <vt:variant>
        <vt:i4>0</vt:i4>
      </vt:variant>
      <vt:variant>
        <vt:i4>5</vt:i4>
      </vt:variant>
      <vt:variant>
        <vt:lpwstr>http://www.bcra.gov.ar/</vt:lpwstr>
      </vt:variant>
      <vt:variant>
        <vt:lpwstr/>
      </vt:variant>
      <vt:variant>
        <vt:i4>7667747</vt:i4>
      </vt:variant>
      <vt:variant>
        <vt:i4>63</vt:i4>
      </vt:variant>
      <vt:variant>
        <vt:i4>0</vt:i4>
      </vt:variant>
      <vt:variant>
        <vt:i4>5</vt:i4>
      </vt:variant>
      <vt:variant>
        <vt:lpwstr>http://www.cnv.gob.ar/</vt:lpwstr>
      </vt:variant>
      <vt:variant>
        <vt:lpwstr/>
      </vt:variant>
      <vt:variant>
        <vt:i4>1835062</vt:i4>
      </vt:variant>
      <vt:variant>
        <vt:i4>60</vt:i4>
      </vt:variant>
      <vt:variant>
        <vt:i4>0</vt:i4>
      </vt:variant>
      <vt:variant>
        <vt:i4>5</vt:i4>
      </vt:variant>
      <vt:variant>
        <vt:lpwstr>mailto:Pablo.Firvida@bancogalicia.com.ar</vt:lpwstr>
      </vt:variant>
      <vt:variant>
        <vt:lpwstr/>
      </vt:variant>
      <vt:variant>
        <vt:i4>7209200</vt:i4>
      </vt:variant>
      <vt:variant>
        <vt:i4>57</vt:i4>
      </vt:variant>
      <vt:variant>
        <vt:i4>0</vt:i4>
      </vt:variant>
      <vt:variant>
        <vt:i4>5</vt:i4>
      </vt:variant>
      <vt:variant>
        <vt:lpwstr>http://www.cnv.gob.ar//Información</vt:lpwstr>
      </vt:variant>
      <vt:variant>
        <vt:lpwstr/>
      </vt:variant>
      <vt:variant>
        <vt:i4>7667747</vt:i4>
      </vt:variant>
      <vt:variant>
        <vt:i4>54</vt:i4>
      </vt:variant>
      <vt:variant>
        <vt:i4>0</vt:i4>
      </vt:variant>
      <vt:variant>
        <vt:i4>5</vt:i4>
      </vt:variant>
      <vt:variant>
        <vt:lpwstr>http://www.cnv.gob.ar/</vt:lpwstr>
      </vt:variant>
      <vt:variant>
        <vt:lpwstr/>
      </vt:variant>
      <vt:variant>
        <vt:i4>7209200</vt:i4>
      </vt:variant>
      <vt:variant>
        <vt:i4>51</vt:i4>
      </vt:variant>
      <vt:variant>
        <vt:i4>0</vt:i4>
      </vt:variant>
      <vt:variant>
        <vt:i4>5</vt:i4>
      </vt:variant>
      <vt:variant>
        <vt:lpwstr>http://www.cnv.gob.ar//Información</vt:lpwstr>
      </vt:variant>
      <vt:variant>
        <vt:lpwstr/>
      </vt:variant>
      <vt:variant>
        <vt:i4>7667747</vt:i4>
      </vt:variant>
      <vt:variant>
        <vt:i4>48</vt:i4>
      </vt:variant>
      <vt:variant>
        <vt:i4>0</vt:i4>
      </vt:variant>
      <vt:variant>
        <vt:i4>5</vt:i4>
      </vt:variant>
      <vt:variant>
        <vt:lpwstr>http://www.cnv.gob.ar/</vt:lpwstr>
      </vt:variant>
      <vt:variant>
        <vt:lpwstr/>
      </vt:variant>
      <vt:variant>
        <vt:i4>6160466</vt:i4>
      </vt:variant>
      <vt:variant>
        <vt:i4>45</vt:i4>
      </vt:variant>
      <vt:variant>
        <vt:i4>0</vt:i4>
      </vt:variant>
      <vt:variant>
        <vt:i4>5</vt:i4>
      </vt:variant>
      <vt:variant>
        <vt:lpwstr>http://www.rosfid.com.ar/</vt:lpwstr>
      </vt:variant>
      <vt:variant>
        <vt:lpwstr/>
      </vt:variant>
      <vt:variant>
        <vt:i4>7667747</vt:i4>
      </vt:variant>
      <vt:variant>
        <vt:i4>42</vt:i4>
      </vt:variant>
      <vt:variant>
        <vt:i4>0</vt:i4>
      </vt:variant>
      <vt:variant>
        <vt:i4>5</vt:i4>
      </vt:variant>
      <vt:variant>
        <vt:lpwstr>http://www.cnv.gob.ar/</vt:lpwstr>
      </vt:variant>
      <vt:variant>
        <vt:lpwstr/>
      </vt:variant>
      <vt:variant>
        <vt:i4>7667747</vt:i4>
      </vt:variant>
      <vt:variant>
        <vt:i4>39</vt:i4>
      </vt:variant>
      <vt:variant>
        <vt:i4>0</vt:i4>
      </vt:variant>
      <vt:variant>
        <vt:i4>5</vt:i4>
      </vt:variant>
      <vt:variant>
        <vt:lpwstr>http://www.cnv.gob.ar/</vt:lpwstr>
      </vt:variant>
      <vt:variant>
        <vt:lpwstr/>
      </vt:variant>
      <vt:variant>
        <vt:i4>8060974</vt:i4>
      </vt:variant>
      <vt:variant>
        <vt:i4>36</vt:i4>
      </vt:variant>
      <vt:variant>
        <vt:i4>0</vt:i4>
      </vt:variant>
      <vt:variant>
        <vt:i4>5</vt:i4>
      </vt:variant>
      <vt:variant>
        <vt:lpwstr>http://www.bcr.com.ar/</vt:lpwstr>
      </vt:variant>
      <vt:variant>
        <vt:lpwstr/>
      </vt:variant>
      <vt:variant>
        <vt:i4>7078010</vt:i4>
      </vt:variant>
      <vt:variant>
        <vt:i4>33</vt:i4>
      </vt:variant>
      <vt:variant>
        <vt:i4>0</vt:i4>
      </vt:variant>
      <vt:variant>
        <vt:i4>5</vt:i4>
      </vt:variant>
      <vt:variant>
        <vt:lpwstr>http://www.cnv.gob.ar/InfoFinan/Fiduciarios/InfoFiduciarios.asp?Lang=0&amp;CodiSoc=5058&amp;DescriSoc=Rosario%20Administradora%20Sociedad%20Fiduciaria%20S.A.&amp;Letra</vt:lpwstr>
      </vt:variant>
      <vt:variant>
        <vt:lpwstr/>
      </vt:variant>
      <vt:variant>
        <vt:i4>5177403</vt:i4>
      </vt:variant>
      <vt:variant>
        <vt:i4>30</vt:i4>
      </vt:variant>
      <vt:variant>
        <vt:i4>0</vt:i4>
      </vt:variant>
      <vt:variant>
        <vt:i4>5</vt:i4>
      </vt:variant>
      <vt:variant>
        <vt:lpwstr>mailto:administracion@rosfid.com.ar</vt:lpwstr>
      </vt:variant>
      <vt:variant>
        <vt:lpwstr/>
      </vt:variant>
      <vt:variant>
        <vt:i4>6160466</vt:i4>
      </vt:variant>
      <vt:variant>
        <vt:i4>27</vt:i4>
      </vt:variant>
      <vt:variant>
        <vt:i4>0</vt:i4>
      </vt:variant>
      <vt:variant>
        <vt:i4>5</vt:i4>
      </vt:variant>
      <vt:variant>
        <vt:lpwstr>http://www.rosfid.com.ar/</vt:lpwstr>
      </vt:variant>
      <vt:variant>
        <vt:lpwstr/>
      </vt:variant>
      <vt:variant>
        <vt:i4>2490491</vt:i4>
      </vt:variant>
      <vt:variant>
        <vt:i4>21</vt:i4>
      </vt:variant>
      <vt:variant>
        <vt:i4>0</vt:i4>
      </vt:variant>
      <vt:variant>
        <vt:i4>5</vt:i4>
      </vt:variant>
      <vt:variant>
        <vt:lpwstr>http://bcra.gov.ar/</vt:lpwstr>
      </vt:variant>
      <vt:variant>
        <vt:lpwstr/>
      </vt:variant>
      <vt:variant>
        <vt:i4>7667747</vt:i4>
      </vt:variant>
      <vt:variant>
        <vt:i4>18</vt:i4>
      </vt:variant>
      <vt:variant>
        <vt:i4>0</vt:i4>
      </vt:variant>
      <vt:variant>
        <vt:i4>5</vt:i4>
      </vt:variant>
      <vt:variant>
        <vt:lpwstr>http://www.cnv.gob.ar/</vt:lpwstr>
      </vt:variant>
      <vt:variant>
        <vt:lpwstr/>
      </vt:variant>
      <vt:variant>
        <vt:i4>6553641</vt:i4>
      </vt:variant>
      <vt:variant>
        <vt:i4>15</vt:i4>
      </vt:variant>
      <vt:variant>
        <vt:i4>0</vt:i4>
      </vt:variant>
      <vt:variant>
        <vt:i4>5</vt:i4>
      </vt:variant>
      <vt:variant>
        <vt:lpwstr>http://www.infoleg.gob.ar/</vt:lpwstr>
      </vt:variant>
      <vt:variant>
        <vt:lpwstr/>
      </vt:variant>
      <vt:variant>
        <vt:i4>7667747</vt:i4>
      </vt:variant>
      <vt:variant>
        <vt:i4>6</vt:i4>
      </vt:variant>
      <vt:variant>
        <vt:i4>0</vt:i4>
      </vt:variant>
      <vt:variant>
        <vt:i4>5</vt:i4>
      </vt:variant>
      <vt:variant>
        <vt:lpwstr>http://www.cnv.gob.ar/</vt:lpwstr>
      </vt:variant>
      <vt:variant>
        <vt:lpwstr/>
      </vt:variant>
      <vt:variant>
        <vt:i4>6750244</vt:i4>
      </vt:variant>
      <vt:variant>
        <vt:i4>3</vt:i4>
      </vt:variant>
      <vt:variant>
        <vt:i4>0</vt:i4>
      </vt:variant>
      <vt:variant>
        <vt:i4>5</vt:i4>
      </vt:variant>
      <vt:variant>
        <vt:lpwstr>http://www.uif.gov.ar/</vt:lpwstr>
      </vt:variant>
      <vt:variant>
        <vt:lpwstr/>
      </vt:variant>
      <vt:variant>
        <vt:i4>6357027</vt:i4>
      </vt:variant>
      <vt:variant>
        <vt:i4>0</vt:i4>
      </vt:variant>
      <vt:variant>
        <vt:i4>0</vt:i4>
      </vt:variant>
      <vt:variant>
        <vt:i4>5</vt:i4>
      </vt:variant>
      <vt:variant>
        <vt:lpwstr>http://www.cnv.gov.ar/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Jakimowicz</dc:creator>
  <cp:keywords/>
  <dc:description/>
  <cp:lastModifiedBy>Aldana Belén Opezzo</cp:lastModifiedBy>
  <cp:revision>2</cp:revision>
  <cp:lastPrinted>2015-05-14T17:21:00Z</cp:lastPrinted>
  <dcterms:created xsi:type="dcterms:W3CDTF">2024-03-04T13:43:00Z</dcterms:created>
  <dcterms:modified xsi:type="dcterms:W3CDTF">2024-03-04T13:43:00Z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0x0101002BCDEEBF4A39FB44950B77D7B8B8373D</vt:lpwstr>
  </property>
  <property fmtid="{D5CDD505-2E9C-101B-9397-08002B2CF9AE}" pid="3" name="MediaServiceImageTags">
    <vt:lpwstr/>
  </property>
</Properties>
</file>