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5E35" w14:textId="77777777" w:rsidR="009B58C0" w:rsidRPr="00BE0830" w:rsidRDefault="00263B13" w:rsidP="009B58C0">
      <w:pPr>
        <w:pStyle w:val="Default"/>
        <w:jc w:val="center"/>
        <w:rPr>
          <w:rFonts w:asciiTheme="minorHAnsi" w:hAnsiTheme="minorHAnsi" w:cstheme="minorHAnsi"/>
          <w:b/>
          <w:bCs/>
          <w:color w:val="auto"/>
          <w:sz w:val="20"/>
          <w:szCs w:val="20"/>
          <w:lang w:val="es-ES"/>
        </w:rPr>
      </w:pPr>
      <w:r w:rsidRPr="00BE0830">
        <w:rPr>
          <w:rFonts w:asciiTheme="minorHAnsi" w:hAnsiTheme="minorHAnsi" w:cstheme="minorHAnsi"/>
          <w:b/>
          <w:bCs/>
          <w:color w:val="auto"/>
          <w:sz w:val="20"/>
          <w:szCs w:val="20"/>
          <w:lang w:val="es-ES"/>
        </w:rPr>
        <w:t xml:space="preserve">SUPLEMENTO </w:t>
      </w:r>
      <w:r w:rsidR="009B58C0" w:rsidRPr="00BE0830">
        <w:rPr>
          <w:rFonts w:asciiTheme="minorHAnsi" w:hAnsiTheme="minorHAnsi" w:cstheme="minorHAnsi"/>
          <w:b/>
          <w:bCs/>
          <w:color w:val="auto"/>
          <w:sz w:val="20"/>
          <w:szCs w:val="20"/>
          <w:lang w:val="es-ES"/>
        </w:rPr>
        <w:t>DE PROSPECTO DE OFERTA PÚBLICA</w:t>
      </w:r>
    </w:p>
    <w:p w14:paraId="574DFE6E" w14:textId="77777777" w:rsidR="009B58C0" w:rsidRPr="00BE0830" w:rsidRDefault="009B58C0" w:rsidP="009B58C0">
      <w:pPr>
        <w:pStyle w:val="Default"/>
        <w:jc w:val="center"/>
        <w:rPr>
          <w:rFonts w:asciiTheme="minorHAnsi" w:hAnsiTheme="minorHAnsi" w:cstheme="minorHAnsi"/>
          <w:b/>
          <w:bCs/>
          <w:color w:val="auto"/>
          <w:sz w:val="20"/>
          <w:szCs w:val="20"/>
          <w:lang w:val="es-ES"/>
        </w:rPr>
      </w:pPr>
      <w:r w:rsidRPr="00BE0830">
        <w:rPr>
          <w:rFonts w:asciiTheme="minorHAnsi" w:hAnsiTheme="minorHAnsi" w:cstheme="minorHAnsi"/>
          <w:b/>
          <w:bCs/>
          <w:color w:val="auto"/>
          <w:sz w:val="20"/>
          <w:szCs w:val="20"/>
          <w:lang w:val="es-ES"/>
        </w:rPr>
        <w:t xml:space="preserve">FIDEICOMISO FINANCIERO </w:t>
      </w:r>
      <w:r w:rsidR="00E63CAC" w:rsidRPr="00BE0830">
        <w:rPr>
          <w:rFonts w:asciiTheme="minorHAnsi" w:hAnsiTheme="minorHAnsi" w:cstheme="minorHAnsi"/>
          <w:b/>
          <w:bCs/>
          <w:color w:val="auto"/>
          <w:sz w:val="20"/>
          <w:szCs w:val="20"/>
          <w:lang w:val="es-ES"/>
        </w:rPr>
        <w:t>“</w:t>
      </w:r>
      <w:r w:rsidRPr="00BE0830">
        <w:rPr>
          <w:rFonts w:asciiTheme="minorHAnsi" w:hAnsiTheme="minorHAnsi" w:cstheme="minorHAnsi"/>
          <w:b/>
          <w:bCs/>
          <w:color w:val="auto"/>
          <w:sz w:val="20"/>
          <w:szCs w:val="20"/>
          <w:lang w:val="es-ES"/>
        </w:rPr>
        <w:t>AMAUTA AGRO</w:t>
      </w:r>
      <w:r w:rsidR="00010DA6">
        <w:rPr>
          <w:rFonts w:asciiTheme="minorHAnsi" w:hAnsiTheme="minorHAnsi" w:cstheme="minorHAnsi"/>
          <w:b/>
          <w:bCs/>
          <w:color w:val="auto"/>
          <w:sz w:val="20"/>
          <w:szCs w:val="20"/>
          <w:lang w:val="es-ES"/>
        </w:rPr>
        <w:t xml:space="preserve"> </w:t>
      </w:r>
      <w:r w:rsidRPr="00BE0830">
        <w:rPr>
          <w:rFonts w:asciiTheme="minorHAnsi" w:hAnsiTheme="minorHAnsi" w:cstheme="minorHAnsi"/>
          <w:b/>
          <w:bCs/>
          <w:color w:val="auto"/>
          <w:sz w:val="20"/>
          <w:szCs w:val="20"/>
          <w:lang w:val="es-ES"/>
        </w:rPr>
        <w:t>I</w:t>
      </w:r>
      <w:r w:rsidR="00405FA4">
        <w:rPr>
          <w:rFonts w:asciiTheme="minorHAnsi" w:hAnsiTheme="minorHAnsi" w:cstheme="minorHAnsi"/>
          <w:b/>
          <w:bCs/>
          <w:color w:val="auto"/>
          <w:sz w:val="20"/>
          <w:szCs w:val="20"/>
          <w:lang w:val="es-ES"/>
        </w:rPr>
        <w:t>I</w:t>
      </w:r>
      <w:r w:rsidR="00E63CAC" w:rsidRPr="00BE0830">
        <w:rPr>
          <w:rFonts w:asciiTheme="minorHAnsi" w:hAnsiTheme="minorHAnsi" w:cstheme="minorHAnsi"/>
          <w:b/>
          <w:bCs/>
          <w:color w:val="auto"/>
          <w:sz w:val="20"/>
          <w:szCs w:val="20"/>
          <w:lang w:val="es-ES"/>
        </w:rPr>
        <w:t>”</w:t>
      </w:r>
    </w:p>
    <w:p w14:paraId="6626A05E" w14:textId="77777777" w:rsidR="009B58C0" w:rsidRPr="00BE0830" w:rsidRDefault="009B58C0" w:rsidP="009B58C0">
      <w:pPr>
        <w:pStyle w:val="Default"/>
        <w:jc w:val="center"/>
        <w:rPr>
          <w:rFonts w:asciiTheme="minorHAnsi" w:hAnsiTheme="minorHAnsi" w:cstheme="minorHAnsi"/>
          <w:b/>
          <w:bCs/>
          <w:color w:val="auto"/>
          <w:sz w:val="20"/>
          <w:szCs w:val="20"/>
          <w:lang w:val="es-ES"/>
        </w:rPr>
      </w:pPr>
    </w:p>
    <w:p w14:paraId="72E33141" w14:textId="77777777" w:rsidR="009B58C0" w:rsidRPr="00BE0830" w:rsidRDefault="009B58C0" w:rsidP="009B58C0">
      <w:pPr>
        <w:pStyle w:val="Default"/>
        <w:jc w:val="center"/>
        <w:rPr>
          <w:rFonts w:asciiTheme="minorHAnsi" w:hAnsiTheme="minorHAnsi" w:cstheme="minorHAnsi"/>
          <w:color w:val="auto"/>
          <w:sz w:val="20"/>
          <w:szCs w:val="20"/>
          <w:lang w:val="es-ES"/>
        </w:rPr>
      </w:pPr>
      <w:r w:rsidRPr="00BE0830">
        <w:rPr>
          <w:rFonts w:asciiTheme="minorHAnsi" w:hAnsiTheme="minorHAnsi" w:cstheme="minorHAnsi"/>
          <w:b/>
          <w:bCs/>
          <w:color w:val="auto"/>
          <w:sz w:val="20"/>
          <w:szCs w:val="20"/>
          <w:lang w:val="es-ES"/>
        </w:rPr>
        <w:t xml:space="preserve">En el marco del Programa Global de Valores Fiduciarios </w:t>
      </w:r>
      <w:r w:rsidR="00E63CAC" w:rsidRPr="00BE0830">
        <w:rPr>
          <w:rFonts w:asciiTheme="minorHAnsi" w:hAnsiTheme="minorHAnsi" w:cstheme="minorHAnsi"/>
          <w:b/>
          <w:bCs/>
          <w:color w:val="auto"/>
          <w:sz w:val="20"/>
          <w:szCs w:val="20"/>
          <w:lang w:val="es-ES"/>
        </w:rPr>
        <w:t>“</w:t>
      </w:r>
      <w:r w:rsidRPr="00BE0830">
        <w:rPr>
          <w:rFonts w:asciiTheme="minorHAnsi" w:hAnsiTheme="minorHAnsi" w:cstheme="minorHAnsi"/>
          <w:b/>
          <w:bCs/>
          <w:color w:val="auto"/>
          <w:sz w:val="20"/>
          <w:szCs w:val="20"/>
          <w:lang w:val="es-ES"/>
        </w:rPr>
        <w:t>AMAUTA AGRO</w:t>
      </w:r>
      <w:r w:rsidR="00E63CAC" w:rsidRPr="00BE0830">
        <w:rPr>
          <w:rFonts w:asciiTheme="minorHAnsi" w:hAnsiTheme="minorHAnsi" w:cstheme="minorHAnsi"/>
          <w:b/>
          <w:bCs/>
          <w:color w:val="auto"/>
          <w:sz w:val="20"/>
          <w:szCs w:val="20"/>
          <w:lang w:val="es-ES"/>
        </w:rPr>
        <w:t>”</w:t>
      </w:r>
    </w:p>
    <w:p w14:paraId="10E5752A" w14:textId="77777777" w:rsidR="009B58C0" w:rsidRPr="00BE0830" w:rsidRDefault="00D74F70" w:rsidP="009B58C0">
      <w:pPr>
        <w:pStyle w:val="Default"/>
        <w:jc w:val="center"/>
        <w:rPr>
          <w:rFonts w:asciiTheme="minorHAnsi" w:hAnsiTheme="minorHAnsi" w:cstheme="minorHAnsi"/>
          <w:color w:val="auto"/>
          <w:sz w:val="20"/>
          <w:szCs w:val="20"/>
          <w:lang w:val="es-ES"/>
        </w:rPr>
      </w:pPr>
      <w:r>
        <w:rPr>
          <w:rFonts w:asciiTheme="minorHAnsi" w:hAnsiTheme="minorHAnsi" w:cstheme="minorHAnsi"/>
          <w:b/>
          <w:bCs/>
          <w:color w:val="auto"/>
          <w:sz w:val="20"/>
          <w:szCs w:val="20"/>
          <w:lang w:val="es-ES"/>
        </w:rPr>
        <w:t>p</w:t>
      </w:r>
      <w:r w:rsidR="009B58C0" w:rsidRPr="00BE0830">
        <w:rPr>
          <w:rFonts w:asciiTheme="minorHAnsi" w:hAnsiTheme="minorHAnsi" w:cstheme="minorHAnsi"/>
          <w:b/>
          <w:bCs/>
          <w:color w:val="auto"/>
          <w:sz w:val="20"/>
          <w:szCs w:val="20"/>
          <w:lang w:val="es-ES"/>
        </w:rPr>
        <w:t>or</w:t>
      </w:r>
      <w:r>
        <w:rPr>
          <w:rFonts w:asciiTheme="minorHAnsi" w:hAnsiTheme="minorHAnsi" w:cstheme="minorHAnsi"/>
          <w:b/>
          <w:bCs/>
          <w:color w:val="auto"/>
          <w:sz w:val="20"/>
          <w:szCs w:val="20"/>
          <w:lang w:val="es-ES"/>
        </w:rPr>
        <w:t xml:space="preserve"> </w:t>
      </w:r>
      <w:r w:rsidR="009B58C0" w:rsidRPr="00BE0830">
        <w:rPr>
          <w:rFonts w:asciiTheme="minorHAnsi" w:hAnsiTheme="minorHAnsi" w:cstheme="minorHAnsi"/>
          <w:b/>
          <w:bCs/>
          <w:color w:val="auto"/>
          <w:sz w:val="20"/>
          <w:szCs w:val="20"/>
          <w:lang w:val="es-ES"/>
        </w:rPr>
        <w:t xml:space="preserve">hasta </w:t>
      </w:r>
      <w:r>
        <w:rPr>
          <w:rFonts w:asciiTheme="minorHAnsi" w:hAnsiTheme="minorHAnsi" w:cstheme="minorHAnsi"/>
          <w:b/>
          <w:bCs/>
          <w:color w:val="auto"/>
          <w:sz w:val="20"/>
          <w:szCs w:val="20"/>
          <w:lang w:val="es-ES"/>
        </w:rPr>
        <w:t xml:space="preserve">un valor nominal máximo de </w:t>
      </w:r>
      <w:r w:rsidR="009B58C0" w:rsidRPr="00BE0830">
        <w:rPr>
          <w:rFonts w:asciiTheme="minorHAnsi" w:hAnsiTheme="minorHAnsi" w:cstheme="minorHAnsi"/>
          <w:b/>
          <w:bCs/>
          <w:color w:val="auto"/>
          <w:sz w:val="20"/>
          <w:szCs w:val="20"/>
          <w:lang w:val="es-ES"/>
        </w:rPr>
        <w:t xml:space="preserve">V/N US$ </w:t>
      </w:r>
      <w:r w:rsidR="00923876" w:rsidRPr="00BE0830">
        <w:rPr>
          <w:rFonts w:asciiTheme="minorHAnsi" w:hAnsiTheme="minorHAnsi" w:cstheme="minorHAnsi"/>
          <w:b/>
          <w:bCs/>
          <w:color w:val="auto"/>
          <w:sz w:val="20"/>
          <w:szCs w:val="20"/>
          <w:lang w:val="es-ES"/>
        </w:rPr>
        <w:t>40</w:t>
      </w:r>
      <w:r w:rsidR="00BD4557" w:rsidRPr="00BE0830">
        <w:rPr>
          <w:rFonts w:asciiTheme="minorHAnsi" w:hAnsiTheme="minorHAnsi" w:cstheme="minorHAnsi"/>
          <w:b/>
          <w:bCs/>
          <w:color w:val="auto"/>
          <w:sz w:val="20"/>
          <w:szCs w:val="20"/>
          <w:lang w:val="es-ES"/>
        </w:rPr>
        <w:t>.000.000</w:t>
      </w:r>
      <w:r w:rsidR="009B58C0" w:rsidRPr="00BE0830">
        <w:rPr>
          <w:rFonts w:asciiTheme="minorHAnsi" w:hAnsiTheme="minorHAnsi" w:cstheme="minorHAnsi"/>
          <w:b/>
          <w:bCs/>
          <w:color w:val="auto"/>
          <w:sz w:val="20"/>
          <w:szCs w:val="20"/>
          <w:lang w:val="es-ES"/>
        </w:rPr>
        <w:t xml:space="preserve"> (Dólares Estadounidenses </w:t>
      </w:r>
      <w:r w:rsidR="00923876" w:rsidRPr="00BE0830">
        <w:rPr>
          <w:rFonts w:asciiTheme="minorHAnsi" w:hAnsiTheme="minorHAnsi" w:cstheme="minorHAnsi"/>
          <w:b/>
          <w:bCs/>
          <w:color w:val="auto"/>
          <w:sz w:val="20"/>
          <w:szCs w:val="20"/>
          <w:lang w:val="es-ES"/>
        </w:rPr>
        <w:t>Cuarenta</w:t>
      </w:r>
      <w:r w:rsidR="00BD4557" w:rsidRPr="00BE0830">
        <w:rPr>
          <w:rFonts w:asciiTheme="minorHAnsi" w:hAnsiTheme="minorHAnsi" w:cstheme="minorHAnsi"/>
          <w:b/>
          <w:bCs/>
          <w:color w:val="auto"/>
          <w:sz w:val="20"/>
          <w:szCs w:val="20"/>
          <w:lang w:val="es-ES"/>
        </w:rPr>
        <w:t xml:space="preserve"> Millones</w:t>
      </w:r>
      <w:r w:rsidR="009B58C0" w:rsidRPr="00BE0830">
        <w:rPr>
          <w:rFonts w:asciiTheme="minorHAnsi" w:hAnsiTheme="minorHAnsi" w:cstheme="minorHAnsi"/>
          <w:b/>
          <w:bCs/>
          <w:color w:val="auto"/>
          <w:sz w:val="20"/>
          <w:szCs w:val="20"/>
          <w:lang w:val="es-ES"/>
        </w:rPr>
        <w:t>)</w:t>
      </w:r>
    </w:p>
    <w:p w14:paraId="4DCC8B1F" w14:textId="77777777" w:rsidR="009B58C0" w:rsidRPr="00BE0830" w:rsidRDefault="009B58C0" w:rsidP="009B58C0">
      <w:pPr>
        <w:pStyle w:val="Default"/>
        <w:jc w:val="center"/>
        <w:rPr>
          <w:rFonts w:asciiTheme="minorHAnsi" w:hAnsiTheme="minorHAnsi" w:cstheme="minorHAnsi"/>
          <w:b/>
          <w:bCs/>
          <w:color w:val="auto"/>
          <w:sz w:val="20"/>
          <w:szCs w:val="20"/>
          <w:lang w:val="es-ES"/>
        </w:rPr>
      </w:pPr>
      <w:r w:rsidRPr="00BE0830">
        <w:rPr>
          <w:rFonts w:asciiTheme="minorHAnsi" w:hAnsiTheme="minorHAnsi" w:cstheme="minorHAnsi"/>
          <w:b/>
          <w:bCs/>
          <w:color w:val="auto"/>
          <w:sz w:val="20"/>
          <w:szCs w:val="20"/>
          <w:lang w:val="es-ES"/>
        </w:rPr>
        <w:t>(o su equivalente en otras monedas)</w:t>
      </w:r>
    </w:p>
    <w:p w14:paraId="3B020D50" w14:textId="77777777" w:rsidR="009B58C0" w:rsidRPr="00BE0830" w:rsidRDefault="009B58C0">
      <w:pPr>
        <w:pStyle w:val="Textoindependiente"/>
        <w:spacing w:before="9"/>
        <w:rPr>
          <w:rFonts w:asciiTheme="minorHAnsi" w:hAnsiTheme="minorHAnsi" w:cstheme="minorHAnsi"/>
          <w:b/>
          <w:sz w:val="20"/>
          <w:szCs w:val="20"/>
          <w:lang w:val="es-ES"/>
        </w:rPr>
      </w:pPr>
    </w:p>
    <w:tbl>
      <w:tblPr>
        <w:tblW w:w="0" w:type="auto"/>
        <w:jc w:val="center"/>
        <w:tblLook w:val="04A0" w:firstRow="1" w:lastRow="0" w:firstColumn="1" w:lastColumn="0" w:noHBand="0" w:noVBand="1"/>
      </w:tblPr>
      <w:tblGrid>
        <w:gridCol w:w="4322"/>
        <w:gridCol w:w="4322"/>
      </w:tblGrid>
      <w:tr w:rsidR="008C1542" w:rsidRPr="00BE0830" w14:paraId="2C3A3918" w14:textId="77777777" w:rsidTr="00DE5829">
        <w:trPr>
          <w:jc w:val="center"/>
        </w:trPr>
        <w:tc>
          <w:tcPr>
            <w:tcW w:w="8644" w:type="dxa"/>
            <w:gridSpan w:val="2"/>
            <w:vAlign w:val="center"/>
          </w:tcPr>
          <w:p w14:paraId="58C582DD" w14:textId="77777777" w:rsidR="009B58C0" w:rsidRPr="00BE0830" w:rsidRDefault="009B58C0" w:rsidP="009B58C0">
            <w:pPr>
              <w:pStyle w:val="Default"/>
              <w:spacing w:after="120"/>
              <w:jc w:val="center"/>
              <w:rPr>
                <w:rFonts w:asciiTheme="minorHAnsi" w:hAnsiTheme="minorHAnsi" w:cstheme="minorHAnsi"/>
                <w:noProof/>
                <w:color w:val="auto"/>
                <w:sz w:val="20"/>
                <w:szCs w:val="20"/>
                <w:lang w:val="es-ES" w:eastAsia="es-AR"/>
              </w:rPr>
            </w:pPr>
            <w:r w:rsidRPr="00BE0830">
              <w:rPr>
                <w:rFonts w:asciiTheme="minorHAnsi" w:hAnsiTheme="minorHAnsi" w:cstheme="minorHAnsi"/>
                <w:noProof/>
                <w:color w:val="auto"/>
                <w:sz w:val="20"/>
                <w:szCs w:val="20"/>
                <w:lang w:eastAsia="es-AR"/>
              </w:rPr>
              <w:drawing>
                <wp:inline distT="0" distB="0" distL="0" distR="0" wp14:anchorId="7B8FC6E8" wp14:editId="55CE9D5A">
                  <wp:extent cx="2558768" cy="560717"/>
                  <wp:effectExtent l="0" t="0" r="0" b="0"/>
                  <wp:docPr id="3" name="Imagen 3" descr="Resultado de imagen para amauta 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auta agr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4" r="-1" b="23634"/>
                          <a:stretch/>
                        </pic:blipFill>
                        <pic:spPr bwMode="auto">
                          <a:xfrm>
                            <a:off x="0" y="0"/>
                            <a:ext cx="2568127" cy="5627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1542" w:rsidRPr="00BE0830" w14:paraId="2D925915" w14:textId="77777777" w:rsidTr="00DE5829">
        <w:trPr>
          <w:jc w:val="center"/>
        </w:trPr>
        <w:tc>
          <w:tcPr>
            <w:tcW w:w="8644" w:type="dxa"/>
            <w:gridSpan w:val="2"/>
          </w:tcPr>
          <w:p w14:paraId="50AD1B45" w14:textId="77777777" w:rsidR="009B58C0" w:rsidRPr="00BE0830" w:rsidRDefault="009B58C0" w:rsidP="009B58C0">
            <w:pPr>
              <w:pStyle w:val="Default"/>
              <w:spacing w:after="120"/>
              <w:jc w:val="center"/>
              <w:rPr>
                <w:rFonts w:asciiTheme="minorHAnsi" w:eastAsia="Times New Roman" w:hAnsiTheme="minorHAnsi" w:cstheme="minorHAnsi"/>
                <w:b/>
                <w:color w:val="auto"/>
                <w:sz w:val="20"/>
                <w:szCs w:val="20"/>
                <w:lang w:val="es-ES"/>
              </w:rPr>
            </w:pPr>
            <w:r w:rsidRPr="00BE0830">
              <w:rPr>
                <w:rFonts w:asciiTheme="minorHAnsi" w:eastAsia="Times New Roman" w:hAnsiTheme="minorHAnsi" w:cstheme="minorHAnsi"/>
                <w:b/>
                <w:color w:val="auto"/>
                <w:sz w:val="20"/>
                <w:szCs w:val="20"/>
                <w:lang w:val="es-ES"/>
              </w:rPr>
              <w:t>AMAUTA AGRO S.A.</w:t>
            </w:r>
          </w:p>
          <w:p w14:paraId="1BFBFFD5" w14:textId="77777777" w:rsidR="009B58C0" w:rsidRPr="00BE0830" w:rsidRDefault="009B58C0" w:rsidP="00BE2171">
            <w:pPr>
              <w:pStyle w:val="Default"/>
              <w:spacing w:after="120"/>
              <w:jc w:val="center"/>
              <w:rPr>
                <w:rFonts w:asciiTheme="minorHAnsi" w:hAnsiTheme="minorHAnsi" w:cstheme="minorHAnsi"/>
                <w:i/>
                <w:color w:val="auto"/>
                <w:sz w:val="20"/>
                <w:szCs w:val="20"/>
                <w:lang w:val="es-ES"/>
              </w:rPr>
            </w:pPr>
            <w:r w:rsidRPr="00BE0830">
              <w:rPr>
                <w:rFonts w:asciiTheme="minorHAnsi" w:eastAsia="Times New Roman" w:hAnsiTheme="minorHAnsi" w:cstheme="minorHAnsi"/>
                <w:i/>
                <w:color w:val="auto"/>
                <w:sz w:val="20"/>
                <w:szCs w:val="20"/>
                <w:lang w:val="es-ES"/>
              </w:rPr>
              <w:t>Fiduciante, Administrador y Agente de Cobro</w:t>
            </w:r>
          </w:p>
        </w:tc>
      </w:tr>
      <w:tr w:rsidR="000E086A" w:rsidRPr="00BE0830" w14:paraId="0765BBBD" w14:textId="77777777" w:rsidTr="00DE5829">
        <w:trPr>
          <w:jc w:val="center"/>
        </w:trPr>
        <w:tc>
          <w:tcPr>
            <w:tcW w:w="4322" w:type="dxa"/>
          </w:tcPr>
          <w:p w14:paraId="62705823" w14:textId="77777777" w:rsidR="009B58C0" w:rsidRPr="00BE0830" w:rsidRDefault="009B58C0" w:rsidP="009B58C0">
            <w:pPr>
              <w:pStyle w:val="Default"/>
              <w:rPr>
                <w:rFonts w:asciiTheme="minorHAnsi" w:hAnsiTheme="minorHAnsi" w:cstheme="minorHAnsi"/>
                <w:noProof/>
                <w:color w:val="auto"/>
                <w:sz w:val="20"/>
                <w:szCs w:val="20"/>
                <w:lang w:val="es-ES" w:eastAsia="es-AR"/>
              </w:rPr>
            </w:pPr>
          </w:p>
        </w:tc>
        <w:tc>
          <w:tcPr>
            <w:tcW w:w="4322" w:type="dxa"/>
          </w:tcPr>
          <w:p w14:paraId="0AF22AEF" w14:textId="77777777" w:rsidR="009B58C0" w:rsidRPr="00BE0830" w:rsidRDefault="009B58C0" w:rsidP="009B58C0">
            <w:pPr>
              <w:pStyle w:val="Default"/>
              <w:rPr>
                <w:rFonts w:asciiTheme="minorHAnsi" w:hAnsiTheme="minorHAnsi" w:cstheme="minorHAnsi"/>
                <w:noProof/>
                <w:color w:val="auto"/>
                <w:sz w:val="20"/>
                <w:szCs w:val="20"/>
                <w:lang w:val="es-ES" w:eastAsia="es-AR"/>
              </w:rPr>
            </w:pPr>
          </w:p>
        </w:tc>
      </w:tr>
      <w:tr w:rsidR="000E086A" w:rsidRPr="00BE0830" w14:paraId="3A851684" w14:textId="77777777" w:rsidTr="00DE5829">
        <w:trPr>
          <w:jc w:val="center"/>
        </w:trPr>
        <w:tc>
          <w:tcPr>
            <w:tcW w:w="4322" w:type="dxa"/>
            <w:vAlign w:val="center"/>
          </w:tcPr>
          <w:p w14:paraId="64DFFBE1" w14:textId="77777777" w:rsidR="009B58C0" w:rsidRPr="00BE0830" w:rsidRDefault="009B58C0" w:rsidP="009B58C0">
            <w:pPr>
              <w:pStyle w:val="Default"/>
              <w:jc w:val="center"/>
              <w:rPr>
                <w:rFonts w:asciiTheme="minorHAnsi" w:hAnsiTheme="minorHAnsi" w:cstheme="minorHAnsi"/>
                <w:noProof/>
                <w:color w:val="auto"/>
                <w:sz w:val="20"/>
                <w:szCs w:val="20"/>
                <w:lang w:val="es-ES" w:eastAsia="es-AR"/>
              </w:rPr>
            </w:pPr>
            <w:r w:rsidRPr="00BE0830">
              <w:rPr>
                <w:rFonts w:asciiTheme="minorHAnsi" w:hAnsiTheme="minorHAnsi" w:cstheme="minorHAnsi"/>
                <w:noProof/>
                <w:color w:val="auto"/>
                <w:sz w:val="20"/>
                <w:szCs w:val="20"/>
                <w:lang w:eastAsia="es-AR"/>
              </w:rPr>
              <w:drawing>
                <wp:inline distT="0" distB="0" distL="0" distR="0" wp14:anchorId="72777543" wp14:editId="6BDA76EF">
                  <wp:extent cx="2476500" cy="784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5076" t="29360" r="53733" b="62252"/>
                          <a:stretch/>
                        </pic:blipFill>
                        <pic:spPr bwMode="auto">
                          <a:xfrm>
                            <a:off x="0" y="0"/>
                            <a:ext cx="2479347" cy="785127"/>
                          </a:xfrm>
                          <a:prstGeom prst="rect">
                            <a:avLst/>
                          </a:prstGeom>
                          <a:ln>
                            <a:noFill/>
                          </a:ln>
                          <a:extLst>
                            <a:ext uri="{53640926-AAD7-44D8-BBD7-CCE9431645EC}">
                              <a14:shadowObscured xmlns:a14="http://schemas.microsoft.com/office/drawing/2010/main"/>
                            </a:ext>
                          </a:extLst>
                        </pic:spPr>
                      </pic:pic>
                    </a:graphicData>
                  </a:graphic>
                </wp:inline>
              </w:drawing>
            </w:r>
          </w:p>
        </w:tc>
        <w:tc>
          <w:tcPr>
            <w:tcW w:w="4322" w:type="dxa"/>
            <w:vAlign w:val="center"/>
          </w:tcPr>
          <w:p w14:paraId="7FCEC5BE" w14:textId="77777777" w:rsidR="009B58C0" w:rsidRPr="00BE0830" w:rsidRDefault="00DD52EB" w:rsidP="009B58C0">
            <w:pPr>
              <w:pStyle w:val="Default"/>
              <w:jc w:val="center"/>
              <w:rPr>
                <w:rFonts w:asciiTheme="minorHAnsi" w:hAnsiTheme="minorHAnsi" w:cstheme="minorHAnsi"/>
                <w:noProof/>
                <w:color w:val="auto"/>
                <w:sz w:val="20"/>
                <w:szCs w:val="20"/>
                <w:lang w:val="es-ES" w:eastAsia="es-AR"/>
              </w:rPr>
            </w:pPr>
            <w:r w:rsidRPr="00C50D78">
              <w:rPr>
                <w:rFonts w:asciiTheme="minorHAnsi" w:hAnsiTheme="minorHAnsi" w:cstheme="minorHAnsi"/>
                <w:noProof/>
                <w:color w:val="auto"/>
                <w:sz w:val="20"/>
                <w:szCs w:val="20"/>
                <w:lang w:eastAsia="es-AR"/>
              </w:rPr>
              <w:drawing>
                <wp:inline distT="0" distB="0" distL="0" distR="0" wp14:anchorId="3711A8BC" wp14:editId="3377CFC9">
                  <wp:extent cx="2171700" cy="583021"/>
                  <wp:effectExtent l="0" t="0" r="0" b="7620"/>
                  <wp:docPr id="12" name="Imagen 1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Worc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469" cy="584301"/>
                          </a:xfrm>
                          <a:prstGeom prst="rect">
                            <a:avLst/>
                          </a:prstGeom>
                        </pic:spPr>
                      </pic:pic>
                    </a:graphicData>
                  </a:graphic>
                </wp:inline>
              </w:drawing>
            </w:r>
          </w:p>
        </w:tc>
      </w:tr>
      <w:tr w:rsidR="000E086A" w:rsidRPr="00BE0830" w14:paraId="24F38426" w14:textId="77777777" w:rsidTr="00DE5829">
        <w:trPr>
          <w:jc w:val="center"/>
        </w:trPr>
        <w:tc>
          <w:tcPr>
            <w:tcW w:w="4322" w:type="dxa"/>
          </w:tcPr>
          <w:p w14:paraId="1EBD8F9C" w14:textId="77777777" w:rsidR="009B58C0" w:rsidRPr="00BE0830" w:rsidRDefault="009B58C0" w:rsidP="009B58C0">
            <w:pPr>
              <w:pStyle w:val="Default"/>
              <w:spacing w:after="120"/>
              <w:jc w:val="center"/>
              <w:rPr>
                <w:rFonts w:asciiTheme="minorHAnsi" w:eastAsia="Times New Roman" w:hAnsiTheme="minorHAnsi" w:cstheme="minorHAnsi"/>
                <w:b/>
                <w:color w:val="auto"/>
                <w:sz w:val="20"/>
                <w:szCs w:val="20"/>
                <w:lang w:val="es-ES"/>
              </w:rPr>
            </w:pPr>
            <w:r w:rsidRPr="00BE0830">
              <w:rPr>
                <w:rFonts w:asciiTheme="minorHAnsi" w:eastAsia="Times New Roman" w:hAnsiTheme="minorHAnsi" w:cstheme="minorHAnsi"/>
                <w:b/>
                <w:color w:val="auto"/>
                <w:sz w:val="20"/>
                <w:szCs w:val="20"/>
                <w:lang w:val="es-ES"/>
              </w:rPr>
              <w:t>ROSARIO ADMINISTRADORA SOCIEDAD FIDUCIARIA S.A.</w:t>
            </w:r>
          </w:p>
          <w:p w14:paraId="693B1C5A" w14:textId="77777777" w:rsidR="009B58C0" w:rsidRPr="00BE0830" w:rsidRDefault="009B58C0" w:rsidP="009B58C0">
            <w:pPr>
              <w:pStyle w:val="Default"/>
              <w:jc w:val="center"/>
              <w:rPr>
                <w:rFonts w:asciiTheme="minorHAnsi" w:hAnsiTheme="minorHAnsi" w:cstheme="minorHAnsi"/>
                <w:bCs/>
                <w:i/>
                <w:color w:val="auto"/>
                <w:sz w:val="20"/>
                <w:szCs w:val="20"/>
                <w:lang w:val="es-ES"/>
              </w:rPr>
            </w:pPr>
            <w:r w:rsidRPr="00BE0830">
              <w:rPr>
                <w:rFonts w:asciiTheme="minorHAnsi" w:hAnsiTheme="minorHAnsi" w:cstheme="minorHAnsi"/>
                <w:bCs/>
                <w:i/>
                <w:color w:val="auto"/>
                <w:sz w:val="20"/>
                <w:szCs w:val="20"/>
                <w:lang w:val="es-ES"/>
              </w:rPr>
              <w:t>Emisor y Fiduciario Financiero inscripto en el Registro de Fiduciarios Financieros bajo el Nº 41</w:t>
            </w:r>
          </w:p>
          <w:p w14:paraId="1BBB89E1" w14:textId="77777777" w:rsidR="009B58C0" w:rsidRPr="00BE0830" w:rsidRDefault="009B58C0" w:rsidP="009B58C0">
            <w:pPr>
              <w:pStyle w:val="Default"/>
              <w:spacing w:after="120"/>
              <w:rPr>
                <w:rFonts w:asciiTheme="minorHAnsi" w:hAnsiTheme="minorHAnsi" w:cstheme="minorHAnsi"/>
                <w:i/>
                <w:color w:val="auto"/>
                <w:sz w:val="20"/>
                <w:szCs w:val="20"/>
                <w:lang w:val="es-ES"/>
              </w:rPr>
            </w:pPr>
          </w:p>
        </w:tc>
        <w:tc>
          <w:tcPr>
            <w:tcW w:w="4322" w:type="dxa"/>
          </w:tcPr>
          <w:p w14:paraId="04A546C5" w14:textId="77777777" w:rsidR="009B58C0" w:rsidRPr="00BE0830" w:rsidRDefault="009B58C0" w:rsidP="009B58C0">
            <w:pPr>
              <w:pStyle w:val="Default"/>
              <w:spacing w:after="120"/>
              <w:jc w:val="center"/>
              <w:rPr>
                <w:rFonts w:asciiTheme="minorHAnsi" w:eastAsia="Times New Roman" w:hAnsiTheme="minorHAnsi" w:cstheme="minorHAnsi"/>
                <w:b/>
                <w:color w:val="auto"/>
                <w:sz w:val="20"/>
                <w:szCs w:val="20"/>
                <w:lang w:val="es-ES"/>
              </w:rPr>
            </w:pPr>
            <w:r w:rsidRPr="00BE0830">
              <w:rPr>
                <w:rFonts w:asciiTheme="minorHAnsi" w:eastAsia="Times New Roman" w:hAnsiTheme="minorHAnsi" w:cstheme="minorHAnsi"/>
                <w:b/>
                <w:color w:val="auto"/>
                <w:sz w:val="20"/>
                <w:szCs w:val="20"/>
                <w:lang w:val="es-ES"/>
              </w:rPr>
              <w:t>WORCAP S.A.</w:t>
            </w:r>
          </w:p>
          <w:p w14:paraId="5398B8B9" w14:textId="77777777" w:rsidR="009B58C0" w:rsidRPr="00BE0830" w:rsidRDefault="009B58C0" w:rsidP="009B58C0">
            <w:pPr>
              <w:pStyle w:val="Default"/>
              <w:spacing w:after="120"/>
              <w:jc w:val="center"/>
              <w:rPr>
                <w:rFonts w:asciiTheme="minorHAnsi" w:hAnsiTheme="minorHAnsi" w:cstheme="minorHAnsi"/>
                <w:i/>
                <w:color w:val="auto"/>
                <w:sz w:val="20"/>
                <w:szCs w:val="20"/>
                <w:lang w:val="es-ES"/>
              </w:rPr>
            </w:pPr>
            <w:r w:rsidRPr="00BE0830">
              <w:rPr>
                <w:rFonts w:asciiTheme="minorHAnsi" w:eastAsia="Times New Roman" w:hAnsiTheme="minorHAnsi" w:cstheme="minorHAnsi"/>
                <w:i/>
                <w:color w:val="auto"/>
                <w:sz w:val="20"/>
                <w:szCs w:val="20"/>
                <w:lang w:val="es-ES"/>
              </w:rPr>
              <w:t>Organizador y Asesor Financiero</w:t>
            </w:r>
          </w:p>
        </w:tc>
      </w:tr>
      <w:tr w:rsidR="008C1542" w:rsidRPr="00BE0830" w14:paraId="771406AA" w14:textId="77777777" w:rsidTr="00DE5829">
        <w:trPr>
          <w:jc w:val="center"/>
        </w:trPr>
        <w:tc>
          <w:tcPr>
            <w:tcW w:w="8644" w:type="dxa"/>
            <w:gridSpan w:val="2"/>
          </w:tcPr>
          <w:p w14:paraId="2D2171B5" w14:textId="77777777" w:rsidR="009B58C0" w:rsidRPr="00BE0830" w:rsidRDefault="009B58C0" w:rsidP="009B58C0">
            <w:pPr>
              <w:tabs>
                <w:tab w:val="center" w:pos="4306"/>
              </w:tabs>
              <w:spacing w:after="120"/>
              <w:jc w:val="center"/>
              <w:rPr>
                <w:rFonts w:asciiTheme="minorHAnsi" w:hAnsiTheme="minorHAnsi" w:cstheme="minorHAnsi"/>
                <w:b/>
                <w:sz w:val="20"/>
                <w:szCs w:val="20"/>
                <w:lang w:val="es-ES"/>
              </w:rPr>
            </w:pPr>
          </w:p>
        </w:tc>
      </w:tr>
      <w:tr w:rsidR="000E086A" w:rsidRPr="00BE0830" w14:paraId="7E16064A" w14:textId="77777777" w:rsidTr="009B58C0">
        <w:trPr>
          <w:jc w:val="center"/>
        </w:trPr>
        <w:tc>
          <w:tcPr>
            <w:tcW w:w="4322" w:type="dxa"/>
          </w:tcPr>
          <w:p w14:paraId="5650A6C3" w14:textId="416854B5" w:rsidR="009B58C0" w:rsidRPr="00C244FB" w:rsidRDefault="0078158E" w:rsidP="00C244FB">
            <w:pPr>
              <w:pStyle w:val="Default"/>
              <w:spacing w:after="120"/>
              <w:jc w:val="center"/>
              <w:rPr>
                <w:rFonts w:asciiTheme="minorHAnsi" w:hAnsiTheme="minorHAnsi" w:cstheme="minorHAnsi"/>
                <w:b/>
                <w:sz w:val="20"/>
                <w:szCs w:val="20"/>
                <w:lang w:val="es-ES"/>
              </w:rPr>
            </w:pPr>
            <w:r>
              <w:rPr>
                <w:noProof/>
                <w:lang w:eastAsia="es-AR"/>
              </w:rPr>
              <w:drawing>
                <wp:inline distT="0" distB="0" distL="0" distR="0" wp14:anchorId="5A86792C" wp14:editId="51BEC593">
                  <wp:extent cx="1765300" cy="678962"/>
                  <wp:effectExtent l="0" t="0" r="635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2821" cy="693393"/>
                          </a:xfrm>
                          <a:prstGeom prst="rect">
                            <a:avLst/>
                          </a:prstGeom>
                        </pic:spPr>
                      </pic:pic>
                    </a:graphicData>
                  </a:graphic>
                </wp:inline>
              </w:drawing>
            </w:r>
          </w:p>
          <w:p w14:paraId="6F1A5C2E" w14:textId="4A7B2AE6" w:rsidR="00945688" w:rsidRPr="00B80F2E" w:rsidRDefault="00FB377D" w:rsidP="00C244FB">
            <w:pPr>
              <w:pStyle w:val="Default"/>
              <w:spacing w:after="120"/>
              <w:jc w:val="center"/>
              <w:rPr>
                <w:rFonts w:asciiTheme="minorHAnsi" w:hAnsiTheme="minorHAnsi" w:cstheme="minorHAnsi"/>
                <w:b/>
                <w:sz w:val="20"/>
                <w:szCs w:val="20"/>
              </w:rPr>
            </w:pPr>
            <w:r w:rsidRPr="00B80F2E">
              <w:rPr>
                <w:rFonts w:asciiTheme="minorHAnsi" w:eastAsia="Times New Roman" w:hAnsiTheme="minorHAnsi" w:cstheme="minorHAnsi"/>
                <w:b/>
                <w:color w:val="auto"/>
                <w:sz w:val="20"/>
                <w:szCs w:val="20"/>
              </w:rPr>
              <w:t xml:space="preserve">STONEX </w:t>
            </w:r>
            <w:r w:rsidR="00140DC6" w:rsidRPr="00B80F2E">
              <w:rPr>
                <w:rFonts w:asciiTheme="minorHAnsi" w:eastAsia="Times New Roman" w:hAnsiTheme="minorHAnsi" w:cstheme="minorHAnsi"/>
                <w:b/>
                <w:color w:val="auto"/>
                <w:sz w:val="20"/>
                <w:szCs w:val="20"/>
              </w:rPr>
              <w:t xml:space="preserve">SECURITIES </w:t>
            </w:r>
            <w:r w:rsidRPr="00B80F2E">
              <w:rPr>
                <w:rFonts w:asciiTheme="minorHAnsi" w:eastAsia="Times New Roman" w:hAnsiTheme="minorHAnsi" w:cstheme="minorHAnsi"/>
                <w:b/>
                <w:color w:val="auto"/>
                <w:sz w:val="20"/>
                <w:szCs w:val="20"/>
              </w:rPr>
              <w:t xml:space="preserve">S.A. </w:t>
            </w:r>
          </w:p>
          <w:p w14:paraId="614F4CA4" w14:textId="77777777" w:rsidR="00C00499" w:rsidRDefault="00945688" w:rsidP="00DE5829">
            <w:pPr>
              <w:pStyle w:val="Default"/>
              <w:spacing w:after="120"/>
              <w:jc w:val="center"/>
              <w:rPr>
                <w:rFonts w:asciiTheme="minorHAnsi" w:hAnsiTheme="minorHAnsi"/>
                <w:i/>
                <w:color w:val="auto"/>
                <w:sz w:val="20"/>
                <w:lang w:val="es-ES"/>
              </w:rPr>
            </w:pPr>
            <w:r w:rsidRPr="00C244FB">
              <w:rPr>
                <w:rFonts w:asciiTheme="minorHAnsi" w:eastAsia="Times New Roman" w:hAnsiTheme="minorHAnsi" w:cstheme="minorHAnsi"/>
                <w:i/>
                <w:color w:val="auto"/>
                <w:sz w:val="20"/>
                <w:szCs w:val="20"/>
                <w:lang w:val="es-ES"/>
              </w:rPr>
              <w:t xml:space="preserve">Organizador y </w:t>
            </w:r>
            <w:r w:rsidR="009775C1" w:rsidRPr="00DE5829">
              <w:rPr>
                <w:rFonts w:asciiTheme="minorHAnsi" w:hAnsiTheme="minorHAnsi"/>
                <w:i/>
                <w:color w:val="auto"/>
                <w:sz w:val="20"/>
                <w:lang w:val="es-ES"/>
              </w:rPr>
              <w:t>Colocador</w:t>
            </w:r>
          </w:p>
          <w:p w14:paraId="3A3C1A34" w14:textId="77777777" w:rsidR="009C5F93" w:rsidRPr="00DE5829" w:rsidRDefault="009C5F93" w:rsidP="00DE5829">
            <w:pPr>
              <w:pStyle w:val="Default"/>
              <w:spacing w:after="120"/>
              <w:jc w:val="center"/>
              <w:rPr>
                <w:rFonts w:asciiTheme="minorHAnsi" w:hAnsiTheme="minorHAnsi"/>
                <w:b/>
                <w:sz w:val="20"/>
                <w:lang w:val="es-ES"/>
              </w:rPr>
            </w:pPr>
            <w:r>
              <w:rPr>
                <w:rFonts w:asciiTheme="minorHAnsi" w:eastAsia="Times New Roman" w:hAnsiTheme="minorHAnsi" w:cstheme="minorHAnsi"/>
                <w:b/>
                <w:noProof/>
                <w:color w:val="auto"/>
                <w:sz w:val="20"/>
                <w:szCs w:val="20"/>
                <w:lang w:eastAsia="es-AR"/>
              </w:rPr>
              <w:drawing>
                <wp:inline distT="0" distB="0" distL="0" distR="0" wp14:anchorId="2B10456D" wp14:editId="2A443799">
                  <wp:extent cx="1469390" cy="554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554990"/>
                          </a:xfrm>
                          <a:prstGeom prst="rect">
                            <a:avLst/>
                          </a:prstGeom>
                          <a:noFill/>
                        </pic:spPr>
                      </pic:pic>
                    </a:graphicData>
                  </a:graphic>
                </wp:inline>
              </w:drawing>
            </w:r>
          </w:p>
        </w:tc>
        <w:tc>
          <w:tcPr>
            <w:tcW w:w="4322" w:type="dxa"/>
          </w:tcPr>
          <w:p w14:paraId="2EC60293" w14:textId="77777777" w:rsidR="009B58C0" w:rsidRDefault="00C00499" w:rsidP="009B58C0">
            <w:pPr>
              <w:tabs>
                <w:tab w:val="center" w:pos="4306"/>
              </w:tabs>
              <w:spacing w:after="120"/>
              <w:jc w:val="center"/>
              <w:rPr>
                <w:noProof/>
              </w:rPr>
            </w:pPr>
            <w:r>
              <w:rPr>
                <w:noProof/>
                <w:lang w:bidi="ar-SA"/>
              </w:rPr>
              <w:drawing>
                <wp:inline distT="0" distB="0" distL="0" distR="0" wp14:anchorId="1615A99F" wp14:editId="581905B6">
                  <wp:extent cx="1685925" cy="723900"/>
                  <wp:effectExtent l="0" t="0" r="0" b="0"/>
                  <wp:docPr id="15" name="Imagen 1" descr="Nuevo logo reduci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reducido.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p>
          <w:p w14:paraId="7D5D9864" w14:textId="77777777" w:rsidR="00945688" w:rsidRPr="00C244FB" w:rsidRDefault="00945688" w:rsidP="00C244FB">
            <w:pPr>
              <w:pStyle w:val="Default"/>
              <w:spacing w:after="120"/>
              <w:jc w:val="center"/>
              <w:rPr>
                <w:rFonts w:asciiTheme="minorHAnsi" w:hAnsiTheme="minorHAnsi" w:cstheme="minorHAnsi"/>
                <w:b/>
                <w:sz w:val="20"/>
                <w:szCs w:val="20"/>
                <w:lang w:val="es-ES"/>
              </w:rPr>
            </w:pPr>
            <w:r w:rsidRPr="00C244FB">
              <w:rPr>
                <w:rFonts w:asciiTheme="minorHAnsi" w:eastAsia="Times New Roman" w:hAnsiTheme="minorHAnsi" w:cstheme="minorHAnsi"/>
                <w:b/>
                <w:color w:val="auto"/>
                <w:sz w:val="20"/>
                <w:szCs w:val="20"/>
                <w:lang w:val="es-ES"/>
              </w:rPr>
              <w:t>Rosental S.A.</w:t>
            </w:r>
          </w:p>
          <w:p w14:paraId="0AAC301D" w14:textId="77777777" w:rsidR="009C5F93" w:rsidRDefault="00945688" w:rsidP="00DE5829">
            <w:pPr>
              <w:pStyle w:val="Default"/>
              <w:spacing w:after="120"/>
              <w:jc w:val="center"/>
              <w:rPr>
                <w:rFonts w:asciiTheme="minorHAnsi" w:hAnsiTheme="minorHAnsi" w:cstheme="minorHAnsi"/>
                <w:sz w:val="20"/>
                <w:szCs w:val="20"/>
                <w:lang w:val="es-ES"/>
              </w:rPr>
            </w:pPr>
            <w:r w:rsidRPr="00C244FB">
              <w:rPr>
                <w:rFonts w:asciiTheme="minorHAnsi" w:eastAsia="Times New Roman" w:hAnsiTheme="minorHAnsi" w:cstheme="minorHAnsi"/>
                <w:i/>
                <w:color w:val="auto"/>
                <w:sz w:val="20"/>
                <w:szCs w:val="20"/>
                <w:lang w:val="es-ES"/>
              </w:rPr>
              <w:t xml:space="preserve">Organizador y </w:t>
            </w:r>
            <w:r w:rsidR="009775C1" w:rsidRPr="00DE5829">
              <w:rPr>
                <w:rFonts w:asciiTheme="minorHAnsi" w:hAnsiTheme="minorHAnsi"/>
                <w:i/>
                <w:color w:val="auto"/>
                <w:sz w:val="20"/>
                <w:lang w:val="es-ES"/>
              </w:rPr>
              <w:t>Colocador</w:t>
            </w:r>
          </w:p>
          <w:p w14:paraId="0ABE7EB6" w14:textId="77777777" w:rsidR="009C5F93" w:rsidRDefault="009C5F93" w:rsidP="009C5F93">
            <w:pPr>
              <w:rPr>
                <w:lang w:val="es-ES" w:eastAsia="en-US" w:bidi="ar-SA"/>
              </w:rPr>
            </w:pPr>
            <w:r>
              <w:rPr>
                <w:noProof/>
                <w:lang w:bidi="ar-SA"/>
              </w:rPr>
              <w:drawing>
                <wp:anchor distT="0" distB="0" distL="114300" distR="114300" simplePos="0" relativeHeight="251658240" behindDoc="0" locked="0" layoutInCell="1" allowOverlap="1" wp14:anchorId="52FD05DC" wp14:editId="4FD6B498">
                  <wp:simplePos x="0" y="0"/>
                  <wp:positionH relativeFrom="column">
                    <wp:posOffset>459740</wp:posOffset>
                  </wp:positionH>
                  <wp:positionV relativeFrom="paragraph">
                    <wp:posOffset>109220</wp:posOffset>
                  </wp:positionV>
                  <wp:extent cx="1731645" cy="560705"/>
                  <wp:effectExtent l="0" t="0" r="190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1645" cy="560705"/>
                          </a:xfrm>
                          <a:prstGeom prst="rect">
                            <a:avLst/>
                          </a:prstGeom>
                          <a:noFill/>
                        </pic:spPr>
                      </pic:pic>
                    </a:graphicData>
                  </a:graphic>
                </wp:anchor>
              </w:drawing>
            </w:r>
          </w:p>
          <w:p w14:paraId="490FCC1B" w14:textId="77777777" w:rsidR="00C00499" w:rsidRPr="00B4007D" w:rsidRDefault="009C5F93" w:rsidP="00B4007D">
            <w:pPr>
              <w:tabs>
                <w:tab w:val="left" w:pos="1365"/>
              </w:tabs>
              <w:rPr>
                <w:lang w:val="es-ES"/>
              </w:rPr>
            </w:pPr>
            <w:r>
              <w:rPr>
                <w:lang w:val="es-ES" w:eastAsia="en-US" w:bidi="ar-SA"/>
              </w:rPr>
              <w:tab/>
            </w:r>
          </w:p>
        </w:tc>
      </w:tr>
      <w:tr w:rsidR="000E086A" w:rsidRPr="00BE0830" w14:paraId="61C7D57D" w14:textId="77777777" w:rsidTr="00DE5829">
        <w:trPr>
          <w:jc w:val="center"/>
        </w:trPr>
        <w:tc>
          <w:tcPr>
            <w:tcW w:w="4322" w:type="dxa"/>
          </w:tcPr>
          <w:p w14:paraId="2DFC46F6" w14:textId="77777777" w:rsidR="009C5F93" w:rsidRPr="009C5F93" w:rsidRDefault="009C5F93" w:rsidP="009C5F93">
            <w:pPr>
              <w:pStyle w:val="Default"/>
              <w:spacing w:after="120"/>
              <w:jc w:val="center"/>
              <w:rPr>
                <w:rFonts w:asciiTheme="minorHAnsi" w:eastAsia="Times New Roman" w:hAnsiTheme="minorHAnsi" w:cstheme="minorHAnsi"/>
                <w:b/>
                <w:color w:val="auto"/>
                <w:sz w:val="20"/>
                <w:szCs w:val="20"/>
                <w:lang w:val="es-ES"/>
              </w:rPr>
            </w:pPr>
            <w:r w:rsidRPr="009C5F93">
              <w:rPr>
                <w:rFonts w:asciiTheme="minorHAnsi" w:eastAsia="Times New Roman" w:hAnsiTheme="minorHAnsi" w:cstheme="minorHAnsi"/>
                <w:b/>
                <w:color w:val="auto"/>
                <w:sz w:val="20"/>
                <w:szCs w:val="20"/>
                <w:lang w:val="es-ES"/>
              </w:rPr>
              <w:t xml:space="preserve">BACS Banco de Crédito </w:t>
            </w:r>
            <w:r w:rsidR="00A26F26">
              <w:rPr>
                <w:rFonts w:asciiTheme="minorHAnsi" w:eastAsia="Times New Roman" w:hAnsiTheme="minorHAnsi" w:cstheme="minorHAnsi"/>
                <w:b/>
                <w:color w:val="auto"/>
                <w:sz w:val="20"/>
                <w:szCs w:val="20"/>
                <w:lang w:val="es-ES"/>
              </w:rPr>
              <w:t>y</w:t>
            </w:r>
            <w:r w:rsidR="00A26F26" w:rsidRPr="009C5F93">
              <w:rPr>
                <w:rFonts w:asciiTheme="minorHAnsi" w:eastAsia="Times New Roman" w:hAnsiTheme="minorHAnsi" w:cstheme="minorHAnsi"/>
                <w:b/>
                <w:color w:val="auto"/>
                <w:sz w:val="20"/>
                <w:szCs w:val="20"/>
                <w:lang w:val="es-ES"/>
              </w:rPr>
              <w:t xml:space="preserve"> </w:t>
            </w:r>
            <w:r w:rsidRPr="009C5F93">
              <w:rPr>
                <w:rFonts w:asciiTheme="minorHAnsi" w:eastAsia="Times New Roman" w:hAnsiTheme="minorHAnsi" w:cstheme="minorHAnsi"/>
                <w:b/>
                <w:color w:val="auto"/>
                <w:sz w:val="20"/>
                <w:szCs w:val="20"/>
                <w:lang w:val="es-ES"/>
              </w:rPr>
              <w:t>Securitización S.A.</w:t>
            </w:r>
          </w:p>
          <w:p w14:paraId="423B0B6E" w14:textId="77777777" w:rsidR="009C5F93" w:rsidRPr="009C5F93" w:rsidRDefault="009C5F93" w:rsidP="009C5F93">
            <w:pPr>
              <w:pStyle w:val="Default"/>
              <w:spacing w:after="120"/>
              <w:jc w:val="center"/>
              <w:rPr>
                <w:rFonts w:asciiTheme="minorHAnsi" w:eastAsia="Times New Roman" w:hAnsiTheme="minorHAnsi" w:cstheme="minorHAnsi"/>
                <w:b/>
                <w:color w:val="auto"/>
                <w:sz w:val="20"/>
                <w:szCs w:val="20"/>
                <w:lang w:val="es-ES"/>
              </w:rPr>
            </w:pPr>
            <w:r w:rsidRPr="009C5F93">
              <w:rPr>
                <w:rFonts w:asciiTheme="minorHAnsi" w:eastAsia="Times New Roman" w:hAnsiTheme="minorHAnsi" w:cstheme="minorHAnsi"/>
                <w:i/>
                <w:color w:val="auto"/>
                <w:sz w:val="20"/>
                <w:szCs w:val="20"/>
                <w:lang w:val="es-ES"/>
              </w:rPr>
              <w:t>Colocador</w:t>
            </w:r>
          </w:p>
          <w:p w14:paraId="6E326069" w14:textId="77777777" w:rsidR="009B58C0" w:rsidRPr="00BE0830" w:rsidRDefault="009B58C0" w:rsidP="009C5F93">
            <w:pPr>
              <w:tabs>
                <w:tab w:val="center" w:pos="4306"/>
              </w:tabs>
              <w:spacing w:after="120"/>
              <w:jc w:val="center"/>
              <w:rPr>
                <w:rFonts w:asciiTheme="minorHAnsi" w:hAnsiTheme="minorHAnsi" w:cstheme="minorHAnsi"/>
                <w:b/>
                <w:sz w:val="20"/>
                <w:szCs w:val="20"/>
                <w:lang w:val="es-ES"/>
              </w:rPr>
            </w:pPr>
          </w:p>
        </w:tc>
        <w:tc>
          <w:tcPr>
            <w:tcW w:w="4322" w:type="dxa"/>
          </w:tcPr>
          <w:p w14:paraId="1DA99A1A" w14:textId="77777777" w:rsidR="009C5F93" w:rsidRDefault="009C5F93" w:rsidP="00B4007D">
            <w:pPr>
              <w:suppressLineNumbers/>
              <w:spacing w:line="276" w:lineRule="auto"/>
              <w:jc w:val="center"/>
              <w:rPr>
                <w:rFonts w:asciiTheme="minorHAnsi" w:hAnsiTheme="minorHAnsi" w:cstheme="minorHAnsi"/>
                <w:b/>
                <w:sz w:val="20"/>
                <w:szCs w:val="20"/>
                <w:lang w:val="es-ES" w:eastAsia="en-US" w:bidi="ar-SA"/>
              </w:rPr>
            </w:pPr>
          </w:p>
          <w:p w14:paraId="0E8997F6" w14:textId="77777777" w:rsidR="009C5F93" w:rsidRPr="00857C81" w:rsidRDefault="009C5F93" w:rsidP="009C5F93">
            <w:pPr>
              <w:suppressLineNumbers/>
              <w:spacing w:line="276" w:lineRule="auto"/>
              <w:jc w:val="center"/>
              <w:rPr>
                <w:rFonts w:asciiTheme="minorHAnsi" w:hAnsiTheme="minorHAnsi" w:cstheme="minorHAnsi"/>
                <w:b/>
                <w:sz w:val="20"/>
                <w:szCs w:val="20"/>
                <w:lang w:val="es-ES" w:eastAsia="en-US" w:bidi="ar-SA"/>
              </w:rPr>
            </w:pPr>
            <w:r w:rsidRPr="00857C81">
              <w:rPr>
                <w:rFonts w:asciiTheme="minorHAnsi" w:hAnsiTheme="minorHAnsi" w:cstheme="minorHAnsi"/>
                <w:b/>
                <w:sz w:val="20"/>
                <w:szCs w:val="20"/>
                <w:lang w:val="es-ES" w:eastAsia="en-US" w:bidi="ar-SA"/>
              </w:rPr>
              <w:t>Futuros y Opciones.com S.A.</w:t>
            </w:r>
          </w:p>
          <w:p w14:paraId="4F977AE7" w14:textId="77777777" w:rsidR="009C5F93" w:rsidRPr="00857C81" w:rsidRDefault="009C5F93" w:rsidP="009C5F93">
            <w:pPr>
              <w:pStyle w:val="Default"/>
              <w:spacing w:after="120"/>
              <w:jc w:val="center"/>
              <w:rPr>
                <w:rFonts w:asciiTheme="minorHAnsi" w:eastAsia="Times New Roman" w:hAnsiTheme="minorHAnsi" w:cstheme="minorHAnsi"/>
                <w:i/>
                <w:color w:val="auto"/>
                <w:sz w:val="20"/>
                <w:szCs w:val="20"/>
                <w:lang w:val="es-ES"/>
              </w:rPr>
            </w:pPr>
            <w:r w:rsidRPr="00857C81">
              <w:rPr>
                <w:rFonts w:asciiTheme="minorHAnsi" w:eastAsia="Times New Roman" w:hAnsiTheme="minorHAnsi" w:cstheme="minorHAnsi"/>
                <w:i/>
                <w:color w:val="auto"/>
                <w:sz w:val="20"/>
                <w:szCs w:val="20"/>
                <w:lang w:val="es-ES"/>
              </w:rPr>
              <w:t>Colocador</w:t>
            </w:r>
          </w:p>
          <w:p w14:paraId="0152D526" w14:textId="77777777" w:rsidR="009B58C0" w:rsidRPr="00BE0830" w:rsidRDefault="009B58C0" w:rsidP="009C5F93">
            <w:pPr>
              <w:tabs>
                <w:tab w:val="center" w:pos="4306"/>
              </w:tabs>
              <w:spacing w:after="120"/>
              <w:jc w:val="center"/>
              <w:rPr>
                <w:rFonts w:asciiTheme="minorHAnsi" w:hAnsiTheme="minorHAnsi" w:cstheme="minorHAnsi"/>
                <w:b/>
                <w:sz w:val="20"/>
                <w:szCs w:val="20"/>
                <w:lang w:val="es-ES"/>
              </w:rPr>
            </w:pPr>
          </w:p>
        </w:tc>
      </w:tr>
      <w:tr w:rsidR="008C1542" w:rsidRPr="00BE0830" w14:paraId="3E8FC062" w14:textId="77777777" w:rsidTr="009B58C0">
        <w:trPr>
          <w:jc w:val="center"/>
        </w:trPr>
        <w:tc>
          <w:tcPr>
            <w:tcW w:w="8644" w:type="dxa"/>
            <w:gridSpan w:val="2"/>
          </w:tcPr>
          <w:p w14:paraId="4A560F93" w14:textId="77777777" w:rsidR="00112DDD" w:rsidRPr="00DE5829" w:rsidRDefault="009775C1" w:rsidP="007F51E7">
            <w:pPr>
              <w:pStyle w:val="Default"/>
              <w:spacing w:after="120"/>
              <w:jc w:val="center"/>
              <w:rPr>
                <w:rFonts w:asciiTheme="minorHAnsi" w:hAnsiTheme="minorHAnsi"/>
                <w:b/>
                <w:color w:val="auto"/>
                <w:sz w:val="20"/>
                <w:lang w:val="pt-BR"/>
              </w:rPr>
            </w:pPr>
            <w:r w:rsidRPr="00DE5829">
              <w:rPr>
                <w:rFonts w:asciiTheme="minorHAnsi" w:hAnsiTheme="minorHAnsi"/>
                <w:b/>
                <w:color w:val="auto"/>
                <w:sz w:val="20"/>
                <w:lang w:val="pt-BR"/>
              </w:rPr>
              <w:t>FIDEICOMISO FINANCIERO “AMAUTA AGRO</w:t>
            </w:r>
            <w:r w:rsidR="00010DA6">
              <w:rPr>
                <w:rFonts w:asciiTheme="minorHAnsi" w:hAnsiTheme="minorHAnsi"/>
                <w:b/>
                <w:color w:val="auto"/>
                <w:sz w:val="20"/>
                <w:lang w:val="pt-BR"/>
              </w:rPr>
              <w:t xml:space="preserve"> </w:t>
            </w:r>
            <w:r w:rsidRPr="00DE5829">
              <w:rPr>
                <w:rFonts w:asciiTheme="minorHAnsi" w:hAnsiTheme="minorHAnsi"/>
                <w:b/>
                <w:color w:val="auto"/>
                <w:sz w:val="20"/>
                <w:lang w:val="pt-BR"/>
              </w:rPr>
              <w:t>I</w:t>
            </w:r>
            <w:r w:rsidR="00405FA4">
              <w:rPr>
                <w:rFonts w:asciiTheme="minorHAnsi" w:hAnsiTheme="minorHAnsi"/>
                <w:b/>
                <w:color w:val="auto"/>
                <w:sz w:val="20"/>
                <w:lang w:val="pt-BR"/>
              </w:rPr>
              <w:t>I</w:t>
            </w:r>
            <w:r w:rsidRPr="00DE5829">
              <w:rPr>
                <w:rFonts w:asciiTheme="minorHAnsi" w:hAnsiTheme="minorHAnsi"/>
                <w:b/>
                <w:color w:val="auto"/>
                <w:sz w:val="20"/>
                <w:lang w:val="pt-BR"/>
              </w:rPr>
              <w:t>”</w:t>
            </w:r>
          </w:p>
          <w:p w14:paraId="62A066AC" w14:textId="4B3587F1" w:rsidR="00C00499" w:rsidRDefault="001E2447">
            <w:pPr>
              <w:pStyle w:val="Default"/>
              <w:tabs>
                <w:tab w:val="left" w:pos="2070"/>
                <w:tab w:val="center" w:pos="4175"/>
              </w:tabs>
              <w:spacing w:after="120"/>
              <w:rPr>
                <w:rFonts w:asciiTheme="minorHAnsi" w:eastAsia="Times New Roman" w:hAnsiTheme="minorHAnsi" w:cstheme="minorHAnsi"/>
                <w:color w:val="auto"/>
                <w:sz w:val="20"/>
                <w:szCs w:val="20"/>
                <w:lang w:val="es-ES" w:eastAsia="es-AR" w:bidi="es-AR"/>
              </w:rPr>
            </w:pPr>
            <w:r w:rsidRPr="000C3A15">
              <w:rPr>
                <w:rFonts w:asciiTheme="minorHAnsi" w:eastAsia="Times New Roman" w:hAnsiTheme="minorHAnsi" w:cstheme="minorHAnsi"/>
                <w:b/>
                <w:color w:val="auto"/>
                <w:sz w:val="20"/>
                <w:szCs w:val="20"/>
                <w:lang w:val="pt-BR"/>
              </w:rPr>
              <w:tab/>
            </w:r>
            <w:r w:rsidRPr="000C3A15">
              <w:rPr>
                <w:rFonts w:asciiTheme="minorHAnsi" w:eastAsia="Times New Roman" w:hAnsiTheme="minorHAnsi" w:cstheme="minorHAnsi"/>
                <w:b/>
                <w:color w:val="auto"/>
                <w:sz w:val="20"/>
                <w:szCs w:val="20"/>
                <w:lang w:val="pt-BR"/>
              </w:rPr>
              <w:tab/>
            </w:r>
            <w:r w:rsidR="009B58C0" w:rsidRPr="00BE0830">
              <w:rPr>
                <w:rFonts w:asciiTheme="minorHAnsi" w:eastAsia="Times New Roman" w:hAnsiTheme="minorHAnsi" w:cstheme="minorHAnsi"/>
                <w:b/>
                <w:color w:val="auto"/>
                <w:sz w:val="20"/>
                <w:szCs w:val="20"/>
                <w:lang w:val="es-ES"/>
              </w:rPr>
              <w:t>Valor Nominal</w:t>
            </w:r>
            <w:r w:rsidR="00112DDD" w:rsidRPr="00BE0830">
              <w:rPr>
                <w:rFonts w:asciiTheme="minorHAnsi" w:eastAsia="Times New Roman" w:hAnsiTheme="minorHAnsi" w:cstheme="minorHAnsi"/>
                <w:b/>
                <w:color w:val="auto"/>
                <w:sz w:val="20"/>
                <w:szCs w:val="20"/>
                <w:lang w:val="es-ES"/>
              </w:rPr>
              <w:t xml:space="preserve"> por hasta </w:t>
            </w:r>
            <w:r w:rsidR="00833A85">
              <w:rPr>
                <w:rFonts w:asciiTheme="minorHAnsi" w:eastAsia="Times New Roman" w:hAnsiTheme="minorHAnsi" w:cstheme="minorHAnsi"/>
                <w:b/>
                <w:color w:val="auto"/>
                <w:sz w:val="20"/>
                <w:szCs w:val="20"/>
                <w:lang w:val="es-ES"/>
              </w:rPr>
              <w:t xml:space="preserve">$ </w:t>
            </w:r>
            <w:r w:rsidR="00232BE5">
              <w:rPr>
                <w:rFonts w:asciiTheme="minorHAnsi" w:eastAsia="Times New Roman" w:hAnsiTheme="minorHAnsi" w:cstheme="minorHAnsi"/>
                <w:b/>
                <w:color w:val="auto"/>
                <w:sz w:val="20"/>
                <w:szCs w:val="20"/>
                <w:lang w:val="es-ES"/>
              </w:rPr>
              <w:t>499.234.106</w:t>
            </w:r>
          </w:p>
        </w:tc>
      </w:tr>
      <w:tr w:rsidR="000E086A" w:rsidRPr="00BE0830" w14:paraId="0414484D" w14:textId="77777777" w:rsidTr="009B58C0">
        <w:trPr>
          <w:jc w:val="center"/>
        </w:trPr>
        <w:tc>
          <w:tcPr>
            <w:tcW w:w="4322" w:type="dxa"/>
          </w:tcPr>
          <w:p w14:paraId="2BD438A9" w14:textId="77777777" w:rsidR="009B58C0" w:rsidRPr="00BE0830" w:rsidRDefault="009B58C0" w:rsidP="009B58C0">
            <w:pPr>
              <w:pStyle w:val="Default"/>
              <w:spacing w:after="120"/>
              <w:jc w:val="center"/>
              <w:rPr>
                <w:rFonts w:asciiTheme="minorHAnsi" w:eastAsia="Times New Roman" w:hAnsiTheme="minorHAnsi" w:cstheme="minorHAnsi"/>
                <w:b/>
                <w:color w:val="auto"/>
                <w:sz w:val="20"/>
                <w:szCs w:val="20"/>
                <w:lang w:val="es-ES"/>
              </w:rPr>
            </w:pPr>
            <w:r w:rsidRPr="00BE0830">
              <w:rPr>
                <w:rFonts w:asciiTheme="minorHAnsi" w:eastAsia="Times New Roman" w:hAnsiTheme="minorHAnsi" w:cstheme="minorHAnsi"/>
                <w:b/>
                <w:color w:val="auto"/>
                <w:sz w:val="20"/>
                <w:szCs w:val="20"/>
                <w:lang w:val="es-ES"/>
              </w:rPr>
              <w:t>Valores de Deuda Fiduciaria Clase A</w:t>
            </w:r>
          </w:p>
          <w:p w14:paraId="078E62B2" w14:textId="5FAD10B3" w:rsidR="009B58C0" w:rsidRPr="00BE0830" w:rsidRDefault="00112DDD">
            <w:pPr>
              <w:pStyle w:val="Default"/>
              <w:spacing w:after="120"/>
              <w:jc w:val="center"/>
              <w:rPr>
                <w:rFonts w:asciiTheme="minorHAnsi" w:eastAsia="Times New Roman" w:hAnsiTheme="minorHAnsi" w:cstheme="minorHAnsi"/>
                <w:color w:val="auto"/>
                <w:sz w:val="20"/>
                <w:szCs w:val="20"/>
                <w:lang w:val="es-ES"/>
              </w:rPr>
            </w:pPr>
            <w:r w:rsidRPr="00BE0830">
              <w:rPr>
                <w:rFonts w:asciiTheme="minorHAnsi" w:eastAsia="Times New Roman" w:hAnsiTheme="minorHAnsi" w:cstheme="minorHAnsi"/>
                <w:b/>
                <w:color w:val="auto"/>
                <w:sz w:val="20"/>
                <w:szCs w:val="20"/>
                <w:lang w:val="es-ES"/>
              </w:rPr>
              <w:t xml:space="preserve">V/N </w:t>
            </w:r>
            <w:r w:rsidR="00833A85">
              <w:rPr>
                <w:rFonts w:asciiTheme="minorHAnsi" w:eastAsia="Times New Roman" w:hAnsiTheme="minorHAnsi" w:cstheme="minorHAnsi"/>
                <w:b/>
                <w:color w:val="auto"/>
                <w:sz w:val="20"/>
                <w:szCs w:val="20"/>
                <w:lang w:val="es-ES"/>
              </w:rPr>
              <w:t xml:space="preserve">$ </w:t>
            </w:r>
            <w:r w:rsidR="00232BE5">
              <w:rPr>
                <w:rFonts w:asciiTheme="minorHAnsi" w:eastAsia="Times New Roman" w:hAnsiTheme="minorHAnsi" w:cstheme="minorHAnsi"/>
                <w:b/>
                <w:color w:val="auto"/>
                <w:sz w:val="20"/>
                <w:szCs w:val="20"/>
                <w:lang w:val="es-ES"/>
              </w:rPr>
              <w:t>370.681.324</w:t>
            </w:r>
          </w:p>
        </w:tc>
        <w:tc>
          <w:tcPr>
            <w:tcW w:w="4322" w:type="dxa"/>
          </w:tcPr>
          <w:p w14:paraId="7C6CFC16" w14:textId="77777777" w:rsidR="009B58C0" w:rsidRPr="00BE0830" w:rsidRDefault="009B58C0" w:rsidP="009B58C0">
            <w:pPr>
              <w:pStyle w:val="Default"/>
              <w:spacing w:after="120"/>
              <w:jc w:val="center"/>
              <w:rPr>
                <w:rFonts w:asciiTheme="minorHAnsi" w:eastAsia="Times New Roman" w:hAnsiTheme="minorHAnsi" w:cstheme="minorHAnsi"/>
                <w:b/>
                <w:color w:val="auto"/>
                <w:sz w:val="20"/>
                <w:szCs w:val="20"/>
                <w:lang w:val="es-ES"/>
              </w:rPr>
            </w:pPr>
            <w:r w:rsidRPr="00BE0830">
              <w:rPr>
                <w:rFonts w:asciiTheme="minorHAnsi" w:eastAsia="Times New Roman" w:hAnsiTheme="minorHAnsi" w:cstheme="minorHAnsi"/>
                <w:b/>
                <w:color w:val="auto"/>
                <w:sz w:val="20"/>
                <w:szCs w:val="20"/>
                <w:lang w:val="es-ES"/>
              </w:rPr>
              <w:t>Valores de Deuda Fiduciaria Clase B</w:t>
            </w:r>
          </w:p>
          <w:p w14:paraId="7C0FC562" w14:textId="0D668F4D" w:rsidR="009B58C0" w:rsidRPr="00BE0830" w:rsidRDefault="00112DDD" w:rsidP="009B58C0">
            <w:pPr>
              <w:pStyle w:val="Default"/>
              <w:spacing w:after="120"/>
              <w:jc w:val="center"/>
              <w:rPr>
                <w:rFonts w:asciiTheme="minorHAnsi" w:eastAsia="Times New Roman" w:hAnsiTheme="minorHAnsi" w:cstheme="minorHAnsi"/>
                <w:color w:val="auto"/>
                <w:sz w:val="20"/>
                <w:szCs w:val="20"/>
                <w:lang w:val="es-ES"/>
              </w:rPr>
            </w:pPr>
            <w:r w:rsidRPr="00BE0830">
              <w:rPr>
                <w:rFonts w:asciiTheme="minorHAnsi" w:eastAsia="Times New Roman" w:hAnsiTheme="minorHAnsi" w:cstheme="minorHAnsi"/>
                <w:b/>
                <w:color w:val="auto"/>
                <w:sz w:val="20"/>
                <w:szCs w:val="20"/>
                <w:lang w:val="es-ES"/>
              </w:rPr>
              <w:t xml:space="preserve">V/N </w:t>
            </w:r>
            <w:r w:rsidR="00833A85">
              <w:rPr>
                <w:rFonts w:asciiTheme="minorHAnsi" w:eastAsia="Times New Roman" w:hAnsiTheme="minorHAnsi" w:cstheme="minorHAnsi"/>
                <w:b/>
                <w:color w:val="auto"/>
                <w:sz w:val="20"/>
                <w:szCs w:val="20"/>
                <w:lang w:val="es-ES"/>
              </w:rPr>
              <w:t xml:space="preserve">$ </w:t>
            </w:r>
            <w:r w:rsidR="00232BE5">
              <w:rPr>
                <w:rFonts w:asciiTheme="minorHAnsi" w:eastAsia="Times New Roman" w:hAnsiTheme="minorHAnsi" w:cstheme="minorHAnsi"/>
                <w:b/>
                <w:color w:val="auto"/>
                <w:sz w:val="20"/>
                <w:szCs w:val="20"/>
                <w:lang w:val="es-ES"/>
              </w:rPr>
              <w:t>38.940.260</w:t>
            </w:r>
          </w:p>
        </w:tc>
      </w:tr>
      <w:tr w:rsidR="008C1542" w:rsidRPr="00BE0830" w14:paraId="07132DCB" w14:textId="77777777" w:rsidTr="009B58C0">
        <w:trPr>
          <w:jc w:val="center"/>
        </w:trPr>
        <w:tc>
          <w:tcPr>
            <w:tcW w:w="8644" w:type="dxa"/>
            <w:gridSpan w:val="2"/>
          </w:tcPr>
          <w:p w14:paraId="192663A7" w14:textId="16D9B984" w:rsidR="009B58C0" w:rsidRPr="00BE0830" w:rsidRDefault="007D7F7B" w:rsidP="009B58C0">
            <w:pPr>
              <w:pStyle w:val="Default"/>
              <w:spacing w:after="120"/>
              <w:jc w:val="center"/>
              <w:rPr>
                <w:rFonts w:asciiTheme="minorHAnsi" w:eastAsia="Times New Roman" w:hAnsiTheme="minorHAnsi" w:cstheme="minorHAnsi"/>
                <w:b/>
                <w:color w:val="auto"/>
                <w:sz w:val="20"/>
                <w:szCs w:val="20"/>
                <w:lang w:val="es-ES"/>
              </w:rPr>
            </w:pPr>
            <w:r>
              <w:rPr>
                <w:rFonts w:asciiTheme="minorHAnsi" w:eastAsia="Times New Roman" w:hAnsiTheme="minorHAnsi" w:cstheme="minorHAnsi"/>
                <w:b/>
                <w:color w:val="auto"/>
                <w:sz w:val="20"/>
                <w:szCs w:val="20"/>
                <w:lang w:val="es-ES"/>
              </w:rPr>
              <w:t>Valores de Deuda Fiduciaria Clase C</w:t>
            </w:r>
          </w:p>
          <w:p w14:paraId="70C9C18D" w14:textId="32944282" w:rsidR="009B58C0" w:rsidRPr="00BE0830" w:rsidRDefault="00112DDD" w:rsidP="009B58C0">
            <w:pPr>
              <w:pStyle w:val="Default"/>
              <w:spacing w:after="120"/>
              <w:jc w:val="center"/>
              <w:rPr>
                <w:rFonts w:asciiTheme="minorHAnsi" w:eastAsia="Times New Roman" w:hAnsiTheme="minorHAnsi" w:cstheme="minorHAnsi"/>
                <w:color w:val="auto"/>
                <w:sz w:val="20"/>
                <w:szCs w:val="20"/>
                <w:lang w:val="es-ES"/>
              </w:rPr>
            </w:pPr>
            <w:r w:rsidRPr="00BE0830">
              <w:rPr>
                <w:rFonts w:asciiTheme="minorHAnsi" w:eastAsia="Times New Roman" w:hAnsiTheme="minorHAnsi" w:cstheme="minorHAnsi"/>
                <w:b/>
                <w:color w:val="auto"/>
                <w:sz w:val="20"/>
                <w:szCs w:val="20"/>
                <w:lang w:val="es-ES"/>
              </w:rPr>
              <w:t xml:space="preserve">V/N </w:t>
            </w:r>
            <w:r w:rsidR="00833A85">
              <w:rPr>
                <w:rFonts w:asciiTheme="minorHAnsi" w:eastAsia="Times New Roman" w:hAnsiTheme="minorHAnsi" w:cstheme="minorHAnsi"/>
                <w:b/>
                <w:color w:val="auto"/>
                <w:sz w:val="20"/>
                <w:szCs w:val="20"/>
                <w:lang w:val="es-ES"/>
              </w:rPr>
              <w:t xml:space="preserve">$ </w:t>
            </w:r>
            <w:r w:rsidR="00232BE5">
              <w:rPr>
                <w:rFonts w:asciiTheme="minorHAnsi" w:eastAsia="Times New Roman" w:hAnsiTheme="minorHAnsi" w:cstheme="minorHAnsi"/>
                <w:b/>
                <w:color w:val="auto"/>
                <w:sz w:val="20"/>
                <w:szCs w:val="20"/>
                <w:lang w:val="es-ES"/>
              </w:rPr>
              <w:t>89.612.522</w:t>
            </w:r>
          </w:p>
        </w:tc>
      </w:tr>
    </w:tbl>
    <w:p w14:paraId="05D08A0F" w14:textId="77777777" w:rsidR="009B58C0" w:rsidRPr="00BE0830" w:rsidRDefault="009B58C0">
      <w:pPr>
        <w:pStyle w:val="Textoindependiente"/>
        <w:spacing w:before="9"/>
        <w:rPr>
          <w:rFonts w:asciiTheme="minorHAnsi" w:hAnsiTheme="minorHAnsi" w:cstheme="minorHAnsi"/>
          <w:b/>
          <w:sz w:val="20"/>
          <w:szCs w:val="20"/>
          <w:lang w:val="es-ES"/>
        </w:rPr>
      </w:pPr>
    </w:p>
    <w:p w14:paraId="2C4D159A" w14:textId="37D719A6" w:rsidR="00253619" w:rsidRPr="00BE0830" w:rsidRDefault="00253619" w:rsidP="00253619">
      <w:pPr>
        <w:pStyle w:val="Default"/>
        <w:jc w:val="both"/>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 xml:space="preserve">Oferta Pública </w:t>
      </w:r>
      <w:r w:rsidR="00F01226">
        <w:rPr>
          <w:rFonts w:asciiTheme="minorHAnsi" w:hAnsiTheme="minorHAnsi" w:cstheme="minorHAnsi"/>
          <w:b/>
          <w:iCs/>
          <w:color w:val="auto"/>
          <w:sz w:val="20"/>
          <w:szCs w:val="20"/>
          <w:lang w:val="es-ES"/>
        </w:rPr>
        <w:t xml:space="preserve">del Programa </w:t>
      </w:r>
      <w:r w:rsidRPr="00BE0830">
        <w:rPr>
          <w:rFonts w:asciiTheme="minorHAnsi" w:hAnsiTheme="minorHAnsi" w:cstheme="minorHAnsi"/>
          <w:b/>
          <w:iCs/>
          <w:color w:val="auto"/>
          <w:sz w:val="20"/>
          <w:szCs w:val="20"/>
          <w:lang w:val="es-ES"/>
        </w:rPr>
        <w:t xml:space="preserve">autorizada por Resolución </w:t>
      </w:r>
      <w:r w:rsidR="00F01226">
        <w:rPr>
          <w:rFonts w:asciiTheme="minorHAnsi" w:hAnsiTheme="minorHAnsi" w:cstheme="minorHAnsi"/>
          <w:b/>
          <w:iCs/>
          <w:color w:val="auto"/>
          <w:sz w:val="20"/>
          <w:szCs w:val="20"/>
          <w:lang w:val="es-ES"/>
        </w:rPr>
        <w:t>RES-FC-2020-20711-APN-DIR#CNV</w:t>
      </w:r>
      <w:r w:rsidRPr="00BE0830">
        <w:rPr>
          <w:rFonts w:asciiTheme="minorHAnsi" w:hAnsiTheme="minorHAnsi" w:cstheme="minorHAnsi"/>
          <w:b/>
          <w:iCs/>
          <w:color w:val="auto"/>
          <w:sz w:val="20"/>
          <w:szCs w:val="20"/>
          <w:lang w:val="es-ES"/>
        </w:rPr>
        <w:t xml:space="preserve"> de fecha </w:t>
      </w:r>
      <w:r w:rsidR="00F01226">
        <w:rPr>
          <w:rFonts w:asciiTheme="minorHAnsi" w:eastAsia="Times New Roman" w:hAnsiTheme="minorHAnsi" w:cstheme="minorHAnsi"/>
          <w:b/>
          <w:color w:val="auto"/>
          <w:sz w:val="20"/>
          <w:szCs w:val="20"/>
          <w:lang w:val="es-ES"/>
        </w:rPr>
        <w:t>25 de junio de 2020</w:t>
      </w:r>
      <w:r w:rsidR="00F01226">
        <w:rPr>
          <w:rFonts w:asciiTheme="minorHAnsi" w:hAnsiTheme="minorHAnsi" w:cstheme="minorHAnsi"/>
          <w:b/>
          <w:iCs/>
          <w:color w:val="auto"/>
          <w:sz w:val="20"/>
          <w:szCs w:val="20"/>
          <w:lang w:val="es-ES"/>
        </w:rPr>
        <w:t xml:space="preserve"> </w:t>
      </w:r>
      <w:r w:rsidR="001F6A17">
        <w:rPr>
          <w:rFonts w:asciiTheme="minorHAnsi" w:hAnsiTheme="minorHAnsi" w:cstheme="minorHAnsi"/>
          <w:b/>
          <w:iCs/>
          <w:color w:val="auto"/>
          <w:sz w:val="20"/>
          <w:szCs w:val="20"/>
          <w:lang w:val="es-ES"/>
        </w:rPr>
        <w:t>del Directorio de la Comisión Nacional de Valores (la “CNV”). El levantamiento de condicionamientos</w:t>
      </w:r>
      <w:r w:rsidR="00F01226">
        <w:rPr>
          <w:rFonts w:asciiTheme="minorHAnsi" w:hAnsiTheme="minorHAnsi" w:cstheme="minorHAnsi"/>
          <w:b/>
          <w:iCs/>
          <w:color w:val="auto"/>
          <w:sz w:val="20"/>
          <w:szCs w:val="20"/>
          <w:lang w:val="es-ES"/>
        </w:rPr>
        <w:t xml:space="preserve"> del Programa</w:t>
      </w:r>
      <w:r w:rsidR="001F6A17">
        <w:rPr>
          <w:rFonts w:asciiTheme="minorHAnsi" w:hAnsiTheme="minorHAnsi" w:cstheme="minorHAnsi"/>
          <w:b/>
          <w:iCs/>
          <w:color w:val="auto"/>
          <w:sz w:val="20"/>
          <w:szCs w:val="20"/>
          <w:lang w:val="es-ES"/>
        </w:rPr>
        <w:t xml:space="preserve"> ha sido dispuesto </w:t>
      </w:r>
      <w:r w:rsidRPr="00BE0830">
        <w:rPr>
          <w:rFonts w:asciiTheme="minorHAnsi" w:hAnsiTheme="minorHAnsi" w:cstheme="minorHAnsi"/>
          <w:b/>
          <w:iCs/>
          <w:color w:val="auto"/>
          <w:sz w:val="20"/>
          <w:szCs w:val="20"/>
          <w:lang w:val="es-ES"/>
        </w:rPr>
        <w:t>por la Gerencia de Fideicomisos</w:t>
      </w:r>
      <w:r w:rsidR="00C35BA4">
        <w:rPr>
          <w:rFonts w:asciiTheme="minorHAnsi" w:hAnsiTheme="minorHAnsi" w:cstheme="minorHAnsi"/>
          <w:b/>
          <w:iCs/>
          <w:color w:val="auto"/>
          <w:sz w:val="20"/>
          <w:szCs w:val="20"/>
          <w:lang w:val="es-ES"/>
        </w:rPr>
        <w:t xml:space="preserve"> Financieros</w:t>
      </w:r>
      <w:r w:rsidR="001F6A17">
        <w:rPr>
          <w:rFonts w:asciiTheme="minorHAnsi" w:hAnsiTheme="minorHAnsi" w:cstheme="minorHAnsi"/>
          <w:b/>
          <w:iCs/>
          <w:color w:val="auto"/>
          <w:sz w:val="20"/>
          <w:szCs w:val="20"/>
          <w:lang w:val="es-ES"/>
        </w:rPr>
        <w:t xml:space="preserve"> de la CNV de fecha</w:t>
      </w:r>
      <w:r w:rsidR="00A4276F">
        <w:rPr>
          <w:rFonts w:asciiTheme="minorHAnsi" w:hAnsiTheme="minorHAnsi" w:cstheme="minorHAnsi"/>
          <w:b/>
          <w:iCs/>
          <w:color w:val="auto"/>
          <w:sz w:val="20"/>
          <w:szCs w:val="20"/>
          <w:lang w:val="es-ES"/>
        </w:rPr>
        <w:t xml:space="preserve"> </w:t>
      </w:r>
      <w:r w:rsidR="00F01226">
        <w:rPr>
          <w:rFonts w:asciiTheme="minorHAnsi" w:eastAsia="Times New Roman" w:hAnsiTheme="minorHAnsi" w:cstheme="minorHAnsi"/>
          <w:b/>
          <w:color w:val="auto"/>
          <w:sz w:val="20"/>
          <w:szCs w:val="20"/>
          <w:lang w:val="es-ES"/>
        </w:rPr>
        <w:t>22 de julio de 2020</w:t>
      </w:r>
      <w:r w:rsidR="001F6A17">
        <w:rPr>
          <w:rFonts w:asciiTheme="minorHAnsi" w:hAnsiTheme="minorHAnsi" w:cstheme="minorHAnsi"/>
          <w:b/>
          <w:iCs/>
          <w:color w:val="auto"/>
          <w:sz w:val="20"/>
          <w:szCs w:val="20"/>
          <w:lang w:val="es-ES"/>
        </w:rPr>
        <w:t>.</w:t>
      </w:r>
      <w:r w:rsidR="008227D5">
        <w:rPr>
          <w:rFonts w:asciiTheme="minorHAnsi" w:hAnsiTheme="minorHAnsi" w:cstheme="minorHAnsi"/>
          <w:b/>
          <w:iCs/>
          <w:color w:val="auto"/>
          <w:sz w:val="20"/>
          <w:szCs w:val="20"/>
          <w:lang w:val="es-ES"/>
        </w:rPr>
        <w:t xml:space="preserve"> </w:t>
      </w:r>
      <w:r w:rsidR="00F01226" w:rsidRPr="00B80F2E">
        <w:rPr>
          <w:rFonts w:asciiTheme="minorHAnsi" w:hAnsiTheme="minorHAnsi" w:cstheme="minorHAnsi"/>
          <w:b/>
          <w:iCs/>
          <w:color w:val="auto"/>
          <w:sz w:val="20"/>
          <w:szCs w:val="20"/>
          <w:lang w:val="es-ES"/>
        </w:rPr>
        <w:t>La presente emisión ha sido autorizada por la Gerencia de Fideicomisos F</w:t>
      </w:r>
      <w:r w:rsidR="00F01226" w:rsidRPr="00884C7A">
        <w:rPr>
          <w:rFonts w:asciiTheme="minorHAnsi" w:hAnsiTheme="minorHAnsi" w:cstheme="minorHAnsi"/>
          <w:b/>
          <w:iCs/>
          <w:color w:val="auto"/>
          <w:sz w:val="20"/>
          <w:szCs w:val="20"/>
          <w:lang w:val="es-ES"/>
        </w:rPr>
        <w:t xml:space="preserve">inancieros de la CNV de fecha </w:t>
      </w:r>
      <w:r w:rsidR="008227D5">
        <w:rPr>
          <w:rFonts w:asciiTheme="minorHAnsi" w:hAnsiTheme="minorHAnsi" w:cstheme="minorHAnsi"/>
          <w:b/>
          <w:iCs/>
          <w:color w:val="auto"/>
          <w:sz w:val="20"/>
          <w:szCs w:val="20"/>
          <w:lang w:val="es-ES"/>
        </w:rPr>
        <w:t>23</w:t>
      </w:r>
      <w:r w:rsidR="00F01226" w:rsidRPr="00B80F2E">
        <w:rPr>
          <w:rFonts w:asciiTheme="minorHAnsi" w:hAnsiTheme="minorHAnsi" w:cstheme="minorHAnsi"/>
          <w:b/>
          <w:iCs/>
          <w:color w:val="auto"/>
          <w:sz w:val="20"/>
          <w:szCs w:val="20"/>
          <w:lang w:val="es-ES"/>
        </w:rPr>
        <w:t xml:space="preserve"> de </w:t>
      </w:r>
      <w:r w:rsidR="008227D5">
        <w:rPr>
          <w:rFonts w:asciiTheme="minorHAnsi" w:hAnsiTheme="minorHAnsi" w:cstheme="minorHAnsi"/>
          <w:b/>
          <w:iCs/>
          <w:color w:val="auto"/>
          <w:sz w:val="20"/>
          <w:szCs w:val="20"/>
          <w:lang w:val="es-ES"/>
        </w:rPr>
        <w:t>julio</w:t>
      </w:r>
      <w:r w:rsidR="00F01226">
        <w:rPr>
          <w:rFonts w:asciiTheme="minorHAnsi" w:hAnsiTheme="minorHAnsi" w:cstheme="minorHAnsi"/>
          <w:b/>
          <w:iCs/>
          <w:color w:val="auto"/>
          <w:sz w:val="20"/>
          <w:szCs w:val="20"/>
          <w:lang w:val="es-ES"/>
        </w:rPr>
        <w:t xml:space="preserve"> </w:t>
      </w:r>
      <w:r w:rsidR="00F01226" w:rsidRPr="00B80F2E">
        <w:rPr>
          <w:rFonts w:asciiTheme="minorHAnsi" w:hAnsiTheme="minorHAnsi" w:cstheme="minorHAnsi"/>
          <w:b/>
          <w:iCs/>
          <w:color w:val="auto"/>
          <w:sz w:val="20"/>
          <w:szCs w:val="20"/>
          <w:lang w:val="es-ES"/>
        </w:rPr>
        <w:t>de 2021</w:t>
      </w:r>
      <w:r w:rsidR="00F01226">
        <w:rPr>
          <w:rFonts w:asciiTheme="minorHAnsi" w:hAnsiTheme="minorHAnsi" w:cstheme="minorHAnsi"/>
          <w:b/>
          <w:iCs/>
          <w:color w:val="auto"/>
          <w:sz w:val="20"/>
          <w:szCs w:val="20"/>
          <w:lang w:val="es-ES"/>
        </w:rPr>
        <w:t xml:space="preserve">. </w:t>
      </w:r>
      <w:r w:rsidR="001F6A17">
        <w:rPr>
          <w:rFonts w:asciiTheme="minorHAnsi" w:hAnsiTheme="minorHAnsi" w:cstheme="minorHAnsi"/>
          <w:b/>
          <w:iCs/>
          <w:color w:val="auto"/>
          <w:sz w:val="20"/>
          <w:szCs w:val="20"/>
          <w:lang w:val="es-ES"/>
        </w:rPr>
        <w:t xml:space="preserve">Dichas autorizaciones </w:t>
      </w:r>
      <w:r w:rsidRPr="00BE0830">
        <w:rPr>
          <w:rFonts w:asciiTheme="minorHAnsi" w:hAnsiTheme="minorHAnsi" w:cstheme="minorHAnsi"/>
          <w:b/>
          <w:iCs/>
          <w:color w:val="auto"/>
          <w:sz w:val="20"/>
          <w:szCs w:val="20"/>
          <w:lang w:val="es-ES"/>
        </w:rPr>
        <w:t xml:space="preserve">sólo significan que se ha cumplido con los requisitos establecidos en materia de información. La CNV no ha emitido juicio sobre los datos contenidos en el Suplemento de Prospecto. La veracidad de la información suministrada en el presente Suplemento de Prospecto es responsabilidad del Fiduciario y del Fiduciante y demás responsables contemplados en los </w:t>
      </w:r>
      <w:r w:rsidR="00FE09B5" w:rsidRPr="00BE0830">
        <w:rPr>
          <w:rFonts w:asciiTheme="minorHAnsi" w:hAnsiTheme="minorHAnsi" w:cstheme="minorHAnsi"/>
          <w:b/>
          <w:iCs/>
          <w:color w:val="auto"/>
          <w:sz w:val="20"/>
          <w:szCs w:val="20"/>
          <w:lang w:val="es-ES"/>
        </w:rPr>
        <w:t>Artículo</w:t>
      </w:r>
      <w:r w:rsidRPr="00BE0830">
        <w:rPr>
          <w:rFonts w:asciiTheme="minorHAnsi" w:hAnsiTheme="minorHAnsi" w:cstheme="minorHAnsi"/>
          <w:b/>
          <w:iCs/>
          <w:color w:val="auto"/>
          <w:sz w:val="20"/>
          <w:szCs w:val="20"/>
          <w:lang w:val="es-ES"/>
        </w:rPr>
        <w:t>s 119 y 120 de la Ley Nº 26.831 (</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u w:val="single"/>
          <w:lang w:val="es-ES"/>
        </w:rPr>
        <w:t>Ley de Mercado de Capitales</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lang w:val="es-ES"/>
        </w:rPr>
        <w:t xml:space="preserve">). Los auditores, en lo que les atañe, serán responsables en cuanto a sus respectivos informes sobre los estados contables que se acompañan. El Fiduciario, el Fiduciante y el Organizador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 </w:t>
      </w:r>
    </w:p>
    <w:p w14:paraId="2442789C" w14:textId="77777777" w:rsidR="001B0991" w:rsidRDefault="001B0991" w:rsidP="00365192">
      <w:pPr>
        <w:pStyle w:val="Default"/>
        <w:jc w:val="both"/>
        <w:rPr>
          <w:rFonts w:asciiTheme="minorHAnsi" w:hAnsiTheme="minorHAnsi" w:cstheme="minorHAnsi"/>
          <w:iCs/>
          <w:color w:val="auto"/>
          <w:sz w:val="20"/>
          <w:szCs w:val="20"/>
          <w:lang w:val="es-ES"/>
        </w:rPr>
      </w:pPr>
    </w:p>
    <w:p w14:paraId="2519ACF9" w14:textId="751558E5" w:rsidR="00253619" w:rsidRPr="00BE0830" w:rsidRDefault="00253619" w:rsidP="00365192">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Los Valores Fiduciarios serán emitidos por Rosario Administradora Sociedad Fiduciaria S.A. </w:t>
      </w:r>
      <w:r w:rsidR="00365192" w:rsidRPr="00BE0830">
        <w:rPr>
          <w:rFonts w:asciiTheme="minorHAnsi" w:hAnsiTheme="minorHAnsi" w:cstheme="minorHAnsi"/>
          <w:iCs/>
          <w:color w:val="auto"/>
          <w:sz w:val="20"/>
          <w:szCs w:val="20"/>
          <w:lang w:val="es-ES"/>
        </w:rPr>
        <w:t>quien actúa</w:t>
      </w:r>
      <w:r w:rsidRPr="00BE0830">
        <w:rPr>
          <w:rFonts w:asciiTheme="minorHAnsi" w:hAnsiTheme="minorHAnsi" w:cstheme="minorHAnsi"/>
          <w:iCs/>
          <w:color w:val="auto"/>
          <w:sz w:val="20"/>
          <w:szCs w:val="20"/>
          <w:lang w:val="es-ES"/>
        </w:rPr>
        <w:t xml:space="preserve"> como fiduciario financiero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Rosfid</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o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Fiduciario</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indistintamente), con relación al </w:t>
      </w:r>
      <w:r w:rsidR="00AF58C8" w:rsidRPr="00BE0830">
        <w:rPr>
          <w:rFonts w:asciiTheme="minorHAnsi" w:hAnsiTheme="minorHAnsi" w:cstheme="minorHAnsi"/>
          <w:iCs/>
          <w:color w:val="auto"/>
          <w:sz w:val="20"/>
          <w:szCs w:val="20"/>
          <w:lang w:val="es-ES"/>
        </w:rPr>
        <w:t>Fideicomiso</w:t>
      </w:r>
      <w:r w:rsidR="00E63CAC" w:rsidRPr="00BE0830">
        <w:rPr>
          <w:rFonts w:asciiTheme="minorHAnsi" w:hAnsiTheme="minorHAnsi" w:cstheme="minorHAnsi"/>
          <w:iCs/>
          <w:color w:val="auto"/>
          <w:sz w:val="20"/>
          <w:szCs w:val="20"/>
          <w:lang w:val="es-ES"/>
        </w:rPr>
        <w:t>“</w:t>
      </w:r>
      <w:r w:rsidR="00572ECC">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 xml:space="preserve">AMAUTA AGRO </w:t>
      </w:r>
      <w:r w:rsidR="00736612">
        <w:rPr>
          <w:rFonts w:asciiTheme="minorHAnsi" w:hAnsiTheme="minorHAnsi" w:cstheme="minorHAnsi"/>
          <w:iCs/>
          <w:color w:val="auto"/>
          <w:sz w:val="20"/>
          <w:szCs w:val="20"/>
          <w:lang w:val="es-ES"/>
        </w:rPr>
        <w:t>I</w:t>
      </w:r>
      <w:r w:rsidRPr="00BE0830">
        <w:rPr>
          <w:rFonts w:asciiTheme="minorHAnsi" w:hAnsiTheme="minorHAnsi" w:cstheme="minorHAnsi"/>
          <w:iCs/>
          <w:color w:val="auto"/>
          <w:sz w:val="20"/>
          <w:szCs w:val="20"/>
          <w:lang w:val="es-ES"/>
        </w:rPr>
        <w:t>I</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Fideicomiso</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en el que Amauta Agro S.A. actúa como fiduciante, administrador y agente de cobro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Fiduciante</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Administrador</w:t>
      </w:r>
      <w:r w:rsidR="003D28F9" w:rsidRPr="00BE0830">
        <w:rPr>
          <w:rFonts w:asciiTheme="minorHAnsi" w:hAnsiTheme="minorHAnsi" w:cstheme="minorHAnsi"/>
          <w:iCs/>
          <w:color w:val="auto"/>
          <w:sz w:val="20"/>
          <w:szCs w:val="20"/>
          <w:u w:val="single"/>
          <w:lang w:val="es-ES"/>
        </w:rPr>
        <w:t xml:space="preserve"> y </w:t>
      </w:r>
      <w:r w:rsidRPr="00BE0830">
        <w:rPr>
          <w:rFonts w:asciiTheme="minorHAnsi" w:hAnsiTheme="minorHAnsi" w:cstheme="minorHAnsi"/>
          <w:iCs/>
          <w:color w:val="auto"/>
          <w:sz w:val="20"/>
          <w:szCs w:val="20"/>
          <w:u w:val="single"/>
          <w:lang w:val="es-ES"/>
        </w:rPr>
        <w:t>Agente de Cobro</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Amauta</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según corresponda), constituido conforme las disposiciones del Capítulo 30 del Título IV Libro Tercero del Código Civil y Comercial de la Nación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CCC</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y el Título V capítulo IV de las Normas de la Comisión Nacional de Valores (N.T. 2013 y modificatorias) (las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Normas de la CNV</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bajo el Programa Global de Valores Fiduciarios denominado PROGRAMA GLOBAL DE VALORES FIDUCIARIOS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AMAUTA AGRO</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(el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Programa</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w:t>
      </w:r>
    </w:p>
    <w:p w14:paraId="650D9E0D" w14:textId="77777777" w:rsidR="00365192" w:rsidRPr="00BE0830" w:rsidRDefault="00365192" w:rsidP="00365192">
      <w:pPr>
        <w:pStyle w:val="Default"/>
        <w:jc w:val="both"/>
        <w:rPr>
          <w:rFonts w:asciiTheme="minorHAnsi" w:hAnsiTheme="minorHAnsi" w:cstheme="minorHAnsi"/>
          <w:iCs/>
          <w:color w:val="auto"/>
          <w:sz w:val="20"/>
          <w:szCs w:val="20"/>
          <w:lang w:val="es-ES"/>
        </w:rPr>
      </w:pPr>
    </w:p>
    <w:p w14:paraId="56755182" w14:textId="77777777" w:rsidR="00253619" w:rsidRDefault="00253619" w:rsidP="00365192">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El pago de los Valores Fiduciarios a los respectivos Beneficiarios, bajo los términos y condiciones previstos en el Contrato Marco y en el Contrato Suplementario, tiene como única fuente los Bienes Fideicomitidos, que consisten en créditos que fueron y serán transferidos en fideicomiso por el Fiduciante al Fiduciario, y depende de la circunstancia que el Fiduciario reciba los pagos, bajo sus respectivos términos y condiciones, como consecuencia de la titularidad en fiducia de los Bienes Fideicomitidos. Ni los bienes del Fiduciario ni los del Fiduciante</w:t>
      </w:r>
      <w:r w:rsidR="00365192"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responderán por las obligaciones contraídas en la ejecución del Fideicomiso, las que </w:t>
      </w:r>
      <w:r w:rsidR="00365192" w:rsidRPr="00BE0830">
        <w:rPr>
          <w:rFonts w:asciiTheme="minorHAnsi" w:hAnsiTheme="minorHAnsi" w:cstheme="minorHAnsi"/>
          <w:iCs/>
          <w:color w:val="auto"/>
          <w:sz w:val="20"/>
          <w:szCs w:val="20"/>
          <w:lang w:val="es-ES"/>
        </w:rPr>
        <w:t xml:space="preserve">serán satisfechas exclusivamente con el Patrimonio Fideicomitido, conforme lo dispone el </w:t>
      </w:r>
      <w:r w:rsidR="00FE09B5" w:rsidRPr="00BE0830">
        <w:rPr>
          <w:rFonts w:asciiTheme="minorHAnsi" w:hAnsiTheme="minorHAnsi" w:cstheme="minorHAnsi"/>
          <w:iCs/>
          <w:color w:val="auto"/>
          <w:sz w:val="20"/>
          <w:szCs w:val="20"/>
          <w:lang w:val="es-ES"/>
        </w:rPr>
        <w:t>Artículo</w:t>
      </w:r>
      <w:r w:rsidR="00365192" w:rsidRPr="00BE0830">
        <w:rPr>
          <w:rFonts w:asciiTheme="minorHAnsi" w:hAnsiTheme="minorHAnsi" w:cstheme="minorHAnsi"/>
          <w:iCs/>
          <w:color w:val="auto"/>
          <w:sz w:val="20"/>
          <w:szCs w:val="20"/>
          <w:lang w:val="es-ES"/>
        </w:rPr>
        <w:t xml:space="preserve"> 1687 del CCC</w:t>
      </w:r>
      <w:r w:rsidRPr="00BE0830">
        <w:rPr>
          <w:rFonts w:asciiTheme="minorHAnsi" w:hAnsiTheme="minorHAnsi" w:cstheme="minorHAnsi"/>
          <w:iCs/>
          <w:color w:val="auto"/>
          <w:sz w:val="20"/>
          <w:szCs w:val="20"/>
          <w:lang w:val="es-ES"/>
        </w:rPr>
        <w:t xml:space="preserve">. </w:t>
      </w:r>
      <w:r w:rsidR="00365192" w:rsidRPr="00BE0830">
        <w:rPr>
          <w:rFonts w:asciiTheme="minorHAnsi" w:hAnsiTheme="minorHAnsi" w:cstheme="minorHAnsi"/>
          <w:iCs/>
          <w:color w:val="auto"/>
          <w:sz w:val="20"/>
          <w:szCs w:val="20"/>
          <w:lang w:val="es-ES"/>
        </w:rPr>
        <w:t>En caso de incumplimiento total o parcial de los emisores u obligados de los activos que constituyan el Patrimonio Fideicomitido, los Beneficiarios no tendrán derecho o acción alguna contra el Organizador ni el Fiduciario ni el Fiduciante, salvo la garantía de evicción que éste último presta.</w:t>
      </w:r>
    </w:p>
    <w:p w14:paraId="6DC4BA92" w14:textId="77777777" w:rsidR="00816C75" w:rsidRDefault="00816C75" w:rsidP="00365192">
      <w:pPr>
        <w:pStyle w:val="Default"/>
        <w:jc w:val="both"/>
        <w:rPr>
          <w:rFonts w:asciiTheme="minorHAnsi" w:hAnsiTheme="minorHAnsi" w:cstheme="minorHAnsi"/>
          <w:iCs/>
          <w:color w:val="auto"/>
          <w:sz w:val="20"/>
          <w:szCs w:val="20"/>
          <w:lang w:val="es-ES"/>
        </w:rPr>
      </w:pPr>
    </w:p>
    <w:p w14:paraId="2F3664C8" w14:textId="77777777" w:rsidR="00DE7F15" w:rsidRPr="00FC66D1" w:rsidRDefault="00DE7F15" w:rsidP="00DE7F15">
      <w:pPr>
        <w:pStyle w:val="BHTexto"/>
        <w:spacing w:before="0" w:after="0"/>
        <w:rPr>
          <w:rFonts w:asciiTheme="minorHAnsi" w:hAnsiTheme="minorHAnsi" w:cstheme="minorHAnsi"/>
        </w:rPr>
      </w:pPr>
      <w:r w:rsidRPr="00FC66D1">
        <w:rPr>
          <w:rFonts w:asciiTheme="minorHAnsi" w:hAnsiTheme="minorHAnsi" w:cstheme="minorHAnsi"/>
        </w:rPr>
        <w:t xml:space="preserve">Los Valores Fiduciarios podrán listarse y/o negociarse en el </w:t>
      </w:r>
      <w:r w:rsidRPr="00AE1096">
        <w:rPr>
          <w:rFonts w:ascii="Calibri" w:hAnsi="Calibri" w:cs="Calibri"/>
          <w:iCs/>
          <w:color w:val="000000"/>
          <w:lang w:eastAsia="en-US"/>
        </w:rPr>
        <w:t xml:space="preserve">Mercado Argentino de Valores </w:t>
      </w:r>
      <w:r w:rsidRPr="00FC66D1">
        <w:rPr>
          <w:rFonts w:ascii="Calibri" w:hAnsi="Calibri" w:cs="Calibri"/>
          <w:iCs/>
          <w:color w:val="000000"/>
          <w:lang w:eastAsia="en-US"/>
        </w:rPr>
        <w:t>(“</w:t>
      </w:r>
      <w:r w:rsidRPr="00FC66D1">
        <w:rPr>
          <w:rFonts w:asciiTheme="minorHAnsi" w:hAnsiTheme="minorHAnsi" w:cstheme="minorHAnsi"/>
        </w:rPr>
        <w:t>MAV”) así como también en otros mercados de valores autorizados y entidades autorizadas de la República Argentina.</w:t>
      </w:r>
    </w:p>
    <w:p w14:paraId="54C51C4E" w14:textId="77777777" w:rsidR="00816C75" w:rsidRPr="00AE1096" w:rsidRDefault="00816C75" w:rsidP="00816C75">
      <w:pPr>
        <w:widowControl/>
        <w:adjustRightInd w:val="0"/>
        <w:jc w:val="both"/>
        <w:rPr>
          <w:rFonts w:ascii="Calibri" w:eastAsia="Calibri" w:hAnsi="Calibri" w:cs="Calibri"/>
          <w:iCs/>
          <w:color w:val="000000"/>
          <w:sz w:val="20"/>
          <w:szCs w:val="20"/>
          <w:lang w:val="es-ES" w:eastAsia="en-US" w:bidi="ar-SA"/>
        </w:rPr>
      </w:pPr>
    </w:p>
    <w:p w14:paraId="28DBB966" w14:textId="77777777" w:rsidR="00816C75" w:rsidRDefault="00816C75" w:rsidP="00816C75">
      <w:pPr>
        <w:widowControl/>
        <w:adjustRightInd w:val="0"/>
        <w:jc w:val="both"/>
        <w:rPr>
          <w:rFonts w:ascii="Calibri" w:eastAsia="Calibri" w:hAnsi="Calibri" w:cs="Calibri"/>
          <w:iCs/>
          <w:color w:val="000000"/>
          <w:sz w:val="20"/>
          <w:szCs w:val="20"/>
          <w:lang w:val="es-ES" w:eastAsia="en-US" w:bidi="ar-SA"/>
        </w:rPr>
      </w:pPr>
      <w:r w:rsidRPr="00AE1096">
        <w:rPr>
          <w:rFonts w:ascii="Calibri" w:eastAsia="Calibri" w:hAnsi="Calibri" w:cs="Calibri"/>
          <w:iCs/>
          <w:color w:val="000000"/>
          <w:sz w:val="20"/>
          <w:szCs w:val="20"/>
          <w:lang w:val="es-ES" w:eastAsia="en-US" w:bidi="ar-SA"/>
        </w:rPr>
        <w:t>Autorizada la oferta pública, y en la oportunidad que determine el Fiduciario y el Fiduciante según las condiciones del mercado, se publicará un aviso de suscripción en la Autopista de Información Financiera (“AIF”) de la CNV así como también en los sistemas de información dispuestos por los mercados en que vayan listarse y/o negociarse los Valores Fiduciarios.</w:t>
      </w:r>
    </w:p>
    <w:p w14:paraId="10644876" w14:textId="77777777" w:rsidR="00CB1C59" w:rsidRDefault="00CB1C59" w:rsidP="00816C75">
      <w:pPr>
        <w:widowControl/>
        <w:adjustRightInd w:val="0"/>
        <w:jc w:val="both"/>
        <w:rPr>
          <w:rFonts w:ascii="Calibri" w:eastAsia="Calibri" w:hAnsi="Calibri" w:cs="Calibri"/>
          <w:iCs/>
          <w:color w:val="000000"/>
          <w:sz w:val="20"/>
          <w:szCs w:val="20"/>
          <w:lang w:val="es-ES" w:eastAsia="en-US" w:bidi="ar-SA"/>
        </w:rPr>
      </w:pPr>
    </w:p>
    <w:p w14:paraId="723C9880" w14:textId="77777777" w:rsidR="00CB1C59" w:rsidRPr="00FC66D1" w:rsidRDefault="00614383" w:rsidP="00816C75">
      <w:pPr>
        <w:widowControl/>
        <w:adjustRightInd w:val="0"/>
        <w:jc w:val="both"/>
        <w:rPr>
          <w:rFonts w:ascii="Calibri" w:eastAsia="Calibri" w:hAnsi="Calibri" w:cs="Calibri"/>
          <w:iCs/>
          <w:color w:val="000000"/>
          <w:sz w:val="20"/>
          <w:szCs w:val="20"/>
          <w:lang w:val="es-ES" w:eastAsia="en-US" w:bidi="ar-SA"/>
        </w:rPr>
      </w:pPr>
      <w:r w:rsidRPr="00CB3578">
        <w:rPr>
          <w:rFonts w:ascii="Calibri" w:eastAsia="Calibri" w:hAnsi="Calibri" w:cs="Calibri"/>
          <w:iCs/>
          <w:color w:val="000000"/>
          <w:sz w:val="20"/>
          <w:szCs w:val="20"/>
          <w:lang w:val="es-ES" w:eastAsia="en-US" w:bidi="ar-SA"/>
        </w:rPr>
        <w:t>Los Valores Fiduciarios solo podrán ser adqui</w:t>
      </w:r>
      <w:r>
        <w:rPr>
          <w:rFonts w:ascii="Calibri" w:eastAsia="Calibri" w:hAnsi="Calibri" w:cs="Calibri"/>
          <w:iCs/>
          <w:color w:val="000000"/>
          <w:sz w:val="20"/>
          <w:szCs w:val="20"/>
          <w:lang w:val="es-ES" w:eastAsia="en-US" w:bidi="ar-SA"/>
        </w:rPr>
        <w:t>ridos por los Inversores Califi</w:t>
      </w:r>
      <w:r w:rsidRPr="00CB3578">
        <w:rPr>
          <w:rFonts w:ascii="Calibri" w:eastAsia="Calibri" w:hAnsi="Calibri" w:cs="Calibri"/>
          <w:iCs/>
          <w:color w:val="000000"/>
          <w:sz w:val="20"/>
          <w:szCs w:val="20"/>
          <w:lang w:val="es-ES" w:eastAsia="en-US" w:bidi="ar-SA"/>
        </w:rPr>
        <w:t xml:space="preserve">cados, a saber: </w:t>
      </w:r>
      <w:r w:rsidRPr="007E2ECC">
        <w:rPr>
          <w:rFonts w:ascii="Calibri" w:eastAsia="Calibri" w:hAnsi="Calibri" w:cs="Calibri"/>
          <w:iCs/>
          <w:color w:val="000000"/>
          <w:sz w:val="20"/>
          <w:szCs w:val="20"/>
          <w:lang w:val="es-ES" w:eastAsia="en-US" w:bidi="ar-SA"/>
        </w:rPr>
        <w:t>a) El Estado Nacional, las Provincias y Municipalidades, Entidades Autárquicas, Sociedades d</w:t>
      </w:r>
      <w:r w:rsidRPr="00905446">
        <w:rPr>
          <w:rFonts w:ascii="Calibri" w:eastAsia="Calibri" w:hAnsi="Calibri" w:cs="Calibri"/>
          <w:iCs/>
          <w:color w:val="000000"/>
          <w:sz w:val="20"/>
          <w:szCs w:val="20"/>
          <w:lang w:val="es-ES" w:eastAsia="en-US" w:bidi="ar-SA"/>
        </w:rPr>
        <w:t>el Estado y Empresas del Estado</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b) Organismos Internacionales y Person</w:t>
      </w:r>
      <w:r w:rsidRPr="00905446">
        <w:rPr>
          <w:rFonts w:ascii="Calibri" w:eastAsia="Calibri" w:hAnsi="Calibri" w:cs="Calibri"/>
          <w:iCs/>
          <w:color w:val="000000"/>
          <w:sz w:val="20"/>
          <w:szCs w:val="20"/>
          <w:lang w:val="es-ES" w:eastAsia="en-US" w:bidi="ar-SA"/>
        </w:rPr>
        <w:t>as Jurídicas de Derecho Público</w:t>
      </w:r>
      <w:r>
        <w:rPr>
          <w:rFonts w:ascii="Calibri" w:eastAsia="Calibri" w:hAnsi="Calibri" w:cs="Calibri"/>
          <w:iCs/>
          <w:color w:val="000000"/>
          <w:sz w:val="20"/>
          <w:szCs w:val="20"/>
          <w:lang w:val="es-ES" w:eastAsia="en-US" w:bidi="ar-SA"/>
        </w:rPr>
        <w:t>;</w:t>
      </w:r>
      <w:r w:rsidRPr="00905446">
        <w:rPr>
          <w:rFonts w:ascii="Calibri" w:eastAsia="Calibri" w:hAnsi="Calibri" w:cs="Calibri"/>
          <w:iCs/>
          <w:color w:val="000000"/>
          <w:sz w:val="20"/>
          <w:szCs w:val="20"/>
          <w:lang w:val="es-ES" w:eastAsia="en-US" w:bidi="ar-SA"/>
        </w:rPr>
        <w:t xml:space="preserve"> c) Fondos Fiduciarios Públicos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d) La Administración Nacional de la Seguridad Social (ANSeS) – Fondo de Ga</w:t>
      </w:r>
      <w:r w:rsidRPr="00905446">
        <w:rPr>
          <w:rFonts w:ascii="Calibri" w:eastAsia="Calibri" w:hAnsi="Calibri" w:cs="Calibri"/>
          <w:iCs/>
          <w:color w:val="000000"/>
          <w:sz w:val="20"/>
          <w:szCs w:val="20"/>
          <w:lang w:val="es-ES" w:eastAsia="en-US" w:bidi="ar-SA"/>
        </w:rPr>
        <w:t>rantía de Sustentabilidad (FGS)</w:t>
      </w:r>
      <w:r>
        <w:rPr>
          <w:rFonts w:ascii="Calibri" w:eastAsia="Calibri" w:hAnsi="Calibri" w:cs="Calibri"/>
          <w:iCs/>
          <w:color w:val="000000"/>
          <w:sz w:val="20"/>
          <w:szCs w:val="20"/>
          <w:lang w:val="es-ES" w:eastAsia="en-US" w:bidi="ar-SA"/>
        </w:rPr>
        <w:t>;</w:t>
      </w:r>
      <w:r w:rsidRPr="00905446">
        <w:rPr>
          <w:rFonts w:ascii="Calibri" w:eastAsia="Calibri" w:hAnsi="Calibri" w:cs="Calibri"/>
          <w:iCs/>
          <w:color w:val="000000"/>
          <w:sz w:val="20"/>
          <w:szCs w:val="20"/>
          <w:lang w:val="es-ES" w:eastAsia="en-US" w:bidi="ar-SA"/>
        </w:rPr>
        <w:t xml:space="preserve"> e) Cajas Previsionales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f) Bancos y Entidades </w:t>
      </w:r>
      <w:r w:rsidRPr="00905446">
        <w:rPr>
          <w:rFonts w:ascii="Calibri" w:eastAsia="Calibri" w:hAnsi="Calibri" w:cs="Calibri"/>
          <w:iCs/>
          <w:color w:val="000000"/>
          <w:sz w:val="20"/>
          <w:szCs w:val="20"/>
          <w:lang w:val="es-ES" w:eastAsia="en-US" w:bidi="ar-SA"/>
        </w:rPr>
        <w:t>Financieras Públicas y Privadas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g)</w:t>
      </w:r>
      <w:r w:rsidRPr="00905446">
        <w:rPr>
          <w:rFonts w:ascii="Calibri" w:eastAsia="Calibri" w:hAnsi="Calibri" w:cs="Calibri"/>
          <w:iCs/>
          <w:color w:val="000000"/>
          <w:sz w:val="20"/>
          <w:szCs w:val="20"/>
          <w:lang w:val="es-ES" w:eastAsia="en-US" w:bidi="ar-SA"/>
        </w:rPr>
        <w:t xml:space="preserve"> Fondos Comunes de Inversión</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h) Fideicomisos</w:t>
      </w:r>
      <w:r w:rsidRPr="00905446">
        <w:rPr>
          <w:rFonts w:ascii="Calibri" w:eastAsia="Calibri" w:hAnsi="Calibri" w:cs="Calibri"/>
          <w:iCs/>
          <w:color w:val="000000"/>
          <w:sz w:val="20"/>
          <w:szCs w:val="20"/>
          <w:lang w:val="es-ES" w:eastAsia="en-US" w:bidi="ar-SA"/>
        </w:rPr>
        <w:t xml:space="preserve"> Financieros con oferta pública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i) Compañías de Seguros, de Reaseguros y Ase</w:t>
      </w:r>
      <w:r w:rsidRPr="00905446">
        <w:rPr>
          <w:rFonts w:ascii="Calibri" w:eastAsia="Calibri" w:hAnsi="Calibri" w:cs="Calibri"/>
          <w:iCs/>
          <w:color w:val="000000"/>
          <w:sz w:val="20"/>
          <w:szCs w:val="20"/>
          <w:lang w:val="es-ES" w:eastAsia="en-US" w:bidi="ar-SA"/>
        </w:rPr>
        <w:t>guradoras de Riesgos de Trabajo</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j) S</w:t>
      </w:r>
      <w:r w:rsidRPr="00905446">
        <w:rPr>
          <w:rFonts w:ascii="Calibri" w:eastAsia="Calibri" w:hAnsi="Calibri" w:cs="Calibri"/>
          <w:iCs/>
          <w:color w:val="000000"/>
          <w:sz w:val="20"/>
          <w:szCs w:val="20"/>
          <w:lang w:val="es-ES" w:eastAsia="en-US" w:bidi="ar-SA"/>
        </w:rPr>
        <w:t>ociedades de Garantía Recíproca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k) Personas Jurídicas registradas por la COMISIÓN como agentes, </w:t>
      </w:r>
      <w:r w:rsidRPr="00905446">
        <w:rPr>
          <w:rFonts w:ascii="Calibri" w:eastAsia="Calibri" w:hAnsi="Calibri" w:cs="Calibri"/>
          <w:iCs/>
          <w:color w:val="000000"/>
          <w:sz w:val="20"/>
          <w:szCs w:val="20"/>
          <w:lang w:val="es-ES" w:eastAsia="en-US" w:bidi="ar-SA"/>
        </w:rPr>
        <w:t>cuando actúen por cuenta propia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l) Personas humanas que se encuentren inscriptas, con carácter definitivo, en el Registro de</w:t>
      </w:r>
      <w:r w:rsidRPr="00905446">
        <w:rPr>
          <w:rFonts w:ascii="Calibri" w:eastAsia="Calibri" w:hAnsi="Calibri" w:cs="Calibri"/>
          <w:iCs/>
          <w:color w:val="000000"/>
          <w:sz w:val="20"/>
          <w:szCs w:val="20"/>
          <w:lang w:val="es-ES" w:eastAsia="en-US" w:bidi="ar-SA"/>
        </w:rPr>
        <w:t xml:space="preserve"> Idóneos a cargo de la COMISIÓN</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m)</w:t>
      </w:r>
      <w:r>
        <w:rPr>
          <w:rFonts w:ascii="Calibri" w:eastAsia="Calibri" w:hAnsi="Calibri" w:cs="Calibri"/>
          <w:iCs/>
          <w:color w:val="000000"/>
          <w:sz w:val="20"/>
          <w:szCs w:val="20"/>
          <w:lang w:val="es-ES" w:eastAsia="en-US" w:bidi="ar-SA"/>
        </w:rPr>
        <w:t xml:space="preserve"> </w:t>
      </w:r>
      <w:r w:rsidRPr="007E2ECC">
        <w:rPr>
          <w:rFonts w:ascii="Calibri" w:eastAsia="Calibri" w:hAnsi="Calibri" w:cs="Calibri"/>
          <w:iCs/>
          <w:color w:val="000000"/>
          <w:sz w:val="20"/>
          <w:szCs w:val="20"/>
          <w:lang w:val="es-ES" w:eastAsia="en-US" w:bidi="ar-SA"/>
        </w:rPr>
        <w:t xml:space="preserve">Personas humanas o jurídicas, distintas de las enunciadas en los incisos anteriores, que al </w:t>
      </w:r>
      <w:r w:rsidRPr="007E2ECC">
        <w:rPr>
          <w:rFonts w:ascii="Calibri" w:eastAsia="Calibri" w:hAnsi="Calibri" w:cs="Calibri"/>
          <w:iCs/>
          <w:color w:val="000000"/>
          <w:sz w:val="20"/>
          <w:szCs w:val="20"/>
          <w:lang w:val="es-ES" w:eastAsia="en-US" w:bidi="ar-SA"/>
        </w:rPr>
        <w:lastRenderedPageBreak/>
        <w:t>momento de efectuar la inversión cuenten con inversiones en valores negociables y/o depósitos en entidades financieras por un monto equivalente a UNIDADES DE VALOR ADQUISITIVO TRESCIEN</w:t>
      </w:r>
      <w:r w:rsidRPr="00905446">
        <w:rPr>
          <w:rFonts w:ascii="Calibri" w:eastAsia="Calibri" w:hAnsi="Calibri" w:cs="Calibri"/>
          <w:iCs/>
          <w:color w:val="000000"/>
          <w:sz w:val="20"/>
          <w:szCs w:val="20"/>
          <w:lang w:val="es-ES" w:eastAsia="en-US" w:bidi="ar-SA"/>
        </w:rPr>
        <w:t>TAS CINCUENTA MIL (UVA 350.000)</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n) Personas jurídicas constituidas en el extranjero y personas humanas con domicilio real en el extranjero.</w:t>
      </w:r>
    </w:p>
    <w:p w14:paraId="19B36B33" w14:textId="77777777" w:rsidR="00816C75" w:rsidRPr="00B62945" w:rsidRDefault="00816C75" w:rsidP="00816C75">
      <w:pPr>
        <w:widowControl/>
        <w:adjustRightInd w:val="0"/>
        <w:jc w:val="both"/>
        <w:rPr>
          <w:rFonts w:ascii="Calibri" w:eastAsia="Calibri" w:hAnsi="Calibri" w:cs="Calibri"/>
          <w:b/>
          <w:iCs/>
          <w:color w:val="000000"/>
          <w:sz w:val="20"/>
          <w:szCs w:val="20"/>
          <w:lang w:val="es-ES" w:eastAsia="en-US" w:bidi="ar-SA"/>
        </w:rPr>
      </w:pPr>
    </w:p>
    <w:p w14:paraId="13245162" w14:textId="77777777" w:rsidR="00816C75" w:rsidRPr="00816C75" w:rsidRDefault="00816C75" w:rsidP="00816C75">
      <w:pPr>
        <w:widowControl/>
        <w:adjustRightInd w:val="0"/>
        <w:jc w:val="both"/>
        <w:rPr>
          <w:rFonts w:ascii="Calibri" w:eastAsia="Calibri" w:hAnsi="Calibri" w:cs="Calibri"/>
          <w:iCs/>
          <w:color w:val="000000"/>
          <w:sz w:val="20"/>
          <w:szCs w:val="20"/>
          <w:lang w:val="es-ES" w:eastAsia="en-US" w:bidi="ar-SA"/>
        </w:rPr>
      </w:pPr>
      <w:r w:rsidRPr="00AE1096">
        <w:rPr>
          <w:rFonts w:ascii="Calibri" w:eastAsia="Calibri" w:hAnsi="Calibri" w:cs="Calibri"/>
          <w:iCs/>
          <w:color w:val="000000"/>
          <w:sz w:val="20"/>
          <w:szCs w:val="20"/>
          <w:lang w:val="es-ES" w:eastAsia="en-US" w:bidi="ar-SA"/>
        </w:rPr>
        <w:t>Rosario Administradora Sociedad Fiduciaria S.A., tiene su domicilio y sede social en Paraguay 777 Piso 9º de la Ciudad de Rosario, Provincia de Santa Fe, según inscripción el Registro Público de Comercio de Rosario el día 25 de enero de 2012, inscripto en Estatutos, al Tomo 93 Fº 1323 Nº 49.</w:t>
      </w:r>
    </w:p>
    <w:p w14:paraId="7352C582" w14:textId="77777777" w:rsidR="00816C75" w:rsidRDefault="00816C75" w:rsidP="00365192">
      <w:pPr>
        <w:pStyle w:val="Default"/>
        <w:jc w:val="both"/>
        <w:rPr>
          <w:rFonts w:asciiTheme="minorHAnsi" w:hAnsiTheme="minorHAnsi" w:cstheme="minorHAnsi"/>
          <w:b/>
          <w:iCs/>
          <w:color w:val="auto"/>
          <w:sz w:val="20"/>
          <w:szCs w:val="20"/>
          <w:lang w:val="es-ES"/>
        </w:rPr>
      </w:pPr>
    </w:p>
    <w:p w14:paraId="4970132C" w14:textId="77777777" w:rsidR="00365192" w:rsidRDefault="00710FC3" w:rsidP="00365192">
      <w:pPr>
        <w:pStyle w:val="Default"/>
        <w:jc w:val="both"/>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Ni el Fideicomiso</w:t>
      </w:r>
      <w:r w:rsidR="00365192" w:rsidRPr="00BE0830">
        <w:rPr>
          <w:rFonts w:asciiTheme="minorHAnsi" w:hAnsiTheme="minorHAnsi" w:cstheme="minorHAnsi"/>
          <w:b/>
          <w:iCs/>
          <w:color w:val="auto"/>
          <w:sz w:val="20"/>
          <w:szCs w:val="20"/>
          <w:lang w:val="es-ES"/>
        </w:rPr>
        <w:t>, ni el Fiduciario en cuanto tal, se encuentran sujetos a la Ley Nº 24.083 de Fondos Comunes de Inversión.</w:t>
      </w:r>
    </w:p>
    <w:p w14:paraId="6B9C5E11" w14:textId="77777777" w:rsidR="001D0D42" w:rsidRDefault="001D0D42" w:rsidP="00365192">
      <w:pPr>
        <w:pStyle w:val="Default"/>
        <w:jc w:val="both"/>
        <w:rPr>
          <w:rFonts w:asciiTheme="minorHAnsi" w:hAnsiTheme="minorHAnsi" w:cstheme="minorHAnsi"/>
          <w:b/>
          <w:iCs/>
          <w:color w:val="auto"/>
          <w:sz w:val="20"/>
          <w:szCs w:val="20"/>
          <w:lang w:val="es-ES"/>
        </w:rPr>
      </w:pPr>
    </w:p>
    <w:p w14:paraId="68D19F45" w14:textId="4D3E856A" w:rsidR="00CB1C59" w:rsidRPr="00614383" w:rsidRDefault="001D0D42" w:rsidP="00CB1C59">
      <w:pPr>
        <w:pStyle w:val="Default"/>
        <w:jc w:val="both"/>
        <w:rPr>
          <w:rFonts w:asciiTheme="minorHAnsi" w:hAnsiTheme="minorHAnsi"/>
          <w:b/>
          <w:color w:val="auto"/>
          <w:sz w:val="20"/>
          <w:lang w:val="es-ES"/>
        </w:rPr>
      </w:pPr>
      <w:r w:rsidRPr="00C9112C">
        <w:rPr>
          <w:rFonts w:ascii="Calibri" w:eastAsia="Calibri" w:hAnsi="Calibri" w:cs="Calibri"/>
          <w:b/>
          <w:iCs/>
          <w:sz w:val="20"/>
          <w:szCs w:val="20"/>
          <w:lang w:val="es-ES"/>
        </w:rPr>
        <w:t>El presente fideicomiso tiene por objeto el financiamiento de pequeñas y medianas empresas, dado que al menos un 70% del monto del activo fideicomitido, considerando su valor nominal, se encuentra conformado por créditos provenientes de opera</w:t>
      </w:r>
      <w:r w:rsidR="003A79C9">
        <w:rPr>
          <w:rFonts w:ascii="Calibri" w:eastAsia="Calibri" w:hAnsi="Calibri" w:cs="Calibri"/>
          <w:b/>
          <w:iCs/>
          <w:sz w:val="20"/>
          <w:szCs w:val="20"/>
          <w:lang w:val="es-ES"/>
        </w:rPr>
        <w:t>ciones celebradas con Pymes CNV, d</w:t>
      </w:r>
      <w:r w:rsidRPr="00C9112C">
        <w:rPr>
          <w:rFonts w:ascii="Calibri" w:eastAsia="Calibri" w:hAnsi="Calibri" w:cs="Calibri"/>
          <w:b/>
          <w:iCs/>
          <w:sz w:val="20"/>
          <w:szCs w:val="20"/>
          <w:lang w:val="es-ES"/>
        </w:rPr>
        <w:t xml:space="preserve">e conformidad con lo dispuesto en el inciso b) del artículo </w:t>
      </w:r>
      <w:r w:rsidR="00A374EE">
        <w:rPr>
          <w:rFonts w:ascii="Calibri" w:eastAsia="Calibri" w:hAnsi="Calibri" w:cs="Calibri"/>
          <w:b/>
          <w:iCs/>
          <w:sz w:val="20"/>
          <w:szCs w:val="20"/>
          <w:lang w:val="es-ES"/>
        </w:rPr>
        <w:t>45</w:t>
      </w:r>
      <w:r w:rsidR="00A374EE" w:rsidRPr="00C9112C">
        <w:rPr>
          <w:rFonts w:ascii="Calibri" w:eastAsia="Calibri" w:hAnsi="Calibri" w:cs="Calibri"/>
          <w:b/>
          <w:iCs/>
          <w:sz w:val="20"/>
          <w:szCs w:val="20"/>
          <w:lang w:val="es-ES"/>
        </w:rPr>
        <w:t xml:space="preserve"> </w:t>
      </w:r>
      <w:r w:rsidRPr="00C9112C">
        <w:rPr>
          <w:rFonts w:ascii="Calibri" w:eastAsia="Calibri" w:hAnsi="Calibri" w:cs="Calibri"/>
          <w:b/>
          <w:iCs/>
          <w:sz w:val="20"/>
          <w:szCs w:val="20"/>
          <w:lang w:val="es-ES"/>
        </w:rPr>
        <w:t>de la sección X</w:t>
      </w:r>
      <w:r w:rsidR="00EB2677">
        <w:rPr>
          <w:rFonts w:ascii="Calibri" w:eastAsia="Calibri" w:hAnsi="Calibri" w:cs="Calibri"/>
          <w:b/>
          <w:iCs/>
          <w:sz w:val="20"/>
          <w:szCs w:val="20"/>
          <w:lang w:val="es-ES"/>
        </w:rPr>
        <w:t>VII</w:t>
      </w:r>
      <w:r w:rsidRPr="00C9112C">
        <w:rPr>
          <w:rFonts w:ascii="Calibri" w:eastAsia="Calibri" w:hAnsi="Calibri" w:cs="Calibri"/>
          <w:b/>
          <w:iCs/>
          <w:sz w:val="20"/>
          <w:szCs w:val="20"/>
          <w:lang w:val="es-ES"/>
        </w:rPr>
        <w:t>I, capítulo IV, título V, de las NORMAS de la CNV (N.T. 2013 y mod.).</w:t>
      </w:r>
    </w:p>
    <w:p w14:paraId="33E207AD" w14:textId="77777777" w:rsidR="00EA1CA2" w:rsidRPr="00C72909" w:rsidRDefault="00EA1CA2" w:rsidP="00C72909">
      <w:pPr>
        <w:pStyle w:val="Textoindependiente"/>
        <w:suppressLineNumbers/>
        <w:rPr>
          <w:b/>
          <w:caps/>
          <w:sz w:val="18"/>
        </w:rPr>
      </w:pPr>
    </w:p>
    <w:p w14:paraId="12E15705" w14:textId="615924B4" w:rsidR="00EA1CA2" w:rsidRPr="002B7F34" w:rsidRDefault="00EA1CA2" w:rsidP="002B7F34">
      <w:pPr>
        <w:pStyle w:val="Textoindependiente"/>
        <w:suppressLineNumbers/>
        <w:jc w:val="both"/>
        <w:rPr>
          <w:rFonts w:asciiTheme="minorHAnsi" w:eastAsiaTheme="minorHAnsi" w:hAnsiTheme="minorHAnsi" w:cstheme="minorHAnsi"/>
          <w:b/>
          <w:bCs/>
          <w:sz w:val="20"/>
          <w:szCs w:val="20"/>
          <w:lang w:val="es-ES" w:eastAsia="en-US" w:bidi="ar-SA"/>
        </w:rPr>
      </w:pPr>
      <w:r w:rsidRPr="002B7F34">
        <w:rPr>
          <w:rFonts w:asciiTheme="minorHAnsi" w:eastAsiaTheme="minorHAnsi" w:hAnsiTheme="minorHAnsi" w:cstheme="minorHAnsi"/>
          <w:b/>
          <w:bCs/>
          <w:sz w:val="20"/>
          <w:szCs w:val="20"/>
          <w:lang w:val="es-ES" w:eastAsia="en-US" w:bidi="ar-SA"/>
        </w:rPr>
        <w:t>El presente fideicomiso tiene por objeto el fomento del desarrollo productivo y de las economías regionales (Cap. VIII del Tít. V de las Normas)</w:t>
      </w:r>
    </w:p>
    <w:p w14:paraId="4CD805E3" w14:textId="77777777" w:rsidR="000737C1" w:rsidRPr="00BE0830" w:rsidRDefault="000737C1" w:rsidP="00365192">
      <w:pPr>
        <w:pStyle w:val="Default"/>
        <w:jc w:val="both"/>
        <w:rPr>
          <w:rFonts w:asciiTheme="minorHAnsi" w:hAnsiTheme="minorHAnsi" w:cstheme="minorHAnsi"/>
          <w:b/>
          <w:iCs/>
          <w:color w:val="auto"/>
          <w:sz w:val="20"/>
          <w:szCs w:val="20"/>
          <w:lang w:val="es-ES"/>
        </w:rPr>
      </w:pPr>
    </w:p>
    <w:tbl>
      <w:tblPr>
        <w:tblW w:w="0" w:type="auto"/>
        <w:tblLook w:val="04A0" w:firstRow="1" w:lastRow="0" w:firstColumn="1" w:lastColumn="0" w:noHBand="0" w:noVBand="1"/>
      </w:tblPr>
      <w:tblGrid>
        <w:gridCol w:w="8644"/>
      </w:tblGrid>
      <w:tr w:rsidR="000737C1" w:rsidRPr="00BE0830" w14:paraId="7E909BC9" w14:textId="77777777" w:rsidTr="004E202B">
        <w:tc>
          <w:tcPr>
            <w:tcW w:w="8644" w:type="dxa"/>
          </w:tcPr>
          <w:p w14:paraId="1666BDEB" w14:textId="4D903FEC" w:rsidR="000737C1" w:rsidRPr="00BE0830" w:rsidRDefault="000737C1" w:rsidP="00735E6F">
            <w:pPr>
              <w:pStyle w:val="Default"/>
              <w:jc w:val="both"/>
              <w:rPr>
                <w:rFonts w:asciiTheme="minorHAnsi" w:hAnsiTheme="minorHAnsi" w:cstheme="minorHAnsi"/>
                <w:b/>
                <w:bCs/>
                <w:color w:val="auto"/>
                <w:sz w:val="20"/>
                <w:szCs w:val="20"/>
                <w:lang w:val="es-ES"/>
              </w:rPr>
            </w:pPr>
            <w:r w:rsidRPr="00BE0830">
              <w:rPr>
                <w:rFonts w:asciiTheme="minorHAnsi" w:hAnsiTheme="minorHAnsi" w:cstheme="minorHAnsi"/>
                <w:b/>
                <w:bCs/>
                <w:color w:val="auto"/>
                <w:sz w:val="20"/>
                <w:szCs w:val="20"/>
                <w:lang w:val="es-ES"/>
              </w:rPr>
              <w:t xml:space="preserve">LOS VALORES DE DEUDA FIDUCIARIA CUENTAN CON UNA CALIFICACIÓN DE RIESGO EMITIDA EL </w:t>
            </w:r>
            <w:r w:rsidR="00EE4991">
              <w:rPr>
                <w:rFonts w:asciiTheme="minorHAnsi" w:hAnsiTheme="minorHAnsi" w:cstheme="minorHAnsi"/>
                <w:b/>
                <w:bCs/>
                <w:color w:val="auto"/>
                <w:sz w:val="20"/>
                <w:szCs w:val="20"/>
                <w:lang w:val="es-ES"/>
              </w:rPr>
              <w:t xml:space="preserve">12 </w:t>
            </w:r>
            <w:r w:rsidRPr="00BE0830">
              <w:rPr>
                <w:rFonts w:asciiTheme="minorHAnsi" w:hAnsiTheme="minorHAnsi" w:cstheme="minorHAnsi"/>
                <w:b/>
                <w:bCs/>
                <w:color w:val="auto"/>
                <w:sz w:val="20"/>
                <w:szCs w:val="20"/>
                <w:lang w:val="es-ES"/>
              </w:rPr>
              <w:t xml:space="preserve">DE </w:t>
            </w:r>
            <w:r w:rsidR="00EE4991">
              <w:rPr>
                <w:rFonts w:asciiTheme="minorHAnsi" w:hAnsiTheme="minorHAnsi" w:cstheme="minorHAnsi"/>
                <w:b/>
                <w:bCs/>
                <w:color w:val="auto"/>
                <w:sz w:val="20"/>
                <w:szCs w:val="20"/>
                <w:lang w:val="es-ES"/>
              </w:rPr>
              <w:t xml:space="preserve">JULIO </w:t>
            </w:r>
            <w:r w:rsidRPr="00BE0830">
              <w:rPr>
                <w:rFonts w:asciiTheme="minorHAnsi" w:hAnsiTheme="minorHAnsi" w:cstheme="minorHAnsi"/>
                <w:b/>
                <w:bCs/>
                <w:color w:val="auto"/>
                <w:sz w:val="20"/>
                <w:szCs w:val="20"/>
                <w:lang w:val="es-ES"/>
              </w:rPr>
              <w:t xml:space="preserve">DE </w:t>
            </w:r>
            <w:r w:rsidR="004A09C1" w:rsidRPr="00BE0830">
              <w:rPr>
                <w:rFonts w:asciiTheme="minorHAnsi" w:hAnsiTheme="minorHAnsi" w:cstheme="minorHAnsi"/>
                <w:b/>
                <w:bCs/>
                <w:color w:val="auto"/>
                <w:sz w:val="20"/>
                <w:szCs w:val="20"/>
                <w:lang w:val="es-ES"/>
              </w:rPr>
              <w:t>20</w:t>
            </w:r>
            <w:r w:rsidR="004A09C1">
              <w:rPr>
                <w:rFonts w:asciiTheme="minorHAnsi" w:hAnsiTheme="minorHAnsi" w:cstheme="minorHAnsi"/>
                <w:b/>
                <w:bCs/>
                <w:color w:val="auto"/>
                <w:sz w:val="20"/>
                <w:szCs w:val="20"/>
                <w:lang w:val="es-ES"/>
              </w:rPr>
              <w:t>2</w:t>
            </w:r>
            <w:r w:rsidR="00987D87">
              <w:rPr>
                <w:rFonts w:asciiTheme="minorHAnsi" w:hAnsiTheme="minorHAnsi" w:cstheme="minorHAnsi"/>
                <w:b/>
                <w:bCs/>
                <w:color w:val="auto"/>
                <w:sz w:val="20"/>
                <w:szCs w:val="20"/>
                <w:lang w:val="es-ES"/>
              </w:rPr>
              <w:t>1</w:t>
            </w:r>
            <w:r w:rsidRPr="00BE0830">
              <w:rPr>
                <w:rFonts w:asciiTheme="minorHAnsi" w:hAnsiTheme="minorHAnsi" w:cstheme="minorHAnsi"/>
                <w:b/>
                <w:bCs/>
                <w:color w:val="auto"/>
                <w:sz w:val="20"/>
                <w:szCs w:val="20"/>
                <w:lang w:val="es-ES"/>
              </w:rPr>
              <w:t xml:space="preserve">. DADO QUE NO SE HA PRODUCIDO AÚN LA EMISIÓN, LAS CALIFICACIONES OTORGADAS SE BASAN EN LA DOCUMENTACIÓN E INFORMACIÓN PRESENTADA A </w:t>
            </w:r>
            <w:r w:rsidR="00CE7B9F" w:rsidRPr="00CE7B9F">
              <w:rPr>
                <w:rFonts w:asciiTheme="minorHAnsi" w:hAnsiTheme="minorHAnsi" w:cstheme="minorHAnsi"/>
                <w:b/>
                <w:bCs/>
                <w:color w:val="auto"/>
                <w:sz w:val="20"/>
                <w:szCs w:val="20"/>
                <w:lang w:val="es-ES"/>
              </w:rPr>
              <w:t>FIX SCR S.A.</w:t>
            </w:r>
            <w:r w:rsidR="00CE7B9F" w:rsidRPr="00BE0830" w:rsidDel="00CE7B9F">
              <w:rPr>
                <w:rFonts w:asciiTheme="minorHAnsi" w:hAnsiTheme="minorHAnsi" w:cstheme="minorHAnsi"/>
                <w:b/>
                <w:bCs/>
                <w:color w:val="auto"/>
                <w:sz w:val="20"/>
                <w:szCs w:val="20"/>
                <w:lang w:val="es-ES"/>
              </w:rPr>
              <w:t xml:space="preserve"> </w:t>
            </w:r>
            <w:r w:rsidRPr="00BE0830">
              <w:rPr>
                <w:rFonts w:asciiTheme="minorHAnsi" w:hAnsiTheme="minorHAnsi" w:cstheme="minorHAnsi"/>
                <w:b/>
                <w:bCs/>
                <w:color w:val="auto"/>
                <w:sz w:val="20"/>
                <w:szCs w:val="20"/>
                <w:lang w:val="es-ES"/>
              </w:rPr>
              <w:t>A</w:t>
            </w:r>
            <w:r w:rsidR="00CE7B9F">
              <w:rPr>
                <w:rFonts w:asciiTheme="minorHAnsi" w:hAnsiTheme="minorHAnsi" w:cstheme="minorHAnsi"/>
                <w:b/>
                <w:bCs/>
                <w:color w:val="auto"/>
                <w:sz w:val="20"/>
                <w:szCs w:val="20"/>
                <w:lang w:val="es-ES"/>
              </w:rPr>
              <w:t xml:space="preserve"> </w:t>
            </w:r>
            <w:r w:rsidR="00EE4991">
              <w:rPr>
                <w:rFonts w:asciiTheme="minorHAnsi" w:hAnsiTheme="minorHAnsi" w:cstheme="minorHAnsi"/>
                <w:b/>
                <w:bCs/>
                <w:color w:val="auto"/>
                <w:sz w:val="20"/>
                <w:szCs w:val="20"/>
                <w:lang w:val="es-ES"/>
              </w:rPr>
              <w:t xml:space="preserve">MAYO </w:t>
            </w:r>
            <w:r w:rsidR="00CE7B9F">
              <w:rPr>
                <w:rFonts w:asciiTheme="minorHAnsi" w:hAnsiTheme="minorHAnsi" w:cstheme="minorHAnsi"/>
                <w:b/>
                <w:bCs/>
                <w:color w:val="auto"/>
                <w:sz w:val="20"/>
                <w:szCs w:val="20"/>
                <w:lang w:val="es-ES"/>
              </w:rPr>
              <w:t xml:space="preserve">DE </w:t>
            </w:r>
            <w:r w:rsidR="004A09C1" w:rsidRPr="00BE0830">
              <w:rPr>
                <w:rFonts w:asciiTheme="minorHAnsi" w:hAnsiTheme="minorHAnsi" w:cstheme="minorHAnsi"/>
                <w:b/>
                <w:bCs/>
                <w:color w:val="auto"/>
                <w:sz w:val="20"/>
                <w:szCs w:val="20"/>
                <w:lang w:val="es-ES"/>
              </w:rPr>
              <w:t>20</w:t>
            </w:r>
            <w:r w:rsidR="004A09C1">
              <w:rPr>
                <w:rFonts w:asciiTheme="minorHAnsi" w:hAnsiTheme="minorHAnsi" w:cstheme="minorHAnsi"/>
                <w:b/>
                <w:bCs/>
                <w:color w:val="auto"/>
                <w:sz w:val="20"/>
                <w:szCs w:val="20"/>
                <w:lang w:val="es-ES"/>
              </w:rPr>
              <w:t>2</w:t>
            </w:r>
            <w:r w:rsidR="00987D87">
              <w:rPr>
                <w:rFonts w:asciiTheme="minorHAnsi" w:hAnsiTheme="minorHAnsi" w:cstheme="minorHAnsi"/>
                <w:b/>
                <w:bCs/>
                <w:color w:val="auto"/>
                <w:sz w:val="20"/>
                <w:szCs w:val="20"/>
                <w:lang w:val="es-ES"/>
              </w:rPr>
              <w:t>1</w:t>
            </w:r>
            <w:r w:rsidRPr="00BE0830">
              <w:rPr>
                <w:rFonts w:asciiTheme="minorHAnsi" w:hAnsiTheme="minorHAnsi" w:cstheme="minorHAnsi"/>
                <w:b/>
                <w:bCs/>
                <w:color w:val="auto"/>
                <w:sz w:val="20"/>
                <w:szCs w:val="20"/>
                <w:lang w:val="es-ES"/>
              </w:rPr>
              <w:t>, QUEDANDO SUJETAS A LA RECEPCIÓN DE LA DOCUMENTACIÓN DEFINITIVA, AL CIERRE DE LA OPERACIÓN. LAS ACTUALIZACIONES DE LA CALIFICACIÓN ESTARÁN DISPONIBLES EN LA AUTOPISTA DE LA INFORMACIÓN FINANCIERA DE LA CNV (WWW.CNV.GOV.AR).</w:t>
            </w:r>
          </w:p>
        </w:tc>
      </w:tr>
    </w:tbl>
    <w:p w14:paraId="0CB56FCC" w14:textId="77777777" w:rsidR="00FA2E38" w:rsidRPr="00BE0830" w:rsidRDefault="00FA2E38">
      <w:pPr>
        <w:rPr>
          <w:rFonts w:asciiTheme="minorHAnsi" w:hAnsiTheme="minorHAnsi" w:cstheme="minorHAnsi"/>
          <w:sz w:val="20"/>
          <w:szCs w:val="20"/>
          <w:lang w:val="es-ES"/>
        </w:rPr>
      </w:pPr>
    </w:p>
    <w:p w14:paraId="278EAFAA" w14:textId="51FFD523" w:rsidR="00365192" w:rsidRPr="00BE0830" w:rsidRDefault="00365192" w:rsidP="00365192">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LA FECHA DE EST</w:t>
      </w:r>
      <w:r w:rsidR="00D0448F">
        <w:rPr>
          <w:rFonts w:asciiTheme="minorHAnsi" w:hAnsiTheme="minorHAnsi" w:cstheme="minorHAnsi"/>
          <w:iCs/>
          <w:color w:val="auto"/>
          <w:sz w:val="20"/>
          <w:szCs w:val="20"/>
          <w:lang w:val="es-ES"/>
        </w:rPr>
        <w:t>E SUPLEMENTO DE</w:t>
      </w:r>
      <w:r w:rsidR="00A4276F">
        <w:rPr>
          <w:rFonts w:asciiTheme="minorHAnsi" w:hAnsiTheme="minorHAnsi" w:cstheme="minorHAnsi"/>
          <w:iCs/>
          <w:color w:val="auto"/>
          <w:sz w:val="20"/>
          <w:szCs w:val="20"/>
          <w:lang w:val="es-ES"/>
        </w:rPr>
        <w:t xml:space="preserve"> PROSPECTO ES </w:t>
      </w:r>
      <w:r w:rsidR="008227D5">
        <w:rPr>
          <w:rFonts w:asciiTheme="minorHAnsi" w:hAnsiTheme="minorHAnsi" w:cstheme="minorHAnsi"/>
          <w:iCs/>
          <w:color w:val="auto"/>
          <w:sz w:val="20"/>
          <w:szCs w:val="20"/>
          <w:lang w:val="es-ES"/>
        </w:rPr>
        <w:t>23 DE JULIO DE 2021</w:t>
      </w:r>
      <w:r w:rsidR="00010DA6">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Y DEBE LEERSE JUNTAMENTE CON EL PRO</w:t>
      </w:r>
      <w:r w:rsidR="00D0448F">
        <w:rPr>
          <w:rFonts w:asciiTheme="minorHAnsi" w:hAnsiTheme="minorHAnsi" w:cstheme="minorHAnsi"/>
          <w:iCs/>
          <w:color w:val="auto"/>
          <w:sz w:val="20"/>
          <w:szCs w:val="20"/>
          <w:lang w:val="es-ES"/>
        </w:rPr>
        <w:t xml:space="preserve">SPECTO DEL </w:t>
      </w:r>
      <w:r w:rsidR="00A4276F">
        <w:rPr>
          <w:rFonts w:asciiTheme="minorHAnsi" w:hAnsiTheme="minorHAnsi" w:cstheme="minorHAnsi"/>
          <w:iCs/>
          <w:color w:val="auto"/>
          <w:sz w:val="20"/>
          <w:szCs w:val="20"/>
          <w:lang w:val="es-ES"/>
        </w:rPr>
        <w:t>PROGRAMA DE FECHA 22</w:t>
      </w:r>
      <w:r w:rsidR="003D332A">
        <w:rPr>
          <w:rFonts w:asciiTheme="minorHAnsi" w:hAnsiTheme="minorHAnsi" w:cstheme="minorHAnsi"/>
          <w:iCs/>
          <w:color w:val="auto"/>
          <w:sz w:val="20"/>
          <w:szCs w:val="20"/>
          <w:lang w:val="es-ES"/>
        </w:rPr>
        <w:t xml:space="preserve"> DE JULIO</w:t>
      </w:r>
      <w:r w:rsidR="003D332A" w:rsidRPr="00BE0830">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 xml:space="preserve">DE </w:t>
      </w:r>
      <w:r w:rsidR="004A09C1" w:rsidRPr="00BE0830">
        <w:rPr>
          <w:rFonts w:asciiTheme="minorHAnsi" w:hAnsiTheme="minorHAnsi" w:cstheme="minorHAnsi"/>
          <w:iCs/>
          <w:color w:val="auto"/>
          <w:sz w:val="20"/>
          <w:szCs w:val="20"/>
          <w:lang w:val="es-ES"/>
        </w:rPr>
        <w:t>20</w:t>
      </w:r>
      <w:r w:rsidR="004A09C1">
        <w:rPr>
          <w:rFonts w:asciiTheme="minorHAnsi" w:hAnsiTheme="minorHAnsi" w:cstheme="minorHAnsi"/>
          <w:iCs/>
          <w:color w:val="auto"/>
          <w:sz w:val="20"/>
          <w:szCs w:val="20"/>
          <w:lang w:val="es-ES"/>
        </w:rPr>
        <w:t>20</w:t>
      </w:r>
      <w:r w:rsidRPr="00BE0830">
        <w:rPr>
          <w:rFonts w:asciiTheme="minorHAnsi" w:hAnsiTheme="minorHAnsi" w:cstheme="minorHAnsi"/>
          <w:iCs/>
          <w:color w:val="auto"/>
          <w:sz w:val="20"/>
          <w:szCs w:val="20"/>
          <w:lang w:val="es-ES"/>
        </w:rPr>
        <w:t xml:space="preserve">. ESTE SUPLEMENTO DE PROSPECTO Y EL PROSPECTO DEL PROGRAMA ESTÁN DISPONIBLES EN </w:t>
      </w:r>
      <w:r w:rsidR="00D248C2">
        <w:rPr>
          <w:rFonts w:asciiTheme="minorHAnsi" w:hAnsiTheme="minorHAnsi" w:cstheme="minorHAnsi"/>
          <w:iCs/>
          <w:color w:val="auto"/>
          <w:sz w:val="20"/>
          <w:szCs w:val="20"/>
          <w:lang w:val="es-ES"/>
        </w:rPr>
        <w:t>HTTP://</w:t>
      </w:r>
      <w:hyperlink r:id="rId15" w:history="1">
        <w:r w:rsidR="00D248C2" w:rsidRPr="005069D8">
          <w:rPr>
            <w:rStyle w:val="Hipervnculo"/>
            <w:rFonts w:asciiTheme="minorHAnsi" w:hAnsiTheme="minorHAnsi" w:cstheme="minorHAnsi"/>
            <w:iCs/>
            <w:sz w:val="20"/>
            <w:szCs w:val="20"/>
            <w:lang w:val="es-ES"/>
          </w:rPr>
          <w:t>WWW.ARGENTINA.GO</w:t>
        </w:r>
        <w:r w:rsidR="00D248C2" w:rsidRPr="00D248C2">
          <w:rPr>
            <w:rStyle w:val="Hipervnculo"/>
            <w:rFonts w:asciiTheme="minorHAnsi" w:hAnsiTheme="minorHAnsi" w:cstheme="minorHAnsi"/>
            <w:iCs/>
            <w:sz w:val="20"/>
            <w:szCs w:val="20"/>
            <w:lang w:val="es-ES"/>
          </w:rPr>
          <w:t>B</w:t>
        </w:r>
        <w:r w:rsidR="00D248C2" w:rsidRPr="005069D8">
          <w:rPr>
            <w:rStyle w:val="Hipervnculo"/>
            <w:rFonts w:asciiTheme="minorHAnsi" w:hAnsiTheme="minorHAnsi" w:cstheme="minorHAnsi"/>
            <w:iCs/>
            <w:sz w:val="20"/>
            <w:szCs w:val="20"/>
            <w:lang w:val="es-ES"/>
          </w:rPr>
          <w:t>.AR</w:t>
        </w:r>
      </w:hyperlink>
      <w:r w:rsidR="00D248C2">
        <w:rPr>
          <w:rStyle w:val="Hipervnculo"/>
          <w:rFonts w:asciiTheme="minorHAnsi" w:hAnsiTheme="minorHAnsi" w:cstheme="minorHAnsi"/>
          <w:iCs/>
          <w:color w:val="auto"/>
          <w:sz w:val="20"/>
          <w:szCs w:val="20"/>
          <w:lang w:val="es-ES"/>
        </w:rPr>
        <w:t>/CNV</w:t>
      </w:r>
      <w:r w:rsidRPr="00BE0830">
        <w:rPr>
          <w:rFonts w:asciiTheme="minorHAnsi" w:hAnsiTheme="minorHAnsi" w:cstheme="minorHAnsi"/>
          <w:iCs/>
          <w:color w:val="auto"/>
          <w:sz w:val="20"/>
          <w:szCs w:val="20"/>
          <w:lang w:val="es-ES"/>
        </w:rPr>
        <w:t xml:space="preserve"> Y ESTARÁN DISPONIBLES EN LOS SISTEMAS DE INFORMACIÓN DISPUESTOS POR LOS MERCADOS EN QUE SE LISTEN Y/O NEGOCIEN LOS VALORES FIDUCIARIOS. ASIMISMO, ESTARÁ A DISPOSICION DE LOS INTERESADOS EN LAS OFICINAS DEL FIDUCIARIO Y DE LOS COLOCADORES.</w:t>
      </w:r>
    </w:p>
    <w:p w14:paraId="27F5DC55" w14:textId="77777777" w:rsidR="007E2AD1" w:rsidRPr="00BE0830" w:rsidRDefault="007E2AD1" w:rsidP="007E2AD1">
      <w:pPr>
        <w:pStyle w:val="Default"/>
        <w:jc w:val="center"/>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___________________</w:t>
      </w:r>
    </w:p>
    <w:p w14:paraId="1E127EF9" w14:textId="77777777" w:rsidR="003A4F1D" w:rsidRPr="00BE0830" w:rsidRDefault="003A4F1D" w:rsidP="007E2AD1">
      <w:pPr>
        <w:pStyle w:val="Default"/>
        <w:jc w:val="center"/>
        <w:rPr>
          <w:rFonts w:asciiTheme="minorHAnsi" w:hAnsiTheme="minorHAnsi" w:cstheme="minorHAnsi"/>
          <w:iCs/>
          <w:color w:val="auto"/>
          <w:sz w:val="20"/>
          <w:szCs w:val="20"/>
          <w:lang w:val="es-ES"/>
        </w:rPr>
      </w:pPr>
    </w:p>
    <w:p w14:paraId="326658D0" w14:textId="29369899" w:rsidR="003A4F1D" w:rsidRPr="00B367B4" w:rsidRDefault="007E2AD1" w:rsidP="00B367B4">
      <w:pPr>
        <w:jc w:val="center"/>
        <w:rPr>
          <w:rFonts w:asciiTheme="minorHAnsi" w:eastAsiaTheme="minorHAnsi" w:hAnsiTheme="minorHAnsi" w:cstheme="minorHAnsi"/>
          <w:iCs/>
          <w:sz w:val="20"/>
          <w:szCs w:val="20"/>
          <w:lang w:val="es-ES" w:eastAsia="en-US" w:bidi="ar-SA"/>
        </w:rPr>
      </w:pPr>
      <w:bookmarkStart w:id="0" w:name="_Toc15921710"/>
      <w:r w:rsidRPr="00BE0830">
        <w:rPr>
          <w:rFonts w:asciiTheme="minorHAnsi" w:hAnsiTheme="minorHAnsi" w:cstheme="minorHAnsi"/>
          <w:b/>
          <w:iCs/>
          <w:sz w:val="20"/>
          <w:szCs w:val="20"/>
          <w:lang w:val="es-ES"/>
        </w:rPr>
        <w:t>ÍNDICE</w:t>
      </w:r>
      <w:bookmarkEnd w:id="0"/>
    </w:p>
    <w:p w14:paraId="1B69DF0F" w14:textId="77777777" w:rsidR="002A3EED" w:rsidRPr="00BE0830" w:rsidRDefault="002A3EED" w:rsidP="007E2AD1">
      <w:pPr>
        <w:pStyle w:val="Default"/>
        <w:jc w:val="center"/>
        <w:rPr>
          <w:rFonts w:asciiTheme="minorHAnsi" w:hAnsiTheme="minorHAnsi" w:cstheme="minorHAnsi"/>
          <w:b/>
          <w:iCs/>
          <w:color w:val="auto"/>
          <w:sz w:val="20"/>
          <w:szCs w:val="20"/>
          <w:lang w:val="es-ES"/>
        </w:rPr>
      </w:pPr>
    </w:p>
    <w:p w14:paraId="479EFE77" w14:textId="77777777" w:rsidR="002A3EED" w:rsidRPr="00BE0830" w:rsidRDefault="002A3EED" w:rsidP="007E2AD1">
      <w:pPr>
        <w:pStyle w:val="Default"/>
        <w:jc w:val="center"/>
        <w:rPr>
          <w:rFonts w:asciiTheme="minorHAnsi" w:hAnsiTheme="minorHAnsi" w:cstheme="minorHAnsi"/>
          <w:b/>
          <w:iCs/>
          <w:color w:val="auto"/>
          <w:sz w:val="20"/>
          <w:szCs w:val="20"/>
          <w:lang w:val="es-ES"/>
        </w:rPr>
        <w:sectPr w:rsidR="002A3EED" w:rsidRPr="00BE0830" w:rsidSect="00EF22DE">
          <w:headerReference w:type="default" r:id="rId16"/>
          <w:footerReference w:type="default" r:id="rId17"/>
          <w:pgSz w:w="11906" w:h="16838" w:code="9"/>
          <w:pgMar w:top="1417" w:right="1701" w:bottom="1417" w:left="1701" w:header="708" w:footer="708" w:gutter="0"/>
          <w:cols w:space="708"/>
          <w:docGrid w:linePitch="360"/>
        </w:sectPr>
      </w:pPr>
    </w:p>
    <w:p w14:paraId="39950807" w14:textId="77777777" w:rsidR="003A4F1D" w:rsidRPr="00BE0830" w:rsidRDefault="008950DB" w:rsidP="003A4F1D">
      <w:pPr>
        <w:pStyle w:val="TDC1"/>
        <w:tabs>
          <w:tab w:val="right" w:leader="dot" w:pos="3959"/>
        </w:tabs>
        <w:ind w:left="0"/>
        <w:rPr>
          <w:rFonts w:asciiTheme="minorHAnsi" w:eastAsiaTheme="minorEastAsia" w:hAnsiTheme="minorHAnsi" w:cstheme="minorHAnsi"/>
          <w:noProof/>
          <w:sz w:val="20"/>
          <w:szCs w:val="20"/>
          <w:lang w:val="es-ES" w:bidi="ar-SA"/>
        </w:rPr>
      </w:pPr>
      <w:r w:rsidRPr="00BE0830">
        <w:rPr>
          <w:rFonts w:asciiTheme="minorHAnsi" w:hAnsiTheme="minorHAnsi" w:cstheme="minorHAnsi"/>
          <w:iCs/>
          <w:sz w:val="20"/>
          <w:szCs w:val="20"/>
          <w:lang w:val="es-ES"/>
        </w:rPr>
        <w:fldChar w:fldCharType="begin"/>
      </w:r>
      <w:r w:rsidR="007E2AD1" w:rsidRPr="00BE0830">
        <w:rPr>
          <w:rFonts w:asciiTheme="minorHAnsi" w:hAnsiTheme="minorHAnsi" w:cstheme="minorHAnsi"/>
          <w:iCs/>
          <w:sz w:val="20"/>
          <w:szCs w:val="20"/>
          <w:lang w:val="es-ES"/>
        </w:rPr>
        <w:instrText xml:space="preserve"> TOC \o "1-1" \h \z \u </w:instrText>
      </w:r>
      <w:r w:rsidRPr="00BE0830">
        <w:rPr>
          <w:rFonts w:asciiTheme="minorHAnsi" w:hAnsiTheme="minorHAnsi" w:cstheme="minorHAnsi"/>
          <w:iCs/>
          <w:sz w:val="20"/>
          <w:szCs w:val="20"/>
          <w:lang w:val="es-ES"/>
        </w:rPr>
        <w:fldChar w:fldCharType="separate"/>
      </w:r>
      <w:hyperlink w:anchor="_Toc23936941" w:history="1">
        <w:r w:rsidR="003A4F1D" w:rsidRPr="00BE0830">
          <w:rPr>
            <w:rStyle w:val="Hipervnculo"/>
            <w:rFonts w:asciiTheme="minorHAnsi" w:hAnsiTheme="minorHAnsi" w:cstheme="minorHAnsi"/>
            <w:iCs/>
            <w:noProof/>
            <w:color w:val="auto"/>
            <w:sz w:val="20"/>
            <w:szCs w:val="20"/>
            <w:lang w:val="es-ES"/>
          </w:rPr>
          <w:t>Advertencias</w:t>
        </w:r>
        <w:r w:rsidR="003A4F1D" w:rsidRPr="00BE0830">
          <w:rPr>
            <w:rFonts w:asciiTheme="minorHAnsi" w:hAnsiTheme="minorHAnsi" w:cstheme="minorHAnsi"/>
            <w:noProof/>
            <w:webHidden/>
            <w:sz w:val="20"/>
            <w:szCs w:val="20"/>
            <w:lang w:val="es-ES"/>
          </w:rPr>
          <w:tab/>
        </w:r>
        <w:r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_Toc23936941 \h </w:instrText>
        </w:r>
        <w:r w:rsidRPr="00BE0830">
          <w:rPr>
            <w:rFonts w:asciiTheme="minorHAnsi" w:hAnsiTheme="minorHAnsi" w:cstheme="minorHAnsi"/>
            <w:noProof/>
            <w:webHidden/>
            <w:sz w:val="20"/>
            <w:szCs w:val="20"/>
            <w:lang w:val="es-ES"/>
          </w:rPr>
        </w:r>
        <w:r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4</w:t>
        </w:r>
        <w:r w:rsidRPr="00BE0830">
          <w:rPr>
            <w:rFonts w:asciiTheme="minorHAnsi" w:hAnsiTheme="minorHAnsi" w:cstheme="minorHAnsi"/>
            <w:noProof/>
            <w:webHidden/>
            <w:sz w:val="20"/>
            <w:szCs w:val="20"/>
            <w:lang w:val="es-ES"/>
          </w:rPr>
          <w:fldChar w:fldCharType="end"/>
        </w:r>
      </w:hyperlink>
    </w:p>
    <w:p w14:paraId="2561C47E" w14:textId="77777777" w:rsidR="00CD6EE8"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2" w:history="1">
        <w:r w:rsidR="003A4F1D" w:rsidRPr="00BE0830">
          <w:rPr>
            <w:rStyle w:val="Hipervnculo"/>
            <w:rFonts w:asciiTheme="minorHAnsi" w:hAnsiTheme="minorHAnsi" w:cstheme="minorHAnsi"/>
            <w:iCs/>
            <w:noProof/>
            <w:color w:val="auto"/>
            <w:sz w:val="20"/>
            <w:szCs w:val="20"/>
            <w:lang w:val="es-ES"/>
          </w:rPr>
          <w:t>Consideraciones de Riesgo para la Inversión</w:t>
        </w:r>
        <w:r w:rsidR="003A4F1D" w:rsidRPr="00BE0830">
          <w:rPr>
            <w:rFonts w:asciiTheme="minorHAnsi" w:hAnsiTheme="minorHAnsi" w:cstheme="minorHAnsi"/>
            <w:noProof/>
            <w:webHidden/>
            <w:sz w:val="20"/>
            <w:szCs w:val="20"/>
            <w:lang w:val="es-ES"/>
          </w:rPr>
          <w:tab/>
        </w:r>
      </w:hyperlink>
      <w:r w:rsidR="00CD6EE8">
        <w:rPr>
          <w:rFonts w:asciiTheme="minorHAnsi" w:hAnsiTheme="minorHAnsi" w:cstheme="minorHAnsi"/>
          <w:noProof/>
          <w:sz w:val="20"/>
          <w:szCs w:val="20"/>
          <w:lang w:val="es-ES"/>
        </w:rPr>
        <w:t>6</w:t>
      </w:r>
    </w:p>
    <w:p w14:paraId="32BBE858"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3" w:history="1">
        <w:r w:rsidR="003A4F1D" w:rsidRPr="00BE0830">
          <w:rPr>
            <w:rStyle w:val="Hipervnculo"/>
            <w:rFonts w:asciiTheme="minorHAnsi" w:hAnsiTheme="minorHAnsi" w:cstheme="minorHAnsi"/>
            <w:iCs/>
            <w:noProof/>
            <w:color w:val="auto"/>
            <w:sz w:val="20"/>
            <w:szCs w:val="20"/>
            <w:lang w:val="es-ES"/>
          </w:rPr>
          <w:t xml:space="preserve">Resumen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Términos y Condiciones de los Valores de Deuda Fiduciaria</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_Toc23936943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19</w:t>
        </w:r>
        <w:r w:rsidR="008950DB" w:rsidRPr="00BE0830">
          <w:rPr>
            <w:rFonts w:asciiTheme="minorHAnsi" w:hAnsiTheme="minorHAnsi" w:cstheme="minorHAnsi"/>
            <w:noProof/>
            <w:webHidden/>
            <w:sz w:val="20"/>
            <w:szCs w:val="20"/>
            <w:lang w:val="es-ES"/>
          </w:rPr>
          <w:fldChar w:fldCharType="end"/>
        </w:r>
      </w:hyperlink>
    </w:p>
    <w:p w14:paraId="6DCD5840"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4" w:history="1">
        <w:r w:rsidR="003A4F1D" w:rsidRPr="00BE0830">
          <w:rPr>
            <w:rStyle w:val="Hipervnculo"/>
            <w:rFonts w:asciiTheme="minorHAnsi" w:hAnsiTheme="minorHAnsi" w:cstheme="minorHAnsi"/>
            <w:iCs/>
            <w:noProof/>
            <w:color w:val="auto"/>
            <w:sz w:val="20"/>
            <w:szCs w:val="20"/>
            <w:lang w:val="es-ES"/>
          </w:rPr>
          <w:t>Descripción del Fiduciario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_Toc23936944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27</w:t>
        </w:r>
        <w:r w:rsidR="008950DB" w:rsidRPr="00BE0830">
          <w:rPr>
            <w:rFonts w:asciiTheme="minorHAnsi" w:hAnsiTheme="minorHAnsi" w:cstheme="minorHAnsi"/>
            <w:noProof/>
            <w:webHidden/>
            <w:sz w:val="20"/>
            <w:szCs w:val="20"/>
            <w:lang w:val="es-ES"/>
          </w:rPr>
          <w:fldChar w:fldCharType="end"/>
        </w:r>
      </w:hyperlink>
    </w:p>
    <w:p w14:paraId="79BF78BF"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5" w:history="1">
        <w:r w:rsidR="003A4F1D" w:rsidRPr="00BE0830">
          <w:rPr>
            <w:rStyle w:val="Hipervnculo"/>
            <w:rFonts w:asciiTheme="minorHAnsi" w:hAnsiTheme="minorHAnsi" w:cstheme="minorHAnsi"/>
            <w:iCs/>
            <w:noProof/>
            <w:color w:val="auto"/>
            <w:sz w:val="20"/>
            <w:szCs w:val="20"/>
            <w:lang w:val="es-ES"/>
          </w:rPr>
          <w:t>Declaraciones del Fiduciario y del Fiduciante</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_Toc23936945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30</w:t>
        </w:r>
        <w:r w:rsidR="008950DB" w:rsidRPr="00BE0830">
          <w:rPr>
            <w:rFonts w:asciiTheme="minorHAnsi" w:hAnsiTheme="minorHAnsi" w:cstheme="minorHAnsi"/>
            <w:noProof/>
            <w:webHidden/>
            <w:sz w:val="20"/>
            <w:szCs w:val="20"/>
            <w:lang w:val="es-ES"/>
          </w:rPr>
          <w:fldChar w:fldCharType="end"/>
        </w:r>
      </w:hyperlink>
    </w:p>
    <w:p w14:paraId="41882E00"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6" w:history="1">
        <w:r w:rsidR="003A4F1D" w:rsidRPr="00BE0830">
          <w:rPr>
            <w:rStyle w:val="Hipervnculo"/>
            <w:rFonts w:asciiTheme="minorHAnsi" w:hAnsiTheme="minorHAnsi" w:cstheme="minorHAnsi"/>
            <w:iCs/>
            <w:noProof/>
            <w:color w:val="auto"/>
            <w:sz w:val="20"/>
            <w:szCs w:val="20"/>
            <w:lang w:val="es-ES"/>
          </w:rPr>
          <w:t xml:space="preserve">Descripción </w:t>
        </w:r>
        <w:r w:rsidR="002A3EED" w:rsidRPr="00BE0830">
          <w:rPr>
            <w:rStyle w:val="Hipervnculo"/>
            <w:rFonts w:asciiTheme="minorHAnsi" w:hAnsiTheme="minorHAnsi" w:cstheme="minorHAnsi"/>
            <w:iCs/>
            <w:noProof/>
            <w:color w:val="auto"/>
            <w:sz w:val="20"/>
            <w:szCs w:val="20"/>
            <w:lang w:val="es-ES"/>
          </w:rPr>
          <w:t xml:space="preserve">del </w:t>
        </w:r>
        <w:r w:rsidR="003A4F1D" w:rsidRPr="00BE0830">
          <w:rPr>
            <w:rStyle w:val="Hipervnculo"/>
            <w:rFonts w:asciiTheme="minorHAnsi" w:hAnsiTheme="minorHAnsi" w:cstheme="minorHAnsi"/>
            <w:iCs/>
            <w:noProof/>
            <w:color w:val="auto"/>
            <w:sz w:val="20"/>
            <w:szCs w:val="20"/>
            <w:lang w:val="es-ES"/>
          </w:rPr>
          <w:t>Fiduciante, Administrador y Agente de Cobro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_Toc23936946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31</w:t>
        </w:r>
        <w:r w:rsidR="008950DB" w:rsidRPr="00BE0830">
          <w:rPr>
            <w:rFonts w:asciiTheme="minorHAnsi" w:hAnsiTheme="minorHAnsi" w:cstheme="minorHAnsi"/>
            <w:noProof/>
            <w:webHidden/>
            <w:sz w:val="20"/>
            <w:szCs w:val="20"/>
            <w:lang w:val="es-ES"/>
          </w:rPr>
          <w:fldChar w:fldCharType="end"/>
        </w:r>
      </w:hyperlink>
    </w:p>
    <w:p w14:paraId="20597E29"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7" w:history="1">
        <w:r w:rsidR="003A4F1D" w:rsidRPr="00BE0830">
          <w:rPr>
            <w:rStyle w:val="Hipervnculo"/>
            <w:rFonts w:asciiTheme="minorHAnsi" w:hAnsiTheme="minorHAnsi" w:cstheme="minorHAnsi"/>
            <w:iCs/>
            <w:noProof/>
            <w:color w:val="auto"/>
            <w:sz w:val="20"/>
            <w:szCs w:val="20"/>
            <w:lang w:val="es-ES"/>
          </w:rPr>
          <w:t xml:space="preserve">Descripción del Organizador </w:t>
        </w:r>
        <w:r w:rsidR="002A3EED" w:rsidRPr="00BE0830">
          <w:rPr>
            <w:rStyle w:val="Hipervnculo"/>
            <w:rFonts w:asciiTheme="minorHAnsi" w:hAnsiTheme="minorHAnsi" w:cstheme="minorHAnsi"/>
            <w:iCs/>
            <w:noProof/>
            <w:color w:val="auto"/>
            <w:sz w:val="20"/>
            <w:szCs w:val="20"/>
            <w:lang w:val="es-ES"/>
          </w:rPr>
          <w:t xml:space="preserve">y </w:t>
        </w:r>
        <w:r w:rsidR="003A4F1D" w:rsidRPr="00BE0830">
          <w:rPr>
            <w:rStyle w:val="Hipervnculo"/>
            <w:rFonts w:asciiTheme="minorHAnsi" w:hAnsiTheme="minorHAnsi" w:cstheme="minorHAnsi"/>
            <w:iCs/>
            <w:noProof/>
            <w:color w:val="auto"/>
            <w:sz w:val="20"/>
            <w:szCs w:val="20"/>
            <w:lang w:val="es-ES"/>
          </w:rPr>
          <w:t>Asesor Financiero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_Toc23936947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40</w:t>
        </w:r>
        <w:r w:rsidR="008950DB" w:rsidRPr="00BE0830">
          <w:rPr>
            <w:rFonts w:asciiTheme="minorHAnsi" w:hAnsiTheme="minorHAnsi" w:cstheme="minorHAnsi"/>
            <w:noProof/>
            <w:webHidden/>
            <w:sz w:val="20"/>
            <w:szCs w:val="20"/>
            <w:lang w:val="es-ES"/>
          </w:rPr>
          <w:fldChar w:fldCharType="end"/>
        </w:r>
      </w:hyperlink>
    </w:p>
    <w:p w14:paraId="24499B4D"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8" w:history="1">
        <w:r w:rsidR="003A4F1D" w:rsidRPr="00BE0830">
          <w:rPr>
            <w:rStyle w:val="Hipervnculo"/>
            <w:rFonts w:asciiTheme="minorHAnsi" w:hAnsiTheme="minorHAnsi" w:cstheme="minorHAnsi"/>
            <w:iCs/>
            <w:noProof/>
            <w:color w:val="auto"/>
            <w:sz w:val="20"/>
            <w:szCs w:val="20"/>
            <w:lang w:val="es-ES"/>
          </w:rPr>
          <w:t xml:space="preserve">Descripción </w:t>
        </w:r>
        <w:r w:rsidR="002A3EED" w:rsidRPr="00BE0830">
          <w:rPr>
            <w:rStyle w:val="Hipervnculo"/>
            <w:rFonts w:asciiTheme="minorHAnsi" w:hAnsiTheme="minorHAnsi" w:cstheme="minorHAnsi"/>
            <w:iCs/>
            <w:noProof/>
            <w:color w:val="auto"/>
            <w:sz w:val="20"/>
            <w:szCs w:val="20"/>
            <w:lang w:val="es-ES"/>
          </w:rPr>
          <w:t xml:space="preserve">del </w:t>
        </w:r>
        <w:r w:rsidR="003A4F1D" w:rsidRPr="00BE0830">
          <w:rPr>
            <w:rStyle w:val="Hipervnculo"/>
            <w:rFonts w:asciiTheme="minorHAnsi" w:hAnsiTheme="minorHAnsi" w:cstheme="minorHAnsi"/>
            <w:iCs/>
            <w:noProof/>
            <w:color w:val="auto"/>
            <w:sz w:val="20"/>
            <w:szCs w:val="20"/>
            <w:lang w:val="es-ES"/>
          </w:rPr>
          <w:t xml:space="preserve">Agente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 xml:space="preserve">Control </w:t>
        </w:r>
        <w:r w:rsidR="002A3EED" w:rsidRPr="00BE0830">
          <w:rPr>
            <w:rStyle w:val="Hipervnculo"/>
            <w:rFonts w:asciiTheme="minorHAnsi" w:hAnsiTheme="minorHAnsi" w:cstheme="minorHAnsi"/>
            <w:iCs/>
            <w:noProof/>
            <w:color w:val="auto"/>
            <w:sz w:val="20"/>
            <w:szCs w:val="20"/>
            <w:lang w:val="es-ES"/>
          </w:rPr>
          <w:t xml:space="preserve">y </w:t>
        </w:r>
        <w:r w:rsidR="003A4F1D" w:rsidRPr="00BE0830">
          <w:rPr>
            <w:rStyle w:val="Hipervnculo"/>
            <w:rFonts w:asciiTheme="minorHAnsi" w:hAnsiTheme="minorHAnsi" w:cstheme="minorHAnsi"/>
            <w:iCs/>
            <w:noProof/>
            <w:color w:val="auto"/>
            <w:sz w:val="20"/>
            <w:szCs w:val="20"/>
            <w:lang w:val="es-ES"/>
          </w:rPr>
          <w:t>Revisión</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_Toc23936948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45</w:t>
        </w:r>
        <w:r w:rsidR="008950DB" w:rsidRPr="00BE0830">
          <w:rPr>
            <w:rFonts w:asciiTheme="minorHAnsi" w:hAnsiTheme="minorHAnsi" w:cstheme="minorHAnsi"/>
            <w:noProof/>
            <w:webHidden/>
            <w:sz w:val="20"/>
            <w:szCs w:val="20"/>
            <w:lang w:val="es-ES"/>
          </w:rPr>
          <w:fldChar w:fldCharType="end"/>
        </w:r>
      </w:hyperlink>
    </w:p>
    <w:p w14:paraId="36D7997D"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49" w:history="1">
        <w:r w:rsidR="003A4F1D" w:rsidRPr="00BE0830">
          <w:rPr>
            <w:rStyle w:val="Hipervnculo"/>
            <w:rFonts w:asciiTheme="minorHAnsi" w:hAnsiTheme="minorHAnsi" w:cstheme="minorHAnsi"/>
            <w:iCs/>
            <w:noProof/>
            <w:color w:val="auto"/>
            <w:sz w:val="20"/>
            <w:szCs w:val="20"/>
            <w:lang w:val="es-ES"/>
          </w:rPr>
          <w:t xml:space="preserve">Descripción </w:t>
        </w:r>
        <w:r w:rsidR="002A3EED" w:rsidRPr="00BE0830">
          <w:rPr>
            <w:rStyle w:val="Hipervnculo"/>
            <w:rFonts w:asciiTheme="minorHAnsi" w:hAnsiTheme="minorHAnsi" w:cstheme="minorHAnsi"/>
            <w:iCs/>
            <w:noProof/>
            <w:color w:val="auto"/>
            <w:sz w:val="20"/>
            <w:szCs w:val="20"/>
            <w:lang w:val="es-ES"/>
          </w:rPr>
          <w:t xml:space="preserve">del </w:t>
        </w:r>
        <w:r w:rsidR="003A4F1D" w:rsidRPr="00BE0830">
          <w:rPr>
            <w:rStyle w:val="Hipervnculo"/>
            <w:rFonts w:asciiTheme="minorHAnsi" w:hAnsiTheme="minorHAnsi" w:cstheme="minorHAnsi"/>
            <w:iCs/>
            <w:noProof/>
            <w:color w:val="auto"/>
            <w:sz w:val="20"/>
            <w:szCs w:val="20"/>
            <w:lang w:val="es-ES"/>
          </w:rPr>
          <w:t xml:space="preserve">Agente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Custodia</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_Toc23936949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46</w:t>
        </w:r>
        <w:r w:rsidR="008950DB" w:rsidRPr="00BE0830">
          <w:rPr>
            <w:rFonts w:asciiTheme="minorHAnsi" w:hAnsiTheme="minorHAnsi" w:cstheme="minorHAnsi"/>
            <w:noProof/>
            <w:webHidden/>
            <w:sz w:val="20"/>
            <w:szCs w:val="20"/>
            <w:lang w:val="es-ES"/>
          </w:rPr>
          <w:fldChar w:fldCharType="end"/>
        </w:r>
      </w:hyperlink>
    </w:p>
    <w:p w14:paraId="082812F3"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0" w:history="1">
        <w:r w:rsidR="003A4F1D" w:rsidRPr="00BE0830">
          <w:rPr>
            <w:rStyle w:val="Hipervnculo"/>
            <w:rFonts w:asciiTheme="minorHAnsi" w:hAnsiTheme="minorHAnsi" w:cstheme="minorHAnsi"/>
            <w:iCs/>
            <w:noProof/>
            <w:color w:val="auto"/>
            <w:sz w:val="20"/>
            <w:szCs w:val="20"/>
            <w:lang w:val="es-ES"/>
          </w:rPr>
          <w:t xml:space="preserve">Descripción </w:t>
        </w:r>
        <w:r w:rsidR="002A3EED" w:rsidRPr="00BE0830">
          <w:rPr>
            <w:rStyle w:val="Hipervnculo"/>
            <w:rFonts w:asciiTheme="minorHAnsi" w:hAnsiTheme="minorHAnsi" w:cstheme="minorHAnsi"/>
            <w:iCs/>
            <w:noProof/>
            <w:color w:val="auto"/>
            <w:sz w:val="20"/>
            <w:szCs w:val="20"/>
            <w:lang w:val="es-ES"/>
          </w:rPr>
          <w:t xml:space="preserve">del </w:t>
        </w:r>
        <w:r w:rsidR="003A4F1D" w:rsidRPr="00BE0830">
          <w:rPr>
            <w:rStyle w:val="Hipervnculo"/>
            <w:rFonts w:asciiTheme="minorHAnsi" w:hAnsiTheme="minorHAnsi" w:cstheme="minorHAnsi"/>
            <w:iCs/>
            <w:noProof/>
            <w:color w:val="auto"/>
            <w:sz w:val="20"/>
            <w:szCs w:val="20"/>
            <w:lang w:val="es-ES"/>
          </w:rPr>
          <w:t>Haber Fideicomitido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_Toc23936950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50</w:t>
        </w:r>
        <w:r w:rsidR="008950DB" w:rsidRPr="00BE0830">
          <w:rPr>
            <w:rFonts w:asciiTheme="minorHAnsi" w:hAnsiTheme="minorHAnsi" w:cstheme="minorHAnsi"/>
            <w:noProof/>
            <w:webHidden/>
            <w:sz w:val="20"/>
            <w:szCs w:val="20"/>
            <w:lang w:val="es-ES"/>
          </w:rPr>
          <w:fldChar w:fldCharType="end"/>
        </w:r>
      </w:hyperlink>
    </w:p>
    <w:p w14:paraId="046BB325"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1" w:history="1">
        <w:r w:rsidR="003A4F1D" w:rsidRPr="00BE0830">
          <w:rPr>
            <w:rStyle w:val="Hipervnculo"/>
            <w:rFonts w:asciiTheme="minorHAnsi" w:hAnsiTheme="minorHAnsi" w:cstheme="minorHAnsi"/>
            <w:iCs/>
            <w:noProof/>
            <w:color w:val="auto"/>
            <w:sz w:val="20"/>
            <w:szCs w:val="20"/>
            <w:lang w:val="es-ES"/>
          </w:rPr>
          <w:t xml:space="preserve">Flujo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Fondos Teórico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_Toc23936951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62</w:t>
        </w:r>
        <w:r w:rsidR="008950DB" w:rsidRPr="00BE0830">
          <w:rPr>
            <w:rFonts w:asciiTheme="minorHAnsi" w:hAnsiTheme="minorHAnsi" w:cstheme="minorHAnsi"/>
            <w:noProof/>
            <w:webHidden/>
            <w:sz w:val="20"/>
            <w:szCs w:val="20"/>
            <w:lang w:val="es-ES"/>
          </w:rPr>
          <w:fldChar w:fldCharType="end"/>
        </w:r>
      </w:hyperlink>
    </w:p>
    <w:p w14:paraId="32C45521"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2" w:history="1">
        <w:r w:rsidR="003A4F1D" w:rsidRPr="00BE0830">
          <w:rPr>
            <w:rStyle w:val="Hipervnculo"/>
            <w:rFonts w:asciiTheme="minorHAnsi" w:hAnsiTheme="minorHAnsi" w:cstheme="minorHAnsi"/>
            <w:iCs/>
            <w:noProof/>
            <w:color w:val="auto"/>
            <w:sz w:val="20"/>
            <w:szCs w:val="20"/>
            <w:lang w:val="es-ES"/>
          </w:rPr>
          <w:t xml:space="preserve">Cronograma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 xml:space="preserve">Pago </w:t>
        </w:r>
        <w:r w:rsidR="002A3EED" w:rsidRPr="00BE0830">
          <w:rPr>
            <w:rStyle w:val="Hipervnculo"/>
            <w:rFonts w:asciiTheme="minorHAnsi" w:hAnsiTheme="minorHAnsi" w:cstheme="minorHAnsi"/>
            <w:iCs/>
            <w:noProof/>
            <w:color w:val="auto"/>
            <w:sz w:val="20"/>
            <w:szCs w:val="20"/>
            <w:lang w:val="es-ES"/>
          </w:rPr>
          <w:t xml:space="preserve">de </w:t>
        </w:r>
        <w:r w:rsidR="003A4F1D" w:rsidRPr="00BE0830">
          <w:rPr>
            <w:rStyle w:val="Hipervnculo"/>
            <w:rFonts w:asciiTheme="minorHAnsi" w:hAnsiTheme="minorHAnsi" w:cstheme="minorHAnsi"/>
            <w:iCs/>
            <w:noProof/>
            <w:color w:val="auto"/>
            <w:sz w:val="20"/>
            <w:szCs w:val="20"/>
            <w:lang w:val="es-ES"/>
          </w:rPr>
          <w:t>Servicios</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_Toc23936952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64</w:t>
        </w:r>
        <w:r w:rsidR="008950DB" w:rsidRPr="00BE0830">
          <w:rPr>
            <w:rFonts w:asciiTheme="minorHAnsi" w:hAnsiTheme="minorHAnsi" w:cstheme="minorHAnsi"/>
            <w:noProof/>
            <w:webHidden/>
            <w:sz w:val="20"/>
            <w:szCs w:val="20"/>
            <w:lang w:val="es-ES"/>
          </w:rPr>
          <w:fldChar w:fldCharType="end"/>
        </w:r>
      </w:hyperlink>
    </w:p>
    <w:p w14:paraId="31029FCB"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3" w:history="1">
        <w:r w:rsidR="003A4F1D" w:rsidRPr="00BE0830">
          <w:rPr>
            <w:rStyle w:val="Hipervnculo"/>
            <w:rFonts w:asciiTheme="minorHAnsi" w:hAnsiTheme="minorHAnsi" w:cstheme="minorHAnsi"/>
            <w:iCs/>
            <w:noProof/>
            <w:color w:val="auto"/>
            <w:sz w:val="20"/>
            <w:szCs w:val="20"/>
            <w:lang w:val="es-ES"/>
          </w:rPr>
          <w:t xml:space="preserve">Esquema </w:t>
        </w:r>
        <w:r w:rsidR="002A3EED" w:rsidRPr="00BE0830">
          <w:rPr>
            <w:rStyle w:val="Hipervnculo"/>
            <w:rFonts w:asciiTheme="minorHAnsi" w:hAnsiTheme="minorHAnsi" w:cstheme="minorHAnsi"/>
            <w:iCs/>
            <w:noProof/>
            <w:color w:val="auto"/>
            <w:sz w:val="20"/>
            <w:szCs w:val="20"/>
            <w:lang w:val="es-ES"/>
          </w:rPr>
          <w:t>gráfico de</w:t>
        </w:r>
        <w:r w:rsidR="003A4F1D" w:rsidRPr="00BE0830">
          <w:rPr>
            <w:rStyle w:val="Hipervnculo"/>
            <w:rFonts w:asciiTheme="minorHAnsi" w:hAnsiTheme="minorHAnsi" w:cstheme="minorHAnsi"/>
            <w:iCs/>
            <w:noProof/>
            <w:color w:val="auto"/>
            <w:sz w:val="20"/>
            <w:szCs w:val="20"/>
            <w:lang w:val="es-ES"/>
          </w:rPr>
          <w:t>l Fideicomiso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_Toc23936953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66</w:t>
        </w:r>
        <w:r w:rsidR="008950DB" w:rsidRPr="00BE0830">
          <w:rPr>
            <w:rFonts w:asciiTheme="minorHAnsi" w:hAnsiTheme="minorHAnsi" w:cstheme="minorHAnsi"/>
            <w:noProof/>
            <w:webHidden/>
            <w:sz w:val="20"/>
            <w:szCs w:val="20"/>
            <w:lang w:val="es-ES"/>
          </w:rPr>
          <w:fldChar w:fldCharType="end"/>
        </w:r>
      </w:hyperlink>
    </w:p>
    <w:p w14:paraId="4CB8E931"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4" w:history="1">
        <w:r w:rsidR="003A4F1D" w:rsidRPr="00BE0830">
          <w:rPr>
            <w:rStyle w:val="Hipervnculo"/>
            <w:rFonts w:asciiTheme="minorHAnsi" w:hAnsiTheme="minorHAnsi" w:cstheme="minorHAnsi"/>
            <w:iCs/>
            <w:noProof/>
            <w:color w:val="auto"/>
            <w:sz w:val="20"/>
            <w:szCs w:val="20"/>
            <w:lang w:val="es-ES"/>
          </w:rPr>
          <w:t xml:space="preserve">Procedimiento </w:t>
        </w:r>
        <w:r w:rsidR="002A3EED" w:rsidRPr="00BE0830">
          <w:rPr>
            <w:rStyle w:val="Hipervnculo"/>
            <w:rFonts w:asciiTheme="minorHAnsi" w:hAnsiTheme="minorHAnsi" w:cstheme="minorHAnsi"/>
            <w:iCs/>
            <w:noProof/>
            <w:color w:val="auto"/>
            <w:sz w:val="20"/>
            <w:szCs w:val="20"/>
            <w:lang w:val="es-ES"/>
          </w:rPr>
          <w:t>de colocación y negociación de lo</w:t>
        </w:r>
        <w:r w:rsidR="003A4F1D" w:rsidRPr="00BE0830">
          <w:rPr>
            <w:rStyle w:val="Hipervnculo"/>
            <w:rFonts w:asciiTheme="minorHAnsi" w:hAnsiTheme="minorHAnsi" w:cstheme="minorHAnsi"/>
            <w:iCs/>
            <w:noProof/>
            <w:color w:val="auto"/>
            <w:sz w:val="20"/>
            <w:szCs w:val="20"/>
            <w:lang w:val="es-ES"/>
          </w:rPr>
          <w:t>s Valores Fiduciarios.</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_Toc23936954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67</w:t>
        </w:r>
        <w:r w:rsidR="008950DB" w:rsidRPr="00BE0830">
          <w:rPr>
            <w:rFonts w:asciiTheme="minorHAnsi" w:hAnsiTheme="minorHAnsi" w:cstheme="minorHAnsi"/>
            <w:noProof/>
            <w:webHidden/>
            <w:sz w:val="20"/>
            <w:szCs w:val="20"/>
            <w:lang w:val="es-ES"/>
          </w:rPr>
          <w:fldChar w:fldCharType="end"/>
        </w:r>
      </w:hyperlink>
    </w:p>
    <w:p w14:paraId="6CD6CA59" w14:textId="77777777" w:rsidR="003A4F1D" w:rsidRPr="00BE0830" w:rsidRDefault="00B9786A" w:rsidP="003A4F1D">
      <w:pPr>
        <w:pStyle w:val="TDC1"/>
        <w:tabs>
          <w:tab w:val="right" w:leader="dot" w:pos="3959"/>
        </w:tabs>
        <w:ind w:left="0"/>
        <w:rPr>
          <w:rFonts w:asciiTheme="minorHAnsi" w:eastAsiaTheme="minorEastAsia" w:hAnsiTheme="minorHAnsi" w:cstheme="minorHAnsi"/>
          <w:noProof/>
          <w:sz w:val="20"/>
          <w:szCs w:val="20"/>
          <w:lang w:val="es-ES" w:bidi="ar-SA"/>
        </w:rPr>
      </w:pPr>
      <w:hyperlink w:anchor="_Toc23936955" w:history="1">
        <w:r w:rsidR="003A4F1D" w:rsidRPr="00BE0830">
          <w:rPr>
            <w:rStyle w:val="Hipervnculo"/>
            <w:rFonts w:asciiTheme="minorHAnsi" w:hAnsiTheme="minorHAnsi" w:cstheme="minorHAnsi"/>
            <w:bCs/>
            <w:noProof/>
            <w:color w:val="auto"/>
            <w:sz w:val="20"/>
            <w:szCs w:val="20"/>
            <w:lang w:val="es-ES"/>
          </w:rPr>
          <w:t xml:space="preserve">Descripción </w:t>
        </w:r>
        <w:r w:rsidR="002A3EED" w:rsidRPr="00BE0830">
          <w:rPr>
            <w:rStyle w:val="Hipervnculo"/>
            <w:rFonts w:asciiTheme="minorHAnsi" w:hAnsiTheme="minorHAnsi" w:cstheme="minorHAnsi"/>
            <w:bCs/>
            <w:noProof/>
            <w:color w:val="auto"/>
            <w:sz w:val="20"/>
            <w:szCs w:val="20"/>
            <w:lang w:val="es-ES"/>
          </w:rPr>
          <w:t xml:space="preserve">del </w:t>
        </w:r>
        <w:r w:rsidR="003A4F1D" w:rsidRPr="00BE0830">
          <w:rPr>
            <w:rStyle w:val="Hipervnculo"/>
            <w:rFonts w:asciiTheme="minorHAnsi" w:hAnsiTheme="minorHAnsi" w:cstheme="minorHAnsi"/>
            <w:bCs/>
            <w:noProof/>
            <w:color w:val="auto"/>
            <w:sz w:val="20"/>
            <w:szCs w:val="20"/>
            <w:lang w:val="es-ES"/>
          </w:rPr>
          <w:t>Tratamiento Impositivo</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_Toc23936955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71</w:t>
        </w:r>
        <w:r w:rsidR="008950DB" w:rsidRPr="00BE0830">
          <w:rPr>
            <w:rFonts w:asciiTheme="minorHAnsi" w:hAnsiTheme="minorHAnsi" w:cstheme="minorHAnsi"/>
            <w:noProof/>
            <w:webHidden/>
            <w:sz w:val="20"/>
            <w:szCs w:val="20"/>
            <w:lang w:val="es-ES"/>
          </w:rPr>
          <w:fldChar w:fldCharType="end"/>
        </w:r>
      </w:hyperlink>
    </w:p>
    <w:p w14:paraId="071DB877" w14:textId="62FFA982" w:rsidR="003A4F1D" w:rsidRPr="00BE0830" w:rsidRDefault="00B9786A" w:rsidP="003A4F1D">
      <w:pPr>
        <w:pStyle w:val="TDC1"/>
        <w:tabs>
          <w:tab w:val="right" w:leader="dot" w:pos="3959"/>
        </w:tabs>
        <w:ind w:left="0"/>
        <w:rPr>
          <w:rStyle w:val="Hipervnculo"/>
          <w:rFonts w:asciiTheme="minorHAnsi" w:hAnsiTheme="minorHAnsi" w:cstheme="minorHAnsi"/>
          <w:noProof/>
          <w:color w:val="auto"/>
          <w:sz w:val="20"/>
          <w:szCs w:val="20"/>
          <w:lang w:val="es-ES"/>
        </w:rPr>
      </w:pPr>
      <w:hyperlink w:anchor="_Toc23936956" w:history="1">
        <w:r w:rsidR="003A4F1D" w:rsidRPr="00BE0830">
          <w:rPr>
            <w:rStyle w:val="Hipervnculo"/>
            <w:rFonts w:asciiTheme="minorHAnsi" w:hAnsiTheme="minorHAnsi" w:cstheme="minorHAnsi"/>
            <w:bCs/>
            <w:noProof/>
            <w:color w:val="auto"/>
            <w:sz w:val="20"/>
            <w:szCs w:val="20"/>
            <w:lang w:val="es-ES"/>
          </w:rPr>
          <w:t xml:space="preserve">Transcripción </w:t>
        </w:r>
        <w:r w:rsidR="002A3EED" w:rsidRPr="00BE0830">
          <w:rPr>
            <w:rStyle w:val="Hipervnculo"/>
            <w:rFonts w:asciiTheme="minorHAnsi" w:hAnsiTheme="minorHAnsi" w:cstheme="minorHAnsi"/>
            <w:bCs/>
            <w:noProof/>
            <w:color w:val="auto"/>
            <w:sz w:val="20"/>
            <w:szCs w:val="20"/>
            <w:lang w:val="es-ES"/>
          </w:rPr>
          <w:t xml:space="preserve">del </w:t>
        </w:r>
        <w:r w:rsidR="003A4F1D" w:rsidRPr="00BE0830">
          <w:rPr>
            <w:rStyle w:val="Hipervnculo"/>
            <w:rFonts w:asciiTheme="minorHAnsi" w:hAnsiTheme="minorHAnsi" w:cstheme="minorHAnsi"/>
            <w:bCs/>
            <w:noProof/>
            <w:color w:val="auto"/>
            <w:sz w:val="20"/>
            <w:szCs w:val="20"/>
            <w:lang w:val="es-ES"/>
          </w:rPr>
          <w:t xml:space="preserve">Contrato Suplementario </w:t>
        </w:r>
        <w:r w:rsidR="002A3EED" w:rsidRPr="00BE0830">
          <w:rPr>
            <w:rStyle w:val="Hipervnculo"/>
            <w:rFonts w:asciiTheme="minorHAnsi" w:hAnsiTheme="minorHAnsi" w:cstheme="minorHAnsi"/>
            <w:bCs/>
            <w:noProof/>
            <w:color w:val="auto"/>
            <w:sz w:val="20"/>
            <w:szCs w:val="20"/>
            <w:lang w:val="es-ES"/>
          </w:rPr>
          <w:t xml:space="preserve">del </w:t>
        </w:r>
        <w:r w:rsidR="003A4F1D" w:rsidRPr="00BE0830">
          <w:rPr>
            <w:rStyle w:val="Hipervnculo"/>
            <w:rFonts w:asciiTheme="minorHAnsi" w:hAnsiTheme="minorHAnsi" w:cstheme="minorHAnsi"/>
            <w:bCs/>
            <w:noProof/>
            <w:color w:val="auto"/>
            <w:sz w:val="20"/>
            <w:szCs w:val="20"/>
            <w:lang w:val="es-ES"/>
          </w:rPr>
          <w:t xml:space="preserve">Fideicomiso Financiero “Amauta Agro </w:t>
        </w:r>
        <w:r w:rsidR="000D7C96">
          <w:rPr>
            <w:rStyle w:val="Hipervnculo"/>
            <w:rFonts w:asciiTheme="minorHAnsi" w:hAnsiTheme="minorHAnsi" w:cstheme="minorHAnsi"/>
            <w:bCs/>
            <w:noProof/>
            <w:color w:val="auto"/>
            <w:sz w:val="20"/>
            <w:szCs w:val="20"/>
            <w:lang w:val="es-ES"/>
          </w:rPr>
          <w:t>I</w:t>
        </w:r>
        <w:r w:rsidR="003A4F1D" w:rsidRPr="00BE0830">
          <w:rPr>
            <w:rStyle w:val="Hipervnculo"/>
            <w:rFonts w:asciiTheme="minorHAnsi" w:hAnsiTheme="minorHAnsi" w:cstheme="minorHAnsi"/>
            <w:bCs/>
            <w:noProof/>
            <w:color w:val="auto"/>
            <w:sz w:val="20"/>
            <w:szCs w:val="20"/>
            <w:lang w:val="es-ES"/>
          </w:rPr>
          <w:t>I”</w:t>
        </w:r>
        <w:r w:rsidR="003A4F1D" w:rsidRPr="00BE0830">
          <w:rPr>
            <w:rFonts w:asciiTheme="minorHAnsi" w:hAnsiTheme="minorHAnsi" w:cstheme="minorHAnsi"/>
            <w:noProof/>
            <w:webHidden/>
            <w:sz w:val="20"/>
            <w:szCs w:val="20"/>
            <w:lang w:val="es-ES"/>
          </w:rPr>
          <w:tab/>
        </w:r>
        <w:r w:rsidR="008950DB" w:rsidRPr="00BE0830">
          <w:rPr>
            <w:rFonts w:asciiTheme="minorHAnsi" w:hAnsiTheme="minorHAnsi" w:cstheme="minorHAnsi"/>
            <w:noProof/>
            <w:webHidden/>
            <w:sz w:val="20"/>
            <w:szCs w:val="20"/>
            <w:lang w:val="es-ES"/>
          </w:rPr>
          <w:fldChar w:fldCharType="begin"/>
        </w:r>
        <w:r w:rsidR="003A4F1D" w:rsidRPr="00BE0830">
          <w:rPr>
            <w:rFonts w:asciiTheme="minorHAnsi" w:hAnsiTheme="minorHAnsi" w:cstheme="minorHAnsi"/>
            <w:noProof/>
            <w:webHidden/>
            <w:sz w:val="20"/>
            <w:szCs w:val="20"/>
            <w:lang w:val="es-ES"/>
          </w:rPr>
          <w:instrText xml:space="preserve"> PAGEREF _Toc23936956 \h </w:instrText>
        </w:r>
        <w:r w:rsidR="008950DB" w:rsidRPr="00BE0830">
          <w:rPr>
            <w:rFonts w:asciiTheme="minorHAnsi" w:hAnsiTheme="minorHAnsi" w:cstheme="minorHAnsi"/>
            <w:noProof/>
            <w:webHidden/>
            <w:sz w:val="20"/>
            <w:szCs w:val="20"/>
            <w:lang w:val="es-ES"/>
          </w:rPr>
        </w:r>
        <w:r w:rsidR="008950DB" w:rsidRPr="00BE0830">
          <w:rPr>
            <w:rFonts w:asciiTheme="minorHAnsi" w:hAnsiTheme="minorHAnsi" w:cstheme="minorHAnsi"/>
            <w:noProof/>
            <w:webHidden/>
            <w:sz w:val="20"/>
            <w:szCs w:val="20"/>
            <w:lang w:val="es-ES"/>
          </w:rPr>
          <w:fldChar w:fldCharType="separate"/>
        </w:r>
        <w:r w:rsidR="009807C1">
          <w:rPr>
            <w:rFonts w:asciiTheme="minorHAnsi" w:hAnsiTheme="minorHAnsi" w:cstheme="minorHAnsi"/>
            <w:noProof/>
            <w:webHidden/>
            <w:sz w:val="20"/>
            <w:szCs w:val="20"/>
            <w:lang w:val="es-ES"/>
          </w:rPr>
          <w:t>87</w:t>
        </w:r>
        <w:r w:rsidR="008950DB" w:rsidRPr="00BE0830">
          <w:rPr>
            <w:rFonts w:asciiTheme="minorHAnsi" w:hAnsiTheme="minorHAnsi" w:cstheme="minorHAnsi"/>
            <w:noProof/>
            <w:webHidden/>
            <w:sz w:val="20"/>
            <w:szCs w:val="20"/>
            <w:lang w:val="es-ES"/>
          </w:rPr>
          <w:fldChar w:fldCharType="end"/>
        </w:r>
      </w:hyperlink>
    </w:p>
    <w:p w14:paraId="1A3A51B9" w14:textId="77777777" w:rsidR="003A4F1D" w:rsidRPr="00BE0830" w:rsidRDefault="003A4F1D" w:rsidP="003A4F1D">
      <w:pPr>
        <w:pStyle w:val="TDC1"/>
        <w:tabs>
          <w:tab w:val="right" w:leader="dot" w:pos="3959"/>
        </w:tabs>
        <w:rPr>
          <w:rFonts w:asciiTheme="minorHAnsi" w:eastAsiaTheme="minorEastAsia" w:hAnsiTheme="minorHAnsi" w:cstheme="minorHAnsi"/>
          <w:noProof/>
          <w:sz w:val="20"/>
          <w:szCs w:val="20"/>
          <w:lang w:val="es-ES" w:bidi="ar-SA"/>
        </w:rPr>
        <w:sectPr w:rsidR="003A4F1D" w:rsidRPr="00BE0830" w:rsidSect="00EF22DE">
          <w:type w:val="continuous"/>
          <w:pgSz w:w="11906" w:h="16838" w:code="9"/>
          <w:pgMar w:top="1417" w:right="1701" w:bottom="1417" w:left="1701" w:header="708" w:footer="708" w:gutter="0"/>
          <w:cols w:num="2" w:space="708"/>
          <w:docGrid w:linePitch="360"/>
        </w:sectPr>
      </w:pPr>
    </w:p>
    <w:p w14:paraId="4A5DEB4A" w14:textId="77777777" w:rsidR="003A4F1D" w:rsidRPr="00BE0830" w:rsidRDefault="003A4F1D" w:rsidP="003A4F1D">
      <w:pPr>
        <w:pStyle w:val="TDC1"/>
        <w:tabs>
          <w:tab w:val="right" w:leader="dot" w:pos="3959"/>
        </w:tabs>
        <w:rPr>
          <w:rFonts w:asciiTheme="minorHAnsi" w:eastAsiaTheme="minorEastAsia" w:hAnsiTheme="minorHAnsi" w:cstheme="minorHAnsi"/>
          <w:noProof/>
          <w:sz w:val="20"/>
          <w:szCs w:val="20"/>
          <w:lang w:val="es-ES" w:bidi="ar-SA"/>
        </w:rPr>
      </w:pPr>
    </w:p>
    <w:p w14:paraId="126EDE96" w14:textId="3D2ACD80" w:rsidR="0095101F" w:rsidRPr="00B367B4" w:rsidRDefault="008950DB" w:rsidP="00B367B4">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fldChar w:fldCharType="end"/>
      </w:r>
      <w:bookmarkStart w:id="1" w:name="_bookmark0"/>
      <w:bookmarkStart w:id="2" w:name="_Toc23936941"/>
      <w:bookmarkEnd w:id="1"/>
      <w:r w:rsidR="0095101F" w:rsidRPr="00B367B4">
        <w:rPr>
          <w:rFonts w:asciiTheme="minorHAnsi" w:hAnsiTheme="minorHAnsi" w:cstheme="minorHAnsi"/>
          <w:iCs/>
          <w:color w:val="auto"/>
          <w:sz w:val="20"/>
          <w:szCs w:val="20"/>
          <w:lang w:val="es-ES"/>
        </w:rPr>
        <w:br w:type="page"/>
      </w:r>
    </w:p>
    <w:p w14:paraId="425DD3AB" w14:textId="77777777" w:rsidR="00F37C0F" w:rsidRPr="00BE0830" w:rsidRDefault="00F37C0F" w:rsidP="003A4F1D">
      <w:pPr>
        <w:pStyle w:val="Default"/>
        <w:widowControl w:val="0"/>
        <w:jc w:val="center"/>
        <w:outlineLvl w:val="0"/>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ADVERTENCIAS</w:t>
      </w:r>
      <w:bookmarkEnd w:id="2"/>
    </w:p>
    <w:p w14:paraId="248E2349" w14:textId="77777777" w:rsidR="00F37C0F" w:rsidRPr="00BE0830" w:rsidRDefault="00F37C0F" w:rsidP="007E2AD1">
      <w:pPr>
        <w:pStyle w:val="Default"/>
        <w:jc w:val="both"/>
        <w:rPr>
          <w:rFonts w:asciiTheme="minorHAnsi" w:hAnsiTheme="minorHAnsi" w:cstheme="minorHAnsi"/>
          <w:iCs/>
          <w:color w:val="auto"/>
          <w:sz w:val="20"/>
          <w:szCs w:val="20"/>
          <w:lang w:val="es-ES"/>
        </w:rPr>
      </w:pPr>
    </w:p>
    <w:p w14:paraId="7BEC6B07" w14:textId="77777777" w:rsidR="00FA2E38" w:rsidRPr="00BE0830" w:rsidRDefault="00263B13"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LOS VALORES </w:t>
      </w:r>
      <w:r w:rsidR="00BA34E6" w:rsidRPr="00BE0830">
        <w:rPr>
          <w:rFonts w:asciiTheme="minorHAnsi" w:hAnsiTheme="minorHAnsi" w:cstheme="minorHAnsi"/>
          <w:iCs/>
          <w:color w:val="auto"/>
          <w:sz w:val="20"/>
          <w:szCs w:val="20"/>
          <w:lang w:val="es-ES"/>
        </w:rPr>
        <w:t xml:space="preserve">FIDUCIARIOS </w:t>
      </w:r>
      <w:r w:rsidRPr="00BE0830">
        <w:rPr>
          <w:rFonts w:asciiTheme="minorHAnsi" w:hAnsiTheme="minorHAnsi" w:cstheme="minorHAnsi"/>
          <w:iCs/>
          <w:color w:val="auto"/>
          <w:sz w:val="20"/>
          <w:szCs w:val="20"/>
          <w:lang w:val="es-ES"/>
        </w:rPr>
        <w:t>QUE SE EMITIRÁN BAJO EL FIDEICOMISO</w:t>
      </w:r>
      <w:r w:rsidR="00010DA6">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 xml:space="preserve">DE CONFORMIDAD CON LO PREVISTO EN EL SUPLEMENTO DE PROSPECTO SERÁN OFRECIDOS POR OFERTA PÚBLICA A POTENCIALES INVERSORES </w:t>
      </w:r>
      <w:r w:rsidR="00CB1C59">
        <w:rPr>
          <w:rFonts w:asciiTheme="minorHAnsi" w:hAnsiTheme="minorHAnsi" w:cstheme="minorHAnsi"/>
          <w:iCs/>
          <w:color w:val="auto"/>
          <w:sz w:val="20"/>
          <w:szCs w:val="20"/>
          <w:lang w:val="es-ES"/>
        </w:rPr>
        <w:t xml:space="preserve">CALIFICADOS </w:t>
      </w:r>
      <w:r w:rsidRPr="00BE0830">
        <w:rPr>
          <w:rFonts w:asciiTheme="minorHAnsi" w:hAnsiTheme="minorHAnsi" w:cstheme="minorHAnsi"/>
          <w:iCs/>
          <w:color w:val="auto"/>
          <w:sz w:val="20"/>
          <w:szCs w:val="20"/>
          <w:lang w:val="es-ES"/>
        </w:rPr>
        <w:t>SOLO EN LA REPÚBLICA ARGENTINA MEDIANTE LA ENTREGA Y/O PUESTA A DISPOSICIÓN DEL PRESENTE SUPLEMENTO DE PROSPECTO Y DEL PROSPECTO DEL PROGRAMA.</w:t>
      </w:r>
    </w:p>
    <w:p w14:paraId="37D2DEA2" w14:textId="77777777" w:rsidR="00FA2E38" w:rsidRPr="00BE0830" w:rsidRDefault="00FA2E38" w:rsidP="007E2AD1">
      <w:pPr>
        <w:pStyle w:val="Default"/>
        <w:jc w:val="both"/>
        <w:rPr>
          <w:rFonts w:asciiTheme="minorHAnsi" w:hAnsiTheme="minorHAnsi" w:cstheme="minorHAnsi"/>
          <w:iCs/>
          <w:color w:val="auto"/>
          <w:sz w:val="20"/>
          <w:szCs w:val="20"/>
          <w:lang w:val="es-ES"/>
        </w:rPr>
      </w:pPr>
    </w:p>
    <w:p w14:paraId="47CD650F" w14:textId="71F01F55" w:rsidR="00014FB2" w:rsidRDefault="00014FB2"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LA ENTREGA DEL PROSPECTO DEL PROGRAMA Y DEL SUPLEMENTO DE PROSPECTO NO DEBERÁ INTERPRETARSE COMO UNA RECOMENDACIÓN DEL FIDUCIARIO, NI DEL FIDUCIANTE, PARA COMPRAR LOS VALORES FIDUCIARIOS.</w:t>
      </w:r>
      <w:r w:rsidR="008C7555">
        <w:rPr>
          <w:rFonts w:asciiTheme="minorHAnsi" w:hAnsiTheme="minorHAnsi" w:cstheme="minorHAnsi"/>
          <w:iCs/>
          <w:color w:val="auto"/>
          <w:sz w:val="20"/>
          <w:szCs w:val="20"/>
          <w:lang w:val="es-ES"/>
        </w:rPr>
        <w:t xml:space="preserve"> </w:t>
      </w:r>
      <w:r w:rsidR="008C7555" w:rsidRPr="008516EE">
        <w:rPr>
          <w:rFonts w:asciiTheme="minorHAnsi" w:hAnsiTheme="minorHAnsi" w:cstheme="minorHAnsi"/>
          <w:iCs/>
          <w:color w:val="auto"/>
          <w:sz w:val="20"/>
          <w:szCs w:val="20"/>
          <w:lang w:val="es-ES"/>
        </w:rPr>
        <w:t>TODO EVENTUAL INVERSOR QUE CONTEMPLE LA ADQUISICIÓN DE VALORES FIDUCIARIOS DEBERÁ REALIZAR</w:t>
      </w:r>
      <w:r w:rsidR="008C7555">
        <w:rPr>
          <w:rFonts w:asciiTheme="minorHAnsi" w:hAnsiTheme="minorHAnsi" w:cstheme="minorHAnsi"/>
          <w:iCs/>
          <w:color w:val="auto"/>
          <w:sz w:val="20"/>
          <w:szCs w:val="20"/>
          <w:lang w:val="es-ES"/>
        </w:rPr>
        <w:t xml:space="preserve"> SU PROPIA</w:t>
      </w:r>
      <w:r w:rsidR="008C7555" w:rsidRPr="008516EE">
        <w:rPr>
          <w:rFonts w:asciiTheme="minorHAnsi" w:hAnsiTheme="minorHAnsi" w:cstheme="minorHAnsi"/>
          <w:iCs/>
          <w:color w:val="auto"/>
          <w:sz w:val="20"/>
          <w:szCs w:val="20"/>
          <w:lang w:val="es-ES"/>
        </w:rPr>
        <w:t xml:space="preserve"> EVALUACIÓN SOBRE LA ESTRUCTURA FIDUCIARI</w:t>
      </w:r>
      <w:r w:rsidR="008C7555" w:rsidRPr="00B62945">
        <w:rPr>
          <w:rFonts w:asciiTheme="minorHAnsi" w:hAnsiTheme="minorHAnsi" w:cstheme="minorHAnsi"/>
          <w:iCs/>
          <w:color w:val="auto"/>
          <w:sz w:val="20"/>
          <w:szCs w:val="20"/>
          <w:lang w:val="es-ES"/>
        </w:rPr>
        <w:t>A, SUS TÉRMINOS Y CONDICIONES Y LOS RIESGOS INHERENTES A LA DECISIÓN DE INVERSIÓN</w:t>
      </w:r>
      <w:r w:rsidR="008C7555">
        <w:rPr>
          <w:rFonts w:asciiTheme="minorHAnsi" w:hAnsiTheme="minorHAnsi" w:cstheme="minorHAnsi"/>
          <w:iCs/>
          <w:color w:val="auto"/>
          <w:sz w:val="20"/>
          <w:szCs w:val="20"/>
          <w:lang w:val="es-ES"/>
        </w:rPr>
        <w:t>.</w:t>
      </w:r>
    </w:p>
    <w:p w14:paraId="0A02E2DF" w14:textId="77777777" w:rsidR="00014FB2" w:rsidRDefault="00014FB2" w:rsidP="007E2AD1">
      <w:pPr>
        <w:pStyle w:val="Default"/>
        <w:jc w:val="both"/>
        <w:rPr>
          <w:rFonts w:asciiTheme="minorHAnsi" w:hAnsiTheme="minorHAnsi" w:cstheme="minorHAnsi"/>
          <w:iCs/>
          <w:color w:val="auto"/>
          <w:sz w:val="20"/>
          <w:szCs w:val="20"/>
          <w:lang w:val="es-ES"/>
        </w:rPr>
      </w:pPr>
    </w:p>
    <w:p w14:paraId="35213726" w14:textId="77777777" w:rsidR="00D7141B" w:rsidRDefault="00014FB2"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LOS INVERSORES DEBERÁN TENER EN CUENTA LAS CONSIDERACIONES DE RIESGO PARA LA INVERSIÓN QUE SE ENCUENTRAN DETALLADAS EN EL SUPLEMENTO DE PROSPECTO</w:t>
      </w:r>
      <w:r>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Y EN EL PROSPECTO DEL PROGRAMA.</w:t>
      </w:r>
      <w:r w:rsidR="008C7555">
        <w:rPr>
          <w:rFonts w:asciiTheme="minorHAnsi" w:hAnsiTheme="minorHAnsi" w:cstheme="minorHAnsi"/>
          <w:iCs/>
          <w:color w:val="auto"/>
          <w:sz w:val="20"/>
          <w:szCs w:val="20"/>
          <w:lang w:val="es-ES"/>
        </w:rPr>
        <w:t xml:space="preserve"> </w:t>
      </w:r>
    </w:p>
    <w:p w14:paraId="733C8743" w14:textId="77777777" w:rsidR="00D7141B" w:rsidRDefault="00D7141B" w:rsidP="007E2AD1">
      <w:pPr>
        <w:pStyle w:val="Default"/>
        <w:jc w:val="both"/>
        <w:rPr>
          <w:rFonts w:asciiTheme="minorHAnsi" w:hAnsiTheme="minorHAnsi" w:cstheme="minorHAnsi"/>
          <w:iCs/>
          <w:color w:val="auto"/>
          <w:sz w:val="20"/>
          <w:szCs w:val="20"/>
          <w:lang w:val="es-ES"/>
        </w:rPr>
      </w:pPr>
    </w:p>
    <w:p w14:paraId="2BC63F88" w14:textId="49593F8B" w:rsidR="00014FB2" w:rsidRPr="00C80E50" w:rsidRDefault="008C7555" w:rsidP="007E2AD1">
      <w:pPr>
        <w:pStyle w:val="Default"/>
        <w:jc w:val="both"/>
        <w:rPr>
          <w:rFonts w:asciiTheme="minorHAnsi" w:hAnsiTheme="minorHAnsi" w:cstheme="minorHAnsi"/>
          <w:i/>
          <w:iCs/>
          <w:sz w:val="20"/>
          <w:szCs w:val="20"/>
          <w:lang w:val="es-ES"/>
        </w:rPr>
      </w:pPr>
      <w:r w:rsidRPr="00351399">
        <w:rPr>
          <w:rFonts w:asciiTheme="minorHAnsi" w:hAnsiTheme="minorHAnsi" w:cstheme="minorHAnsi"/>
          <w:iCs/>
          <w:color w:val="auto"/>
          <w:sz w:val="20"/>
          <w:szCs w:val="20"/>
          <w:lang w:val="es-ES"/>
        </w:rPr>
        <w:t>SE DEBERÁ PRESTAR ESPECIAL ATENCIÓN A LA CONSIDERACIONES DE RIESGO PARA LA INVERSION. PARTICULARME</w:t>
      </w:r>
      <w:r>
        <w:rPr>
          <w:rFonts w:asciiTheme="minorHAnsi" w:hAnsiTheme="minorHAnsi" w:cstheme="minorHAnsi"/>
          <w:iCs/>
          <w:color w:val="auto"/>
          <w:sz w:val="20"/>
          <w:szCs w:val="20"/>
          <w:lang w:val="es-ES"/>
        </w:rPr>
        <w:t xml:space="preserve">NTE LAS DETALLADAS BAJO </w:t>
      </w:r>
      <w:r w:rsidR="00D7141B">
        <w:rPr>
          <w:rFonts w:asciiTheme="minorHAnsi" w:hAnsiTheme="minorHAnsi" w:cstheme="minorHAnsi"/>
          <w:iCs/>
          <w:color w:val="auto"/>
          <w:sz w:val="20"/>
          <w:szCs w:val="20"/>
          <w:lang w:val="es-ES"/>
        </w:rPr>
        <w:t>LOS</w:t>
      </w:r>
      <w:r>
        <w:rPr>
          <w:rFonts w:asciiTheme="minorHAnsi" w:hAnsiTheme="minorHAnsi" w:cstheme="minorHAnsi"/>
          <w:iCs/>
          <w:color w:val="auto"/>
          <w:sz w:val="20"/>
          <w:szCs w:val="20"/>
          <w:lang w:val="es-ES"/>
        </w:rPr>
        <w:t xml:space="preserve"> TÍTULO</w:t>
      </w:r>
      <w:r w:rsidR="00D7141B">
        <w:rPr>
          <w:rFonts w:asciiTheme="minorHAnsi" w:hAnsiTheme="minorHAnsi" w:cstheme="minorHAnsi"/>
          <w:iCs/>
          <w:color w:val="auto"/>
          <w:sz w:val="20"/>
          <w:szCs w:val="20"/>
          <w:lang w:val="es-ES"/>
        </w:rPr>
        <w:t xml:space="preserve">S </w:t>
      </w:r>
      <w:r w:rsidR="006670CD">
        <w:rPr>
          <w:rFonts w:asciiTheme="minorHAnsi" w:hAnsiTheme="minorHAnsi" w:cstheme="minorHAnsi"/>
          <w:iCs/>
          <w:color w:val="auto"/>
          <w:sz w:val="20"/>
          <w:szCs w:val="20"/>
          <w:lang w:val="es-ES"/>
        </w:rPr>
        <w:t>“</w:t>
      </w:r>
      <w:r w:rsidR="006670CD" w:rsidRPr="000F6643">
        <w:rPr>
          <w:rFonts w:asciiTheme="minorHAnsi" w:hAnsiTheme="minorHAnsi" w:cstheme="minorHAnsi"/>
          <w:i/>
          <w:iCs/>
          <w:sz w:val="20"/>
          <w:szCs w:val="20"/>
          <w:lang w:val="es-ES"/>
        </w:rPr>
        <w:t xml:space="preserve">LA APARICIÓN DE CIERTAS ENFERMEDADES </w:t>
      </w:r>
      <w:r w:rsidR="006670CD">
        <w:rPr>
          <w:rFonts w:asciiTheme="minorHAnsi" w:hAnsiTheme="minorHAnsi" w:cstheme="minorHAnsi"/>
          <w:i/>
          <w:iCs/>
          <w:sz w:val="20"/>
          <w:szCs w:val="20"/>
          <w:lang w:val="es-ES"/>
        </w:rPr>
        <w:t xml:space="preserve">COMO EL COVID-19 </w:t>
      </w:r>
      <w:r w:rsidR="006670CD" w:rsidRPr="000F6643">
        <w:rPr>
          <w:rFonts w:asciiTheme="minorHAnsi" w:hAnsiTheme="minorHAnsi" w:cstheme="minorHAnsi"/>
          <w:i/>
          <w:iCs/>
          <w:sz w:val="20"/>
          <w:szCs w:val="20"/>
          <w:lang w:val="es-ES"/>
        </w:rPr>
        <w:t xml:space="preserve">O DE OTRAS AMENAZAS SANITARIAS PODRÍAN CAUSAR INCERTIDUMBRE EN LA ECONOMÍA Y EN LOS </w:t>
      </w:r>
      <w:r w:rsidR="006670CD">
        <w:rPr>
          <w:rFonts w:asciiTheme="minorHAnsi" w:hAnsiTheme="minorHAnsi" w:cstheme="minorHAnsi"/>
          <w:i/>
          <w:iCs/>
          <w:sz w:val="20"/>
          <w:szCs w:val="20"/>
          <w:lang w:val="es-ES"/>
        </w:rPr>
        <w:t xml:space="preserve">MERCADOS” Y </w:t>
      </w:r>
      <w:r>
        <w:rPr>
          <w:rFonts w:asciiTheme="minorHAnsi" w:hAnsiTheme="minorHAnsi" w:cstheme="minorHAnsi"/>
          <w:iCs/>
          <w:color w:val="auto"/>
          <w:sz w:val="20"/>
          <w:szCs w:val="20"/>
          <w:lang w:val="es-ES"/>
        </w:rPr>
        <w:t>“</w:t>
      </w:r>
      <w:r w:rsidR="00C93E0F" w:rsidRPr="005069D8">
        <w:rPr>
          <w:rFonts w:asciiTheme="minorHAnsi" w:hAnsiTheme="minorHAnsi" w:cstheme="minorHAnsi"/>
          <w:i/>
          <w:iCs/>
          <w:sz w:val="20"/>
          <w:szCs w:val="20"/>
          <w:lang w:val="es-ES"/>
        </w:rPr>
        <w:t xml:space="preserve">LA PANDEMIA DE COVID-19 Y LAS MEDIDAS GUBERNAMENTALES PARA CONTENER EL VIRUS ESTÁN AFECTANDO NEGATIVAMENTE </w:t>
      </w:r>
      <w:r w:rsidR="00C93E0F">
        <w:rPr>
          <w:rFonts w:asciiTheme="minorHAnsi" w:hAnsiTheme="minorHAnsi" w:cstheme="minorHAnsi"/>
          <w:i/>
          <w:iCs/>
          <w:sz w:val="20"/>
          <w:szCs w:val="20"/>
          <w:lang w:val="es-ES"/>
        </w:rPr>
        <w:t>EL NEGOCIO DEL FIDUCIANTE</w:t>
      </w:r>
      <w:r w:rsidR="00C93E0F" w:rsidRPr="005069D8">
        <w:rPr>
          <w:rFonts w:asciiTheme="minorHAnsi" w:hAnsiTheme="minorHAnsi" w:cstheme="minorHAnsi"/>
          <w:i/>
          <w:iCs/>
          <w:sz w:val="20"/>
          <w:szCs w:val="20"/>
          <w:lang w:val="es-ES"/>
        </w:rPr>
        <w:t xml:space="preserve"> Y LOS RESULTADOS DE</w:t>
      </w:r>
      <w:r w:rsidR="00C93E0F">
        <w:rPr>
          <w:rFonts w:asciiTheme="minorHAnsi" w:hAnsiTheme="minorHAnsi" w:cstheme="minorHAnsi"/>
          <w:i/>
          <w:iCs/>
          <w:sz w:val="20"/>
          <w:szCs w:val="20"/>
          <w:lang w:val="es-ES"/>
        </w:rPr>
        <w:t xml:space="preserve"> SUS</w:t>
      </w:r>
      <w:r w:rsidR="00C93E0F" w:rsidRPr="005069D8">
        <w:rPr>
          <w:rFonts w:asciiTheme="minorHAnsi" w:hAnsiTheme="minorHAnsi" w:cstheme="minorHAnsi"/>
          <w:i/>
          <w:iCs/>
          <w:sz w:val="20"/>
          <w:szCs w:val="20"/>
          <w:lang w:val="es-ES"/>
        </w:rPr>
        <w:t xml:space="preserve"> OPERACIONES Y, CONSIDERANDO QUE LAS CONDICIONES EVOLUCIONAN RÁPIDAMENTE, NO PODEMOS PREDECIR CON PRECISIÓN EL IMPACTO FINAL EN EL RESULTADO DE </w:t>
      </w:r>
      <w:r w:rsidR="00C93E0F">
        <w:rPr>
          <w:rFonts w:asciiTheme="minorHAnsi" w:hAnsiTheme="minorHAnsi" w:cstheme="minorHAnsi"/>
          <w:i/>
          <w:iCs/>
          <w:sz w:val="20"/>
          <w:szCs w:val="20"/>
          <w:lang w:val="es-ES"/>
        </w:rPr>
        <w:t>SUS</w:t>
      </w:r>
      <w:r w:rsidR="00FC085F">
        <w:rPr>
          <w:rFonts w:asciiTheme="minorHAnsi" w:hAnsiTheme="minorHAnsi" w:cstheme="minorHAnsi"/>
          <w:i/>
          <w:iCs/>
          <w:sz w:val="20"/>
          <w:szCs w:val="20"/>
          <w:lang w:val="es-ES"/>
        </w:rPr>
        <w:t xml:space="preserve"> OPERACIONES</w:t>
      </w:r>
      <w:r>
        <w:rPr>
          <w:rFonts w:asciiTheme="minorHAnsi" w:hAnsiTheme="minorHAnsi" w:cstheme="minorHAnsi"/>
          <w:i/>
          <w:iCs/>
          <w:color w:val="auto"/>
          <w:sz w:val="20"/>
          <w:szCs w:val="20"/>
          <w:lang w:val="es-ES"/>
        </w:rPr>
        <w:t xml:space="preserve">”. </w:t>
      </w:r>
      <w:r w:rsidRPr="005069D8">
        <w:rPr>
          <w:rFonts w:asciiTheme="minorHAnsi" w:hAnsiTheme="minorHAnsi" w:cstheme="minorHAnsi"/>
          <w:iCs/>
          <w:sz w:val="20"/>
          <w:szCs w:val="20"/>
          <w:lang w:val="es-ES"/>
        </w:rPr>
        <w:t>ASIMISMO SE DEBERÁ TENER PRESENTE QUE EXISTIERON RESULTADOS NEGATIVOS EN LOS EJERCICIOS DEL AÑO 2018 Y 2020 DEL FIDUCIANTE</w:t>
      </w:r>
      <w:r>
        <w:rPr>
          <w:rFonts w:asciiTheme="minorHAnsi" w:hAnsiTheme="minorHAnsi" w:cstheme="minorHAnsi"/>
          <w:iCs/>
          <w:sz w:val="20"/>
          <w:szCs w:val="20"/>
          <w:lang w:val="es-ES"/>
        </w:rPr>
        <w:t>, POR IMPORTES DE -$17.800.336 Y -$7.126.881, RESPECTIVAMENTE.</w:t>
      </w:r>
      <w:r w:rsidRPr="005069D8">
        <w:rPr>
          <w:rFonts w:asciiTheme="minorHAnsi" w:hAnsiTheme="minorHAnsi" w:cstheme="minorHAnsi"/>
          <w:iCs/>
          <w:sz w:val="20"/>
          <w:szCs w:val="20"/>
          <w:lang w:val="es-ES"/>
        </w:rPr>
        <w:t xml:space="preserve"> PARA </w:t>
      </w:r>
      <w:r>
        <w:rPr>
          <w:rFonts w:asciiTheme="minorHAnsi" w:hAnsiTheme="minorHAnsi" w:cstheme="minorHAnsi"/>
          <w:iCs/>
          <w:sz w:val="20"/>
          <w:szCs w:val="20"/>
          <w:lang w:val="es-ES"/>
        </w:rPr>
        <w:t>MAYOR INFORMACIÓN VÉASE</w:t>
      </w:r>
      <w:r w:rsidRPr="005069D8">
        <w:rPr>
          <w:rFonts w:asciiTheme="minorHAnsi" w:hAnsiTheme="minorHAnsi" w:cstheme="minorHAnsi"/>
          <w:iCs/>
          <w:sz w:val="20"/>
          <w:szCs w:val="20"/>
          <w:lang w:val="es-ES"/>
        </w:rPr>
        <w:t xml:space="preserve"> LA SECCIÓN “</w:t>
      </w:r>
      <w:r w:rsidRPr="0003512A">
        <w:rPr>
          <w:rFonts w:asciiTheme="minorHAnsi" w:hAnsiTheme="minorHAnsi" w:cstheme="minorHAnsi"/>
          <w:i/>
          <w:iCs/>
          <w:color w:val="auto"/>
          <w:sz w:val="20"/>
          <w:szCs w:val="20"/>
          <w:lang w:val="es-ES"/>
        </w:rPr>
        <w:t>DESCRIPCIÓN DEL FIDUCIANTE, ADMINISTRADOR Y AGENTE DE COBRO</w:t>
      </w:r>
      <w:r w:rsidRPr="005069D8">
        <w:rPr>
          <w:rFonts w:asciiTheme="minorHAnsi" w:hAnsiTheme="minorHAnsi" w:cstheme="minorHAnsi"/>
          <w:iCs/>
          <w:sz w:val="20"/>
          <w:szCs w:val="20"/>
          <w:lang w:val="es-ES"/>
        </w:rPr>
        <w:t>”</w:t>
      </w:r>
      <w:r>
        <w:rPr>
          <w:rFonts w:asciiTheme="minorHAnsi" w:hAnsiTheme="minorHAnsi" w:cstheme="minorHAnsi"/>
          <w:iCs/>
          <w:sz w:val="20"/>
          <w:szCs w:val="20"/>
          <w:lang w:val="es-ES"/>
        </w:rPr>
        <w:t>.</w:t>
      </w:r>
    </w:p>
    <w:p w14:paraId="6F8018EC" w14:textId="77777777" w:rsidR="007E3D2C" w:rsidRDefault="007E3D2C" w:rsidP="007E2AD1">
      <w:pPr>
        <w:pStyle w:val="Default"/>
        <w:jc w:val="both"/>
        <w:rPr>
          <w:rFonts w:asciiTheme="minorHAnsi" w:hAnsiTheme="minorHAnsi" w:cstheme="minorHAnsi"/>
          <w:iCs/>
          <w:color w:val="auto"/>
          <w:sz w:val="20"/>
          <w:szCs w:val="20"/>
          <w:lang w:val="es-ES"/>
        </w:rPr>
      </w:pPr>
    </w:p>
    <w:p w14:paraId="098CD973" w14:textId="7B7ED5BF" w:rsidR="008C7555" w:rsidRDefault="008C7555"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LA INFORMACIÓN CONTENIDA EN EL PRESENTE SUPLEMENTO DE PROSPECTO HA SIDO PROPORCIONADA POR EL FIDUCIANTE, EL ORGANIZADOR, LOS COLOCADORES Y EL FIDUCIARIO, EN LO QUE A CADA UNO RESPECTA, U OBTENIDA DE FUENTES DE CONOCIMIENTO PÚBLICO, SEGÚN CORRESPONDA. ES PUESTA A DISPOSICIÓN DE LOS EVENTUALES INVERSORES SOLAMENTE PARA SU USO EN RELACIÓN CON EL ANÁLISIS DE LA COMPRA DE LOS VALORES FIDUCIARIOS. LA INFORMACION CONTENIDA EN EL PRESENTE SUPLEMENTO DE PROSPECTO SE COMPLEMENTA CON LA INFORMACIÓN CONTENIDA EN EL PROSPECTO DEL PROGRAMA.</w:t>
      </w:r>
    </w:p>
    <w:p w14:paraId="4BDAF516" w14:textId="77777777" w:rsidR="008C7555" w:rsidRDefault="008C7555" w:rsidP="007E2AD1">
      <w:pPr>
        <w:pStyle w:val="Default"/>
        <w:jc w:val="both"/>
        <w:rPr>
          <w:rFonts w:asciiTheme="minorHAnsi" w:hAnsiTheme="minorHAnsi" w:cstheme="minorHAnsi"/>
          <w:iCs/>
          <w:color w:val="auto"/>
          <w:sz w:val="20"/>
          <w:szCs w:val="20"/>
          <w:lang w:val="es-ES"/>
        </w:rPr>
      </w:pPr>
    </w:p>
    <w:p w14:paraId="204911BE" w14:textId="77541A00" w:rsidR="007E3D2C" w:rsidRPr="00BE0830" w:rsidRDefault="007E3D2C"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TENER PRESENTE LO DISPUESTO EN EL INFORME DE CALIFICACIÓN DE RIESGO EL CUAL DEBE SER LEÍDO EN FORMA CONJUNTA CON EL SUPLEMENTO DE PROSPECTO. EN PARTICULAR LO REFERIDO AL APARTADO FACTORES RELEVANTES DE LA CALIFICACION.</w:t>
      </w:r>
      <w:r w:rsidR="008C7555">
        <w:rPr>
          <w:rFonts w:asciiTheme="minorHAnsi" w:hAnsiTheme="minorHAnsi" w:cstheme="minorHAnsi"/>
          <w:iCs/>
          <w:color w:val="auto"/>
          <w:sz w:val="20"/>
          <w:szCs w:val="20"/>
          <w:lang w:val="es-ES"/>
        </w:rPr>
        <w:t xml:space="preserve"> SIN EMBARGO, SE DEJA ACLARADO QUE </w:t>
      </w:r>
      <w:r w:rsidR="008C7555" w:rsidRPr="00BE0830">
        <w:rPr>
          <w:rFonts w:asciiTheme="minorHAnsi" w:hAnsiTheme="minorHAnsi" w:cstheme="minorHAnsi"/>
          <w:iCs/>
          <w:color w:val="auto"/>
          <w:sz w:val="20"/>
          <w:szCs w:val="20"/>
          <w:lang w:val="es-ES"/>
        </w:rPr>
        <w:t>LAS CALIFICACIONES DE RIESGO NO CONSTITUYEN NI TAMPOCO REPRESENTAN UNA RECOMENDACIÓN DE COMPRA, TENENCIA O VENTA DE LOS VALORES FIDUCIARIOS Y LAS MISMAS PODRÁN SER MODIFICADAS EN CUALQUIER MOMENTO.</w:t>
      </w:r>
    </w:p>
    <w:p w14:paraId="2E3A712E" w14:textId="77777777" w:rsidR="00FA2E38" w:rsidRPr="00BE0830" w:rsidRDefault="00FA2E38" w:rsidP="007E2AD1">
      <w:pPr>
        <w:pStyle w:val="Default"/>
        <w:jc w:val="both"/>
        <w:rPr>
          <w:rFonts w:asciiTheme="minorHAnsi" w:hAnsiTheme="minorHAnsi" w:cstheme="minorHAnsi"/>
          <w:iCs/>
          <w:color w:val="auto"/>
          <w:sz w:val="20"/>
          <w:szCs w:val="20"/>
          <w:lang w:val="es-ES"/>
        </w:rPr>
      </w:pPr>
    </w:p>
    <w:p w14:paraId="1314AC4F" w14:textId="77777777" w:rsidR="00FA2E38" w:rsidRDefault="00263B13"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NI ESTE FIDEICOMISO, NI EL FIDUCIARIO, EN CUANTO TAL, SE ENCUENTRAN SUJETOS A LA LEY </w:t>
      </w:r>
      <w:r w:rsidR="00A152B3" w:rsidRPr="00BE0830">
        <w:rPr>
          <w:rFonts w:asciiTheme="minorHAnsi" w:hAnsiTheme="minorHAnsi" w:cstheme="minorHAnsi"/>
          <w:iCs/>
          <w:color w:val="auto"/>
          <w:sz w:val="20"/>
          <w:szCs w:val="20"/>
          <w:lang w:val="es-ES"/>
        </w:rPr>
        <w:t xml:space="preserve">Nº </w:t>
      </w:r>
      <w:r w:rsidRPr="00BE0830">
        <w:rPr>
          <w:rFonts w:asciiTheme="minorHAnsi" w:hAnsiTheme="minorHAnsi" w:cstheme="minorHAnsi"/>
          <w:iCs/>
          <w:color w:val="auto"/>
          <w:sz w:val="20"/>
          <w:szCs w:val="20"/>
          <w:lang w:val="es-ES"/>
        </w:rPr>
        <w:t>24.083 DE FONDOS COMUNES DE INVERSIÓN.</w:t>
      </w:r>
    </w:p>
    <w:p w14:paraId="7683B8CC" w14:textId="77777777" w:rsidR="00FA2E38" w:rsidRPr="00BE0830" w:rsidRDefault="00FA2E38" w:rsidP="007E2AD1">
      <w:pPr>
        <w:pStyle w:val="Default"/>
        <w:jc w:val="both"/>
        <w:rPr>
          <w:rFonts w:asciiTheme="minorHAnsi" w:hAnsiTheme="minorHAnsi" w:cstheme="minorHAnsi"/>
          <w:iCs/>
          <w:color w:val="auto"/>
          <w:sz w:val="20"/>
          <w:szCs w:val="20"/>
          <w:lang w:val="es-ES"/>
        </w:rPr>
      </w:pPr>
    </w:p>
    <w:p w14:paraId="365566F1" w14:textId="77777777" w:rsidR="00FA2E38" w:rsidRPr="00BE0830" w:rsidRDefault="00263B13"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SE CONSIDERARÁ QUE CADA INVERSOR ADQUIRENTE DE </w:t>
      </w:r>
      <w:r w:rsidR="00A152B3" w:rsidRPr="00BE0830">
        <w:rPr>
          <w:rFonts w:asciiTheme="minorHAnsi" w:hAnsiTheme="minorHAnsi" w:cstheme="minorHAnsi"/>
          <w:iCs/>
          <w:color w:val="auto"/>
          <w:sz w:val="20"/>
          <w:szCs w:val="20"/>
          <w:lang w:val="es-ES"/>
        </w:rPr>
        <w:t>VALORES FIDUCIARIOS</w:t>
      </w:r>
      <w:r w:rsidRPr="00BE0830">
        <w:rPr>
          <w:rFonts w:asciiTheme="minorHAnsi" w:hAnsiTheme="minorHAnsi" w:cstheme="minorHAnsi"/>
          <w:iCs/>
          <w:color w:val="auto"/>
          <w:sz w:val="20"/>
          <w:szCs w:val="20"/>
          <w:lang w:val="es-ES"/>
        </w:rPr>
        <w:t>, POR EL SOLO HECHO DE HABER REALIZADO TAL ADQUISICIÓN, HA RECONOCIDO QUE NI EL FIDUCIARIO, NI EL FIDUCIANTE, NI EL ADMINISTRADOR</w:t>
      </w:r>
      <w:r w:rsidR="003D28F9" w:rsidRPr="00BE0830">
        <w:rPr>
          <w:rFonts w:asciiTheme="minorHAnsi" w:hAnsiTheme="minorHAnsi" w:cstheme="minorHAnsi"/>
          <w:iCs/>
          <w:color w:val="auto"/>
          <w:sz w:val="20"/>
          <w:szCs w:val="20"/>
          <w:lang w:val="es-ES"/>
        </w:rPr>
        <w:t xml:space="preserve"> Y AGENTE DE COBRO, NI</w:t>
      </w:r>
      <w:r w:rsidRPr="00BE0830">
        <w:rPr>
          <w:rFonts w:asciiTheme="minorHAnsi" w:hAnsiTheme="minorHAnsi" w:cstheme="minorHAnsi"/>
          <w:iCs/>
          <w:color w:val="auto"/>
          <w:sz w:val="20"/>
          <w:szCs w:val="20"/>
          <w:lang w:val="es-ES"/>
        </w:rPr>
        <w:t xml:space="preserve"> LOS COLOCADORES, NI CUALQUIER PERSONA ACTUANDO EN REPRESENTACIÓN DE LOS MISMOS, HA EMITIDO AL DÍA DE LA FECHA DECLARACIÓN ALGUNA RESPECTO DE LA SOLVENCIA DE LOS OBLIGADOS AL PAGO BAJO LOS BIENES FIDEICOMITIDOS.</w:t>
      </w:r>
    </w:p>
    <w:p w14:paraId="055AF6B5" w14:textId="77777777" w:rsidR="00FA2E38" w:rsidRPr="00BE0830" w:rsidRDefault="00FA2E38" w:rsidP="007E2AD1">
      <w:pPr>
        <w:pStyle w:val="Default"/>
        <w:jc w:val="both"/>
        <w:rPr>
          <w:rFonts w:asciiTheme="minorHAnsi" w:hAnsiTheme="minorHAnsi" w:cstheme="minorHAnsi"/>
          <w:iCs/>
          <w:color w:val="auto"/>
          <w:sz w:val="20"/>
          <w:szCs w:val="20"/>
          <w:lang w:val="es-ES"/>
        </w:rPr>
      </w:pPr>
    </w:p>
    <w:p w14:paraId="0DB7385A" w14:textId="7E65B0CF" w:rsidR="005B7E86" w:rsidRPr="005B7E86" w:rsidRDefault="008C7555" w:rsidP="005B7E86">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LOS VALORES FIDUCIARIOS NO REPRESENTAN UN DERECHO U OBLIGACIÓN DEL FIDUCIARIO NI SE ENCUENTRAN GARANTIZADOS POR EL MISMO, NI POR EL FIDUCIANTE.</w:t>
      </w:r>
      <w:r>
        <w:rPr>
          <w:rFonts w:asciiTheme="minorHAnsi" w:hAnsiTheme="minorHAnsi" w:cstheme="minorHAnsi"/>
          <w:iCs/>
          <w:color w:val="auto"/>
          <w:sz w:val="20"/>
          <w:szCs w:val="20"/>
          <w:lang w:val="es-ES"/>
        </w:rPr>
        <w:t xml:space="preserve"> </w:t>
      </w:r>
      <w:r w:rsidR="00263B13" w:rsidRPr="00BE0830">
        <w:rPr>
          <w:rFonts w:asciiTheme="minorHAnsi" w:hAnsiTheme="minorHAnsi" w:cstheme="minorHAnsi"/>
          <w:iCs/>
          <w:color w:val="auto"/>
          <w:sz w:val="20"/>
          <w:szCs w:val="20"/>
          <w:lang w:val="es-ES"/>
        </w:rPr>
        <w:t xml:space="preserve">LOS BIENES DEL FIDUCIARIO Y EL FIDUCIANTE NO RESPONDERÁN POR LAS OBLIGACIONES CONTRAÍDAS EN LA EJECUCIÓN DEL FIDEICOMISO. ESAS OBLIGACIONES SERÁN SATISFECHAS EXCLUSIVAMENTE CON EL PATRIMONIO </w:t>
      </w:r>
      <w:r w:rsidR="00263B13" w:rsidRPr="00BE0830">
        <w:rPr>
          <w:rFonts w:asciiTheme="minorHAnsi" w:hAnsiTheme="minorHAnsi" w:cstheme="minorHAnsi"/>
          <w:iCs/>
          <w:color w:val="auto"/>
          <w:sz w:val="20"/>
          <w:szCs w:val="20"/>
          <w:lang w:val="es-ES"/>
        </w:rPr>
        <w:lastRenderedPageBreak/>
        <w:t xml:space="preserve">FIDEICOMITIDO CONFORME LO DISPONE EL ARTÍCULO 1687 DEL </w:t>
      </w:r>
      <w:r w:rsidR="00A152B3" w:rsidRPr="00BE0830">
        <w:rPr>
          <w:rFonts w:asciiTheme="minorHAnsi" w:hAnsiTheme="minorHAnsi" w:cstheme="minorHAnsi"/>
          <w:iCs/>
          <w:color w:val="auto"/>
          <w:sz w:val="20"/>
          <w:szCs w:val="20"/>
          <w:lang w:val="es-ES"/>
        </w:rPr>
        <w:t>CCC</w:t>
      </w:r>
      <w:r w:rsidR="00263B13" w:rsidRPr="00BE0830">
        <w:rPr>
          <w:rFonts w:asciiTheme="minorHAnsi" w:hAnsiTheme="minorHAnsi" w:cstheme="minorHAnsi"/>
          <w:iCs/>
          <w:color w:val="auto"/>
          <w:sz w:val="20"/>
          <w:szCs w:val="20"/>
          <w:lang w:val="es-ES"/>
        </w:rPr>
        <w:t xml:space="preserve">. EL PAGO DE LOS VALORES SE REALIZARÁ EXCLUSIVAMENTE CON EL PATRIMONIO FIDEICOMITIDO. EN CASO DE INCUMPLIMIENTO TOTAL O PARCIAL DE LOS DEUDORES </w:t>
      </w:r>
      <w:r w:rsidR="00FD57B5" w:rsidRPr="00BE0830">
        <w:rPr>
          <w:rFonts w:asciiTheme="minorHAnsi" w:hAnsiTheme="minorHAnsi" w:cstheme="minorHAnsi"/>
          <w:iCs/>
          <w:color w:val="auto"/>
          <w:sz w:val="20"/>
          <w:szCs w:val="20"/>
          <w:lang w:val="es-ES"/>
        </w:rPr>
        <w:t xml:space="preserve">CEDIDOS </w:t>
      </w:r>
      <w:r w:rsidR="00263B13" w:rsidRPr="00BE0830">
        <w:rPr>
          <w:rFonts w:asciiTheme="minorHAnsi" w:hAnsiTheme="minorHAnsi" w:cstheme="minorHAnsi"/>
          <w:iCs/>
          <w:color w:val="auto"/>
          <w:sz w:val="20"/>
          <w:szCs w:val="20"/>
          <w:lang w:val="es-ES"/>
        </w:rPr>
        <w:t>DE LOS ACTIVOS QUE CONSTITUYAN EL PATRIMONIO FIDEICOMITIDO, LOS BENEFICIARIOS NO</w:t>
      </w:r>
      <w:r w:rsidR="00010DA6">
        <w:rPr>
          <w:rFonts w:asciiTheme="minorHAnsi" w:hAnsiTheme="minorHAnsi" w:cstheme="minorHAnsi"/>
          <w:iCs/>
          <w:color w:val="auto"/>
          <w:sz w:val="20"/>
          <w:szCs w:val="20"/>
          <w:lang w:val="es-ES"/>
        </w:rPr>
        <w:t xml:space="preserve"> </w:t>
      </w:r>
      <w:r w:rsidR="00263B13" w:rsidRPr="00BE0830">
        <w:rPr>
          <w:rFonts w:asciiTheme="minorHAnsi" w:hAnsiTheme="minorHAnsi" w:cstheme="minorHAnsi"/>
          <w:iCs/>
          <w:color w:val="auto"/>
          <w:sz w:val="20"/>
          <w:szCs w:val="20"/>
          <w:lang w:val="es-ES"/>
        </w:rPr>
        <w:t>TENDRÁN DERECHO O ACCIÓN ALGUNA CONTRA EL FIDUCIARIO NI CONTRA EL FIDUCIANTE, SALVO LA GARANTÍA DE EVICCIÓN QUE ÉSTE ÚLTIMO PRESTA EN RELACIÓN A LOS ACTIVOS FIDEICOMITIDOS</w:t>
      </w:r>
      <w:r w:rsidR="00A152B3" w:rsidRPr="00BE0830">
        <w:rPr>
          <w:rFonts w:asciiTheme="minorHAnsi" w:hAnsiTheme="minorHAnsi" w:cstheme="minorHAnsi"/>
          <w:iCs/>
          <w:color w:val="auto"/>
          <w:sz w:val="20"/>
          <w:szCs w:val="20"/>
          <w:lang w:val="es-ES"/>
        </w:rPr>
        <w:t>.</w:t>
      </w:r>
      <w:r w:rsidR="005B7E86">
        <w:rPr>
          <w:rFonts w:asciiTheme="minorHAnsi" w:hAnsiTheme="minorHAnsi" w:cstheme="minorHAnsi"/>
          <w:iCs/>
          <w:color w:val="auto"/>
          <w:sz w:val="20"/>
          <w:szCs w:val="20"/>
          <w:lang w:val="es-ES"/>
        </w:rPr>
        <w:t xml:space="preserve"> </w:t>
      </w:r>
    </w:p>
    <w:p w14:paraId="48F989D2" w14:textId="77777777" w:rsidR="005B7E86" w:rsidRDefault="005B7E86" w:rsidP="005B7E86">
      <w:pPr>
        <w:pStyle w:val="Default"/>
        <w:jc w:val="both"/>
        <w:rPr>
          <w:rFonts w:asciiTheme="minorHAnsi" w:hAnsiTheme="minorHAnsi" w:cstheme="minorHAnsi"/>
          <w:iCs/>
          <w:color w:val="auto"/>
          <w:sz w:val="20"/>
          <w:szCs w:val="20"/>
          <w:lang w:val="es-ES"/>
        </w:rPr>
      </w:pPr>
    </w:p>
    <w:p w14:paraId="28290ED0" w14:textId="094D6E50" w:rsidR="00A152B3" w:rsidRPr="00BE0830" w:rsidRDefault="005B7E86" w:rsidP="005B7E86">
      <w:pPr>
        <w:pStyle w:val="Default"/>
        <w:jc w:val="both"/>
        <w:rPr>
          <w:rFonts w:asciiTheme="minorHAnsi" w:hAnsiTheme="minorHAnsi" w:cstheme="minorHAnsi"/>
          <w:iCs/>
          <w:color w:val="auto"/>
          <w:sz w:val="20"/>
          <w:szCs w:val="20"/>
          <w:lang w:val="es-ES"/>
        </w:rPr>
      </w:pPr>
      <w:r>
        <w:rPr>
          <w:rFonts w:asciiTheme="minorHAnsi" w:hAnsiTheme="minorHAnsi" w:cstheme="minorHAnsi"/>
          <w:iCs/>
          <w:color w:val="auto"/>
          <w:sz w:val="20"/>
          <w:szCs w:val="20"/>
          <w:lang w:val="es-ES"/>
        </w:rPr>
        <w:t>SE DEBE TENER PRESENTE QUE ESTE</w:t>
      </w:r>
      <w:r w:rsidRPr="005B7E86">
        <w:rPr>
          <w:rFonts w:asciiTheme="minorHAnsi" w:hAnsiTheme="minorHAnsi" w:cstheme="minorHAnsi"/>
          <w:iCs/>
          <w:color w:val="auto"/>
          <w:sz w:val="20"/>
          <w:szCs w:val="20"/>
          <w:lang w:val="es-ES"/>
        </w:rPr>
        <w:t xml:space="preserve"> FIDEICOMISO CONSTITUYE UN VEHÍCULO DE FINANCIAMIENTO PARA EL FIDUCIANTE Y, POR LO TANTO – PESE A QUE EL </w:t>
      </w:r>
      <w:r w:rsidR="00EF6EFD">
        <w:rPr>
          <w:rFonts w:asciiTheme="minorHAnsi" w:hAnsiTheme="minorHAnsi" w:cstheme="minorHAnsi"/>
          <w:iCs/>
          <w:color w:val="auto"/>
          <w:sz w:val="20"/>
          <w:szCs w:val="20"/>
          <w:lang w:val="es-ES"/>
        </w:rPr>
        <w:t>50,</w:t>
      </w:r>
      <w:r w:rsidR="00BC197F">
        <w:rPr>
          <w:rFonts w:asciiTheme="minorHAnsi" w:hAnsiTheme="minorHAnsi" w:cstheme="minorHAnsi"/>
          <w:iCs/>
          <w:color w:val="auto"/>
          <w:sz w:val="20"/>
          <w:szCs w:val="20"/>
          <w:lang w:val="es-ES"/>
        </w:rPr>
        <w:t>38</w:t>
      </w:r>
      <w:r w:rsidRPr="005B7E86">
        <w:rPr>
          <w:rFonts w:asciiTheme="minorHAnsi" w:hAnsiTheme="minorHAnsi" w:cstheme="minorHAnsi"/>
          <w:iCs/>
          <w:color w:val="auto"/>
          <w:sz w:val="20"/>
          <w:szCs w:val="20"/>
          <w:lang w:val="es-ES"/>
        </w:rPr>
        <w:t>% DE LAS FACTURAS SON PAGADERAS EN GRANOS – NO SE CONSIDERA ESENCIAL PARA EL FIDEICOMISO – NI RESULTA DE INTERÉS PARA LOS BENEFICIARIOS - EL PAGO EN LA ESPECIE COMPROMETIDA POR LOS DEUDORES, EN TANTO LOS SERVICIOS DE LOS VALORES FIDUCIARIOS SE PAGAN EN PESOS. EL FIDUCIANTE ASUME LA OBLIGACIÓN DE LA LIQUIDACIÓN DE LOS GRANOS POR LOS PAGOS DE LAS FACTURAS, POR INTERMEDIO DEL AGENTE DE LIQUIDACIÓN DE LOS GRANOS, Y E</w:t>
      </w:r>
      <w:r>
        <w:rPr>
          <w:rFonts w:asciiTheme="minorHAnsi" w:hAnsiTheme="minorHAnsi" w:cstheme="minorHAnsi"/>
          <w:iCs/>
          <w:color w:val="auto"/>
          <w:sz w:val="20"/>
          <w:szCs w:val="20"/>
          <w:lang w:val="es-ES"/>
        </w:rPr>
        <w:t xml:space="preserve">N CONSECUENCIA PROCEDERÁ CON LAS </w:t>
      </w:r>
      <w:r w:rsidRPr="005B7E86">
        <w:rPr>
          <w:rFonts w:asciiTheme="minorHAnsi" w:hAnsiTheme="minorHAnsi" w:cstheme="minorHAnsi"/>
          <w:iCs/>
          <w:color w:val="auto"/>
          <w:sz w:val="20"/>
          <w:szCs w:val="20"/>
          <w:lang w:val="es-ES"/>
        </w:rPr>
        <w:t>CORRESPONDIENTE</w:t>
      </w:r>
      <w:r>
        <w:rPr>
          <w:rFonts w:asciiTheme="minorHAnsi" w:hAnsiTheme="minorHAnsi" w:cstheme="minorHAnsi"/>
          <w:iCs/>
          <w:color w:val="auto"/>
          <w:sz w:val="20"/>
          <w:szCs w:val="20"/>
          <w:lang w:val="es-ES"/>
        </w:rPr>
        <w:t>S NOTIFICACIO</w:t>
      </w:r>
      <w:r w:rsidRPr="005B7E86">
        <w:rPr>
          <w:rFonts w:asciiTheme="minorHAnsi" w:hAnsiTheme="minorHAnsi" w:cstheme="minorHAnsi"/>
          <w:iCs/>
          <w:color w:val="auto"/>
          <w:sz w:val="20"/>
          <w:szCs w:val="20"/>
          <w:lang w:val="es-ES"/>
        </w:rPr>
        <w:t>N</w:t>
      </w:r>
      <w:r>
        <w:rPr>
          <w:rFonts w:asciiTheme="minorHAnsi" w:hAnsiTheme="minorHAnsi" w:cstheme="minorHAnsi"/>
          <w:iCs/>
          <w:color w:val="auto"/>
          <w:sz w:val="20"/>
          <w:szCs w:val="20"/>
          <w:lang w:val="es-ES"/>
        </w:rPr>
        <w:t>ES</w:t>
      </w:r>
      <w:r w:rsidRPr="005B7E86">
        <w:rPr>
          <w:rFonts w:asciiTheme="minorHAnsi" w:hAnsiTheme="minorHAnsi" w:cstheme="minorHAnsi"/>
          <w:iCs/>
          <w:color w:val="auto"/>
          <w:sz w:val="20"/>
          <w:szCs w:val="20"/>
          <w:lang w:val="es-ES"/>
        </w:rPr>
        <w:t xml:space="preserve"> AL AGENTE DE LIQUIDACIÓN DE LOS GRANOS PARA QUE REALICE EL PAGO EN FORMA DIRECTA A LA CUENTA FIDUCIARIA. POR ENDE EL FIDUCIARIO SÓLO PODRÁ ACEPTAR EL PAGO DE LAS FACTURAS POR SU EQUIVALENTE EN PESOS. SIN PERJUICIO DE LO EXPUESTO PARA EL SUPUESTO DE QUE EL DEPÓSITO LO HICIERE EL FIDUCIANTE CON FONDOS PROPIOS, QUEDARÁ SUBROGADO EN LOS DERECHOS DEL FIDEICOMISO FRENTE AL AGENTE DE LIQUIDACIÓN DE LOS GRANOS.</w:t>
      </w:r>
    </w:p>
    <w:p w14:paraId="4A2A0D04" w14:textId="77777777" w:rsidR="00A152B3" w:rsidRPr="00BE0830" w:rsidRDefault="00A152B3" w:rsidP="007E2AD1">
      <w:pPr>
        <w:pStyle w:val="Default"/>
        <w:jc w:val="both"/>
        <w:rPr>
          <w:rFonts w:asciiTheme="minorHAnsi" w:hAnsiTheme="minorHAnsi" w:cstheme="minorHAnsi"/>
          <w:iCs/>
          <w:color w:val="auto"/>
          <w:sz w:val="20"/>
          <w:szCs w:val="20"/>
          <w:lang w:val="es-ES"/>
        </w:rPr>
      </w:pPr>
    </w:p>
    <w:p w14:paraId="1F1115AF" w14:textId="6E33FDD7" w:rsidR="00C70CEF" w:rsidRPr="00BE0830" w:rsidRDefault="00A152B3" w:rsidP="00C70CEF">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DE ACUERDO A LO PREVISTO EN EL ARTÍCULO 119 DE LA LEY DE MERCADO DE CAPITALES,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AGREGA EL ARTÍCULO 120 DE LA LEY DE MERCADO DE CAPITALES QUE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LAS ENTIDADES Y AGENTES INTERMEDIARIOS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POR SU PARTE EL ARTÍCULO 17 DEL CAPÍTULO IV TITULO V DE LAS NORMAS DE LA CNV DISPONE QUE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CABE ASIGNAR AL FIDUCIARIO RESPONSABILIDAD COMO ORGANIZADOR O EXPERTO, SIN PERJUICIO DE SU RESPONSABILIDAD DIRECTA POR LA INFORMACIÓN RELATIVA AL CONTRATO </w:t>
      </w:r>
      <w:r w:rsidR="00B87758" w:rsidRPr="00BE0830">
        <w:rPr>
          <w:rFonts w:asciiTheme="minorHAnsi" w:hAnsiTheme="minorHAnsi" w:cstheme="minorHAnsi"/>
          <w:iCs/>
          <w:color w:val="auto"/>
          <w:sz w:val="20"/>
          <w:szCs w:val="20"/>
          <w:lang w:val="es-ES"/>
        </w:rPr>
        <w:t>SUPLEMENTARIO</w:t>
      </w:r>
      <w:r w:rsidRPr="00BE0830">
        <w:rPr>
          <w:rFonts w:asciiTheme="minorHAnsi" w:hAnsiTheme="minorHAnsi" w:cstheme="minorHAnsi"/>
          <w:iCs/>
          <w:color w:val="auto"/>
          <w:sz w:val="20"/>
          <w:szCs w:val="20"/>
          <w:lang w:val="es-ES"/>
        </w:rPr>
        <w:t>, A LOS DEMÁS ACTOS O DOCUMENTOS QUE HUBIERA OTORGADO, Y A LA SUYA PROPIA</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LA LEGITIMACIÓN PARA DEMANDAR, EL MONTO DE LA INDEMNIZACIÓN Y OTROS ASPECTOS VINCULADOS ESTÁN REGULADOS EN LOS ARTÍCULOS 121 A 124 DE LA LEY DE MERCADO DE CAPITALES. </w:t>
      </w:r>
    </w:p>
    <w:p w14:paraId="6D7997F0" w14:textId="77777777" w:rsidR="00C70CEF" w:rsidRPr="00BE0830" w:rsidRDefault="00C70CEF" w:rsidP="00C70CEF">
      <w:pPr>
        <w:pStyle w:val="Default"/>
        <w:jc w:val="both"/>
        <w:rPr>
          <w:rFonts w:asciiTheme="minorHAnsi" w:hAnsiTheme="minorHAnsi" w:cstheme="minorHAnsi"/>
          <w:iCs/>
          <w:color w:val="auto"/>
          <w:sz w:val="20"/>
          <w:szCs w:val="20"/>
          <w:lang w:val="es-ES"/>
        </w:rPr>
      </w:pPr>
    </w:p>
    <w:p w14:paraId="6CC6C952" w14:textId="77777777" w:rsidR="00C70CEF" w:rsidRPr="00BE0830" w:rsidRDefault="00C70CEF" w:rsidP="00C70CEF">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DE ACUERDO A LO PREVISTO EN EL ARTÍCULO 1694 DEL CCC, LOS TITULOS REPRESENTATIVOS DE DEUDA OTORGAN A SUS TITULARES EL DERECHO A RECLAMAR POR LA VIA EJECUTIVA.</w:t>
      </w:r>
    </w:p>
    <w:p w14:paraId="305742AC" w14:textId="77777777" w:rsidR="007E3D2C" w:rsidRDefault="007E3D2C" w:rsidP="00C70CEF">
      <w:pPr>
        <w:pStyle w:val="Default"/>
        <w:jc w:val="both"/>
        <w:rPr>
          <w:rFonts w:asciiTheme="minorHAnsi" w:hAnsiTheme="minorHAnsi" w:cstheme="minorHAnsi"/>
          <w:iCs/>
          <w:color w:val="auto"/>
          <w:sz w:val="20"/>
          <w:szCs w:val="20"/>
          <w:lang w:val="es-ES"/>
        </w:rPr>
      </w:pPr>
    </w:p>
    <w:p w14:paraId="1EA58CFD" w14:textId="77777777" w:rsidR="007E3D2C" w:rsidRDefault="007E3D2C" w:rsidP="007E3D2C">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LA INVERSIÓN EN LOS VALORES FIDUCIARIOS CONLLEVA CIERTOS RIESGOS RELACIONADOS CON LA EFECTIVA GENERACIÓN DEL ACTIVO SUBYACENTE Y SU POSTERIOR TRANSFERENCIA AL FIDEICOMISO.</w:t>
      </w:r>
    </w:p>
    <w:p w14:paraId="77910CB2" w14:textId="77777777" w:rsidR="008C7555" w:rsidRDefault="008C7555" w:rsidP="007E3D2C">
      <w:pPr>
        <w:pStyle w:val="Default"/>
        <w:jc w:val="both"/>
        <w:rPr>
          <w:rFonts w:asciiTheme="minorHAnsi" w:hAnsiTheme="minorHAnsi" w:cstheme="minorHAnsi"/>
          <w:iCs/>
          <w:color w:val="auto"/>
          <w:sz w:val="20"/>
          <w:szCs w:val="20"/>
          <w:lang w:val="es-ES"/>
        </w:rPr>
      </w:pPr>
    </w:p>
    <w:p w14:paraId="3EC15E81" w14:textId="6BA3B9A0" w:rsidR="00FA2E38" w:rsidRDefault="00C70CEF"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SE INFORMA QUE LOS </w:t>
      </w:r>
      <w:r w:rsidR="00C131D5">
        <w:rPr>
          <w:rFonts w:asciiTheme="minorHAnsi" w:hAnsiTheme="minorHAnsi" w:cstheme="minorHAnsi"/>
          <w:iCs/>
          <w:color w:val="auto"/>
          <w:sz w:val="20"/>
          <w:szCs w:val="20"/>
          <w:lang w:val="es-ES"/>
        </w:rPr>
        <w:t>VALORES DE DEUDA FIDUCIARIA CLASE C</w:t>
      </w:r>
      <w:r w:rsidRPr="00BE0830">
        <w:rPr>
          <w:rFonts w:asciiTheme="minorHAnsi" w:hAnsiTheme="minorHAnsi" w:cstheme="minorHAnsi"/>
          <w:iCs/>
          <w:color w:val="auto"/>
          <w:sz w:val="20"/>
          <w:szCs w:val="20"/>
          <w:lang w:val="es-ES"/>
        </w:rPr>
        <w:t xml:space="preserve"> MUESTRAN UNA CAPACIDAD DE PAGO DE SUS OBLIGACIONES MUY VULNERABLES DENTRO DE LA PRESENTE EMISIÓN.</w:t>
      </w:r>
    </w:p>
    <w:p w14:paraId="12A1069F" w14:textId="77777777" w:rsidR="008C7555" w:rsidRDefault="008C7555" w:rsidP="007E2AD1">
      <w:pPr>
        <w:pStyle w:val="Default"/>
        <w:jc w:val="both"/>
        <w:rPr>
          <w:rFonts w:asciiTheme="minorHAnsi" w:hAnsiTheme="minorHAnsi" w:cstheme="minorHAnsi"/>
          <w:iCs/>
          <w:color w:val="auto"/>
          <w:sz w:val="20"/>
          <w:szCs w:val="20"/>
          <w:lang w:val="es-ES"/>
        </w:rPr>
      </w:pPr>
    </w:p>
    <w:p w14:paraId="4687C246" w14:textId="6134E054" w:rsidR="008C7555" w:rsidRPr="00BE0830" w:rsidRDefault="008C7555" w:rsidP="007E2AD1">
      <w:pPr>
        <w:pStyle w:val="Default"/>
        <w:jc w:val="both"/>
        <w:rPr>
          <w:rFonts w:asciiTheme="minorHAnsi" w:hAnsiTheme="minorHAnsi" w:cstheme="minorHAnsi"/>
          <w:iCs/>
          <w:color w:val="auto"/>
          <w:sz w:val="20"/>
          <w:szCs w:val="20"/>
          <w:lang w:val="es-ES"/>
        </w:rPr>
      </w:pPr>
      <w:r>
        <w:rPr>
          <w:rFonts w:asciiTheme="minorHAnsi" w:hAnsiTheme="minorHAnsi" w:cstheme="minorHAnsi"/>
          <w:iCs/>
          <w:color w:val="auto"/>
          <w:sz w:val="20"/>
          <w:szCs w:val="20"/>
          <w:lang w:val="es-ES"/>
        </w:rPr>
        <w:t xml:space="preserve">CONFORME LO EXPUESTO EN </w:t>
      </w:r>
      <w:r w:rsidRPr="00546051">
        <w:rPr>
          <w:rFonts w:asciiTheme="minorHAnsi" w:hAnsiTheme="minorHAnsi" w:cstheme="minorHAnsi"/>
          <w:iCs/>
          <w:color w:val="auto"/>
          <w:sz w:val="20"/>
          <w:szCs w:val="20"/>
          <w:lang w:val="es-ES"/>
        </w:rPr>
        <w:t>L</w:t>
      </w:r>
      <w:r>
        <w:rPr>
          <w:rFonts w:asciiTheme="minorHAnsi" w:hAnsiTheme="minorHAnsi" w:cstheme="minorHAnsi"/>
          <w:iCs/>
          <w:color w:val="auto"/>
          <w:sz w:val="20"/>
          <w:szCs w:val="20"/>
          <w:lang w:val="es-ES"/>
        </w:rPr>
        <w:t>A SECCION “</w:t>
      </w:r>
      <w:r w:rsidRPr="00546051">
        <w:rPr>
          <w:rFonts w:asciiTheme="minorHAnsi" w:hAnsiTheme="minorHAnsi" w:cstheme="minorHAnsi"/>
          <w:i/>
          <w:iCs/>
          <w:color w:val="auto"/>
          <w:sz w:val="20"/>
          <w:szCs w:val="20"/>
          <w:lang w:val="es-ES"/>
        </w:rPr>
        <w:t>CRONOGRAMA DE PAGO DE SERVICIOS”</w:t>
      </w:r>
      <w:r w:rsidRPr="00546051">
        <w:rPr>
          <w:rFonts w:asciiTheme="minorHAnsi" w:hAnsiTheme="minorHAnsi" w:cstheme="minorHAnsi"/>
          <w:iCs/>
          <w:color w:val="auto"/>
          <w:sz w:val="20"/>
          <w:szCs w:val="20"/>
          <w:lang w:val="es-ES"/>
        </w:rPr>
        <w:t>, EN EL SUPUESTO EN QUE LOS VALORES DE DEUDA FIDUCIARIA CLASE A Y VALORES DE DEUDA FIDUCIARIA CLASE B DEBIERAN AFRONTAR HASTA SU TOTAL CANCELACIÓN, EL PAGO DE I</w:t>
      </w:r>
      <w:r>
        <w:rPr>
          <w:rFonts w:asciiTheme="minorHAnsi" w:hAnsiTheme="minorHAnsi" w:cstheme="minorHAnsi"/>
          <w:iCs/>
          <w:color w:val="auto"/>
          <w:sz w:val="20"/>
          <w:szCs w:val="20"/>
          <w:lang w:val="es-ES"/>
        </w:rPr>
        <w:t>NTERESES A LA TASA DE INTERÉS MÁ</w:t>
      </w:r>
      <w:r w:rsidRPr="00546051">
        <w:rPr>
          <w:rFonts w:asciiTheme="minorHAnsi" w:hAnsiTheme="minorHAnsi" w:cstheme="minorHAnsi"/>
          <w:iCs/>
          <w:color w:val="auto"/>
          <w:sz w:val="20"/>
          <w:szCs w:val="20"/>
          <w:lang w:val="es-ES"/>
        </w:rPr>
        <w:t>XIMA DISPUE</w:t>
      </w:r>
      <w:r>
        <w:rPr>
          <w:rFonts w:asciiTheme="minorHAnsi" w:hAnsiTheme="minorHAnsi" w:cstheme="minorHAnsi"/>
          <w:iCs/>
          <w:color w:val="auto"/>
          <w:sz w:val="20"/>
          <w:szCs w:val="20"/>
          <w:lang w:val="es-ES"/>
        </w:rPr>
        <w:t>STA EN LAS CONDICIONES DE EMISIÓN DE LOS TÍ</w:t>
      </w:r>
      <w:r w:rsidRPr="00546051">
        <w:rPr>
          <w:rFonts w:asciiTheme="minorHAnsi" w:hAnsiTheme="minorHAnsi" w:cstheme="minorHAnsi"/>
          <w:iCs/>
          <w:color w:val="auto"/>
          <w:sz w:val="20"/>
          <w:szCs w:val="20"/>
          <w:lang w:val="es-ES"/>
        </w:rPr>
        <w:t>TULOS REFERIDOS, LA COBRANZA CORRESPONDIENTE A L</w:t>
      </w:r>
      <w:r>
        <w:rPr>
          <w:rFonts w:asciiTheme="minorHAnsi" w:hAnsiTheme="minorHAnsi" w:cstheme="minorHAnsi"/>
          <w:iCs/>
          <w:color w:val="auto"/>
          <w:sz w:val="20"/>
          <w:szCs w:val="20"/>
          <w:lang w:val="es-ES"/>
        </w:rPr>
        <w:t>OS BIENES FIDEICOMITIDOS, SERÍA INSUFICIENTE</w:t>
      </w:r>
      <w:r w:rsidRPr="00546051">
        <w:rPr>
          <w:rFonts w:asciiTheme="minorHAnsi" w:hAnsiTheme="minorHAnsi" w:cstheme="minorHAnsi"/>
          <w:iCs/>
          <w:color w:val="auto"/>
          <w:sz w:val="20"/>
          <w:szCs w:val="20"/>
          <w:lang w:val="es-ES"/>
        </w:rPr>
        <w:t xml:space="preserve"> PARA PODER AFRONTAR LA TOTALIDAD DEL PAGO EN CONCEPTO DE AMORTIZACIÓN DE CAPITAL </w:t>
      </w:r>
      <w:r>
        <w:rPr>
          <w:rFonts w:asciiTheme="minorHAnsi" w:hAnsiTheme="minorHAnsi" w:cstheme="minorHAnsi"/>
          <w:iCs/>
          <w:color w:val="auto"/>
          <w:sz w:val="20"/>
          <w:szCs w:val="20"/>
          <w:lang w:val="es-ES"/>
        </w:rPr>
        <w:t>E INTERESES</w:t>
      </w:r>
      <w:r w:rsidRPr="00546051">
        <w:rPr>
          <w:rFonts w:asciiTheme="minorHAnsi" w:hAnsiTheme="minorHAnsi" w:cstheme="minorHAnsi"/>
          <w:iCs/>
          <w:color w:val="auto"/>
          <w:sz w:val="20"/>
          <w:szCs w:val="20"/>
          <w:lang w:val="es-ES"/>
        </w:rPr>
        <w:t xml:space="preserve"> CORRESPONDIENTES A LOS </w:t>
      </w:r>
      <w:r>
        <w:rPr>
          <w:rFonts w:asciiTheme="minorHAnsi" w:hAnsiTheme="minorHAnsi" w:cstheme="minorHAnsi"/>
          <w:iCs/>
          <w:color w:val="auto"/>
          <w:sz w:val="20"/>
          <w:szCs w:val="20"/>
          <w:lang w:val="es-ES"/>
        </w:rPr>
        <w:t>VALORES DE DEUDA FIDUCIARIA CLASE C</w:t>
      </w:r>
      <w:r w:rsidRPr="00546051">
        <w:rPr>
          <w:rFonts w:asciiTheme="minorHAnsi" w:hAnsiTheme="minorHAnsi" w:cstheme="minorHAnsi"/>
          <w:iCs/>
          <w:color w:val="auto"/>
          <w:sz w:val="20"/>
          <w:szCs w:val="20"/>
          <w:lang w:val="es-ES"/>
        </w:rPr>
        <w:t>.</w:t>
      </w:r>
      <w:r>
        <w:rPr>
          <w:rFonts w:asciiTheme="minorHAnsi" w:hAnsiTheme="minorHAnsi" w:cstheme="minorHAnsi"/>
          <w:iCs/>
          <w:color w:val="auto"/>
          <w:sz w:val="20"/>
          <w:szCs w:val="20"/>
          <w:lang w:val="es-ES"/>
        </w:rPr>
        <w:t xml:space="preserve"> PARA MAYOR INFORMACIÓN REMITIMOS AL </w:t>
      </w:r>
      <w:r w:rsidRPr="00BE0830">
        <w:rPr>
          <w:rFonts w:asciiTheme="minorHAnsi" w:hAnsiTheme="minorHAnsi" w:cstheme="minorHAnsi"/>
          <w:iCs/>
          <w:color w:val="auto"/>
          <w:sz w:val="20"/>
          <w:szCs w:val="20"/>
          <w:lang w:val="es-ES"/>
        </w:rPr>
        <w:t xml:space="preserve">INFORME </w:t>
      </w:r>
      <w:r w:rsidRPr="00BE0830">
        <w:rPr>
          <w:rFonts w:asciiTheme="minorHAnsi" w:hAnsiTheme="minorHAnsi" w:cstheme="minorHAnsi"/>
          <w:iCs/>
          <w:color w:val="auto"/>
          <w:sz w:val="20"/>
          <w:szCs w:val="20"/>
          <w:lang w:val="es-ES"/>
        </w:rPr>
        <w:lastRenderedPageBreak/>
        <w:t>DE CALIFICACIÓN DE RIESGO</w:t>
      </w:r>
      <w:r>
        <w:rPr>
          <w:rFonts w:asciiTheme="minorHAnsi" w:hAnsiTheme="minorHAnsi" w:cstheme="minorHAnsi"/>
          <w:iCs/>
          <w:color w:val="auto"/>
          <w:sz w:val="20"/>
          <w:szCs w:val="20"/>
          <w:lang w:val="es-ES"/>
        </w:rPr>
        <w:t xml:space="preserve"> DE LA EMISIÓN Y LA SECCIÓN “</w:t>
      </w:r>
      <w:r w:rsidRPr="00546051">
        <w:rPr>
          <w:rFonts w:asciiTheme="minorHAnsi" w:hAnsiTheme="minorHAnsi" w:cstheme="minorHAnsi"/>
          <w:i/>
          <w:iCs/>
          <w:color w:val="auto"/>
          <w:sz w:val="20"/>
          <w:szCs w:val="20"/>
          <w:lang w:val="es-ES"/>
        </w:rPr>
        <w:t>CRONOGRAMA DE PAGO DE SERVICIOS</w:t>
      </w:r>
      <w:r>
        <w:rPr>
          <w:rFonts w:asciiTheme="minorHAnsi" w:hAnsiTheme="minorHAnsi" w:cstheme="minorHAnsi"/>
          <w:i/>
          <w:iCs/>
          <w:color w:val="auto"/>
          <w:sz w:val="20"/>
          <w:szCs w:val="20"/>
          <w:lang w:val="es-ES"/>
        </w:rPr>
        <w:t xml:space="preserve">” </w:t>
      </w:r>
      <w:r>
        <w:rPr>
          <w:rFonts w:asciiTheme="minorHAnsi" w:hAnsiTheme="minorHAnsi" w:cstheme="minorHAnsi"/>
          <w:iCs/>
          <w:color w:val="auto"/>
          <w:sz w:val="20"/>
          <w:szCs w:val="20"/>
          <w:lang w:val="es-ES"/>
        </w:rPr>
        <w:t>DEL PRESENTE SUPLEMENTO.</w:t>
      </w:r>
    </w:p>
    <w:p w14:paraId="1B535322" w14:textId="77777777" w:rsidR="00C70CEF" w:rsidRPr="00BE0830" w:rsidRDefault="00C70CEF" w:rsidP="007E2AD1">
      <w:pPr>
        <w:pStyle w:val="Default"/>
        <w:jc w:val="both"/>
        <w:rPr>
          <w:rFonts w:asciiTheme="minorHAnsi" w:hAnsiTheme="minorHAnsi" w:cstheme="minorHAnsi"/>
          <w:iCs/>
          <w:color w:val="auto"/>
          <w:sz w:val="20"/>
          <w:szCs w:val="20"/>
          <w:lang w:val="es-ES"/>
        </w:rPr>
      </w:pPr>
    </w:p>
    <w:p w14:paraId="66A8F1C7" w14:textId="77777777" w:rsidR="00C70CEF" w:rsidRPr="00BE0830" w:rsidRDefault="00C70CEF" w:rsidP="007E2AD1">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NO SE SOLICITARÁ ANTE NINGUNA AUTORIDAD REGULATORIA DE VALORES DE CUALQUIER ESTADO DE LOS ESTADOS UNIDOS DE AMÉRICA (LOS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ESTADOS UNIDOS</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U OTRA JURISDICCIÓN AUTORIZACIÓN PARA HACER, AL AMPARO DE LA SECURITIES ACT OF 1933 Y SUS MODIFICATORIAS (LA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LEY DE VALORES DE LOS ESTADOS UNIDOS</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O DE LA LEY DE VALORES DE CUALQUIER OTRO ESTADO O JURISDICCIÓN DE LOS ESTADOS UNIDOS, OFERTA PUBLICA DE LOS VALORES FIDUCIARIOS Y, POR LO TANTO, DICHOS VALORES NO PODRÁN SER REOFRECIDOS, REVENDIDOS, PRENDADOS NI DE OTRA FORMA TRANSFERIDOS EN LOS ESTADOS UNIDOS O A UN CIUDADANO ESTADOUNIDENSE, SEGÚN DICHO TÉRMINO SE DEFINE EN LA LEY DE VALORES DE LOS ESTADOS UNIDOS.</w:t>
      </w:r>
    </w:p>
    <w:p w14:paraId="7A50427F" w14:textId="77777777" w:rsidR="00FA2E38" w:rsidRPr="00BE0830" w:rsidRDefault="00FA2E38" w:rsidP="007E2AD1">
      <w:pPr>
        <w:pStyle w:val="Default"/>
        <w:jc w:val="both"/>
        <w:rPr>
          <w:rFonts w:asciiTheme="minorHAnsi" w:hAnsiTheme="minorHAnsi" w:cstheme="minorHAnsi"/>
          <w:iCs/>
          <w:color w:val="auto"/>
          <w:sz w:val="20"/>
          <w:szCs w:val="20"/>
          <w:lang w:val="es-ES"/>
        </w:rPr>
      </w:pPr>
    </w:p>
    <w:p w14:paraId="3BBF36FA" w14:textId="249E57BF" w:rsidR="00175F5D" w:rsidRPr="00BE0830" w:rsidRDefault="00263B13" w:rsidP="00175F5D">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EN EL MARCO DEL COMPROMISO QUE HA ASUMIDO LA REPÚBLICA ARGENTINA A TRAVÉS DE LA SUSCRIPCIÓN DE LA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DECLARACIÓN SOBRE INTERCAMBIO AUTOMÁTICO DE INFORMACIÓN EN ASUNTOS FISCALES</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u w:val="single"/>
          <w:lang w:val="es-ES"/>
        </w:rPr>
        <w:t>FOREIGN ACCOUNT TAX COMPLIANCE ACT</w:t>
      </w:r>
      <w:r w:rsidR="00E63CAC" w:rsidRPr="00BE0830">
        <w:rPr>
          <w:rFonts w:asciiTheme="minorHAnsi" w:hAnsiTheme="minorHAnsi" w:cstheme="minorHAnsi"/>
          <w:iCs/>
          <w:color w:val="auto"/>
          <w:sz w:val="20"/>
          <w:szCs w:val="20"/>
          <w:lang w:val="es-ES"/>
        </w:rPr>
        <w:t>”</w:t>
      </w:r>
      <w:r w:rsidRPr="00BE0830">
        <w:rPr>
          <w:rFonts w:asciiTheme="minorHAnsi" w:hAnsiTheme="minorHAnsi" w:cstheme="minorHAnsi"/>
          <w:iCs/>
          <w:color w:val="auto"/>
          <w:sz w:val="20"/>
          <w:szCs w:val="20"/>
          <w:lang w:val="es-ES"/>
        </w:rPr>
        <w:t xml:space="preserve"> FATCA) DE LOS ESTADOS UNIDOS DE AMÉRICA, LA </w:t>
      </w:r>
      <w:r w:rsidR="00A152B3" w:rsidRPr="00BE0830">
        <w:rPr>
          <w:rFonts w:asciiTheme="minorHAnsi" w:hAnsiTheme="minorHAnsi" w:cstheme="minorHAnsi"/>
          <w:iCs/>
          <w:color w:val="auto"/>
          <w:sz w:val="20"/>
          <w:szCs w:val="20"/>
          <w:lang w:val="es-ES"/>
        </w:rPr>
        <w:t>CNV</w:t>
      </w:r>
      <w:r w:rsidRPr="00BE0830">
        <w:rPr>
          <w:rFonts w:asciiTheme="minorHAnsi" w:hAnsiTheme="minorHAnsi" w:cstheme="minorHAnsi"/>
          <w:iCs/>
          <w:color w:val="auto"/>
          <w:sz w:val="20"/>
          <w:szCs w:val="20"/>
          <w:lang w:val="es-ES"/>
        </w:rPr>
        <w:t>,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HUMANAS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r w:rsidR="00010DA6">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LA INFORMACIÓN RECOLECTADA EN LOS TÉRMINOS INDICADOS DEBERÁ SER PRESENTADA ANTE LA ADMINISTRACION FEDERAL DE INGRESOS PUBLICOS (AFIP), DE ACUERDO CON EL RÉGIMEN QUE ESA ADMINISTRACIÓN ESTABLEZCA.</w:t>
      </w:r>
    </w:p>
    <w:p w14:paraId="31ACF28F" w14:textId="28357245" w:rsidR="00175F5D" w:rsidRDefault="00175F5D">
      <w:pPr>
        <w:pStyle w:val="Default"/>
        <w:jc w:val="both"/>
        <w:rPr>
          <w:rFonts w:asciiTheme="minorHAnsi" w:hAnsiTheme="minorHAnsi" w:cstheme="minorHAnsi"/>
          <w:iCs/>
          <w:color w:val="auto"/>
          <w:sz w:val="20"/>
          <w:szCs w:val="20"/>
          <w:lang w:val="es-ES"/>
        </w:rPr>
      </w:pPr>
    </w:p>
    <w:p w14:paraId="52E21457" w14:textId="54323168" w:rsidR="00D74F70" w:rsidRPr="007E3D2C" w:rsidRDefault="00D74F70">
      <w:pPr>
        <w:pStyle w:val="Default"/>
        <w:jc w:val="both"/>
        <w:rPr>
          <w:rFonts w:asciiTheme="minorHAnsi" w:hAnsiTheme="minorHAnsi" w:cstheme="minorHAnsi"/>
          <w:iCs/>
          <w:color w:val="auto"/>
          <w:sz w:val="20"/>
          <w:szCs w:val="20"/>
          <w:lang w:val="es-ES"/>
        </w:rPr>
      </w:pPr>
    </w:p>
    <w:p w14:paraId="463336E1" w14:textId="77777777" w:rsidR="005548C6" w:rsidRPr="00546051" w:rsidRDefault="005548C6">
      <w:pPr>
        <w:pStyle w:val="Default"/>
        <w:jc w:val="both"/>
        <w:rPr>
          <w:rFonts w:asciiTheme="minorHAnsi" w:hAnsiTheme="minorHAnsi" w:cstheme="minorHAnsi"/>
          <w:iCs/>
          <w:color w:val="auto"/>
          <w:sz w:val="20"/>
          <w:szCs w:val="20"/>
          <w:lang w:val="es-ES"/>
        </w:rPr>
      </w:pPr>
    </w:p>
    <w:p w14:paraId="1CD4E4DC" w14:textId="797553E6" w:rsidR="0007503C" w:rsidRDefault="0007503C" w:rsidP="002C0A45">
      <w:pPr>
        <w:pStyle w:val="Default"/>
        <w:jc w:val="both"/>
        <w:rPr>
          <w:rFonts w:asciiTheme="minorHAnsi" w:hAnsiTheme="minorHAnsi" w:cstheme="minorHAnsi"/>
          <w:iCs/>
          <w:color w:val="auto"/>
          <w:sz w:val="20"/>
          <w:szCs w:val="20"/>
          <w:lang w:val="es-ES"/>
        </w:rPr>
      </w:pPr>
      <w:bookmarkStart w:id="3" w:name="_bookmark1"/>
      <w:bookmarkEnd w:id="3"/>
    </w:p>
    <w:p w14:paraId="6582E851" w14:textId="77777777" w:rsidR="0003512A" w:rsidRDefault="0003512A" w:rsidP="002C0A45">
      <w:pPr>
        <w:pStyle w:val="Default"/>
        <w:jc w:val="both"/>
        <w:rPr>
          <w:rFonts w:asciiTheme="minorHAnsi" w:hAnsiTheme="minorHAnsi" w:cstheme="minorHAnsi"/>
          <w:iCs/>
          <w:color w:val="auto"/>
          <w:sz w:val="20"/>
          <w:szCs w:val="20"/>
          <w:lang w:val="es-ES"/>
        </w:rPr>
      </w:pPr>
    </w:p>
    <w:p w14:paraId="1BF6BA4A" w14:textId="77777777" w:rsidR="0003512A" w:rsidRPr="00BE0830" w:rsidRDefault="0003512A" w:rsidP="002C0A45">
      <w:pPr>
        <w:pStyle w:val="Default"/>
        <w:jc w:val="both"/>
        <w:rPr>
          <w:rFonts w:asciiTheme="minorHAnsi" w:hAnsiTheme="minorHAnsi" w:cstheme="minorHAnsi"/>
          <w:iCs/>
          <w:color w:val="auto"/>
          <w:sz w:val="20"/>
          <w:szCs w:val="20"/>
          <w:lang w:val="es-ES"/>
        </w:rPr>
        <w:sectPr w:rsidR="0003512A" w:rsidRPr="00BE0830" w:rsidSect="00EF22DE">
          <w:type w:val="continuous"/>
          <w:pgSz w:w="11906" w:h="16838" w:code="9"/>
          <w:pgMar w:top="1417" w:right="1701" w:bottom="1417" w:left="1701" w:header="708" w:footer="708" w:gutter="0"/>
          <w:cols w:space="708"/>
          <w:docGrid w:linePitch="360"/>
        </w:sectPr>
      </w:pPr>
    </w:p>
    <w:p w14:paraId="2E5C9A99" w14:textId="54B9AA0F" w:rsidR="006A1C5D" w:rsidRPr="00BE0830" w:rsidRDefault="006A1C5D" w:rsidP="006A1C5D">
      <w:pPr>
        <w:pStyle w:val="Default"/>
        <w:jc w:val="center"/>
        <w:outlineLvl w:val="0"/>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lastRenderedPageBreak/>
        <w:t>CONSIDERACIONES DE RIESGO PARA LA INVERSIÓN</w:t>
      </w:r>
      <w:r w:rsidR="00DF68B4">
        <w:rPr>
          <w:rFonts w:asciiTheme="minorHAnsi" w:hAnsiTheme="minorHAnsi" w:cstheme="minorHAnsi"/>
          <w:b/>
          <w:iCs/>
          <w:sz w:val="20"/>
          <w:szCs w:val="20"/>
          <w:lang w:val="es-ES"/>
        </w:rPr>
        <w:t xml:space="preserve"> </w:t>
      </w:r>
    </w:p>
    <w:p w14:paraId="31A3AEC8" w14:textId="77777777" w:rsidR="00C00499" w:rsidRPr="00DE5829" w:rsidRDefault="00C00499" w:rsidP="00DE5829">
      <w:pPr>
        <w:pStyle w:val="Default"/>
        <w:jc w:val="both"/>
        <w:rPr>
          <w:rFonts w:asciiTheme="minorHAnsi" w:hAnsiTheme="minorHAnsi"/>
          <w:i/>
          <w:sz w:val="20"/>
          <w:lang w:val="es-ES"/>
        </w:rPr>
      </w:pPr>
    </w:p>
    <w:p w14:paraId="6F750845"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Los potenciales compradores de los Valores Fiduciarios deberán considerar cuidadosamente toda la información del Prospecto del Programa y del Suplemento de Prospecto, y tomar en cuenta, entre otras cosas, las cuestiones enunciadas más adelante al considerar la adquisición de los Valores Fiduciarios que se ofrecerán. Deben asegurarse que entienden los términos y condiciones y las características de los mismos; así como el alcance de su exposición al riesgo en caso de realizar su inversión. Deben tomar todos los recaudos que razonablemente estimen necesarios antes de realizar su inversión teniendo en cuenta sus propias circunstancias y condición financiera. </w:t>
      </w:r>
    </w:p>
    <w:p w14:paraId="77CB2232" w14:textId="77777777" w:rsidR="006A1C5D" w:rsidRPr="00BE0830" w:rsidRDefault="006A1C5D" w:rsidP="006A1C5D">
      <w:pPr>
        <w:pStyle w:val="Default"/>
        <w:jc w:val="both"/>
        <w:rPr>
          <w:rFonts w:asciiTheme="minorHAnsi" w:hAnsiTheme="minorHAnsi" w:cstheme="minorHAnsi"/>
          <w:i/>
          <w:iCs/>
          <w:sz w:val="20"/>
          <w:szCs w:val="20"/>
          <w:lang w:val="es-ES"/>
        </w:rPr>
      </w:pPr>
    </w:p>
    <w:p w14:paraId="46EBBDFE"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inversión en los Valores Fiduciarios importa la asunción de riesgos asociados con (a) la falta de pago o el incumplimiento de las obligaciones legales o contractuales de cualquier obligado de los Créditos, y (b) factores políticos y económicos en relación con la República Argentina y el mundo. El Fiduciario no asume ni asumirá obligación ni garantía alguna respecto de los Bienes Fideicomitidos, excepto aquellas obligaciones que le impone el CCC respecto de la adquisición, conservación, cobro y realización de los Bienes Fideicomitidos. </w:t>
      </w:r>
    </w:p>
    <w:p w14:paraId="5CE48D6B" w14:textId="77777777" w:rsidR="006A1C5D" w:rsidRPr="00BE0830" w:rsidRDefault="006A1C5D" w:rsidP="006A1C5D">
      <w:pPr>
        <w:pStyle w:val="Default"/>
        <w:jc w:val="both"/>
        <w:rPr>
          <w:rFonts w:asciiTheme="minorHAnsi" w:hAnsiTheme="minorHAnsi" w:cstheme="minorHAnsi"/>
          <w:iCs/>
          <w:sz w:val="20"/>
          <w:szCs w:val="20"/>
          <w:lang w:val="es-ES"/>
        </w:rPr>
      </w:pPr>
    </w:p>
    <w:p w14:paraId="47121B09"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insuficiencia de los pagos recibidos bajo los activos fideicomitidos no conferirá a los Beneficiarios derecho o acción alguna contra el Fiduciario ni contra el Fiduciante, salvo la garantía de evicción que este último presta. Ello sin perjuicio del compromiso asumido por el Fiduciario de perseguir el cobro contra los Deudores Cedidos morosos. </w:t>
      </w:r>
    </w:p>
    <w:p w14:paraId="1CA407F5" w14:textId="77777777" w:rsidR="006A1C5D" w:rsidRPr="00BE0830" w:rsidRDefault="006A1C5D" w:rsidP="006A1C5D">
      <w:pPr>
        <w:pStyle w:val="Default"/>
        <w:jc w:val="both"/>
        <w:rPr>
          <w:rFonts w:asciiTheme="minorHAnsi" w:hAnsiTheme="minorHAnsi" w:cstheme="minorHAnsi"/>
          <w:iCs/>
          <w:sz w:val="20"/>
          <w:szCs w:val="20"/>
          <w:lang w:val="es-ES"/>
        </w:rPr>
      </w:pPr>
    </w:p>
    <w:p w14:paraId="5BD1F3C1"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principio, los derechos de los Beneficiarios no serán afectados por la situación económica, financiera o patrimonial del Fiduciario, ni del Fiduciante en cuanto tales, pues los Bienes Fideicomitidos permanecerán exentos de las acciones individuales y colectivas de los acreedores de éstos, quedando a salvo la acción de fraude. No obstante ello, en caso de afrontar el Fiduciario o el Fiduciante o, en su caso, el Agente de Cobro y Administración, una situación económica, patrimonial o financiera de grave falencia, la cobranza de los Créditos podría verse alterada hasta tanto se efectivice la designación de los respectivos sustitutos y se normalice la cobranza de los Créditos. </w:t>
      </w:r>
      <w:r w:rsidR="00751363">
        <w:rPr>
          <w:rFonts w:asciiTheme="minorHAnsi" w:hAnsiTheme="minorHAnsi" w:cstheme="minorHAnsi"/>
          <w:iCs/>
          <w:sz w:val="20"/>
          <w:szCs w:val="20"/>
          <w:lang w:val="es-ES"/>
        </w:rPr>
        <w:t xml:space="preserve">Asimismo, si </w:t>
      </w:r>
      <w:r w:rsidR="00751363" w:rsidRPr="00546051">
        <w:rPr>
          <w:rFonts w:asciiTheme="minorHAnsi" w:hAnsiTheme="minorHAnsi" w:cstheme="minorHAnsi"/>
          <w:iCs/>
          <w:sz w:val="20"/>
          <w:szCs w:val="20"/>
          <w:lang w:val="es-ES"/>
        </w:rPr>
        <w:t>se declara</w:t>
      </w:r>
      <w:r w:rsidR="00E03C26">
        <w:rPr>
          <w:rFonts w:asciiTheme="minorHAnsi" w:hAnsiTheme="minorHAnsi" w:cstheme="minorHAnsi"/>
          <w:iCs/>
          <w:sz w:val="20"/>
          <w:szCs w:val="20"/>
          <w:lang w:val="es-ES"/>
        </w:rPr>
        <w:t>se la</w:t>
      </w:r>
      <w:r w:rsidR="00751363" w:rsidRPr="00546051">
        <w:rPr>
          <w:rFonts w:asciiTheme="minorHAnsi" w:hAnsiTheme="minorHAnsi" w:cstheme="minorHAnsi"/>
          <w:iCs/>
          <w:sz w:val="20"/>
          <w:szCs w:val="20"/>
          <w:lang w:val="es-ES"/>
        </w:rPr>
        <w:t xml:space="preserve"> quiebra</w:t>
      </w:r>
      <w:r w:rsidR="00E03C26">
        <w:rPr>
          <w:rFonts w:asciiTheme="minorHAnsi" w:hAnsiTheme="minorHAnsi" w:cstheme="minorHAnsi"/>
          <w:iCs/>
          <w:sz w:val="20"/>
          <w:szCs w:val="20"/>
          <w:lang w:val="es-ES"/>
        </w:rPr>
        <w:t xml:space="preserve"> del Fiduciante</w:t>
      </w:r>
      <w:r w:rsidR="00751363" w:rsidRPr="00546051">
        <w:rPr>
          <w:rFonts w:asciiTheme="minorHAnsi" w:hAnsiTheme="minorHAnsi" w:cstheme="minorHAnsi"/>
          <w:iCs/>
          <w:sz w:val="20"/>
          <w:szCs w:val="20"/>
          <w:lang w:val="es-ES"/>
        </w:rPr>
        <w:t>,</w:t>
      </w:r>
      <w:r w:rsidR="00E03C26">
        <w:rPr>
          <w:rFonts w:asciiTheme="minorHAnsi" w:hAnsiTheme="minorHAnsi" w:cstheme="minorHAnsi"/>
          <w:iCs/>
          <w:sz w:val="20"/>
          <w:szCs w:val="20"/>
          <w:lang w:val="es-ES"/>
        </w:rPr>
        <w:t xml:space="preserve"> y la transferencia de los Créditos </w:t>
      </w:r>
      <w:r w:rsidR="00E03C26" w:rsidRPr="00E47790">
        <w:rPr>
          <w:rFonts w:asciiTheme="minorHAnsi" w:hAnsiTheme="minorHAnsi" w:cstheme="minorHAnsi"/>
          <w:iCs/>
          <w:sz w:val="20"/>
          <w:szCs w:val="20"/>
          <w:lang w:val="es-ES"/>
        </w:rPr>
        <w:t xml:space="preserve">al </w:t>
      </w:r>
      <w:r w:rsidR="00E03C26">
        <w:rPr>
          <w:rFonts w:asciiTheme="minorHAnsi" w:hAnsiTheme="minorHAnsi" w:cstheme="minorHAnsi"/>
          <w:iCs/>
          <w:sz w:val="20"/>
          <w:szCs w:val="20"/>
          <w:lang w:val="es-ES"/>
        </w:rPr>
        <w:t>F</w:t>
      </w:r>
      <w:r w:rsidR="00E03C26" w:rsidRPr="00E47790">
        <w:rPr>
          <w:rFonts w:asciiTheme="minorHAnsi" w:hAnsiTheme="minorHAnsi" w:cstheme="minorHAnsi"/>
          <w:iCs/>
          <w:sz w:val="20"/>
          <w:szCs w:val="20"/>
          <w:lang w:val="es-ES"/>
        </w:rPr>
        <w:t>ideicomiso</w:t>
      </w:r>
      <w:r w:rsidR="00E03C26">
        <w:rPr>
          <w:rFonts w:asciiTheme="minorHAnsi" w:hAnsiTheme="minorHAnsi" w:cstheme="minorHAnsi"/>
          <w:iCs/>
          <w:sz w:val="20"/>
          <w:szCs w:val="20"/>
          <w:lang w:val="es-ES"/>
        </w:rPr>
        <w:t xml:space="preserve"> hubiese sido realizada</w:t>
      </w:r>
      <w:r w:rsidR="00751363" w:rsidRPr="00546051">
        <w:rPr>
          <w:rFonts w:asciiTheme="minorHAnsi" w:hAnsiTheme="minorHAnsi" w:cstheme="minorHAnsi"/>
          <w:iCs/>
          <w:sz w:val="20"/>
          <w:szCs w:val="20"/>
          <w:lang w:val="es-ES"/>
        </w:rPr>
        <w:t xml:space="preserve"> dentro del período de sospecha, </w:t>
      </w:r>
      <w:r w:rsidR="00E03C26">
        <w:rPr>
          <w:rFonts w:asciiTheme="minorHAnsi" w:hAnsiTheme="minorHAnsi" w:cstheme="minorHAnsi"/>
          <w:iCs/>
          <w:sz w:val="20"/>
          <w:szCs w:val="20"/>
          <w:lang w:val="es-ES"/>
        </w:rPr>
        <w:t xml:space="preserve">dicho acto </w:t>
      </w:r>
      <w:r w:rsidR="00751363" w:rsidRPr="00546051">
        <w:rPr>
          <w:rFonts w:asciiTheme="minorHAnsi" w:hAnsiTheme="minorHAnsi" w:cstheme="minorHAnsi"/>
          <w:iCs/>
          <w:sz w:val="20"/>
          <w:szCs w:val="20"/>
          <w:lang w:val="es-ES"/>
        </w:rPr>
        <w:t>podría ser pasible de ser declarado ineficaz</w:t>
      </w:r>
      <w:r w:rsidR="00751363">
        <w:rPr>
          <w:rFonts w:asciiTheme="minorHAnsi" w:hAnsiTheme="minorHAnsi" w:cstheme="minorHAnsi"/>
          <w:iCs/>
          <w:sz w:val="20"/>
          <w:szCs w:val="20"/>
          <w:lang w:val="es-ES"/>
        </w:rPr>
        <w:t>.</w:t>
      </w:r>
    </w:p>
    <w:p w14:paraId="20812455" w14:textId="77777777" w:rsidR="006A1C5D" w:rsidRPr="00BE0830" w:rsidRDefault="006A1C5D" w:rsidP="006A1C5D">
      <w:pPr>
        <w:pStyle w:val="Default"/>
        <w:jc w:val="both"/>
        <w:rPr>
          <w:rFonts w:asciiTheme="minorHAnsi" w:hAnsiTheme="minorHAnsi" w:cstheme="minorHAnsi"/>
          <w:iCs/>
          <w:sz w:val="20"/>
          <w:szCs w:val="20"/>
          <w:lang w:val="es-ES"/>
        </w:rPr>
      </w:pPr>
    </w:p>
    <w:p w14:paraId="155B95F7"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virtud del acaecimiento de los hechos descriptos precedentemente, y de otras circunstancias que se presenten en el futuro y que no se encuentren descriptas en el presente, y de la actual situación política, económica y social de la Argentina, se advierte al público inversor que antes de invertir en los Valores Fiduciarios deberán efectuar su propio análisis sobre tales hechos y circunstancias y de la situación política, económica y social de la Argentina, y el impacto que las mismas podrían tener sobre los Valores Fiduciarios. </w:t>
      </w:r>
    </w:p>
    <w:p w14:paraId="7594EA56" w14:textId="77777777" w:rsidR="006A1C5D" w:rsidRPr="00BE0830" w:rsidRDefault="006A1C5D" w:rsidP="006A1C5D">
      <w:pPr>
        <w:pStyle w:val="Default"/>
        <w:jc w:val="both"/>
        <w:rPr>
          <w:rFonts w:asciiTheme="minorHAnsi" w:hAnsiTheme="minorHAnsi" w:cstheme="minorHAnsi"/>
          <w:iCs/>
          <w:sz w:val="20"/>
          <w:szCs w:val="20"/>
          <w:lang w:val="es-ES"/>
        </w:rPr>
      </w:pPr>
    </w:p>
    <w:p w14:paraId="6CEEDBA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inversión en los Valores Fiduciarios se encuentra sujeta a una serie de riesgos particulares a su naturaleza y características. Los potenciales adquirentes de los Valores Fiduciarios deben leer cuidadosamente este Suplemento de Prospecto en su totalidad, y analizar detenidamente los riesgos asociados a la inversión en los Valores Fiduciarios. </w:t>
      </w:r>
    </w:p>
    <w:p w14:paraId="226C8908" w14:textId="77777777" w:rsidR="006A1C5D" w:rsidRPr="00BE0830" w:rsidRDefault="006A1C5D" w:rsidP="006A1C5D">
      <w:pPr>
        <w:pStyle w:val="Default"/>
        <w:jc w:val="both"/>
        <w:rPr>
          <w:rFonts w:asciiTheme="minorHAnsi" w:hAnsiTheme="minorHAnsi" w:cstheme="minorHAnsi"/>
          <w:iCs/>
          <w:sz w:val="20"/>
          <w:szCs w:val="20"/>
          <w:lang w:val="es-ES"/>
        </w:rPr>
      </w:pPr>
    </w:p>
    <w:p w14:paraId="38D1ADC8" w14:textId="77777777" w:rsidR="006A1C5D" w:rsidRPr="00BE0830" w:rsidRDefault="006A1C5D" w:rsidP="006A1C5D">
      <w:pPr>
        <w:pStyle w:val="Default"/>
        <w:jc w:val="both"/>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Riesgos relativos a factores macroeconómicos relativos a la República Argentina</w:t>
      </w:r>
    </w:p>
    <w:p w14:paraId="5F049C22" w14:textId="77777777" w:rsidR="006A1C5D" w:rsidRPr="00BE0830" w:rsidRDefault="006A1C5D" w:rsidP="006A1C5D">
      <w:pPr>
        <w:pStyle w:val="Default"/>
        <w:jc w:val="both"/>
        <w:rPr>
          <w:rFonts w:asciiTheme="minorHAnsi" w:hAnsiTheme="minorHAnsi" w:cstheme="minorHAnsi"/>
          <w:i/>
          <w:iCs/>
          <w:sz w:val="20"/>
          <w:szCs w:val="20"/>
          <w:lang w:val="es-ES"/>
        </w:rPr>
      </w:pPr>
    </w:p>
    <w:p w14:paraId="4EE6B352"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Perspectivas de crecimiento y estabilidad de la República Argentina</w:t>
      </w:r>
    </w:p>
    <w:p w14:paraId="037A2B02" w14:textId="77777777" w:rsidR="006A1C5D" w:rsidRPr="00BE0830" w:rsidRDefault="006A1C5D" w:rsidP="006A1C5D">
      <w:pPr>
        <w:pStyle w:val="Default"/>
        <w:jc w:val="both"/>
        <w:rPr>
          <w:rFonts w:asciiTheme="minorHAnsi" w:hAnsiTheme="minorHAnsi" w:cstheme="minorHAnsi"/>
          <w:iCs/>
          <w:sz w:val="20"/>
          <w:szCs w:val="20"/>
          <w:lang w:val="es-ES"/>
        </w:rPr>
      </w:pPr>
    </w:p>
    <w:p w14:paraId="00D09385"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Durante 2018 y 2019 el PBI nacional reflejó una considerable contracción en relación con los índices de los 10 años previos al 2011. En este sentido, subsiste incertidumbre respecto de las expectativas de recuperación y el restablecimiento de la relativa estabilidad alcanzada durante los últimos años. Otra disminución del crecimiento económico de Argentina o un incremento de la inestabilidad de la economía podría afectar en forma adversa situación del Fiduciante y por lo tanto en los Bienes Fideicomitidos. </w:t>
      </w:r>
    </w:p>
    <w:p w14:paraId="5CB7F3BC" w14:textId="77777777" w:rsidR="006A1C5D" w:rsidRPr="00BE0830" w:rsidRDefault="006A1C5D" w:rsidP="006A1C5D">
      <w:pPr>
        <w:pStyle w:val="Default"/>
        <w:jc w:val="both"/>
        <w:rPr>
          <w:rFonts w:asciiTheme="minorHAnsi" w:hAnsiTheme="minorHAnsi" w:cstheme="minorHAnsi"/>
          <w:iCs/>
          <w:sz w:val="20"/>
          <w:szCs w:val="20"/>
          <w:lang w:val="es-ES"/>
        </w:rPr>
      </w:pPr>
    </w:p>
    <w:p w14:paraId="180E69C3"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Las operaciones, bienes y clientes del Fiduciante, se encuentran ubicados en la República Argentina. Como consecuencia de ello, la actividad del Fiduciante se ve afectada por las condiciones </w:t>
      </w:r>
      <w:r w:rsidRPr="00BE0830">
        <w:rPr>
          <w:rFonts w:asciiTheme="minorHAnsi" w:hAnsiTheme="minorHAnsi" w:cstheme="minorHAnsi"/>
          <w:iCs/>
          <w:sz w:val="20"/>
          <w:szCs w:val="20"/>
          <w:lang w:val="es-ES"/>
        </w:rPr>
        <w:lastRenderedPageBreak/>
        <w:t xml:space="preserve">macroeconómicas, regulatorias, sociales y políticas imperantes en Argentina. No puede garantizarse que si se diera una falta de crecimiento y estabilidad y/u otros acontecimientos económicos, sociales y políticos futuros en la República Argentina, éstos no tendrán un efecto adverso sobre las operaciones y la situación financiera del Fiduciante y, por lo tanto, sobre los flujos de fondos provenientes de los Bienes Fideicomitidos. </w:t>
      </w:r>
    </w:p>
    <w:p w14:paraId="7BFC2372" w14:textId="77777777" w:rsidR="006A1C5D" w:rsidRPr="00BE0830" w:rsidRDefault="006A1C5D" w:rsidP="006A1C5D">
      <w:pPr>
        <w:pStyle w:val="Default"/>
        <w:jc w:val="both"/>
        <w:rPr>
          <w:rFonts w:asciiTheme="minorHAnsi" w:hAnsiTheme="minorHAnsi" w:cstheme="minorHAnsi"/>
          <w:iCs/>
          <w:sz w:val="20"/>
          <w:szCs w:val="20"/>
          <w:lang w:val="es-ES"/>
        </w:rPr>
      </w:pPr>
    </w:p>
    <w:p w14:paraId="12E8C2CE"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Efectos de la inflación en los mercados</w:t>
      </w:r>
    </w:p>
    <w:p w14:paraId="06860C04" w14:textId="77777777" w:rsidR="006A1C5D" w:rsidRPr="00BE0830" w:rsidRDefault="006A1C5D" w:rsidP="006A1C5D">
      <w:pPr>
        <w:pStyle w:val="Default"/>
        <w:jc w:val="both"/>
        <w:rPr>
          <w:rFonts w:asciiTheme="minorHAnsi" w:hAnsiTheme="minorHAnsi" w:cstheme="minorHAnsi"/>
          <w:iCs/>
          <w:sz w:val="20"/>
          <w:szCs w:val="20"/>
          <w:lang w:val="es-ES"/>
        </w:rPr>
      </w:pPr>
    </w:p>
    <w:p w14:paraId="5F87AB40" w14:textId="7A05DA4D"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República Argentina ha experimentado ciertos niveles de inflación durante la última década, con cambios acumulados en el Índice de Precios al Consumidor (“IPC”) y en el Índice de Precios Internos Mayoristas. En vista a los cuestionamientos efectuados respecto de la confiabilidad y metodología vinculada a los referidos índices, a partir del año 2016 se introdujeron reformas sustanciales en los métodos utilizados para medir su evolución. Según cifras informadas por el Instituto Nacional de Estadísticas y Censos (“INDEC”) los precios al consumidor han aumentado el 26,9% en 2015, el 33,4% en 2016, estos últimos tomando como referencia el IPC alternativo publicado por el INDEC pero elaborado por la administración de la Ciudad Autónoma de Buenos Aires. Tras las reformas y con la publicación de las nuevas cifras oficiales de la administración nacional, el INDEC informó que el acumulado inflacionario interanual para el año 2017 fue del 24,8%; y para el año 2018 fue de un 47,6% conforme el informe técnico sobre el IPC que publicó el INDEC en su sitio web en fecha 15 de enero de 2019. Con respecto </w:t>
      </w:r>
      <w:r w:rsidR="00923876" w:rsidRPr="00BE0830">
        <w:rPr>
          <w:rFonts w:asciiTheme="minorHAnsi" w:hAnsiTheme="minorHAnsi" w:cstheme="minorHAnsi"/>
          <w:iCs/>
          <w:sz w:val="20"/>
          <w:szCs w:val="20"/>
          <w:lang w:val="es-ES"/>
        </w:rPr>
        <w:t>a</w:t>
      </w:r>
      <w:r w:rsidRPr="00BE0830">
        <w:rPr>
          <w:rFonts w:asciiTheme="minorHAnsi" w:hAnsiTheme="minorHAnsi" w:cstheme="minorHAnsi"/>
          <w:iCs/>
          <w:sz w:val="20"/>
          <w:szCs w:val="20"/>
          <w:lang w:val="es-ES"/>
        </w:rPr>
        <w:t>l 2019</w:t>
      </w:r>
      <w:r w:rsidR="00385ECE">
        <w:rPr>
          <w:rFonts w:asciiTheme="minorHAnsi" w:hAnsiTheme="minorHAnsi" w:cstheme="minorHAnsi"/>
          <w:iCs/>
          <w:sz w:val="20"/>
          <w:szCs w:val="20"/>
          <w:lang w:val="es-ES"/>
        </w:rPr>
        <w:t xml:space="preserve"> y al 2020</w:t>
      </w:r>
      <w:r w:rsidRPr="00BE0830">
        <w:rPr>
          <w:rFonts w:asciiTheme="minorHAnsi" w:hAnsiTheme="minorHAnsi" w:cstheme="minorHAnsi"/>
          <w:iCs/>
          <w:sz w:val="20"/>
          <w:szCs w:val="20"/>
          <w:lang w:val="es-ES"/>
        </w:rPr>
        <w:t xml:space="preserve">, </w:t>
      </w:r>
      <w:r w:rsidR="008878A0">
        <w:rPr>
          <w:rFonts w:asciiTheme="minorHAnsi" w:hAnsiTheme="minorHAnsi" w:cstheme="minorHAnsi"/>
          <w:iCs/>
          <w:sz w:val="20"/>
          <w:szCs w:val="20"/>
          <w:lang w:val="es-ES"/>
        </w:rPr>
        <w:t>l</w:t>
      </w:r>
      <w:r w:rsidR="00923876" w:rsidRPr="00BE0830">
        <w:rPr>
          <w:rFonts w:asciiTheme="minorHAnsi" w:hAnsiTheme="minorHAnsi" w:cstheme="minorHAnsi"/>
          <w:iCs/>
          <w:sz w:val="20"/>
          <w:szCs w:val="20"/>
          <w:lang w:val="es-ES"/>
        </w:rPr>
        <w:t xml:space="preserve">a inflación anual </w:t>
      </w:r>
      <w:r w:rsidR="00C244FB">
        <w:rPr>
          <w:rFonts w:asciiTheme="minorHAnsi" w:hAnsiTheme="minorHAnsi" w:cstheme="minorHAnsi"/>
          <w:iCs/>
          <w:sz w:val="20"/>
          <w:szCs w:val="20"/>
          <w:lang w:val="es-ES"/>
        </w:rPr>
        <w:t>fue del 53,8%</w:t>
      </w:r>
      <w:r w:rsidR="00385ECE">
        <w:rPr>
          <w:rFonts w:asciiTheme="minorHAnsi" w:hAnsiTheme="minorHAnsi" w:cstheme="minorHAnsi"/>
          <w:iCs/>
          <w:sz w:val="20"/>
          <w:szCs w:val="20"/>
          <w:lang w:val="es-ES"/>
        </w:rPr>
        <w:t xml:space="preserve"> y 36,1%, respectivamente</w:t>
      </w:r>
      <w:r w:rsidR="00923876" w:rsidRPr="00BE0830">
        <w:rPr>
          <w:rFonts w:asciiTheme="minorHAnsi" w:hAnsiTheme="minorHAnsi" w:cstheme="minorHAnsi"/>
          <w:iCs/>
          <w:sz w:val="20"/>
          <w:szCs w:val="20"/>
          <w:lang w:val="es-ES"/>
        </w:rPr>
        <w:t>.</w:t>
      </w:r>
      <w:r w:rsidR="00541FF2">
        <w:rPr>
          <w:rFonts w:asciiTheme="minorHAnsi" w:hAnsiTheme="minorHAnsi" w:cstheme="minorHAnsi"/>
          <w:iCs/>
          <w:sz w:val="20"/>
          <w:szCs w:val="20"/>
          <w:lang w:val="es-ES"/>
        </w:rPr>
        <w:t xml:space="preserve"> Asimismo, </w:t>
      </w:r>
      <w:r w:rsidR="00541FF2" w:rsidRPr="005069D8">
        <w:rPr>
          <w:rFonts w:asciiTheme="minorHAnsi" w:hAnsiTheme="minorHAnsi" w:cstheme="minorHAnsi"/>
          <w:iCs/>
          <w:sz w:val="20"/>
          <w:szCs w:val="20"/>
          <w:lang w:val="es-ES"/>
        </w:rPr>
        <w:t>El INDEC informó un IPC de y 4,0%, 3,6%, 4,8%</w:t>
      </w:r>
      <w:r w:rsidR="009456FB">
        <w:rPr>
          <w:rFonts w:asciiTheme="minorHAnsi" w:hAnsiTheme="minorHAnsi" w:cstheme="minorHAnsi"/>
          <w:iCs/>
          <w:sz w:val="20"/>
          <w:szCs w:val="20"/>
          <w:lang w:val="es-ES"/>
        </w:rPr>
        <w:t xml:space="preserve">, </w:t>
      </w:r>
      <w:r w:rsidR="00541FF2" w:rsidRPr="005069D8">
        <w:rPr>
          <w:rFonts w:asciiTheme="minorHAnsi" w:hAnsiTheme="minorHAnsi" w:cstheme="minorHAnsi"/>
          <w:iCs/>
          <w:sz w:val="20"/>
          <w:szCs w:val="20"/>
          <w:lang w:val="es-ES"/>
        </w:rPr>
        <w:t>4,1</w:t>
      </w:r>
      <w:r w:rsidR="009456FB">
        <w:rPr>
          <w:rFonts w:asciiTheme="minorHAnsi" w:hAnsiTheme="minorHAnsi" w:cstheme="minorHAnsi"/>
          <w:iCs/>
          <w:sz w:val="20"/>
          <w:szCs w:val="20"/>
          <w:lang w:val="es-ES"/>
        </w:rPr>
        <w:t xml:space="preserve"> y 3,3%</w:t>
      </w:r>
      <w:r w:rsidR="00541FF2" w:rsidRPr="005069D8">
        <w:rPr>
          <w:rFonts w:asciiTheme="minorHAnsi" w:hAnsiTheme="minorHAnsi" w:cstheme="minorHAnsi"/>
          <w:iCs/>
          <w:sz w:val="20"/>
          <w:szCs w:val="20"/>
          <w:lang w:val="es-ES"/>
        </w:rPr>
        <w:t xml:space="preserve"> para enero, febrero, marzo</w:t>
      </w:r>
      <w:r w:rsidR="009456FB">
        <w:rPr>
          <w:rFonts w:asciiTheme="minorHAnsi" w:hAnsiTheme="minorHAnsi" w:cstheme="minorHAnsi"/>
          <w:iCs/>
          <w:sz w:val="20"/>
          <w:szCs w:val="20"/>
          <w:lang w:val="es-ES"/>
        </w:rPr>
        <w:t>,</w:t>
      </w:r>
      <w:r w:rsidR="00541FF2" w:rsidRPr="005069D8">
        <w:rPr>
          <w:rFonts w:asciiTheme="minorHAnsi" w:hAnsiTheme="minorHAnsi" w:cstheme="minorHAnsi"/>
          <w:iCs/>
          <w:sz w:val="20"/>
          <w:szCs w:val="20"/>
          <w:lang w:val="es-ES"/>
        </w:rPr>
        <w:t xml:space="preserve"> abril</w:t>
      </w:r>
      <w:r w:rsidR="009456FB">
        <w:rPr>
          <w:rFonts w:asciiTheme="minorHAnsi" w:hAnsiTheme="minorHAnsi" w:cstheme="minorHAnsi"/>
          <w:iCs/>
          <w:sz w:val="20"/>
          <w:szCs w:val="20"/>
          <w:lang w:val="es-ES"/>
        </w:rPr>
        <w:t xml:space="preserve"> y mayo de</w:t>
      </w:r>
      <w:r w:rsidR="00541FF2" w:rsidRPr="005069D8">
        <w:rPr>
          <w:rFonts w:asciiTheme="minorHAnsi" w:hAnsiTheme="minorHAnsi" w:cstheme="minorHAnsi"/>
          <w:iCs/>
          <w:sz w:val="20"/>
          <w:szCs w:val="20"/>
          <w:lang w:val="es-ES"/>
        </w:rPr>
        <w:t xml:space="preserve"> 2021, respectivamente.</w:t>
      </w:r>
    </w:p>
    <w:p w14:paraId="72C1A01F" w14:textId="77777777" w:rsidR="006A1C5D" w:rsidRPr="00BE0830" w:rsidRDefault="006A1C5D" w:rsidP="006A1C5D">
      <w:pPr>
        <w:pStyle w:val="Default"/>
        <w:jc w:val="both"/>
        <w:rPr>
          <w:rFonts w:asciiTheme="minorHAnsi" w:hAnsiTheme="minorHAnsi" w:cstheme="minorHAnsi"/>
          <w:iCs/>
          <w:sz w:val="20"/>
          <w:szCs w:val="20"/>
          <w:lang w:val="es-ES"/>
        </w:rPr>
      </w:pPr>
    </w:p>
    <w:p w14:paraId="0928B85B"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años anteriores, la inflación ha socavado sustancialmente la economía argentina y la posibilidad del gobierno nacional de crear las condiciones que permitieran un crecimiento sostenido. Un retorno del escenario inflacionario por un período incierto podría afectar de modo negativo el nivel de actividad económica, el empleo, los salarios reales, el consumo y las tasas de interés, así como la competitividad de la República Argentina en el exterior diluyendo los efectos positivos de la relación de cambio entre el peso y el dólar y por ende afectando negativamente el nivel de la actividad económica. Además, la incertidumbre respecto de la inflación imperante en general podría disminuir la recuperación de los mercados de préstamos de largo plazo. A su vez, una porción de la deuda soberana del país se ajusta a través del Coeficiente de Estabilización de Referencia (“CER”), que es un índice de la moneda ligado a la inflación. Por lo tanto, cualquier aumento significativo de la inflación podría provocar un aumento de la deuda de Argentina denominada en pesos y, en consecuencia, en las obligaciones financieras del país. </w:t>
      </w:r>
    </w:p>
    <w:p w14:paraId="7A352E88" w14:textId="77777777" w:rsidR="006A1C5D" w:rsidRPr="00BE0830" w:rsidRDefault="006A1C5D" w:rsidP="006A1C5D">
      <w:pPr>
        <w:pStyle w:val="Default"/>
        <w:jc w:val="both"/>
        <w:rPr>
          <w:rFonts w:asciiTheme="minorHAnsi" w:hAnsiTheme="minorHAnsi" w:cstheme="minorHAnsi"/>
          <w:iCs/>
          <w:sz w:val="20"/>
          <w:szCs w:val="20"/>
          <w:lang w:val="es-ES"/>
        </w:rPr>
      </w:pPr>
    </w:p>
    <w:p w14:paraId="65470F7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No se puede asegurar que los índices de inflación no seguirán aumentando en el futuro o que las medidas adoptadas o que puedan ser adoptadas por el gobierno argentino para controlar la inflación serán eficaces o exitosas. La inflación sigue siendo un desafío para Argentina. Por ejemplo, ciertos objetivos del gobierno argentino, tales como el aumento de tarifas para incentivar la inversión en el sector energético, pueden provocar presión inflacionaria. Una inflación significativa podría tener un efecto adverso sobre la economía argentina y, a su vez, podría aumentar los costos de operación del Fiduciante, en particular los costos laborales, y afectar negativamente su negocio, situación patrimonial y por lo tanto en los Bienes Fideicomitidos. </w:t>
      </w:r>
    </w:p>
    <w:p w14:paraId="72283B96" w14:textId="77777777" w:rsidR="006A1C5D" w:rsidRPr="00BE0830" w:rsidRDefault="006A1C5D" w:rsidP="006A1C5D">
      <w:pPr>
        <w:pStyle w:val="Default"/>
        <w:jc w:val="both"/>
        <w:rPr>
          <w:rFonts w:asciiTheme="minorHAnsi" w:hAnsiTheme="minorHAnsi" w:cstheme="minorHAnsi"/>
          <w:iCs/>
          <w:sz w:val="20"/>
          <w:szCs w:val="20"/>
          <w:lang w:val="es-ES"/>
        </w:rPr>
      </w:pPr>
    </w:p>
    <w:p w14:paraId="0C82EC05"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Efectos de las fluctuaciones en el valor del peso frente al dólar</w:t>
      </w:r>
    </w:p>
    <w:p w14:paraId="15A53F7B" w14:textId="77777777" w:rsidR="006A1C5D" w:rsidRPr="00BE0830" w:rsidRDefault="006A1C5D" w:rsidP="006A1C5D">
      <w:pPr>
        <w:pStyle w:val="Default"/>
        <w:jc w:val="both"/>
        <w:rPr>
          <w:rFonts w:asciiTheme="minorHAnsi" w:hAnsiTheme="minorHAnsi" w:cstheme="minorHAnsi"/>
          <w:iCs/>
          <w:sz w:val="20"/>
          <w:szCs w:val="20"/>
          <w:lang w:val="es-ES"/>
        </w:rPr>
      </w:pPr>
    </w:p>
    <w:p w14:paraId="7F8105FB"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r w:rsidRPr="00BE0830">
        <w:rPr>
          <w:rFonts w:asciiTheme="minorHAnsi" w:eastAsiaTheme="minorHAnsi" w:hAnsiTheme="minorHAnsi" w:cstheme="minorHAnsi"/>
          <w:iCs/>
          <w:color w:val="000000"/>
          <w:sz w:val="20"/>
          <w:szCs w:val="20"/>
          <w:lang w:val="es-ES" w:eastAsia="en-US" w:bidi="ar-SA"/>
        </w:rPr>
        <w:t xml:space="preserve">El peso sufrió una importante devaluación </w:t>
      </w:r>
      <w:r w:rsidR="00961E2F">
        <w:rPr>
          <w:rFonts w:asciiTheme="minorHAnsi" w:eastAsiaTheme="minorHAnsi" w:hAnsiTheme="minorHAnsi" w:cstheme="minorHAnsi"/>
          <w:iCs/>
          <w:color w:val="000000"/>
          <w:sz w:val="20"/>
          <w:szCs w:val="20"/>
          <w:lang w:val="es-ES" w:eastAsia="en-US" w:bidi="ar-SA"/>
        </w:rPr>
        <w:t>en los últimos años</w:t>
      </w:r>
      <w:r w:rsidR="00010DA6">
        <w:rPr>
          <w:rFonts w:asciiTheme="minorHAnsi" w:eastAsiaTheme="minorHAnsi" w:hAnsiTheme="minorHAnsi" w:cstheme="minorHAnsi"/>
          <w:iCs/>
          <w:color w:val="000000"/>
          <w:sz w:val="20"/>
          <w:szCs w:val="20"/>
          <w:lang w:val="es-ES" w:eastAsia="en-US" w:bidi="ar-SA"/>
        </w:rPr>
        <w:t xml:space="preserve"> </w:t>
      </w:r>
      <w:r w:rsidRPr="00BE0830">
        <w:rPr>
          <w:rFonts w:asciiTheme="minorHAnsi" w:eastAsiaTheme="minorHAnsi" w:hAnsiTheme="minorHAnsi" w:cstheme="minorHAnsi"/>
          <w:iCs/>
          <w:color w:val="000000"/>
          <w:sz w:val="20"/>
          <w:szCs w:val="20"/>
          <w:lang w:val="es-ES" w:eastAsia="en-US" w:bidi="ar-SA"/>
        </w:rPr>
        <w:t>que impactó positivamente sobre la competitividad de ciertos sectores de la economía argentina, sin perjuicio de ciertos efectos negativos sobre la situación financiera de ciertas empresas y particulares.</w:t>
      </w:r>
    </w:p>
    <w:p w14:paraId="13CF6626"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p>
    <w:p w14:paraId="168E6BF1"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r w:rsidRPr="00BE0830">
        <w:rPr>
          <w:rFonts w:asciiTheme="minorHAnsi" w:eastAsiaTheme="minorHAnsi" w:hAnsiTheme="minorHAnsi" w:cstheme="minorHAnsi"/>
          <w:iCs/>
          <w:color w:val="000000"/>
          <w:sz w:val="20"/>
          <w:szCs w:val="20"/>
          <w:lang w:val="es-ES" w:eastAsia="en-US" w:bidi="ar-SA"/>
        </w:rPr>
        <w:t>Desde entonces la fluctuación del tipo de cambio sufrió moderadas variaciones, acentuando su tendencia devaluatoria</w:t>
      </w:r>
      <w:r w:rsidR="00961E2F">
        <w:rPr>
          <w:rFonts w:asciiTheme="minorHAnsi" w:eastAsiaTheme="minorHAnsi" w:hAnsiTheme="minorHAnsi" w:cstheme="minorHAnsi"/>
          <w:iCs/>
          <w:color w:val="000000"/>
          <w:sz w:val="20"/>
          <w:szCs w:val="20"/>
          <w:lang w:val="es-ES" w:eastAsia="en-US" w:bidi="ar-SA"/>
        </w:rPr>
        <w:t>.</w:t>
      </w:r>
      <w:r w:rsidRPr="00BE0830">
        <w:rPr>
          <w:rFonts w:asciiTheme="minorHAnsi" w:eastAsiaTheme="minorHAnsi" w:hAnsiTheme="minorHAnsi" w:cstheme="minorHAnsi"/>
          <w:iCs/>
          <w:color w:val="000000"/>
          <w:sz w:val="20"/>
          <w:szCs w:val="20"/>
          <w:lang w:val="es-ES" w:eastAsia="en-US" w:bidi="ar-SA"/>
        </w:rPr>
        <w:t xml:space="preserve"> En 2018 el peso acentuó su tendencia de devaluación, alcanzando aproximadamente una variación 102%. Tal tendencia contin</w:t>
      </w:r>
      <w:r w:rsidR="002D55FA">
        <w:rPr>
          <w:rFonts w:asciiTheme="minorHAnsi" w:eastAsiaTheme="minorHAnsi" w:hAnsiTheme="minorHAnsi" w:cstheme="minorHAnsi"/>
          <w:iCs/>
          <w:color w:val="000000"/>
          <w:sz w:val="20"/>
          <w:szCs w:val="20"/>
          <w:lang w:val="es-ES" w:eastAsia="en-US" w:bidi="ar-SA"/>
        </w:rPr>
        <w:t>uó</w:t>
      </w:r>
      <w:r w:rsidRPr="00BE0830">
        <w:rPr>
          <w:rFonts w:asciiTheme="minorHAnsi" w:eastAsiaTheme="minorHAnsi" w:hAnsiTheme="minorHAnsi" w:cstheme="minorHAnsi"/>
          <w:iCs/>
          <w:color w:val="000000"/>
          <w:sz w:val="20"/>
          <w:szCs w:val="20"/>
          <w:lang w:val="es-ES" w:eastAsia="en-US" w:bidi="ar-SA"/>
        </w:rPr>
        <w:t xml:space="preserve"> en 2019, verificándose una devaluación del 53% a octubre de 2019. A la fecha no existe certeza respecto si en el futuro la depreciación del peso continuará y, en tal caso, la velocidad en que se manifestará dicha devaluación.</w:t>
      </w:r>
    </w:p>
    <w:p w14:paraId="70CFAF80"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p>
    <w:p w14:paraId="6A8CAF1E" w14:textId="77777777" w:rsidR="00A90EDB"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r w:rsidRPr="00BE0830">
        <w:rPr>
          <w:rFonts w:asciiTheme="minorHAnsi" w:eastAsiaTheme="minorHAnsi" w:hAnsiTheme="minorHAnsi" w:cstheme="minorHAnsi"/>
          <w:iCs/>
          <w:color w:val="000000"/>
          <w:sz w:val="20"/>
          <w:szCs w:val="20"/>
          <w:lang w:val="es-ES" w:eastAsia="en-US" w:bidi="ar-SA"/>
        </w:rPr>
        <w:t xml:space="preserve">Como consecuencia de la depreciación significativa del </w:t>
      </w:r>
      <w:r w:rsidR="0093551B">
        <w:rPr>
          <w:rFonts w:asciiTheme="minorHAnsi" w:eastAsiaTheme="minorHAnsi" w:hAnsiTheme="minorHAnsi" w:cstheme="minorHAnsi"/>
          <w:iCs/>
          <w:color w:val="000000"/>
          <w:sz w:val="20"/>
          <w:szCs w:val="20"/>
          <w:lang w:val="es-ES" w:eastAsia="en-US" w:bidi="ar-SA"/>
        </w:rPr>
        <w:t>P</w:t>
      </w:r>
      <w:r w:rsidRPr="00BE0830">
        <w:rPr>
          <w:rFonts w:asciiTheme="minorHAnsi" w:eastAsiaTheme="minorHAnsi" w:hAnsiTheme="minorHAnsi" w:cstheme="minorHAnsi"/>
          <w:iCs/>
          <w:color w:val="000000"/>
          <w:sz w:val="20"/>
          <w:szCs w:val="20"/>
          <w:lang w:val="es-ES" w:eastAsia="en-US" w:bidi="ar-SA"/>
        </w:rPr>
        <w:t xml:space="preserve">eso frente al </w:t>
      </w:r>
      <w:r w:rsidR="0093551B">
        <w:rPr>
          <w:rFonts w:asciiTheme="minorHAnsi" w:eastAsiaTheme="minorHAnsi" w:hAnsiTheme="minorHAnsi" w:cstheme="minorHAnsi"/>
          <w:iCs/>
          <w:color w:val="000000"/>
          <w:sz w:val="20"/>
          <w:szCs w:val="20"/>
          <w:lang w:val="es-ES" w:eastAsia="en-US" w:bidi="ar-SA"/>
        </w:rPr>
        <w:t>Dólar Estadounidense</w:t>
      </w:r>
      <w:r w:rsidRPr="00BE0830">
        <w:rPr>
          <w:rFonts w:asciiTheme="minorHAnsi" w:eastAsiaTheme="minorHAnsi" w:hAnsiTheme="minorHAnsi" w:cstheme="minorHAnsi"/>
          <w:iCs/>
          <w:color w:val="000000"/>
          <w:sz w:val="20"/>
          <w:szCs w:val="20"/>
          <w:lang w:val="es-ES" w:eastAsia="en-US" w:bidi="ar-SA"/>
        </w:rPr>
        <w:t xml:space="preserve">, en agosto </w:t>
      </w:r>
      <w:r w:rsidRPr="00BE0830">
        <w:rPr>
          <w:rFonts w:asciiTheme="minorHAnsi" w:eastAsiaTheme="minorHAnsi" w:hAnsiTheme="minorHAnsi" w:cstheme="minorHAnsi"/>
          <w:iCs/>
          <w:color w:val="000000"/>
          <w:sz w:val="20"/>
          <w:szCs w:val="20"/>
          <w:lang w:val="es-ES" w:eastAsia="en-US" w:bidi="ar-SA"/>
        </w:rPr>
        <w:lastRenderedPageBreak/>
        <w:t xml:space="preserve">de 2019 el Banco Central elevó la tasa de política monetaria de pesos al 74,9% con el objetivo de atraer inversiones en esta moneda. Al </w:t>
      </w:r>
      <w:r w:rsidR="00F30E9C">
        <w:rPr>
          <w:rFonts w:asciiTheme="minorHAnsi" w:eastAsiaTheme="minorHAnsi" w:hAnsiTheme="minorHAnsi" w:cstheme="minorHAnsi"/>
          <w:iCs/>
          <w:color w:val="000000"/>
          <w:sz w:val="20"/>
          <w:szCs w:val="20"/>
          <w:lang w:val="es-ES" w:eastAsia="en-US" w:bidi="ar-SA"/>
        </w:rPr>
        <w:t>1</w:t>
      </w:r>
      <w:r w:rsidR="00500218">
        <w:rPr>
          <w:rFonts w:asciiTheme="minorHAnsi" w:eastAsiaTheme="minorHAnsi" w:hAnsiTheme="minorHAnsi" w:cstheme="minorHAnsi"/>
          <w:iCs/>
          <w:color w:val="000000"/>
          <w:sz w:val="20"/>
          <w:szCs w:val="20"/>
          <w:lang w:val="es-ES" w:eastAsia="en-US" w:bidi="ar-SA"/>
        </w:rPr>
        <w:t>6</w:t>
      </w:r>
      <w:r w:rsidR="00F30E9C" w:rsidRPr="00BE0830">
        <w:rPr>
          <w:rFonts w:asciiTheme="minorHAnsi" w:eastAsiaTheme="minorHAnsi" w:hAnsiTheme="minorHAnsi" w:cstheme="minorHAnsi"/>
          <w:iCs/>
          <w:color w:val="000000"/>
          <w:sz w:val="20"/>
          <w:szCs w:val="20"/>
          <w:lang w:val="es-ES" w:eastAsia="en-US" w:bidi="ar-SA"/>
        </w:rPr>
        <w:t xml:space="preserve"> </w:t>
      </w:r>
      <w:r w:rsidRPr="00BE0830">
        <w:rPr>
          <w:rFonts w:asciiTheme="minorHAnsi" w:eastAsiaTheme="minorHAnsi" w:hAnsiTheme="minorHAnsi" w:cstheme="minorHAnsi"/>
          <w:iCs/>
          <w:color w:val="000000"/>
          <w:sz w:val="20"/>
          <w:szCs w:val="20"/>
          <w:lang w:val="es-ES" w:eastAsia="en-US" w:bidi="ar-SA"/>
        </w:rPr>
        <w:t xml:space="preserve">de </w:t>
      </w:r>
      <w:r w:rsidR="003247E5">
        <w:rPr>
          <w:rFonts w:asciiTheme="minorHAnsi" w:eastAsiaTheme="minorHAnsi" w:hAnsiTheme="minorHAnsi" w:cstheme="minorHAnsi"/>
          <w:iCs/>
          <w:color w:val="000000"/>
          <w:sz w:val="20"/>
          <w:szCs w:val="20"/>
          <w:lang w:val="es-ES" w:eastAsia="en-US" w:bidi="ar-SA"/>
        </w:rPr>
        <w:t>julio</w:t>
      </w:r>
      <w:r w:rsidRPr="00BE0830">
        <w:rPr>
          <w:rFonts w:asciiTheme="minorHAnsi" w:eastAsiaTheme="minorHAnsi" w:hAnsiTheme="minorHAnsi" w:cstheme="minorHAnsi"/>
          <w:iCs/>
          <w:color w:val="000000"/>
          <w:sz w:val="20"/>
          <w:szCs w:val="20"/>
          <w:lang w:val="es-ES" w:eastAsia="en-US" w:bidi="ar-SA"/>
        </w:rPr>
        <w:t xml:space="preserve"> de 20</w:t>
      </w:r>
      <w:r w:rsidR="00961E2F">
        <w:rPr>
          <w:rFonts w:asciiTheme="minorHAnsi" w:eastAsiaTheme="minorHAnsi" w:hAnsiTheme="minorHAnsi" w:cstheme="minorHAnsi"/>
          <w:iCs/>
          <w:color w:val="000000"/>
          <w:sz w:val="20"/>
          <w:szCs w:val="20"/>
          <w:lang w:val="es-ES" w:eastAsia="en-US" w:bidi="ar-SA"/>
        </w:rPr>
        <w:t>20</w:t>
      </w:r>
      <w:r w:rsidRPr="00BE0830">
        <w:rPr>
          <w:rFonts w:asciiTheme="minorHAnsi" w:eastAsiaTheme="minorHAnsi" w:hAnsiTheme="minorHAnsi" w:cstheme="minorHAnsi"/>
          <w:iCs/>
          <w:color w:val="000000"/>
          <w:sz w:val="20"/>
          <w:szCs w:val="20"/>
          <w:lang w:val="es-ES" w:eastAsia="en-US" w:bidi="ar-SA"/>
        </w:rPr>
        <w:t xml:space="preserve">, la tasa de política monetaria era de </w:t>
      </w:r>
      <w:r w:rsidR="00F30E9C">
        <w:rPr>
          <w:rFonts w:asciiTheme="minorHAnsi" w:eastAsiaTheme="minorHAnsi" w:hAnsiTheme="minorHAnsi"/>
          <w:color w:val="000000"/>
          <w:sz w:val="20"/>
          <w:lang w:val="es-ES"/>
        </w:rPr>
        <w:t>38</w:t>
      </w:r>
      <w:r w:rsidR="003247E5" w:rsidRPr="00BE0830">
        <w:rPr>
          <w:rFonts w:asciiTheme="minorHAnsi" w:eastAsiaTheme="minorHAnsi" w:hAnsiTheme="minorHAnsi" w:cstheme="minorHAnsi"/>
          <w:iCs/>
          <w:color w:val="000000"/>
          <w:sz w:val="20"/>
          <w:szCs w:val="20"/>
          <w:lang w:val="es-ES" w:eastAsia="en-US" w:bidi="ar-SA"/>
        </w:rPr>
        <w:t>%.</w:t>
      </w:r>
    </w:p>
    <w:p w14:paraId="32270836"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p>
    <w:p w14:paraId="1E72D231" w14:textId="63B35F98"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r w:rsidRPr="00BE0830">
        <w:rPr>
          <w:rFonts w:asciiTheme="minorHAnsi" w:eastAsiaTheme="minorHAnsi" w:hAnsiTheme="minorHAnsi" w:cstheme="minorHAnsi"/>
          <w:iCs/>
          <w:color w:val="000000"/>
          <w:sz w:val="20"/>
          <w:szCs w:val="20"/>
          <w:lang w:val="es-ES" w:eastAsia="en-US" w:bidi="ar-SA"/>
        </w:rPr>
        <w:t xml:space="preserve">Como consecuencia de la nueva regulación de control de cambios que estableció el Banco Central a través de la Comunicación “A” 6770 y de la sanción del Decreto N° 609/2019 por parte del poder ejecutivo, y con la introducción de medidas que limitaron el acceso a las divisas por parte de empresas privadas y personas humanas, surgieron otros tipos de dólares en el mercado cambiario como por ejemplo, “dólar contado con liquidación” y “dólar mercado electrónico de pago o dólar Bolsa”, además de surgir nuevamente el tipo de cambio ilegal o “dólar blue o dólar no oficial”. Al </w:t>
      </w:r>
      <w:r w:rsidR="00541FF2">
        <w:rPr>
          <w:rFonts w:asciiTheme="minorHAnsi" w:eastAsiaTheme="minorHAnsi" w:hAnsiTheme="minorHAnsi"/>
          <w:color w:val="000000"/>
          <w:sz w:val="20"/>
          <w:lang w:val="es-ES"/>
        </w:rPr>
        <w:t>14 de junio de 2021</w:t>
      </w:r>
      <w:r w:rsidRPr="00BE0830">
        <w:rPr>
          <w:rFonts w:asciiTheme="minorHAnsi" w:eastAsiaTheme="minorHAnsi" w:hAnsiTheme="minorHAnsi" w:cstheme="minorHAnsi"/>
          <w:iCs/>
          <w:color w:val="000000"/>
          <w:sz w:val="20"/>
          <w:szCs w:val="20"/>
          <w:lang w:val="es-ES" w:eastAsia="en-US" w:bidi="ar-SA"/>
        </w:rPr>
        <w:t xml:space="preserve">, de acuerdo con la Comunicación N° 3500 del Banco Central, el tipo de cambio fue de </w:t>
      </w:r>
      <w:r w:rsidR="0093551B">
        <w:rPr>
          <w:rFonts w:asciiTheme="minorHAnsi" w:eastAsiaTheme="minorHAnsi" w:hAnsiTheme="minorHAnsi" w:cstheme="minorHAnsi"/>
          <w:iCs/>
          <w:color w:val="000000"/>
          <w:sz w:val="20"/>
          <w:szCs w:val="20"/>
          <w:lang w:val="es-ES" w:eastAsia="en-US" w:bidi="ar-SA"/>
        </w:rPr>
        <w:t>$</w:t>
      </w:r>
      <w:r w:rsidR="00541FF2">
        <w:rPr>
          <w:rFonts w:asciiTheme="minorHAnsi" w:eastAsiaTheme="minorHAnsi" w:hAnsiTheme="minorHAnsi" w:cstheme="minorHAnsi"/>
          <w:iCs/>
          <w:color w:val="000000"/>
          <w:sz w:val="20"/>
          <w:szCs w:val="20"/>
          <w:lang w:val="es-ES" w:eastAsia="en-US" w:bidi="ar-SA"/>
        </w:rPr>
        <w:t>90,05</w:t>
      </w:r>
      <w:r w:rsidRPr="00BE0830">
        <w:rPr>
          <w:rFonts w:asciiTheme="minorHAnsi" w:eastAsiaTheme="minorHAnsi" w:hAnsiTheme="minorHAnsi" w:cstheme="minorHAnsi"/>
          <w:iCs/>
          <w:color w:val="000000"/>
          <w:sz w:val="20"/>
          <w:szCs w:val="20"/>
          <w:lang w:val="es-ES" w:eastAsia="en-US" w:bidi="ar-SA"/>
        </w:rPr>
        <w:t xml:space="preserve"> por cada dólar estadounidense. En el caso del “dólar contado con liquidación” fue de </w:t>
      </w:r>
      <w:r w:rsidR="003247E5">
        <w:rPr>
          <w:rFonts w:asciiTheme="minorHAnsi" w:eastAsiaTheme="minorHAnsi" w:hAnsiTheme="minorHAnsi" w:cstheme="minorHAnsi"/>
          <w:iCs/>
          <w:color w:val="000000"/>
          <w:sz w:val="20"/>
          <w:szCs w:val="20"/>
          <w:lang w:val="es-ES" w:eastAsia="en-US" w:bidi="ar-SA"/>
        </w:rPr>
        <w:t>$</w:t>
      </w:r>
      <w:r w:rsidR="00541FF2">
        <w:rPr>
          <w:rFonts w:asciiTheme="minorHAnsi" w:eastAsiaTheme="minorHAnsi" w:hAnsiTheme="minorHAnsi" w:cstheme="minorHAnsi"/>
          <w:iCs/>
          <w:color w:val="000000"/>
          <w:sz w:val="20"/>
          <w:szCs w:val="20"/>
          <w:lang w:val="es-ES" w:eastAsia="en-US" w:bidi="ar-SA"/>
        </w:rPr>
        <w:t>168,85</w:t>
      </w:r>
      <w:r w:rsidR="003247E5" w:rsidRPr="00BE0830">
        <w:rPr>
          <w:rFonts w:asciiTheme="minorHAnsi" w:eastAsiaTheme="minorHAnsi" w:hAnsiTheme="minorHAnsi" w:cstheme="minorHAnsi"/>
          <w:iCs/>
          <w:color w:val="000000"/>
          <w:sz w:val="20"/>
          <w:szCs w:val="20"/>
          <w:lang w:val="es-ES" w:eastAsia="en-US" w:bidi="ar-SA"/>
        </w:rPr>
        <w:t xml:space="preserve"> </w:t>
      </w:r>
      <w:r w:rsidRPr="00BE0830">
        <w:rPr>
          <w:rFonts w:asciiTheme="minorHAnsi" w:eastAsiaTheme="minorHAnsi" w:hAnsiTheme="minorHAnsi" w:cstheme="minorHAnsi"/>
          <w:iCs/>
          <w:color w:val="000000"/>
          <w:sz w:val="20"/>
          <w:szCs w:val="20"/>
          <w:lang w:val="es-ES" w:eastAsia="en-US" w:bidi="ar-SA"/>
        </w:rPr>
        <w:t xml:space="preserve">por cada </w:t>
      </w:r>
      <w:r w:rsidR="0093551B">
        <w:rPr>
          <w:rFonts w:asciiTheme="minorHAnsi" w:eastAsiaTheme="minorHAnsi" w:hAnsiTheme="minorHAnsi" w:cstheme="minorHAnsi"/>
          <w:iCs/>
          <w:color w:val="000000"/>
          <w:sz w:val="20"/>
          <w:szCs w:val="20"/>
          <w:lang w:val="es-ES" w:eastAsia="en-US" w:bidi="ar-SA"/>
        </w:rPr>
        <w:t>Dólar Estadounidense</w:t>
      </w:r>
      <w:r w:rsidRPr="00BE0830">
        <w:rPr>
          <w:rFonts w:asciiTheme="minorHAnsi" w:eastAsiaTheme="minorHAnsi" w:hAnsiTheme="minorHAnsi" w:cstheme="minorHAnsi"/>
          <w:iCs/>
          <w:color w:val="000000"/>
          <w:sz w:val="20"/>
          <w:szCs w:val="20"/>
          <w:lang w:val="es-ES" w:eastAsia="en-US" w:bidi="ar-SA"/>
        </w:rPr>
        <w:t xml:space="preserve">, y para “dólar mercado electrónico de pago” fue de </w:t>
      </w:r>
      <w:r w:rsidR="003247E5">
        <w:rPr>
          <w:rFonts w:asciiTheme="minorHAnsi" w:eastAsiaTheme="minorHAnsi" w:hAnsiTheme="minorHAnsi"/>
          <w:color w:val="000000"/>
          <w:sz w:val="20"/>
          <w:lang w:val="es-ES"/>
        </w:rPr>
        <w:t>$</w:t>
      </w:r>
      <w:r w:rsidR="00541FF2">
        <w:rPr>
          <w:rFonts w:asciiTheme="minorHAnsi" w:eastAsiaTheme="minorHAnsi" w:hAnsiTheme="minorHAnsi"/>
          <w:color w:val="000000"/>
          <w:sz w:val="20"/>
          <w:lang w:val="es-ES"/>
        </w:rPr>
        <w:t>158,06</w:t>
      </w:r>
      <w:r w:rsidR="00F30E9C" w:rsidRPr="00BE0830">
        <w:rPr>
          <w:rFonts w:asciiTheme="minorHAnsi" w:eastAsiaTheme="minorHAnsi" w:hAnsiTheme="minorHAnsi" w:cstheme="minorHAnsi"/>
          <w:iCs/>
          <w:color w:val="000000"/>
          <w:sz w:val="20"/>
          <w:szCs w:val="20"/>
          <w:lang w:val="es-ES" w:eastAsia="en-US" w:bidi="ar-SA"/>
        </w:rPr>
        <w:t xml:space="preserve"> </w:t>
      </w:r>
      <w:r w:rsidRPr="00BE0830">
        <w:rPr>
          <w:rFonts w:asciiTheme="minorHAnsi" w:eastAsiaTheme="minorHAnsi" w:hAnsiTheme="minorHAnsi" w:cstheme="minorHAnsi"/>
          <w:iCs/>
          <w:color w:val="000000"/>
          <w:sz w:val="20"/>
          <w:szCs w:val="20"/>
          <w:lang w:val="es-ES" w:eastAsia="en-US" w:bidi="ar-SA"/>
        </w:rPr>
        <w:t xml:space="preserve">por cada </w:t>
      </w:r>
      <w:r w:rsidR="0093551B">
        <w:rPr>
          <w:rFonts w:asciiTheme="minorHAnsi" w:eastAsiaTheme="minorHAnsi" w:hAnsiTheme="minorHAnsi" w:cstheme="minorHAnsi"/>
          <w:iCs/>
          <w:color w:val="000000"/>
          <w:sz w:val="20"/>
          <w:szCs w:val="20"/>
          <w:lang w:val="es-ES" w:eastAsia="en-US" w:bidi="ar-SA"/>
        </w:rPr>
        <w:t>Dólar Estadounidense</w:t>
      </w:r>
      <w:r w:rsidRPr="00BE0830">
        <w:rPr>
          <w:rFonts w:asciiTheme="minorHAnsi" w:eastAsiaTheme="minorHAnsi" w:hAnsiTheme="minorHAnsi" w:cstheme="minorHAnsi"/>
          <w:iCs/>
          <w:color w:val="000000"/>
          <w:sz w:val="20"/>
          <w:szCs w:val="20"/>
          <w:lang w:val="es-ES" w:eastAsia="en-US" w:bidi="ar-SA"/>
        </w:rPr>
        <w:t>.</w:t>
      </w:r>
    </w:p>
    <w:p w14:paraId="35F65BB9"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p>
    <w:p w14:paraId="47298B58"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r w:rsidRPr="00BE0830">
        <w:rPr>
          <w:rFonts w:asciiTheme="minorHAnsi" w:eastAsiaTheme="minorHAnsi" w:hAnsiTheme="minorHAnsi" w:cstheme="minorHAnsi"/>
          <w:iCs/>
          <w:color w:val="000000"/>
          <w:sz w:val="20"/>
          <w:szCs w:val="20"/>
          <w:lang w:val="es-ES" w:eastAsia="en-US" w:bidi="ar-SA"/>
        </w:rPr>
        <w:t xml:space="preserve">Una depreciación significativa adicional del </w:t>
      </w:r>
      <w:r w:rsidR="0093551B">
        <w:rPr>
          <w:rFonts w:asciiTheme="minorHAnsi" w:eastAsiaTheme="minorHAnsi" w:hAnsiTheme="minorHAnsi" w:cstheme="minorHAnsi"/>
          <w:iCs/>
          <w:color w:val="000000"/>
          <w:sz w:val="20"/>
          <w:szCs w:val="20"/>
          <w:lang w:val="es-ES" w:eastAsia="en-US" w:bidi="ar-SA"/>
        </w:rPr>
        <w:t>P</w:t>
      </w:r>
      <w:r w:rsidRPr="00BE0830">
        <w:rPr>
          <w:rFonts w:asciiTheme="minorHAnsi" w:eastAsiaTheme="minorHAnsi" w:hAnsiTheme="minorHAnsi" w:cstheme="minorHAnsi"/>
          <w:iCs/>
          <w:color w:val="000000"/>
          <w:sz w:val="20"/>
          <w:szCs w:val="20"/>
          <w:lang w:val="es-ES" w:eastAsia="en-US" w:bidi="ar-SA"/>
        </w:rPr>
        <w:t xml:space="preserve">eso frente al </w:t>
      </w:r>
      <w:r w:rsidR="0093551B">
        <w:rPr>
          <w:rFonts w:asciiTheme="minorHAnsi" w:eastAsiaTheme="minorHAnsi" w:hAnsiTheme="minorHAnsi" w:cstheme="minorHAnsi"/>
          <w:iCs/>
          <w:color w:val="000000"/>
          <w:sz w:val="20"/>
          <w:szCs w:val="20"/>
          <w:lang w:val="es-ES" w:eastAsia="en-US" w:bidi="ar-SA"/>
        </w:rPr>
        <w:t>Dólar Estadounidense</w:t>
      </w:r>
      <w:r w:rsidRPr="00BE0830">
        <w:rPr>
          <w:rFonts w:asciiTheme="minorHAnsi" w:eastAsiaTheme="minorHAnsi" w:hAnsiTheme="minorHAnsi" w:cstheme="minorHAnsi"/>
          <w:iCs/>
          <w:color w:val="000000"/>
          <w:sz w:val="20"/>
          <w:szCs w:val="20"/>
          <w:lang w:val="es-ES" w:eastAsia="en-US" w:bidi="ar-SA"/>
        </w:rPr>
        <w:t xml:space="preserve"> podría tener un efecto adverso sobre la capacidad de las compañías argentinas de realizar pagos en forma puntual respecto de sus deudas denominadas en o indexadas o de otro modo conectadas con una moneda extranjera, como así también podría generar tasas de inflación elevadas, reduciría significativamente los salarios reales, y tendría un efecto adverso sobre las compañías enfocadas en el mercado local. De manera inversa, un aumento sustancial del valor del peso frente al dólar también presenta riesgos para la economía argentina. En el corto plazo, una significativa valorización real del peso también perjudicaría las exportaciones y podría causar dificultades en la importación de bienes destinados para su posterior comercialización. Esto podría tener un efecto negativo sobre el crecimiento del producto bruto interno y el empleo y asimismo reducir los ingresos del sector público argentino al disminuir la recaudación fiscal en términos reales dada la fuerte dependencia actual de la misma respecto a los derechos a las exportaciones.</w:t>
      </w:r>
    </w:p>
    <w:p w14:paraId="1FD37F38" w14:textId="77777777" w:rsidR="006A1C5D" w:rsidRPr="00BE0830" w:rsidRDefault="006A1C5D" w:rsidP="006A1C5D">
      <w:pPr>
        <w:pStyle w:val="Default"/>
        <w:jc w:val="both"/>
        <w:rPr>
          <w:rFonts w:asciiTheme="minorHAnsi" w:hAnsiTheme="minorHAnsi" w:cstheme="minorHAnsi"/>
          <w:iCs/>
          <w:sz w:val="20"/>
          <w:szCs w:val="20"/>
          <w:lang w:val="es-ES"/>
        </w:rPr>
      </w:pPr>
    </w:p>
    <w:p w14:paraId="0FC44F6E" w14:textId="77777777" w:rsidR="006A1C5D" w:rsidRPr="00FC66D1" w:rsidRDefault="006A1C5D" w:rsidP="006A1C5D">
      <w:pPr>
        <w:pStyle w:val="Default"/>
        <w:jc w:val="both"/>
        <w:rPr>
          <w:rFonts w:asciiTheme="minorHAnsi" w:hAnsiTheme="minorHAnsi" w:cstheme="minorHAnsi"/>
          <w:iCs/>
          <w:sz w:val="20"/>
          <w:szCs w:val="20"/>
          <w:lang w:val="es-ES"/>
        </w:rPr>
      </w:pPr>
      <w:r w:rsidRPr="00FC66D1">
        <w:rPr>
          <w:rFonts w:asciiTheme="minorHAnsi" w:hAnsiTheme="minorHAnsi" w:cstheme="minorHAnsi"/>
          <w:iCs/>
          <w:sz w:val="20"/>
          <w:szCs w:val="20"/>
          <w:lang w:val="es-ES"/>
        </w:rPr>
        <w:t>El 11 de agosto de 2019, se celebraron las elecciones presidenciales primarias, abiertas, simultáneas y obligatorias (PASO) en la que participó el 75,78% del padrón electoral. La lista “Frente de Todos” obtuvo el 47,65% de los votos, mientras que la coalición gobernante representada por la lista “Juntos por el Cambio” obtuvo el 32,08% de los votos. Seguidamente, el peso sufrió una fuerte devaluación frente al dólar que alcanzó un 25% aproximadamente, evidenciando una relación de cambio de Ps.60 por US$1. En octubre de 2019 se celebraron las elecciones generales y Alberto Fernández resultó elegido presidente</w:t>
      </w:r>
      <w:r w:rsidR="00E06315" w:rsidRPr="00FC66D1">
        <w:rPr>
          <w:rFonts w:asciiTheme="minorHAnsi" w:hAnsiTheme="minorHAnsi" w:cstheme="minorHAnsi"/>
          <w:iCs/>
          <w:sz w:val="20"/>
          <w:szCs w:val="20"/>
          <w:lang w:val="es-ES"/>
        </w:rPr>
        <w:t>,</w:t>
      </w:r>
      <w:r w:rsidRPr="00FC66D1">
        <w:rPr>
          <w:rFonts w:asciiTheme="minorHAnsi" w:hAnsiTheme="minorHAnsi" w:cstheme="minorHAnsi"/>
          <w:iCs/>
          <w:sz w:val="20"/>
          <w:szCs w:val="20"/>
          <w:lang w:val="es-ES"/>
        </w:rPr>
        <w:t xml:space="preserve"> asumi</w:t>
      </w:r>
      <w:r w:rsidR="00E06315" w:rsidRPr="00FC66D1">
        <w:rPr>
          <w:rFonts w:asciiTheme="minorHAnsi" w:hAnsiTheme="minorHAnsi" w:cstheme="minorHAnsi"/>
          <w:iCs/>
          <w:sz w:val="20"/>
          <w:szCs w:val="20"/>
          <w:lang w:val="es-ES"/>
        </w:rPr>
        <w:t>endo</w:t>
      </w:r>
      <w:r w:rsidRPr="00FC66D1">
        <w:rPr>
          <w:rFonts w:asciiTheme="minorHAnsi" w:hAnsiTheme="minorHAnsi" w:cstheme="minorHAnsi"/>
          <w:iCs/>
          <w:sz w:val="20"/>
          <w:szCs w:val="20"/>
          <w:lang w:val="es-ES"/>
        </w:rPr>
        <w:t xml:space="preserve"> el cargo el 10 de diciembre de 2019.</w:t>
      </w:r>
    </w:p>
    <w:p w14:paraId="7927D865" w14:textId="77777777" w:rsidR="006A1C5D" w:rsidRPr="00FC66D1" w:rsidRDefault="006A1C5D" w:rsidP="006A1C5D">
      <w:pPr>
        <w:pStyle w:val="Default"/>
        <w:jc w:val="both"/>
        <w:rPr>
          <w:rFonts w:asciiTheme="minorHAnsi" w:hAnsiTheme="minorHAnsi" w:cstheme="minorHAnsi"/>
          <w:iCs/>
          <w:sz w:val="20"/>
          <w:szCs w:val="20"/>
          <w:lang w:val="es-ES"/>
        </w:rPr>
      </w:pPr>
    </w:p>
    <w:p w14:paraId="08A585B1" w14:textId="77777777" w:rsidR="006A1C5D" w:rsidRPr="00BE0830" w:rsidRDefault="006A1C5D" w:rsidP="006A1C5D">
      <w:pPr>
        <w:pStyle w:val="Default"/>
        <w:jc w:val="both"/>
        <w:rPr>
          <w:rFonts w:asciiTheme="minorHAnsi" w:hAnsiTheme="minorHAnsi" w:cstheme="minorHAnsi"/>
          <w:iCs/>
          <w:sz w:val="20"/>
          <w:szCs w:val="20"/>
          <w:lang w:val="es-ES"/>
        </w:rPr>
      </w:pPr>
      <w:r w:rsidRPr="00FC66D1">
        <w:rPr>
          <w:rFonts w:asciiTheme="minorHAnsi" w:hAnsiTheme="minorHAnsi" w:cstheme="minorHAnsi"/>
          <w:iCs/>
          <w:sz w:val="20"/>
          <w:szCs w:val="20"/>
          <w:lang w:val="es-ES"/>
        </w:rPr>
        <w:t>En consecuencia, al 10 de diciembre de 2019, el Congreso Nacional qued</w:t>
      </w:r>
      <w:r w:rsidR="00E06315" w:rsidRPr="00FC66D1">
        <w:rPr>
          <w:rFonts w:asciiTheme="minorHAnsi" w:hAnsiTheme="minorHAnsi" w:cstheme="minorHAnsi"/>
          <w:iCs/>
          <w:sz w:val="20"/>
          <w:szCs w:val="20"/>
          <w:lang w:val="es-ES"/>
        </w:rPr>
        <w:t>ó</w:t>
      </w:r>
      <w:r w:rsidRPr="00FC66D1">
        <w:rPr>
          <w:rFonts w:asciiTheme="minorHAnsi" w:hAnsiTheme="minorHAnsi" w:cstheme="minorHAnsi"/>
          <w:iCs/>
          <w:sz w:val="20"/>
          <w:szCs w:val="20"/>
          <w:lang w:val="es-ES"/>
        </w:rPr>
        <w:t xml:space="preserve"> formado de la siguiente manera: la Cámara de Senadores, con 38 bancas para el Frente de Todos y 28 bancas para Juntos por el Cambio, y la Cámara de Diputados, con 119 bancas para Juntos por el Cambio y 108 bancas para el Frente de Todos.</w:t>
      </w:r>
    </w:p>
    <w:p w14:paraId="23CE80B1" w14:textId="77777777" w:rsidR="006A1C5D" w:rsidRPr="00BE0830" w:rsidRDefault="006A1C5D" w:rsidP="006A1C5D">
      <w:pPr>
        <w:pStyle w:val="Textoindependiente"/>
        <w:jc w:val="both"/>
        <w:rPr>
          <w:rFonts w:asciiTheme="minorHAnsi" w:eastAsiaTheme="minorHAnsi" w:hAnsiTheme="minorHAnsi" w:cstheme="minorHAnsi"/>
          <w:iCs/>
          <w:color w:val="000000"/>
          <w:sz w:val="20"/>
          <w:szCs w:val="20"/>
          <w:lang w:val="es-ES" w:eastAsia="en-US" w:bidi="ar-SA"/>
        </w:rPr>
      </w:pPr>
    </w:p>
    <w:p w14:paraId="442BD13B"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Asimismo, en el pasado la República Argentina ha experimentado desdoblamientos del tipo de cambio en los sectores comercial y financiero, y no puede asegurarse que el gobierno nacional no tomará medidas que obliguen a ciertos deudores, a cancelar las obligaciones en moneda extranjera pagaderas en moneda nacional a un tipo de cambio específico, que podría ser distinto al </w:t>
      </w:r>
      <w:r w:rsidR="0093551B">
        <w:rPr>
          <w:rFonts w:asciiTheme="minorHAnsi" w:hAnsiTheme="minorHAnsi" w:cstheme="minorHAnsi"/>
          <w:iCs/>
          <w:sz w:val="20"/>
          <w:szCs w:val="20"/>
          <w:lang w:val="es-ES"/>
        </w:rPr>
        <w:t>Dólar Estadounidense</w:t>
      </w:r>
      <w:r w:rsidRPr="00BE0830">
        <w:rPr>
          <w:rFonts w:asciiTheme="minorHAnsi" w:hAnsiTheme="minorHAnsi" w:cstheme="minorHAnsi"/>
          <w:iCs/>
          <w:sz w:val="20"/>
          <w:szCs w:val="20"/>
          <w:lang w:val="es-ES"/>
        </w:rPr>
        <w:t xml:space="preserve">. </w:t>
      </w:r>
    </w:p>
    <w:p w14:paraId="6006907C" w14:textId="77777777" w:rsidR="006A1C5D" w:rsidRPr="00BE0830" w:rsidRDefault="006A1C5D" w:rsidP="006A1C5D">
      <w:pPr>
        <w:pStyle w:val="Default"/>
        <w:jc w:val="both"/>
        <w:rPr>
          <w:rFonts w:asciiTheme="minorHAnsi" w:hAnsiTheme="minorHAnsi" w:cstheme="minorHAnsi"/>
          <w:iCs/>
          <w:sz w:val="20"/>
          <w:szCs w:val="20"/>
          <w:lang w:val="es-ES"/>
        </w:rPr>
      </w:pPr>
    </w:p>
    <w:p w14:paraId="71A629BE" w14:textId="7F1EE4D5" w:rsidR="008227D5"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Cualquier escenario de estas situaciones podría tener un efecto sustancial adverso en la situación patrimonial o financiera o de otro tipo, los resultados, las operaciones del Fiduciante y los Bienes Fideicomitidos.</w:t>
      </w:r>
    </w:p>
    <w:p w14:paraId="5F3DC5A6" w14:textId="77777777" w:rsidR="008227D5" w:rsidRDefault="008227D5" w:rsidP="006A1C5D">
      <w:pPr>
        <w:pStyle w:val="Default"/>
        <w:jc w:val="both"/>
        <w:rPr>
          <w:rFonts w:asciiTheme="minorHAnsi" w:hAnsiTheme="minorHAnsi" w:cstheme="minorHAnsi"/>
          <w:iCs/>
          <w:sz w:val="20"/>
          <w:szCs w:val="20"/>
          <w:lang w:val="es-ES"/>
        </w:rPr>
      </w:pPr>
    </w:p>
    <w:p w14:paraId="71337B01" w14:textId="3E8E1F6D" w:rsidR="008227D5" w:rsidRDefault="008227D5" w:rsidP="008227D5">
      <w:pPr>
        <w:pStyle w:val="Default"/>
        <w:jc w:val="both"/>
        <w:rPr>
          <w:rFonts w:asciiTheme="minorHAnsi" w:hAnsiTheme="minorHAnsi" w:cstheme="minorHAnsi"/>
          <w:i/>
          <w:iCs/>
          <w:sz w:val="20"/>
          <w:szCs w:val="20"/>
          <w:lang w:val="es-ES"/>
        </w:rPr>
      </w:pPr>
      <w:r w:rsidRPr="000F6643">
        <w:rPr>
          <w:rFonts w:asciiTheme="minorHAnsi" w:hAnsiTheme="minorHAnsi" w:cstheme="minorHAnsi"/>
          <w:i/>
          <w:iCs/>
          <w:sz w:val="20"/>
          <w:szCs w:val="20"/>
          <w:lang w:val="es-ES"/>
        </w:rPr>
        <w:t xml:space="preserve">La aparición de ciertas enfermedades </w:t>
      </w:r>
      <w:r w:rsidR="00587F18">
        <w:rPr>
          <w:rFonts w:asciiTheme="minorHAnsi" w:hAnsiTheme="minorHAnsi" w:cstheme="minorHAnsi"/>
          <w:i/>
          <w:iCs/>
          <w:sz w:val="20"/>
          <w:szCs w:val="20"/>
          <w:lang w:val="es-ES"/>
        </w:rPr>
        <w:t xml:space="preserve">como el Covid-19 </w:t>
      </w:r>
      <w:r w:rsidRPr="000F6643">
        <w:rPr>
          <w:rFonts w:asciiTheme="minorHAnsi" w:hAnsiTheme="minorHAnsi" w:cstheme="minorHAnsi"/>
          <w:i/>
          <w:iCs/>
          <w:sz w:val="20"/>
          <w:szCs w:val="20"/>
          <w:lang w:val="es-ES"/>
        </w:rPr>
        <w:t xml:space="preserve">o de otras amenazas sanitarias podrían causar incertidumbre en la economía y en los </w:t>
      </w:r>
      <w:r>
        <w:rPr>
          <w:rFonts w:asciiTheme="minorHAnsi" w:hAnsiTheme="minorHAnsi" w:cstheme="minorHAnsi"/>
          <w:i/>
          <w:iCs/>
          <w:sz w:val="20"/>
          <w:szCs w:val="20"/>
          <w:lang w:val="es-ES"/>
        </w:rPr>
        <w:t>mercados</w:t>
      </w:r>
    </w:p>
    <w:p w14:paraId="5F02C1EF" w14:textId="77777777" w:rsidR="008227D5" w:rsidRPr="000F6643" w:rsidRDefault="008227D5" w:rsidP="008227D5">
      <w:pPr>
        <w:pStyle w:val="Default"/>
        <w:jc w:val="both"/>
        <w:rPr>
          <w:rFonts w:asciiTheme="minorHAnsi" w:hAnsiTheme="minorHAnsi" w:cstheme="minorHAnsi"/>
          <w:i/>
          <w:iCs/>
          <w:sz w:val="20"/>
          <w:szCs w:val="20"/>
          <w:lang w:val="es-ES"/>
        </w:rPr>
      </w:pPr>
    </w:p>
    <w:p w14:paraId="07D6CF4F" w14:textId="6D58628D" w:rsidR="008227D5" w:rsidRDefault="008227D5" w:rsidP="008227D5">
      <w:pPr>
        <w:pStyle w:val="Default"/>
        <w:jc w:val="both"/>
        <w:rPr>
          <w:rFonts w:asciiTheme="minorHAnsi" w:hAnsiTheme="minorHAnsi" w:cstheme="minorHAnsi"/>
          <w:iCs/>
          <w:sz w:val="20"/>
          <w:szCs w:val="20"/>
          <w:lang w:val="es-ES"/>
        </w:rPr>
      </w:pPr>
      <w:r w:rsidRPr="000F6643">
        <w:rPr>
          <w:rFonts w:asciiTheme="minorHAnsi" w:hAnsiTheme="minorHAnsi" w:cstheme="minorHAnsi"/>
          <w:iCs/>
          <w:sz w:val="20"/>
          <w:szCs w:val="20"/>
          <w:lang w:val="es-ES"/>
        </w:rPr>
        <w:t>El 31 de diciembre de 2019, un nuevo virus denominado Coronavirus 2019-nCoV causante de la enfermedad COVID-19 fue detectado en Wuhan (China) y, desde entonces, el virus ha llegado a los seis continentes y ha causado graves consecuencias obligando a que muchos países tomen medidas preventivas de aislamiento social para evitar el contagio y la transmisión.</w:t>
      </w:r>
    </w:p>
    <w:p w14:paraId="56DBC93D" w14:textId="77777777" w:rsidR="008227D5" w:rsidRPr="000F6643" w:rsidRDefault="008227D5" w:rsidP="008227D5">
      <w:pPr>
        <w:pStyle w:val="Default"/>
        <w:jc w:val="both"/>
        <w:rPr>
          <w:rFonts w:asciiTheme="minorHAnsi" w:hAnsiTheme="minorHAnsi" w:cstheme="minorHAnsi"/>
          <w:iCs/>
          <w:sz w:val="20"/>
          <w:szCs w:val="20"/>
          <w:lang w:val="es-ES"/>
        </w:rPr>
      </w:pPr>
    </w:p>
    <w:p w14:paraId="48C40433" w14:textId="07ABBAEC" w:rsidR="008227D5" w:rsidRDefault="008227D5" w:rsidP="008227D5">
      <w:pPr>
        <w:pStyle w:val="Default"/>
        <w:jc w:val="both"/>
        <w:rPr>
          <w:rFonts w:asciiTheme="minorHAnsi" w:hAnsiTheme="minorHAnsi" w:cstheme="minorHAnsi"/>
          <w:iCs/>
          <w:sz w:val="20"/>
          <w:szCs w:val="20"/>
          <w:lang w:val="es-ES"/>
        </w:rPr>
      </w:pPr>
      <w:r>
        <w:rPr>
          <w:rFonts w:asciiTheme="minorHAnsi" w:hAnsiTheme="minorHAnsi" w:cstheme="minorHAnsi"/>
          <w:iCs/>
          <w:sz w:val="20"/>
          <w:szCs w:val="20"/>
          <w:lang w:val="es-ES"/>
        </w:rPr>
        <w:lastRenderedPageBreak/>
        <w:t>C</w:t>
      </w:r>
      <w:r w:rsidRPr="000F6643">
        <w:rPr>
          <w:rFonts w:asciiTheme="minorHAnsi" w:hAnsiTheme="minorHAnsi" w:cstheme="minorHAnsi"/>
          <w:iCs/>
          <w:sz w:val="20"/>
          <w:szCs w:val="20"/>
          <w:lang w:val="es-ES"/>
        </w:rPr>
        <w:t>on fecha 11 de marzo de 2020, la Organización Mundial de la Salud (OMS) declaró al brote de coronavirus como una pandemia.</w:t>
      </w:r>
      <w:r w:rsidR="00D7141B">
        <w:rPr>
          <w:rFonts w:asciiTheme="minorHAnsi" w:hAnsiTheme="minorHAnsi" w:cstheme="minorHAnsi"/>
          <w:iCs/>
          <w:sz w:val="20"/>
          <w:szCs w:val="20"/>
          <w:lang w:val="es-ES"/>
        </w:rPr>
        <w:t xml:space="preserve"> </w:t>
      </w:r>
    </w:p>
    <w:p w14:paraId="22E1E69B" w14:textId="77777777" w:rsidR="008227D5" w:rsidRPr="000F6643" w:rsidRDefault="008227D5" w:rsidP="008227D5">
      <w:pPr>
        <w:pStyle w:val="Default"/>
        <w:jc w:val="both"/>
        <w:rPr>
          <w:rFonts w:asciiTheme="minorHAnsi" w:hAnsiTheme="minorHAnsi" w:cstheme="minorHAnsi"/>
          <w:iCs/>
          <w:sz w:val="20"/>
          <w:szCs w:val="20"/>
          <w:lang w:val="es-ES"/>
        </w:rPr>
      </w:pPr>
    </w:p>
    <w:p w14:paraId="121E4DD9" w14:textId="474D36A2" w:rsidR="008227D5" w:rsidRDefault="00D7141B" w:rsidP="00D7141B">
      <w:pPr>
        <w:pStyle w:val="Default"/>
        <w:jc w:val="both"/>
        <w:rPr>
          <w:rFonts w:asciiTheme="minorHAnsi" w:hAnsiTheme="minorHAnsi" w:cstheme="minorHAnsi"/>
          <w:iCs/>
          <w:sz w:val="20"/>
          <w:szCs w:val="20"/>
          <w:lang w:val="es-ES"/>
        </w:rPr>
      </w:pPr>
      <w:r w:rsidRPr="00D7141B">
        <w:rPr>
          <w:rFonts w:asciiTheme="minorHAnsi" w:hAnsiTheme="minorHAnsi" w:cstheme="minorHAnsi"/>
          <w:iCs/>
          <w:sz w:val="20"/>
          <w:szCs w:val="20"/>
          <w:lang w:val="es-ES"/>
        </w:rPr>
        <w:t xml:space="preserve">El 12 de marzo de 2020, el Poder Ejecutivo Nacional (PEN) decretó la emergencia sanitaria para manejar la crisis causada por el COVID-19, y posteriormente, el 19 de marzo, el PEN emitió un decreto ordenando el aislamiento social, preventivo y obligatorio, que originalmente se aplicaba del 20 de marzo al 31 de marzo de 2020 inclusive, y se ha extendido desde entonces hasta el 6 de noviembre del 2020, cuando el Gobierno Nacional dio por finalizado el aislamiento obligatorio y dio paso al distanciamiento social en la zona AMBA (Área Metropolitana de Buenos Aires), el cual fue extendido hasta el 14 de abril de 2021, fecha en la que volvió a ordenarse el ordenando el aislamiento social, preventivo y obligatorio, que a la fecha del presente se encuentra vigente. Las medidas adoptadas en Argentina incluyen la desaceleración o suspensión de la mayoría de las actividades no esenciales realizadas por individuos y, en consecuencia, están afectando significativamente la economía nacional y regional y está aumentando la incertidumbre económica, evidenciada por un aumento en la volatilidad del precio de los activos, volatilidad del tipo de cambio y una disminución de las tasas de interés de largo plazo. </w:t>
      </w:r>
    </w:p>
    <w:p w14:paraId="59D97D60" w14:textId="77777777" w:rsidR="00D7141B" w:rsidRPr="00D7141B" w:rsidRDefault="00D7141B" w:rsidP="00D7141B">
      <w:pPr>
        <w:pStyle w:val="Default"/>
        <w:jc w:val="both"/>
        <w:rPr>
          <w:rFonts w:asciiTheme="minorHAnsi" w:hAnsiTheme="minorHAnsi" w:cstheme="minorHAnsi"/>
          <w:iCs/>
          <w:sz w:val="20"/>
          <w:szCs w:val="20"/>
          <w:lang w:val="es-ES"/>
        </w:rPr>
      </w:pPr>
    </w:p>
    <w:p w14:paraId="2F9D379A" w14:textId="77777777" w:rsidR="008227D5" w:rsidRDefault="008227D5" w:rsidP="008227D5">
      <w:pPr>
        <w:pStyle w:val="Default"/>
        <w:jc w:val="both"/>
        <w:rPr>
          <w:rFonts w:asciiTheme="minorHAnsi" w:hAnsiTheme="minorHAnsi" w:cstheme="minorHAnsi"/>
          <w:iCs/>
          <w:sz w:val="20"/>
          <w:szCs w:val="20"/>
          <w:lang w:val="es-ES"/>
        </w:rPr>
      </w:pPr>
      <w:r w:rsidRPr="000F6643">
        <w:rPr>
          <w:rFonts w:asciiTheme="minorHAnsi" w:hAnsiTheme="minorHAnsi" w:cstheme="minorHAnsi"/>
          <w:iCs/>
          <w:sz w:val="20"/>
          <w:szCs w:val="20"/>
          <w:lang w:val="es-ES"/>
        </w:rPr>
        <w:t xml:space="preserve">A su vez, a fin de aliviar la crisis generada por esta pandemia, el gobierno argentino anunció una serie de medidas económicas destinadas a atenuar la recesión ocasionada como consecuencia del impacto de la pandemia de coronavirus sobre la salud de la población y el nivel de actividad económica. </w:t>
      </w:r>
    </w:p>
    <w:p w14:paraId="3D6AEA82" w14:textId="77777777" w:rsidR="008227D5" w:rsidRPr="000F6643" w:rsidRDefault="008227D5" w:rsidP="008227D5">
      <w:pPr>
        <w:pStyle w:val="Default"/>
        <w:jc w:val="both"/>
        <w:rPr>
          <w:rFonts w:asciiTheme="minorHAnsi" w:hAnsiTheme="minorHAnsi" w:cstheme="minorHAnsi"/>
          <w:iCs/>
          <w:sz w:val="20"/>
          <w:szCs w:val="20"/>
          <w:lang w:val="es-ES"/>
        </w:rPr>
      </w:pPr>
    </w:p>
    <w:p w14:paraId="49B355B7" w14:textId="77777777" w:rsidR="008227D5" w:rsidRDefault="008227D5" w:rsidP="008227D5">
      <w:pPr>
        <w:pStyle w:val="Default"/>
        <w:jc w:val="both"/>
        <w:rPr>
          <w:rFonts w:asciiTheme="minorHAnsi" w:hAnsiTheme="minorHAnsi" w:cstheme="minorHAnsi"/>
          <w:iCs/>
          <w:sz w:val="20"/>
          <w:szCs w:val="20"/>
          <w:lang w:val="es-ES"/>
        </w:rPr>
      </w:pPr>
      <w:r w:rsidRPr="000F6643">
        <w:rPr>
          <w:rFonts w:asciiTheme="minorHAnsi" w:hAnsiTheme="minorHAnsi" w:cstheme="minorHAnsi"/>
          <w:iCs/>
          <w:sz w:val="20"/>
          <w:szCs w:val="20"/>
          <w:lang w:val="es-ES"/>
        </w:rPr>
        <w:t>Además de las consecuencias internas que genera en el país la propagación del Coronavirus, también produce impactos en la economía mundial</w:t>
      </w:r>
      <w:r>
        <w:rPr>
          <w:rFonts w:asciiTheme="minorHAnsi" w:hAnsiTheme="minorHAnsi" w:cstheme="minorHAnsi"/>
          <w:iCs/>
          <w:sz w:val="20"/>
          <w:szCs w:val="20"/>
          <w:lang w:val="es-ES"/>
        </w:rPr>
        <w:t>, afectando a la mayor parte de las industrias, así como</w:t>
      </w:r>
      <w:r w:rsidRPr="000F6643">
        <w:rPr>
          <w:rFonts w:asciiTheme="minorHAnsi" w:hAnsiTheme="minorHAnsi" w:cstheme="minorHAnsi"/>
          <w:iCs/>
          <w:sz w:val="20"/>
          <w:szCs w:val="20"/>
          <w:lang w:val="es-ES"/>
        </w:rPr>
        <w:t xml:space="preserve"> haciendo caer los mercados financieros que se ven afectados por las medidas que adoptan los diferentes países para contener el virus.</w:t>
      </w:r>
    </w:p>
    <w:p w14:paraId="7FEC3B2C" w14:textId="77777777" w:rsidR="008227D5" w:rsidRPr="000F6643" w:rsidRDefault="008227D5" w:rsidP="008227D5">
      <w:pPr>
        <w:pStyle w:val="Default"/>
        <w:jc w:val="both"/>
        <w:rPr>
          <w:rFonts w:asciiTheme="minorHAnsi" w:hAnsiTheme="minorHAnsi" w:cstheme="minorHAnsi"/>
          <w:iCs/>
          <w:sz w:val="20"/>
          <w:szCs w:val="20"/>
          <w:lang w:val="es-ES"/>
        </w:rPr>
      </w:pPr>
    </w:p>
    <w:p w14:paraId="5FD45E53" w14:textId="6D27A8B3" w:rsidR="008227D5" w:rsidRDefault="008227D5" w:rsidP="006A1C5D">
      <w:pPr>
        <w:pStyle w:val="Default"/>
        <w:jc w:val="both"/>
        <w:rPr>
          <w:rFonts w:asciiTheme="minorHAnsi" w:hAnsiTheme="minorHAnsi" w:cstheme="minorHAnsi"/>
          <w:iCs/>
          <w:sz w:val="20"/>
          <w:szCs w:val="20"/>
          <w:lang w:val="es-ES"/>
        </w:rPr>
      </w:pPr>
      <w:r w:rsidRPr="000F6643">
        <w:rPr>
          <w:rFonts w:asciiTheme="minorHAnsi" w:hAnsiTheme="minorHAnsi" w:cstheme="minorHAnsi"/>
          <w:iCs/>
          <w:sz w:val="20"/>
          <w:szCs w:val="20"/>
          <w:lang w:val="es-ES"/>
        </w:rPr>
        <w:t>No podemos predecir con exactitud el efecto que generarán las medidas de aislamiento y distanciamiento social obligatorio en la economía y en los hábitos sociales de las personas, así como tampoco sabemos con certeza si esta medida de aislamiento será efectiva para combatir la situación epidemiológica y mitigar el impacto sanitario del COVID-19</w:t>
      </w:r>
      <w:r w:rsidR="00D7141B">
        <w:rPr>
          <w:rFonts w:asciiTheme="minorHAnsi" w:hAnsiTheme="minorHAnsi" w:cstheme="minorHAnsi"/>
          <w:iCs/>
          <w:sz w:val="20"/>
          <w:szCs w:val="20"/>
          <w:lang w:val="es-ES"/>
        </w:rPr>
        <w:t>, ni el efecto que podrán tener las nuevas variantes del coronavirus sobre la población</w:t>
      </w:r>
      <w:r w:rsidRPr="000F6643">
        <w:rPr>
          <w:rFonts w:asciiTheme="minorHAnsi" w:hAnsiTheme="minorHAnsi" w:cstheme="minorHAnsi"/>
          <w:iCs/>
          <w:sz w:val="20"/>
          <w:szCs w:val="20"/>
          <w:lang w:val="es-ES"/>
        </w:rPr>
        <w:t xml:space="preserve">. </w:t>
      </w:r>
      <w:r>
        <w:rPr>
          <w:rFonts w:asciiTheme="minorHAnsi" w:hAnsiTheme="minorHAnsi" w:cstheme="minorHAnsi"/>
          <w:iCs/>
          <w:sz w:val="20"/>
          <w:szCs w:val="20"/>
          <w:lang w:val="es-ES"/>
        </w:rPr>
        <w:t>Por último, no existen previsiones de cómo o cuándo se subsanaran los efectos producidos en la economía mundial como consecuencia de dicho aislamiento social y obligatorio.</w:t>
      </w:r>
    </w:p>
    <w:p w14:paraId="4F7E63F4" w14:textId="77777777" w:rsidR="000F6643" w:rsidRDefault="000F6643" w:rsidP="006A1C5D">
      <w:pPr>
        <w:pStyle w:val="Default"/>
        <w:jc w:val="both"/>
        <w:rPr>
          <w:rFonts w:asciiTheme="minorHAnsi" w:hAnsiTheme="minorHAnsi" w:cstheme="minorHAnsi"/>
          <w:iCs/>
          <w:sz w:val="20"/>
          <w:szCs w:val="20"/>
          <w:lang w:val="es-ES"/>
        </w:rPr>
      </w:pPr>
    </w:p>
    <w:p w14:paraId="71664172" w14:textId="5AB85115" w:rsidR="00541FF2" w:rsidRDefault="00541FF2" w:rsidP="005069D8">
      <w:pPr>
        <w:pStyle w:val="Default"/>
        <w:jc w:val="both"/>
        <w:rPr>
          <w:rFonts w:asciiTheme="minorHAnsi" w:hAnsiTheme="minorHAnsi" w:cstheme="minorHAnsi"/>
          <w:i/>
          <w:iCs/>
          <w:sz w:val="20"/>
          <w:szCs w:val="20"/>
          <w:lang w:val="es-ES"/>
        </w:rPr>
      </w:pPr>
      <w:r w:rsidRPr="005069D8">
        <w:rPr>
          <w:rFonts w:asciiTheme="minorHAnsi" w:hAnsiTheme="minorHAnsi" w:cstheme="minorHAnsi"/>
          <w:i/>
          <w:iCs/>
          <w:sz w:val="20"/>
          <w:szCs w:val="20"/>
          <w:lang w:val="es-ES"/>
        </w:rPr>
        <w:t xml:space="preserve">La pandemia de COVID-19 y las medidas gubernamentales para contener el virus están afectando negativamente </w:t>
      </w:r>
      <w:r w:rsidR="008C7555">
        <w:rPr>
          <w:rFonts w:asciiTheme="minorHAnsi" w:hAnsiTheme="minorHAnsi" w:cstheme="minorHAnsi"/>
          <w:i/>
          <w:iCs/>
          <w:sz w:val="20"/>
          <w:szCs w:val="20"/>
          <w:lang w:val="es-ES"/>
        </w:rPr>
        <w:t>el negocio del Fiduciante</w:t>
      </w:r>
      <w:r w:rsidRPr="005069D8">
        <w:rPr>
          <w:rFonts w:asciiTheme="minorHAnsi" w:hAnsiTheme="minorHAnsi" w:cstheme="minorHAnsi"/>
          <w:i/>
          <w:iCs/>
          <w:sz w:val="20"/>
          <w:szCs w:val="20"/>
          <w:lang w:val="es-ES"/>
        </w:rPr>
        <w:t xml:space="preserve"> y los resultados de</w:t>
      </w:r>
      <w:r w:rsidR="008C7555">
        <w:rPr>
          <w:rFonts w:asciiTheme="minorHAnsi" w:hAnsiTheme="minorHAnsi" w:cstheme="minorHAnsi"/>
          <w:i/>
          <w:iCs/>
          <w:sz w:val="20"/>
          <w:szCs w:val="20"/>
          <w:lang w:val="es-ES"/>
        </w:rPr>
        <w:t xml:space="preserve"> sus</w:t>
      </w:r>
      <w:r w:rsidRPr="005069D8">
        <w:rPr>
          <w:rFonts w:asciiTheme="minorHAnsi" w:hAnsiTheme="minorHAnsi" w:cstheme="minorHAnsi"/>
          <w:i/>
          <w:iCs/>
          <w:sz w:val="20"/>
          <w:szCs w:val="20"/>
          <w:lang w:val="es-ES"/>
        </w:rPr>
        <w:t xml:space="preserve"> operaciones y, considerando que las condiciones evolucionan rápidamente, no podemos predecir con precisión el impacto final en el resultado de </w:t>
      </w:r>
      <w:r w:rsidR="008C7555">
        <w:rPr>
          <w:rFonts w:asciiTheme="minorHAnsi" w:hAnsiTheme="minorHAnsi" w:cstheme="minorHAnsi"/>
          <w:i/>
          <w:iCs/>
          <w:sz w:val="20"/>
          <w:szCs w:val="20"/>
          <w:lang w:val="es-ES"/>
        </w:rPr>
        <w:t>sus</w:t>
      </w:r>
      <w:r w:rsidR="008C7555" w:rsidRPr="005069D8">
        <w:rPr>
          <w:rFonts w:asciiTheme="minorHAnsi" w:hAnsiTheme="minorHAnsi" w:cstheme="minorHAnsi"/>
          <w:i/>
          <w:iCs/>
          <w:sz w:val="20"/>
          <w:szCs w:val="20"/>
          <w:lang w:val="es-ES"/>
        </w:rPr>
        <w:t xml:space="preserve"> </w:t>
      </w:r>
      <w:r w:rsidRPr="005069D8">
        <w:rPr>
          <w:rFonts w:asciiTheme="minorHAnsi" w:hAnsiTheme="minorHAnsi" w:cstheme="minorHAnsi"/>
          <w:i/>
          <w:iCs/>
          <w:sz w:val="20"/>
          <w:szCs w:val="20"/>
          <w:lang w:val="es-ES"/>
        </w:rPr>
        <w:t>operaciones.</w:t>
      </w:r>
    </w:p>
    <w:p w14:paraId="0B31AB2A" w14:textId="77777777" w:rsidR="00541FF2" w:rsidRPr="005069D8" w:rsidRDefault="00541FF2" w:rsidP="005069D8">
      <w:pPr>
        <w:pStyle w:val="Default"/>
        <w:jc w:val="both"/>
        <w:rPr>
          <w:rFonts w:asciiTheme="minorHAnsi" w:hAnsiTheme="minorHAnsi" w:cstheme="minorHAnsi"/>
          <w:i/>
          <w:iCs/>
          <w:sz w:val="20"/>
          <w:szCs w:val="20"/>
          <w:lang w:val="es-ES"/>
        </w:rPr>
      </w:pPr>
    </w:p>
    <w:p w14:paraId="7AE9A7E6" w14:textId="782D46B0" w:rsidR="00541FF2" w:rsidRDefault="00541FF2" w:rsidP="005069D8">
      <w:pPr>
        <w:pStyle w:val="Default"/>
        <w:jc w:val="both"/>
        <w:rPr>
          <w:rFonts w:asciiTheme="minorHAnsi" w:hAnsiTheme="minorHAnsi" w:cstheme="minorHAnsi"/>
          <w:iCs/>
          <w:sz w:val="20"/>
          <w:szCs w:val="20"/>
          <w:lang w:val="es-ES"/>
        </w:rPr>
      </w:pPr>
      <w:r w:rsidRPr="005069D8">
        <w:rPr>
          <w:rFonts w:asciiTheme="minorHAnsi" w:hAnsiTheme="minorHAnsi" w:cstheme="minorHAnsi"/>
          <w:iCs/>
          <w:sz w:val="20"/>
          <w:szCs w:val="20"/>
          <w:lang w:val="es-ES"/>
        </w:rPr>
        <w:t>El gobierno argentino ha adoptado múltiples medidas en respuesta a la pandemia de COVID-19, incluido un aislamiento social, preventivo y obligatorio a nivel nacional que comenzó el 19 de marzo de 2020 y que se extendió en sucesivas oportunidades, más recientemente hasta el 8 de noviembre de 2020. Finalmente, el 6 de noviembre del 2020, el Gobierno Nacional dio por finalizado el aislamiento obligatorio y dio paso al distanciamiento social en la zona AMBA (Área Metropolitana de Buenos Aires), el cual fue extendido hasta el 9 de abril de 2021. Sin embargo, debido al aumento de los contagios, el 8 de abril de 2021, el gobierno argentino dispuso nuevamente medidas más restrictivas que fueron prorrogadas hasta la fecha del presente, encontrándose vigente el Decreto de Necesidad y Urgencia Nro. 287/21, mediante el cual el Gobierno Nacional ha dispuesto medidas generales de prevención respecto del Covid-19 aplicables en todo el país, así como disposiciones locales y focalizadas de contención de contagios, entre las cuales se incluye la suspensión de ciertas actividades económicas, el aislamiento preventivo obligatorio en los días del fin de semana y la imposibilidad de circular entre las 0 hs y las 6 hs. El gobierno también exigió durante los últimos meses la obligación del cierre de nego</w:t>
      </w:r>
      <w:r w:rsidR="00A07D2A" w:rsidRPr="00A5681D">
        <w:rPr>
          <w:rFonts w:asciiTheme="minorHAnsi" w:hAnsiTheme="minorHAnsi" w:cstheme="minorHAnsi"/>
          <w:iCs/>
          <w:sz w:val="20"/>
          <w:szCs w:val="20"/>
          <w:lang w:val="es-ES"/>
        </w:rPr>
        <w:t>cios no considerados esenciales</w:t>
      </w:r>
      <w:r w:rsidRPr="005069D8">
        <w:rPr>
          <w:rFonts w:asciiTheme="minorHAnsi" w:hAnsiTheme="minorHAnsi" w:cstheme="minorHAnsi"/>
          <w:iCs/>
          <w:sz w:val="20"/>
          <w:szCs w:val="20"/>
          <w:lang w:val="es-ES"/>
        </w:rPr>
        <w:t xml:space="preserve">. Asimismo, permanecen prohibidos los eventos culturales, sociales, recreativos, religiosos o familiares y actividades en general de más de diez personas, mientras continúan funcionando los sectores económicos, industriales, comerciales y de servicios con ciertas restricciones y protocolos. </w:t>
      </w:r>
    </w:p>
    <w:p w14:paraId="03EF90EC" w14:textId="77777777" w:rsidR="00541FF2" w:rsidRPr="005069D8" w:rsidRDefault="00541FF2" w:rsidP="005069D8">
      <w:pPr>
        <w:pStyle w:val="Default"/>
        <w:jc w:val="both"/>
        <w:rPr>
          <w:rFonts w:asciiTheme="minorHAnsi" w:hAnsiTheme="minorHAnsi" w:cstheme="minorHAnsi"/>
          <w:iCs/>
          <w:sz w:val="20"/>
          <w:szCs w:val="20"/>
          <w:lang w:val="es-ES"/>
        </w:rPr>
      </w:pPr>
    </w:p>
    <w:p w14:paraId="29B0226D" w14:textId="1A4ABDB1" w:rsidR="0063538A" w:rsidRPr="00BE0830" w:rsidRDefault="00541FF2" w:rsidP="000F6643">
      <w:pPr>
        <w:pStyle w:val="Default"/>
        <w:jc w:val="both"/>
        <w:rPr>
          <w:rFonts w:asciiTheme="minorHAnsi" w:hAnsiTheme="minorHAnsi" w:cstheme="minorHAnsi"/>
          <w:iCs/>
          <w:sz w:val="20"/>
          <w:szCs w:val="20"/>
          <w:lang w:val="es-ES"/>
        </w:rPr>
      </w:pPr>
      <w:r w:rsidRPr="005069D8">
        <w:rPr>
          <w:rFonts w:asciiTheme="minorHAnsi" w:hAnsiTheme="minorHAnsi" w:cstheme="minorHAnsi"/>
          <w:iCs/>
          <w:sz w:val="20"/>
          <w:szCs w:val="20"/>
          <w:lang w:val="es-ES"/>
        </w:rPr>
        <w:lastRenderedPageBreak/>
        <w:t xml:space="preserve">El impacto final de la pandemia en </w:t>
      </w:r>
      <w:r w:rsidR="00F5559C">
        <w:rPr>
          <w:rFonts w:asciiTheme="minorHAnsi" w:hAnsiTheme="minorHAnsi" w:cstheme="minorHAnsi"/>
          <w:iCs/>
          <w:sz w:val="20"/>
          <w:szCs w:val="20"/>
          <w:lang w:val="es-ES"/>
        </w:rPr>
        <w:t>el</w:t>
      </w:r>
      <w:r w:rsidR="00F5559C" w:rsidRPr="005069D8">
        <w:rPr>
          <w:rFonts w:asciiTheme="minorHAnsi" w:hAnsiTheme="minorHAnsi" w:cstheme="minorHAnsi"/>
          <w:iCs/>
          <w:sz w:val="20"/>
          <w:szCs w:val="20"/>
          <w:lang w:val="es-ES"/>
        </w:rPr>
        <w:t xml:space="preserve"> </w:t>
      </w:r>
      <w:r w:rsidRPr="005069D8">
        <w:rPr>
          <w:rFonts w:asciiTheme="minorHAnsi" w:hAnsiTheme="minorHAnsi" w:cstheme="minorHAnsi"/>
          <w:iCs/>
          <w:sz w:val="20"/>
          <w:szCs w:val="20"/>
          <w:lang w:val="es-ES"/>
        </w:rPr>
        <w:t>negocio</w:t>
      </w:r>
      <w:r w:rsidR="00F5559C">
        <w:rPr>
          <w:rFonts w:asciiTheme="minorHAnsi" w:hAnsiTheme="minorHAnsi" w:cstheme="minorHAnsi"/>
          <w:iCs/>
          <w:sz w:val="20"/>
          <w:szCs w:val="20"/>
          <w:lang w:val="es-ES"/>
        </w:rPr>
        <w:t xml:space="preserve"> del Fiduciante</w:t>
      </w:r>
      <w:r w:rsidRPr="005069D8">
        <w:rPr>
          <w:rFonts w:asciiTheme="minorHAnsi" w:hAnsiTheme="minorHAnsi" w:cstheme="minorHAnsi"/>
          <w:iCs/>
          <w:sz w:val="20"/>
          <w:szCs w:val="20"/>
          <w:lang w:val="es-ES"/>
        </w:rPr>
        <w:t xml:space="preserve">, el resultado de </w:t>
      </w:r>
      <w:r w:rsidR="00F5559C">
        <w:rPr>
          <w:rFonts w:asciiTheme="minorHAnsi" w:hAnsiTheme="minorHAnsi" w:cstheme="minorHAnsi"/>
          <w:iCs/>
          <w:sz w:val="20"/>
          <w:szCs w:val="20"/>
          <w:lang w:val="es-ES"/>
        </w:rPr>
        <w:t>sus</w:t>
      </w:r>
      <w:r w:rsidR="00F5559C" w:rsidRPr="005069D8">
        <w:rPr>
          <w:rFonts w:asciiTheme="minorHAnsi" w:hAnsiTheme="minorHAnsi" w:cstheme="minorHAnsi"/>
          <w:iCs/>
          <w:sz w:val="20"/>
          <w:szCs w:val="20"/>
          <w:lang w:val="es-ES"/>
        </w:rPr>
        <w:t xml:space="preserve"> </w:t>
      </w:r>
      <w:r w:rsidRPr="005069D8">
        <w:rPr>
          <w:rFonts w:asciiTheme="minorHAnsi" w:hAnsiTheme="minorHAnsi" w:cstheme="minorHAnsi"/>
          <w:iCs/>
          <w:sz w:val="20"/>
          <w:szCs w:val="20"/>
          <w:lang w:val="es-ES"/>
        </w:rPr>
        <w:t xml:space="preserve">operaciones y la situación financiera sigue siendo altamente incierto y dependerá de hechos futuros fuera de </w:t>
      </w:r>
      <w:r w:rsidR="00F5559C">
        <w:rPr>
          <w:rFonts w:asciiTheme="minorHAnsi" w:hAnsiTheme="minorHAnsi" w:cstheme="minorHAnsi"/>
          <w:iCs/>
          <w:sz w:val="20"/>
          <w:szCs w:val="20"/>
          <w:lang w:val="es-ES"/>
        </w:rPr>
        <w:t>su</w:t>
      </w:r>
      <w:r w:rsidRPr="005069D8">
        <w:rPr>
          <w:rFonts w:asciiTheme="minorHAnsi" w:hAnsiTheme="minorHAnsi" w:cstheme="minorHAnsi"/>
          <w:iCs/>
          <w:sz w:val="20"/>
          <w:szCs w:val="20"/>
          <w:lang w:val="es-ES"/>
        </w:rPr>
        <w:t xml:space="preserve"> control, incluida la intensidad y duración de la pandemia y las medidas gubernamentales tomadas para contener el virus o mitigar el impacto económico.</w:t>
      </w:r>
    </w:p>
    <w:p w14:paraId="65258BCC" w14:textId="77777777" w:rsidR="006A1C5D" w:rsidRPr="00BE0830" w:rsidRDefault="006A1C5D" w:rsidP="006A1C5D">
      <w:pPr>
        <w:pStyle w:val="Default"/>
        <w:jc w:val="both"/>
        <w:rPr>
          <w:rFonts w:asciiTheme="minorHAnsi" w:hAnsiTheme="minorHAnsi" w:cstheme="minorHAnsi"/>
          <w:iCs/>
          <w:sz w:val="20"/>
          <w:szCs w:val="20"/>
          <w:lang w:val="es-ES"/>
        </w:rPr>
      </w:pPr>
    </w:p>
    <w:p w14:paraId="6C70EB48"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Riesgos relativos a factores económicos y políticos internacionales </w:t>
      </w:r>
    </w:p>
    <w:p w14:paraId="42FF2D54" w14:textId="77777777" w:rsidR="006A1C5D" w:rsidRPr="00BE0830" w:rsidRDefault="006A1C5D" w:rsidP="006A1C5D">
      <w:pPr>
        <w:pStyle w:val="Default"/>
        <w:jc w:val="both"/>
        <w:rPr>
          <w:rFonts w:asciiTheme="minorHAnsi" w:hAnsiTheme="minorHAnsi" w:cstheme="minorHAnsi"/>
          <w:iCs/>
          <w:sz w:val="20"/>
          <w:szCs w:val="20"/>
          <w:lang w:val="es-ES"/>
        </w:rPr>
      </w:pPr>
    </w:p>
    <w:p w14:paraId="527AD93D"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potenciales inversores deberán considerar, antes de efectuar su inversión, que no es posible ofrecer garantía alguna de que los acontecimientos futuros en la economía argentina y las políticas gubernamentales y fiscales vinculadas con ellos, no puedan tener un efecto adverso sobre los Valores Fiduciarios. </w:t>
      </w:r>
    </w:p>
    <w:p w14:paraId="4DECDE50" w14:textId="77777777" w:rsidR="006A1C5D" w:rsidRPr="00BE0830" w:rsidRDefault="006A1C5D" w:rsidP="006A1C5D">
      <w:pPr>
        <w:pStyle w:val="Default"/>
        <w:jc w:val="both"/>
        <w:rPr>
          <w:rFonts w:asciiTheme="minorHAnsi" w:hAnsiTheme="minorHAnsi" w:cstheme="minorHAnsi"/>
          <w:iCs/>
          <w:sz w:val="20"/>
          <w:szCs w:val="20"/>
          <w:lang w:val="es-ES"/>
        </w:rPr>
      </w:pPr>
    </w:p>
    <w:p w14:paraId="13198526"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Los mercados financieros de Argentina están influenciados por las condiciones de otros mercados internacionales. Si bien las condiciones económicas varían de país a país, la percepción por parte de los inversores de los hechos que se producen en un país puede afectar sustancialmente la entrada de capital a otros países, y los títulos de emisores de otros países. La economía argentina sufre el impacto de sucesos que se producen en las economías de sus principales socios regionales y puede verse afectada por sucesos de economías desarrolladas que sean socios comerciales o que impacten en la economía internacional, incluidas las fluctuaciones en las tasas de interés en economías desarrolladas (como las que surgen de los cambios en la tasa de fondos federales de la Reserva Federal de los Estados Unidos), que podrían afectar el flujo de capital en mercados emergentes como Argentina.</w:t>
      </w:r>
    </w:p>
    <w:p w14:paraId="5515AD5D" w14:textId="77777777" w:rsidR="006A1C5D" w:rsidRPr="00BE0830" w:rsidRDefault="006A1C5D" w:rsidP="006A1C5D">
      <w:pPr>
        <w:pStyle w:val="Default"/>
        <w:jc w:val="both"/>
        <w:rPr>
          <w:rFonts w:asciiTheme="minorHAnsi" w:hAnsiTheme="minorHAnsi" w:cstheme="minorHAnsi"/>
          <w:iCs/>
          <w:sz w:val="20"/>
          <w:szCs w:val="20"/>
          <w:lang w:val="es-ES"/>
        </w:rPr>
      </w:pPr>
    </w:p>
    <w:p w14:paraId="3BA8A938"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Asimismo, la economía argentina puede verse afectada por hechos ocurridos en economías desarrolladas que son socios comerciales o que afectan la economía global, tales como el actual efecto negativo de la reciente crisis financiera internacional y la marcada desaceleración y, en ciertos casos recesión económica que actualmente afecta a los países más desarrollados. En este sentido, los mercados financieros de dichos países se vieron afectados por condiciones de volatilidad, iliquidez y falta de crédito, generando marcadas caídas en los principales índices bursátiles. A pesar de diversas acciones tomadas por dichos países, y algunos signos de recuperación en su economía y en sus mercados financieros y bursátiles, la evolución futura de los mercados internacionales y la economía en general resulta incierta.</w:t>
      </w:r>
    </w:p>
    <w:p w14:paraId="50709A6A" w14:textId="77777777" w:rsidR="006A1C5D" w:rsidRPr="00BE0830" w:rsidRDefault="006A1C5D" w:rsidP="006A1C5D">
      <w:pPr>
        <w:widowControl/>
        <w:adjustRightInd w:val="0"/>
        <w:rPr>
          <w:rFonts w:asciiTheme="minorHAnsi" w:eastAsiaTheme="minorHAnsi" w:hAnsiTheme="minorHAnsi" w:cstheme="minorHAnsi"/>
          <w:b/>
          <w:bCs/>
          <w:color w:val="000000"/>
          <w:sz w:val="20"/>
          <w:szCs w:val="20"/>
          <w:lang w:eastAsia="en-US" w:bidi="ar-SA"/>
        </w:rPr>
      </w:pPr>
    </w:p>
    <w:p w14:paraId="0AE0C2E1" w14:textId="77777777" w:rsidR="006A1C5D" w:rsidRPr="00BE0830" w:rsidRDefault="006A1C5D" w:rsidP="006A1C5D">
      <w:pPr>
        <w:pStyle w:val="Default"/>
        <w:jc w:val="both"/>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Factores de riesgo relativos al Fiduciante</w:t>
      </w:r>
    </w:p>
    <w:p w14:paraId="6BA0FA91" w14:textId="77777777" w:rsidR="006A1C5D" w:rsidRPr="00BE0830" w:rsidRDefault="006A1C5D" w:rsidP="006A1C5D">
      <w:pPr>
        <w:widowControl/>
        <w:adjustRightInd w:val="0"/>
        <w:rPr>
          <w:rFonts w:asciiTheme="minorHAnsi" w:eastAsiaTheme="minorHAnsi" w:hAnsiTheme="minorHAnsi" w:cstheme="minorHAnsi"/>
          <w:b/>
          <w:bCs/>
          <w:color w:val="000000"/>
          <w:sz w:val="20"/>
          <w:szCs w:val="20"/>
          <w:lang w:eastAsia="en-US" w:bidi="ar-SA"/>
        </w:rPr>
      </w:pPr>
    </w:p>
    <w:p w14:paraId="19B97BCC"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Efecto de la insolvencia del Fiduciante </w:t>
      </w:r>
    </w:p>
    <w:p w14:paraId="7BCF02F8" w14:textId="77777777" w:rsidR="006A1C5D" w:rsidRPr="00BE0830" w:rsidRDefault="006A1C5D" w:rsidP="006A1C5D">
      <w:pPr>
        <w:widowControl/>
        <w:adjustRightInd w:val="0"/>
        <w:rPr>
          <w:rFonts w:asciiTheme="minorHAnsi" w:eastAsiaTheme="minorHAnsi" w:hAnsiTheme="minorHAnsi" w:cstheme="minorHAnsi"/>
          <w:color w:val="000000"/>
          <w:sz w:val="20"/>
          <w:szCs w:val="20"/>
          <w:lang w:eastAsia="en-US" w:bidi="ar-SA"/>
        </w:rPr>
      </w:pPr>
    </w:p>
    <w:p w14:paraId="4FB1D755"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el supuesto que el Fiduciante fuera declarado en quiebra por un tribunal competente con posterioridad a la cesión al Fiduciario de los Créditos y dicho tribunal, a pedido de un acreedor del Fiduciante, determinase que (i) la cesión de los Créditos ocurrió durante el período entre la fecha en que el Fiduciante entró en estado de cesación de pagos conforme lo dispusiere dicho tribunal y la fecha de la declaración de su quiebra, y (ii) la cesión constituyó una disposición fraudulenta de los Créditos por parte del Fiduciante (lo cual deberá fundarse en una declaración del tribunal de que el Fiduciario tenía conocimiento del estado de insolvencia del Fiduciante al tiempo de la cesión a menos que el Fiduciario pudiera probar que la cesión se realizó sin perjuicio a los acreedores del Fiduciante), la cesión de los Créditos no será oponible a otros acreedores del Fiduciante, pudiendo tales acreedores, en ese supuesto, solicitar la ineficacia de la cesión de los Créditos y su reincorporación al patrimonio común del Fiduciante. En este caso, el Fiduciario, en beneficio de los Beneficiarios, no tendrá en adelante acción alguna ni derecho de propiedad fiduciaria respecto de los Créditos y, en cambio, sólo tendrá un derecho contra el Fiduciante equiparable al de cualquier otro acreedor no garantizado. </w:t>
      </w:r>
    </w:p>
    <w:p w14:paraId="749EBFCD" w14:textId="77777777" w:rsidR="006A1C5D" w:rsidRPr="00BE0830" w:rsidRDefault="006A1C5D" w:rsidP="006A1C5D">
      <w:pPr>
        <w:pStyle w:val="Default"/>
        <w:jc w:val="both"/>
        <w:rPr>
          <w:rFonts w:asciiTheme="minorHAnsi" w:hAnsiTheme="minorHAnsi" w:cstheme="minorHAnsi"/>
          <w:iCs/>
          <w:sz w:val="20"/>
          <w:szCs w:val="20"/>
          <w:lang w:val="es-ES"/>
        </w:rPr>
      </w:pPr>
    </w:p>
    <w:p w14:paraId="09311935"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Dependencia de la actuación del Fiduciante </w:t>
      </w:r>
    </w:p>
    <w:p w14:paraId="3BA0B1F0" w14:textId="77777777" w:rsidR="006A1C5D" w:rsidRPr="00BE0830" w:rsidRDefault="006A1C5D" w:rsidP="006A1C5D">
      <w:pPr>
        <w:widowControl/>
        <w:adjustRightInd w:val="0"/>
        <w:jc w:val="both"/>
        <w:rPr>
          <w:rFonts w:asciiTheme="minorHAnsi" w:eastAsiaTheme="minorHAnsi" w:hAnsiTheme="minorHAnsi" w:cstheme="minorHAnsi"/>
          <w:color w:val="000000"/>
          <w:sz w:val="20"/>
          <w:szCs w:val="20"/>
          <w:lang w:eastAsia="en-US" w:bidi="ar-SA"/>
        </w:rPr>
      </w:pPr>
    </w:p>
    <w:p w14:paraId="1ED71A0F"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El Fiduciante actuará como como Administrador y Agente de Cobro de los Créditos. El incumplimiento de las funciones correspondientes a tal rol por parte del Fiduciante puede perjudicar el cobro y la administración de los Créditos, y consecuentemente, resultar en pérdidas para los Beneficiarios. </w:t>
      </w:r>
    </w:p>
    <w:p w14:paraId="3D0F6B12" w14:textId="77777777" w:rsidR="006A1C5D" w:rsidRPr="00BE0830" w:rsidRDefault="006A1C5D" w:rsidP="006A1C5D">
      <w:pPr>
        <w:pStyle w:val="Default"/>
        <w:jc w:val="both"/>
        <w:rPr>
          <w:rFonts w:asciiTheme="minorHAnsi" w:hAnsiTheme="minorHAnsi" w:cstheme="minorHAnsi"/>
          <w:iCs/>
          <w:sz w:val="20"/>
          <w:szCs w:val="20"/>
          <w:lang w:val="es-ES"/>
        </w:rPr>
      </w:pPr>
    </w:p>
    <w:p w14:paraId="138B5F2B" w14:textId="77777777" w:rsidR="006A1C5D"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lastRenderedPageBreak/>
        <w:t xml:space="preserve">El Fiduciario ha verificado, de conformidad con las Normas de la CNV que el Fiduciante cuenta con capacidad de gestión y organización administrativa propia y suficiente como para encargarse de la administración y el cobro de los Créditos y, en consecuencia, desempeñarse como Administrador y Agente de Cobro. </w:t>
      </w:r>
    </w:p>
    <w:p w14:paraId="64CEAEFD" w14:textId="77777777" w:rsidR="00D74F70" w:rsidRDefault="00D74F70" w:rsidP="006A1C5D">
      <w:pPr>
        <w:pStyle w:val="Default"/>
        <w:jc w:val="both"/>
        <w:rPr>
          <w:rFonts w:asciiTheme="minorHAnsi" w:hAnsiTheme="minorHAnsi" w:cstheme="minorHAnsi"/>
          <w:iCs/>
          <w:sz w:val="20"/>
          <w:szCs w:val="20"/>
          <w:lang w:val="es-ES"/>
        </w:rPr>
      </w:pPr>
    </w:p>
    <w:p w14:paraId="74787C36" w14:textId="41C87824" w:rsidR="00330FDB" w:rsidRPr="00BE0830" w:rsidRDefault="00D74F70" w:rsidP="006A1C5D">
      <w:pPr>
        <w:widowControl/>
        <w:adjustRightInd w:val="0"/>
        <w:jc w:val="both"/>
        <w:rPr>
          <w:rFonts w:asciiTheme="minorHAnsi" w:eastAsiaTheme="minorHAnsi" w:hAnsiTheme="minorHAnsi" w:cstheme="minorHAnsi"/>
          <w:b/>
          <w:bCs/>
          <w:color w:val="000000"/>
          <w:sz w:val="20"/>
          <w:szCs w:val="20"/>
          <w:lang w:eastAsia="en-US" w:bidi="ar-SA"/>
        </w:rPr>
      </w:pPr>
      <w:r>
        <w:rPr>
          <w:rFonts w:asciiTheme="minorHAnsi" w:hAnsiTheme="minorHAnsi" w:cstheme="minorHAnsi"/>
          <w:iCs/>
          <w:sz w:val="20"/>
          <w:szCs w:val="20"/>
          <w:lang w:val="es-ES"/>
        </w:rPr>
        <w:t>Sin embargo</w:t>
      </w:r>
      <w:r w:rsidRPr="00546051">
        <w:rPr>
          <w:rFonts w:asciiTheme="minorHAnsi" w:hAnsiTheme="minorHAnsi" w:cstheme="minorHAnsi"/>
          <w:iCs/>
          <w:sz w:val="20"/>
          <w:szCs w:val="20"/>
          <w:lang w:val="es-ES"/>
        </w:rPr>
        <w:t xml:space="preserve">, producto de la situación económica y política de Argentina y los efectos que el COVID-19 pueda tener sobre la afectación de la fuente de recursos de los deudores de los créditos, podría sucederse incumplimientos en los pagos de los créditos. </w:t>
      </w:r>
      <w:r>
        <w:rPr>
          <w:rFonts w:asciiTheme="minorHAnsi" w:hAnsiTheme="minorHAnsi" w:cstheme="minorHAnsi"/>
          <w:iCs/>
          <w:sz w:val="20"/>
          <w:szCs w:val="20"/>
          <w:lang w:val="es-ES"/>
        </w:rPr>
        <w:t>En caso de verse obligado el Fiduciante</w:t>
      </w:r>
      <w:r w:rsidRPr="00546051">
        <w:rPr>
          <w:rFonts w:asciiTheme="minorHAnsi" w:hAnsiTheme="minorHAnsi" w:cstheme="minorHAnsi"/>
          <w:iCs/>
          <w:sz w:val="20"/>
          <w:szCs w:val="20"/>
          <w:lang w:val="es-ES"/>
        </w:rPr>
        <w:t xml:space="preserve"> a reducir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De verificarse cualquiera de las situaciones previamente descriptas, podría verse afectada la cobranza bajo los créditos configurando un efecto negativo sobre los Valores Fiduciarios. Atento a que los fondos generados por los créditos constituyen la única fuente de pago para los inversores, en caso que las cobranzas de los créditos cedidos no sean suficientes para pagar</w:t>
      </w:r>
      <w:r>
        <w:rPr>
          <w:rFonts w:asciiTheme="minorHAnsi" w:hAnsiTheme="minorHAnsi" w:cstheme="minorHAnsi"/>
          <w:iCs/>
          <w:sz w:val="20"/>
          <w:szCs w:val="20"/>
          <w:lang w:val="es-ES"/>
        </w:rPr>
        <w:t xml:space="preserve"> los Valores Fiduciarios, ni el Fiduciante</w:t>
      </w:r>
      <w:r w:rsidRPr="00546051">
        <w:rPr>
          <w:rFonts w:asciiTheme="minorHAnsi" w:hAnsiTheme="minorHAnsi" w:cstheme="minorHAnsi"/>
          <w:iCs/>
          <w:sz w:val="20"/>
          <w:szCs w:val="20"/>
          <w:lang w:val="es-ES"/>
        </w:rPr>
        <w:t xml:space="preserve"> ni el Fiduciario estarán obligados a utilizar recursos propios para cubrir tales deficiencias</w:t>
      </w:r>
    </w:p>
    <w:p w14:paraId="02D0B985" w14:textId="77777777" w:rsidR="00594794" w:rsidRDefault="00594794" w:rsidP="006A1C5D">
      <w:pPr>
        <w:pStyle w:val="Default"/>
        <w:jc w:val="both"/>
        <w:rPr>
          <w:rFonts w:asciiTheme="minorHAnsi" w:hAnsiTheme="minorHAnsi" w:cstheme="minorHAnsi"/>
          <w:b/>
          <w:iCs/>
          <w:sz w:val="20"/>
          <w:szCs w:val="20"/>
          <w:lang w:val="es-ES"/>
        </w:rPr>
      </w:pPr>
    </w:p>
    <w:p w14:paraId="2991DEBF" w14:textId="4FB8E25C" w:rsidR="006A1C5D" w:rsidRPr="00BE0830" w:rsidRDefault="006A1C5D" w:rsidP="006A1C5D">
      <w:pPr>
        <w:pStyle w:val="Default"/>
        <w:jc w:val="both"/>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 xml:space="preserve">Factores de riesgo relativos a los Créditos </w:t>
      </w:r>
    </w:p>
    <w:p w14:paraId="5C1B000E" w14:textId="77777777" w:rsidR="006A1C5D" w:rsidRPr="00BE0830" w:rsidRDefault="006A1C5D" w:rsidP="006A1C5D">
      <w:pPr>
        <w:pStyle w:val="Default"/>
        <w:jc w:val="both"/>
        <w:rPr>
          <w:rFonts w:asciiTheme="minorHAnsi" w:hAnsiTheme="minorHAnsi" w:cstheme="minorHAnsi"/>
          <w:iCs/>
          <w:sz w:val="20"/>
          <w:szCs w:val="20"/>
          <w:lang w:val="es-ES"/>
        </w:rPr>
      </w:pPr>
    </w:p>
    <w:p w14:paraId="12DDFB8B"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Inexistencia de garantías o privilegios en el cobro de los Créditos </w:t>
      </w:r>
    </w:p>
    <w:p w14:paraId="6907D0E5" w14:textId="77777777" w:rsidR="006A1C5D" w:rsidRPr="00BE0830" w:rsidRDefault="006A1C5D" w:rsidP="006A1C5D">
      <w:pPr>
        <w:pStyle w:val="Default"/>
        <w:jc w:val="both"/>
        <w:rPr>
          <w:rFonts w:asciiTheme="minorHAnsi" w:hAnsiTheme="minorHAnsi" w:cstheme="minorHAnsi"/>
          <w:iCs/>
          <w:sz w:val="20"/>
          <w:szCs w:val="20"/>
          <w:lang w:val="es-ES"/>
        </w:rPr>
      </w:pPr>
    </w:p>
    <w:p w14:paraId="6BE5D361"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Créditos originados por el Fiduciante tienen carácter quirografario y, por lo tanto, no gozan de privilegio alguno. El Fiduciante no ha constituido ninguna garantía personal o real, ni ha garantizado personalmente el cobro de los mismos. </w:t>
      </w:r>
    </w:p>
    <w:p w14:paraId="6AEB298B" w14:textId="77777777" w:rsidR="006A1C5D" w:rsidRPr="00BE0830" w:rsidRDefault="006A1C5D" w:rsidP="006A1C5D">
      <w:pPr>
        <w:pStyle w:val="Default"/>
        <w:jc w:val="both"/>
        <w:rPr>
          <w:rFonts w:asciiTheme="minorHAnsi" w:hAnsiTheme="minorHAnsi" w:cstheme="minorHAnsi"/>
          <w:iCs/>
          <w:sz w:val="20"/>
          <w:szCs w:val="20"/>
          <w:lang w:val="es-ES"/>
        </w:rPr>
      </w:pPr>
    </w:p>
    <w:p w14:paraId="5AA5BCB2"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su caso, en tanto no se perciban normalmente las cobranzas bajo los Créditos, es probable que deban iniciarse acciones judiciales de cobro, abonando la tasa de justicia correspondiente, la que deberá ser soportada por el Fideicomiso. Estos gastos excepcionales y el trámite judicial y extrajudicial de recupero pueden tener diverso resultado y eventualmente alterar el Flujo de Fondos dispuesto para los Valores Fiduciarios. </w:t>
      </w:r>
    </w:p>
    <w:p w14:paraId="2344D49A" w14:textId="77777777" w:rsidR="006A1C5D" w:rsidRPr="00BE0830" w:rsidRDefault="006A1C5D" w:rsidP="006A1C5D">
      <w:pPr>
        <w:pStyle w:val="Default"/>
        <w:jc w:val="both"/>
        <w:rPr>
          <w:rFonts w:asciiTheme="minorHAnsi" w:hAnsiTheme="minorHAnsi" w:cstheme="minorHAnsi"/>
          <w:iCs/>
          <w:sz w:val="20"/>
          <w:szCs w:val="20"/>
          <w:lang w:val="es-ES"/>
        </w:rPr>
      </w:pPr>
    </w:p>
    <w:p w14:paraId="229CECEB"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Riesgos generales y particulares relacionados a los Créditos </w:t>
      </w:r>
    </w:p>
    <w:p w14:paraId="7939A618" w14:textId="77777777" w:rsidR="006A1C5D" w:rsidRPr="00BE0830" w:rsidRDefault="006A1C5D" w:rsidP="006A1C5D">
      <w:pPr>
        <w:pStyle w:val="Default"/>
        <w:jc w:val="both"/>
        <w:rPr>
          <w:rFonts w:asciiTheme="minorHAnsi" w:hAnsiTheme="minorHAnsi" w:cstheme="minorHAnsi"/>
          <w:iCs/>
          <w:sz w:val="20"/>
          <w:szCs w:val="20"/>
          <w:lang w:val="es-ES"/>
        </w:rPr>
      </w:pPr>
    </w:p>
    <w:p w14:paraId="33A5E5CC" w14:textId="2E65417B"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pérdida de nivel del salario real y riesgos legales vinculados a normas que afecten los derechos del acreedor. Éstos y otros factores pueden provocar aumentos en las tasas actuales de mora, ejecución y pérdidas. </w:t>
      </w:r>
      <w:r w:rsidR="00D74F70">
        <w:rPr>
          <w:rFonts w:asciiTheme="minorHAnsi" w:hAnsiTheme="minorHAnsi" w:cstheme="minorHAnsi"/>
          <w:iCs/>
          <w:sz w:val="20"/>
          <w:szCs w:val="20"/>
          <w:lang w:val="es-ES"/>
        </w:rPr>
        <w:t xml:space="preserve">Asimismo, </w:t>
      </w:r>
      <w:r w:rsidR="00D74F70" w:rsidRPr="00BE0830">
        <w:rPr>
          <w:rFonts w:asciiTheme="minorHAnsi" w:hAnsiTheme="minorHAnsi" w:cstheme="minorHAnsi"/>
          <w:iCs/>
          <w:sz w:val="20"/>
          <w:szCs w:val="20"/>
          <w:lang w:val="es-ES"/>
        </w:rPr>
        <w:t>las tasas actuales de mora, ejecución y pérdidas</w:t>
      </w:r>
      <w:r w:rsidR="00D74F70">
        <w:rPr>
          <w:rFonts w:asciiTheme="minorHAnsi" w:hAnsiTheme="minorHAnsi" w:cstheme="minorHAnsi"/>
          <w:iCs/>
          <w:sz w:val="20"/>
          <w:szCs w:val="20"/>
          <w:lang w:val="es-ES"/>
        </w:rPr>
        <w:t xml:space="preserve"> </w:t>
      </w:r>
      <w:r w:rsidR="00D74F70" w:rsidRPr="00E47790">
        <w:rPr>
          <w:rFonts w:asciiTheme="minorHAnsi" w:hAnsiTheme="minorHAnsi" w:cstheme="minorHAnsi"/>
          <w:iCs/>
          <w:sz w:val="20"/>
          <w:szCs w:val="20"/>
          <w:lang w:val="es-ES"/>
        </w:rPr>
        <w:t>podría</w:t>
      </w:r>
      <w:r w:rsidR="00D74F70">
        <w:rPr>
          <w:rFonts w:asciiTheme="minorHAnsi" w:hAnsiTheme="minorHAnsi" w:cstheme="minorHAnsi"/>
          <w:iCs/>
          <w:sz w:val="20"/>
          <w:szCs w:val="20"/>
          <w:lang w:val="es-ES"/>
        </w:rPr>
        <w:t>n</w:t>
      </w:r>
      <w:r w:rsidR="00D74F70" w:rsidRPr="00E47790">
        <w:rPr>
          <w:rFonts w:asciiTheme="minorHAnsi" w:hAnsiTheme="minorHAnsi" w:cstheme="minorHAnsi"/>
          <w:iCs/>
          <w:sz w:val="20"/>
          <w:szCs w:val="20"/>
          <w:lang w:val="es-ES"/>
        </w:rPr>
        <w:t xml:space="preserve"> incrementarse en virtud de la crisis sanitaria, social y los efectos económicos-financieros derivados de la pandemia declarada por la Organización Mundial de la Salud por el COVID -19</w:t>
      </w:r>
      <w:r w:rsidR="00D74F70">
        <w:rPr>
          <w:rFonts w:asciiTheme="minorHAnsi" w:hAnsiTheme="minorHAnsi" w:cstheme="minorHAnsi"/>
          <w:iCs/>
          <w:sz w:val="20"/>
          <w:szCs w:val="20"/>
          <w:lang w:val="es-ES"/>
        </w:rPr>
        <w:t xml:space="preserve"> (Ver “</w:t>
      </w:r>
      <w:r w:rsidR="008C7555" w:rsidRPr="005069D8">
        <w:rPr>
          <w:rFonts w:asciiTheme="minorHAnsi" w:hAnsiTheme="minorHAnsi" w:cstheme="minorHAnsi"/>
          <w:i/>
          <w:iCs/>
          <w:sz w:val="20"/>
          <w:szCs w:val="20"/>
          <w:lang w:val="es-ES"/>
        </w:rPr>
        <w:t xml:space="preserve">La pandemia de COVID-19 y las medidas gubernamentales para contener el virus están afectando negativamente </w:t>
      </w:r>
      <w:r w:rsidR="008C7555">
        <w:rPr>
          <w:rFonts w:asciiTheme="minorHAnsi" w:hAnsiTheme="minorHAnsi" w:cstheme="minorHAnsi"/>
          <w:i/>
          <w:iCs/>
          <w:sz w:val="20"/>
          <w:szCs w:val="20"/>
          <w:lang w:val="es-ES"/>
        </w:rPr>
        <w:t>el negocio del Fiduciante</w:t>
      </w:r>
      <w:r w:rsidR="008C7555" w:rsidRPr="005069D8">
        <w:rPr>
          <w:rFonts w:asciiTheme="minorHAnsi" w:hAnsiTheme="minorHAnsi" w:cstheme="minorHAnsi"/>
          <w:i/>
          <w:iCs/>
          <w:sz w:val="20"/>
          <w:szCs w:val="20"/>
          <w:lang w:val="es-ES"/>
        </w:rPr>
        <w:t xml:space="preserve"> y los resultados de</w:t>
      </w:r>
      <w:r w:rsidR="008C7555">
        <w:rPr>
          <w:rFonts w:asciiTheme="minorHAnsi" w:hAnsiTheme="minorHAnsi" w:cstheme="minorHAnsi"/>
          <w:i/>
          <w:iCs/>
          <w:sz w:val="20"/>
          <w:szCs w:val="20"/>
          <w:lang w:val="es-ES"/>
        </w:rPr>
        <w:t xml:space="preserve"> sus</w:t>
      </w:r>
      <w:r w:rsidR="008C7555" w:rsidRPr="005069D8">
        <w:rPr>
          <w:rFonts w:asciiTheme="minorHAnsi" w:hAnsiTheme="minorHAnsi" w:cstheme="minorHAnsi"/>
          <w:i/>
          <w:iCs/>
          <w:sz w:val="20"/>
          <w:szCs w:val="20"/>
          <w:lang w:val="es-ES"/>
        </w:rPr>
        <w:t xml:space="preserve"> operaciones y, considerando que las condiciones evolucionan rápidamente, no podemos predecir con precisión el impacto final en el resultado de </w:t>
      </w:r>
      <w:r w:rsidR="008C7555">
        <w:rPr>
          <w:rFonts w:asciiTheme="minorHAnsi" w:hAnsiTheme="minorHAnsi" w:cstheme="minorHAnsi"/>
          <w:i/>
          <w:iCs/>
          <w:sz w:val="20"/>
          <w:szCs w:val="20"/>
          <w:lang w:val="es-ES"/>
        </w:rPr>
        <w:t>sus</w:t>
      </w:r>
      <w:r w:rsidR="008C7555" w:rsidRPr="005069D8">
        <w:rPr>
          <w:rFonts w:asciiTheme="minorHAnsi" w:hAnsiTheme="minorHAnsi" w:cstheme="minorHAnsi"/>
          <w:i/>
          <w:iCs/>
          <w:sz w:val="20"/>
          <w:szCs w:val="20"/>
          <w:lang w:val="es-ES"/>
        </w:rPr>
        <w:t xml:space="preserve"> operaciones</w:t>
      </w:r>
      <w:r w:rsidR="00D74F70">
        <w:rPr>
          <w:rFonts w:asciiTheme="minorHAnsi" w:hAnsiTheme="minorHAnsi" w:cstheme="minorHAnsi"/>
          <w:i/>
          <w:iCs/>
          <w:sz w:val="20"/>
          <w:szCs w:val="20"/>
          <w:lang w:val="es-ES"/>
        </w:rPr>
        <w:t>”)</w:t>
      </w:r>
      <w:r w:rsidR="00D74F70" w:rsidRPr="00E47790">
        <w:rPr>
          <w:rFonts w:asciiTheme="minorHAnsi" w:hAnsiTheme="minorHAnsi" w:cstheme="minorHAnsi"/>
          <w:iCs/>
          <w:sz w:val="20"/>
          <w:szCs w:val="20"/>
          <w:lang w:val="es-ES"/>
        </w:rPr>
        <w:t>.</w:t>
      </w:r>
    </w:p>
    <w:p w14:paraId="7E6D9F58" w14:textId="77777777" w:rsidR="006A1C5D" w:rsidRPr="00BE0830" w:rsidRDefault="006A1C5D" w:rsidP="006A1C5D">
      <w:pPr>
        <w:widowControl/>
        <w:adjustRightInd w:val="0"/>
        <w:jc w:val="both"/>
        <w:rPr>
          <w:rFonts w:asciiTheme="minorHAnsi" w:eastAsiaTheme="minorHAnsi" w:hAnsiTheme="minorHAnsi" w:cstheme="minorHAnsi"/>
          <w:b/>
          <w:bCs/>
          <w:color w:val="000000"/>
          <w:sz w:val="20"/>
          <w:szCs w:val="20"/>
          <w:lang w:eastAsia="en-US" w:bidi="ar-SA"/>
        </w:rPr>
      </w:pPr>
    </w:p>
    <w:p w14:paraId="4E86E3CF"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Notificación de la cesión </w:t>
      </w:r>
    </w:p>
    <w:p w14:paraId="27DE6B52" w14:textId="77777777" w:rsidR="006A1C5D" w:rsidRPr="00BE0830" w:rsidRDefault="006A1C5D" w:rsidP="006A1C5D">
      <w:pPr>
        <w:pStyle w:val="Default"/>
        <w:jc w:val="both"/>
        <w:rPr>
          <w:rFonts w:asciiTheme="minorHAnsi" w:hAnsiTheme="minorHAnsi" w:cstheme="minorHAnsi"/>
          <w:iCs/>
          <w:sz w:val="20"/>
          <w:szCs w:val="20"/>
          <w:lang w:val="es-ES"/>
        </w:rPr>
      </w:pPr>
    </w:p>
    <w:p w14:paraId="1AC7EA94"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Para que la cesión de Créditos que conforman la cartera a ser securitizada sea oponible a terceros interesados, el CCC requiere que la notificación sea realizada por “por instrumento público o privado de fecha cierta”, lo que genera problemas prácticos en virtud de los tiempos y costos involucrados. Con el fin de solucionar dicho problema, la Ley Nº 24.441 de “Financiamiento de la Vivienda y la Construcción” previó en sus Artículos 70 a 72 un régimen particular estableciendo que cuando se cedan derechos como componentes de una cartera de Créditos presentes o futuros, para garantizar la emisión de títulos valores mediante oferta pública así como para constituir el patrimonio de un fideicomiso financiero, no </w:t>
      </w:r>
      <w:r w:rsidRPr="00BE0830">
        <w:rPr>
          <w:rFonts w:asciiTheme="minorHAnsi" w:hAnsiTheme="minorHAnsi" w:cstheme="minorHAnsi"/>
          <w:iCs/>
          <w:sz w:val="20"/>
          <w:szCs w:val="20"/>
          <w:lang w:val="es-ES"/>
        </w:rPr>
        <w:lastRenderedPageBreak/>
        <w:t>es necesaria la notificación al Deudor Cedido siempre que exista previsión contractual en el sentido, aclarando también que la cesión será válida desde su fecha.</w:t>
      </w:r>
      <w:r w:rsidR="003247E5">
        <w:rPr>
          <w:rFonts w:asciiTheme="minorHAnsi" w:hAnsiTheme="minorHAnsi" w:cstheme="minorHAnsi"/>
          <w:iCs/>
          <w:sz w:val="20"/>
          <w:szCs w:val="20"/>
          <w:lang w:val="es-ES"/>
        </w:rPr>
        <w:t xml:space="preserve"> En este sentido, </w:t>
      </w:r>
      <w:r w:rsidR="003247E5" w:rsidRPr="003247E5">
        <w:rPr>
          <w:rFonts w:asciiTheme="minorHAnsi" w:hAnsiTheme="minorHAnsi" w:cstheme="minorHAnsi"/>
          <w:iCs/>
          <w:sz w:val="20"/>
          <w:szCs w:val="20"/>
          <w:lang w:val="es-ES"/>
        </w:rPr>
        <w:t xml:space="preserve">la totalidad de las </w:t>
      </w:r>
      <w:r w:rsidR="003247E5">
        <w:rPr>
          <w:rFonts w:asciiTheme="minorHAnsi" w:hAnsiTheme="minorHAnsi" w:cstheme="minorHAnsi"/>
          <w:iCs/>
          <w:sz w:val="20"/>
          <w:szCs w:val="20"/>
          <w:lang w:val="es-ES"/>
        </w:rPr>
        <w:t>F</w:t>
      </w:r>
      <w:r w:rsidR="003247E5" w:rsidRPr="003247E5">
        <w:rPr>
          <w:rFonts w:asciiTheme="minorHAnsi" w:hAnsiTheme="minorHAnsi" w:cstheme="minorHAnsi"/>
          <w:iCs/>
          <w:sz w:val="20"/>
          <w:szCs w:val="20"/>
          <w:lang w:val="es-ES"/>
        </w:rPr>
        <w:t>acturas</w:t>
      </w:r>
      <w:r w:rsidR="003247E5">
        <w:rPr>
          <w:rFonts w:asciiTheme="minorHAnsi" w:hAnsiTheme="minorHAnsi" w:cstheme="minorHAnsi"/>
          <w:iCs/>
          <w:sz w:val="20"/>
          <w:szCs w:val="20"/>
          <w:lang w:val="es-ES"/>
        </w:rPr>
        <w:t xml:space="preserve"> cedidas en virtud del presente Fideicomiso</w:t>
      </w:r>
      <w:r w:rsidR="003247E5" w:rsidRPr="003247E5">
        <w:rPr>
          <w:rFonts w:asciiTheme="minorHAnsi" w:hAnsiTheme="minorHAnsi" w:cstheme="minorHAnsi"/>
          <w:iCs/>
          <w:sz w:val="20"/>
          <w:szCs w:val="20"/>
          <w:lang w:val="es-ES"/>
        </w:rPr>
        <w:t xml:space="preserve"> poseen la leyenda prevista en los arts. 70 a 72 de la ley 24.441.</w:t>
      </w:r>
      <w:r w:rsidR="003247E5">
        <w:rPr>
          <w:rFonts w:asciiTheme="minorHAnsi" w:hAnsiTheme="minorHAnsi" w:cstheme="minorHAnsi"/>
          <w:iCs/>
          <w:sz w:val="20"/>
          <w:szCs w:val="20"/>
          <w:lang w:val="es-ES"/>
        </w:rPr>
        <w:t xml:space="preserve"> </w:t>
      </w:r>
    </w:p>
    <w:p w14:paraId="027EF5AE" w14:textId="77777777" w:rsidR="006A1C5D" w:rsidRPr="00BE0830" w:rsidRDefault="006A1C5D" w:rsidP="006A1C5D">
      <w:pPr>
        <w:pStyle w:val="Default"/>
        <w:jc w:val="both"/>
        <w:rPr>
          <w:rFonts w:asciiTheme="minorHAnsi" w:hAnsiTheme="minorHAnsi" w:cstheme="minorHAnsi"/>
          <w:iCs/>
          <w:sz w:val="20"/>
          <w:szCs w:val="20"/>
          <w:lang w:val="es-ES"/>
        </w:rPr>
      </w:pPr>
    </w:p>
    <w:p w14:paraId="5BA3B361"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Riesgos por concentración geográfica </w:t>
      </w:r>
    </w:p>
    <w:p w14:paraId="32257FA9" w14:textId="77777777" w:rsidR="006A1C5D" w:rsidRPr="00BE0830" w:rsidRDefault="006A1C5D" w:rsidP="006A1C5D">
      <w:pPr>
        <w:pStyle w:val="Default"/>
        <w:jc w:val="both"/>
        <w:rPr>
          <w:rFonts w:asciiTheme="minorHAnsi" w:hAnsiTheme="minorHAnsi" w:cstheme="minorHAnsi"/>
          <w:iCs/>
          <w:sz w:val="20"/>
          <w:szCs w:val="20"/>
          <w:lang w:val="es-ES"/>
        </w:rPr>
      </w:pPr>
    </w:p>
    <w:p w14:paraId="639F44B1" w14:textId="77777777" w:rsidR="006A1C5D" w:rsidRPr="00BE0830" w:rsidRDefault="006A1C5D" w:rsidP="006A1C5D">
      <w:pPr>
        <w:pStyle w:val="Default"/>
        <w:jc w:val="both"/>
        <w:rPr>
          <w:rFonts w:asciiTheme="minorHAnsi" w:hAnsiTheme="minorHAnsi" w:cstheme="minorHAnsi"/>
          <w:b/>
          <w:iCs/>
          <w:sz w:val="20"/>
          <w:szCs w:val="20"/>
          <w:lang w:val="es-ES"/>
        </w:rPr>
      </w:pPr>
      <w:r w:rsidRPr="00BE0830">
        <w:rPr>
          <w:rFonts w:asciiTheme="minorHAnsi" w:hAnsiTheme="minorHAnsi" w:cstheme="minorHAnsi"/>
          <w:iCs/>
          <w:sz w:val="20"/>
          <w:szCs w:val="20"/>
          <w:lang w:val="es-ES"/>
        </w:rPr>
        <w:t xml:space="preserve">Una significativa proporción de los Créditos originados por el Fiduciante y cedidos al Fideicomiso se encuentran asignados a una misma región geográfica, la Provincia de </w:t>
      </w:r>
      <w:r w:rsidR="00F75AB2" w:rsidRPr="00BE0830">
        <w:rPr>
          <w:rFonts w:asciiTheme="minorHAnsi" w:hAnsiTheme="minorHAnsi" w:cstheme="minorHAnsi"/>
          <w:iCs/>
          <w:sz w:val="20"/>
          <w:szCs w:val="20"/>
          <w:lang w:val="es-ES"/>
        </w:rPr>
        <w:t>Córdoba</w:t>
      </w:r>
      <w:r w:rsidRPr="00BE0830">
        <w:rPr>
          <w:rFonts w:asciiTheme="minorHAnsi" w:hAnsiTheme="minorHAnsi" w:cstheme="minorHAnsi"/>
          <w:iCs/>
          <w:sz w:val="20"/>
          <w:szCs w:val="20"/>
          <w:lang w:val="es-ES"/>
        </w:rPr>
        <w:t xml:space="preserve">. Como consecuencia de ello, en caso de resultar dicha zona afectada por cuestiones climáticas o de otra índole que afecten a los Deudores Cedidos allí radicados, una proporción significativa de las Cobranzas del Fideicomiso se vería afectada, lo cual podría resultar en un perjuicio para los Beneficiarios. </w:t>
      </w:r>
    </w:p>
    <w:p w14:paraId="701B3362" w14:textId="77777777" w:rsidR="006A1C5D" w:rsidRPr="00BE0830" w:rsidRDefault="006A1C5D" w:rsidP="006A1C5D">
      <w:pPr>
        <w:pStyle w:val="Default"/>
        <w:jc w:val="both"/>
        <w:rPr>
          <w:rFonts w:asciiTheme="minorHAnsi" w:hAnsiTheme="minorHAnsi" w:cstheme="minorHAnsi"/>
          <w:iCs/>
          <w:sz w:val="20"/>
          <w:szCs w:val="20"/>
          <w:lang w:val="es-ES"/>
        </w:rPr>
      </w:pPr>
    </w:p>
    <w:p w14:paraId="5E8F24D2" w14:textId="77777777" w:rsidR="00C00153" w:rsidRDefault="00C00153"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Ries</w:t>
      </w:r>
      <w:r>
        <w:rPr>
          <w:rFonts w:asciiTheme="minorHAnsi" w:hAnsiTheme="minorHAnsi" w:cstheme="minorHAnsi"/>
          <w:i/>
          <w:iCs/>
          <w:sz w:val="20"/>
          <w:szCs w:val="20"/>
          <w:lang w:val="es-ES"/>
        </w:rPr>
        <w:t>gos por concentración de clientes</w:t>
      </w:r>
    </w:p>
    <w:p w14:paraId="34846D9F" w14:textId="77777777" w:rsidR="00C00153" w:rsidRDefault="00C00153" w:rsidP="006A1C5D">
      <w:pPr>
        <w:pStyle w:val="Default"/>
        <w:jc w:val="both"/>
        <w:rPr>
          <w:rFonts w:eastAsia="Times New Roman"/>
        </w:rPr>
      </w:pPr>
    </w:p>
    <w:p w14:paraId="576E44BA" w14:textId="6000C54B" w:rsidR="005571CD" w:rsidRDefault="00C00153" w:rsidP="006A1C5D">
      <w:pPr>
        <w:pStyle w:val="Default"/>
        <w:jc w:val="both"/>
        <w:rPr>
          <w:rFonts w:asciiTheme="minorHAnsi" w:hAnsiTheme="minorHAnsi" w:cstheme="minorHAnsi"/>
          <w:iCs/>
          <w:sz w:val="20"/>
          <w:szCs w:val="20"/>
          <w:lang w:val="es-ES"/>
        </w:rPr>
      </w:pPr>
      <w:r w:rsidRPr="00C244FB">
        <w:rPr>
          <w:rFonts w:asciiTheme="minorHAnsi" w:hAnsiTheme="minorHAnsi" w:cstheme="minorHAnsi"/>
          <w:iCs/>
          <w:sz w:val="20"/>
          <w:szCs w:val="20"/>
          <w:lang w:val="es-ES"/>
        </w:rPr>
        <w:t xml:space="preserve">Una significativa proporción de las facturas de los Créditos </w:t>
      </w:r>
      <w:r w:rsidRPr="00BE0830">
        <w:rPr>
          <w:rFonts w:asciiTheme="minorHAnsi" w:hAnsiTheme="minorHAnsi" w:cstheme="minorHAnsi"/>
          <w:iCs/>
          <w:sz w:val="20"/>
          <w:szCs w:val="20"/>
          <w:lang w:val="es-ES"/>
        </w:rPr>
        <w:t xml:space="preserve">originados por el Fiduciante y cedidos al Fideicomiso se </w:t>
      </w:r>
      <w:r>
        <w:rPr>
          <w:rFonts w:asciiTheme="minorHAnsi" w:hAnsiTheme="minorHAnsi" w:cstheme="minorHAnsi"/>
          <w:iCs/>
          <w:sz w:val="20"/>
          <w:szCs w:val="20"/>
          <w:lang w:val="es-ES"/>
        </w:rPr>
        <w:t>encuentran concentradas en unos pocos clientes, lo cual</w:t>
      </w:r>
      <w:r w:rsidRPr="00C244FB">
        <w:rPr>
          <w:rFonts w:asciiTheme="minorHAnsi" w:hAnsiTheme="minorHAnsi" w:cstheme="minorHAnsi"/>
          <w:iCs/>
          <w:sz w:val="20"/>
          <w:szCs w:val="20"/>
          <w:lang w:val="es-ES"/>
        </w:rPr>
        <w:t xml:space="preserve"> implica que la caída en insolvencia o falta de pago por parte de uno o más de alguno de estos deudores, podría afectar el repago de los títulos</w:t>
      </w:r>
      <w:r w:rsidR="005C0544" w:rsidRPr="005C0544">
        <w:t xml:space="preserve"> </w:t>
      </w:r>
      <w:r w:rsidR="005C0544" w:rsidRPr="005C0544">
        <w:rPr>
          <w:rFonts w:asciiTheme="minorHAnsi" w:hAnsiTheme="minorHAnsi" w:cstheme="minorHAnsi"/>
          <w:iCs/>
          <w:sz w:val="20"/>
          <w:szCs w:val="20"/>
          <w:lang w:val="es-ES"/>
        </w:rPr>
        <w:t xml:space="preserve">La mayor parte de los Créditos cedidos al Fideicomiso se encuentran distribuidos en clientes que no superan el </w:t>
      </w:r>
      <w:r w:rsidR="00535403">
        <w:rPr>
          <w:rFonts w:asciiTheme="minorHAnsi" w:hAnsiTheme="minorHAnsi" w:cstheme="minorHAnsi"/>
          <w:iCs/>
          <w:sz w:val="20"/>
          <w:szCs w:val="20"/>
          <w:lang w:val="es-ES"/>
        </w:rPr>
        <w:t xml:space="preserve">6% </w:t>
      </w:r>
      <w:r w:rsidR="005C0544" w:rsidRPr="005C0544">
        <w:rPr>
          <w:rFonts w:asciiTheme="minorHAnsi" w:hAnsiTheme="minorHAnsi" w:cstheme="minorHAnsi"/>
          <w:iCs/>
          <w:sz w:val="20"/>
          <w:szCs w:val="20"/>
          <w:lang w:val="es-ES"/>
        </w:rPr>
        <w:t>del grado de concentración.</w:t>
      </w:r>
      <w:r w:rsidR="00E86DEC">
        <w:rPr>
          <w:rFonts w:asciiTheme="minorHAnsi" w:hAnsiTheme="minorHAnsi" w:cstheme="minorHAnsi"/>
          <w:iCs/>
          <w:sz w:val="20"/>
          <w:szCs w:val="20"/>
          <w:lang w:val="es-ES"/>
        </w:rPr>
        <w:t xml:space="preserve"> Sin </w:t>
      </w:r>
      <w:r w:rsidR="00E86DEC" w:rsidRPr="00270A86">
        <w:rPr>
          <w:rFonts w:asciiTheme="minorHAnsi" w:hAnsiTheme="minorHAnsi" w:cstheme="minorHAnsi"/>
          <w:iCs/>
          <w:sz w:val="20"/>
          <w:szCs w:val="20"/>
          <w:lang w:val="es-ES"/>
        </w:rPr>
        <w:t xml:space="preserve">embargo </w:t>
      </w:r>
      <w:r w:rsidR="0081057E">
        <w:rPr>
          <w:rFonts w:asciiTheme="minorHAnsi" w:hAnsiTheme="minorHAnsi" w:cstheme="minorHAnsi"/>
          <w:iCs/>
          <w:sz w:val="20"/>
          <w:szCs w:val="20"/>
          <w:lang w:val="es-ES"/>
        </w:rPr>
        <w:t>14,91%</w:t>
      </w:r>
      <w:r w:rsidR="00535403" w:rsidRPr="005C0544">
        <w:rPr>
          <w:rFonts w:asciiTheme="minorHAnsi" w:hAnsiTheme="minorHAnsi" w:cstheme="minorHAnsi"/>
          <w:iCs/>
          <w:sz w:val="20"/>
          <w:szCs w:val="20"/>
          <w:lang w:val="es-ES"/>
        </w:rPr>
        <w:t xml:space="preserve"> </w:t>
      </w:r>
      <w:r w:rsidR="005C0544" w:rsidRPr="005C0544">
        <w:rPr>
          <w:rFonts w:asciiTheme="minorHAnsi" w:hAnsiTheme="minorHAnsi" w:cstheme="minorHAnsi"/>
          <w:iCs/>
          <w:sz w:val="20"/>
          <w:szCs w:val="20"/>
          <w:lang w:val="es-ES"/>
        </w:rPr>
        <w:t xml:space="preserve">de los Créditos fideicomitidos se corresponden con facturas emitidas a Cresud S.A.C.I.F y A (“Cresud”) cuya última actualización de calificación de riesgo emitida por FIX SCR S.A a </w:t>
      </w:r>
      <w:r w:rsidR="00535403">
        <w:rPr>
          <w:rFonts w:asciiTheme="minorHAnsi" w:hAnsiTheme="minorHAnsi" w:cstheme="minorHAnsi"/>
          <w:iCs/>
          <w:sz w:val="20"/>
          <w:szCs w:val="20"/>
          <w:lang w:val="es-ES"/>
        </w:rPr>
        <w:t>22 de junio</w:t>
      </w:r>
      <w:r w:rsidR="00535403" w:rsidRPr="005C0544">
        <w:rPr>
          <w:rFonts w:asciiTheme="minorHAnsi" w:hAnsiTheme="minorHAnsi" w:cstheme="minorHAnsi"/>
          <w:iCs/>
          <w:sz w:val="20"/>
          <w:szCs w:val="20"/>
          <w:lang w:val="es-ES"/>
        </w:rPr>
        <w:t xml:space="preserve"> </w:t>
      </w:r>
      <w:r w:rsidR="005C0544" w:rsidRPr="005C0544">
        <w:rPr>
          <w:rFonts w:asciiTheme="minorHAnsi" w:hAnsiTheme="minorHAnsi" w:cstheme="minorHAnsi"/>
          <w:iCs/>
          <w:sz w:val="20"/>
          <w:szCs w:val="20"/>
          <w:lang w:val="es-ES"/>
        </w:rPr>
        <w:t>de 202</w:t>
      </w:r>
      <w:r w:rsidR="00F120F1">
        <w:rPr>
          <w:rFonts w:asciiTheme="minorHAnsi" w:hAnsiTheme="minorHAnsi" w:cstheme="minorHAnsi"/>
          <w:iCs/>
          <w:sz w:val="20"/>
          <w:szCs w:val="20"/>
          <w:lang w:val="es-ES"/>
        </w:rPr>
        <w:t>1</w:t>
      </w:r>
      <w:r w:rsidR="005C0544" w:rsidRPr="005C0544">
        <w:rPr>
          <w:rFonts w:asciiTheme="minorHAnsi" w:hAnsiTheme="minorHAnsi" w:cstheme="minorHAnsi"/>
          <w:iCs/>
          <w:sz w:val="20"/>
          <w:szCs w:val="20"/>
          <w:lang w:val="es-ES"/>
        </w:rPr>
        <w:t xml:space="preserve"> es de A (arg) en Rating Watch Negativo. En el supuesto de que la calificación de Cresud se viera afectada en una futura revisión y estuviera por debajo de los niveles actuales, tal circunstancia afectaría negativamente la calificación de los Valores Fiduciarios del Fideicomiso Financiero Amauta</w:t>
      </w:r>
      <w:r w:rsidR="005169BC">
        <w:rPr>
          <w:rFonts w:asciiTheme="minorHAnsi" w:hAnsiTheme="minorHAnsi" w:cstheme="minorHAnsi"/>
          <w:iCs/>
          <w:sz w:val="20"/>
          <w:szCs w:val="20"/>
          <w:lang w:val="es-ES"/>
        </w:rPr>
        <w:t xml:space="preserve"> Agro</w:t>
      </w:r>
      <w:r w:rsidR="005C0544" w:rsidRPr="005C0544">
        <w:rPr>
          <w:rFonts w:asciiTheme="minorHAnsi" w:hAnsiTheme="minorHAnsi" w:cstheme="minorHAnsi"/>
          <w:iCs/>
          <w:sz w:val="20"/>
          <w:szCs w:val="20"/>
          <w:lang w:val="es-ES"/>
        </w:rPr>
        <w:t xml:space="preserve"> </w:t>
      </w:r>
      <w:r w:rsidR="005169BC">
        <w:rPr>
          <w:rFonts w:asciiTheme="minorHAnsi" w:hAnsiTheme="minorHAnsi" w:cstheme="minorHAnsi"/>
          <w:iCs/>
          <w:sz w:val="20"/>
          <w:szCs w:val="20"/>
          <w:lang w:val="es-ES"/>
        </w:rPr>
        <w:t>I</w:t>
      </w:r>
      <w:r w:rsidR="005C0544" w:rsidRPr="005C0544">
        <w:rPr>
          <w:rFonts w:asciiTheme="minorHAnsi" w:hAnsiTheme="minorHAnsi" w:cstheme="minorHAnsi"/>
          <w:iCs/>
          <w:sz w:val="20"/>
          <w:szCs w:val="20"/>
          <w:lang w:val="es-ES"/>
        </w:rPr>
        <w:t xml:space="preserve">I por el alto nivel de concentración de Cresud en el patrimonio fideicomitido. Sin perjuicio de lo expuesto, en caso de que la calificación eventualmente bajara, Cresud ya no sería un deudor en condiciones de cumplir con los Criterios de Elegibilidad y por lo tanto, no se podrían incorporar nuevas facturas del mismo, es decir, no se podría realizar revolving de nuevos créditos, debiendo utilizar las Cobranzas para adquirir facturas de otros clientes elegibles o proceder al cobro de los mismos y en </w:t>
      </w:r>
      <w:r w:rsidR="005C0544">
        <w:rPr>
          <w:rFonts w:asciiTheme="minorHAnsi" w:hAnsiTheme="minorHAnsi" w:cstheme="minorHAnsi"/>
          <w:iCs/>
          <w:sz w:val="20"/>
          <w:szCs w:val="20"/>
          <w:lang w:val="es-ES"/>
        </w:rPr>
        <w:t>consecuencia</w:t>
      </w:r>
      <w:r w:rsidR="005C0544" w:rsidRPr="005C0544">
        <w:rPr>
          <w:rFonts w:asciiTheme="minorHAnsi" w:hAnsiTheme="minorHAnsi" w:cstheme="minorHAnsi"/>
          <w:iCs/>
          <w:sz w:val="20"/>
          <w:szCs w:val="20"/>
          <w:lang w:val="es-ES"/>
        </w:rPr>
        <w:t xml:space="preserve"> al pago de servicios VDFs. </w:t>
      </w:r>
    </w:p>
    <w:p w14:paraId="3C4F76DA" w14:textId="77777777" w:rsidR="005571CD" w:rsidRDefault="005571CD" w:rsidP="006A1C5D">
      <w:pPr>
        <w:pStyle w:val="Default"/>
        <w:jc w:val="both"/>
        <w:rPr>
          <w:rFonts w:asciiTheme="minorHAnsi" w:hAnsiTheme="minorHAnsi" w:cstheme="minorHAnsi"/>
          <w:iCs/>
          <w:sz w:val="20"/>
          <w:szCs w:val="20"/>
          <w:lang w:val="es-ES"/>
        </w:rPr>
      </w:pPr>
    </w:p>
    <w:p w14:paraId="4F8F5685"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Amortización acelerada de los Valores Fiduciarios </w:t>
      </w:r>
    </w:p>
    <w:p w14:paraId="48F7178A" w14:textId="77777777" w:rsidR="006A1C5D" w:rsidRPr="00BE0830" w:rsidRDefault="006A1C5D" w:rsidP="006A1C5D">
      <w:pPr>
        <w:pStyle w:val="Default"/>
        <w:jc w:val="both"/>
        <w:rPr>
          <w:rFonts w:asciiTheme="minorHAnsi" w:hAnsiTheme="minorHAnsi" w:cstheme="minorHAnsi"/>
          <w:iCs/>
          <w:sz w:val="20"/>
          <w:szCs w:val="20"/>
          <w:lang w:val="es-ES"/>
        </w:rPr>
      </w:pPr>
    </w:p>
    <w:p w14:paraId="4A4EE033"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El pago de los Valores Fiduciarios se encuentra sujeto a que el Fiduciario reciba las sumas necesarias del cobro de los Créditos. Ante la ocurrencia de un Evento Especial o en caso de liquidación o extinción del Fideicomiso que implique la aceleración de los plazos de los Valores Fiduciarios, el Flujo de Fondos se aplicará al pago de los Valores Fiduciarios en el orden establecido en el Contrato Suplementario, lo cual podría afectar la rentabilidad estimada para los mismos. </w:t>
      </w:r>
    </w:p>
    <w:p w14:paraId="4EFBE0EA" w14:textId="77777777" w:rsidR="006A1C5D" w:rsidRDefault="006A1C5D" w:rsidP="006A1C5D">
      <w:pPr>
        <w:pStyle w:val="Default"/>
        <w:jc w:val="both"/>
        <w:rPr>
          <w:rFonts w:asciiTheme="minorHAnsi" w:hAnsiTheme="minorHAnsi" w:cstheme="minorHAnsi"/>
          <w:iCs/>
          <w:sz w:val="20"/>
          <w:szCs w:val="20"/>
          <w:lang w:val="es-ES"/>
        </w:rPr>
      </w:pPr>
    </w:p>
    <w:p w14:paraId="2FF0496D" w14:textId="77777777" w:rsidR="006F4C33" w:rsidRPr="000C3A15" w:rsidRDefault="006F4C33" w:rsidP="006A1C5D">
      <w:pPr>
        <w:pStyle w:val="Default"/>
        <w:jc w:val="both"/>
        <w:rPr>
          <w:rFonts w:asciiTheme="minorHAnsi" w:hAnsiTheme="minorHAnsi" w:cstheme="minorHAnsi"/>
          <w:i/>
          <w:iCs/>
          <w:sz w:val="20"/>
          <w:szCs w:val="20"/>
          <w:lang w:val="es-ES"/>
        </w:rPr>
      </w:pPr>
      <w:r w:rsidRPr="000C3A15">
        <w:rPr>
          <w:rFonts w:asciiTheme="minorHAnsi" w:hAnsiTheme="minorHAnsi" w:cstheme="minorHAnsi"/>
          <w:i/>
          <w:iCs/>
          <w:sz w:val="20"/>
          <w:szCs w:val="20"/>
          <w:lang w:val="es-ES"/>
        </w:rPr>
        <w:t xml:space="preserve">Riesgos relacionados con el </w:t>
      </w:r>
      <w:r w:rsidRPr="006F4C33">
        <w:rPr>
          <w:rFonts w:asciiTheme="minorHAnsi" w:hAnsiTheme="minorHAnsi" w:cstheme="minorHAnsi"/>
          <w:i/>
          <w:iCs/>
          <w:sz w:val="20"/>
          <w:szCs w:val="20"/>
          <w:lang w:val="es-ES"/>
        </w:rPr>
        <w:t>Mercado Cambiario en Argentina</w:t>
      </w:r>
    </w:p>
    <w:p w14:paraId="303D9AF6" w14:textId="77777777" w:rsidR="006F4C33" w:rsidRPr="00BE0830" w:rsidRDefault="006F4C33" w:rsidP="006A1C5D">
      <w:pPr>
        <w:pStyle w:val="Default"/>
        <w:jc w:val="both"/>
        <w:rPr>
          <w:rFonts w:asciiTheme="minorHAnsi" w:hAnsiTheme="minorHAnsi" w:cstheme="minorHAnsi"/>
          <w:iCs/>
          <w:sz w:val="20"/>
          <w:szCs w:val="20"/>
          <w:lang w:val="es-ES"/>
        </w:rPr>
      </w:pPr>
    </w:p>
    <w:p w14:paraId="466EAA54" w14:textId="28E5D41D" w:rsidR="00686CEA" w:rsidRDefault="006F4C33" w:rsidP="00CD655B">
      <w:pPr>
        <w:pStyle w:val="Default"/>
        <w:jc w:val="both"/>
        <w:rPr>
          <w:rFonts w:asciiTheme="minorHAnsi" w:hAnsiTheme="minorHAnsi" w:cstheme="minorHAnsi"/>
          <w:iCs/>
          <w:sz w:val="20"/>
          <w:szCs w:val="20"/>
          <w:lang w:val="es-ES"/>
        </w:rPr>
      </w:pPr>
      <w:r>
        <w:rPr>
          <w:rFonts w:asciiTheme="minorHAnsi" w:hAnsiTheme="minorHAnsi" w:cstheme="minorHAnsi"/>
          <w:iCs/>
          <w:sz w:val="20"/>
          <w:szCs w:val="20"/>
          <w:lang w:val="es-ES"/>
        </w:rPr>
        <w:t xml:space="preserve">Los </w:t>
      </w:r>
      <w:r w:rsidR="00FC3268">
        <w:rPr>
          <w:rFonts w:asciiTheme="minorHAnsi" w:hAnsiTheme="minorHAnsi" w:cstheme="minorHAnsi"/>
          <w:iCs/>
          <w:sz w:val="20"/>
          <w:szCs w:val="20"/>
          <w:lang w:val="es-ES"/>
        </w:rPr>
        <w:t>Bienes Fi</w:t>
      </w:r>
      <w:r>
        <w:rPr>
          <w:rFonts w:asciiTheme="minorHAnsi" w:hAnsiTheme="minorHAnsi" w:cstheme="minorHAnsi"/>
          <w:iCs/>
          <w:sz w:val="20"/>
          <w:szCs w:val="20"/>
          <w:lang w:val="es-ES"/>
        </w:rPr>
        <w:t xml:space="preserve">deicomitidos están integrados </w:t>
      </w:r>
      <w:r w:rsidR="00FC3268">
        <w:rPr>
          <w:rFonts w:asciiTheme="minorHAnsi" w:hAnsiTheme="minorHAnsi" w:cstheme="minorHAnsi"/>
          <w:iCs/>
          <w:sz w:val="20"/>
          <w:szCs w:val="20"/>
          <w:lang w:val="es-ES"/>
        </w:rPr>
        <w:t>por Facturas que documentan el C</w:t>
      </w:r>
      <w:r>
        <w:rPr>
          <w:rFonts w:asciiTheme="minorHAnsi" w:hAnsiTheme="minorHAnsi" w:cstheme="minorHAnsi"/>
          <w:iCs/>
          <w:sz w:val="20"/>
          <w:szCs w:val="20"/>
          <w:lang w:val="es-ES"/>
        </w:rPr>
        <w:t>rédito</w:t>
      </w:r>
      <w:r w:rsidR="00FC3268">
        <w:rPr>
          <w:rFonts w:asciiTheme="minorHAnsi" w:hAnsiTheme="minorHAnsi" w:cstheme="minorHAnsi"/>
          <w:iCs/>
          <w:sz w:val="20"/>
          <w:szCs w:val="20"/>
          <w:lang w:val="es-ES"/>
        </w:rPr>
        <w:t xml:space="preserve"> cedido</w:t>
      </w:r>
      <w:r>
        <w:rPr>
          <w:rFonts w:asciiTheme="minorHAnsi" w:hAnsiTheme="minorHAnsi" w:cstheme="minorHAnsi"/>
          <w:iCs/>
          <w:sz w:val="20"/>
          <w:szCs w:val="20"/>
          <w:lang w:val="es-ES"/>
        </w:rPr>
        <w:t xml:space="preserve"> nominado en </w:t>
      </w:r>
      <w:r w:rsidR="00FC3268">
        <w:rPr>
          <w:rFonts w:asciiTheme="minorHAnsi" w:hAnsiTheme="minorHAnsi" w:cstheme="minorHAnsi"/>
          <w:iCs/>
          <w:sz w:val="20"/>
          <w:szCs w:val="20"/>
          <w:lang w:val="es-ES"/>
        </w:rPr>
        <w:t>Dólares E</w:t>
      </w:r>
      <w:r w:rsidR="00A366F9">
        <w:rPr>
          <w:rFonts w:asciiTheme="minorHAnsi" w:hAnsiTheme="minorHAnsi" w:cstheme="minorHAnsi"/>
          <w:iCs/>
          <w:sz w:val="20"/>
          <w:szCs w:val="20"/>
          <w:lang w:val="es-ES"/>
        </w:rPr>
        <w:t xml:space="preserve">stadounidenses. En las mismas </w:t>
      </w:r>
      <w:r>
        <w:rPr>
          <w:rFonts w:asciiTheme="minorHAnsi" w:hAnsiTheme="minorHAnsi" w:cstheme="minorHAnsi"/>
          <w:iCs/>
          <w:sz w:val="20"/>
          <w:szCs w:val="20"/>
          <w:lang w:val="es-ES"/>
        </w:rPr>
        <w:t xml:space="preserve">se establece </w:t>
      </w:r>
      <w:r w:rsidR="00FC3268">
        <w:rPr>
          <w:rFonts w:asciiTheme="minorHAnsi" w:hAnsiTheme="minorHAnsi" w:cstheme="minorHAnsi"/>
          <w:iCs/>
          <w:sz w:val="20"/>
          <w:szCs w:val="20"/>
          <w:lang w:val="es-ES"/>
        </w:rPr>
        <w:t>que la obligación de pago de los deudores ser</w:t>
      </w:r>
      <w:r w:rsidR="00A366F9">
        <w:rPr>
          <w:rFonts w:asciiTheme="minorHAnsi" w:hAnsiTheme="minorHAnsi" w:cstheme="minorHAnsi"/>
          <w:iCs/>
          <w:sz w:val="20"/>
          <w:szCs w:val="20"/>
          <w:lang w:val="es-ES"/>
        </w:rPr>
        <w:t>á satisfecha en s</w:t>
      </w:r>
      <w:r w:rsidR="00FC3268">
        <w:rPr>
          <w:rFonts w:asciiTheme="minorHAnsi" w:hAnsiTheme="minorHAnsi" w:cstheme="minorHAnsi"/>
          <w:iCs/>
          <w:sz w:val="20"/>
          <w:szCs w:val="20"/>
          <w:lang w:val="es-ES"/>
        </w:rPr>
        <w:t xml:space="preserve">u totalidad únicamente mediante el pago de la cantidad de Pesos equivalente al valor transaccional de referencia (dólares estadounidenses) calculado a la cotización del Dólar Estadounidense tipo vendedor </w:t>
      </w:r>
      <w:r w:rsidR="00187C84">
        <w:rPr>
          <w:rFonts w:asciiTheme="minorHAnsi" w:hAnsiTheme="minorHAnsi" w:cstheme="minorHAnsi"/>
          <w:iCs/>
          <w:sz w:val="20"/>
          <w:szCs w:val="20"/>
          <w:lang w:val="es-ES"/>
        </w:rPr>
        <w:t xml:space="preserve">divisa </w:t>
      </w:r>
      <w:r w:rsidR="00FC3268">
        <w:rPr>
          <w:rFonts w:asciiTheme="minorHAnsi" w:hAnsiTheme="minorHAnsi" w:cstheme="minorHAnsi"/>
          <w:iCs/>
          <w:sz w:val="20"/>
          <w:szCs w:val="20"/>
          <w:lang w:val="es-ES"/>
        </w:rPr>
        <w:t>utilizad</w:t>
      </w:r>
      <w:r w:rsidR="00CD655B">
        <w:rPr>
          <w:rFonts w:asciiTheme="minorHAnsi" w:hAnsiTheme="minorHAnsi" w:cstheme="minorHAnsi"/>
          <w:iCs/>
          <w:sz w:val="20"/>
          <w:szCs w:val="20"/>
          <w:lang w:val="es-ES"/>
        </w:rPr>
        <w:t>o</w:t>
      </w:r>
      <w:r w:rsidR="00FC3268">
        <w:rPr>
          <w:rFonts w:asciiTheme="minorHAnsi" w:hAnsiTheme="minorHAnsi" w:cstheme="minorHAnsi"/>
          <w:iCs/>
          <w:sz w:val="20"/>
          <w:szCs w:val="20"/>
          <w:lang w:val="es-ES"/>
        </w:rPr>
        <w:t xml:space="preserve"> para la liquidación de operaciones de comercio exterior en el mercado oficial de cambio e informado por el B</w:t>
      </w:r>
      <w:r w:rsidR="0007061D">
        <w:rPr>
          <w:rFonts w:asciiTheme="minorHAnsi" w:hAnsiTheme="minorHAnsi" w:cstheme="minorHAnsi"/>
          <w:iCs/>
          <w:sz w:val="20"/>
          <w:szCs w:val="20"/>
          <w:lang w:val="es-ES"/>
        </w:rPr>
        <w:t xml:space="preserve">anco de la </w:t>
      </w:r>
      <w:r w:rsidR="00FC3268">
        <w:rPr>
          <w:rFonts w:asciiTheme="minorHAnsi" w:hAnsiTheme="minorHAnsi" w:cstheme="minorHAnsi"/>
          <w:iCs/>
          <w:sz w:val="20"/>
          <w:szCs w:val="20"/>
          <w:lang w:val="es-ES"/>
        </w:rPr>
        <w:t>N</w:t>
      </w:r>
      <w:r w:rsidR="0007061D">
        <w:rPr>
          <w:rFonts w:asciiTheme="minorHAnsi" w:hAnsiTheme="minorHAnsi" w:cstheme="minorHAnsi"/>
          <w:iCs/>
          <w:sz w:val="20"/>
          <w:szCs w:val="20"/>
          <w:lang w:val="es-ES"/>
        </w:rPr>
        <w:t xml:space="preserve">ación </w:t>
      </w:r>
      <w:r w:rsidR="00FC3268">
        <w:rPr>
          <w:rFonts w:asciiTheme="minorHAnsi" w:hAnsiTheme="minorHAnsi" w:cstheme="minorHAnsi"/>
          <w:iCs/>
          <w:sz w:val="20"/>
          <w:szCs w:val="20"/>
          <w:lang w:val="es-ES"/>
        </w:rPr>
        <w:t>A</w:t>
      </w:r>
      <w:r w:rsidR="0007061D">
        <w:rPr>
          <w:rFonts w:asciiTheme="minorHAnsi" w:hAnsiTheme="minorHAnsi" w:cstheme="minorHAnsi"/>
          <w:iCs/>
          <w:sz w:val="20"/>
          <w:szCs w:val="20"/>
          <w:lang w:val="es-ES"/>
        </w:rPr>
        <w:t>rgentina (“BNA”)</w:t>
      </w:r>
      <w:r w:rsidR="00FC3268">
        <w:rPr>
          <w:rFonts w:asciiTheme="minorHAnsi" w:hAnsiTheme="minorHAnsi" w:cstheme="minorHAnsi"/>
          <w:iCs/>
          <w:sz w:val="20"/>
          <w:szCs w:val="20"/>
          <w:lang w:val="es-ES"/>
        </w:rPr>
        <w:t xml:space="preserve"> vigente al cierre de las operaciones del día hábil inmediato anterior a la fecha de efectivo pago (el “Tipo de Cambio Aplicable”).</w:t>
      </w:r>
      <w:r w:rsidR="00686CEA">
        <w:rPr>
          <w:rFonts w:asciiTheme="minorHAnsi" w:hAnsiTheme="minorHAnsi" w:cstheme="minorHAnsi"/>
          <w:iCs/>
          <w:sz w:val="20"/>
          <w:szCs w:val="20"/>
          <w:lang w:val="es-ES"/>
        </w:rPr>
        <w:t xml:space="preserve"> En este sentido, una </w:t>
      </w:r>
      <w:r w:rsidR="003A26D9">
        <w:rPr>
          <w:rFonts w:asciiTheme="minorHAnsi" w:hAnsiTheme="minorHAnsi" w:cstheme="minorHAnsi"/>
          <w:iCs/>
          <w:sz w:val="20"/>
          <w:szCs w:val="20"/>
          <w:lang w:val="es-ES"/>
        </w:rPr>
        <w:t xml:space="preserve">apreciación </w:t>
      </w:r>
      <w:r w:rsidR="00686CEA">
        <w:rPr>
          <w:rFonts w:asciiTheme="minorHAnsi" w:hAnsiTheme="minorHAnsi" w:cstheme="minorHAnsi"/>
          <w:iCs/>
          <w:sz w:val="20"/>
          <w:szCs w:val="20"/>
          <w:lang w:val="es-ES"/>
        </w:rPr>
        <w:t xml:space="preserve">del Tipo de Cambio Aplicable podría implicar la necesidad de emitir una nota de crédito </w:t>
      </w:r>
      <w:r w:rsidR="00686CEA">
        <w:rPr>
          <w:rFonts w:asciiTheme="minorHAnsi" w:hAnsiTheme="minorHAnsi" w:cstheme="minorHAnsi"/>
          <w:sz w:val="20"/>
          <w:szCs w:val="20"/>
          <w:lang w:val="es-ES"/>
        </w:rPr>
        <w:t xml:space="preserve">respecto </w:t>
      </w:r>
      <w:r w:rsidR="00686CEA" w:rsidRPr="004D318D">
        <w:rPr>
          <w:rFonts w:asciiTheme="minorHAnsi" w:hAnsiTheme="minorHAnsi" w:cstheme="minorHAnsi"/>
          <w:sz w:val="20"/>
          <w:szCs w:val="20"/>
          <w:lang w:val="es-ES"/>
        </w:rPr>
        <w:t xml:space="preserve">de la diferencia que pudiera existir entre el </w:t>
      </w:r>
      <w:r w:rsidR="00686CEA">
        <w:rPr>
          <w:rFonts w:asciiTheme="minorHAnsi" w:hAnsiTheme="minorHAnsi" w:cstheme="minorHAnsi"/>
          <w:sz w:val="20"/>
          <w:szCs w:val="20"/>
          <w:lang w:val="es-ES"/>
        </w:rPr>
        <w:t xml:space="preserve">tipo de cambio </w:t>
      </w:r>
      <w:r w:rsidR="00686CEA" w:rsidRPr="004D318D">
        <w:rPr>
          <w:rFonts w:asciiTheme="minorHAnsi" w:hAnsiTheme="minorHAnsi" w:cstheme="minorHAnsi"/>
          <w:sz w:val="20"/>
          <w:szCs w:val="20"/>
          <w:lang w:val="es-ES"/>
        </w:rPr>
        <w:t xml:space="preserve">establecido en la </w:t>
      </w:r>
      <w:r w:rsidR="00686CEA">
        <w:rPr>
          <w:rFonts w:asciiTheme="minorHAnsi" w:hAnsiTheme="minorHAnsi" w:cstheme="minorHAnsi"/>
          <w:sz w:val="20"/>
          <w:szCs w:val="20"/>
          <w:lang w:val="es-ES"/>
        </w:rPr>
        <w:t>F</w:t>
      </w:r>
      <w:r w:rsidR="00686CEA" w:rsidRPr="004D318D">
        <w:rPr>
          <w:rFonts w:asciiTheme="minorHAnsi" w:hAnsiTheme="minorHAnsi" w:cstheme="minorHAnsi"/>
          <w:sz w:val="20"/>
          <w:szCs w:val="20"/>
          <w:lang w:val="es-ES"/>
        </w:rPr>
        <w:t xml:space="preserve">actura y el </w:t>
      </w:r>
      <w:r w:rsidR="00686CEA">
        <w:rPr>
          <w:rFonts w:asciiTheme="minorHAnsi" w:hAnsiTheme="minorHAnsi" w:cstheme="minorHAnsi"/>
          <w:sz w:val="20"/>
          <w:szCs w:val="20"/>
          <w:lang w:val="es-ES"/>
        </w:rPr>
        <w:t>T</w:t>
      </w:r>
      <w:r w:rsidR="00686CEA" w:rsidRPr="004D318D">
        <w:rPr>
          <w:rFonts w:asciiTheme="minorHAnsi" w:hAnsiTheme="minorHAnsi" w:cstheme="minorHAnsi"/>
          <w:sz w:val="20"/>
          <w:szCs w:val="20"/>
          <w:lang w:val="es-ES"/>
        </w:rPr>
        <w:t xml:space="preserve">ipo de </w:t>
      </w:r>
      <w:r w:rsidR="00686CEA">
        <w:rPr>
          <w:rFonts w:asciiTheme="minorHAnsi" w:hAnsiTheme="minorHAnsi" w:cstheme="minorHAnsi"/>
          <w:sz w:val="20"/>
          <w:szCs w:val="20"/>
          <w:lang w:val="es-ES"/>
        </w:rPr>
        <w:t>C</w:t>
      </w:r>
      <w:r w:rsidR="00686CEA" w:rsidRPr="004D318D">
        <w:rPr>
          <w:rFonts w:asciiTheme="minorHAnsi" w:hAnsiTheme="minorHAnsi" w:cstheme="minorHAnsi"/>
          <w:sz w:val="20"/>
          <w:szCs w:val="20"/>
          <w:lang w:val="es-ES"/>
        </w:rPr>
        <w:t>ambio</w:t>
      </w:r>
      <w:r w:rsidR="00686CEA">
        <w:rPr>
          <w:rFonts w:asciiTheme="minorHAnsi" w:hAnsiTheme="minorHAnsi" w:cstheme="minorHAnsi"/>
          <w:sz w:val="20"/>
          <w:szCs w:val="20"/>
          <w:lang w:val="es-ES"/>
        </w:rPr>
        <w:t xml:space="preserve"> Aplicable</w:t>
      </w:r>
      <w:r w:rsidR="003A26D9">
        <w:rPr>
          <w:rFonts w:asciiTheme="minorHAnsi" w:hAnsiTheme="minorHAnsi" w:cstheme="minorHAnsi"/>
          <w:sz w:val="20"/>
          <w:szCs w:val="20"/>
          <w:lang w:val="es-ES"/>
        </w:rPr>
        <w:t xml:space="preserve"> </w:t>
      </w:r>
      <w:r w:rsidR="00686CEA">
        <w:rPr>
          <w:rFonts w:asciiTheme="minorHAnsi" w:hAnsiTheme="minorHAnsi" w:cstheme="minorHAnsi"/>
          <w:sz w:val="20"/>
          <w:szCs w:val="20"/>
          <w:lang w:val="es-ES"/>
        </w:rPr>
        <w:t xml:space="preserve">vigente </w:t>
      </w:r>
      <w:r w:rsidR="00686CEA" w:rsidRPr="004D318D">
        <w:rPr>
          <w:rFonts w:asciiTheme="minorHAnsi" w:hAnsiTheme="minorHAnsi" w:cstheme="minorHAnsi"/>
          <w:sz w:val="20"/>
          <w:szCs w:val="20"/>
          <w:lang w:val="es-ES"/>
        </w:rPr>
        <w:t>al momento del pago de la misma</w:t>
      </w:r>
      <w:r w:rsidR="00686CEA">
        <w:rPr>
          <w:rFonts w:asciiTheme="minorHAnsi" w:hAnsiTheme="minorHAnsi" w:cstheme="minorHAnsi"/>
          <w:sz w:val="20"/>
          <w:szCs w:val="20"/>
          <w:lang w:val="es-ES"/>
        </w:rPr>
        <w:t xml:space="preserve">, lo que generaría </w:t>
      </w:r>
      <w:r w:rsidR="00686CEA">
        <w:rPr>
          <w:rFonts w:asciiTheme="minorHAnsi" w:hAnsiTheme="minorHAnsi" w:cstheme="minorHAnsi"/>
          <w:iCs/>
          <w:sz w:val="20"/>
          <w:szCs w:val="20"/>
          <w:lang w:val="es-ES"/>
        </w:rPr>
        <w:t>un menor ingreso de fondos al Fideicomiso. Si como consecuencia de ello</w:t>
      </w:r>
      <w:r w:rsidR="00686CEA" w:rsidRPr="00BE0830">
        <w:rPr>
          <w:rFonts w:asciiTheme="minorHAnsi" w:hAnsiTheme="minorHAnsi" w:cstheme="minorHAnsi"/>
          <w:iCs/>
          <w:sz w:val="20"/>
          <w:szCs w:val="20"/>
          <w:lang w:val="es-ES"/>
        </w:rPr>
        <w:t xml:space="preserve"> el Flujo de Fondos </w:t>
      </w:r>
      <w:r w:rsidR="00686CEA">
        <w:rPr>
          <w:rFonts w:asciiTheme="minorHAnsi" w:hAnsiTheme="minorHAnsi" w:cstheme="minorHAnsi"/>
          <w:iCs/>
          <w:sz w:val="20"/>
          <w:szCs w:val="20"/>
          <w:lang w:val="es-ES"/>
        </w:rPr>
        <w:t xml:space="preserve">no fuera suficiente, entonces </w:t>
      </w:r>
      <w:r w:rsidR="00686CEA" w:rsidRPr="00C244FB">
        <w:rPr>
          <w:rFonts w:asciiTheme="minorHAnsi" w:hAnsiTheme="minorHAnsi" w:cstheme="minorHAnsi"/>
          <w:iCs/>
          <w:sz w:val="20"/>
          <w:szCs w:val="20"/>
          <w:lang w:val="es-ES"/>
        </w:rPr>
        <w:t xml:space="preserve">podría </w:t>
      </w:r>
      <w:r w:rsidR="00686CEA">
        <w:rPr>
          <w:rFonts w:asciiTheme="minorHAnsi" w:hAnsiTheme="minorHAnsi" w:cstheme="minorHAnsi"/>
          <w:iCs/>
          <w:sz w:val="20"/>
          <w:szCs w:val="20"/>
          <w:lang w:val="es-ES"/>
        </w:rPr>
        <w:t xml:space="preserve">verse afectado el </w:t>
      </w:r>
      <w:r w:rsidR="00686CEA" w:rsidRPr="00C244FB">
        <w:rPr>
          <w:rFonts w:asciiTheme="minorHAnsi" w:hAnsiTheme="minorHAnsi" w:cstheme="minorHAnsi"/>
          <w:iCs/>
          <w:sz w:val="20"/>
          <w:szCs w:val="20"/>
          <w:lang w:val="es-ES"/>
        </w:rPr>
        <w:t>repago de los títulos.</w:t>
      </w:r>
    </w:p>
    <w:p w14:paraId="1E8945FD" w14:textId="77777777" w:rsidR="00686CEA" w:rsidRDefault="00686CEA" w:rsidP="00CD655B">
      <w:pPr>
        <w:pStyle w:val="Default"/>
        <w:jc w:val="both"/>
        <w:rPr>
          <w:rFonts w:asciiTheme="minorHAnsi" w:hAnsiTheme="minorHAnsi" w:cstheme="minorHAnsi"/>
          <w:iCs/>
          <w:sz w:val="20"/>
          <w:szCs w:val="20"/>
          <w:lang w:val="es-ES"/>
        </w:rPr>
      </w:pPr>
    </w:p>
    <w:p w14:paraId="134EBCDA" w14:textId="116643C4" w:rsidR="00FC3268" w:rsidRPr="00916F86" w:rsidRDefault="00686CEA" w:rsidP="00CD655B">
      <w:pPr>
        <w:pStyle w:val="Default"/>
        <w:jc w:val="both"/>
        <w:rPr>
          <w:rFonts w:asciiTheme="minorHAnsi" w:hAnsiTheme="minorHAnsi" w:cstheme="minorHAnsi"/>
          <w:iCs/>
          <w:sz w:val="20"/>
          <w:szCs w:val="20"/>
          <w:lang w:val="es-ES"/>
        </w:rPr>
      </w:pPr>
      <w:r>
        <w:rPr>
          <w:rFonts w:asciiTheme="minorHAnsi" w:hAnsiTheme="minorHAnsi" w:cstheme="minorHAnsi"/>
          <w:iCs/>
          <w:sz w:val="20"/>
          <w:szCs w:val="20"/>
          <w:lang w:val="es-ES"/>
        </w:rPr>
        <w:t xml:space="preserve">Asimismo, </w:t>
      </w:r>
      <w:r w:rsidR="00EC7ED7">
        <w:rPr>
          <w:rFonts w:asciiTheme="minorHAnsi" w:hAnsiTheme="minorHAnsi" w:cstheme="minorHAnsi"/>
          <w:iCs/>
          <w:sz w:val="20"/>
          <w:szCs w:val="20"/>
          <w:lang w:val="es-ES"/>
        </w:rPr>
        <w:t>los Créditos</w:t>
      </w:r>
      <w:r w:rsidR="00FC3268">
        <w:rPr>
          <w:rFonts w:asciiTheme="minorHAnsi" w:hAnsiTheme="minorHAnsi" w:cstheme="minorHAnsi"/>
          <w:iCs/>
          <w:sz w:val="20"/>
          <w:szCs w:val="20"/>
          <w:lang w:val="es-ES"/>
        </w:rPr>
        <w:t xml:space="preserve"> están íntimamente ligados </w:t>
      </w:r>
      <w:r w:rsidR="00A366F9">
        <w:rPr>
          <w:rFonts w:asciiTheme="minorHAnsi" w:hAnsiTheme="minorHAnsi" w:cstheme="minorHAnsi"/>
          <w:iCs/>
          <w:sz w:val="20"/>
          <w:szCs w:val="20"/>
          <w:lang w:val="es-ES"/>
        </w:rPr>
        <w:t xml:space="preserve">al mercado agropecuario, en el cual resulta fundamental que el Tipo de Cambio Aplicable refleje el tipo </w:t>
      </w:r>
      <w:r w:rsidR="00A366F9" w:rsidRPr="00BE0830">
        <w:rPr>
          <w:rFonts w:asciiTheme="minorHAnsi" w:hAnsiTheme="minorHAnsi" w:cstheme="minorHAnsi"/>
          <w:sz w:val="20"/>
          <w:szCs w:val="20"/>
          <w:lang w:val="es-ES"/>
        </w:rPr>
        <w:t xml:space="preserve">de cambio para la liquidación de divisas proveniente de la exportación de los Productos codificados en el Anexo I de la RG 2750 de AFIP (el </w:t>
      </w:r>
      <w:r w:rsidR="00A366F9" w:rsidRPr="00BE0830">
        <w:rPr>
          <w:rFonts w:asciiTheme="minorHAnsi" w:hAnsiTheme="minorHAnsi" w:cstheme="minorHAnsi"/>
          <w:sz w:val="20"/>
          <w:szCs w:val="20"/>
          <w:lang w:val="es-ES"/>
        </w:rPr>
        <w:lastRenderedPageBreak/>
        <w:t>“Producto de Referencia”)</w:t>
      </w:r>
      <w:r w:rsidR="00A366F9">
        <w:rPr>
          <w:rFonts w:asciiTheme="minorHAnsi" w:hAnsiTheme="minorHAnsi" w:cstheme="minorHAnsi"/>
          <w:iCs/>
          <w:sz w:val="20"/>
          <w:szCs w:val="20"/>
          <w:lang w:val="es-ES"/>
        </w:rPr>
        <w:t>. En consecuencia, debe tenerse en consideración que en los casos que existiere</w:t>
      </w:r>
      <w:r w:rsidR="00FC3268">
        <w:rPr>
          <w:rFonts w:asciiTheme="minorHAnsi" w:hAnsiTheme="minorHAnsi" w:cstheme="minorHAnsi"/>
          <w:iCs/>
          <w:sz w:val="20"/>
          <w:szCs w:val="20"/>
          <w:lang w:val="es-ES"/>
        </w:rPr>
        <w:t xml:space="preserve"> un cambio en la normativa del Mercado Cambiario en Argentina que </w:t>
      </w:r>
      <w:r w:rsidR="00A366F9">
        <w:rPr>
          <w:rFonts w:asciiTheme="minorHAnsi" w:hAnsiTheme="minorHAnsi" w:cstheme="minorHAnsi"/>
          <w:iCs/>
          <w:sz w:val="20"/>
          <w:szCs w:val="20"/>
          <w:lang w:val="es-ES"/>
        </w:rPr>
        <w:t xml:space="preserve">implicare: i) que dicho Tipo de Cambio Aplicable no reflejare el </w:t>
      </w:r>
      <w:r w:rsidR="00FC3268" w:rsidRPr="00BE0830">
        <w:rPr>
          <w:rFonts w:asciiTheme="minorHAnsi" w:hAnsiTheme="minorHAnsi" w:cstheme="minorHAnsi"/>
          <w:sz w:val="20"/>
          <w:szCs w:val="20"/>
          <w:lang w:val="es-ES"/>
        </w:rPr>
        <w:t xml:space="preserve">tipo </w:t>
      </w:r>
      <w:r w:rsidR="00A366F9">
        <w:rPr>
          <w:rFonts w:asciiTheme="minorHAnsi" w:hAnsiTheme="minorHAnsi" w:cstheme="minorHAnsi"/>
          <w:sz w:val="20"/>
          <w:szCs w:val="20"/>
          <w:lang w:val="es-ES"/>
        </w:rPr>
        <w:t xml:space="preserve">de cambio para la liquidación de divisas proveniente de la exportación de los </w:t>
      </w:r>
      <w:r w:rsidR="00CE4879">
        <w:rPr>
          <w:rFonts w:asciiTheme="minorHAnsi" w:hAnsiTheme="minorHAnsi" w:cstheme="minorHAnsi"/>
          <w:sz w:val="20"/>
          <w:szCs w:val="20"/>
          <w:lang w:val="es-ES"/>
        </w:rPr>
        <w:t>Productos</w:t>
      </w:r>
      <w:r w:rsidR="00A366F9">
        <w:rPr>
          <w:rFonts w:asciiTheme="minorHAnsi" w:hAnsiTheme="minorHAnsi" w:cstheme="minorHAnsi"/>
          <w:sz w:val="20"/>
          <w:szCs w:val="20"/>
          <w:lang w:val="es-ES"/>
        </w:rPr>
        <w:t xml:space="preserve"> de Referencia, o ii) el B</w:t>
      </w:r>
      <w:r w:rsidR="00893BB7">
        <w:rPr>
          <w:rFonts w:asciiTheme="minorHAnsi" w:hAnsiTheme="minorHAnsi" w:cstheme="minorHAnsi"/>
          <w:sz w:val="20"/>
          <w:szCs w:val="20"/>
          <w:lang w:val="es-ES"/>
        </w:rPr>
        <w:t>NA</w:t>
      </w:r>
      <w:r w:rsidR="00A366F9">
        <w:rPr>
          <w:rFonts w:asciiTheme="minorHAnsi" w:hAnsiTheme="minorHAnsi" w:cstheme="minorHAnsi"/>
          <w:sz w:val="20"/>
          <w:szCs w:val="20"/>
          <w:lang w:val="es-ES"/>
        </w:rPr>
        <w:t xml:space="preserve"> dejare de efectuar dicha determinación y publicación, podría verse afectada la posibilidad de aplicar el Tipo de Cambio Aplicable al cobro de las Facturas cedidas. </w:t>
      </w:r>
      <w:r w:rsidR="003D6F15" w:rsidRPr="00BC55E4">
        <w:rPr>
          <w:rFonts w:asciiTheme="minorHAnsi" w:hAnsiTheme="minorHAnsi" w:cstheme="minorHAnsi"/>
          <w:sz w:val="20"/>
          <w:szCs w:val="20"/>
          <w:lang w:val="es-ES"/>
        </w:rPr>
        <w:t>En dichos casos, el tipo de cambio aplicable será</w:t>
      </w:r>
      <w:r w:rsidR="00AD1C07">
        <w:rPr>
          <w:rFonts w:asciiTheme="minorHAnsi" w:hAnsiTheme="minorHAnsi" w:cstheme="minorHAnsi"/>
          <w:sz w:val="20"/>
          <w:szCs w:val="20"/>
          <w:lang w:val="es-ES"/>
        </w:rPr>
        <w:t xml:space="preserve">:(i) </w:t>
      </w:r>
      <w:r w:rsidR="003D6F15" w:rsidRPr="00BC55E4">
        <w:rPr>
          <w:rFonts w:asciiTheme="minorHAnsi" w:hAnsiTheme="minorHAnsi" w:cstheme="minorHAnsi"/>
          <w:sz w:val="20"/>
          <w:szCs w:val="20"/>
          <w:lang w:val="es-ES"/>
        </w:rPr>
        <w:t xml:space="preserve">el tipo de cambio comprador de los Pesos equivalentes a un Dólar Estadounidense divisa por la liquidación de divisas proveniente de la exportación del Producto de Referencia vigente al día hábil bursátil anterior a cada fecha en la que se perciban en la Cuenta Fiduciaria los fondos provenientes del cobro de los Créditos Cedidos, informado por el </w:t>
      </w:r>
      <w:r w:rsidR="00893BB7">
        <w:rPr>
          <w:rFonts w:asciiTheme="minorHAnsi" w:hAnsiTheme="minorHAnsi" w:cstheme="minorHAnsi"/>
          <w:sz w:val="20"/>
          <w:szCs w:val="20"/>
          <w:lang w:val="es-ES"/>
        </w:rPr>
        <w:t>Banco Central de la República Argentina (“</w:t>
      </w:r>
      <w:r w:rsidR="003D6F15" w:rsidRPr="00BC55E4">
        <w:rPr>
          <w:rFonts w:asciiTheme="minorHAnsi" w:hAnsiTheme="minorHAnsi" w:cstheme="minorHAnsi"/>
          <w:sz w:val="20"/>
          <w:szCs w:val="20"/>
          <w:lang w:val="es-ES"/>
        </w:rPr>
        <w:t>BCRA</w:t>
      </w:r>
      <w:r w:rsidR="00893BB7">
        <w:rPr>
          <w:rFonts w:asciiTheme="minorHAnsi" w:hAnsiTheme="minorHAnsi" w:cstheme="minorHAnsi"/>
          <w:sz w:val="20"/>
          <w:szCs w:val="20"/>
          <w:lang w:val="es-ES"/>
        </w:rPr>
        <w:t>”)</w:t>
      </w:r>
      <w:r w:rsidR="003D6F15" w:rsidRPr="00BC55E4">
        <w:rPr>
          <w:rFonts w:asciiTheme="minorHAnsi" w:hAnsiTheme="minorHAnsi" w:cstheme="minorHAnsi"/>
          <w:sz w:val="20"/>
          <w:szCs w:val="20"/>
          <w:lang w:val="es-ES"/>
        </w:rPr>
        <w:t xml:space="preserve"> al cierre de operaciones, o si este último no se encontrara disponible por cualquier causa, será: (ii) en segundo lugar, la cotización del Dólar Estadounidense divisa comprador por la liquidación de divisas proveniente de la exportación del Producto de Referencia vigente al día hábil bursátil anterior a cada fecha en la que se perciban en la Cuenta Fiduciaria los fondos provenientes del cobro de los Créditos Cedidos.</w:t>
      </w:r>
      <w:r w:rsidR="009C1C81">
        <w:rPr>
          <w:rFonts w:asciiTheme="minorHAnsi" w:hAnsiTheme="minorHAnsi" w:cstheme="minorHAnsi"/>
          <w:sz w:val="20"/>
          <w:szCs w:val="20"/>
          <w:lang w:val="es-ES"/>
        </w:rPr>
        <w:t xml:space="preserve"> </w:t>
      </w:r>
      <w:r w:rsidR="00AD1C07">
        <w:rPr>
          <w:rFonts w:asciiTheme="minorHAnsi" w:hAnsiTheme="minorHAnsi" w:cstheme="minorHAnsi"/>
          <w:iCs/>
          <w:sz w:val="20"/>
          <w:szCs w:val="20"/>
          <w:lang w:val="es-ES"/>
        </w:rPr>
        <w:t>Si como consecuencia de ello</w:t>
      </w:r>
      <w:r w:rsidR="00AD1C07" w:rsidRPr="00BE0830">
        <w:rPr>
          <w:rFonts w:asciiTheme="minorHAnsi" w:hAnsiTheme="minorHAnsi" w:cstheme="minorHAnsi"/>
          <w:iCs/>
          <w:sz w:val="20"/>
          <w:szCs w:val="20"/>
          <w:lang w:val="es-ES"/>
        </w:rPr>
        <w:t xml:space="preserve"> el Flujo de Fondos </w:t>
      </w:r>
      <w:r w:rsidR="00AD1C07">
        <w:rPr>
          <w:rFonts w:asciiTheme="minorHAnsi" w:hAnsiTheme="minorHAnsi" w:cstheme="minorHAnsi"/>
          <w:iCs/>
          <w:sz w:val="20"/>
          <w:szCs w:val="20"/>
          <w:lang w:val="es-ES"/>
        </w:rPr>
        <w:t xml:space="preserve">no fuera suficiente, entonces </w:t>
      </w:r>
      <w:r w:rsidR="00AD1C07" w:rsidRPr="00C244FB">
        <w:rPr>
          <w:rFonts w:asciiTheme="minorHAnsi" w:hAnsiTheme="minorHAnsi" w:cstheme="minorHAnsi"/>
          <w:iCs/>
          <w:sz w:val="20"/>
          <w:szCs w:val="20"/>
          <w:lang w:val="es-ES"/>
        </w:rPr>
        <w:t xml:space="preserve">podría </w:t>
      </w:r>
      <w:r w:rsidR="00AD1C07">
        <w:rPr>
          <w:rFonts w:asciiTheme="minorHAnsi" w:hAnsiTheme="minorHAnsi" w:cstheme="minorHAnsi"/>
          <w:iCs/>
          <w:sz w:val="20"/>
          <w:szCs w:val="20"/>
          <w:lang w:val="es-ES"/>
        </w:rPr>
        <w:t xml:space="preserve">verse afectado el </w:t>
      </w:r>
      <w:r w:rsidR="00AD1C07" w:rsidRPr="00C244FB">
        <w:rPr>
          <w:rFonts w:asciiTheme="minorHAnsi" w:hAnsiTheme="minorHAnsi" w:cstheme="minorHAnsi"/>
          <w:iCs/>
          <w:sz w:val="20"/>
          <w:szCs w:val="20"/>
          <w:lang w:val="es-ES"/>
        </w:rPr>
        <w:t>repago de los títulos</w:t>
      </w:r>
      <w:r w:rsidR="00AD1C07">
        <w:rPr>
          <w:rFonts w:asciiTheme="minorHAnsi" w:hAnsiTheme="minorHAnsi" w:cstheme="minorHAnsi"/>
          <w:iCs/>
          <w:sz w:val="20"/>
          <w:szCs w:val="20"/>
          <w:lang w:val="es-ES"/>
        </w:rPr>
        <w:t>.</w:t>
      </w:r>
      <w:r w:rsidR="009C1C81">
        <w:rPr>
          <w:rFonts w:asciiTheme="minorHAnsi" w:hAnsiTheme="minorHAnsi" w:cstheme="minorHAnsi"/>
          <w:iCs/>
          <w:sz w:val="20"/>
          <w:szCs w:val="20"/>
          <w:lang w:val="es-ES"/>
        </w:rPr>
        <w:t xml:space="preserve"> </w:t>
      </w:r>
      <w:r w:rsidR="00684AA1" w:rsidRPr="00684AA1">
        <w:rPr>
          <w:rFonts w:asciiTheme="minorHAnsi" w:hAnsiTheme="minorHAnsi" w:cstheme="minorHAnsi"/>
          <w:iCs/>
          <w:sz w:val="20"/>
          <w:szCs w:val="20"/>
          <w:lang w:val="es-ES"/>
        </w:rPr>
        <w:t>Sin embargo, para que dicha situación ocurra, debería darse una apreciación del tipo de cambio que lleve su valor por debajo de los $</w:t>
      </w:r>
      <w:r w:rsidR="00096A35">
        <w:rPr>
          <w:rFonts w:asciiTheme="minorHAnsi" w:hAnsiTheme="minorHAnsi" w:cstheme="minorHAnsi"/>
          <w:iCs/>
          <w:sz w:val="20"/>
          <w:szCs w:val="20"/>
          <w:lang w:val="es-ES"/>
        </w:rPr>
        <w:t>95,31</w:t>
      </w:r>
      <w:r w:rsidR="00684AA1" w:rsidRPr="00684AA1">
        <w:rPr>
          <w:rFonts w:asciiTheme="minorHAnsi" w:hAnsiTheme="minorHAnsi" w:cstheme="minorHAnsi"/>
          <w:iCs/>
          <w:sz w:val="20"/>
          <w:szCs w:val="20"/>
          <w:lang w:val="es-ES"/>
        </w:rPr>
        <w:t xml:space="preserve">, el cual es el tipo de cambio al que está valuada la cartera inicialmente cedida. Al día </w:t>
      </w:r>
      <w:r w:rsidR="00F65DBA">
        <w:rPr>
          <w:rFonts w:asciiTheme="minorHAnsi" w:hAnsiTheme="minorHAnsi" w:cstheme="minorHAnsi"/>
          <w:iCs/>
          <w:sz w:val="20"/>
          <w:szCs w:val="20"/>
          <w:lang w:val="es-ES"/>
        </w:rPr>
        <w:t>5</w:t>
      </w:r>
      <w:r w:rsidR="00096A35" w:rsidRPr="00684AA1">
        <w:rPr>
          <w:rFonts w:asciiTheme="minorHAnsi" w:hAnsiTheme="minorHAnsi" w:cstheme="minorHAnsi"/>
          <w:iCs/>
          <w:sz w:val="20"/>
          <w:szCs w:val="20"/>
          <w:lang w:val="es-ES"/>
        </w:rPr>
        <w:t xml:space="preserve"> </w:t>
      </w:r>
      <w:r w:rsidR="00684AA1" w:rsidRPr="00684AA1">
        <w:rPr>
          <w:rFonts w:asciiTheme="minorHAnsi" w:hAnsiTheme="minorHAnsi" w:cstheme="minorHAnsi"/>
          <w:iCs/>
          <w:sz w:val="20"/>
          <w:szCs w:val="20"/>
          <w:lang w:val="es-ES"/>
        </w:rPr>
        <w:t xml:space="preserve">de </w:t>
      </w:r>
      <w:r w:rsidR="00F65DBA">
        <w:rPr>
          <w:rFonts w:asciiTheme="minorHAnsi" w:hAnsiTheme="minorHAnsi" w:cstheme="minorHAnsi"/>
          <w:iCs/>
          <w:sz w:val="20"/>
          <w:szCs w:val="20"/>
          <w:lang w:val="es-ES"/>
        </w:rPr>
        <w:t>julio</w:t>
      </w:r>
      <w:r w:rsidR="00F65DBA" w:rsidRPr="00684AA1">
        <w:rPr>
          <w:rFonts w:asciiTheme="minorHAnsi" w:hAnsiTheme="minorHAnsi" w:cstheme="minorHAnsi"/>
          <w:iCs/>
          <w:sz w:val="20"/>
          <w:szCs w:val="20"/>
          <w:lang w:val="es-ES"/>
        </w:rPr>
        <w:t xml:space="preserve"> </w:t>
      </w:r>
      <w:r w:rsidR="00684AA1" w:rsidRPr="00684AA1">
        <w:rPr>
          <w:rFonts w:asciiTheme="minorHAnsi" w:hAnsiTheme="minorHAnsi" w:cstheme="minorHAnsi"/>
          <w:iCs/>
          <w:sz w:val="20"/>
          <w:szCs w:val="20"/>
          <w:lang w:val="es-ES"/>
        </w:rPr>
        <w:t xml:space="preserve">de </w:t>
      </w:r>
      <w:r w:rsidR="00187C84" w:rsidRPr="00684AA1">
        <w:rPr>
          <w:rFonts w:asciiTheme="minorHAnsi" w:hAnsiTheme="minorHAnsi" w:cstheme="minorHAnsi"/>
          <w:iCs/>
          <w:sz w:val="20"/>
          <w:szCs w:val="20"/>
          <w:lang w:val="es-ES"/>
        </w:rPr>
        <w:t>202</w:t>
      </w:r>
      <w:r w:rsidR="00187C84">
        <w:rPr>
          <w:rFonts w:asciiTheme="minorHAnsi" w:hAnsiTheme="minorHAnsi" w:cstheme="minorHAnsi"/>
          <w:iCs/>
          <w:sz w:val="20"/>
          <w:szCs w:val="20"/>
          <w:lang w:val="es-ES"/>
        </w:rPr>
        <w:t>1</w:t>
      </w:r>
      <w:r w:rsidR="00684AA1" w:rsidRPr="00684AA1">
        <w:rPr>
          <w:rFonts w:asciiTheme="minorHAnsi" w:hAnsiTheme="minorHAnsi" w:cstheme="minorHAnsi"/>
          <w:iCs/>
          <w:sz w:val="20"/>
          <w:szCs w:val="20"/>
          <w:lang w:val="es-ES"/>
        </w:rPr>
        <w:t xml:space="preserve">, el tipo de cambio vendedor </w:t>
      </w:r>
      <w:r w:rsidR="00096A35">
        <w:rPr>
          <w:rFonts w:asciiTheme="minorHAnsi" w:hAnsiTheme="minorHAnsi" w:cstheme="minorHAnsi"/>
          <w:iCs/>
          <w:sz w:val="20"/>
          <w:szCs w:val="20"/>
          <w:lang w:val="es-ES"/>
        </w:rPr>
        <w:t xml:space="preserve">divisa </w:t>
      </w:r>
      <w:r w:rsidR="00684AA1" w:rsidRPr="00684AA1">
        <w:rPr>
          <w:rFonts w:asciiTheme="minorHAnsi" w:hAnsiTheme="minorHAnsi" w:cstheme="minorHAnsi"/>
          <w:iCs/>
          <w:sz w:val="20"/>
          <w:szCs w:val="20"/>
          <w:lang w:val="es-ES"/>
        </w:rPr>
        <w:t>BNA asciende a $</w:t>
      </w:r>
      <w:r w:rsidR="00096A35">
        <w:rPr>
          <w:rFonts w:asciiTheme="minorHAnsi" w:hAnsiTheme="minorHAnsi" w:cstheme="minorHAnsi"/>
          <w:iCs/>
          <w:sz w:val="20"/>
          <w:szCs w:val="20"/>
          <w:lang w:val="es-ES"/>
        </w:rPr>
        <w:t>95,</w:t>
      </w:r>
      <w:r w:rsidR="00F65DBA">
        <w:rPr>
          <w:rFonts w:asciiTheme="minorHAnsi" w:hAnsiTheme="minorHAnsi" w:cstheme="minorHAnsi"/>
          <w:iCs/>
          <w:sz w:val="20"/>
          <w:szCs w:val="20"/>
          <w:lang w:val="es-ES"/>
        </w:rPr>
        <w:t>88</w:t>
      </w:r>
      <w:r w:rsidR="00684AA1" w:rsidRPr="00684AA1">
        <w:rPr>
          <w:rFonts w:asciiTheme="minorHAnsi" w:hAnsiTheme="minorHAnsi" w:cstheme="minorHAnsi"/>
          <w:iCs/>
          <w:sz w:val="20"/>
          <w:szCs w:val="20"/>
          <w:lang w:val="es-ES"/>
        </w:rPr>
        <w:t>, por lo que para que haya diferencias cambiarias que generen déficit en el Fideicomiso debería darse que el mismo descienda más de $</w:t>
      </w:r>
      <w:r w:rsidR="00096A35">
        <w:rPr>
          <w:rFonts w:asciiTheme="minorHAnsi" w:hAnsiTheme="minorHAnsi" w:cstheme="minorHAnsi"/>
          <w:iCs/>
          <w:sz w:val="20"/>
          <w:szCs w:val="20"/>
          <w:lang w:val="es-ES"/>
        </w:rPr>
        <w:t>0,</w:t>
      </w:r>
      <w:r w:rsidR="00F65DBA">
        <w:rPr>
          <w:rFonts w:asciiTheme="minorHAnsi" w:hAnsiTheme="minorHAnsi" w:cstheme="minorHAnsi"/>
          <w:iCs/>
          <w:sz w:val="20"/>
          <w:szCs w:val="20"/>
          <w:lang w:val="es-ES"/>
        </w:rPr>
        <w:t>57</w:t>
      </w:r>
      <w:r w:rsidR="00096A35" w:rsidRPr="00684AA1">
        <w:rPr>
          <w:rFonts w:asciiTheme="minorHAnsi" w:hAnsiTheme="minorHAnsi" w:cstheme="minorHAnsi"/>
          <w:iCs/>
          <w:sz w:val="20"/>
          <w:szCs w:val="20"/>
          <w:lang w:val="es-ES"/>
        </w:rPr>
        <w:t xml:space="preserve"> </w:t>
      </w:r>
      <w:r w:rsidR="00684AA1" w:rsidRPr="00684AA1">
        <w:rPr>
          <w:rFonts w:asciiTheme="minorHAnsi" w:hAnsiTheme="minorHAnsi" w:cstheme="minorHAnsi"/>
          <w:iCs/>
          <w:sz w:val="20"/>
          <w:szCs w:val="20"/>
          <w:lang w:val="es-ES"/>
        </w:rPr>
        <w:t>o debería darse un eventual desdoblamiento cambiario que establezca un tipo de cambio para la exportación de productos agropecuarios por debajo de $</w:t>
      </w:r>
      <w:r w:rsidR="00096A35">
        <w:rPr>
          <w:rFonts w:asciiTheme="minorHAnsi" w:hAnsiTheme="minorHAnsi" w:cstheme="minorHAnsi"/>
          <w:iCs/>
          <w:sz w:val="20"/>
          <w:szCs w:val="20"/>
          <w:lang w:val="es-ES"/>
        </w:rPr>
        <w:t>95,31</w:t>
      </w:r>
      <w:r w:rsidR="00684AA1" w:rsidRPr="00684AA1">
        <w:rPr>
          <w:rFonts w:asciiTheme="minorHAnsi" w:hAnsiTheme="minorHAnsi" w:cstheme="minorHAnsi"/>
          <w:iCs/>
          <w:sz w:val="20"/>
          <w:szCs w:val="20"/>
          <w:lang w:val="es-ES"/>
        </w:rPr>
        <w:t xml:space="preserve">. </w:t>
      </w:r>
      <w:r w:rsidR="00684AA1" w:rsidRPr="00421D4D">
        <w:rPr>
          <w:rFonts w:asciiTheme="minorHAnsi" w:hAnsiTheme="minorHAnsi" w:cstheme="minorHAnsi"/>
          <w:iCs/>
          <w:sz w:val="20"/>
          <w:szCs w:val="20"/>
          <w:lang w:val="es-ES"/>
        </w:rPr>
        <w:t>Por el contrario, cualquier devaluación del tipo de cambio (es decir, que el mismo tome valores por encima de $</w:t>
      </w:r>
      <w:r w:rsidR="00096A35">
        <w:rPr>
          <w:rFonts w:asciiTheme="minorHAnsi" w:hAnsiTheme="minorHAnsi" w:cstheme="minorHAnsi"/>
          <w:iCs/>
          <w:sz w:val="20"/>
          <w:szCs w:val="20"/>
          <w:lang w:val="es-ES"/>
        </w:rPr>
        <w:t>95,31</w:t>
      </w:r>
      <w:r w:rsidR="00684AA1" w:rsidRPr="00421D4D">
        <w:rPr>
          <w:rFonts w:asciiTheme="minorHAnsi" w:hAnsiTheme="minorHAnsi" w:cstheme="minorHAnsi"/>
          <w:iCs/>
          <w:sz w:val="20"/>
          <w:szCs w:val="20"/>
          <w:lang w:val="es-ES"/>
        </w:rPr>
        <w:t>) son en favor del Fideicomiso</w:t>
      </w:r>
      <w:r w:rsidR="00AD1C07" w:rsidRPr="00421D4D">
        <w:rPr>
          <w:rFonts w:asciiTheme="minorHAnsi" w:hAnsiTheme="minorHAnsi" w:cstheme="minorHAnsi"/>
          <w:iCs/>
          <w:sz w:val="20"/>
          <w:szCs w:val="20"/>
          <w:lang w:val="es-ES"/>
        </w:rPr>
        <w:t>.</w:t>
      </w:r>
      <w:r w:rsidR="00916F86" w:rsidRPr="00421D4D">
        <w:rPr>
          <w:rFonts w:asciiTheme="minorHAnsi" w:hAnsiTheme="minorHAnsi" w:cstheme="minorHAnsi"/>
          <w:iCs/>
          <w:sz w:val="20"/>
          <w:szCs w:val="20"/>
          <w:lang w:val="es-ES"/>
        </w:rPr>
        <w:t xml:space="preserve"> En este sentido, en los casos en los que los clientes abonen sus facturas a un tipo de cambio superior al Tipo de Cambio Aplicable, dichas diferencias serán en favor del Fideicomiso.</w:t>
      </w:r>
    </w:p>
    <w:p w14:paraId="4EAFA4AD" w14:textId="77777777" w:rsidR="00D74F70" w:rsidRDefault="00D74F70" w:rsidP="00CD655B">
      <w:pPr>
        <w:pStyle w:val="Default"/>
        <w:jc w:val="both"/>
        <w:rPr>
          <w:rFonts w:asciiTheme="minorHAnsi" w:hAnsiTheme="minorHAnsi" w:cstheme="minorHAnsi"/>
          <w:iCs/>
          <w:sz w:val="20"/>
          <w:szCs w:val="20"/>
          <w:lang w:val="es-ES"/>
        </w:rPr>
      </w:pPr>
    </w:p>
    <w:p w14:paraId="434D6481" w14:textId="77777777" w:rsidR="00D74F70" w:rsidRPr="00546051" w:rsidRDefault="00D74F70" w:rsidP="00CD655B">
      <w:pPr>
        <w:pStyle w:val="Default"/>
        <w:jc w:val="both"/>
        <w:rPr>
          <w:rFonts w:asciiTheme="minorHAnsi" w:hAnsiTheme="minorHAnsi" w:cstheme="minorHAnsi"/>
          <w:i/>
          <w:iCs/>
          <w:sz w:val="20"/>
          <w:szCs w:val="20"/>
          <w:lang w:val="es-ES"/>
        </w:rPr>
      </w:pPr>
      <w:r w:rsidRPr="00546051">
        <w:rPr>
          <w:rFonts w:asciiTheme="minorHAnsi" w:hAnsiTheme="minorHAnsi" w:cstheme="minorHAnsi"/>
          <w:i/>
          <w:iCs/>
          <w:sz w:val="20"/>
          <w:szCs w:val="20"/>
          <w:lang w:val="es-ES"/>
        </w:rPr>
        <w:t xml:space="preserve">Riesgo relacionado con el cobro de los Créditos </w:t>
      </w:r>
    </w:p>
    <w:p w14:paraId="0B1572AC" w14:textId="77777777" w:rsidR="00D74F70" w:rsidRDefault="00D74F70" w:rsidP="00CD655B">
      <w:pPr>
        <w:pStyle w:val="Default"/>
        <w:jc w:val="both"/>
        <w:rPr>
          <w:rFonts w:asciiTheme="minorHAnsi" w:hAnsiTheme="minorHAnsi" w:cstheme="minorHAnsi"/>
          <w:iCs/>
          <w:sz w:val="20"/>
          <w:szCs w:val="20"/>
          <w:lang w:val="es-ES"/>
        </w:rPr>
      </w:pPr>
    </w:p>
    <w:p w14:paraId="50DCE0BD" w14:textId="37A21598" w:rsidR="00D74F70" w:rsidRDefault="00D74F70" w:rsidP="00D74F70">
      <w:pPr>
        <w:pStyle w:val="Default"/>
        <w:jc w:val="both"/>
        <w:rPr>
          <w:rFonts w:asciiTheme="minorHAnsi" w:hAnsiTheme="minorHAnsi" w:cstheme="minorHAnsi"/>
          <w:sz w:val="20"/>
          <w:szCs w:val="20"/>
          <w:lang w:val="es-ES"/>
        </w:rPr>
      </w:pPr>
      <w:r w:rsidRPr="0086077A">
        <w:rPr>
          <w:rFonts w:asciiTheme="minorHAnsi" w:hAnsiTheme="minorHAnsi" w:cstheme="minorHAnsi"/>
          <w:sz w:val="20"/>
          <w:szCs w:val="20"/>
        </w:rPr>
        <w:t xml:space="preserve">El </w:t>
      </w:r>
      <w:r w:rsidR="00594794">
        <w:rPr>
          <w:rFonts w:asciiTheme="minorHAnsi" w:hAnsiTheme="minorHAnsi" w:cstheme="minorHAnsi"/>
          <w:iCs/>
          <w:sz w:val="20"/>
          <w:szCs w:val="20"/>
          <w:lang w:val="es-ES"/>
        </w:rPr>
        <w:t>50,</w:t>
      </w:r>
      <w:r w:rsidR="00BC197F">
        <w:rPr>
          <w:rFonts w:asciiTheme="minorHAnsi" w:hAnsiTheme="minorHAnsi" w:cstheme="minorHAnsi"/>
          <w:iCs/>
          <w:sz w:val="20"/>
          <w:szCs w:val="20"/>
          <w:lang w:val="es-ES"/>
        </w:rPr>
        <w:t>38</w:t>
      </w:r>
      <w:r w:rsidR="00594794" w:rsidRPr="0086077A">
        <w:rPr>
          <w:rFonts w:asciiTheme="minorHAnsi" w:hAnsiTheme="minorHAnsi" w:cstheme="minorHAnsi"/>
          <w:sz w:val="20"/>
          <w:szCs w:val="20"/>
        </w:rPr>
        <w:t xml:space="preserve">% </w:t>
      </w:r>
      <w:r w:rsidRPr="0086077A">
        <w:rPr>
          <w:rFonts w:asciiTheme="minorHAnsi" w:hAnsiTheme="minorHAnsi" w:cstheme="minorHAnsi"/>
          <w:sz w:val="20"/>
          <w:szCs w:val="20"/>
        </w:rPr>
        <w:t xml:space="preserve">de las Facturas cedidas </w:t>
      </w:r>
      <w:r w:rsidR="002060E4" w:rsidRPr="0086077A">
        <w:rPr>
          <w:rFonts w:asciiTheme="minorHAnsi" w:hAnsiTheme="minorHAnsi" w:cstheme="minorHAnsi"/>
          <w:sz w:val="20"/>
          <w:szCs w:val="20"/>
        </w:rPr>
        <w:t xml:space="preserve">inicialmente </w:t>
      </w:r>
      <w:r w:rsidRPr="0086077A">
        <w:rPr>
          <w:rFonts w:asciiTheme="minorHAnsi" w:hAnsiTheme="minorHAnsi" w:cstheme="minorHAnsi"/>
          <w:sz w:val="20"/>
          <w:szCs w:val="20"/>
        </w:rPr>
        <w:t>al Fideicomiso establecen que el Deudor Cedido cancelará el Crédito mediante la entrega de granos</w:t>
      </w:r>
      <w:r w:rsidRPr="0086077A">
        <w:rPr>
          <w:rFonts w:asciiTheme="minorHAnsi" w:hAnsiTheme="minorHAnsi" w:cstheme="minorHAnsi"/>
          <w:sz w:val="20"/>
          <w:szCs w:val="20"/>
          <w:lang w:val="es-ES"/>
        </w:rPr>
        <w:t xml:space="preserve">. Asimismo, el </w:t>
      </w:r>
      <w:r w:rsidR="00594794">
        <w:rPr>
          <w:rFonts w:asciiTheme="minorHAnsi" w:hAnsiTheme="minorHAnsi" w:cstheme="minorHAnsi"/>
          <w:iCs/>
          <w:sz w:val="20"/>
          <w:szCs w:val="20"/>
          <w:lang w:val="es-ES"/>
        </w:rPr>
        <w:t>3</w:t>
      </w:r>
      <w:r w:rsidR="00BC197F">
        <w:rPr>
          <w:rFonts w:asciiTheme="minorHAnsi" w:hAnsiTheme="minorHAnsi" w:cstheme="minorHAnsi"/>
          <w:iCs/>
          <w:sz w:val="20"/>
          <w:szCs w:val="20"/>
          <w:lang w:val="es-ES"/>
        </w:rPr>
        <w:t>3</w:t>
      </w:r>
      <w:r w:rsidR="00594794">
        <w:rPr>
          <w:rFonts w:asciiTheme="minorHAnsi" w:hAnsiTheme="minorHAnsi" w:cstheme="minorHAnsi"/>
          <w:iCs/>
          <w:sz w:val="20"/>
          <w:szCs w:val="20"/>
          <w:lang w:val="es-ES"/>
        </w:rPr>
        <w:t>,</w:t>
      </w:r>
      <w:r w:rsidR="00BC197F">
        <w:rPr>
          <w:rFonts w:asciiTheme="minorHAnsi" w:hAnsiTheme="minorHAnsi" w:cstheme="minorHAnsi"/>
          <w:iCs/>
          <w:sz w:val="20"/>
          <w:szCs w:val="20"/>
          <w:lang w:val="es-ES"/>
        </w:rPr>
        <w:t>11</w:t>
      </w:r>
      <w:r w:rsidR="00594794" w:rsidRPr="0086077A">
        <w:rPr>
          <w:rFonts w:asciiTheme="minorHAnsi" w:hAnsiTheme="minorHAnsi" w:cstheme="minorHAnsi"/>
          <w:sz w:val="20"/>
          <w:szCs w:val="20"/>
          <w:lang w:val="es-ES"/>
        </w:rPr>
        <w:t xml:space="preserve">% </w:t>
      </w:r>
      <w:r w:rsidRPr="0086077A">
        <w:rPr>
          <w:rFonts w:asciiTheme="minorHAnsi" w:hAnsiTheme="minorHAnsi" w:cstheme="minorHAnsi"/>
          <w:sz w:val="20"/>
          <w:szCs w:val="20"/>
          <w:lang w:val="es-ES"/>
        </w:rPr>
        <w:t>de las Facturas son pagadas mediante cheques de pago diferido</w:t>
      </w:r>
      <w:r w:rsidR="00B54D07" w:rsidRPr="0086077A">
        <w:rPr>
          <w:rFonts w:asciiTheme="minorHAnsi" w:hAnsiTheme="minorHAnsi" w:cstheme="minorHAnsi"/>
          <w:sz w:val="20"/>
          <w:szCs w:val="20"/>
          <w:lang w:val="es-ES"/>
        </w:rPr>
        <w:t xml:space="preserve"> y el </w:t>
      </w:r>
      <w:r w:rsidR="00594794">
        <w:rPr>
          <w:rFonts w:asciiTheme="minorHAnsi" w:hAnsiTheme="minorHAnsi" w:cstheme="minorHAnsi"/>
          <w:iCs/>
          <w:sz w:val="20"/>
          <w:szCs w:val="20"/>
          <w:lang w:val="es-ES"/>
        </w:rPr>
        <w:t>1</w:t>
      </w:r>
      <w:r w:rsidR="00BC197F">
        <w:rPr>
          <w:rFonts w:asciiTheme="minorHAnsi" w:hAnsiTheme="minorHAnsi" w:cstheme="minorHAnsi"/>
          <w:iCs/>
          <w:sz w:val="20"/>
          <w:szCs w:val="20"/>
          <w:lang w:val="es-ES"/>
        </w:rPr>
        <w:t>6</w:t>
      </w:r>
      <w:r w:rsidR="00594794">
        <w:rPr>
          <w:rFonts w:asciiTheme="minorHAnsi" w:hAnsiTheme="minorHAnsi" w:cstheme="minorHAnsi"/>
          <w:iCs/>
          <w:sz w:val="20"/>
          <w:szCs w:val="20"/>
          <w:lang w:val="es-ES"/>
        </w:rPr>
        <w:t>,</w:t>
      </w:r>
      <w:r w:rsidR="00BC197F">
        <w:rPr>
          <w:rFonts w:asciiTheme="minorHAnsi" w:hAnsiTheme="minorHAnsi" w:cstheme="minorHAnsi"/>
          <w:iCs/>
          <w:sz w:val="20"/>
          <w:szCs w:val="20"/>
          <w:lang w:val="es-ES"/>
        </w:rPr>
        <w:t>51</w:t>
      </w:r>
      <w:r w:rsidR="00594794" w:rsidRPr="0086077A">
        <w:rPr>
          <w:rFonts w:asciiTheme="minorHAnsi" w:hAnsiTheme="minorHAnsi" w:cstheme="minorHAnsi"/>
          <w:sz w:val="20"/>
          <w:szCs w:val="20"/>
          <w:lang w:val="es-ES"/>
        </w:rPr>
        <w:t>%</w:t>
      </w:r>
      <w:r w:rsidR="00594794">
        <w:rPr>
          <w:rFonts w:asciiTheme="minorHAnsi" w:hAnsiTheme="minorHAnsi" w:cstheme="minorHAnsi"/>
          <w:sz w:val="20"/>
          <w:szCs w:val="20"/>
          <w:lang w:val="es-ES"/>
        </w:rPr>
        <w:t xml:space="preserve"> </w:t>
      </w:r>
      <w:r w:rsidR="00B54D07">
        <w:rPr>
          <w:rFonts w:asciiTheme="minorHAnsi" w:hAnsiTheme="minorHAnsi" w:cstheme="minorHAnsi"/>
          <w:sz w:val="20"/>
          <w:szCs w:val="20"/>
          <w:lang w:val="es-ES"/>
        </w:rPr>
        <w:t>restante mediante transferencias bancarias</w:t>
      </w:r>
      <w:r>
        <w:rPr>
          <w:rFonts w:asciiTheme="minorHAnsi" w:hAnsiTheme="minorHAnsi" w:cstheme="minorHAnsi"/>
          <w:sz w:val="20"/>
          <w:szCs w:val="20"/>
          <w:lang w:val="es-ES"/>
        </w:rPr>
        <w:t xml:space="preserve">.  </w:t>
      </w:r>
    </w:p>
    <w:p w14:paraId="44A68B9A" w14:textId="77777777" w:rsidR="00D74F70" w:rsidRDefault="00D74F70" w:rsidP="00D74F70">
      <w:pPr>
        <w:pStyle w:val="Default"/>
        <w:jc w:val="both"/>
        <w:rPr>
          <w:rFonts w:asciiTheme="minorHAnsi" w:hAnsiTheme="minorHAnsi" w:cstheme="minorHAnsi"/>
          <w:iCs/>
          <w:sz w:val="20"/>
          <w:szCs w:val="20"/>
          <w:lang w:val="es-ES"/>
        </w:rPr>
      </w:pPr>
    </w:p>
    <w:p w14:paraId="44465DB9" w14:textId="77777777" w:rsidR="00D74F70" w:rsidRDefault="00D74F70" w:rsidP="00D74F70">
      <w:pPr>
        <w:pStyle w:val="Default"/>
        <w:jc w:val="both"/>
        <w:rPr>
          <w:rFonts w:asciiTheme="minorHAnsi" w:hAnsiTheme="minorHAnsi" w:cstheme="minorHAnsi"/>
          <w:iCs/>
          <w:sz w:val="20"/>
          <w:szCs w:val="20"/>
          <w:lang w:val="es-ES"/>
        </w:rPr>
      </w:pPr>
      <w:r>
        <w:rPr>
          <w:rFonts w:asciiTheme="minorHAnsi" w:hAnsiTheme="minorHAnsi" w:cstheme="minorHAnsi"/>
          <w:iCs/>
          <w:sz w:val="20"/>
          <w:szCs w:val="20"/>
          <w:lang w:val="es-ES"/>
        </w:rPr>
        <w:t xml:space="preserve">Teniendo en cuenta el alto porcentaje de Facturas que establecen el pago en especie </w:t>
      </w:r>
      <w:r w:rsidRPr="00D74F70">
        <w:rPr>
          <w:rFonts w:asciiTheme="minorHAnsi" w:hAnsiTheme="minorHAnsi" w:cstheme="minorHAnsi"/>
          <w:iCs/>
          <w:sz w:val="20"/>
          <w:szCs w:val="20"/>
          <w:lang w:val="es-ES"/>
        </w:rPr>
        <w:t>mediante la entrega de granos, el flujo de fondos del Fideicomiso podría verse afectado</w:t>
      </w:r>
      <w:r>
        <w:rPr>
          <w:rFonts w:asciiTheme="minorHAnsi" w:hAnsiTheme="minorHAnsi" w:cstheme="minorHAnsi"/>
          <w:iCs/>
          <w:sz w:val="20"/>
          <w:szCs w:val="20"/>
          <w:lang w:val="es-ES"/>
        </w:rPr>
        <w:t xml:space="preserve"> en los casos de</w:t>
      </w:r>
      <w:r w:rsidRPr="00D74F70">
        <w:rPr>
          <w:rFonts w:asciiTheme="minorHAnsi" w:hAnsiTheme="minorHAnsi" w:cstheme="minorHAnsi"/>
          <w:iCs/>
          <w:sz w:val="20"/>
          <w:szCs w:val="20"/>
          <w:lang w:val="es-ES"/>
        </w:rPr>
        <w:t xml:space="preserve"> </w:t>
      </w:r>
      <w:r>
        <w:rPr>
          <w:rFonts w:asciiTheme="minorHAnsi" w:hAnsiTheme="minorHAnsi" w:cstheme="minorHAnsi"/>
          <w:iCs/>
          <w:sz w:val="20"/>
          <w:szCs w:val="20"/>
          <w:lang w:val="es-ES"/>
        </w:rPr>
        <w:t xml:space="preserve">(i) una merma importante en la </w:t>
      </w:r>
      <w:r w:rsidRPr="00D74F70">
        <w:rPr>
          <w:rFonts w:asciiTheme="minorHAnsi" w:hAnsiTheme="minorHAnsi" w:cstheme="minorHAnsi"/>
          <w:iCs/>
          <w:sz w:val="20"/>
          <w:szCs w:val="20"/>
          <w:lang w:val="es-ES"/>
        </w:rPr>
        <w:t xml:space="preserve">cantidad </w:t>
      </w:r>
      <w:r>
        <w:rPr>
          <w:rFonts w:asciiTheme="minorHAnsi" w:hAnsiTheme="minorHAnsi" w:cstheme="minorHAnsi"/>
          <w:iCs/>
          <w:sz w:val="20"/>
          <w:szCs w:val="20"/>
          <w:lang w:val="es-ES"/>
        </w:rPr>
        <w:t xml:space="preserve">de granos </w:t>
      </w:r>
      <w:r w:rsidRPr="00D74F70">
        <w:rPr>
          <w:rFonts w:asciiTheme="minorHAnsi" w:hAnsiTheme="minorHAnsi" w:cstheme="minorHAnsi"/>
          <w:iCs/>
          <w:sz w:val="20"/>
          <w:szCs w:val="20"/>
          <w:lang w:val="es-ES"/>
        </w:rPr>
        <w:t xml:space="preserve">a comercializar por cada productor, en </w:t>
      </w:r>
      <w:r>
        <w:rPr>
          <w:rFonts w:asciiTheme="minorHAnsi" w:hAnsiTheme="minorHAnsi" w:cstheme="minorHAnsi"/>
          <w:iCs/>
          <w:sz w:val="20"/>
          <w:szCs w:val="20"/>
          <w:lang w:val="es-ES"/>
        </w:rPr>
        <w:t xml:space="preserve">función de factores climáticos, </w:t>
      </w:r>
      <w:r w:rsidRPr="00D74F70">
        <w:rPr>
          <w:rFonts w:asciiTheme="minorHAnsi" w:hAnsiTheme="minorHAnsi" w:cstheme="minorHAnsi"/>
          <w:iCs/>
          <w:sz w:val="20"/>
          <w:szCs w:val="20"/>
          <w:lang w:val="es-ES"/>
        </w:rPr>
        <w:t xml:space="preserve">fitosanitarios, demoras o pérdida en la cosecha, pérdida o </w:t>
      </w:r>
      <w:r>
        <w:rPr>
          <w:rFonts w:asciiTheme="minorHAnsi" w:hAnsiTheme="minorHAnsi" w:cstheme="minorHAnsi"/>
          <w:iCs/>
          <w:sz w:val="20"/>
          <w:szCs w:val="20"/>
          <w:lang w:val="es-ES"/>
        </w:rPr>
        <w:t xml:space="preserve">robo de granos, o (ii) factores </w:t>
      </w:r>
      <w:r w:rsidRPr="00D74F70">
        <w:rPr>
          <w:rFonts w:asciiTheme="minorHAnsi" w:hAnsiTheme="minorHAnsi" w:cstheme="minorHAnsi"/>
          <w:iCs/>
          <w:sz w:val="20"/>
          <w:szCs w:val="20"/>
          <w:lang w:val="es-ES"/>
        </w:rPr>
        <w:t xml:space="preserve">que reduzcan los ingresos esperados por </w:t>
      </w:r>
      <w:r>
        <w:rPr>
          <w:rFonts w:asciiTheme="minorHAnsi" w:hAnsiTheme="minorHAnsi" w:cstheme="minorHAnsi"/>
          <w:iCs/>
          <w:sz w:val="20"/>
          <w:szCs w:val="20"/>
          <w:lang w:val="es-ES"/>
        </w:rPr>
        <w:t xml:space="preserve">la venta de granos, en función del </w:t>
      </w:r>
      <w:r w:rsidRPr="00D74F70">
        <w:rPr>
          <w:rFonts w:asciiTheme="minorHAnsi" w:hAnsiTheme="minorHAnsi" w:cstheme="minorHAnsi"/>
          <w:iCs/>
          <w:sz w:val="20"/>
          <w:szCs w:val="20"/>
          <w:lang w:val="es-ES"/>
        </w:rPr>
        <w:t>aumento de las retenciones, variación del tipo d</w:t>
      </w:r>
      <w:r>
        <w:rPr>
          <w:rFonts w:asciiTheme="minorHAnsi" w:hAnsiTheme="minorHAnsi" w:cstheme="minorHAnsi"/>
          <w:iCs/>
          <w:sz w:val="20"/>
          <w:szCs w:val="20"/>
          <w:lang w:val="es-ES"/>
        </w:rPr>
        <w:t xml:space="preserve">e cambio y en general cualquier </w:t>
      </w:r>
      <w:r w:rsidRPr="00D74F70">
        <w:rPr>
          <w:rFonts w:asciiTheme="minorHAnsi" w:hAnsiTheme="minorHAnsi" w:cstheme="minorHAnsi"/>
          <w:iCs/>
          <w:sz w:val="20"/>
          <w:szCs w:val="20"/>
          <w:lang w:val="es-ES"/>
        </w:rPr>
        <w:t>intervención del Estado Nacional en el mercado</w:t>
      </w:r>
      <w:r>
        <w:rPr>
          <w:rFonts w:asciiTheme="minorHAnsi" w:hAnsiTheme="minorHAnsi" w:cstheme="minorHAnsi"/>
          <w:iCs/>
          <w:sz w:val="20"/>
          <w:szCs w:val="20"/>
          <w:lang w:val="es-ES"/>
        </w:rPr>
        <w:t xml:space="preserve"> o circuito de comercialización </w:t>
      </w:r>
      <w:r w:rsidRPr="00D74F70">
        <w:rPr>
          <w:rFonts w:asciiTheme="minorHAnsi" w:hAnsiTheme="minorHAnsi" w:cstheme="minorHAnsi"/>
          <w:iCs/>
          <w:sz w:val="20"/>
          <w:szCs w:val="20"/>
          <w:lang w:val="es-ES"/>
        </w:rPr>
        <w:t>agropecuario o (iii) supuestos extraordinarios e i</w:t>
      </w:r>
      <w:r>
        <w:rPr>
          <w:rFonts w:asciiTheme="minorHAnsi" w:hAnsiTheme="minorHAnsi" w:cstheme="minorHAnsi"/>
          <w:iCs/>
          <w:sz w:val="20"/>
          <w:szCs w:val="20"/>
          <w:lang w:val="es-ES"/>
        </w:rPr>
        <w:t xml:space="preserve">mprevisibles como huelgas de la </w:t>
      </w:r>
      <w:r w:rsidRPr="00D74F70">
        <w:rPr>
          <w:rFonts w:asciiTheme="minorHAnsi" w:hAnsiTheme="minorHAnsi" w:cstheme="minorHAnsi"/>
          <w:iCs/>
          <w:sz w:val="20"/>
          <w:szCs w:val="20"/>
          <w:lang w:val="es-ES"/>
        </w:rPr>
        <w:t>actividad agropecuaria</w:t>
      </w:r>
      <w:r>
        <w:rPr>
          <w:rFonts w:asciiTheme="minorHAnsi" w:hAnsiTheme="minorHAnsi" w:cstheme="minorHAnsi"/>
          <w:iCs/>
          <w:sz w:val="20"/>
          <w:szCs w:val="20"/>
          <w:lang w:val="es-ES"/>
        </w:rPr>
        <w:t>.</w:t>
      </w:r>
    </w:p>
    <w:p w14:paraId="5A8666AF" w14:textId="77777777" w:rsidR="00D74F70" w:rsidRDefault="00D74F70" w:rsidP="00D74F70">
      <w:pPr>
        <w:pStyle w:val="Default"/>
        <w:jc w:val="both"/>
        <w:rPr>
          <w:rFonts w:asciiTheme="minorHAnsi" w:hAnsiTheme="minorHAnsi" w:cstheme="minorHAnsi"/>
          <w:iCs/>
          <w:sz w:val="20"/>
          <w:szCs w:val="20"/>
          <w:lang w:val="es-ES"/>
        </w:rPr>
      </w:pPr>
    </w:p>
    <w:p w14:paraId="711E37AA" w14:textId="77777777" w:rsidR="00D74F70" w:rsidRDefault="00D74F70" w:rsidP="00D74F70">
      <w:pPr>
        <w:pStyle w:val="Default"/>
        <w:jc w:val="both"/>
        <w:rPr>
          <w:rFonts w:asciiTheme="minorHAnsi" w:hAnsiTheme="minorHAnsi" w:cstheme="minorHAnsi"/>
          <w:iCs/>
          <w:sz w:val="20"/>
          <w:szCs w:val="20"/>
          <w:lang w:val="es-ES"/>
        </w:rPr>
      </w:pPr>
      <w:r w:rsidRPr="00D74F70">
        <w:rPr>
          <w:rFonts w:asciiTheme="minorHAnsi" w:hAnsiTheme="minorHAnsi" w:cstheme="minorHAnsi"/>
          <w:iCs/>
          <w:sz w:val="20"/>
          <w:szCs w:val="20"/>
          <w:lang w:val="es-ES"/>
        </w:rPr>
        <w:t>En el caso de los cheques de pago</w:t>
      </w:r>
      <w:r>
        <w:rPr>
          <w:rFonts w:asciiTheme="minorHAnsi" w:hAnsiTheme="minorHAnsi" w:cstheme="minorHAnsi"/>
          <w:iCs/>
          <w:sz w:val="20"/>
          <w:szCs w:val="20"/>
          <w:lang w:val="es-ES"/>
        </w:rPr>
        <w:t xml:space="preserve"> diferido, cabe tener en cuenta </w:t>
      </w:r>
      <w:r w:rsidRPr="00D74F70">
        <w:rPr>
          <w:rFonts w:asciiTheme="minorHAnsi" w:hAnsiTheme="minorHAnsi" w:cstheme="minorHAnsi"/>
          <w:iCs/>
          <w:sz w:val="20"/>
          <w:szCs w:val="20"/>
          <w:lang w:val="es-ES"/>
        </w:rPr>
        <w:t>los riesgos que pueden implicar aquellos cheques q</w:t>
      </w:r>
      <w:r>
        <w:rPr>
          <w:rFonts w:asciiTheme="minorHAnsi" w:hAnsiTheme="minorHAnsi" w:cstheme="minorHAnsi"/>
          <w:iCs/>
          <w:sz w:val="20"/>
          <w:szCs w:val="20"/>
          <w:lang w:val="es-ES"/>
        </w:rPr>
        <w:t xml:space="preserve">ue fueron librados por terceros </w:t>
      </w:r>
      <w:r w:rsidRPr="00D74F70">
        <w:rPr>
          <w:rFonts w:asciiTheme="minorHAnsi" w:hAnsiTheme="minorHAnsi" w:cstheme="minorHAnsi"/>
          <w:iCs/>
          <w:sz w:val="20"/>
          <w:szCs w:val="20"/>
          <w:lang w:val="es-ES"/>
        </w:rPr>
        <w:t>deudores de los Deudores</w:t>
      </w:r>
      <w:r>
        <w:rPr>
          <w:rFonts w:asciiTheme="minorHAnsi" w:hAnsiTheme="minorHAnsi" w:cstheme="minorHAnsi"/>
          <w:iCs/>
          <w:sz w:val="20"/>
          <w:szCs w:val="20"/>
          <w:lang w:val="es-ES"/>
        </w:rPr>
        <w:t xml:space="preserve"> Cedidos</w:t>
      </w:r>
      <w:r w:rsidRPr="00D74F70">
        <w:rPr>
          <w:rFonts w:asciiTheme="minorHAnsi" w:hAnsiTheme="minorHAnsi" w:cstheme="minorHAnsi"/>
          <w:iCs/>
          <w:sz w:val="20"/>
          <w:szCs w:val="20"/>
          <w:lang w:val="es-ES"/>
        </w:rPr>
        <w:t>. Para minimizar dicho riesgo, el Fiduciante realiza un</w:t>
      </w:r>
      <w:r>
        <w:rPr>
          <w:rFonts w:asciiTheme="minorHAnsi" w:hAnsiTheme="minorHAnsi" w:cstheme="minorHAnsi"/>
          <w:iCs/>
          <w:sz w:val="20"/>
          <w:szCs w:val="20"/>
          <w:lang w:val="es-ES"/>
        </w:rPr>
        <w:t xml:space="preserve"> </w:t>
      </w:r>
      <w:r w:rsidRPr="00D74F70">
        <w:rPr>
          <w:rFonts w:asciiTheme="minorHAnsi" w:hAnsiTheme="minorHAnsi" w:cstheme="minorHAnsi"/>
          <w:iCs/>
          <w:sz w:val="20"/>
          <w:szCs w:val="20"/>
          <w:lang w:val="es-ES"/>
        </w:rPr>
        <w:t>procedimiento de evaluación crediticia sobre los mismos</w:t>
      </w:r>
      <w:r>
        <w:rPr>
          <w:rFonts w:asciiTheme="minorHAnsi" w:hAnsiTheme="minorHAnsi" w:cstheme="minorHAnsi"/>
          <w:iCs/>
          <w:sz w:val="20"/>
          <w:szCs w:val="20"/>
          <w:lang w:val="es-ES"/>
        </w:rPr>
        <w:t>.</w:t>
      </w:r>
    </w:p>
    <w:p w14:paraId="2F4A6AC5" w14:textId="77777777" w:rsidR="006F4C33" w:rsidRPr="00DE5829" w:rsidRDefault="006F4C33" w:rsidP="006A1C5D">
      <w:pPr>
        <w:pStyle w:val="Default"/>
        <w:jc w:val="both"/>
        <w:rPr>
          <w:rFonts w:asciiTheme="minorHAnsi" w:hAnsiTheme="minorHAnsi"/>
          <w:b/>
          <w:sz w:val="20"/>
          <w:lang w:val="es-ES"/>
        </w:rPr>
      </w:pPr>
    </w:p>
    <w:p w14:paraId="54EEE4B4" w14:textId="77777777" w:rsidR="006A1C5D" w:rsidRPr="00BE0830" w:rsidRDefault="006A1C5D" w:rsidP="006A1C5D">
      <w:pPr>
        <w:pStyle w:val="Default"/>
        <w:jc w:val="both"/>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 xml:space="preserve">Factores de riesgo relativos a los Valores Fiduciarios </w:t>
      </w:r>
    </w:p>
    <w:p w14:paraId="6BC89EC3" w14:textId="77777777" w:rsidR="006A1C5D" w:rsidRPr="00BE0830" w:rsidRDefault="006A1C5D" w:rsidP="006A1C5D">
      <w:pPr>
        <w:pStyle w:val="Default"/>
        <w:jc w:val="both"/>
        <w:rPr>
          <w:rFonts w:asciiTheme="minorHAnsi" w:hAnsiTheme="minorHAnsi" w:cstheme="minorHAnsi"/>
          <w:iCs/>
          <w:sz w:val="20"/>
          <w:szCs w:val="20"/>
          <w:lang w:val="es-ES"/>
        </w:rPr>
      </w:pPr>
    </w:p>
    <w:p w14:paraId="0A7F82B9"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Obligaciones y activos limitados </w:t>
      </w:r>
    </w:p>
    <w:p w14:paraId="58C6ABA0" w14:textId="77777777" w:rsidR="006A1C5D" w:rsidRPr="00BE0830" w:rsidRDefault="006A1C5D" w:rsidP="006A1C5D">
      <w:pPr>
        <w:pStyle w:val="Default"/>
        <w:jc w:val="both"/>
        <w:rPr>
          <w:rFonts w:asciiTheme="minorHAnsi" w:hAnsiTheme="minorHAnsi" w:cstheme="minorHAnsi"/>
          <w:i/>
          <w:iCs/>
          <w:sz w:val="20"/>
          <w:szCs w:val="20"/>
          <w:lang w:val="es-ES"/>
        </w:rPr>
      </w:pPr>
    </w:p>
    <w:p w14:paraId="58B310B6"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El Fiduciario estará obligado a efectuar los pagos correspondientes sólo con el Patrimonio Fideicomitido. Ni el Fiduciario ni el Organizador ni el Fiduciante serán patrimonialmente responsables por cualesquiera pagos que deban realizarse respecto de los Valores Fiduciarios, ya que éstos no representarán endeudamiento del Fiduciario o del Organizador o del Fiduciante. Los Valores Fiduciarios no estarán garantizados ni por el Fiduciario ni por el Organizador ni por el Fiduciante ni por cualquier otra persona. Si el Flujo de Fondos positivo del Fideicomiso resultante de las sumas de dinero provenientes de los Bienes Fideicomitidos, en concepto de capital, intereses, comisiones, indemnizaciones y/o cualquier otro derecho a recibir sumas de dinero u otros valores, incluyendo también el resultado de la inversión </w:t>
      </w:r>
      <w:r w:rsidRPr="00BE0830">
        <w:rPr>
          <w:rFonts w:asciiTheme="minorHAnsi" w:hAnsiTheme="minorHAnsi" w:cstheme="minorHAnsi"/>
          <w:iCs/>
          <w:sz w:val="20"/>
          <w:szCs w:val="20"/>
          <w:lang w:val="es-ES"/>
        </w:rPr>
        <w:lastRenderedPageBreak/>
        <w:t>de los Fondos Líquidos Disponibles, y cualquier otro producido recibido respecto del Patrimonio Fideicomitido de que se trate no fuera suficiente para pagar los Valores Fiduciarios garantizados con dicho Patrimonio Fideicomitido, ni el Fiduciario ni el Organizador ni el Fiduciante estarán obligados a emplear sus propios bienes para pagar dichos Valores Fiduciarios, ni los Beneficiarios tendrán derecho a reclamar el pago de dichos Valores Fiduciarios con cualesquiera de dichos bienes. En consecuencia, los Beneficiarios únicamente contarán con el Flujo de Fondos de los activos transferidos al Fideicomiso para el pago y cualquier otro producido recibido respecto de los mismos y, en su caso, con cualquiera de los mecanismos de mejoramiento del crédito que se especifican en el Suplemento de Prospecto. Si el Flujo de Fondos y cualquier otro producido recibido respecto del Patrimonio Fideicomitido no fuera suficiente para permitir al Fiduciario efectuar los pagos correspondientes a su respectivo vencimiento, los bienes del Fiduciario o del Organizador o del Fiduciante no estarán disponibles para cubrir dicha deficiencia. No puede asegurarse que el Patrimonio Fideicomitido que conforme el Fideicomiso será en todos los casos suficiente para permitir al Fiduciario pagar sus obligaciones conforme a sus términos. Los bienes del Fiduciario no responderán por las obligaciones contraídas en la ejecución del Fideicomiso, las que sólo serán satisfechas con los Bienes Fideicomitidos conforme lo dispone el Artículo 1687 del CCC.</w:t>
      </w:r>
    </w:p>
    <w:p w14:paraId="6894EC0F" w14:textId="77777777" w:rsidR="006A1C5D" w:rsidRPr="00BE0830" w:rsidRDefault="006A1C5D" w:rsidP="006A1C5D">
      <w:pPr>
        <w:pStyle w:val="Default"/>
        <w:jc w:val="both"/>
        <w:rPr>
          <w:rFonts w:asciiTheme="minorHAnsi" w:hAnsiTheme="minorHAnsi" w:cstheme="minorHAnsi"/>
          <w:iCs/>
          <w:sz w:val="20"/>
          <w:szCs w:val="20"/>
          <w:lang w:val="es-ES"/>
        </w:rPr>
      </w:pPr>
    </w:p>
    <w:p w14:paraId="3430E267"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derechos de los inversores no serán afectados por la situación económica y/o financiera del Fiduciario y/o del Fiduciante pues, de conformidad con la legislación argentina, el Patrimonio Fideicomitido permanecerá exento de las acciones individuales y colectivas de los acreedores del Fiduciario y/o del Fiduciante, según sea el caso, con excepción de la acción de fraude respecto de los acreedores del Fiduciario y/o el Fiduciante. </w:t>
      </w:r>
    </w:p>
    <w:p w14:paraId="526A52EC" w14:textId="77777777" w:rsidR="006A1C5D" w:rsidRPr="00BE0830" w:rsidRDefault="006A1C5D" w:rsidP="006A1C5D">
      <w:pPr>
        <w:pStyle w:val="Default"/>
        <w:jc w:val="both"/>
        <w:rPr>
          <w:rFonts w:asciiTheme="minorHAnsi" w:hAnsiTheme="minorHAnsi" w:cstheme="minorHAnsi"/>
          <w:iCs/>
          <w:sz w:val="20"/>
          <w:szCs w:val="20"/>
          <w:lang w:val="es-ES"/>
        </w:rPr>
      </w:pPr>
    </w:p>
    <w:p w14:paraId="53FC08D7"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Mayoría Extraordinaria de los Beneficiarios</w:t>
      </w:r>
    </w:p>
    <w:p w14:paraId="06EC0989" w14:textId="77777777" w:rsidR="006A1C5D" w:rsidRPr="00BE0830" w:rsidRDefault="006A1C5D" w:rsidP="006A1C5D">
      <w:pPr>
        <w:pStyle w:val="Default"/>
        <w:jc w:val="both"/>
        <w:rPr>
          <w:rFonts w:asciiTheme="minorHAnsi" w:hAnsiTheme="minorHAnsi" w:cstheme="minorHAnsi"/>
          <w:i/>
          <w:iCs/>
          <w:sz w:val="20"/>
          <w:szCs w:val="20"/>
          <w:lang w:val="es-ES"/>
        </w:rPr>
      </w:pPr>
    </w:p>
    <w:p w14:paraId="28366FB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De acuerdo con el Contrato Marco, en tanto no sea modificado y/o complementado por cualquier Contrato Suplementario en tal sentido, una Mayoría Extraordinaria de los Beneficiarios obtenida en una Asamblea Extraordinaria de Beneficiarios (según se define en </w:t>
      </w:r>
      <w:r w:rsidR="00EC7ED7" w:rsidRPr="00BE0830">
        <w:rPr>
          <w:rFonts w:asciiTheme="minorHAnsi" w:hAnsiTheme="minorHAnsi" w:cstheme="minorHAnsi"/>
          <w:iCs/>
          <w:sz w:val="20"/>
          <w:szCs w:val="20"/>
          <w:lang w:val="es-ES"/>
        </w:rPr>
        <w:t>el Contrato</w:t>
      </w:r>
      <w:r w:rsidRPr="00BE0830">
        <w:rPr>
          <w:rFonts w:asciiTheme="minorHAnsi" w:hAnsiTheme="minorHAnsi" w:cstheme="minorHAnsi"/>
          <w:iCs/>
          <w:sz w:val="20"/>
          <w:szCs w:val="20"/>
          <w:lang w:val="es-ES"/>
        </w:rPr>
        <w:t xml:space="preserve"> Marco) tendrán la facultad de adoptar decisiones de significación en relación con el Fideicomiso respectivo, entre otras, (a) en caso de insuficiencia del Patrimonio Fideicomitido o cesación de pagos</w:t>
      </w:r>
      <w:r w:rsidR="00D74F70">
        <w:rPr>
          <w:rFonts w:asciiTheme="minorHAnsi" w:hAnsiTheme="minorHAnsi" w:cstheme="minorHAnsi"/>
          <w:iCs/>
          <w:sz w:val="20"/>
          <w:szCs w:val="20"/>
          <w:lang w:val="es-ES"/>
        </w:rPr>
        <w:t>, mediante el voto favorable de al menos tres cuartas partes de los valores emitidos y en circulación,</w:t>
      </w:r>
      <w:r w:rsidRPr="00BE0830">
        <w:rPr>
          <w:rFonts w:asciiTheme="minorHAnsi" w:hAnsiTheme="minorHAnsi" w:cstheme="minorHAnsi"/>
          <w:iCs/>
          <w:sz w:val="20"/>
          <w:szCs w:val="20"/>
          <w:lang w:val="es-ES"/>
        </w:rPr>
        <w:t xml:space="preserve"> modificar los términos y condiciones de los Valores Fiduciarios, o resolver la liquidación del Fideicomiso; (b) resolver la continuación del Fideicomiso en forma privada en caso de cancelación de las autorizaciones de oferta pública y/o listado de los Valores Fiduciarios.</w:t>
      </w:r>
    </w:p>
    <w:p w14:paraId="4B677F24" w14:textId="77777777" w:rsidR="006A1C5D" w:rsidRPr="00BE0830" w:rsidRDefault="006A1C5D" w:rsidP="006A1C5D">
      <w:pPr>
        <w:pStyle w:val="Default"/>
        <w:jc w:val="both"/>
        <w:rPr>
          <w:rFonts w:asciiTheme="minorHAnsi" w:hAnsiTheme="minorHAnsi" w:cstheme="minorHAnsi"/>
          <w:iCs/>
          <w:sz w:val="20"/>
          <w:szCs w:val="20"/>
          <w:lang w:val="es-ES"/>
        </w:rPr>
      </w:pPr>
    </w:p>
    <w:p w14:paraId="5C85578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No puede asegurarse que cualquier decisión adoptada por Mayoría Extraordinaria de los Beneficiarios de la presente Serie no tendrá un efecto adverso significativo respecto de los pagos adeudados a cualquier Beneficiario de Valores Fiduciarios de dicha Serie, ya sea que dicho Beneficiario hubiera votado en dicha Asamblea Extraordinaria de Beneficiarios a favor o en contra de la resolución de que se trate. Conforme el Artículo 50 del Capítulo IV del Título V de las Normas de la CNV, ninguna modificación de las condiciones esenciales de la emisión es válida sin el consentimiento unánime de los Beneficiarios de los valores fiduciarios emitidos y en circulación (salvo que el Fiduciante sea beneficiario y haya un conflicto de interés al tomar la decisión para modificar las condiciones esenciales de la emisión), excepto en el caso en que se trate la insuficiencia del Patrimonio Fideicomitido.</w:t>
      </w:r>
    </w:p>
    <w:p w14:paraId="027AB806" w14:textId="77777777" w:rsidR="006A1C5D" w:rsidRPr="00BE0830" w:rsidRDefault="006A1C5D" w:rsidP="006A1C5D">
      <w:pPr>
        <w:pStyle w:val="Default"/>
        <w:jc w:val="both"/>
        <w:rPr>
          <w:rFonts w:asciiTheme="minorHAnsi" w:hAnsiTheme="minorHAnsi" w:cstheme="minorHAnsi"/>
          <w:iCs/>
          <w:sz w:val="20"/>
          <w:szCs w:val="20"/>
          <w:lang w:val="es-ES"/>
        </w:rPr>
      </w:pPr>
    </w:p>
    <w:p w14:paraId="38F26E96"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Posibles reclamos impositivos por el ámbito geográfico de ofrecimiento y colocación</w:t>
      </w:r>
    </w:p>
    <w:p w14:paraId="47893102" w14:textId="77777777" w:rsidR="006A1C5D" w:rsidRPr="00BE0830" w:rsidRDefault="006A1C5D" w:rsidP="006A1C5D">
      <w:pPr>
        <w:pStyle w:val="Default"/>
        <w:jc w:val="both"/>
        <w:rPr>
          <w:rFonts w:asciiTheme="minorHAnsi" w:hAnsiTheme="minorHAnsi" w:cstheme="minorHAnsi"/>
          <w:iCs/>
          <w:sz w:val="20"/>
          <w:szCs w:val="20"/>
          <w:lang w:val="es-ES"/>
        </w:rPr>
      </w:pPr>
    </w:p>
    <w:p w14:paraId="7529F343"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fiduciarios,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 </w:t>
      </w:r>
    </w:p>
    <w:p w14:paraId="656653DD" w14:textId="77777777" w:rsidR="006A1C5D" w:rsidRPr="00BE0830" w:rsidRDefault="006A1C5D" w:rsidP="006A1C5D">
      <w:pPr>
        <w:pStyle w:val="Default"/>
        <w:jc w:val="both"/>
        <w:rPr>
          <w:rFonts w:asciiTheme="minorHAnsi" w:hAnsiTheme="minorHAnsi" w:cstheme="minorHAnsi"/>
          <w:iCs/>
          <w:sz w:val="20"/>
          <w:szCs w:val="20"/>
          <w:lang w:val="es-ES"/>
        </w:rPr>
      </w:pPr>
    </w:p>
    <w:p w14:paraId="21AC2F5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Dichas intimaciones fueron cursadas en carácter de vista del procedimiento de determinación de oficio (Artículo 43 del Código Fiscal de la Provincia), adquiriendo el carácter de legal intimación. Con apoyo en </w:t>
      </w:r>
      <w:r w:rsidRPr="00BE0830">
        <w:rPr>
          <w:rFonts w:asciiTheme="minorHAnsi" w:hAnsiTheme="minorHAnsi" w:cstheme="minorHAnsi"/>
          <w:iCs/>
          <w:sz w:val="20"/>
          <w:szCs w:val="20"/>
          <w:lang w:val="es-ES"/>
        </w:rPr>
        <w:lastRenderedPageBreak/>
        <w:t xml:space="preserve">esa determinación de deuda, un juez provincial dispuso embargos sobre cuentas fiduciarias, medidas que por determinadas circunstancias no han afectado hasta el momento a fideicomisos en vigencia. </w:t>
      </w:r>
    </w:p>
    <w:p w14:paraId="659FC45C" w14:textId="77777777" w:rsidR="006A1C5D" w:rsidRPr="00BE0830" w:rsidRDefault="006A1C5D" w:rsidP="006A1C5D">
      <w:pPr>
        <w:pStyle w:val="Default"/>
        <w:jc w:val="both"/>
        <w:rPr>
          <w:rFonts w:asciiTheme="minorHAnsi" w:hAnsiTheme="minorHAnsi" w:cstheme="minorHAnsi"/>
          <w:iCs/>
          <w:sz w:val="20"/>
          <w:szCs w:val="20"/>
          <w:lang w:val="es-ES"/>
        </w:rPr>
      </w:pPr>
    </w:p>
    <w:p w14:paraId="3D3CF562"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fiduciarios de los fideicomisos financieros afectados -entre los que se encuentra Rosario Administradora Sociedad Fiduciaria S.A.-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 </w:t>
      </w:r>
    </w:p>
    <w:p w14:paraId="669E8305" w14:textId="77777777" w:rsidR="006A1C5D" w:rsidRPr="00BE0830" w:rsidRDefault="006A1C5D" w:rsidP="006A1C5D">
      <w:pPr>
        <w:pStyle w:val="Default"/>
        <w:jc w:val="both"/>
        <w:rPr>
          <w:rFonts w:asciiTheme="minorHAnsi" w:hAnsiTheme="minorHAnsi" w:cstheme="minorHAnsi"/>
          <w:iCs/>
          <w:sz w:val="20"/>
          <w:szCs w:val="20"/>
          <w:lang w:val="es-ES"/>
        </w:rPr>
      </w:pPr>
    </w:p>
    <w:p w14:paraId="6A154F86"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respecto de los fideicomisos no directamente involucrados en la contienda, y obtener la traba de embargo sobre los fondos en la Cuenta Fiduciaria en el presente Fideicomiso, situación que no fue considerada en el flujo de fondos de los Valores Fiduciarios. </w:t>
      </w:r>
    </w:p>
    <w:p w14:paraId="4E98B96C" w14:textId="77777777" w:rsidR="006A1C5D" w:rsidRPr="00BE0830" w:rsidRDefault="006A1C5D" w:rsidP="006A1C5D">
      <w:pPr>
        <w:pStyle w:val="Default"/>
        <w:jc w:val="both"/>
        <w:rPr>
          <w:rFonts w:asciiTheme="minorHAnsi" w:hAnsiTheme="minorHAnsi" w:cstheme="minorHAnsi"/>
          <w:iCs/>
          <w:sz w:val="20"/>
          <w:szCs w:val="20"/>
          <w:lang w:val="es-ES"/>
        </w:rPr>
      </w:pPr>
    </w:p>
    <w:p w14:paraId="540E33BB"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En el mes de marzo de 2015 la Procuradora General de la Nación presentó dictamen ante la Corte opinando que corresponde hacer lugar a la demanda. La causa quedó para recibir sentencia definitiva. </w:t>
      </w:r>
    </w:p>
    <w:p w14:paraId="3FE3826C" w14:textId="77777777" w:rsidR="006A1C5D" w:rsidRPr="00BE0830" w:rsidRDefault="006A1C5D" w:rsidP="006A1C5D">
      <w:pPr>
        <w:pStyle w:val="Default"/>
        <w:jc w:val="both"/>
        <w:rPr>
          <w:rFonts w:asciiTheme="minorHAnsi" w:hAnsiTheme="minorHAnsi" w:cstheme="minorHAnsi"/>
          <w:iCs/>
          <w:sz w:val="20"/>
          <w:szCs w:val="20"/>
          <w:lang w:val="es-ES"/>
        </w:rPr>
      </w:pPr>
    </w:p>
    <w:p w14:paraId="160F3BE2"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Aunque la sentencia definitiva de la Corte sea favorable a la demandada, si bien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61790DFD" w14:textId="77777777" w:rsidR="006A1C5D" w:rsidRPr="00BE0830" w:rsidRDefault="006A1C5D" w:rsidP="006A1C5D">
      <w:pPr>
        <w:pStyle w:val="Default"/>
        <w:jc w:val="both"/>
        <w:rPr>
          <w:rFonts w:asciiTheme="minorHAnsi" w:hAnsiTheme="minorHAnsi" w:cstheme="minorHAnsi"/>
          <w:iCs/>
          <w:sz w:val="20"/>
          <w:szCs w:val="20"/>
          <w:lang w:val="es-ES"/>
        </w:rPr>
      </w:pPr>
    </w:p>
    <w:p w14:paraId="7C1A8849"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p>
    <w:p w14:paraId="20EB4F82" w14:textId="77777777" w:rsidR="006A1C5D" w:rsidRPr="00BE0830" w:rsidRDefault="006A1C5D" w:rsidP="006A1C5D">
      <w:pPr>
        <w:pStyle w:val="Default"/>
        <w:jc w:val="both"/>
        <w:rPr>
          <w:rFonts w:asciiTheme="minorHAnsi" w:hAnsiTheme="minorHAnsi" w:cstheme="minorHAnsi"/>
          <w:i/>
          <w:iCs/>
          <w:sz w:val="20"/>
          <w:szCs w:val="20"/>
          <w:lang w:val="es-ES"/>
        </w:rPr>
      </w:pPr>
    </w:p>
    <w:p w14:paraId="7E55F2C8"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Falta de pago de los Créditos por el Deudor Cedido </w:t>
      </w:r>
    </w:p>
    <w:p w14:paraId="424FEA94" w14:textId="77777777" w:rsidR="006A1C5D" w:rsidRPr="00BE0830" w:rsidRDefault="006A1C5D" w:rsidP="006A1C5D">
      <w:pPr>
        <w:pStyle w:val="Default"/>
        <w:jc w:val="both"/>
        <w:rPr>
          <w:rFonts w:asciiTheme="minorHAnsi" w:hAnsiTheme="minorHAnsi" w:cstheme="minorHAnsi"/>
          <w:i/>
          <w:iCs/>
          <w:sz w:val="20"/>
          <w:szCs w:val="20"/>
          <w:lang w:val="es-ES"/>
        </w:rPr>
      </w:pPr>
    </w:p>
    <w:p w14:paraId="0EE6F66D"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Créditos a adquirir para el Fideicomiso se han originado en la compra de insumos para la siembra de granos. La principal fuente de recursos para el pago de cada Crédito es el producido de la comercialización de los granos que pudieran cosecharse por los respectivos Deudores Cedidos. Por lo tanto, el pago de los Créditos a sus respectivos vencimientos puede verse dificultado en caso de una merma importante en la cantidad de grano disponible por cada productor, en función de factores climáticos, fitosanitarios, demoras o pérdidas en la cosecha, pérdida o robo de granos, etc. Asimismo, existe el riesgo que la cotización del precio de los granos no sea favorable para el Deudor Cedido y por lo tanto este no logre vender su cosecha al precio esperado, lo cual podría afectar sus finanzas y, eventualmente, el repago de las Facturas cedidas y de los Valores Fiduciarios. </w:t>
      </w:r>
    </w:p>
    <w:p w14:paraId="4D887216" w14:textId="77777777" w:rsidR="006A1C5D" w:rsidRPr="00BE0830" w:rsidRDefault="006A1C5D" w:rsidP="006A1C5D">
      <w:pPr>
        <w:pStyle w:val="Default"/>
        <w:jc w:val="both"/>
        <w:rPr>
          <w:rFonts w:asciiTheme="minorHAnsi" w:hAnsiTheme="minorHAnsi" w:cstheme="minorHAnsi"/>
          <w:iCs/>
          <w:sz w:val="20"/>
          <w:szCs w:val="20"/>
          <w:lang w:val="es-ES"/>
        </w:rPr>
      </w:pPr>
    </w:p>
    <w:p w14:paraId="068DA291"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Derechos que otorgan los Valores Fiduciarios. Inexistencia de recurso contra el Fiduciante o el Fiduciario </w:t>
      </w:r>
    </w:p>
    <w:p w14:paraId="02A24FB9" w14:textId="77777777" w:rsidR="006A1C5D" w:rsidRPr="00BE0830" w:rsidRDefault="006A1C5D" w:rsidP="006A1C5D">
      <w:pPr>
        <w:widowControl/>
        <w:adjustRightInd w:val="0"/>
        <w:jc w:val="both"/>
        <w:rPr>
          <w:rFonts w:asciiTheme="minorHAnsi" w:eastAsiaTheme="minorHAnsi" w:hAnsiTheme="minorHAnsi" w:cstheme="minorHAnsi"/>
          <w:color w:val="000000"/>
          <w:sz w:val="20"/>
          <w:szCs w:val="20"/>
          <w:lang w:eastAsia="en-US" w:bidi="ar-SA"/>
        </w:rPr>
      </w:pPr>
    </w:p>
    <w:p w14:paraId="27D924C8"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Los fondos generados por los Créditos constituyen la única fuente de pago para los Beneficiario. Por lo tanto, si las Cobranzas de los Créditos no son suficientes para pagar los Valores Fiduciarios, ni el Fiduciante ni el Fiduciario estarán obligados a utilizar recursos propios para cubrir las deficiencias de pago, y los Beneficiarios no tendrán derecho alguno contra el Fiduciante o el Fiduciario</w:t>
      </w:r>
      <w:r w:rsidR="0024490B">
        <w:rPr>
          <w:rFonts w:asciiTheme="minorHAnsi" w:hAnsiTheme="minorHAnsi" w:cstheme="minorHAnsi"/>
          <w:iCs/>
          <w:sz w:val="20"/>
          <w:szCs w:val="20"/>
          <w:lang w:val="es-ES"/>
        </w:rPr>
        <w:t xml:space="preserve"> </w:t>
      </w:r>
      <w:r w:rsidR="0024490B" w:rsidRPr="00BE0830">
        <w:rPr>
          <w:rFonts w:asciiTheme="minorHAnsi" w:hAnsiTheme="minorHAnsi" w:cstheme="minorHAnsi"/>
          <w:iCs/>
          <w:sz w:val="20"/>
          <w:szCs w:val="20"/>
          <w:lang w:val="es-ES"/>
        </w:rPr>
        <w:t>excepto la garantía de evicción prestada por este último en relación a los activos fideicomitidos y sin perjuicio del compromiso asumido por el Fiduciario en interés de los Beneficiarios de perseguir el cobro contra los obligados morosos ante el incumplimiento del Administrador y Agente de Cobro</w:t>
      </w:r>
      <w:r w:rsidRPr="00BE0830">
        <w:rPr>
          <w:rFonts w:asciiTheme="minorHAnsi" w:hAnsiTheme="minorHAnsi" w:cstheme="minorHAnsi"/>
          <w:iCs/>
          <w:sz w:val="20"/>
          <w:szCs w:val="20"/>
          <w:lang w:val="es-ES"/>
        </w:rPr>
        <w:t xml:space="preserve">. </w:t>
      </w:r>
    </w:p>
    <w:p w14:paraId="5064C574" w14:textId="77777777" w:rsidR="006A1C5D" w:rsidRPr="00BE0830" w:rsidRDefault="006A1C5D" w:rsidP="006A1C5D">
      <w:pPr>
        <w:pStyle w:val="Default"/>
        <w:jc w:val="both"/>
        <w:rPr>
          <w:rFonts w:asciiTheme="minorHAnsi" w:hAnsiTheme="minorHAnsi" w:cstheme="minorHAnsi"/>
          <w:iCs/>
          <w:sz w:val="20"/>
          <w:szCs w:val="20"/>
          <w:lang w:val="es-ES"/>
        </w:rPr>
      </w:pPr>
    </w:p>
    <w:p w14:paraId="44F7D7D8"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lastRenderedPageBreak/>
        <w:t xml:space="preserve">Los bienes del Fiduciario no responderán por las obligaciones contraídas por la ejecución del Contrato Suplementario. Estas obligaciones serán exclusivamente satisfechas con el Patrimonio Fideicomitido, conforme lo dispone el Artículo 1687 del CCC. </w:t>
      </w:r>
    </w:p>
    <w:p w14:paraId="7320581A" w14:textId="77777777" w:rsidR="006A1C5D" w:rsidRPr="00BE0830" w:rsidRDefault="006A1C5D" w:rsidP="006A1C5D">
      <w:pPr>
        <w:widowControl/>
        <w:adjustRightInd w:val="0"/>
        <w:jc w:val="both"/>
        <w:rPr>
          <w:rFonts w:asciiTheme="minorHAnsi" w:eastAsiaTheme="minorHAnsi" w:hAnsiTheme="minorHAnsi" w:cstheme="minorHAnsi"/>
          <w:b/>
          <w:bCs/>
          <w:color w:val="000000"/>
          <w:sz w:val="20"/>
          <w:szCs w:val="20"/>
          <w:lang w:eastAsia="en-US" w:bidi="ar-SA"/>
        </w:rPr>
      </w:pPr>
    </w:p>
    <w:p w14:paraId="3AE0C718"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Desarrollo de un mercado secundario para la negociación de los Valores Fiduciarios </w:t>
      </w:r>
    </w:p>
    <w:p w14:paraId="5C42C20D" w14:textId="77777777" w:rsidR="006A1C5D" w:rsidRPr="00BE0830" w:rsidRDefault="006A1C5D" w:rsidP="006A1C5D">
      <w:pPr>
        <w:widowControl/>
        <w:adjustRightInd w:val="0"/>
        <w:jc w:val="both"/>
        <w:rPr>
          <w:rFonts w:asciiTheme="minorHAnsi" w:eastAsiaTheme="minorHAnsi" w:hAnsiTheme="minorHAnsi" w:cstheme="minorHAnsi"/>
          <w:color w:val="000000"/>
          <w:sz w:val="20"/>
          <w:szCs w:val="20"/>
          <w:lang w:eastAsia="en-US" w:bidi="ar-SA"/>
        </w:rPr>
      </w:pPr>
    </w:p>
    <w:p w14:paraId="081B60DE"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No puede garantizarse el desarrollo de un mercado secundario para los Valores Fiduciarios o, en caso de desarrollarse, que el mismo proveerá a los Beneficiarios un nivel de liquidez satisfactorio, o acorde al plazo de los Valores Fiduciarios. </w:t>
      </w:r>
    </w:p>
    <w:p w14:paraId="1D5FC698" w14:textId="77777777" w:rsidR="006A1C5D" w:rsidRPr="00BE0830" w:rsidRDefault="006A1C5D" w:rsidP="006A1C5D">
      <w:pPr>
        <w:pStyle w:val="Default"/>
        <w:jc w:val="both"/>
        <w:rPr>
          <w:rFonts w:asciiTheme="minorHAnsi" w:hAnsiTheme="minorHAnsi" w:cstheme="minorHAnsi"/>
          <w:iCs/>
          <w:sz w:val="20"/>
          <w:szCs w:val="20"/>
          <w:lang w:val="es-ES"/>
        </w:rPr>
      </w:pPr>
    </w:p>
    <w:p w14:paraId="7E52738E"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compradores potenciales de los Valores Fiduciarios ofrecidos por la presente deberán considerar cuidadosamente toda la información de este Prospecto. </w:t>
      </w:r>
    </w:p>
    <w:p w14:paraId="34BDCF6E" w14:textId="77777777" w:rsidR="006A1C5D" w:rsidRPr="00BE0830" w:rsidRDefault="006A1C5D" w:rsidP="006A1C5D">
      <w:pPr>
        <w:pStyle w:val="Default"/>
        <w:jc w:val="both"/>
        <w:rPr>
          <w:rFonts w:asciiTheme="minorHAnsi" w:hAnsiTheme="minorHAnsi" w:cstheme="minorHAnsi"/>
          <w:iCs/>
          <w:sz w:val="20"/>
          <w:szCs w:val="20"/>
          <w:lang w:val="es-ES"/>
        </w:rPr>
      </w:pPr>
    </w:p>
    <w:p w14:paraId="70CB8F64"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Situación de mora e incobrabilidad bajo los Créditos </w:t>
      </w:r>
    </w:p>
    <w:p w14:paraId="4C48E6C3" w14:textId="77777777" w:rsidR="006A1C5D" w:rsidRPr="00BE0830" w:rsidRDefault="006A1C5D" w:rsidP="006A1C5D">
      <w:pPr>
        <w:widowControl/>
        <w:adjustRightInd w:val="0"/>
        <w:jc w:val="both"/>
        <w:rPr>
          <w:rFonts w:asciiTheme="minorHAnsi" w:eastAsiaTheme="minorHAnsi" w:hAnsiTheme="minorHAnsi" w:cstheme="minorHAnsi"/>
          <w:color w:val="000000"/>
          <w:sz w:val="20"/>
          <w:szCs w:val="20"/>
          <w:lang w:eastAsia="en-US" w:bidi="ar-SA"/>
        </w:rPr>
      </w:pPr>
    </w:p>
    <w:p w14:paraId="23C9B55C"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pagos que deban efectuarse respecto de los Valores Fiduciarios serán efectuados por intermedio de Caja de Valores S.A. exclusivamente con los Bienes Fideicomitidos. La inversión en los Valores Fiduciarios podrá verse afectada, entre otras causas, por situaciones de mora en el pago de los Bienes Fideicomitidos, por el resultado de las gestiones judiciales o extrajudiciales que se encuentran iniciadas y aquellas que vayan a ser iniciadas y por el grado de incobrabilidad que puedan sufrir los Bienes Fideicomitidos. </w:t>
      </w:r>
    </w:p>
    <w:p w14:paraId="0C3F6131" w14:textId="77777777" w:rsidR="006A1C5D" w:rsidRPr="00BE0830" w:rsidRDefault="006A1C5D" w:rsidP="006A1C5D">
      <w:pPr>
        <w:pStyle w:val="Default"/>
        <w:jc w:val="both"/>
        <w:rPr>
          <w:rFonts w:asciiTheme="minorHAnsi" w:hAnsiTheme="minorHAnsi" w:cstheme="minorHAnsi"/>
          <w:iCs/>
          <w:sz w:val="20"/>
          <w:szCs w:val="20"/>
          <w:lang w:val="es-ES"/>
        </w:rPr>
      </w:pPr>
    </w:p>
    <w:p w14:paraId="76805550"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Asimismo, el nivel de mora y el grado de incobrabilidad que experimenten los Bienes Fideicomitidos podrá verse afectado por numerosos factores que incluyen, entre otros, cambios adversos en las condiciones generales de la economía argentina, de las economías regionales de la República Argentina, programas políticos adversos o inestabilidad política y por la situación sectorial y particular de cada obligado. </w:t>
      </w:r>
    </w:p>
    <w:p w14:paraId="3455C6F7" w14:textId="77777777" w:rsidR="006A1C5D" w:rsidRPr="00BE0830" w:rsidRDefault="006A1C5D" w:rsidP="006A1C5D">
      <w:pPr>
        <w:pStyle w:val="Default"/>
        <w:jc w:val="both"/>
        <w:rPr>
          <w:rFonts w:asciiTheme="minorHAnsi" w:hAnsiTheme="minorHAnsi" w:cstheme="minorHAnsi"/>
          <w:iCs/>
          <w:sz w:val="20"/>
          <w:szCs w:val="20"/>
          <w:lang w:val="es-ES"/>
        </w:rPr>
      </w:pPr>
    </w:p>
    <w:p w14:paraId="59BEB098"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Los Valores Fiduciarios no constituyen una deuda o un pasivo del Fiduciario, ya que su única obligación respecto de los mismos es la de efectuar o causar que se efectúen los pagos previstos sujeto a que se hayan recibido pagos bajo los Bienes Fideicomitidos. En consecuencia, si el Flujo de Fondos no fuera suficiente para pagar todos los montos adeudados a los Beneficiarios de los Valores Fiduciarios, el Fideicomiso no tendrá ningún otro activo significativo disponible para el pago y el Fiduciario no tendrá obligación alguna de cubrir la diferencia con fondos ni bienes propios ni los Beneficiarios tendrán derecho a exigir dicha diferencia del Fiduciario, así como tampoco tendrán recurso alguno contra los activos del Fiduciario ya que, de conformidad con lo dispuesto por el Artículo 1687 del CCC, los bienes del Fiduciario no responderán por el pago de los Valores Fiduciarios, el cual sólo será satisfecho con, y hasta la concurrencia de, los importes pagaderos y efectivamente percibidos bajo los Bienes Fideicomitidos. En consecuencia, el pago de los Valores Fiduciarios de conformidad con sus términos y condiciones se encuentra sujeto a que el Fiduciario reciba en tiempo y forma los importes correspondientes a las Cobranzas de los Créditos. </w:t>
      </w:r>
    </w:p>
    <w:p w14:paraId="0389A046" w14:textId="77777777" w:rsidR="006A1C5D" w:rsidRPr="00BE0830" w:rsidRDefault="006A1C5D" w:rsidP="006A1C5D">
      <w:pPr>
        <w:pStyle w:val="Default"/>
        <w:jc w:val="both"/>
        <w:rPr>
          <w:rFonts w:asciiTheme="minorHAnsi" w:hAnsiTheme="minorHAnsi" w:cstheme="minorHAnsi"/>
          <w:iCs/>
          <w:sz w:val="20"/>
          <w:szCs w:val="20"/>
          <w:lang w:val="es-ES"/>
        </w:rPr>
      </w:pPr>
    </w:p>
    <w:p w14:paraId="51D643DE"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Mejoramiento del Crédito de los Valores Fiduciarios </w:t>
      </w:r>
    </w:p>
    <w:p w14:paraId="23F67C75" w14:textId="77777777" w:rsidR="006A1C5D" w:rsidRPr="00BE0830" w:rsidRDefault="006A1C5D" w:rsidP="006A1C5D">
      <w:pPr>
        <w:pStyle w:val="Default"/>
        <w:jc w:val="both"/>
        <w:rPr>
          <w:rFonts w:asciiTheme="minorHAnsi" w:hAnsiTheme="minorHAnsi" w:cstheme="minorHAnsi"/>
          <w:iCs/>
          <w:sz w:val="20"/>
          <w:szCs w:val="20"/>
          <w:lang w:val="es-ES"/>
        </w:rPr>
      </w:pPr>
    </w:p>
    <w:p w14:paraId="4211620E"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Si bien el esquema de subordinación resultante de la emisión de los Valores Fiduciarios de distintas clases se propone mejorar la posibilidad de cobro de los Valores Fiduciarios senior, no puede asegurarse que las pérdidas que ocurran bajo los Créditos no excedan el nivel de mejoramiento del crédito alcanzado mediante la subordinación. En el caso que las pérdidas netas excedan el nivel de subordinación, los pagos de los Valores Fiduciarios se verían perjudicados. </w:t>
      </w:r>
    </w:p>
    <w:p w14:paraId="2FEB8CDA" w14:textId="77777777" w:rsidR="006A1C5D" w:rsidRPr="00BE0830" w:rsidRDefault="006A1C5D" w:rsidP="006A1C5D">
      <w:pPr>
        <w:pStyle w:val="Default"/>
        <w:jc w:val="both"/>
        <w:rPr>
          <w:rFonts w:asciiTheme="minorHAnsi" w:hAnsiTheme="minorHAnsi" w:cstheme="minorHAnsi"/>
          <w:iCs/>
          <w:sz w:val="20"/>
          <w:szCs w:val="20"/>
          <w:lang w:val="es-ES"/>
        </w:rPr>
      </w:pPr>
    </w:p>
    <w:p w14:paraId="7A8751E5" w14:textId="77777777" w:rsidR="00F77BF9" w:rsidRPr="00DE5829" w:rsidRDefault="006A1C5D" w:rsidP="006A1C5D">
      <w:pPr>
        <w:pStyle w:val="Default"/>
        <w:jc w:val="both"/>
        <w:rPr>
          <w:rFonts w:asciiTheme="minorHAnsi" w:hAnsiTheme="minorHAnsi"/>
          <w:i/>
          <w:sz w:val="20"/>
          <w:lang w:val="es-ES"/>
        </w:rPr>
      </w:pPr>
      <w:r w:rsidRPr="00BE0830">
        <w:rPr>
          <w:rFonts w:asciiTheme="minorHAnsi" w:hAnsiTheme="minorHAnsi" w:cstheme="minorHAnsi"/>
          <w:b/>
          <w:iCs/>
          <w:sz w:val="20"/>
          <w:szCs w:val="20"/>
          <w:lang w:val="es-ES"/>
        </w:rPr>
        <w:t xml:space="preserve">Otros riesgos relacionados con el Fideicomiso </w:t>
      </w:r>
    </w:p>
    <w:p w14:paraId="345DC211" w14:textId="77777777" w:rsidR="006A1C5D" w:rsidRPr="00BE0830" w:rsidRDefault="006A1C5D" w:rsidP="006A1C5D">
      <w:pPr>
        <w:pStyle w:val="Default"/>
        <w:jc w:val="both"/>
        <w:rPr>
          <w:rFonts w:asciiTheme="minorHAnsi" w:hAnsiTheme="minorHAnsi" w:cstheme="minorHAnsi"/>
          <w:i/>
          <w:iCs/>
          <w:sz w:val="20"/>
          <w:szCs w:val="20"/>
          <w:lang w:val="es-ES"/>
        </w:rPr>
      </w:pPr>
    </w:p>
    <w:p w14:paraId="0BEAD408"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 xml:space="preserve">Riesgos </w:t>
      </w:r>
      <w:r w:rsidRPr="008A04BF">
        <w:rPr>
          <w:rFonts w:asciiTheme="minorHAnsi" w:hAnsiTheme="minorHAnsi" w:cstheme="minorHAnsi"/>
          <w:i/>
          <w:iCs/>
          <w:sz w:val="20"/>
          <w:szCs w:val="20"/>
          <w:lang w:val="es-ES"/>
        </w:rPr>
        <w:t>generales y particulares relacionados</w:t>
      </w:r>
      <w:r w:rsidRPr="00BE0830">
        <w:rPr>
          <w:rFonts w:asciiTheme="minorHAnsi" w:hAnsiTheme="minorHAnsi" w:cstheme="minorHAnsi"/>
          <w:i/>
          <w:iCs/>
          <w:sz w:val="20"/>
          <w:szCs w:val="20"/>
          <w:lang w:val="es-ES"/>
        </w:rPr>
        <w:t xml:space="preserve"> a los Créditos.</w:t>
      </w:r>
    </w:p>
    <w:p w14:paraId="4AD4DFD1" w14:textId="77777777" w:rsidR="006A1C5D" w:rsidRPr="00BE0830" w:rsidRDefault="006A1C5D" w:rsidP="006A1C5D">
      <w:pPr>
        <w:pStyle w:val="Default"/>
        <w:jc w:val="both"/>
        <w:rPr>
          <w:rFonts w:asciiTheme="minorHAnsi" w:hAnsiTheme="minorHAnsi" w:cstheme="minorHAnsi"/>
          <w:iCs/>
          <w:sz w:val="20"/>
          <w:szCs w:val="20"/>
          <w:lang w:val="es-ES"/>
        </w:rPr>
      </w:pPr>
    </w:p>
    <w:p w14:paraId="639B3582"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w:t>
      </w:r>
      <w:r w:rsidRPr="00BE0830">
        <w:rPr>
          <w:rFonts w:asciiTheme="minorHAnsi" w:hAnsiTheme="minorHAnsi" w:cstheme="minorHAnsi"/>
          <w:iCs/>
          <w:sz w:val="20"/>
          <w:szCs w:val="20"/>
          <w:lang w:val="es-ES"/>
        </w:rPr>
        <w:lastRenderedPageBreak/>
        <w:t>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54609B3C" w14:textId="77777777" w:rsidR="006A1C5D" w:rsidRPr="00BE0830" w:rsidRDefault="006A1C5D" w:rsidP="006A1C5D">
      <w:pPr>
        <w:pStyle w:val="Default"/>
        <w:jc w:val="both"/>
        <w:rPr>
          <w:rFonts w:asciiTheme="minorHAnsi" w:hAnsiTheme="minorHAnsi" w:cstheme="minorHAnsi"/>
          <w:iCs/>
          <w:sz w:val="20"/>
          <w:szCs w:val="20"/>
          <w:lang w:val="es-ES"/>
        </w:rPr>
      </w:pPr>
    </w:p>
    <w:p w14:paraId="193032ED"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Por último, deberá considerarse que en ciertos supuestos, contemplados en el Contrato Suplementario, el Agente de Cobro no estará obligado a iniciar acciones judiciales para el cobro de los Créditos en mora.</w:t>
      </w:r>
    </w:p>
    <w:p w14:paraId="691E77AD" w14:textId="77777777" w:rsidR="006A1C5D" w:rsidRPr="00BE0830" w:rsidRDefault="006A1C5D" w:rsidP="006A1C5D">
      <w:pPr>
        <w:pStyle w:val="Default"/>
        <w:jc w:val="both"/>
        <w:rPr>
          <w:rFonts w:asciiTheme="minorHAnsi" w:hAnsiTheme="minorHAnsi" w:cstheme="minorHAnsi"/>
          <w:iCs/>
          <w:sz w:val="20"/>
          <w:szCs w:val="20"/>
          <w:lang w:val="es-ES"/>
        </w:rPr>
      </w:pPr>
    </w:p>
    <w:p w14:paraId="50E20FEC" w14:textId="77777777" w:rsidR="006A1C5D" w:rsidRPr="00BE0830" w:rsidRDefault="006A1C5D" w:rsidP="006A1C5D">
      <w:pPr>
        <w:pStyle w:val="Default"/>
        <w:jc w:val="both"/>
        <w:rPr>
          <w:rFonts w:asciiTheme="minorHAnsi" w:hAnsiTheme="minorHAnsi" w:cstheme="minorHAnsi"/>
          <w:i/>
          <w:iCs/>
          <w:sz w:val="20"/>
          <w:szCs w:val="20"/>
          <w:lang w:val="es-ES"/>
        </w:rPr>
      </w:pPr>
      <w:r w:rsidRPr="00BE0830">
        <w:rPr>
          <w:rFonts w:asciiTheme="minorHAnsi" w:hAnsiTheme="minorHAnsi" w:cstheme="minorHAnsi"/>
          <w:i/>
          <w:iCs/>
          <w:sz w:val="20"/>
          <w:szCs w:val="20"/>
          <w:lang w:val="es-ES"/>
        </w:rPr>
        <w:t>Dependencia de la actuación del Administrador y del Agente de Cobro</w:t>
      </w:r>
    </w:p>
    <w:p w14:paraId="0B89B60A" w14:textId="77777777" w:rsidR="006A1C5D" w:rsidRPr="00BE0830" w:rsidRDefault="006A1C5D" w:rsidP="006A1C5D">
      <w:pPr>
        <w:pStyle w:val="Textoindependiente"/>
        <w:ind w:left="242" w:right="216"/>
        <w:jc w:val="both"/>
        <w:rPr>
          <w:rFonts w:asciiTheme="minorHAnsi" w:hAnsiTheme="minorHAnsi" w:cstheme="minorHAnsi"/>
          <w:color w:val="0D0D0D"/>
          <w:sz w:val="20"/>
          <w:szCs w:val="20"/>
        </w:rPr>
      </w:pPr>
    </w:p>
    <w:p w14:paraId="3D19674A"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El Fiduciante actuará como Administrador y Agente de Cobro de los Créditos.</w:t>
      </w:r>
    </w:p>
    <w:p w14:paraId="129C4A91" w14:textId="77777777" w:rsidR="006A1C5D" w:rsidRPr="00BE0830" w:rsidRDefault="006A1C5D" w:rsidP="006A1C5D">
      <w:pPr>
        <w:pStyle w:val="Default"/>
        <w:jc w:val="both"/>
        <w:rPr>
          <w:rFonts w:asciiTheme="minorHAnsi" w:hAnsiTheme="minorHAnsi" w:cstheme="minorHAnsi"/>
          <w:iCs/>
          <w:sz w:val="20"/>
          <w:szCs w:val="20"/>
          <w:lang w:val="es-ES"/>
        </w:rPr>
      </w:pPr>
    </w:p>
    <w:p w14:paraId="10E5577F" w14:textId="77777777" w:rsidR="006A1C5D" w:rsidRPr="00BE0830" w:rsidRDefault="006A1C5D" w:rsidP="006A1C5D">
      <w:pPr>
        <w:pStyle w:val="Default"/>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El incumplimiento de las funciones correspondientes a tales roles por parte del mismo, puede perjudicar la administración y el cobro de los Créditos y resultar en pérdidas respecto de éstos, y consecuentemente, en pérdidas para los inversores. La situación económica, financiera y patrimonial del Fiduciante se expone en la Sección “DESCRIPCIÓN DEL FIDUCIANTE, ADMINISTRADOR Y AGENTE DE COBRO”.</w:t>
      </w:r>
    </w:p>
    <w:p w14:paraId="495A6D2A" w14:textId="77777777" w:rsidR="006A1C5D" w:rsidRPr="00BE0830" w:rsidRDefault="006A1C5D" w:rsidP="006A1C5D">
      <w:pPr>
        <w:pStyle w:val="Default"/>
        <w:jc w:val="both"/>
        <w:rPr>
          <w:rFonts w:asciiTheme="minorHAnsi" w:hAnsiTheme="minorHAnsi" w:cstheme="minorHAnsi"/>
          <w:iCs/>
          <w:sz w:val="20"/>
          <w:szCs w:val="20"/>
          <w:lang w:val="es-ES"/>
        </w:rPr>
      </w:pPr>
    </w:p>
    <w:p w14:paraId="2D1ACFC8" w14:textId="77777777" w:rsidR="00811AD3" w:rsidRPr="00A850FF" w:rsidRDefault="00811AD3" w:rsidP="00811AD3">
      <w:pPr>
        <w:widowControl/>
        <w:adjustRightInd w:val="0"/>
        <w:jc w:val="both"/>
        <w:rPr>
          <w:rFonts w:ascii="Calibri" w:eastAsia="Calibri" w:hAnsi="Calibri" w:cs="Calibri"/>
          <w:b/>
          <w:iCs/>
          <w:color w:val="000000"/>
          <w:sz w:val="20"/>
          <w:szCs w:val="20"/>
          <w:lang w:val="es-ES" w:eastAsia="en-US" w:bidi="ar-SA"/>
        </w:rPr>
      </w:pPr>
      <w:r w:rsidRPr="001C36D1">
        <w:rPr>
          <w:rFonts w:ascii="Calibri" w:eastAsia="Calibri" w:hAnsi="Calibri" w:cs="Calibri"/>
          <w:b/>
          <w:iCs/>
          <w:color w:val="000000"/>
          <w:sz w:val="20"/>
          <w:szCs w:val="20"/>
          <w:lang w:val="es-ES" w:eastAsia="en-US" w:bidi="ar-SA"/>
        </w:rPr>
        <w:t>Declaración de los Beneficiarios</w:t>
      </w:r>
    </w:p>
    <w:p w14:paraId="78A1F83B" w14:textId="77777777" w:rsidR="00811AD3" w:rsidRPr="0082311B" w:rsidRDefault="00811AD3" w:rsidP="00811AD3">
      <w:pPr>
        <w:widowControl/>
        <w:adjustRightInd w:val="0"/>
        <w:jc w:val="both"/>
        <w:rPr>
          <w:rFonts w:ascii="Calibri" w:eastAsia="Calibri" w:hAnsi="Calibri" w:cs="Calibri"/>
          <w:iCs/>
          <w:color w:val="000000"/>
          <w:sz w:val="20"/>
          <w:szCs w:val="20"/>
          <w:lang w:val="es-ES" w:eastAsia="en-US" w:bidi="ar-SA"/>
        </w:rPr>
      </w:pPr>
    </w:p>
    <w:p w14:paraId="78BCE1B2"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r w:rsidRPr="000C3A15">
        <w:rPr>
          <w:rFonts w:ascii="Calibri" w:eastAsia="Calibri" w:hAnsi="Calibri" w:cs="Calibri"/>
          <w:iCs/>
          <w:color w:val="000000"/>
          <w:sz w:val="20"/>
          <w:szCs w:val="20"/>
          <w:lang w:val="es-ES" w:eastAsia="en-US" w:bidi="ar-SA"/>
        </w:rPr>
        <w:t xml:space="preserve">Por la sola suscripción del respectivo Valor Fiduciario, cada Beneficiario se tendrá por notificado y acordado expresamente de las siguientes consideraciones atinentes a las inversiones allí previstas: </w:t>
      </w:r>
    </w:p>
    <w:p w14:paraId="012B6A05"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p>
    <w:p w14:paraId="798EFB22"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r w:rsidRPr="000C3A15">
        <w:rPr>
          <w:rFonts w:ascii="Calibri" w:eastAsia="Calibri" w:hAnsi="Calibri" w:cs="Calibri"/>
          <w:iCs/>
          <w:color w:val="000000"/>
          <w:sz w:val="20"/>
          <w:szCs w:val="20"/>
          <w:lang w:val="es-ES" w:eastAsia="en-US" w:bidi="ar-SA"/>
        </w:rPr>
        <w:t xml:space="preserve">EL FIDUCIARIO NO SERÁ RESPONSABLE POR CUALQUIER DECISIÓN DE INVERSIÓN QUE TOME CON RESPECTO A LA CARTERA DEL FIDEICOMISO NI POR CUALQUIER REDUCCIÓN DEL VALOR DE LOS ACTIVOS QUE LA COMPONEN, NI POR CUALQUIER PÉRDIDA RESULTANTE DE LAS INVERSIONES, INCLUYENDO PÉRDIDAS DERIVADAS POR DEVALUACIONES CAMBIARIAS, INCUMPLIMIENTOS DE CONTRAPARTES O FLUCTUACIONES DE LOS MERCADOS, O EL INCUMPLIMIENTO DE CUALQUIER PERSONA OBLIGADA BAJO CUALQUIER INVERSIÓN A REALIZAR PAGOS O CUMPLIR CUALQUIER OBLIGACIÓN, CUALQUIER PÉRDIDA DERIVADA DEL RETRASO EN EL PAGO, NOTIFICACIÓN O CONFIRMACIÓN CON RELACIÓN A CUALQUIER INVERSIÓN, O LA SOLVENCIA DE CUALQUIER AGENTE HABILITADO ELEGIDO POR EL FIDUCIARIO PARA REALIZAR CUALQUIERA DE LAS INVERSIONES CONVENIDAS EN EL MARCO DEL CONTRATO MARCO O DE LOS CONTRATOS SUPLEMENTARIOS CORRESPONDIENTES; SALVO EL CASO DE OBRAR DOLOSO O CULPOSO DEL FIDUCIARIO, DECLARADA DICHA CONDUCTA COMO TAL POR SENTENCIA JUDICIAL FIRME EMANADA DE TRIBUNAL COMPETENTE O LAUDO ARBITRAL FIRME EMANADO DE TRIBUNAL ARBITRAL. </w:t>
      </w:r>
    </w:p>
    <w:p w14:paraId="7D4545D4"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p>
    <w:p w14:paraId="6594D2C5"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r w:rsidRPr="000C3A15">
        <w:rPr>
          <w:rFonts w:ascii="Calibri" w:eastAsia="Calibri" w:hAnsi="Calibri" w:cs="Calibri"/>
          <w:iCs/>
          <w:color w:val="000000"/>
          <w:sz w:val="20"/>
          <w:szCs w:val="20"/>
          <w:lang w:val="es-ES" w:eastAsia="en-US" w:bidi="ar-SA"/>
        </w:rPr>
        <w:t xml:space="preserve">LOS BIENES DEL FIDUCIARIO Y LOS DEL FIDUCIANTE, NO RESPONDERÁN POR LAS OBLIGACIONES ASUMIDAS EN CADA FIDEICOMISO, CONFORME A LO DISPUESTO EN EL ARTÍCULO 1687 DEL CCC. </w:t>
      </w:r>
    </w:p>
    <w:p w14:paraId="1966BA0B" w14:textId="77777777" w:rsidR="00811AD3" w:rsidRPr="000C3A15" w:rsidRDefault="00811AD3" w:rsidP="00811AD3">
      <w:pPr>
        <w:widowControl/>
        <w:adjustRightInd w:val="0"/>
        <w:jc w:val="both"/>
        <w:rPr>
          <w:rFonts w:ascii="Calibri" w:eastAsia="Calibri" w:hAnsi="Calibri" w:cs="Calibri"/>
          <w:iCs/>
          <w:color w:val="000000"/>
          <w:sz w:val="20"/>
          <w:szCs w:val="20"/>
          <w:lang w:val="es-ES" w:eastAsia="en-US" w:bidi="ar-SA"/>
        </w:rPr>
      </w:pPr>
    </w:p>
    <w:p w14:paraId="14FBEFBF" w14:textId="77777777" w:rsidR="00A95AEC" w:rsidRPr="00BE0830" w:rsidRDefault="006A1C5D" w:rsidP="00811AD3">
      <w:pPr>
        <w:pStyle w:val="Default"/>
        <w:jc w:val="both"/>
        <w:rPr>
          <w:rFonts w:asciiTheme="minorHAnsi" w:hAnsiTheme="minorHAnsi" w:cstheme="minorHAnsi"/>
          <w:b/>
          <w:iCs/>
          <w:color w:val="auto"/>
          <w:sz w:val="20"/>
          <w:szCs w:val="20"/>
          <w:lang w:val="es-ES"/>
        </w:rPr>
      </w:pPr>
      <w:r w:rsidRPr="000C3A15">
        <w:rPr>
          <w:rFonts w:asciiTheme="minorHAnsi" w:hAnsiTheme="minorHAnsi" w:cstheme="minorHAnsi"/>
          <w:b/>
          <w:iCs/>
          <w:sz w:val="20"/>
          <w:szCs w:val="20"/>
          <w:lang w:val="es-ES"/>
        </w:rPr>
        <w:t>LOS COMPRADORES POTENCIALES DE LOS VALORES FIDUCIARIOS OFRECIDOS POR EL PRESENTE</w:t>
      </w:r>
      <w:r w:rsidRPr="00BE0830">
        <w:rPr>
          <w:rFonts w:asciiTheme="minorHAnsi" w:hAnsiTheme="minorHAnsi" w:cstheme="minorHAnsi"/>
          <w:b/>
          <w:iCs/>
          <w:sz w:val="20"/>
          <w:szCs w:val="20"/>
          <w:lang w:val="es-ES"/>
        </w:rPr>
        <w:t xml:space="preserve"> DEBERÁN CONSIDERAR CUIDADOSAMENTE TODA LA INFORMACIÓN DE ESTE SUPLEMENTO DE PROSPECTO.</w:t>
      </w:r>
      <w:bookmarkStart w:id="4" w:name="_bookmark2"/>
      <w:bookmarkEnd w:id="4"/>
      <w:r w:rsidR="00A95AEC" w:rsidRPr="00BE0830">
        <w:rPr>
          <w:rFonts w:asciiTheme="minorHAnsi" w:hAnsiTheme="minorHAnsi" w:cstheme="minorHAnsi"/>
          <w:b/>
          <w:iCs/>
          <w:color w:val="auto"/>
          <w:sz w:val="20"/>
          <w:szCs w:val="20"/>
          <w:lang w:val="es-ES"/>
        </w:rPr>
        <w:br w:type="page"/>
      </w:r>
    </w:p>
    <w:p w14:paraId="20292B42" w14:textId="71BDD13F" w:rsidR="00FA2E38" w:rsidRPr="00BE0830" w:rsidRDefault="00263B13" w:rsidP="00A95AEC">
      <w:pPr>
        <w:pStyle w:val="Default"/>
        <w:jc w:val="center"/>
        <w:outlineLvl w:val="0"/>
        <w:rPr>
          <w:rFonts w:asciiTheme="minorHAnsi" w:hAnsiTheme="minorHAnsi" w:cstheme="minorHAnsi"/>
          <w:b/>
          <w:iCs/>
          <w:color w:val="auto"/>
          <w:sz w:val="20"/>
          <w:szCs w:val="20"/>
          <w:lang w:val="es-ES"/>
        </w:rPr>
      </w:pPr>
      <w:bookmarkStart w:id="5" w:name="_Toc23936943"/>
      <w:r w:rsidRPr="00BE0830">
        <w:rPr>
          <w:rFonts w:asciiTheme="minorHAnsi" w:hAnsiTheme="minorHAnsi" w:cstheme="minorHAnsi"/>
          <w:b/>
          <w:iCs/>
          <w:color w:val="auto"/>
          <w:sz w:val="20"/>
          <w:szCs w:val="20"/>
          <w:lang w:val="es-ES"/>
        </w:rPr>
        <w:lastRenderedPageBreak/>
        <w:t xml:space="preserve">RESUMEN DE TÉRMINOS </w:t>
      </w:r>
      <w:r w:rsidR="00A95AEC" w:rsidRPr="00BE0830">
        <w:rPr>
          <w:rFonts w:asciiTheme="minorHAnsi" w:hAnsiTheme="minorHAnsi" w:cstheme="minorHAnsi"/>
          <w:b/>
          <w:iCs/>
          <w:color w:val="auto"/>
          <w:sz w:val="20"/>
          <w:szCs w:val="20"/>
          <w:lang w:val="es-ES"/>
        </w:rPr>
        <w:t xml:space="preserve">Y CONDICIONES DE LOS VALORES DE </w:t>
      </w:r>
      <w:r w:rsidRPr="00BE0830">
        <w:rPr>
          <w:rFonts w:asciiTheme="minorHAnsi" w:hAnsiTheme="minorHAnsi" w:cstheme="minorHAnsi"/>
          <w:b/>
          <w:iCs/>
          <w:color w:val="auto"/>
          <w:sz w:val="20"/>
          <w:szCs w:val="20"/>
          <w:lang w:val="es-ES"/>
        </w:rPr>
        <w:t>DEUDA FIDUCIARIA</w:t>
      </w:r>
      <w:bookmarkEnd w:id="5"/>
      <w:r w:rsidR="00F120F1">
        <w:rPr>
          <w:rFonts w:asciiTheme="minorHAnsi" w:hAnsiTheme="minorHAnsi" w:cstheme="minorHAnsi"/>
          <w:b/>
          <w:iCs/>
          <w:color w:val="auto"/>
          <w:sz w:val="20"/>
          <w:szCs w:val="20"/>
          <w:lang w:val="es-ES"/>
        </w:rPr>
        <w:t xml:space="preserve"> </w:t>
      </w:r>
    </w:p>
    <w:p w14:paraId="666D57A5" w14:textId="77777777" w:rsidR="00FA2E38" w:rsidRPr="00BE0830" w:rsidRDefault="00FA2E38" w:rsidP="00A95AEC">
      <w:pPr>
        <w:pStyle w:val="Default"/>
        <w:jc w:val="both"/>
        <w:rPr>
          <w:rFonts w:asciiTheme="minorHAnsi" w:hAnsiTheme="minorHAnsi" w:cstheme="minorHAnsi"/>
          <w:iCs/>
          <w:color w:val="auto"/>
          <w:sz w:val="20"/>
          <w:szCs w:val="20"/>
          <w:lang w:val="es-ES"/>
        </w:rPr>
      </w:pPr>
    </w:p>
    <w:p w14:paraId="0BC83886" w14:textId="77777777" w:rsidR="00FA2E38" w:rsidRPr="00BE0830" w:rsidRDefault="00263B13" w:rsidP="00A95AEC">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Los términos en mayúscula se definen en el Contrato Suplementario inserto en el presente o en el Contrato Marco inserto en el Prospecto del Programa.</w:t>
      </w:r>
    </w:p>
    <w:p w14:paraId="1B2D2F85" w14:textId="77777777" w:rsidR="00FA2E38" w:rsidRPr="00BE0830" w:rsidRDefault="00FA2E38" w:rsidP="00A95AEC">
      <w:pPr>
        <w:pStyle w:val="Default"/>
        <w:jc w:val="both"/>
        <w:rPr>
          <w:rFonts w:asciiTheme="minorHAnsi" w:hAnsiTheme="minorHAnsi" w:cstheme="minorHAnsi"/>
          <w:iCs/>
          <w:color w:val="auto"/>
          <w:sz w:val="20"/>
          <w:szCs w:val="20"/>
          <w:lang w:val="es-ES"/>
        </w:rPr>
      </w:pPr>
    </w:p>
    <w:tbl>
      <w:tblPr>
        <w:tblW w:w="5000" w:type="pct"/>
        <w:tblLayout w:type="fixed"/>
        <w:tblCellMar>
          <w:left w:w="0" w:type="dxa"/>
          <w:right w:w="0" w:type="dxa"/>
        </w:tblCellMar>
        <w:tblLook w:val="0000" w:firstRow="0" w:lastRow="0" w:firstColumn="0" w:lastColumn="0" w:noHBand="0" w:noVBand="0"/>
      </w:tblPr>
      <w:tblGrid>
        <w:gridCol w:w="2882"/>
        <w:gridCol w:w="5762"/>
      </w:tblGrid>
      <w:tr w:rsidR="00157995" w:rsidRPr="00BE0830" w14:paraId="1FE81E00" w14:textId="77777777" w:rsidTr="00D6058D">
        <w:tc>
          <w:tcPr>
            <w:tcW w:w="1667" w:type="pct"/>
            <w:tcMar>
              <w:top w:w="0" w:type="dxa"/>
              <w:left w:w="70" w:type="dxa"/>
              <w:bottom w:w="0" w:type="dxa"/>
              <w:right w:w="70" w:type="dxa"/>
            </w:tcMar>
          </w:tcPr>
          <w:p w14:paraId="2F84B5B1" w14:textId="77777777"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Denominación del Fi</w:t>
            </w:r>
            <w:r w:rsidR="00541DE9" w:rsidRPr="00BE0830">
              <w:rPr>
                <w:rFonts w:asciiTheme="minorHAnsi" w:hAnsiTheme="minorHAnsi" w:cstheme="minorHAnsi"/>
                <w:b/>
                <w:iCs/>
                <w:color w:val="auto"/>
                <w:sz w:val="20"/>
                <w:szCs w:val="20"/>
                <w:lang w:val="es-ES"/>
              </w:rPr>
              <w:t>deicomiso</w:t>
            </w:r>
            <w:r w:rsidR="00541DE9"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113B1FDF" w14:textId="77777777" w:rsidR="00216A6E" w:rsidRPr="00BE0830" w:rsidRDefault="00AF58C8"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iCs/>
                <w:color w:val="auto"/>
                <w:sz w:val="20"/>
                <w:szCs w:val="20"/>
                <w:lang w:val="es-ES"/>
              </w:rPr>
              <w:t>Fideicomiso</w:t>
            </w:r>
            <w:r w:rsidR="00010DA6">
              <w:rPr>
                <w:rFonts w:asciiTheme="minorHAnsi" w:hAnsiTheme="minorHAnsi" w:cstheme="minorHAnsi"/>
                <w:iCs/>
                <w:color w:val="auto"/>
                <w:sz w:val="20"/>
                <w:szCs w:val="20"/>
                <w:lang w:val="es-ES"/>
              </w:rPr>
              <w:t xml:space="preserve"> </w:t>
            </w:r>
            <w:r w:rsidR="00E63CAC" w:rsidRPr="00BE0830">
              <w:rPr>
                <w:rFonts w:asciiTheme="minorHAnsi" w:hAnsiTheme="minorHAnsi" w:cstheme="minorHAnsi"/>
                <w:iCs/>
                <w:color w:val="auto"/>
                <w:sz w:val="20"/>
                <w:szCs w:val="20"/>
                <w:lang w:val="es-ES"/>
              </w:rPr>
              <w:t>“</w:t>
            </w:r>
            <w:r w:rsidR="00541DE9" w:rsidRPr="00BE0830">
              <w:rPr>
                <w:rFonts w:asciiTheme="minorHAnsi" w:hAnsiTheme="minorHAnsi" w:cstheme="minorHAnsi"/>
                <w:iCs/>
                <w:color w:val="auto"/>
                <w:sz w:val="20"/>
                <w:szCs w:val="20"/>
                <w:lang w:val="es-ES"/>
              </w:rPr>
              <w:t>AMAUTA AGRO</w:t>
            </w:r>
            <w:r w:rsidR="00010DA6">
              <w:rPr>
                <w:rFonts w:asciiTheme="minorHAnsi" w:hAnsiTheme="minorHAnsi" w:cstheme="minorHAnsi"/>
                <w:iCs/>
                <w:color w:val="auto"/>
                <w:sz w:val="20"/>
                <w:szCs w:val="20"/>
                <w:lang w:val="es-ES"/>
              </w:rPr>
              <w:t xml:space="preserve"> </w:t>
            </w:r>
            <w:r w:rsidR="00541DE9" w:rsidRPr="00BE0830">
              <w:rPr>
                <w:rFonts w:asciiTheme="minorHAnsi" w:hAnsiTheme="minorHAnsi" w:cstheme="minorHAnsi"/>
                <w:iCs/>
                <w:color w:val="auto"/>
                <w:sz w:val="20"/>
                <w:szCs w:val="20"/>
                <w:lang w:val="es-ES"/>
              </w:rPr>
              <w:t>I</w:t>
            </w:r>
            <w:r w:rsidR="00DF68B4">
              <w:rPr>
                <w:rFonts w:asciiTheme="minorHAnsi" w:hAnsiTheme="minorHAnsi" w:cstheme="minorHAnsi"/>
                <w:iCs/>
                <w:color w:val="auto"/>
                <w:sz w:val="20"/>
                <w:szCs w:val="20"/>
                <w:lang w:val="es-ES"/>
              </w:rPr>
              <w:t>I</w:t>
            </w:r>
            <w:r w:rsidR="00E63CAC" w:rsidRPr="00BE0830">
              <w:rPr>
                <w:rFonts w:asciiTheme="minorHAnsi" w:hAnsiTheme="minorHAnsi" w:cstheme="minorHAnsi"/>
                <w:iCs/>
                <w:color w:val="auto"/>
                <w:sz w:val="20"/>
                <w:szCs w:val="20"/>
                <w:lang w:val="es-ES"/>
              </w:rPr>
              <w:t>”</w:t>
            </w:r>
            <w:r w:rsidR="00216A6E" w:rsidRPr="00BE0830">
              <w:rPr>
                <w:rFonts w:asciiTheme="minorHAnsi" w:hAnsiTheme="minorHAnsi" w:cstheme="minorHAnsi"/>
                <w:color w:val="auto"/>
                <w:sz w:val="20"/>
                <w:szCs w:val="20"/>
                <w:lang w:val="es-ES"/>
              </w:rPr>
              <w:t xml:space="preserve">, bajo el </w:t>
            </w:r>
            <w:r w:rsidR="00541DE9" w:rsidRPr="00BE0830">
              <w:rPr>
                <w:rFonts w:asciiTheme="minorHAnsi" w:hAnsiTheme="minorHAnsi" w:cstheme="minorHAnsi"/>
                <w:color w:val="auto"/>
                <w:sz w:val="20"/>
                <w:szCs w:val="20"/>
                <w:lang w:val="es-ES"/>
              </w:rPr>
              <w:t xml:space="preserve">Programa Global de Valores Fiduciarios </w:t>
            </w:r>
            <w:r w:rsidR="00E63CAC" w:rsidRPr="00BE0830">
              <w:rPr>
                <w:rFonts w:asciiTheme="minorHAnsi" w:hAnsiTheme="minorHAnsi" w:cstheme="minorHAnsi"/>
                <w:color w:val="auto"/>
                <w:sz w:val="20"/>
                <w:szCs w:val="20"/>
                <w:lang w:val="es-ES"/>
              </w:rPr>
              <w:t>“</w:t>
            </w:r>
            <w:r w:rsidR="00541DE9" w:rsidRPr="00BE0830">
              <w:rPr>
                <w:rFonts w:asciiTheme="minorHAnsi" w:hAnsiTheme="minorHAnsi" w:cstheme="minorHAnsi"/>
                <w:color w:val="auto"/>
                <w:sz w:val="20"/>
                <w:szCs w:val="20"/>
                <w:lang w:val="es-ES"/>
              </w:rPr>
              <w:t>AMAUTA AGRO</w:t>
            </w:r>
            <w:r w:rsidR="00E63CAC" w:rsidRPr="00BE0830">
              <w:rPr>
                <w:rFonts w:asciiTheme="minorHAnsi" w:hAnsiTheme="minorHAnsi" w:cstheme="minorHAnsi"/>
                <w:color w:val="auto"/>
                <w:sz w:val="20"/>
                <w:szCs w:val="20"/>
                <w:lang w:val="es-ES"/>
              </w:rPr>
              <w:t>”</w:t>
            </w:r>
            <w:r w:rsidR="00541DE9" w:rsidRPr="00BE0830">
              <w:rPr>
                <w:rFonts w:asciiTheme="minorHAnsi" w:hAnsiTheme="minorHAnsi" w:cstheme="minorHAnsi"/>
                <w:color w:val="auto"/>
                <w:sz w:val="20"/>
                <w:szCs w:val="20"/>
                <w:lang w:val="es-ES"/>
              </w:rPr>
              <w:t>.</w:t>
            </w:r>
          </w:p>
          <w:p w14:paraId="244255F3" w14:textId="77777777" w:rsidR="00541DE9" w:rsidRPr="00BE0830" w:rsidRDefault="00541DE9" w:rsidP="00541DE9">
            <w:pPr>
              <w:pStyle w:val="Default"/>
              <w:jc w:val="both"/>
              <w:rPr>
                <w:rFonts w:asciiTheme="minorHAnsi" w:hAnsiTheme="minorHAnsi" w:cstheme="minorHAnsi"/>
                <w:color w:val="auto"/>
                <w:sz w:val="20"/>
                <w:szCs w:val="20"/>
                <w:lang w:val="es-ES"/>
              </w:rPr>
            </w:pPr>
          </w:p>
        </w:tc>
      </w:tr>
      <w:tr w:rsidR="00293F47" w:rsidRPr="00BE0830" w14:paraId="20D9C223" w14:textId="77777777" w:rsidTr="00D6058D">
        <w:tc>
          <w:tcPr>
            <w:tcW w:w="1667" w:type="pct"/>
            <w:tcMar>
              <w:top w:w="0" w:type="dxa"/>
              <w:left w:w="70" w:type="dxa"/>
              <w:bottom w:w="0" w:type="dxa"/>
              <w:right w:w="70" w:type="dxa"/>
            </w:tcMar>
          </w:tcPr>
          <w:p w14:paraId="26D3ADDC" w14:textId="2B49E7AD" w:rsidR="00293F47" w:rsidRPr="00BE0830" w:rsidRDefault="00293F47"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Monto de la </w:t>
            </w:r>
            <w:r w:rsidR="009D2BC4">
              <w:rPr>
                <w:rFonts w:asciiTheme="minorHAnsi" w:hAnsiTheme="minorHAnsi" w:cstheme="minorHAnsi"/>
                <w:b/>
                <w:iCs/>
                <w:color w:val="auto"/>
                <w:sz w:val="20"/>
                <w:szCs w:val="20"/>
                <w:lang w:val="es-ES"/>
              </w:rPr>
              <w:t>E</w:t>
            </w:r>
            <w:r w:rsidR="009D2BC4" w:rsidRPr="00BE0830">
              <w:rPr>
                <w:rFonts w:asciiTheme="minorHAnsi" w:hAnsiTheme="minorHAnsi" w:cstheme="minorHAnsi"/>
                <w:b/>
                <w:iCs/>
                <w:color w:val="auto"/>
                <w:sz w:val="20"/>
                <w:szCs w:val="20"/>
                <w:lang w:val="es-ES"/>
              </w:rPr>
              <w:t>misión</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21C18BD1" w14:textId="6579F76F" w:rsidR="00293F47" w:rsidRPr="00BE0830" w:rsidRDefault="00293F47" w:rsidP="00293F47">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iCs/>
                <w:color w:val="auto"/>
                <w:sz w:val="20"/>
                <w:szCs w:val="20"/>
                <w:lang w:val="es-ES"/>
              </w:rPr>
              <w:t xml:space="preserve">Los </w:t>
            </w:r>
            <w:r w:rsidR="00D56849">
              <w:rPr>
                <w:rFonts w:asciiTheme="minorHAnsi" w:hAnsiTheme="minorHAnsi" w:cstheme="minorHAnsi"/>
                <w:iCs/>
                <w:color w:val="auto"/>
                <w:sz w:val="20"/>
                <w:szCs w:val="20"/>
                <w:lang w:val="es-ES"/>
              </w:rPr>
              <w:t>Valores Fiduciarios</w:t>
            </w:r>
            <w:r w:rsidR="00010DA6">
              <w:rPr>
                <w:rFonts w:asciiTheme="minorHAnsi" w:hAnsiTheme="minorHAnsi" w:cstheme="minorHAnsi"/>
                <w:iCs/>
                <w:color w:val="auto"/>
                <w:sz w:val="20"/>
                <w:szCs w:val="20"/>
                <w:lang w:val="es-ES"/>
              </w:rPr>
              <w:t xml:space="preserve"> </w:t>
            </w:r>
            <w:r w:rsidRPr="00BE0830">
              <w:rPr>
                <w:rFonts w:asciiTheme="minorHAnsi" w:hAnsiTheme="minorHAnsi" w:cstheme="minorHAnsi"/>
                <w:iCs/>
                <w:color w:val="auto"/>
                <w:sz w:val="20"/>
                <w:szCs w:val="20"/>
                <w:lang w:val="es-ES"/>
              </w:rPr>
              <w:t xml:space="preserve">tendrán un monto total de hasta VN </w:t>
            </w:r>
            <w:r w:rsidR="00F91DAD" w:rsidRPr="00BE0830">
              <w:rPr>
                <w:rFonts w:asciiTheme="minorHAnsi" w:hAnsiTheme="minorHAnsi" w:cstheme="minorHAnsi"/>
                <w:iCs/>
                <w:color w:val="auto"/>
                <w:sz w:val="20"/>
                <w:szCs w:val="20"/>
                <w:lang w:val="es-ES"/>
              </w:rPr>
              <w:t>$</w:t>
            </w:r>
            <w:r w:rsidR="00F91DAD">
              <w:rPr>
                <w:rFonts w:asciiTheme="minorHAnsi" w:hAnsiTheme="minorHAnsi" w:cstheme="minorHAnsi"/>
                <w:iCs/>
                <w:color w:val="auto"/>
                <w:sz w:val="20"/>
                <w:szCs w:val="20"/>
                <w:lang w:val="es-ES"/>
              </w:rPr>
              <w:t xml:space="preserve"> </w:t>
            </w:r>
            <w:r w:rsidR="00232BE5">
              <w:rPr>
                <w:rFonts w:asciiTheme="minorHAnsi" w:hAnsiTheme="minorHAnsi" w:cstheme="minorHAnsi"/>
                <w:iCs/>
                <w:color w:val="auto"/>
                <w:sz w:val="20"/>
                <w:szCs w:val="20"/>
                <w:lang w:val="es-ES"/>
              </w:rPr>
              <w:t>499.234.106</w:t>
            </w:r>
            <w:r w:rsidR="00F91DAD">
              <w:rPr>
                <w:rFonts w:asciiTheme="minorHAnsi" w:hAnsiTheme="minorHAnsi" w:cstheme="minorHAnsi"/>
                <w:iCs/>
                <w:color w:val="auto"/>
                <w:sz w:val="20"/>
                <w:szCs w:val="20"/>
                <w:lang w:val="es-ES"/>
              </w:rPr>
              <w:t xml:space="preserve"> </w:t>
            </w:r>
            <w:r w:rsidR="00AC7CF4">
              <w:rPr>
                <w:rFonts w:asciiTheme="minorHAnsi" w:hAnsiTheme="minorHAnsi" w:cstheme="minorHAnsi"/>
                <w:iCs/>
                <w:color w:val="auto"/>
                <w:sz w:val="20"/>
                <w:szCs w:val="20"/>
                <w:lang w:val="es-ES"/>
              </w:rPr>
              <w:t xml:space="preserve">(Pesos </w:t>
            </w:r>
            <w:r w:rsidR="00232BE5">
              <w:rPr>
                <w:rFonts w:asciiTheme="minorHAnsi" w:hAnsiTheme="minorHAnsi" w:cstheme="minorHAnsi"/>
                <w:iCs/>
                <w:color w:val="auto"/>
                <w:sz w:val="20"/>
                <w:szCs w:val="20"/>
                <w:lang w:val="es-ES"/>
              </w:rPr>
              <w:t>cuatrocientos noventa y nueve millones doscientos treinta y cuatro mil ciento seis</w:t>
            </w:r>
            <w:r w:rsidR="00F91DAD">
              <w:rPr>
                <w:rFonts w:asciiTheme="minorHAnsi" w:hAnsiTheme="minorHAnsi" w:cstheme="minorHAnsi"/>
                <w:iCs/>
                <w:color w:val="auto"/>
                <w:sz w:val="20"/>
                <w:szCs w:val="20"/>
                <w:lang w:val="es-ES"/>
              </w:rPr>
              <w:t>)</w:t>
            </w:r>
            <w:r w:rsidR="00F91DAD" w:rsidRPr="00BE0830">
              <w:rPr>
                <w:rFonts w:asciiTheme="minorHAnsi" w:hAnsiTheme="minorHAnsi" w:cstheme="minorHAnsi"/>
                <w:iCs/>
                <w:color w:val="auto"/>
                <w:sz w:val="20"/>
                <w:szCs w:val="20"/>
                <w:lang w:val="es-ES"/>
              </w:rPr>
              <w:t xml:space="preserve">. </w:t>
            </w:r>
          </w:p>
          <w:p w14:paraId="191DA1ED" w14:textId="77777777" w:rsidR="00293F47" w:rsidRPr="00BE0830" w:rsidRDefault="00293F47" w:rsidP="00541DE9">
            <w:pPr>
              <w:pStyle w:val="Default"/>
              <w:jc w:val="both"/>
              <w:rPr>
                <w:rFonts w:asciiTheme="minorHAnsi" w:hAnsiTheme="minorHAnsi" w:cstheme="minorHAnsi"/>
                <w:iCs/>
                <w:color w:val="auto"/>
                <w:sz w:val="20"/>
                <w:szCs w:val="20"/>
              </w:rPr>
            </w:pPr>
          </w:p>
        </w:tc>
      </w:tr>
      <w:tr w:rsidR="00157995" w:rsidRPr="00BE0830" w14:paraId="5D502592" w14:textId="77777777" w:rsidTr="00D6058D">
        <w:tc>
          <w:tcPr>
            <w:tcW w:w="1667" w:type="pct"/>
            <w:tcMar>
              <w:top w:w="0" w:type="dxa"/>
              <w:left w:w="70" w:type="dxa"/>
              <w:bottom w:w="0" w:type="dxa"/>
              <w:right w:w="70" w:type="dxa"/>
            </w:tcMar>
          </w:tcPr>
          <w:p w14:paraId="5CF985AA" w14:textId="77777777"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Fiduciario </w:t>
            </w:r>
            <w:r w:rsidR="00541DE9"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6B89B980" w14:textId="77777777" w:rsidR="00541DE9" w:rsidRPr="00BE0830" w:rsidRDefault="00541DE9"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Rosario Administradora Sociedad Fiduciaria S.A., inscripta en el Registro de Fiduciarios Financieros bajo el Nº 41.</w:t>
            </w:r>
          </w:p>
          <w:p w14:paraId="1D9E4F2D" w14:textId="77777777" w:rsidR="00216A6E" w:rsidRPr="00BE0830" w:rsidRDefault="00216A6E" w:rsidP="00541DE9">
            <w:pPr>
              <w:pStyle w:val="Default"/>
              <w:jc w:val="both"/>
              <w:rPr>
                <w:rFonts w:asciiTheme="minorHAnsi" w:hAnsiTheme="minorHAnsi" w:cstheme="minorHAnsi"/>
                <w:color w:val="auto"/>
                <w:sz w:val="20"/>
                <w:szCs w:val="20"/>
                <w:lang w:val="es-ES"/>
              </w:rPr>
            </w:pPr>
          </w:p>
        </w:tc>
      </w:tr>
      <w:tr w:rsidR="00157995" w:rsidRPr="00BE0830" w14:paraId="1BBBADA7" w14:textId="77777777" w:rsidTr="00D6058D">
        <w:trPr>
          <w:trHeight w:val="187"/>
        </w:trPr>
        <w:tc>
          <w:tcPr>
            <w:tcW w:w="1667" w:type="pct"/>
            <w:tcMar>
              <w:top w:w="0" w:type="dxa"/>
              <w:left w:w="70" w:type="dxa"/>
              <w:bottom w:w="0" w:type="dxa"/>
              <w:right w:w="70" w:type="dxa"/>
            </w:tcMar>
          </w:tcPr>
          <w:p w14:paraId="66BE4307" w14:textId="77777777"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Fiduciante</w:t>
            </w:r>
            <w:r w:rsidR="00541DE9"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2C1E6073" w14:textId="77777777" w:rsidR="00216A6E" w:rsidRPr="00BE0830" w:rsidRDefault="00541DE9"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Amauta Agro S.A.</w:t>
            </w:r>
          </w:p>
          <w:p w14:paraId="2466EDC0" w14:textId="77777777" w:rsidR="00541DE9" w:rsidRPr="00BE0830" w:rsidRDefault="00541DE9" w:rsidP="00541DE9">
            <w:pPr>
              <w:pStyle w:val="Default"/>
              <w:jc w:val="both"/>
              <w:rPr>
                <w:rFonts w:asciiTheme="minorHAnsi" w:hAnsiTheme="minorHAnsi" w:cstheme="minorHAnsi"/>
                <w:color w:val="auto"/>
                <w:sz w:val="20"/>
                <w:szCs w:val="20"/>
                <w:lang w:val="es-ES"/>
              </w:rPr>
            </w:pPr>
          </w:p>
        </w:tc>
      </w:tr>
      <w:tr w:rsidR="00157995" w:rsidRPr="00BE0830" w14:paraId="0A7FEF41" w14:textId="77777777" w:rsidTr="00D6058D">
        <w:tc>
          <w:tcPr>
            <w:tcW w:w="1667" w:type="pct"/>
            <w:tcMar>
              <w:top w:w="0" w:type="dxa"/>
              <w:left w:w="70" w:type="dxa"/>
              <w:bottom w:w="0" w:type="dxa"/>
              <w:right w:w="70" w:type="dxa"/>
            </w:tcMar>
          </w:tcPr>
          <w:p w14:paraId="0A019D6A" w14:textId="77777777" w:rsidR="00216A6E" w:rsidRPr="00BE0830" w:rsidRDefault="00541DE9"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Emisor</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7B009264" w14:textId="77777777" w:rsidR="00216A6E" w:rsidRPr="00BE0830" w:rsidRDefault="00541DE9"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Rosario Administradora Sociedad Fiduciaria S.A.</w:t>
            </w:r>
          </w:p>
          <w:p w14:paraId="5FFD10F2" w14:textId="77777777" w:rsidR="00541DE9" w:rsidRPr="00BE0830" w:rsidRDefault="00541DE9" w:rsidP="00541DE9">
            <w:pPr>
              <w:pStyle w:val="Default"/>
              <w:jc w:val="both"/>
              <w:rPr>
                <w:rFonts w:asciiTheme="minorHAnsi" w:hAnsiTheme="minorHAnsi" w:cstheme="minorHAnsi"/>
                <w:color w:val="auto"/>
                <w:sz w:val="20"/>
                <w:szCs w:val="20"/>
                <w:lang w:val="es-ES"/>
              </w:rPr>
            </w:pPr>
          </w:p>
        </w:tc>
      </w:tr>
      <w:tr w:rsidR="00157995" w:rsidRPr="00BE0830" w14:paraId="609EE3A4" w14:textId="77777777" w:rsidTr="00D6058D">
        <w:tc>
          <w:tcPr>
            <w:tcW w:w="1667" w:type="pct"/>
            <w:tcMar>
              <w:top w:w="0" w:type="dxa"/>
              <w:left w:w="70" w:type="dxa"/>
              <w:bottom w:w="0" w:type="dxa"/>
              <w:right w:w="70" w:type="dxa"/>
            </w:tcMar>
          </w:tcPr>
          <w:p w14:paraId="690A5432" w14:textId="004BB780"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w:t>
            </w:r>
            <w:r w:rsidR="00541DE9" w:rsidRPr="00BE0830">
              <w:rPr>
                <w:rFonts w:asciiTheme="minorHAnsi" w:hAnsiTheme="minorHAnsi" w:cstheme="minorHAnsi"/>
                <w:b/>
                <w:iCs/>
                <w:color w:val="auto"/>
                <w:sz w:val="20"/>
                <w:szCs w:val="20"/>
                <w:lang w:val="es-ES"/>
              </w:rPr>
              <w:t>ideicomisario</w:t>
            </w:r>
            <w:r w:rsidR="00541DE9"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4C4CFC39" w14:textId="527A99E9" w:rsidR="00216A6E" w:rsidRPr="00BE0830" w:rsidRDefault="00FF2CC0" w:rsidP="00541DE9">
            <w:pPr>
              <w:pStyle w:val="Default"/>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Amauta Agro S.A</w:t>
            </w:r>
            <w:r w:rsidR="00216A6E" w:rsidRPr="00BE0830">
              <w:rPr>
                <w:rFonts w:asciiTheme="minorHAnsi" w:hAnsiTheme="minorHAnsi" w:cstheme="minorHAnsi"/>
                <w:color w:val="auto"/>
                <w:sz w:val="20"/>
                <w:szCs w:val="20"/>
                <w:lang w:val="es-ES"/>
              </w:rPr>
              <w:t>.</w:t>
            </w:r>
          </w:p>
          <w:p w14:paraId="4074EC6D" w14:textId="77777777" w:rsidR="00DB6AA1" w:rsidRPr="00BE0830" w:rsidRDefault="00DB6AA1" w:rsidP="00541DE9">
            <w:pPr>
              <w:pStyle w:val="Default"/>
              <w:jc w:val="both"/>
              <w:rPr>
                <w:rFonts w:asciiTheme="minorHAnsi" w:hAnsiTheme="minorHAnsi" w:cstheme="minorHAnsi"/>
                <w:color w:val="auto"/>
                <w:sz w:val="20"/>
                <w:szCs w:val="20"/>
                <w:lang w:val="es-ES"/>
              </w:rPr>
            </w:pPr>
          </w:p>
        </w:tc>
      </w:tr>
      <w:tr w:rsidR="00157995" w:rsidRPr="00BE0830" w14:paraId="11F6FD6D" w14:textId="77777777" w:rsidTr="00D6058D">
        <w:tc>
          <w:tcPr>
            <w:tcW w:w="1667" w:type="pct"/>
            <w:tcMar>
              <w:top w:w="0" w:type="dxa"/>
              <w:left w:w="70" w:type="dxa"/>
              <w:bottom w:w="0" w:type="dxa"/>
              <w:right w:w="70" w:type="dxa"/>
            </w:tcMar>
          </w:tcPr>
          <w:p w14:paraId="4A9006CF" w14:textId="77777777" w:rsidR="00DB6AA1"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Asesor</w:t>
            </w:r>
            <w:r w:rsidR="00DB6AA1" w:rsidRPr="00BE0830">
              <w:rPr>
                <w:rFonts w:asciiTheme="minorHAnsi" w:hAnsiTheme="minorHAnsi" w:cstheme="minorHAnsi"/>
                <w:iCs/>
                <w:color w:val="auto"/>
                <w:sz w:val="20"/>
                <w:szCs w:val="20"/>
                <w:lang w:val="es-ES"/>
              </w:rPr>
              <w:tab/>
            </w:r>
          </w:p>
          <w:p w14:paraId="1262132F" w14:textId="77777777"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Financiero</w:t>
            </w:r>
          </w:p>
          <w:p w14:paraId="5786BFB3" w14:textId="77777777" w:rsidR="00DB6AA1" w:rsidRPr="00BE0830" w:rsidRDefault="00DB6AA1" w:rsidP="00541DE9">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677516C2" w14:textId="77777777" w:rsidR="00216A6E" w:rsidRPr="00BE0830" w:rsidRDefault="00216A6E"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Worcap S.A. </w:t>
            </w:r>
          </w:p>
        </w:tc>
      </w:tr>
      <w:tr w:rsidR="00157995" w:rsidRPr="00BE0830" w14:paraId="44F3E302" w14:textId="77777777" w:rsidTr="00D6058D">
        <w:tc>
          <w:tcPr>
            <w:tcW w:w="1667" w:type="pct"/>
            <w:tcMar>
              <w:top w:w="0" w:type="dxa"/>
              <w:left w:w="70" w:type="dxa"/>
              <w:bottom w:w="0" w:type="dxa"/>
              <w:right w:w="70" w:type="dxa"/>
            </w:tcMar>
          </w:tcPr>
          <w:p w14:paraId="4B64F61F" w14:textId="77777777" w:rsidR="003D28F9" w:rsidRPr="00BE0830" w:rsidRDefault="003D28F9" w:rsidP="00DB6AA1">
            <w:pPr>
              <w:pStyle w:val="Default"/>
              <w:tabs>
                <w:tab w:val="left" w:leader="dot" w:pos="2694"/>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Administrador y Agente </w:t>
            </w:r>
            <w:r w:rsidRPr="00BE0830">
              <w:rPr>
                <w:rFonts w:asciiTheme="minorHAnsi" w:hAnsiTheme="minorHAnsi" w:cstheme="minorHAnsi"/>
                <w:iCs/>
                <w:color w:val="auto"/>
                <w:sz w:val="20"/>
                <w:szCs w:val="20"/>
                <w:lang w:val="es-ES"/>
              </w:rPr>
              <w:tab/>
            </w:r>
          </w:p>
          <w:p w14:paraId="7B42CD96" w14:textId="77777777" w:rsidR="00216A6E" w:rsidRPr="00BE0830" w:rsidRDefault="003D28F9" w:rsidP="003D28F9">
            <w:pPr>
              <w:pStyle w:val="Default"/>
              <w:tabs>
                <w:tab w:val="left" w:leader="dot" w:pos="2694"/>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de Cobro</w:t>
            </w:r>
          </w:p>
          <w:p w14:paraId="4CD5FAE3" w14:textId="77777777" w:rsidR="00DB6AA1" w:rsidRPr="00BE0830" w:rsidRDefault="00DB6AA1" w:rsidP="00DB6AA1">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4806B8FF" w14:textId="77777777" w:rsidR="00216A6E" w:rsidRPr="00BE0830" w:rsidRDefault="00216A6E"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El Fiduciante</w:t>
            </w:r>
            <w:r w:rsidR="00DB6AA1" w:rsidRPr="00BE0830">
              <w:rPr>
                <w:rFonts w:asciiTheme="minorHAnsi" w:hAnsiTheme="minorHAnsi" w:cstheme="minorHAnsi"/>
                <w:color w:val="auto"/>
                <w:sz w:val="20"/>
                <w:szCs w:val="20"/>
                <w:lang w:val="es-ES"/>
              </w:rPr>
              <w:t>.</w:t>
            </w:r>
          </w:p>
        </w:tc>
      </w:tr>
      <w:tr w:rsidR="00157995" w:rsidRPr="00BE0830" w14:paraId="6660C670" w14:textId="77777777" w:rsidTr="00D6058D">
        <w:tc>
          <w:tcPr>
            <w:tcW w:w="1667" w:type="pct"/>
            <w:tcMar>
              <w:top w:w="0" w:type="dxa"/>
              <w:left w:w="70" w:type="dxa"/>
              <w:bottom w:w="0" w:type="dxa"/>
              <w:right w:w="70" w:type="dxa"/>
            </w:tcMar>
          </w:tcPr>
          <w:p w14:paraId="5B588B6E" w14:textId="77777777" w:rsidR="00216A6E" w:rsidRPr="00BE0830" w:rsidRDefault="00DB6AA1"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Agente de Custodia</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6EE9F4A4" w14:textId="77777777" w:rsidR="00216A6E" w:rsidRPr="00BE0830" w:rsidRDefault="00216A6E"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Centibox S.A.</w:t>
            </w:r>
          </w:p>
          <w:p w14:paraId="205B372F" w14:textId="77777777" w:rsidR="00DB6AA1" w:rsidRPr="00BE0830" w:rsidRDefault="00DB6AA1" w:rsidP="00541DE9">
            <w:pPr>
              <w:pStyle w:val="Default"/>
              <w:jc w:val="both"/>
              <w:rPr>
                <w:rFonts w:asciiTheme="minorHAnsi" w:hAnsiTheme="minorHAnsi" w:cstheme="minorHAnsi"/>
                <w:color w:val="auto"/>
                <w:sz w:val="20"/>
                <w:szCs w:val="20"/>
                <w:lang w:val="es-ES"/>
              </w:rPr>
            </w:pPr>
          </w:p>
        </w:tc>
      </w:tr>
      <w:tr w:rsidR="00FC66D1" w:rsidRPr="005D4679" w14:paraId="3639D195" w14:textId="77777777" w:rsidTr="00D6058D">
        <w:tc>
          <w:tcPr>
            <w:tcW w:w="1667" w:type="pct"/>
            <w:tcMar>
              <w:top w:w="0" w:type="dxa"/>
              <w:left w:w="70" w:type="dxa"/>
              <w:bottom w:w="0" w:type="dxa"/>
              <w:right w:w="70" w:type="dxa"/>
            </w:tcMar>
          </w:tcPr>
          <w:p w14:paraId="29A991A7" w14:textId="13165BF5" w:rsidR="00025A62" w:rsidRDefault="00945688" w:rsidP="00541DE9">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Organizadores</w:t>
            </w:r>
            <w:r w:rsidR="001947AA" w:rsidRPr="00BE0830">
              <w:rPr>
                <w:rFonts w:asciiTheme="minorHAnsi" w:hAnsiTheme="minorHAnsi" w:cstheme="minorHAnsi"/>
                <w:iCs/>
                <w:color w:val="auto"/>
                <w:sz w:val="20"/>
                <w:szCs w:val="20"/>
                <w:lang w:val="es-ES"/>
              </w:rPr>
              <w:tab/>
            </w:r>
          </w:p>
          <w:p w14:paraId="69457AC6" w14:textId="77777777" w:rsidR="00025A62" w:rsidRDefault="00025A62" w:rsidP="00541DE9">
            <w:pPr>
              <w:pStyle w:val="Default"/>
              <w:tabs>
                <w:tab w:val="left" w:leader="dot" w:pos="2693"/>
              </w:tabs>
              <w:rPr>
                <w:rFonts w:asciiTheme="minorHAnsi" w:hAnsiTheme="minorHAnsi" w:cstheme="minorHAnsi"/>
                <w:b/>
                <w:iCs/>
                <w:color w:val="auto"/>
                <w:sz w:val="20"/>
                <w:szCs w:val="20"/>
                <w:lang w:val="es-ES"/>
              </w:rPr>
            </w:pPr>
          </w:p>
          <w:p w14:paraId="2983E63B" w14:textId="77777777" w:rsidR="00FC66D1" w:rsidRPr="00BE0830" w:rsidRDefault="00FC66D1" w:rsidP="00541DE9">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44243947" w14:textId="3AB6B280" w:rsidR="00FC66D1" w:rsidRPr="000366F8" w:rsidRDefault="00F91DAD" w:rsidP="00541DE9">
            <w:pPr>
              <w:pStyle w:val="Default"/>
              <w:jc w:val="both"/>
              <w:rPr>
                <w:rFonts w:asciiTheme="minorHAnsi" w:hAnsiTheme="minorHAnsi" w:cstheme="minorHAnsi"/>
                <w:color w:val="auto"/>
                <w:sz w:val="20"/>
                <w:szCs w:val="20"/>
                <w:lang w:val="en-US"/>
              </w:rPr>
            </w:pPr>
            <w:r w:rsidRPr="000366F8">
              <w:rPr>
                <w:rFonts w:asciiTheme="minorHAnsi" w:hAnsiTheme="minorHAnsi" w:cstheme="minorHAnsi"/>
                <w:color w:val="auto"/>
                <w:sz w:val="20"/>
                <w:szCs w:val="20"/>
                <w:lang w:val="en-US"/>
              </w:rPr>
              <w:t>Stone</w:t>
            </w:r>
            <w:r>
              <w:rPr>
                <w:rFonts w:asciiTheme="minorHAnsi" w:hAnsiTheme="minorHAnsi" w:cstheme="minorHAnsi"/>
                <w:color w:val="auto"/>
                <w:sz w:val="20"/>
                <w:szCs w:val="20"/>
                <w:lang w:val="en-US"/>
              </w:rPr>
              <w:t>X</w:t>
            </w:r>
            <w:r w:rsidRPr="000366F8">
              <w:rPr>
                <w:rFonts w:asciiTheme="minorHAnsi" w:hAnsiTheme="minorHAnsi" w:cstheme="minorHAnsi"/>
                <w:color w:val="auto"/>
                <w:sz w:val="20"/>
                <w:szCs w:val="20"/>
                <w:lang w:val="en-US"/>
              </w:rPr>
              <w:t xml:space="preserve"> </w:t>
            </w:r>
            <w:r w:rsidR="008A15AB">
              <w:rPr>
                <w:rFonts w:asciiTheme="minorHAnsi" w:hAnsiTheme="minorHAnsi" w:cstheme="minorHAnsi"/>
                <w:color w:val="auto"/>
                <w:sz w:val="20"/>
                <w:szCs w:val="20"/>
                <w:lang w:val="en-US"/>
              </w:rPr>
              <w:t>Securities</w:t>
            </w:r>
            <w:r w:rsidR="00945688" w:rsidRPr="000366F8">
              <w:rPr>
                <w:rFonts w:asciiTheme="minorHAnsi" w:hAnsiTheme="minorHAnsi" w:cstheme="minorHAnsi"/>
                <w:color w:val="auto"/>
                <w:sz w:val="20"/>
                <w:szCs w:val="20"/>
                <w:lang w:val="en-US"/>
              </w:rPr>
              <w:t>S.A.</w:t>
            </w:r>
            <w:r w:rsidR="00C64AA9" w:rsidRPr="000366F8">
              <w:rPr>
                <w:rFonts w:asciiTheme="minorHAnsi" w:hAnsiTheme="minorHAnsi" w:cstheme="minorHAnsi"/>
                <w:color w:val="auto"/>
                <w:sz w:val="20"/>
                <w:szCs w:val="20"/>
                <w:lang w:val="en-US"/>
              </w:rPr>
              <w:t>,</w:t>
            </w:r>
            <w:r w:rsidR="00945688" w:rsidRPr="000366F8">
              <w:rPr>
                <w:rFonts w:asciiTheme="minorHAnsi" w:hAnsiTheme="minorHAnsi" w:cstheme="minorHAnsi"/>
                <w:color w:val="auto"/>
                <w:sz w:val="20"/>
                <w:szCs w:val="20"/>
                <w:lang w:val="en-US"/>
              </w:rPr>
              <w:t xml:space="preserve"> Rosental S.A.</w:t>
            </w:r>
            <w:r w:rsidR="00C64AA9" w:rsidRPr="000366F8">
              <w:rPr>
                <w:rFonts w:asciiTheme="minorHAnsi" w:hAnsiTheme="minorHAnsi" w:cstheme="minorHAnsi"/>
                <w:color w:val="auto"/>
                <w:sz w:val="20"/>
                <w:szCs w:val="20"/>
                <w:lang w:val="en-US"/>
              </w:rPr>
              <w:t xml:space="preserve"> </w:t>
            </w:r>
            <w:r w:rsidR="00025A62" w:rsidRPr="000366F8">
              <w:rPr>
                <w:rFonts w:asciiTheme="minorHAnsi" w:hAnsiTheme="minorHAnsi" w:cstheme="minorHAnsi"/>
                <w:color w:val="auto"/>
                <w:sz w:val="20"/>
                <w:szCs w:val="20"/>
                <w:lang w:val="en-US"/>
              </w:rPr>
              <w:t>y Worcap S.A.</w:t>
            </w:r>
          </w:p>
          <w:p w14:paraId="3CB63C73" w14:textId="77777777" w:rsidR="00FC66D1" w:rsidRPr="000366F8" w:rsidRDefault="00FC66D1" w:rsidP="00541DE9">
            <w:pPr>
              <w:pStyle w:val="Default"/>
              <w:jc w:val="both"/>
              <w:rPr>
                <w:rFonts w:asciiTheme="minorHAnsi" w:hAnsiTheme="minorHAnsi" w:cstheme="minorHAnsi"/>
                <w:color w:val="auto"/>
                <w:sz w:val="20"/>
                <w:szCs w:val="20"/>
                <w:lang w:val="en-US"/>
              </w:rPr>
            </w:pPr>
          </w:p>
        </w:tc>
      </w:tr>
      <w:tr w:rsidR="00025A62" w:rsidRPr="00BE0830" w14:paraId="77A809B9" w14:textId="77777777" w:rsidTr="00D6058D">
        <w:tc>
          <w:tcPr>
            <w:tcW w:w="1667" w:type="pct"/>
            <w:tcMar>
              <w:top w:w="0" w:type="dxa"/>
              <w:left w:w="70" w:type="dxa"/>
              <w:bottom w:w="0" w:type="dxa"/>
              <w:right w:w="70" w:type="dxa"/>
            </w:tcMar>
          </w:tcPr>
          <w:p w14:paraId="632A17BF" w14:textId="77777777" w:rsidR="00025A62" w:rsidRDefault="00025A62" w:rsidP="00025A62">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 xml:space="preserve">Colocadores </w:t>
            </w:r>
          </w:p>
        </w:tc>
        <w:tc>
          <w:tcPr>
            <w:tcW w:w="3333" w:type="pct"/>
            <w:tcMar>
              <w:top w:w="0" w:type="dxa"/>
              <w:left w:w="70" w:type="dxa"/>
              <w:bottom w:w="0" w:type="dxa"/>
              <w:right w:w="70" w:type="dxa"/>
            </w:tcMar>
          </w:tcPr>
          <w:p w14:paraId="60DDD353" w14:textId="3AFA393F" w:rsidR="00025A62" w:rsidRDefault="00F91DAD" w:rsidP="00025A62">
            <w:pPr>
              <w:pStyle w:val="Default"/>
              <w:jc w:val="both"/>
              <w:rPr>
                <w:rFonts w:asciiTheme="minorHAnsi" w:hAnsiTheme="minorHAnsi" w:cstheme="minorHAnsi"/>
                <w:color w:val="auto"/>
                <w:sz w:val="20"/>
                <w:szCs w:val="20"/>
                <w:lang w:val="es-ES"/>
              </w:rPr>
            </w:pPr>
            <w:r w:rsidRPr="000366F8">
              <w:rPr>
                <w:rFonts w:asciiTheme="minorHAnsi" w:hAnsiTheme="minorHAnsi" w:cstheme="minorHAnsi"/>
                <w:color w:val="auto"/>
                <w:sz w:val="20"/>
                <w:szCs w:val="20"/>
              </w:rPr>
              <w:t>Stone</w:t>
            </w:r>
            <w:r>
              <w:rPr>
                <w:rFonts w:asciiTheme="minorHAnsi" w:hAnsiTheme="minorHAnsi" w:cstheme="minorHAnsi"/>
                <w:color w:val="auto"/>
                <w:sz w:val="20"/>
                <w:szCs w:val="20"/>
              </w:rPr>
              <w:t>X</w:t>
            </w:r>
            <w:r w:rsidRPr="000366F8">
              <w:rPr>
                <w:rFonts w:asciiTheme="minorHAnsi" w:hAnsiTheme="minorHAnsi" w:cstheme="minorHAnsi"/>
                <w:color w:val="auto"/>
                <w:sz w:val="20"/>
                <w:szCs w:val="20"/>
              </w:rPr>
              <w:t xml:space="preserve"> </w:t>
            </w:r>
            <w:r w:rsidR="008A15AB">
              <w:rPr>
                <w:rFonts w:asciiTheme="minorHAnsi" w:hAnsiTheme="minorHAnsi" w:cstheme="minorHAnsi"/>
                <w:color w:val="auto"/>
                <w:sz w:val="20"/>
                <w:szCs w:val="20"/>
              </w:rPr>
              <w:t>Securities</w:t>
            </w:r>
            <w:r w:rsidR="00025A62">
              <w:rPr>
                <w:rFonts w:asciiTheme="minorHAnsi" w:hAnsiTheme="minorHAnsi" w:cstheme="minorHAnsi"/>
                <w:color w:val="auto"/>
                <w:sz w:val="20"/>
                <w:szCs w:val="20"/>
                <w:lang w:val="es-ES"/>
              </w:rPr>
              <w:t>S.A., Rosental S.A.</w:t>
            </w:r>
            <w:r w:rsidR="00777913">
              <w:rPr>
                <w:rFonts w:asciiTheme="minorHAnsi" w:hAnsiTheme="minorHAnsi" w:cstheme="minorHAnsi"/>
                <w:color w:val="auto"/>
                <w:sz w:val="20"/>
                <w:szCs w:val="20"/>
                <w:lang w:val="es-ES"/>
              </w:rPr>
              <w:t>,</w:t>
            </w:r>
            <w:r w:rsidR="00025A62">
              <w:rPr>
                <w:rFonts w:asciiTheme="minorHAnsi" w:hAnsiTheme="minorHAnsi" w:cstheme="minorHAnsi"/>
                <w:color w:val="auto"/>
                <w:sz w:val="20"/>
                <w:szCs w:val="20"/>
                <w:lang w:val="es-ES"/>
              </w:rPr>
              <w:t xml:space="preserve"> Agentes miembros del Mercado Argentino de Valores S.A.</w:t>
            </w:r>
            <w:r w:rsidR="00777913">
              <w:rPr>
                <w:rFonts w:asciiTheme="minorHAnsi" w:hAnsiTheme="minorHAnsi" w:cstheme="minorHAnsi"/>
                <w:color w:val="auto"/>
                <w:sz w:val="20"/>
                <w:szCs w:val="20"/>
                <w:lang w:val="es-ES"/>
              </w:rPr>
              <w:t xml:space="preserve">, </w:t>
            </w:r>
            <w:r w:rsidR="00777913" w:rsidRPr="00C64AA9">
              <w:rPr>
                <w:rFonts w:asciiTheme="minorHAnsi" w:hAnsiTheme="minorHAnsi" w:cstheme="minorHAnsi"/>
                <w:color w:val="auto"/>
                <w:sz w:val="20"/>
                <w:szCs w:val="20"/>
                <w:lang w:val="es-ES"/>
              </w:rPr>
              <w:t xml:space="preserve">BACS Banco de Crédito </w:t>
            </w:r>
            <w:r w:rsidR="00777913">
              <w:rPr>
                <w:rFonts w:asciiTheme="minorHAnsi" w:hAnsiTheme="minorHAnsi" w:cstheme="minorHAnsi"/>
                <w:color w:val="auto"/>
                <w:sz w:val="20"/>
                <w:szCs w:val="20"/>
                <w:lang w:val="es-ES"/>
              </w:rPr>
              <w:t>y</w:t>
            </w:r>
            <w:r w:rsidR="00777913" w:rsidRPr="00C64AA9">
              <w:rPr>
                <w:rFonts w:asciiTheme="minorHAnsi" w:hAnsiTheme="minorHAnsi" w:cstheme="minorHAnsi"/>
                <w:color w:val="auto"/>
                <w:sz w:val="20"/>
                <w:szCs w:val="20"/>
                <w:lang w:val="es-ES"/>
              </w:rPr>
              <w:t xml:space="preserve"> Securitización S.A.</w:t>
            </w:r>
            <w:r w:rsidR="00777913">
              <w:rPr>
                <w:rFonts w:asciiTheme="minorHAnsi" w:hAnsiTheme="minorHAnsi" w:cstheme="minorHAnsi"/>
                <w:color w:val="auto"/>
                <w:sz w:val="20"/>
                <w:szCs w:val="20"/>
                <w:lang w:val="es-ES"/>
              </w:rPr>
              <w:t xml:space="preserve"> y Futuros y Opciones.com S.A.</w:t>
            </w:r>
          </w:p>
          <w:p w14:paraId="3901084B" w14:textId="77777777" w:rsidR="00025A62" w:rsidRDefault="00025A62" w:rsidP="00541DE9">
            <w:pPr>
              <w:pStyle w:val="Default"/>
              <w:jc w:val="both"/>
              <w:rPr>
                <w:rFonts w:asciiTheme="minorHAnsi" w:hAnsiTheme="minorHAnsi" w:cstheme="minorHAnsi"/>
                <w:color w:val="auto"/>
                <w:sz w:val="20"/>
                <w:szCs w:val="20"/>
                <w:lang w:val="es-ES"/>
              </w:rPr>
            </w:pPr>
          </w:p>
        </w:tc>
      </w:tr>
      <w:tr w:rsidR="00157995" w:rsidRPr="00BE0830" w14:paraId="4A1A388D" w14:textId="77777777" w:rsidTr="00D6058D">
        <w:trPr>
          <w:trHeight w:val="528"/>
        </w:trPr>
        <w:tc>
          <w:tcPr>
            <w:tcW w:w="1667" w:type="pct"/>
            <w:tcMar>
              <w:top w:w="0" w:type="dxa"/>
              <w:left w:w="71" w:type="dxa"/>
              <w:bottom w:w="0" w:type="dxa"/>
              <w:right w:w="71" w:type="dxa"/>
            </w:tcMar>
          </w:tcPr>
          <w:p w14:paraId="0489EE4E" w14:textId="77777777" w:rsidR="00025A62" w:rsidRDefault="00025A62" w:rsidP="00541DE9">
            <w:pPr>
              <w:pStyle w:val="Default"/>
              <w:tabs>
                <w:tab w:val="left" w:leader="dot" w:pos="2693"/>
              </w:tabs>
              <w:rPr>
                <w:rFonts w:asciiTheme="minorHAnsi" w:hAnsiTheme="minorHAnsi" w:cstheme="minorHAnsi"/>
                <w:b/>
                <w:iCs/>
                <w:color w:val="auto"/>
                <w:sz w:val="20"/>
                <w:szCs w:val="20"/>
                <w:lang w:val="es-ES"/>
              </w:rPr>
            </w:pPr>
          </w:p>
          <w:p w14:paraId="3A87CF9F" w14:textId="77777777" w:rsidR="00DB6AA1" w:rsidRPr="00BE0830" w:rsidRDefault="00216A6E"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Agent</w:t>
            </w:r>
            <w:r w:rsidR="00DB6AA1" w:rsidRPr="00BE0830">
              <w:rPr>
                <w:rFonts w:asciiTheme="minorHAnsi" w:hAnsiTheme="minorHAnsi" w:cstheme="minorHAnsi"/>
                <w:b/>
                <w:iCs/>
                <w:color w:val="auto"/>
                <w:sz w:val="20"/>
                <w:szCs w:val="20"/>
                <w:lang w:val="es-ES"/>
              </w:rPr>
              <w:t xml:space="preserve">e de Control y </w:t>
            </w:r>
            <w:r w:rsidR="00DB6AA1" w:rsidRPr="00BE0830">
              <w:rPr>
                <w:rFonts w:asciiTheme="minorHAnsi" w:hAnsiTheme="minorHAnsi" w:cstheme="minorHAnsi"/>
                <w:iCs/>
                <w:color w:val="auto"/>
                <w:sz w:val="20"/>
                <w:szCs w:val="20"/>
                <w:lang w:val="es-ES"/>
              </w:rPr>
              <w:tab/>
            </w:r>
          </w:p>
          <w:p w14:paraId="0734E3D4" w14:textId="77777777" w:rsidR="00216A6E" w:rsidRPr="00BE0830" w:rsidRDefault="00DB6AA1"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Revisión Titular</w:t>
            </w:r>
          </w:p>
          <w:p w14:paraId="1314E00F" w14:textId="77777777" w:rsidR="00216A6E" w:rsidRPr="00BE0830" w:rsidRDefault="00216A6E" w:rsidP="00541DE9">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22E46117" w14:textId="77777777" w:rsidR="00025A62" w:rsidRDefault="00025A62" w:rsidP="00541DE9">
            <w:pPr>
              <w:pStyle w:val="Default"/>
              <w:jc w:val="both"/>
              <w:rPr>
                <w:rFonts w:asciiTheme="minorHAnsi" w:hAnsiTheme="minorHAnsi" w:cstheme="minorHAnsi"/>
                <w:color w:val="auto"/>
                <w:sz w:val="20"/>
                <w:szCs w:val="20"/>
                <w:lang w:val="es-ES"/>
              </w:rPr>
            </w:pPr>
          </w:p>
          <w:p w14:paraId="2E6D6754" w14:textId="77777777" w:rsidR="00216A6E" w:rsidRPr="00BE0830" w:rsidRDefault="00216A6E"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Ignacio Manuel Valdez, Contador Público (Universidad Nacional de Rosario), inscripto en el Consejo Profesional de Ciencias Económicas de la Provincia de Santa Fe a la matrícula Nº 14.331 con fecha 08/08/2005 e inscripto en el Consejo Profesional de Ciencias Económicas de la Ciudad Autónoma de Buenos Aires, bajo el Tomo 400 Folio 098 con fecha septiembre de 2016.</w:t>
            </w:r>
          </w:p>
          <w:p w14:paraId="3621CF4B" w14:textId="77777777" w:rsidR="00216A6E" w:rsidRPr="00BE0830" w:rsidDel="004A1F38" w:rsidRDefault="00216A6E" w:rsidP="00541DE9">
            <w:pPr>
              <w:pStyle w:val="Default"/>
              <w:jc w:val="both"/>
              <w:rPr>
                <w:rFonts w:asciiTheme="minorHAnsi" w:hAnsiTheme="minorHAnsi" w:cstheme="minorHAnsi"/>
                <w:color w:val="auto"/>
                <w:sz w:val="20"/>
                <w:szCs w:val="20"/>
                <w:lang w:val="es-ES"/>
              </w:rPr>
            </w:pPr>
          </w:p>
        </w:tc>
      </w:tr>
      <w:tr w:rsidR="004E3174" w:rsidRPr="00BE0830" w14:paraId="4C58D075" w14:textId="77777777" w:rsidTr="00D6058D">
        <w:trPr>
          <w:trHeight w:val="528"/>
        </w:trPr>
        <w:tc>
          <w:tcPr>
            <w:tcW w:w="1667" w:type="pct"/>
            <w:tcMar>
              <w:top w:w="0" w:type="dxa"/>
              <w:left w:w="71" w:type="dxa"/>
              <w:bottom w:w="0" w:type="dxa"/>
              <w:right w:w="71" w:type="dxa"/>
            </w:tcMar>
          </w:tcPr>
          <w:p w14:paraId="6AF85DED" w14:textId="77777777" w:rsidR="004E3174" w:rsidRPr="00BE0830" w:rsidRDefault="004E3174" w:rsidP="00BE6BEC">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Agente de Control y </w:t>
            </w:r>
            <w:r w:rsidRPr="00BE0830">
              <w:rPr>
                <w:rFonts w:asciiTheme="minorHAnsi" w:hAnsiTheme="minorHAnsi" w:cstheme="minorHAnsi"/>
                <w:iCs/>
                <w:color w:val="auto"/>
                <w:sz w:val="20"/>
                <w:szCs w:val="20"/>
                <w:lang w:val="es-ES"/>
              </w:rPr>
              <w:tab/>
            </w:r>
          </w:p>
          <w:p w14:paraId="55382BBB" w14:textId="77777777" w:rsidR="004E3174" w:rsidRPr="00BE0830" w:rsidRDefault="004E3174" w:rsidP="00BE6BEC">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Revisión Suplente</w:t>
            </w:r>
          </w:p>
          <w:p w14:paraId="66F28EA8" w14:textId="77777777" w:rsidR="004E3174" w:rsidRPr="00BE0830" w:rsidRDefault="004E3174" w:rsidP="00BE6BEC">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0257A830" w14:textId="77777777" w:rsidR="004E3174" w:rsidRPr="00BE0830" w:rsidRDefault="004E3174" w:rsidP="00BE6BEC">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Mónica Beatriz Pinther, Contadora Pública (Universidad Nacional de Rosario), inscripta en el Consejo Profesional de Ciencias Económicas de la Provincia de Santa Fe, con matrícula N° 4.443 desde el año 1975, quien actuará como Agente de Control y Revisión en caso de ausencia o vacancia –cualquiera sea el motivo que la haya originado- del Agente de Control y Revisión Titular.</w:t>
            </w:r>
          </w:p>
          <w:p w14:paraId="77DBF527" w14:textId="77777777" w:rsidR="004E3174" w:rsidRPr="00BE0830" w:rsidRDefault="004E3174" w:rsidP="00BE6BEC">
            <w:pPr>
              <w:pStyle w:val="Default"/>
              <w:jc w:val="both"/>
              <w:rPr>
                <w:rFonts w:asciiTheme="minorHAnsi" w:hAnsiTheme="minorHAnsi" w:cstheme="minorHAnsi"/>
                <w:color w:val="auto"/>
                <w:sz w:val="20"/>
                <w:szCs w:val="20"/>
                <w:lang w:val="es-ES"/>
              </w:rPr>
            </w:pPr>
          </w:p>
        </w:tc>
      </w:tr>
      <w:tr w:rsidR="004E3174" w:rsidRPr="00BE0830" w14:paraId="7F46D0A6" w14:textId="77777777" w:rsidTr="00D6058D">
        <w:trPr>
          <w:trHeight w:val="528"/>
        </w:trPr>
        <w:tc>
          <w:tcPr>
            <w:tcW w:w="1667" w:type="pct"/>
            <w:tcMar>
              <w:top w:w="0" w:type="dxa"/>
              <w:left w:w="71" w:type="dxa"/>
              <w:bottom w:w="0" w:type="dxa"/>
              <w:right w:w="71" w:type="dxa"/>
            </w:tcMar>
          </w:tcPr>
          <w:p w14:paraId="0641E9A8" w14:textId="77777777" w:rsidR="004E3174" w:rsidRPr="00BE0830" w:rsidRDefault="004E3174" w:rsidP="004E317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Asesores Legales</w:t>
            </w:r>
            <w:r w:rsidRPr="00BE0830">
              <w:rPr>
                <w:rFonts w:asciiTheme="minorHAnsi" w:hAnsiTheme="minorHAnsi" w:cstheme="minorHAnsi"/>
                <w:iCs/>
                <w:color w:val="auto"/>
                <w:sz w:val="20"/>
                <w:szCs w:val="20"/>
                <w:lang w:val="es-ES"/>
              </w:rPr>
              <w:tab/>
            </w:r>
          </w:p>
        </w:tc>
        <w:tc>
          <w:tcPr>
            <w:tcW w:w="3333" w:type="pct"/>
            <w:tcMar>
              <w:top w:w="0" w:type="dxa"/>
              <w:left w:w="71" w:type="dxa"/>
              <w:bottom w:w="0" w:type="dxa"/>
              <w:right w:w="71" w:type="dxa"/>
            </w:tcMar>
          </w:tcPr>
          <w:p w14:paraId="29AD7AA5" w14:textId="77777777" w:rsidR="004E3174" w:rsidRPr="00BE0830" w:rsidRDefault="004E3174" w:rsidP="00541DE9">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Zang, Bergel</w:t>
            </w:r>
            <w:r w:rsidR="002970AA">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&amp;</w:t>
            </w:r>
            <w:r w:rsidR="002970AA">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Viñes Abogados.</w:t>
            </w:r>
          </w:p>
        </w:tc>
      </w:tr>
      <w:tr w:rsidR="004E3174" w:rsidRPr="00BE0830" w14:paraId="7F297F00" w14:textId="77777777" w:rsidTr="00D6058D">
        <w:trPr>
          <w:trHeight w:val="528"/>
        </w:trPr>
        <w:tc>
          <w:tcPr>
            <w:tcW w:w="1667" w:type="pct"/>
            <w:tcMar>
              <w:top w:w="0" w:type="dxa"/>
              <w:left w:w="71" w:type="dxa"/>
              <w:bottom w:w="0" w:type="dxa"/>
              <w:right w:w="71" w:type="dxa"/>
            </w:tcMar>
          </w:tcPr>
          <w:p w14:paraId="5ABF5FCC" w14:textId="77777777" w:rsidR="004E3174" w:rsidRPr="00BE0830" w:rsidRDefault="004E3174" w:rsidP="004E317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Relaciones entre Fiduciario y Fiduciante y entre ellos y sujetos que cumplen funciones de administración</w:t>
            </w:r>
            <w:r w:rsidRPr="00BE0830">
              <w:rPr>
                <w:rFonts w:asciiTheme="minorHAnsi" w:hAnsiTheme="minorHAnsi" w:cstheme="minorHAnsi"/>
                <w:iCs/>
                <w:color w:val="auto"/>
                <w:sz w:val="20"/>
                <w:szCs w:val="20"/>
                <w:lang w:val="es-ES"/>
              </w:rPr>
              <w:tab/>
            </w:r>
          </w:p>
          <w:p w14:paraId="7ACAF9BC" w14:textId="77777777" w:rsidR="004E3174" w:rsidRPr="00BE0830" w:rsidRDefault="004E3174" w:rsidP="004E3174">
            <w:pPr>
              <w:pStyle w:val="Default"/>
              <w:tabs>
                <w:tab w:val="left" w:leader="dot" w:pos="2693"/>
              </w:tabs>
              <w:rPr>
                <w:rFonts w:asciiTheme="minorHAnsi" w:hAnsiTheme="minorHAnsi" w:cstheme="minorHAnsi"/>
                <w:b/>
                <w:iCs/>
                <w:color w:val="auto"/>
                <w:sz w:val="20"/>
                <w:szCs w:val="20"/>
              </w:rPr>
            </w:pPr>
          </w:p>
        </w:tc>
        <w:tc>
          <w:tcPr>
            <w:tcW w:w="3333" w:type="pct"/>
            <w:tcMar>
              <w:top w:w="0" w:type="dxa"/>
              <w:left w:w="71" w:type="dxa"/>
              <w:bottom w:w="0" w:type="dxa"/>
              <w:right w:w="71" w:type="dxa"/>
            </w:tcMar>
          </w:tcPr>
          <w:p w14:paraId="57DB9F53" w14:textId="77777777" w:rsidR="004E3174" w:rsidRPr="00BE0830" w:rsidRDefault="004E3174" w:rsidP="004E317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lastRenderedPageBreak/>
              <w:t xml:space="preserve">A la fecha del presente Suplemento: </w:t>
            </w:r>
          </w:p>
          <w:p w14:paraId="1F7C2113" w14:textId="77777777" w:rsidR="004E3174" w:rsidRPr="00BE0830" w:rsidRDefault="004E3174" w:rsidP="004E3174">
            <w:pPr>
              <w:pStyle w:val="Default"/>
              <w:jc w:val="both"/>
              <w:rPr>
                <w:rFonts w:asciiTheme="minorHAnsi" w:hAnsiTheme="minorHAnsi" w:cstheme="minorHAnsi"/>
                <w:color w:val="auto"/>
                <w:sz w:val="20"/>
                <w:szCs w:val="20"/>
                <w:lang w:val="es-ES"/>
              </w:rPr>
            </w:pPr>
          </w:p>
          <w:p w14:paraId="780D9B48" w14:textId="27EF74C2" w:rsidR="004E3174" w:rsidRPr="00BE0830" w:rsidRDefault="004E3174" w:rsidP="00EA256C">
            <w:pPr>
              <w:pStyle w:val="Default"/>
              <w:numPr>
                <w:ilvl w:val="0"/>
                <w:numId w:val="28"/>
              </w:numPr>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no existen otras relaciones económicas o jurídicas relevantes entre el Fiduciario y el Fiduciante, excepto las </w:t>
            </w:r>
            <w:r w:rsidRPr="00BE0830">
              <w:rPr>
                <w:rFonts w:asciiTheme="minorHAnsi" w:hAnsiTheme="minorHAnsi" w:cstheme="minorHAnsi"/>
                <w:color w:val="auto"/>
                <w:sz w:val="20"/>
                <w:szCs w:val="20"/>
                <w:lang w:val="es-ES"/>
              </w:rPr>
              <w:lastRenderedPageBreak/>
              <w:t>derivadas del presente Fideicomiso</w:t>
            </w:r>
            <w:r w:rsidR="00C92318">
              <w:rPr>
                <w:rFonts w:asciiTheme="minorHAnsi" w:hAnsiTheme="minorHAnsi" w:cstheme="minorHAnsi"/>
                <w:color w:val="auto"/>
                <w:sz w:val="20"/>
                <w:szCs w:val="20"/>
                <w:lang w:val="es-ES"/>
              </w:rPr>
              <w:t xml:space="preserve"> y el Fideicomiso Financiero AMAUTA AGRO I</w:t>
            </w:r>
            <w:r w:rsidRPr="00BE0830">
              <w:rPr>
                <w:rFonts w:asciiTheme="minorHAnsi" w:hAnsiTheme="minorHAnsi" w:cstheme="minorHAnsi"/>
                <w:color w:val="auto"/>
                <w:sz w:val="20"/>
                <w:szCs w:val="20"/>
                <w:lang w:val="es-ES"/>
              </w:rPr>
              <w:t>;</w:t>
            </w:r>
          </w:p>
          <w:p w14:paraId="3D0B2100" w14:textId="77777777" w:rsidR="004E3174" w:rsidRPr="00BE0830" w:rsidRDefault="004E3174" w:rsidP="004E3174">
            <w:pPr>
              <w:pStyle w:val="Default"/>
              <w:ind w:left="720"/>
              <w:jc w:val="both"/>
              <w:rPr>
                <w:rFonts w:asciiTheme="minorHAnsi" w:hAnsiTheme="minorHAnsi" w:cstheme="minorHAnsi"/>
                <w:color w:val="auto"/>
                <w:sz w:val="20"/>
                <w:szCs w:val="20"/>
                <w:lang w:val="es-ES"/>
              </w:rPr>
            </w:pPr>
          </w:p>
          <w:p w14:paraId="6EFDE2FA" w14:textId="6A6555E8" w:rsidR="004E3174" w:rsidRPr="00BE0830" w:rsidRDefault="004E3174" w:rsidP="00EA256C">
            <w:pPr>
              <w:pStyle w:val="Default"/>
              <w:numPr>
                <w:ilvl w:val="0"/>
                <w:numId w:val="28"/>
              </w:numPr>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No existen otras relaciones económicas o jurídicas relevantes entre el Fiduciario y los sujetos que cumplen funciones de administración en el Fideicomiso, excepto las derivadas del presente Fideicomiso</w:t>
            </w:r>
            <w:r w:rsidR="00C92318">
              <w:rPr>
                <w:rFonts w:asciiTheme="minorHAnsi" w:hAnsiTheme="minorHAnsi" w:cstheme="minorHAnsi"/>
                <w:color w:val="auto"/>
                <w:sz w:val="20"/>
                <w:szCs w:val="20"/>
                <w:lang w:val="es-ES"/>
              </w:rPr>
              <w:t xml:space="preserve"> y del Fideicomiso Financiero AMAUTA AGRO I</w:t>
            </w:r>
            <w:r w:rsidRPr="00BE0830">
              <w:rPr>
                <w:rFonts w:asciiTheme="minorHAnsi" w:hAnsiTheme="minorHAnsi" w:cstheme="minorHAnsi"/>
                <w:color w:val="auto"/>
                <w:sz w:val="20"/>
                <w:szCs w:val="20"/>
                <w:lang w:val="es-ES"/>
              </w:rPr>
              <w:t xml:space="preserve">; y </w:t>
            </w:r>
          </w:p>
          <w:p w14:paraId="1CF972D4" w14:textId="77777777" w:rsidR="004E3174" w:rsidRPr="00BE0830" w:rsidRDefault="004E3174" w:rsidP="004E3174">
            <w:pPr>
              <w:pStyle w:val="Prrafodelista"/>
              <w:rPr>
                <w:rFonts w:asciiTheme="minorHAnsi" w:hAnsiTheme="minorHAnsi" w:cstheme="minorHAnsi"/>
                <w:sz w:val="20"/>
                <w:szCs w:val="20"/>
                <w:lang w:val="es-ES"/>
              </w:rPr>
            </w:pPr>
          </w:p>
          <w:p w14:paraId="28B6F8F9" w14:textId="7DE00BF4" w:rsidR="004E3174" w:rsidRPr="00BE0830" w:rsidRDefault="004E3174" w:rsidP="00EA256C">
            <w:pPr>
              <w:pStyle w:val="Default"/>
              <w:numPr>
                <w:ilvl w:val="0"/>
                <w:numId w:val="28"/>
              </w:numPr>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No existen otras relaciones económicas o jurídicas relevantes entre el Fiduciante y los sujetos que cumplen funciones de administración en el Fideicomiso, excepto las derivadas del presente Fideicomiso</w:t>
            </w:r>
            <w:r w:rsidR="00C92318">
              <w:rPr>
                <w:rFonts w:asciiTheme="minorHAnsi" w:hAnsiTheme="minorHAnsi" w:cstheme="minorHAnsi"/>
                <w:color w:val="auto"/>
                <w:sz w:val="20"/>
                <w:szCs w:val="20"/>
                <w:lang w:val="es-ES"/>
              </w:rPr>
              <w:t xml:space="preserve"> y el Fideicomiso Financiero AMAUTA AGRO I</w:t>
            </w:r>
            <w:r w:rsidRPr="00BE0830">
              <w:rPr>
                <w:rFonts w:asciiTheme="minorHAnsi" w:hAnsiTheme="minorHAnsi" w:cstheme="minorHAnsi"/>
                <w:color w:val="auto"/>
                <w:sz w:val="20"/>
                <w:szCs w:val="20"/>
                <w:lang w:val="es-ES"/>
              </w:rPr>
              <w:t>.</w:t>
            </w:r>
          </w:p>
          <w:p w14:paraId="0E7A26A7" w14:textId="77777777" w:rsidR="004E3174" w:rsidRPr="00BE0830" w:rsidRDefault="004E3174" w:rsidP="004E3174">
            <w:pPr>
              <w:pStyle w:val="Default"/>
              <w:ind w:left="720"/>
              <w:jc w:val="both"/>
              <w:rPr>
                <w:rFonts w:asciiTheme="minorHAnsi" w:hAnsiTheme="minorHAnsi" w:cstheme="minorHAnsi"/>
                <w:color w:val="auto"/>
                <w:sz w:val="20"/>
                <w:szCs w:val="20"/>
                <w:lang w:val="es-ES"/>
              </w:rPr>
            </w:pPr>
          </w:p>
        </w:tc>
      </w:tr>
      <w:tr w:rsidR="002D7F4A" w:rsidRPr="00BE0830" w14:paraId="247A93AA" w14:textId="77777777" w:rsidTr="00D6058D">
        <w:tc>
          <w:tcPr>
            <w:tcW w:w="1667" w:type="pct"/>
            <w:tcMar>
              <w:top w:w="0" w:type="dxa"/>
              <w:left w:w="70" w:type="dxa"/>
              <w:bottom w:w="0" w:type="dxa"/>
              <w:right w:w="70" w:type="dxa"/>
            </w:tcMar>
          </w:tcPr>
          <w:p w14:paraId="75FA14E3" w14:textId="77777777" w:rsidR="002D7F4A" w:rsidRPr="00BE0830" w:rsidRDefault="002D7F4A" w:rsidP="00541DE9">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lastRenderedPageBreak/>
              <w:t>Objeto de</w:t>
            </w:r>
            <w:r w:rsidR="00D74F70">
              <w:rPr>
                <w:rFonts w:asciiTheme="minorHAnsi" w:hAnsiTheme="minorHAnsi" w:cstheme="minorHAnsi"/>
                <w:b/>
                <w:iCs/>
                <w:color w:val="auto"/>
                <w:sz w:val="20"/>
                <w:szCs w:val="20"/>
                <w:lang w:val="es-ES"/>
              </w:rPr>
              <w:t>l</w:t>
            </w:r>
            <w:r>
              <w:rPr>
                <w:rFonts w:asciiTheme="minorHAnsi" w:hAnsiTheme="minorHAnsi" w:cstheme="minorHAnsi"/>
                <w:b/>
                <w:iCs/>
                <w:color w:val="auto"/>
                <w:sz w:val="20"/>
                <w:szCs w:val="20"/>
                <w:lang w:val="es-ES"/>
              </w:rPr>
              <w:t xml:space="preserve"> Fideicomiso</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16004C44" w14:textId="77777777" w:rsidR="002D7F4A" w:rsidRPr="00DE5829" w:rsidRDefault="002D7F4A" w:rsidP="00387D38">
            <w:pPr>
              <w:pStyle w:val="Default"/>
              <w:jc w:val="both"/>
              <w:rPr>
                <w:rFonts w:asciiTheme="minorHAnsi" w:hAnsiTheme="minorHAnsi"/>
                <w:color w:val="auto"/>
                <w:sz w:val="20"/>
                <w:lang w:val="es-ES"/>
              </w:rPr>
            </w:pPr>
            <w:r>
              <w:rPr>
                <w:rFonts w:asciiTheme="minorHAnsi" w:hAnsiTheme="minorHAnsi"/>
                <w:color w:val="auto"/>
                <w:sz w:val="20"/>
                <w:lang w:val="es-ES"/>
              </w:rPr>
              <w:t>Titulización de Créditos.</w:t>
            </w:r>
          </w:p>
        </w:tc>
      </w:tr>
      <w:tr w:rsidR="000A026A" w:rsidRPr="00BE0830" w14:paraId="68212137" w14:textId="77777777" w:rsidTr="00D6058D">
        <w:tc>
          <w:tcPr>
            <w:tcW w:w="1667" w:type="pct"/>
            <w:tcMar>
              <w:top w:w="0" w:type="dxa"/>
              <w:left w:w="70" w:type="dxa"/>
              <w:bottom w:w="0" w:type="dxa"/>
              <w:right w:w="70" w:type="dxa"/>
            </w:tcMar>
          </w:tcPr>
          <w:p w14:paraId="0D7F94C3" w14:textId="77777777" w:rsidR="000A026A" w:rsidRDefault="000A026A" w:rsidP="00541DE9">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727AB290" w14:textId="77777777" w:rsidR="000A026A" w:rsidRDefault="000A026A" w:rsidP="00387D38">
            <w:pPr>
              <w:pStyle w:val="Default"/>
              <w:jc w:val="both"/>
              <w:rPr>
                <w:rFonts w:asciiTheme="minorHAnsi" w:hAnsiTheme="minorHAnsi"/>
                <w:color w:val="auto"/>
                <w:sz w:val="20"/>
                <w:lang w:val="es-ES"/>
              </w:rPr>
            </w:pPr>
          </w:p>
        </w:tc>
      </w:tr>
      <w:tr w:rsidR="00157995" w:rsidRPr="00BE0830" w14:paraId="1050F36C" w14:textId="77777777" w:rsidTr="00D6058D">
        <w:tc>
          <w:tcPr>
            <w:tcW w:w="1667" w:type="pct"/>
            <w:tcMar>
              <w:top w:w="0" w:type="dxa"/>
              <w:left w:w="70" w:type="dxa"/>
              <w:bottom w:w="0" w:type="dxa"/>
              <w:right w:w="70" w:type="dxa"/>
            </w:tcMar>
          </w:tcPr>
          <w:p w14:paraId="5A043231" w14:textId="77777777" w:rsidR="00387D38" w:rsidRPr="00BE0830" w:rsidRDefault="00387D38"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Bienes Fideicomitidos</w:t>
            </w:r>
            <w:r w:rsidR="00DB6AA1"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6E065B43" w14:textId="77777777" w:rsidR="00387D38" w:rsidRPr="00BE0830" w:rsidRDefault="009775C1" w:rsidP="00387D38">
            <w:pPr>
              <w:pStyle w:val="Default"/>
              <w:jc w:val="both"/>
              <w:rPr>
                <w:rFonts w:asciiTheme="minorHAnsi" w:hAnsiTheme="minorHAnsi" w:cstheme="minorHAnsi"/>
                <w:color w:val="auto"/>
                <w:sz w:val="20"/>
                <w:szCs w:val="20"/>
                <w:lang w:val="es-ES"/>
              </w:rPr>
            </w:pPr>
            <w:r w:rsidRPr="00DE5829">
              <w:rPr>
                <w:rFonts w:asciiTheme="minorHAnsi" w:hAnsiTheme="minorHAnsi"/>
                <w:color w:val="auto"/>
                <w:sz w:val="20"/>
                <w:lang w:val="es-ES"/>
              </w:rPr>
              <w:t xml:space="preserve">Los </w:t>
            </w:r>
            <w:r w:rsidR="00387D38" w:rsidRPr="00BE0830">
              <w:rPr>
                <w:rFonts w:asciiTheme="minorHAnsi" w:hAnsiTheme="minorHAnsi" w:cstheme="minorHAnsi"/>
                <w:color w:val="auto"/>
                <w:sz w:val="20"/>
                <w:szCs w:val="20"/>
                <w:lang w:val="es-ES"/>
              </w:rPr>
              <w:t>siguientes activos constituyen</w:t>
            </w:r>
            <w:r w:rsidRPr="00DE5829">
              <w:rPr>
                <w:rFonts w:asciiTheme="minorHAnsi" w:hAnsiTheme="minorHAnsi"/>
                <w:color w:val="auto"/>
                <w:sz w:val="20"/>
                <w:lang w:val="es-ES"/>
              </w:rPr>
              <w:t xml:space="preserve"> los bienes </w:t>
            </w:r>
            <w:r w:rsidR="00387D38" w:rsidRPr="00BE0830">
              <w:rPr>
                <w:rFonts w:asciiTheme="minorHAnsi" w:hAnsiTheme="minorHAnsi" w:cstheme="minorHAnsi"/>
                <w:color w:val="auto"/>
                <w:sz w:val="20"/>
                <w:szCs w:val="20"/>
                <w:lang w:val="es-ES"/>
              </w:rPr>
              <w:t xml:space="preserve">fideicomitidos (los </w:t>
            </w:r>
            <w:r w:rsidR="00E63CAC" w:rsidRPr="00BE0830">
              <w:rPr>
                <w:rFonts w:asciiTheme="minorHAnsi" w:hAnsiTheme="minorHAnsi" w:cstheme="minorHAnsi"/>
                <w:color w:val="auto"/>
                <w:sz w:val="20"/>
                <w:szCs w:val="20"/>
                <w:lang w:val="es-ES"/>
              </w:rPr>
              <w:t>“</w:t>
            </w:r>
            <w:r w:rsidR="00387D38" w:rsidRPr="00BE0830">
              <w:rPr>
                <w:rFonts w:asciiTheme="minorHAnsi" w:hAnsiTheme="minorHAnsi" w:cstheme="minorHAnsi"/>
                <w:color w:val="auto"/>
                <w:sz w:val="20"/>
                <w:szCs w:val="20"/>
                <w:u w:val="single"/>
                <w:lang w:val="es-ES"/>
              </w:rPr>
              <w:t>Bienes Fideicomitidos</w:t>
            </w:r>
            <w:r w:rsidR="00E63CAC" w:rsidRPr="00BE0830">
              <w:rPr>
                <w:rFonts w:asciiTheme="minorHAnsi" w:hAnsiTheme="minorHAnsi" w:cstheme="minorHAnsi"/>
                <w:color w:val="auto"/>
                <w:sz w:val="20"/>
                <w:szCs w:val="20"/>
                <w:lang w:val="es-ES"/>
              </w:rPr>
              <w:t>”</w:t>
            </w:r>
            <w:r w:rsidR="00387D38" w:rsidRPr="00BE0830">
              <w:rPr>
                <w:rFonts w:asciiTheme="minorHAnsi" w:hAnsiTheme="minorHAnsi" w:cstheme="minorHAnsi"/>
                <w:color w:val="auto"/>
                <w:sz w:val="20"/>
                <w:szCs w:val="20"/>
                <w:lang w:val="es-ES"/>
              </w:rPr>
              <w:t xml:space="preserve">): </w:t>
            </w:r>
          </w:p>
          <w:p w14:paraId="04E814E7" w14:textId="77777777" w:rsidR="00413A61" w:rsidRPr="00BE0830" w:rsidRDefault="00413A61" w:rsidP="00387D38">
            <w:pPr>
              <w:pStyle w:val="Default"/>
              <w:jc w:val="both"/>
              <w:rPr>
                <w:rFonts w:asciiTheme="minorHAnsi" w:hAnsiTheme="minorHAnsi" w:cstheme="minorHAnsi"/>
                <w:color w:val="auto"/>
                <w:sz w:val="20"/>
                <w:szCs w:val="20"/>
                <w:lang w:val="es-ES"/>
              </w:rPr>
            </w:pPr>
          </w:p>
          <w:p w14:paraId="56768343" w14:textId="77777777" w:rsidR="00387D38" w:rsidRPr="00BE0830" w:rsidRDefault="00387D38" w:rsidP="00EA256C">
            <w:pPr>
              <w:pStyle w:val="Default"/>
              <w:numPr>
                <w:ilvl w:val="0"/>
                <w:numId w:val="6"/>
              </w:numPr>
              <w:ind w:left="715"/>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los Créditos</w:t>
            </w:r>
            <w:r w:rsidR="003C5498">
              <w:rPr>
                <w:rFonts w:asciiTheme="minorHAnsi" w:hAnsiTheme="minorHAnsi" w:cstheme="minorHAnsi"/>
                <w:color w:val="auto"/>
                <w:sz w:val="20"/>
                <w:szCs w:val="20"/>
                <w:lang w:val="es-ES"/>
              </w:rPr>
              <w:t xml:space="preserve"> (según se define más abajo)</w:t>
            </w:r>
            <w:r w:rsidRPr="00BE0830">
              <w:rPr>
                <w:rFonts w:asciiTheme="minorHAnsi" w:hAnsiTheme="minorHAnsi" w:cstheme="minorHAnsi"/>
                <w:color w:val="auto"/>
                <w:sz w:val="20"/>
                <w:szCs w:val="20"/>
                <w:lang w:val="es-ES"/>
              </w:rPr>
              <w:t>, transferidos al Fideicomiso;</w:t>
            </w:r>
          </w:p>
          <w:p w14:paraId="1B9674AA" w14:textId="77777777" w:rsidR="00413A61" w:rsidRPr="00BE0830" w:rsidRDefault="00413A61" w:rsidP="00DB6AA1">
            <w:pPr>
              <w:pStyle w:val="Default"/>
              <w:ind w:left="715" w:hanging="283"/>
              <w:jc w:val="both"/>
              <w:rPr>
                <w:rFonts w:asciiTheme="minorHAnsi" w:hAnsiTheme="minorHAnsi" w:cstheme="minorHAnsi"/>
                <w:color w:val="auto"/>
                <w:sz w:val="20"/>
                <w:szCs w:val="20"/>
                <w:lang w:val="es-ES"/>
              </w:rPr>
            </w:pPr>
          </w:p>
          <w:p w14:paraId="760650A2" w14:textId="77777777" w:rsidR="00C00499" w:rsidRDefault="00387D38" w:rsidP="00DE5829">
            <w:pPr>
              <w:pStyle w:val="Default"/>
              <w:numPr>
                <w:ilvl w:val="0"/>
                <w:numId w:val="6"/>
              </w:numPr>
              <w:ind w:left="715"/>
              <w:jc w:val="both"/>
              <w:rPr>
                <w:rFonts w:asciiTheme="minorHAnsi" w:hAnsiTheme="minorHAnsi"/>
                <w:sz w:val="20"/>
                <w:lang w:val="es-ES"/>
              </w:rPr>
            </w:pPr>
            <w:r w:rsidRPr="00BE0830">
              <w:rPr>
                <w:rFonts w:asciiTheme="minorHAnsi" w:hAnsiTheme="minorHAnsi" w:cstheme="minorHAnsi"/>
                <w:color w:val="auto"/>
                <w:sz w:val="20"/>
                <w:szCs w:val="20"/>
                <w:lang w:val="es-ES"/>
              </w:rPr>
              <w:t>los fondos en efectivo</w:t>
            </w:r>
            <w:r w:rsidR="009775C1" w:rsidRPr="00DE5829">
              <w:rPr>
                <w:rFonts w:asciiTheme="minorHAnsi" w:hAnsiTheme="minorHAnsi"/>
                <w:color w:val="auto"/>
                <w:sz w:val="20"/>
                <w:lang w:val="es-ES"/>
              </w:rPr>
              <w:t xml:space="preserve"> que </w:t>
            </w:r>
            <w:r w:rsidRPr="00BE0830">
              <w:rPr>
                <w:rFonts w:asciiTheme="minorHAnsi" w:hAnsiTheme="minorHAnsi" w:cstheme="minorHAnsi"/>
                <w:color w:val="auto"/>
                <w:sz w:val="20"/>
                <w:szCs w:val="20"/>
                <w:lang w:val="es-ES"/>
              </w:rPr>
              <w:t xml:space="preserve">sean transferidos por </w:t>
            </w:r>
            <w:r w:rsidR="009775C1" w:rsidRPr="00DE5829">
              <w:rPr>
                <w:rFonts w:asciiTheme="minorHAnsi" w:hAnsiTheme="minorHAnsi"/>
                <w:color w:val="auto"/>
                <w:sz w:val="20"/>
                <w:lang w:val="es-ES"/>
              </w:rPr>
              <w:t>el Fiduciante al Fiduciario</w:t>
            </w:r>
            <w:r w:rsidRPr="00BE0830">
              <w:rPr>
                <w:rFonts w:asciiTheme="minorHAnsi" w:hAnsiTheme="minorHAnsi" w:cstheme="minorHAnsi"/>
                <w:color w:val="auto"/>
                <w:sz w:val="20"/>
                <w:szCs w:val="20"/>
                <w:lang w:val="es-ES"/>
              </w:rPr>
              <w:t xml:space="preserve"> de conformidad con </w:t>
            </w:r>
            <w:r w:rsidR="009775C1" w:rsidRPr="00DE5829">
              <w:rPr>
                <w:rFonts w:asciiTheme="minorHAnsi" w:hAnsiTheme="minorHAnsi"/>
                <w:color w:val="auto"/>
                <w:sz w:val="20"/>
                <w:lang w:val="es-ES"/>
              </w:rPr>
              <w:t>el Contrato Suplementario</w:t>
            </w:r>
            <w:r w:rsidRPr="00BE0830">
              <w:rPr>
                <w:rFonts w:asciiTheme="minorHAnsi" w:hAnsiTheme="minorHAnsi" w:cstheme="minorHAnsi"/>
                <w:color w:val="auto"/>
                <w:sz w:val="20"/>
                <w:szCs w:val="20"/>
                <w:lang w:val="es-ES"/>
              </w:rPr>
              <w:t xml:space="preserve">; </w:t>
            </w:r>
          </w:p>
          <w:p w14:paraId="6B503D80" w14:textId="77777777" w:rsidR="00C00499" w:rsidRDefault="00C00499" w:rsidP="00DE5829">
            <w:pPr>
              <w:pStyle w:val="Default"/>
              <w:ind w:left="715" w:hanging="283"/>
              <w:jc w:val="both"/>
              <w:rPr>
                <w:rFonts w:asciiTheme="minorHAnsi" w:eastAsia="Times New Roman" w:hAnsiTheme="minorHAnsi" w:cstheme="minorHAnsi"/>
                <w:color w:val="auto"/>
                <w:sz w:val="20"/>
                <w:szCs w:val="20"/>
                <w:lang w:val="es-ES" w:eastAsia="es-AR" w:bidi="es-AR"/>
              </w:rPr>
            </w:pPr>
          </w:p>
          <w:p w14:paraId="00545203" w14:textId="77777777" w:rsidR="00387D38" w:rsidRPr="00BE0830" w:rsidRDefault="00387D38" w:rsidP="00EA256C">
            <w:pPr>
              <w:pStyle w:val="Default"/>
              <w:numPr>
                <w:ilvl w:val="0"/>
                <w:numId w:val="6"/>
              </w:numPr>
              <w:ind w:left="715"/>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todos los fondos derivados de la conversión, voluntaria o involuntaria, de cualquiera de los conceptos anteriores a efectivo, otros activos líquidos y otros activos y toda la ganancia proveniente de cualquiera de los conceptos anteriores; </w:t>
            </w:r>
          </w:p>
          <w:p w14:paraId="3DDAEFF7" w14:textId="77777777" w:rsidR="00413A61" w:rsidRPr="00BE0830" w:rsidRDefault="00413A61" w:rsidP="00DB6AA1">
            <w:pPr>
              <w:pStyle w:val="Default"/>
              <w:ind w:left="715" w:hanging="283"/>
              <w:jc w:val="both"/>
              <w:rPr>
                <w:rFonts w:asciiTheme="minorHAnsi" w:hAnsiTheme="minorHAnsi" w:cstheme="minorHAnsi"/>
                <w:color w:val="auto"/>
                <w:sz w:val="20"/>
                <w:szCs w:val="20"/>
                <w:lang w:val="es-ES"/>
              </w:rPr>
            </w:pPr>
          </w:p>
          <w:p w14:paraId="1334BD63" w14:textId="77777777" w:rsidR="00387D38" w:rsidRPr="00BE0830" w:rsidRDefault="00387D38" w:rsidP="00EA256C">
            <w:pPr>
              <w:pStyle w:val="Default"/>
              <w:numPr>
                <w:ilvl w:val="0"/>
                <w:numId w:val="6"/>
              </w:numPr>
              <w:ind w:left="715"/>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el producido de la inversión de los Fondos Líquidos</w:t>
            </w:r>
            <w:r w:rsidR="00AF58C8" w:rsidRPr="00BE0830">
              <w:rPr>
                <w:rFonts w:asciiTheme="minorHAnsi" w:hAnsiTheme="minorHAnsi" w:cstheme="minorHAnsi"/>
                <w:color w:val="auto"/>
                <w:sz w:val="20"/>
                <w:szCs w:val="20"/>
                <w:lang w:val="es-ES"/>
              </w:rPr>
              <w:t xml:space="preserve"> Disponibles</w:t>
            </w:r>
            <w:r w:rsidRPr="00BE0830">
              <w:rPr>
                <w:rFonts w:asciiTheme="minorHAnsi" w:hAnsiTheme="minorHAnsi" w:cstheme="minorHAnsi"/>
                <w:color w:val="auto"/>
                <w:sz w:val="20"/>
                <w:szCs w:val="20"/>
                <w:lang w:val="es-ES"/>
              </w:rPr>
              <w:t xml:space="preserve">; y </w:t>
            </w:r>
          </w:p>
          <w:p w14:paraId="69523AFB" w14:textId="77777777" w:rsidR="00413A61" w:rsidRPr="00BE0830" w:rsidRDefault="00413A61" w:rsidP="00DB6AA1">
            <w:pPr>
              <w:pStyle w:val="Default"/>
              <w:ind w:left="715" w:hanging="283"/>
              <w:jc w:val="both"/>
              <w:rPr>
                <w:rFonts w:asciiTheme="minorHAnsi" w:hAnsiTheme="minorHAnsi" w:cstheme="minorHAnsi"/>
                <w:color w:val="auto"/>
                <w:sz w:val="20"/>
                <w:szCs w:val="20"/>
                <w:lang w:val="es-ES"/>
              </w:rPr>
            </w:pPr>
          </w:p>
          <w:p w14:paraId="12AD9BFC" w14:textId="77777777" w:rsidR="00387D38" w:rsidRDefault="00387D38" w:rsidP="00EA256C">
            <w:pPr>
              <w:pStyle w:val="Default"/>
              <w:numPr>
                <w:ilvl w:val="0"/>
                <w:numId w:val="6"/>
              </w:numPr>
              <w:ind w:left="715"/>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en la medida que no se encontrare expresamente previsto en cualquiera de los puntos (a) a (d) precedentes, cualquier otro derecho, titulo o interés emergente de, y/o relacionado y/o vinculado de cualquier manera con, cualquiera de los Bienes Fideicomitidos. </w:t>
            </w:r>
          </w:p>
          <w:p w14:paraId="2945BC22" w14:textId="77777777" w:rsidR="003C5498" w:rsidRDefault="003C5498" w:rsidP="00AE1096">
            <w:pPr>
              <w:pStyle w:val="Prrafodelista"/>
              <w:rPr>
                <w:rFonts w:asciiTheme="minorHAnsi" w:hAnsiTheme="minorHAnsi" w:cstheme="minorHAnsi"/>
                <w:sz w:val="20"/>
                <w:szCs w:val="20"/>
                <w:lang w:val="es-ES"/>
              </w:rPr>
            </w:pPr>
          </w:p>
          <w:p w14:paraId="734F36EB" w14:textId="5BD2786E" w:rsidR="00C00499" w:rsidRDefault="0082311B" w:rsidP="00DE5829">
            <w:pPr>
              <w:pStyle w:val="Default"/>
              <w:jc w:val="both"/>
              <w:rPr>
                <w:rFonts w:asciiTheme="minorHAnsi" w:eastAsia="Times New Roman" w:hAnsiTheme="minorHAnsi" w:cstheme="minorHAnsi"/>
                <w:color w:val="auto"/>
                <w:sz w:val="20"/>
                <w:szCs w:val="20"/>
                <w:lang w:val="es-ES" w:eastAsia="es-AR" w:bidi="es-AR"/>
              </w:rPr>
            </w:pPr>
            <w:r>
              <w:rPr>
                <w:rFonts w:asciiTheme="minorHAnsi" w:hAnsiTheme="minorHAnsi" w:cstheme="minorHAnsi"/>
                <w:color w:val="auto"/>
                <w:sz w:val="20"/>
                <w:szCs w:val="20"/>
                <w:lang w:val="es-ES"/>
              </w:rPr>
              <w:t>“</w:t>
            </w:r>
            <w:r w:rsidR="009775C1" w:rsidRPr="00DE5829">
              <w:rPr>
                <w:rFonts w:asciiTheme="minorHAnsi" w:hAnsiTheme="minorHAnsi"/>
                <w:b/>
                <w:sz w:val="20"/>
                <w:lang w:val="es-ES"/>
              </w:rPr>
              <w:t>Créditos</w:t>
            </w:r>
            <w:r>
              <w:rPr>
                <w:rFonts w:asciiTheme="minorHAnsi" w:hAnsiTheme="minorHAnsi" w:cstheme="minorHAnsi"/>
                <w:color w:val="auto"/>
                <w:sz w:val="20"/>
                <w:szCs w:val="20"/>
                <w:lang w:val="es-ES"/>
              </w:rPr>
              <w:t>” s</w:t>
            </w:r>
            <w:r w:rsidRPr="00BE0830">
              <w:rPr>
                <w:rFonts w:asciiTheme="minorHAnsi" w:hAnsiTheme="minorHAnsi" w:cstheme="minorHAnsi"/>
                <w:color w:val="auto"/>
                <w:sz w:val="20"/>
                <w:szCs w:val="20"/>
                <w:lang w:val="es-ES"/>
              </w:rPr>
              <w:t xml:space="preserve">on los derechos de cobro de sumas de dinero, de cualquier naturaleza, cedidos y a cederse al Fideicomiso por un V/N de </w:t>
            </w:r>
            <w:r w:rsidR="005A0A71" w:rsidRPr="005A0A71">
              <w:rPr>
                <w:rFonts w:asciiTheme="minorHAnsi" w:hAnsiTheme="minorHAnsi" w:cstheme="minorHAnsi"/>
                <w:color w:val="auto"/>
                <w:sz w:val="20"/>
                <w:szCs w:val="20"/>
                <w:lang w:val="es-ES"/>
              </w:rPr>
              <w:t>$ 637.616.815</w:t>
            </w:r>
            <w:r w:rsidR="00E02CD5"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originados por el Fiduciante ya sea </w:t>
            </w:r>
            <w:r w:rsidRPr="00BE0830">
              <w:rPr>
                <w:rFonts w:asciiTheme="minorHAnsi" w:hAnsiTheme="minorHAnsi" w:cstheme="minorHAnsi"/>
                <w:b/>
                <w:color w:val="auto"/>
                <w:sz w:val="20"/>
                <w:szCs w:val="20"/>
                <w:lang w:val="es-ES"/>
              </w:rPr>
              <w:t>(i)</w:t>
            </w:r>
            <w:r w:rsidRPr="00BE0830">
              <w:rPr>
                <w:rFonts w:asciiTheme="minorHAnsi" w:hAnsiTheme="minorHAnsi" w:cstheme="minorHAnsi"/>
                <w:color w:val="auto"/>
                <w:sz w:val="20"/>
                <w:szCs w:val="20"/>
                <w:lang w:val="es-ES"/>
              </w:rPr>
              <w:t xml:space="preserve"> a través de la comercialización directa de insumos y productos agropecuarios entre el Fiduciante y los Deudores Cedidos, instrumentados en Facturas</w:t>
            </w:r>
            <w:r w:rsidR="00321240" w:rsidRPr="00614383">
              <w:rPr>
                <w:rFonts w:asciiTheme="minorHAnsi" w:hAnsiTheme="minorHAnsi"/>
                <w:color w:val="auto"/>
                <w:sz w:val="20"/>
                <w:lang w:val="es-ES"/>
              </w:rPr>
              <w:t xml:space="preserve"> </w:t>
            </w:r>
            <w:r w:rsidRPr="00BE0830">
              <w:rPr>
                <w:rFonts w:asciiTheme="minorHAnsi" w:hAnsiTheme="minorHAnsi" w:cstheme="minorHAnsi"/>
                <w:color w:val="auto"/>
                <w:sz w:val="20"/>
                <w:szCs w:val="20"/>
                <w:lang w:val="es-ES"/>
              </w:rPr>
              <w:t xml:space="preserve">emitidas por el Fiduciante; así como </w:t>
            </w:r>
            <w:r w:rsidRPr="00BE0830">
              <w:rPr>
                <w:rFonts w:asciiTheme="minorHAnsi" w:hAnsiTheme="minorHAnsi" w:cstheme="minorHAnsi"/>
                <w:b/>
                <w:color w:val="auto"/>
                <w:sz w:val="20"/>
                <w:szCs w:val="20"/>
                <w:lang w:val="es-ES"/>
              </w:rPr>
              <w:t>(ii)</w:t>
            </w:r>
            <w:r w:rsidRPr="00BE0830">
              <w:rPr>
                <w:rFonts w:asciiTheme="minorHAnsi" w:hAnsiTheme="minorHAnsi" w:cstheme="minorHAnsi"/>
                <w:color w:val="auto"/>
                <w:sz w:val="20"/>
                <w:szCs w:val="20"/>
                <w:lang w:val="es-ES"/>
              </w:rPr>
              <w:t xml:space="preserve"> a través los Distribuidores por ventas realizadas por estos últimos por cuenta y orden del Fiduciante, derivados de la comercialización de insumos y productos agropecuarios entre los Distribuidores y los Deudores Cedidos, instrumentados en </w:t>
            </w:r>
            <w:r w:rsidR="00D71BDC">
              <w:rPr>
                <w:rFonts w:asciiTheme="minorHAnsi" w:hAnsiTheme="minorHAnsi" w:cstheme="minorHAnsi"/>
                <w:color w:val="auto"/>
                <w:sz w:val="20"/>
                <w:szCs w:val="20"/>
                <w:lang w:val="es-ES"/>
              </w:rPr>
              <w:t xml:space="preserve">(a) </w:t>
            </w:r>
            <w:r w:rsidR="00EC7ED7" w:rsidRPr="00BE0830">
              <w:rPr>
                <w:rFonts w:asciiTheme="minorHAnsi" w:hAnsiTheme="minorHAnsi" w:cstheme="minorHAnsi"/>
                <w:color w:val="auto"/>
                <w:sz w:val="20"/>
                <w:szCs w:val="20"/>
                <w:lang w:val="es-ES"/>
              </w:rPr>
              <w:t>Facturas</w:t>
            </w:r>
            <w:r w:rsidR="00EC7ED7">
              <w:rPr>
                <w:rFonts w:asciiTheme="minorHAnsi" w:hAnsiTheme="minorHAnsi" w:cstheme="minorHAnsi"/>
                <w:sz w:val="20"/>
                <w:szCs w:val="20"/>
                <w:lang w:val="es-ES"/>
              </w:rPr>
              <w:t xml:space="preserve"> </w:t>
            </w:r>
            <w:r w:rsidRPr="00BE0830">
              <w:rPr>
                <w:rFonts w:asciiTheme="minorHAnsi" w:hAnsiTheme="minorHAnsi" w:cstheme="minorHAnsi"/>
                <w:color w:val="auto"/>
                <w:sz w:val="20"/>
                <w:szCs w:val="20"/>
                <w:lang w:val="es-ES"/>
              </w:rPr>
              <w:t xml:space="preserve">emitidas por los Distribuidores por cuenta y orden del Fiduciante contra los Deudores Cedidos, </w:t>
            </w:r>
            <w:r w:rsidR="00D71BDC">
              <w:rPr>
                <w:rFonts w:asciiTheme="minorHAnsi" w:hAnsiTheme="minorHAnsi" w:cstheme="minorHAnsi"/>
                <w:color w:val="auto"/>
                <w:sz w:val="20"/>
                <w:szCs w:val="20"/>
                <w:lang w:val="es-ES"/>
              </w:rPr>
              <w:t xml:space="preserve">(b) </w:t>
            </w:r>
            <w:r w:rsidRPr="00BE0830">
              <w:rPr>
                <w:rFonts w:asciiTheme="minorHAnsi" w:hAnsiTheme="minorHAnsi" w:cstheme="minorHAnsi"/>
                <w:color w:val="auto"/>
                <w:sz w:val="20"/>
                <w:szCs w:val="20"/>
                <w:lang w:val="es-ES"/>
              </w:rPr>
              <w:t>junto con los comprobantes de cuentas de venta y lí</w:t>
            </w:r>
            <w:r w:rsidRPr="00BE0830">
              <w:rPr>
                <w:rFonts w:asciiTheme="minorHAnsi" w:hAnsiTheme="minorHAnsi" w:cstheme="minorHAnsi"/>
                <w:color w:val="auto"/>
                <w:sz w:val="20"/>
                <w:szCs w:val="20"/>
                <w:lang w:val="es-ES"/>
              </w:rPr>
              <w:softHyphen/>
              <w:t xml:space="preserve">quido producto o documento equivalente emitido por el distribuidor contra el </w:t>
            </w:r>
            <w:r w:rsidRPr="00FF2ED8">
              <w:rPr>
                <w:rFonts w:asciiTheme="minorHAnsi" w:hAnsiTheme="minorHAnsi" w:cstheme="minorHAnsi"/>
                <w:color w:val="auto"/>
                <w:sz w:val="20"/>
                <w:szCs w:val="20"/>
                <w:lang w:val="es-ES"/>
              </w:rPr>
              <w:t xml:space="preserve">Fiduciante. </w:t>
            </w:r>
            <w:r w:rsidRPr="00FF2ED8">
              <w:rPr>
                <w:rFonts w:asciiTheme="minorHAnsi" w:hAnsiTheme="minorHAnsi" w:cstheme="minorHAnsi"/>
                <w:sz w:val="20"/>
                <w:szCs w:val="20"/>
              </w:rPr>
              <w:t xml:space="preserve">En los casos en los que las Facturas establezcan que el Deudor Cedido cancelará el Crédito mediante la entrega de </w:t>
            </w:r>
            <w:r w:rsidRPr="00FF2ED8">
              <w:rPr>
                <w:rFonts w:asciiTheme="minorHAnsi" w:hAnsiTheme="minorHAnsi" w:cstheme="minorHAnsi"/>
                <w:sz w:val="20"/>
                <w:szCs w:val="20"/>
              </w:rPr>
              <w:lastRenderedPageBreak/>
              <w:t>granos</w:t>
            </w:r>
            <w:r w:rsidRPr="00FF2ED8">
              <w:rPr>
                <w:rFonts w:asciiTheme="minorHAnsi" w:hAnsiTheme="minorHAnsi" w:cstheme="minorHAnsi"/>
                <w:sz w:val="20"/>
                <w:szCs w:val="20"/>
                <w:lang w:val="es-ES"/>
              </w:rPr>
              <w:t xml:space="preserve">, el Administrador de los Créditos </w:t>
            </w:r>
            <w:r>
              <w:rPr>
                <w:rFonts w:asciiTheme="minorHAnsi" w:hAnsiTheme="minorHAnsi" w:cstheme="minorHAnsi"/>
                <w:sz w:val="20"/>
                <w:szCs w:val="20"/>
                <w:lang w:val="es-ES"/>
              </w:rPr>
              <w:t xml:space="preserve">celebrará </w:t>
            </w:r>
            <w:r w:rsidRPr="00FF2ED8">
              <w:rPr>
                <w:rFonts w:asciiTheme="minorHAnsi" w:hAnsiTheme="minorHAnsi" w:cstheme="minorHAnsi"/>
                <w:sz w:val="20"/>
                <w:szCs w:val="20"/>
                <w:lang w:val="es-ES"/>
              </w:rPr>
              <w:t>Boletos de Compraventa de Granos</w:t>
            </w:r>
            <w:r w:rsidR="00010DA6">
              <w:rPr>
                <w:rFonts w:asciiTheme="minorHAnsi" w:hAnsiTheme="minorHAnsi" w:cstheme="minorHAnsi"/>
                <w:sz w:val="20"/>
                <w:szCs w:val="20"/>
                <w:lang w:val="es-ES"/>
              </w:rPr>
              <w:t xml:space="preserve"> </w:t>
            </w:r>
            <w:r w:rsidRPr="00FF2ED8">
              <w:rPr>
                <w:rFonts w:asciiTheme="minorHAnsi" w:hAnsiTheme="minorHAnsi" w:cstheme="minorHAnsi"/>
                <w:sz w:val="20"/>
                <w:szCs w:val="20"/>
                <w:lang w:val="es-ES"/>
              </w:rPr>
              <w:t xml:space="preserve">(según este término se define en el Contrato Suplementario de Fideicomiso) </w:t>
            </w:r>
            <w:r>
              <w:rPr>
                <w:rFonts w:asciiTheme="minorHAnsi" w:hAnsiTheme="minorHAnsi" w:cstheme="minorHAnsi"/>
                <w:sz w:val="20"/>
                <w:szCs w:val="20"/>
                <w:lang w:val="es-ES"/>
              </w:rPr>
              <w:t>con</w:t>
            </w:r>
            <w:r w:rsidRPr="00FF2ED8">
              <w:rPr>
                <w:rFonts w:asciiTheme="minorHAnsi" w:hAnsiTheme="minorHAnsi" w:cstheme="minorHAnsi"/>
                <w:sz w:val="20"/>
                <w:szCs w:val="20"/>
                <w:lang w:val="es-ES"/>
              </w:rPr>
              <w:t xml:space="preserve"> los </w:t>
            </w:r>
            <w:r>
              <w:rPr>
                <w:rFonts w:asciiTheme="minorHAnsi" w:hAnsiTheme="minorHAnsi" w:cstheme="minorHAnsi"/>
                <w:sz w:val="20"/>
                <w:szCs w:val="20"/>
                <w:lang w:val="es-ES"/>
              </w:rPr>
              <w:t xml:space="preserve">terceros </w:t>
            </w:r>
            <w:r w:rsidRPr="00FF2ED8">
              <w:rPr>
                <w:rFonts w:asciiTheme="minorHAnsi" w:hAnsiTheme="minorHAnsi" w:cstheme="minorHAnsi"/>
                <w:sz w:val="20"/>
                <w:szCs w:val="20"/>
                <w:lang w:val="es-ES"/>
              </w:rPr>
              <w:t>compradores</w:t>
            </w:r>
            <w:r w:rsidRPr="004A09C1">
              <w:rPr>
                <w:rFonts w:asciiTheme="minorHAnsi" w:hAnsiTheme="minorHAnsi"/>
                <w:sz w:val="20"/>
                <w:lang w:val="es-ES"/>
              </w:rPr>
              <w:t xml:space="preserve"> por </w:t>
            </w:r>
            <w:r w:rsidRPr="00FF2ED8">
              <w:rPr>
                <w:rFonts w:asciiTheme="minorHAnsi" w:hAnsiTheme="minorHAnsi" w:cstheme="minorHAnsi"/>
                <w:sz w:val="20"/>
                <w:szCs w:val="20"/>
                <w:lang w:val="es-ES"/>
              </w:rPr>
              <w:t>hasta un valor nominal equivalente a las Facturas que contemplan dicha modalidad</w:t>
            </w:r>
            <w:r w:rsidRPr="004A09C1">
              <w:rPr>
                <w:rFonts w:asciiTheme="minorHAnsi" w:hAnsiTheme="minorHAnsi"/>
                <w:sz w:val="20"/>
                <w:lang w:val="es-ES"/>
              </w:rPr>
              <w:t xml:space="preserve"> de pago</w:t>
            </w:r>
            <w:r>
              <w:rPr>
                <w:rFonts w:asciiTheme="minorHAnsi" w:hAnsiTheme="minorHAnsi" w:cstheme="minorHAnsi"/>
                <w:sz w:val="20"/>
                <w:szCs w:val="20"/>
                <w:lang w:val="es-ES"/>
              </w:rPr>
              <w:t xml:space="preserve">, </w:t>
            </w:r>
            <w:r w:rsidRPr="00FF2ED8">
              <w:rPr>
                <w:rFonts w:asciiTheme="minorHAnsi" w:hAnsiTheme="minorHAnsi" w:cstheme="minorHAnsi"/>
                <w:sz w:val="20"/>
                <w:szCs w:val="20"/>
                <w:lang w:val="es-ES"/>
              </w:rPr>
              <w:t>designa</w:t>
            </w:r>
            <w:r>
              <w:rPr>
                <w:rFonts w:asciiTheme="minorHAnsi" w:hAnsiTheme="minorHAnsi" w:cstheme="minorHAnsi"/>
                <w:sz w:val="20"/>
                <w:szCs w:val="20"/>
                <w:lang w:val="es-ES"/>
              </w:rPr>
              <w:t>n</w:t>
            </w:r>
            <w:r w:rsidRPr="00FF2ED8">
              <w:rPr>
                <w:rFonts w:asciiTheme="minorHAnsi" w:hAnsiTheme="minorHAnsi" w:cstheme="minorHAnsi"/>
                <w:sz w:val="20"/>
                <w:szCs w:val="20"/>
                <w:lang w:val="es-ES"/>
              </w:rPr>
              <w:t>do a Futuros</w:t>
            </w:r>
            <w:r w:rsidRPr="004A09C1">
              <w:rPr>
                <w:rFonts w:asciiTheme="minorHAnsi" w:hAnsiTheme="minorHAnsi"/>
                <w:sz w:val="20"/>
                <w:lang w:val="es-ES"/>
              </w:rPr>
              <w:t xml:space="preserve"> y</w:t>
            </w:r>
            <w:r w:rsidRPr="00FF2ED8">
              <w:rPr>
                <w:rFonts w:asciiTheme="minorHAnsi" w:hAnsiTheme="minorHAnsi" w:cstheme="minorHAnsi"/>
                <w:sz w:val="20"/>
                <w:szCs w:val="20"/>
                <w:lang w:val="es-ES"/>
              </w:rPr>
              <w:t xml:space="preserve"> Opciones.COM S.A. como Agente de Liquidación de los Granos</w:t>
            </w:r>
            <w:r w:rsidR="006952FF">
              <w:rPr>
                <w:rFonts w:asciiTheme="minorHAnsi" w:hAnsiTheme="minorHAnsi" w:cstheme="minorHAnsi"/>
                <w:sz w:val="20"/>
                <w:szCs w:val="20"/>
                <w:lang w:val="es-ES"/>
              </w:rPr>
              <w:t xml:space="preserve"> (“</w:t>
            </w:r>
            <w:r w:rsidR="006952FF" w:rsidRPr="00FF2ED8">
              <w:rPr>
                <w:rFonts w:asciiTheme="minorHAnsi" w:hAnsiTheme="minorHAnsi" w:cstheme="minorHAnsi"/>
                <w:sz w:val="20"/>
                <w:szCs w:val="20"/>
                <w:lang w:val="es-ES"/>
              </w:rPr>
              <w:t>Agente de Liquidación de los Granos</w:t>
            </w:r>
            <w:r w:rsidR="006952FF">
              <w:rPr>
                <w:rFonts w:asciiTheme="minorHAnsi" w:hAnsiTheme="minorHAnsi" w:cstheme="minorHAnsi"/>
                <w:sz w:val="20"/>
                <w:szCs w:val="20"/>
                <w:lang w:val="es-ES"/>
              </w:rPr>
              <w:t>”)</w:t>
            </w:r>
            <w:r w:rsidRPr="004A09C1">
              <w:rPr>
                <w:rFonts w:asciiTheme="minorHAnsi" w:hAnsiTheme="minorHAnsi"/>
                <w:sz w:val="20"/>
                <w:lang w:val="es-ES"/>
              </w:rPr>
              <w:t xml:space="preserve"> y</w:t>
            </w:r>
            <w:r w:rsidRPr="00FF2ED8">
              <w:rPr>
                <w:rFonts w:asciiTheme="minorHAnsi" w:hAnsiTheme="minorHAnsi" w:cstheme="minorHAnsi"/>
                <w:sz w:val="20"/>
                <w:szCs w:val="20"/>
                <w:lang w:val="es-ES"/>
              </w:rPr>
              <w:t xml:space="preserve"> a FyO Acopio como acopiador</w:t>
            </w:r>
            <w:r w:rsidR="006952FF">
              <w:rPr>
                <w:rFonts w:asciiTheme="minorHAnsi" w:hAnsiTheme="minorHAnsi" w:cstheme="minorHAnsi"/>
                <w:sz w:val="20"/>
                <w:szCs w:val="20"/>
                <w:lang w:val="es-ES"/>
              </w:rPr>
              <w:t xml:space="preserve"> (el “Acopiador”)</w:t>
            </w:r>
            <w:r>
              <w:rPr>
                <w:rFonts w:asciiTheme="minorHAnsi" w:hAnsiTheme="minorHAnsi" w:cstheme="minorHAnsi"/>
                <w:sz w:val="20"/>
                <w:szCs w:val="20"/>
                <w:lang w:val="es-ES"/>
              </w:rPr>
              <w:t xml:space="preserve">. En consecuencia, </w:t>
            </w:r>
            <w:r w:rsidRPr="00FF2ED8">
              <w:rPr>
                <w:rFonts w:asciiTheme="minorHAnsi" w:hAnsiTheme="minorHAnsi" w:cstheme="minorHAnsi"/>
                <w:sz w:val="20"/>
                <w:szCs w:val="20"/>
                <w:lang w:val="es-ES"/>
              </w:rPr>
              <w:t xml:space="preserve">los derechos de cobro sobre los Boletos de Compraventa de Granos </w:t>
            </w:r>
            <w:r>
              <w:rPr>
                <w:rFonts w:asciiTheme="minorHAnsi" w:hAnsiTheme="minorHAnsi" w:cstheme="minorHAnsi"/>
                <w:sz w:val="20"/>
                <w:szCs w:val="20"/>
                <w:lang w:val="es-ES"/>
              </w:rPr>
              <w:t>antes descriptos ha</w:t>
            </w:r>
            <w:r w:rsidR="00370D47">
              <w:rPr>
                <w:rFonts w:asciiTheme="minorHAnsi" w:hAnsiTheme="minorHAnsi" w:cstheme="minorHAnsi"/>
                <w:sz w:val="20"/>
                <w:szCs w:val="20"/>
                <w:lang w:val="es-ES"/>
              </w:rPr>
              <w:t>n</w:t>
            </w:r>
            <w:r>
              <w:rPr>
                <w:rFonts w:asciiTheme="minorHAnsi" w:hAnsiTheme="minorHAnsi" w:cstheme="minorHAnsi"/>
                <w:sz w:val="20"/>
                <w:szCs w:val="20"/>
                <w:lang w:val="es-ES"/>
              </w:rPr>
              <w:t xml:space="preserve"> sido cedid</w:t>
            </w:r>
            <w:r w:rsidR="00370D47">
              <w:rPr>
                <w:rFonts w:asciiTheme="minorHAnsi" w:hAnsiTheme="minorHAnsi" w:cstheme="minorHAnsi"/>
                <w:sz w:val="20"/>
                <w:szCs w:val="20"/>
                <w:lang w:val="es-ES"/>
              </w:rPr>
              <w:t>os</w:t>
            </w:r>
            <w:r w:rsidR="0022174A">
              <w:rPr>
                <w:rFonts w:asciiTheme="minorHAnsi" w:hAnsiTheme="minorHAnsi" w:cstheme="minorHAnsi"/>
                <w:sz w:val="20"/>
                <w:szCs w:val="20"/>
                <w:lang w:val="es-ES"/>
              </w:rPr>
              <w:t>, o serán cedidos oportunamente,</w:t>
            </w:r>
            <w:r>
              <w:rPr>
                <w:rFonts w:asciiTheme="minorHAnsi" w:hAnsiTheme="minorHAnsi" w:cstheme="minorHAnsi"/>
                <w:sz w:val="20"/>
                <w:szCs w:val="20"/>
                <w:lang w:val="es-ES"/>
              </w:rPr>
              <w:t xml:space="preserve"> al Fideicomiso, </w:t>
            </w:r>
            <w:r w:rsidR="002835D3">
              <w:rPr>
                <w:rFonts w:asciiTheme="minorHAnsi" w:hAnsiTheme="minorHAnsi" w:cstheme="minorHAnsi"/>
                <w:sz w:val="20"/>
                <w:szCs w:val="20"/>
                <w:lang w:val="es-ES"/>
              </w:rPr>
              <w:t>procediéndose antes de iniciado el Periodo de Difusión, con la correspondiente</w:t>
            </w:r>
            <w:r w:rsidR="0022174A">
              <w:rPr>
                <w:rFonts w:asciiTheme="minorHAnsi" w:hAnsiTheme="minorHAnsi" w:cstheme="minorHAnsi"/>
                <w:sz w:val="20"/>
                <w:szCs w:val="20"/>
                <w:lang w:val="es-ES"/>
              </w:rPr>
              <w:t xml:space="preserve"> </w:t>
            </w:r>
            <w:r w:rsidR="002835D3">
              <w:rPr>
                <w:rFonts w:asciiTheme="minorHAnsi" w:hAnsiTheme="minorHAnsi" w:cstheme="minorHAnsi"/>
                <w:sz w:val="20"/>
                <w:szCs w:val="20"/>
                <w:lang w:val="es-ES"/>
              </w:rPr>
              <w:t>notificación</w:t>
            </w:r>
            <w:r w:rsidR="0022174A">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 al Agente de Liquidación de Granos para que transfiera el producido de dicha venta directamente al Fideicomiso</w:t>
            </w:r>
            <w:r w:rsidR="001419E1">
              <w:rPr>
                <w:rFonts w:asciiTheme="minorHAnsi" w:hAnsiTheme="minorHAnsi"/>
                <w:sz w:val="20"/>
                <w:lang w:val="es-ES"/>
              </w:rPr>
              <w:t>.</w:t>
            </w:r>
            <w:r w:rsidR="00C64AA9">
              <w:rPr>
                <w:rFonts w:asciiTheme="minorHAnsi" w:hAnsiTheme="minorHAnsi"/>
                <w:sz w:val="20"/>
                <w:lang w:val="es-ES"/>
              </w:rPr>
              <w:t xml:space="preserve"> </w:t>
            </w:r>
            <w:r w:rsidR="00430C78">
              <w:rPr>
                <w:rFonts w:asciiTheme="minorHAnsi" w:hAnsiTheme="minorHAnsi"/>
                <w:sz w:val="20"/>
                <w:lang w:val="es-ES"/>
              </w:rPr>
              <w:t xml:space="preserve">Asimismo, se procederá de la misma manera notificando las cesiones de derechos de cobro de los Boletos de Compraventa de Granos que se incorporen en el futuro por las Facturas cedidas y/o a cederse en el Periodo de Revolving. </w:t>
            </w:r>
            <w:r>
              <w:rPr>
                <w:rFonts w:asciiTheme="minorHAnsi" w:hAnsiTheme="minorHAnsi"/>
                <w:sz w:val="20"/>
                <w:lang w:val="es-ES"/>
              </w:rPr>
              <w:t xml:space="preserve">A todo efecto, se aclara que la cesión </w:t>
            </w:r>
            <w:r w:rsidRPr="00FF2ED8">
              <w:rPr>
                <w:rFonts w:asciiTheme="minorHAnsi" w:hAnsiTheme="minorHAnsi" w:cstheme="minorHAnsi"/>
                <w:sz w:val="20"/>
                <w:szCs w:val="20"/>
                <w:lang w:val="es-ES"/>
              </w:rPr>
              <w:t>de los</w:t>
            </w:r>
            <w:r w:rsidRPr="00EF1318">
              <w:rPr>
                <w:rFonts w:asciiTheme="minorHAnsi" w:hAnsiTheme="minorHAnsi"/>
                <w:sz w:val="20"/>
                <w:lang w:val="es-ES"/>
              </w:rPr>
              <w:t xml:space="preserve"> derechos de cobro </w:t>
            </w:r>
            <w:r w:rsidRPr="00FF2ED8">
              <w:rPr>
                <w:rFonts w:asciiTheme="minorHAnsi" w:hAnsiTheme="minorHAnsi" w:cstheme="minorHAnsi"/>
                <w:sz w:val="20"/>
                <w:szCs w:val="20"/>
                <w:lang w:val="es-ES"/>
              </w:rPr>
              <w:t>sobre los Boletos de Compraventa de Granos</w:t>
            </w:r>
            <w:r>
              <w:rPr>
                <w:rFonts w:asciiTheme="minorHAnsi" w:hAnsiTheme="minorHAnsi" w:cstheme="minorHAnsi"/>
                <w:sz w:val="20"/>
                <w:szCs w:val="20"/>
                <w:lang w:val="es-ES"/>
              </w:rPr>
              <w:t xml:space="preserve"> que se menciona precedentemente no implica</w:t>
            </w:r>
            <w:r w:rsidRPr="00EF1318">
              <w:rPr>
                <w:rFonts w:asciiTheme="minorHAnsi" w:hAnsiTheme="minorHAnsi"/>
                <w:sz w:val="20"/>
                <w:lang w:val="es-ES"/>
              </w:rPr>
              <w:t xml:space="preserve"> una </w:t>
            </w:r>
            <w:r>
              <w:rPr>
                <w:rFonts w:asciiTheme="minorHAnsi" w:hAnsiTheme="minorHAnsi" w:cstheme="minorHAnsi"/>
                <w:sz w:val="20"/>
                <w:szCs w:val="20"/>
                <w:lang w:val="es-ES"/>
              </w:rPr>
              <w:t xml:space="preserve">duplicación de los Créditos </w:t>
            </w:r>
            <w:r w:rsidRPr="00FF2ED8">
              <w:rPr>
                <w:rFonts w:asciiTheme="minorHAnsi" w:hAnsiTheme="minorHAnsi" w:cstheme="minorHAnsi"/>
                <w:sz w:val="20"/>
                <w:szCs w:val="20"/>
                <w:lang w:val="es-ES"/>
              </w:rPr>
              <w:t>equivalente</w:t>
            </w:r>
            <w:r>
              <w:rPr>
                <w:rFonts w:asciiTheme="minorHAnsi" w:hAnsiTheme="minorHAnsi" w:cstheme="minorHAnsi"/>
                <w:sz w:val="20"/>
                <w:szCs w:val="20"/>
                <w:lang w:val="es-ES"/>
              </w:rPr>
              <w:t>s</w:t>
            </w:r>
            <w:r w:rsidRPr="00FF2ED8">
              <w:rPr>
                <w:rFonts w:asciiTheme="minorHAnsi" w:hAnsiTheme="minorHAnsi" w:cstheme="minorHAnsi"/>
                <w:sz w:val="20"/>
                <w:szCs w:val="20"/>
                <w:lang w:val="es-ES"/>
              </w:rPr>
              <w:t xml:space="preserve"> a las Facturas </w:t>
            </w:r>
            <w:r>
              <w:rPr>
                <w:rFonts w:asciiTheme="minorHAnsi" w:hAnsiTheme="minorHAnsi" w:cstheme="minorHAnsi"/>
                <w:sz w:val="20"/>
                <w:szCs w:val="20"/>
                <w:lang w:val="es-ES"/>
              </w:rPr>
              <w:t>que se cancelan</w:t>
            </w:r>
            <w:r w:rsidR="009775C1" w:rsidRPr="00DE5829">
              <w:rPr>
                <w:rFonts w:asciiTheme="minorHAnsi" w:hAnsiTheme="minorHAnsi"/>
                <w:sz w:val="20"/>
                <w:lang w:val="es-ES"/>
              </w:rPr>
              <w:t xml:space="preserve"> bajo </w:t>
            </w:r>
            <w:r>
              <w:rPr>
                <w:rFonts w:asciiTheme="minorHAnsi" w:hAnsiTheme="minorHAnsi" w:cstheme="minorHAnsi"/>
                <w:sz w:val="20"/>
                <w:szCs w:val="20"/>
                <w:lang w:val="es-ES"/>
              </w:rPr>
              <w:t xml:space="preserve">dicha </w:t>
            </w:r>
            <w:r w:rsidRPr="00FF2ED8">
              <w:rPr>
                <w:rFonts w:asciiTheme="minorHAnsi" w:hAnsiTheme="minorHAnsi" w:cstheme="minorHAnsi"/>
                <w:sz w:val="20"/>
                <w:szCs w:val="20"/>
                <w:lang w:val="es-ES"/>
              </w:rPr>
              <w:t>modalidad</w:t>
            </w:r>
            <w:r w:rsidRPr="004A09C1">
              <w:rPr>
                <w:rFonts w:asciiTheme="minorHAnsi" w:hAnsiTheme="minorHAnsi"/>
                <w:sz w:val="20"/>
                <w:lang w:val="es-ES"/>
              </w:rPr>
              <w:t xml:space="preserve"> de pago</w:t>
            </w:r>
            <w:r>
              <w:rPr>
                <w:rFonts w:asciiTheme="minorHAnsi" w:hAnsiTheme="minorHAnsi" w:cstheme="minorHAnsi"/>
                <w:sz w:val="20"/>
                <w:szCs w:val="20"/>
                <w:lang w:val="es-ES"/>
              </w:rPr>
              <w:t xml:space="preserve">, sino que la cesión se realiza a fin </w:t>
            </w:r>
            <w:r w:rsidR="00370D47">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monetizar el pago de las </w:t>
            </w:r>
            <w:r w:rsidRPr="00FF2ED8">
              <w:rPr>
                <w:rFonts w:asciiTheme="minorHAnsi" w:hAnsiTheme="minorHAnsi" w:cstheme="minorHAnsi"/>
                <w:sz w:val="20"/>
                <w:szCs w:val="20"/>
                <w:lang w:val="es-ES"/>
              </w:rPr>
              <w:t>Facturas</w:t>
            </w:r>
            <w:r>
              <w:rPr>
                <w:rFonts w:asciiTheme="minorHAnsi" w:hAnsiTheme="minorHAnsi" w:cstheme="minorHAnsi"/>
                <w:sz w:val="20"/>
                <w:szCs w:val="20"/>
                <w:lang w:val="es-ES"/>
              </w:rPr>
              <w:t xml:space="preserve"> mediante la gestión</w:t>
            </w:r>
            <w:r w:rsidR="009775C1" w:rsidRPr="00DE5829">
              <w:rPr>
                <w:rFonts w:asciiTheme="minorHAnsi" w:hAnsiTheme="minorHAnsi"/>
                <w:sz w:val="20"/>
                <w:lang w:val="es-ES"/>
              </w:rPr>
              <w:t xml:space="preserve"> de venta</w:t>
            </w:r>
            <w:r>
              <w:rPr>
                <w:rFonts w:asciiTheme="minorHAnsi" w:hAnsiTheme="minorHAnsi" w:cstheme="minorHAnsi"/>
                <w:sz w:val="20"/>
                <w:szCs w:val="20"/>
                <w:lang w:val="es-ES"/>
              </w:rPr>
              <w:t xml:space="preserve"> de los granos efectuada por el </w:t>
            </w:r>
            <w:r w:rsidRPr="00FF2ED8">
              <w:rPr>
                <w:rFonts w:asciiTheme="minorHAnsi" w:hAnsiTheme="minorHAnsi" w:cstheme="minorHAnsi"/>
                <w:sz w:val="20"/>
                <w:szCs w:val="20"/>
                <w:lang w:val="es-ES"/>
              </w:rPr>
              <w:t>Administrador de los Créditos</w:t>
            </w:r>
            <w:r w:rsidRPr="0095101F">
              <w:rPr>
                <w:rFonts w:asciiTheme="minorHAnsi" w:hAnsiTheme="minorHAnsi"/>
                <w:sz w:val="20"/>
                <w:lang w:val="es-ES"/>
              </w:rPr>
              <w:t>.</w:t>
            </w:r>
          </w:p>
          <w:p w14:paraId="40FADC04" w14:textId="77777777" w:rsidR="003C5498" w:rsidRDefault="003C5498" w:rsidP="000C3A15">
            <w:pPr>
              <w:pStyle w:val="Default"/>
              <w:jc w:val="both"/>
              <w:rPr>
                <w:rFonts w:asciiTheme="minorHAnsi" w:hAnsiTheme="minorHAnsi"/>
                <w:sz w:val="20"/>
                <w:lang w:val="es-ES"/>
              </w:rPr>
            </w:pPr>
          </w:p>
          <w:p w14:paraId="72D76F06" w14:textId="77777777" w:rsidR="00AD1C07" w:rsidRDefault="00AD1C07" w:rsidP="00A8536E">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Por cuestiones operativas el importe de las Facturas se encuentra consignado en Pesos. Sin perjuicio de ello, los Deudores Cedidos han reconocido que el valor transaccional de las operaciones reflejadas en las Facturas fue pactado en Dólares Estadounidenses. En ese sentido, la obligación de pago</w:t>
            </w:r>
            <w:r>
              <w:rPr>
                <w:rFonts w:asciiTheme="minorHAnsi" w:hAnsiTheme="minorHAnsi" w:cstheme="minorHAnsi"/>
                <w:color w:val="auto"/>
                <w:sz w:val="20"/>
                <w:szCs w:val="20"/>
                <w:lang w:val="es-ES"/>
              </w:rPr>
              <w:t xml:space="preserve"> a los fines del Fideicomiso</w:t>
            </w:r>
            <w:r w:rsidRPr="00BE0830">
              <w:rPr>
                <w:rFonts w:asciiTheme="minorHAnsi" w:hAnsiTheme="minorHAnsi" w:cstheme="minorHAnsi"/>
                <w:color w:val="auto"/>
                <w:sz w:val="20"/>
                <w:szCs w:val="20"/>
                <w:lang w:val="es-ES"/>
              </w:rPr>
              <w:t xml:space="preserve"> será satisfecha en su totalidad mediante el pago de la cantidad de Pesos equivalente</w:t>
            </w:r>
            <w:r>
              <w:rPr>
                <w:rFonts w:asciiTheme="minorHAnsi" w:hAnsiTheme="minorHAnsi" w:cstheme="minorHAnsi"/>
                <w:color w:val="auto"/>
                <w:sz w:val="20"/>
                <w:szCs w:val="20"/>
                <w:lang w:val="es-ES"/>
              </w:rPr>
              <w:t>s</w:t>
            </w:r>
            <w:r w:rsidR="00010DA6">
              <w:rPr>
                <w:rFonts w:asciiTheme="minorHAnsi" w:hAnsiTheme="minorHAnsi" w:cstheme="minorHAnsi"/>
                <w:color w:val="auto"/>
                <w:sz w:val="20"/>
                <w:szCs w:val="20"/>
                <w:lang w:val="es-ES"/>
              </w:rPr>
              <w:t xml:space="preserve"> </w:t>
            </w:r>
            <w:r>
              <w:rPr>
                <w:rFonts w:asciiTheme="minorHAnsi" w:hAnsiTheme="minorHAnsi" w:cstheme="minorHAnsi"/>
                <w:color w:val="auto"/>
                <w:sz w:val="20"/>
                <w:szCs w:val="20"/>
                <w:lang w:val="es-ES"/>
              </w:rPr>
              <w:t>al Tipo de Cambio Aplicable.</w:t>
            </w:r>
            <w:r w:rsidR="00D6058D">
              <w:rPr>
                <w:rFonts w:asciiTheme="minorHAnsi" w:hAnsiTheme="minorHAnsi" w:cstheme="minorHAnsi"/>
                <w:color w:val="auto"/>
                <w:sz w:val="20"/>
                <w:szCs w:val="20"/>
                <w:lang w:val="es-ES"/>
              </w:rPr>
              <w:t xml:space="preserve"> Sin embargo,</w:t>
            </w:r>
            <w:r w:rsidR="00010DA6">
              <w:rPr>
                <w:rFonts w:asciiTheme="minorHAnsi" w:hAnsiTheme="minorHAnsi" w:cstheme="minorHAnsi"/>
                <w:color w:val="auto"/>
                <w:sz w:val="20"/>
                <w:szCs w:val="20"/>
                <w:lang w:val="es-ES"/>
              </w:rPr>
              <w:t xml:space="preserve"> </w:t>
            </w:r>
            <w:r w:rsidR="00D6058D">
              <w:rPr>
                <w:rFonts w:asciiTheme="minorHAnsi" w:hAnsiTheme="minorHAnsi" w:cstheme="minorHAnsi"/>
                <w:color w:val="auto"/>
                <w:sz w:val="20"/>
                <w:szCs w:val="20"/>
                <w:lang w:val="es-ES"/>
              </w:rPr>
              <w:t>atento a los usos y costumbres de</w:t>
            </w:r>
            <w:r w:rsidR="00D6058D">
              <w:rPr>
                <w:rFonts w:asciiTheme="minorHAnsi" w:hAnsiTheme="minorHAnsi" w:cstheme="minorHAnsi"/>
                <w:iCs/>
                <w:sz w:val="20"/>
                <w:szCs w:val="20"/>
                <w:lang w:val="es-ES"/>
              </w:rPr>
              <w:t xml:space="preserve">l mercado agropecuario, en los casos </w:t>
            </w:r>
            <w:r w:rsidR="00893BB7">
              <w:rPr>
                <w:rFonts w:asciiTheme="minorHAnsi" w:hAnsiTheme="minorHAnsi" w:cstheme="minorHAnsi"/>
                <w:iCs/>
                <w:sz w:val="20"/>
                <w:szCs w:val="20"/>
                <w:lang w:val="es-ES"/>
              </w:rPr>
              <w:t xml:space="preserve">en </w:t>
            </w:r>
            <w:r w:rsidR="00D6058D">
              <w:rPr>
                <w:rFonts w:asciiTheme="minorHAnsi" w:hAnsiTheme="minorHAnsi" w:cstheme="minorHAnsi"/>
                <w:iCs/>
                <w:sz w:val="20"/>
                <w:szCs w:val="20"/>
                <w:lang w:val="es-ES"/>
              </w:rPr>
              <w:t xml:space="preserve">que: i) dicho Tipo de Cambio Aplicable no reflejare el </w:t>
            </w:r>
            <w:r w:rsidR="00D6058D" w:rsidRPr="00BE0830">
              <w:rPr>
                <w:rFonts w:asciiTheme="minorHAnsi" w:hAnsiTheme="minorHAnsi" w:cstheme="minorHAnsi"/>
                <w:sz w:val="20"/>
                <w:szCs w:val="20"/>
                <w:lang w:val="es-ES"/>
              </w:rPr>
              <w:t xml:space="preserve">tipo </w:t>
            </w:r>
            <w:r w:rsidR="00D6058D">
              <w:rPr>
                <w:rFonts w:asciiTheme="minorHAnsi" w:hAnsiTheme="minorHAnsi" w:cstheme="minorHAnsi"/>
                <w:sz w:val="20"/>
                <w:szCs w:val="20"/>
                <w:lang w:val="es-ES"/>
              </w:rPr>
              <w:t>de cambio para la liquidación de divisas proveniente de la exportación de los Productos de Referencia, o ii) el B</w:t>
            </w:r>
            <w:r w:rsidR="00893BB7">
              <w:rPr>
                <w:rFonts w:asciiTheme="minorHAnsi" w:hAnsiTheme="minorHAnsi" w:cstheme="minorHAnsi"/>
                <w:sz w:val="20"/>
                <w:szCs w:val="20"/>
                <w:lang w:val="es-ES"/>
              </w:rPr>
              <w:t>NA</w:t>
            </w:r>
            <w:r w:rsidR="00D6058D">
              <w:rPr>
                <w:rFonts w:asciiTheme="minorHAnsi" w:hAnsiTheme="minorHAnsi" w:cstheme="minorHAnsi"/>
                <w:sz w:val="20"/>
                <w:szCs w:val="20"/>
                <w:lang w:val="es-ES"/>
              </w:rPr>
              <w:t xml:space="preserve"> dejare de efectuar dicha determinación y publicación;</w:t>
            </w:r>
            <w:r w:rsidR="00D6058D" w:rsidRPr="00C9112C">
              <w:rPr>
                <w:rFonts w:asciiTheme="minorHAnsi" w:hAnsiTheme="minorHAnsi" w:cstheme="minorHAnsi"/>
                <w:sz w:val="20"/>
                <w:szCs w:val="20"/>
                <w:lang w:val="es-ES"/>
              </w:rPr>
              <w:t xml:space="preserve"> el tipo de cambio aplicable será</w:t>
            </w:r>
            <w:r w:rsidR="00D6058D">
              <w:rPr>
                <w:rFonts w:asciiTheme="minorHAnsi" w:hAnsiTheme="minorHAnsi" w:cstheme="minorHAnsi"/>
                <w:sz w:val="20"/>
                <w:szCs w:val="20"/>
                <w:lang w:val="es-ES"/>
              </w:rPr>
              <w:t>, en primer lugar,</w:t>
            </w:r>
            <w:r w:rsidR="00010DA6">
              <w:rPr>
                <w:rFonts w:asciiTheme="minorHAnsi" w:hAnsiTheme="minorHAnsi" w:cstheme="minorHAnsi"/>
                <w:sz w:val="20"/>
                <w:szCs w:val="20"/>
                <w:lang w:val="es-ES"/>
              </w:rPr>
              <w:t xml:space="preserve"> </w:t>
            </w:r>
            <w:r w:rsidR="00D6058D" w:rsidRPr="00C9112C">
              <w:rPr>
                <w:rFonts w:asciiTheme="minorHAnsi" w:hAnsiTheme="minorHAnsi" w:cstheme="minorHAnsi"/>
                <w:sz w:val="20"/>
                <w:szCs w:val="20"/>
                <w:lang w:val="es-ES"/>
              </w:rPr>
              <w:t>el tipo de cambio comprador de los Pesos equivalentes a un Dólar Estadounidense divisa por la liquidación de divisas proveniente de la exportación del Producto de Referencia vigente al día hábil bursátil anterior a cada fecha en la que se perciban en la Cuenta Fiduciaria los fondos provenientes del cobro de los Créditos, informado por el BCRA al cierre de operaciones, o si este último no se encontrara disponible</w:t>
            </w:r>
            <w:r w:rsidR="00D6058D">
              <w:rPr>
                <w:rFonts w:asciiTheme="minorHAnsi" w:hAnsiTheme="minorHAnsi" w:cstheme="minorHAnsi"/>
                <w:sz w:val="20"/>
                <w:szCs w:val="20"/>
                <w:lang w:val="es-ES"/>
              </w:rPr>
              <w:t xml:space="preserve"> por cualquier causa, será,</w:t>
            </w:r>
            <w:r w:rsidR="00D6058D" w:rsidRPr="00C9112C">
              <w:rPr>
                <w:rFonts w:asciiTheme="minorHAnsi" w:hAnsiTheme="minorHAnsi" w:cstheme="minorHAnsi"/>
                <w:sz w:val="20"/>
                <w:szCs w:val="20"/>
                <w:lang w:val="es-ES"/>
              </w:rPr>
              <w:t xml:space="preserve"> en segundo lugar, la cotización del Dólar Estadounidense divisa comprador por la liquidación de divisas proveniente de la exportación del Producto de Referencia vigente al día hábil bursátil anterior a cada fecha en la que se perciban en la Cuenta Fiduciaria los fondos proveni</w:t>
            </w:r>
            <w:r w:rsidR="00D6058D">
              <w:rPr>
                <w:rFonts w:asciiTheme="minorHAnsi" w:hAnsiTheme="minorHAnsi" w:cstheme="minorHAnsi"/>
                <w:sz w:val="20"/>
                <w:szCs w:val="20"/>
                <w:lang w:val="es-ES"/>
              </w:rPr>
              <w:t>entes del cobro de los Créditos.</w:t>
            </w:r>
          </w:p>
          <w:p w14:paraId="4DCB36C2" w14:textId="77777777" w:rsidR="00AD1C07" w:rsidRDefault="00AD1C07" w:rsidP="00A8536E">
            <w:pPr>
              <w:pStyle w:val="Default"/>
              <w:jc w:val="both"/>
              <w:rPr>
                <w:rFonts w:asciiTheme="minorHAnsi" w:hAnsiTheme="minorHAnsi"/>
                <w:sz w:val="20"/>
                <w:lang w:val="es-ES"/>
              </w:rPr>
            </w:pPr>
          </w:p>
          <w:p w14:paraId="08009ACE" w14:textId="77777777" w:rsidR="00196681" w:rsidRPr="00BE0830" w:rsidRDefault="00A8536E" w:rsidP="00A8536E">
            <w:pPr>
              <w:pStyle w:val="Default"/>
              <w:jc w:val="both"/>
              <w:rPr>
                <w:rFonts w:asciiTheme="minorHAnsi" w:hAnsiTheme="minorHAnsi" w:cstheme="minorHAnsi"/>
                <w:color w:val="auto"/>
                <w:sz w:val="20"/>
                <w:szCs w:val="20"/>
                <w:lang w:val="es-ES"/>
              </w:rPr>
            </w:pPr>
            <w:r w:rsidRPr="004605B8">
              <w:rPr>
                <w:rFonts w:asciiTheme="minorHAnsi" w:hAnsiTheme="minorHAnsi"/>
                <w:sz w:val="20"/>
                <w:lang w:val="es-ES"/>
              </w:rPr>
              <w:t xml:space="preserve">Para la transferencia de los Créditos al fideicomiso se tomó el Tipo de Cambio de Transferencia </w:t>
            </w:r>
            <w:r w:rsidR="006B4DB1" w:rsidRPr="004605B8">
              <w:rPr>
                <w:rFonts w:asciiTheme="minorHAnsi" w:hAnsiTheme="minorHAnsi"/>
                <w:sz w:val="20"/>
                <w:lang w:val="es-ES"/>
              </w:rPr>
              <w:t>I</w:t>
            </w:r>
            <w:r w:rsidRPr="004605B8">
              <w:rPr>
                <w:rFonts w:asciiTheme="minorHAnsi" w:hAnsiTheme="minorHAnsi"/>
                <w:sz w:val="20"/>
                <w:lang w:val="es-ES"/>
              </w:rPr>
              <w:t>nicial, que será el tipo de cambio aplicable que se tomará por cada Dólar Estadounidense de la deuda reconocida por los Deudores Cedidos.</w:t>
            </w:r>
          </w:p>
          <w:p w14:paraId="1A3F7AA6" w14:textId="77777777" w:rsidR="00DB6AA1" w:rsidRPr="00BE0830" w:rsidRDefault="00DB6AA1" w:rsidP="00A8536E">
            <w:pPr>
              <w:pStyle w:val="Default"/>
              <w:jc w:val="both"/>
              <w:rPr>
                <w:rFonts w:asciiTheme="minorHAnsi" w:hAnsiTheme="minorHAnsi" w:cstheme="minorHAnsi"/>
                <w:color w:val="auto"/>
                <w:sz w:val="20"/>
                <w:szCs w:val="20"/>
                <w:lang w:val="es-ES"/>
              </w:rPr>
            </w:pPr>
          </w:p>
        </w:tc>
      </w:tr>
      <w:tr w:rsidR="00157995" w:rsidRPr="00BE0830" w14:paraId="401774C2" w14:textId="77777777" w:rsidTr="00D6058D">
        <w:tc>
          <w:tcPr>
            <w:tcW w:w="1667" w:type="pct"/>
            <w:tcMar>
              <w:top w:w="0" w:type="dxa"/>
              <w:left w:w="70" w:type="dxa"/>
              <w:bottom w:w="0" w:type="dxa"/>
              <w:right w:w="70" w:type="dxa"/>
            </w:tcMar>
          </w:tcPr>
          <w:p w14:paraId="0C9723CB" w14:textId="77777777" w:rsidR="00DF23A2" w:rsidRPr="00BE0830" w:rsidRDefault="00B92F63"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Valores de Deuda Fiduciaria</w:t>
            </w:r>
            <w:r w:rsidR="00DF23A2" w:rsidRPr="00BE0830">
              <w:rPr>
                <w:rFonts w:asciiTheme="minorHAnsi" w:hAnsiTheme="minorHAnsi" w:cstheme="minorHAnsi"/>
                <w:iCs/>
                <w:color w:val="auto"/>
                <w:sz w:val="20"/>
                <w:szCs w:val="20"/>
                <w:lang w:val="es-ES"/>
              </w:rPr>
              <w:tab/>
            </w:r>
          </w:p>
          <w:p w14:paraId="1D44E702" w14:textId="77777777" w:rsidR="00B92F63" w:rsidRPr="00BE0830" w:rsidRDefault="00B92F63" w:rsidP="00541DE9">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Clase A (</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u w:val="single"/>
                <w:lang w:val="es-ES"/>
              </w:rPr>
              <w:t>VDFA</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lang w:val="es-ES"/>
              </w:rPr>
              <w:t xml:space="preserve">) </w:t>
            </w:r>
          </w:p>
        </w:tc>
        <w:tc>
          <w:tcPr>
            <w:tcW w:w="3333" w:type="pct"/>
            <w:tcMar>
              <w:top w:w="0" w:type="dxa"/>
              <w:left w:w="70" w:type="dxa"/>
              <w:bottom w:w="0" w:type="dxa"/>
              <w:right w:w="70" w:type="dxa"/>
            </w:tcMar>
          </w:tcPr>
          <w:p w14:paraId="775EFD68" w14:textId="5E1E31F3" w:rsidR="00B92F63" w:rsidRPr="00BE0830" w:rsidRDefault="00B92F63" w:rsidP="00B92F63">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Valor nominal equivalente al </w:t>
            </w:r>
            <w:r w:rsidR="005232C3">
              <w:rPr>
                <w:rFonts w:asciiTheme="minorHAnsi" w:hAnsiTheme="minorHAnsi" w:cstheme="minorHAnsi"/>
                <w:color w:val="auto"/>
                <w:sz w:val="20"/>
                <w:szCs w:val="20"/>
                <w:lang w:val="es-ES"/>
              </w:rPr>
              <w:t>58,14</w:t>
            </w:r>
            <w:r w:rsidR="007E13D8"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del Valor Fideicomitido de los Créditos transferidos al Fideicomiso, es decir</w:t>
            </w:r>
            <w:r w:rsidR="0091166D" w:rsidRPr="00BE0830">
              <w:rPr>
                <w:rFonts w:asciiTheme="minorHAnsi" w:hAnsiTheme="minorHAnsi" w:cstheme="minorHAnsi"/>
                <w:color w:val="auto"/>
                <w:sz w:val="20"/>
                <w:szCs w:val="20"/>
                <w:lang w:val="es-ES"/>
              </w:rPr>
              <w:t xml:space="preserve">, </w:t>
            </w:r>
            <w:r w:rsidR="00AC7CF4" w:rsidRPr="00BE0830">
              <w:rPr>
                <w:rFonts w:asciiTheme="minorHAnsi" w:hAnsiTheme="minorHAnsi" w:cstheme="minorHAnsi"/>
                <w:iCs/>
                <w:color w:val="auto"/>
                <w:sz w:val="20"/>
                <w:szCs w:val="20"/>
                <w:lang w:val="es-ES"/>
              </w:rPr>
              <w:t xml:space="preserve">$ </w:t>
            </w:r>
            <w:r w:rsidR="00232BE5">
              <w:rPr>
                <w:rFonts w:asciiTheme="minorHAnsi" w:hAnsiTheme="minorHAnsi" w:cstheme="minorHAnsi"/>
                <w:color w:val="auto"/>
                <w:sz w:val="20"/>
                <w:szCs w:val="20"/>
                <w:lang w:val="es-ES"/>
              </w:rPr>
              <w:t>370.681.324</w:t>
            </w:r>
            <w:r w:rsidR="00196681">
              <w:rPr>
                <w:rFonts w:asciiTheme="minorHAnsi" w:hAnsiTheme="minorHAnsi" w:cstheme="minorHAnsi"/>
                <w:color w:val="auto"/>
                <w:sz w:val="20"/>
                <w:szCs w:val="20"/>
                <w:lang w:val="es-ES"/>
              </w:rPr>
              <w:t xml:space="preserve"> (</w:t>
            </w:r>
            <w:r w:rsidR="002511DC">
              <w:rPr>
                <w:rFonts w:asciiTheme="minorHAnsi" w:hAnsiTheme="minorHAnsi" w:cstheme="minorHAnsi"/>
                <w:color w:val="auto"/>
                <w:sz w:val="20"/>
                <w:szCs w:val="20"/>
                <w:lang w:val="es-ES"/>
              </w:rPr>
              <w:t xml:space="preserve">Pesos </w:t>
            </w:r>
            <w:r w:rsidR="00232BE5">
              <w:rPr>
                <w:rFonts w:asciiTheme="minorHAnsi" w:hAnsiTheme="minorHAnsi" w:cstheme="minorHAnsi"/>
                <w:color w:val="auto"/>
                <w:sz w:val="20"/>
                <w:szCs w:val="20"/>
                <w:lang w:val="es-ES"/>
              </w:rPr>
              <w:lastRenderedPageBreak/>
              <w:t>trescientos setenta millones seiscientos ochenta y un mil trescientos veinticuatro</w:t>
            </w:r>
            <w:r w:rsidR="007E13D8">
              <w:rPr>
                <w:rFonts w:asciiTheme="minorHAnsi" w:hAnsiTheme="minorHAnsi" w:cstheme="minorHAnsi"/>
                <w:color w:val="auto"/>
                <w:sz w:val="20"/>
                <w:szCs w:val="20"/>
                <w:lang w:val="es-ES"/>
              </w:rPr>
              <w:t>)</w:t>
            </w:r>
            <w:r w:rsidR="007E13D8"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con derecho a pagos </w:t>
            </w:r>
            <w:r w:rsidR="009A5102" w:rsidRPr="00BE0830">
              <w:rPr>
                <w:rFonts w:asciiTheme="minorHAnsi" w:hAnsiTheme="minorHAnsi" w:cstheme="minorHAnsi"/>
                <w:color w:val="auto"/>
                <w:sz w:val="20"/>
                <w:szCs w:val="20"/>
                <w:lang w:val="es-ES"/>
              </w:rPr>
              <w:t xml:space="preserve">de Servicios </w:t>
            </w:r>
            <w:r w:rsidRPr="00BE0830">
              <w:rPr>
                <w:rFonts w:asciiTheme="minorHAnsi" w:hAnsiTheme="minorHAnsi" w:cstheme="minorHAnsi"/>
                <w:color w:val="auto"/>
                <w:sz w:val="20"/>
                <w:szCs w:val="20"/>
                <w:lang w:val="es-ES"/>
              </w:rPr>
              <w:t xml:space="preserve">mensuales </w:t>
            </w:r>
            <w:r w:rsidR="009A5102" w:rsidRPr="00BE0830">
              <w:rPr>
                <w:rFonts w:asciiTheme="minorHAnsi" w:hAnsiTheme="minorHAnsi" w:cstheme="minorHAnsi"/>
                <w:color w:val="auto"/>
                <w:sz w:val="20"/>
                <w:szCs w:val="20"/>
                <w:lang w:val="es-ES"/>
              </w:rPr>
              <w:t>en Pesos</w:t>
            </w:r>
            <w:r w:rsidR="00CB1855" w:rsidRPr="00BE0830">
              <w:rPr>
                <w:rFonts w:asciiTheme="minorHAnsi" w:hAnsiTheme="minorHAnsi" w:cstheme="minorHAnsi"/>
                <w:color w:val="auto"/>
                <w:sz w:val="20"/>
                <w:szCs w:val="20"/>
                <w:lang w:val="es-ES"/>
              </w:rPr>
              <w:t xml:space="preserve">, una vez deducidas las contribuciones </w:t>
            </w:r>
            <w:r w:rsidR="00815F0A" w:rsidRPr="00BE0830">
              <w:rPr>
                <w:rFonts w:asciiTheme="minorHAnsi" w:hAnsiTheme="minorHAnsi" w:cstheme="minorHAnsi"/>
                <w:color w:val="auto"/>
                <w:sz w:val="20"/>
                <w:szCs w:val="20"/>
                <w:lang w:val="es-ES"/>
              </w:rPr>
              <w:t xml:space="preserve">al </w:t>
            </w:r>
            <w:r w:rsidR="00CB1855" w:rsidRPr="00BE0830">
              <w:rPr>
                <w:rFonts w:asciiTheme="minorHAnsi" w:hAnsiTheme="minorHAnsi" w:cstheme="minorHAnsi"/>
                <w:color w:val="auto"/>
                <w:sz w:val="20"/>
                <w:szCs w:val="20"/>
                <w:lang w:val="es-ES"/>
              </w:rPr>
              <w:t>Fondo de Gastos</w:t>
            </w:r>
            <w:r w:rsidR="00815F0A" w:rsidRPr="00BE0830">
              <w:rPr>
                <w:rFonts w:asciiTheme="minorHAnsi" w:hAnsiTheme="minorHAnsi" w:cstheme="minorHAnsi"/>
                <w:color w:val="auto"/>
                <w:sz w:val="20"/>
                <w:szCs w:val="20"/>
                <w:lang w:val="es-ES"/>
              </w:rPr>
              <w:t xml:space="preserve"> y al Fondo de Reserva Impositivo</w:t>
            </w:r>
            <w:r w:rsidR="00582D98" w:rsidRPr="00BE0830">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xml:space="preserve"> de corresponder: </w:t>
            </w:r>
            <w:r w:rsidRPr="00BE0830">
              <w:rPr>
                <w:rFonts w:asciiTheme="minorHAnsi" w:hAnsiTheme="minorHAnsi" w:cstheme="minorHAnsi"/>
                <w:b/>
                <w:color w:val="auto"/>
                <w:sz w:val="20"/>
                <w:szCs w:val="20"/>
                <w:lang w:val="es-ES"/>
              </w:rPr>
              <w:t>(i)</w:t>
            </w:r>
            <w:r w:rsidRPr="00BE0830">
              <w:rPr>
                <w:rFonts w:asciiTheme="minorHAnsi" w:hAnsiTheme="minorHAnsi" w:cstheme="minorHAnsi"/>
                <w:color w:val="auto"/>
                <w:sz w:val="20"/>
                <w:szCs w:val="20"/>
                <w:lang w:val="es-ES"/>
              </w:rPr>
              <w:t xml:space="preserve"> en concepto de interés, una tasa </w:t>
            </w:r>
            <w:r w:rsidR="002511DC" w:rsidRPr="002511DC">
              <w:rPr>
                <w:rFonts w:asciiTheme="minorHAnsi" w:hAnsiTheme="minorHAnsi" w:cstheme="minorHAnsi"/>
                <w:color w:val="auto"/>
                <w:sz w:val="20"/>
                <w:szCs w:val="20"/>
                <w:lang w:val="es-ES"/>
              </w:rPr>
              <w:t xml:space="preserve">de interés variable equivalente a la Tasa BADLAR para Bancos Privados de la República Argentina para depósitos en pesos por un monto mayor a un millón de Pesos por períodos de entre 30 y 35 días, más </w:t>
            </w:r>
            <w:r w:rsidR="007E13D8">
              <w:rPr>
                <w:rFonts w:asciiTheme="minorHAnsi" w:hAnsiTheme="minorHAnsi" w:cstheme="minorHAnsi"/>
                <w:color w:val="auto"/>
                <w:sz w:val="20"/>
                <w:szCs w:val="20"/>
                <w:lang w:val="es-ES"/>
              </w:rPr>
              <w:t xml:space="preserve">100 </w:t>
            </w:r>
            <w:r w:rsidR="007E13D8" w:rsidRPr="002511DC">
              <w:rPr>
                <w:rFonts w:asciiTheme="minorHAnsi" w:hAnsiTheme="minorHAnsi" w:cstheme="minorHAnsi"/>
                <w:color w:val="auto"/>
                <w:sz w:val="20"/>
                <w:szCs w:val="20"/>
                <w:lang w:val="es-ES"/>
              </w:rPr>
              <w:t>(</w:t>
            </w:r>
            <w:r w:rsidR="007E13D8">
              <w:rPr>
                <w:rFonts w:asciiTheme="minorHAnsi" w:hAnsiTheme="minorHAnsi" w:cstheme="minorHAnsi"/>
                <w:color w:val="auto"/>
                <w:sz w:val="20"/>
                <w:szCs w:val="20"/>
                <w:lang w:val="es-ES"/>
              </w:rPr>
              <w:t>cien</w:t>
            </w:r>
            <w:r w:rsidR="007E13D8"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 xml:space="preserve">puntos básicos, con un mínimo de </w:t>
            </w:r>
            <w:r w:rsidR="007E13D8">
              <w:rPr>
                <w:rFonts w:asciiTheme="minorHAnsi" w:hAnsiTheme="minorHAnsi" w:cstheme="minorHAnsi"/>
                <w:color w:val="auto"/>
                <w:sz w:val="20"/>
                <w:szCs w:val="20"/>
                <w:lang w:val="es-ES"/>
              </w:rPr>
              <w:t>34</w:t>
            </w:r>
            <w:r w:rsidR="007E13D8" w:rsidRPr="002511DC">
              <w:rPr>
                <w:rFonts w:asciiTheme="minorHAnsi" w:hAnsiTheme="minorHAnsi" w:cstheme="minorHAnsi"/>
                <w:color w:val="auto"/>
                <w:sz w:val="20"/>
                <w:szCs w:val="20"/>
                <w:lang w:val="es-ES"/>
              </w:rPr>
              <w:t>% (</w:t>
            </w:r>
            <w:r w:rsidR="007E13D8">
              <w:rPr>
                <w:rFonts w:asciiTheme="minorHAnsi" w:hAnsiTheme="minorHAnsi" w:cstheme="minorHAnsi"/>
                <w:color w:val="auto"/>
                <w:sz w:val="20"/>
                <w:szCs w:val="20"/>
                <w:lang w:val="es-ES"/>
              </w:rPr>
              <w:t>treinta y cuatro</w:t>
            </w:r>
            <w:r w:rsidR="007E13D8"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 xml:space="preserve">por ciento) nominal anual y un máximo de </w:t>
            </w:r>
            <w:r w:rsidR="007E13D8">
              <w:rPr>
                <w:rFonts w:asciiTheme="minorHAnsi" w:hAnsiTheme="minorHAnsi" w:cstheme="minorHAnsi"/>
                <w:color w:val="auto"/>
                <w:sz w:val="20"/>
                <w:szCs w:val="20"/>
                <w:lang w:val="es-ES"/>
              </w:rPr>
              <w:t>44</w:t>
            </w:r>
            <w:r w:rsidR="007E13D8" w:rsidRPr="002511DC">
              <w:rPr>
                <w:rFonts w:asciiTheme="minorHAnsi" w:hAnsiTheme="minorHAnsi" w:cstheme="minorHAnsi"/>
                <w:color w:val="auto"/>
                <w:sz w:val="20"/>
                <w:szCs w:val="20"/>
                <w:lang w:val="es-ES"/>
              </w:rPr>
              <w:t>% (</w:t>
            </w:r>
            <w:r w:rsidR="007E13D8">
              <w:rPr>
                <w:rFonts w:asciiTheme="minorHAnsi" w:hAnsiTheme="minorHAnsi" w:cstheme="minorHAnsi"/>
                <w:color w:val="auto"/>
                <w:sz w:val="20"/>
                <w:szCs w:val="20"/>
                <w:lang w:val="es-ES"/>
              </w:rPr>
              <w:t>cuarenta y cuatro</w:t>
            </w:r>
            <w:r w:rsidR="007E13D8"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por ciento)</w:t>
            </w:r>
            <w:r w:rsidR="002511DC">
              <w:rPr>
                <w:rFonts w:asciiTheme="minorHAnsi" w:hAnsiTheme="minorHAnsi" w:cstheme="minorHAnsi"/>
                <w:color w:val="auto"/>
                <w:sz w:val="20"/>
                <w:szCs w:val="20"/>
                <w:lang w:val="es-ES"/>
              </w:rPr>
              <w:t xml:space="preserve"> nominal anual</w:t>
            </w:r>
            <w:r w:rsidRPr="00BE0830">
              <w:rPr>
                <w:rFonts w:asciiTheme="minorHAnsi" w:hAnsiTheme="minorHAnsi" w:cstheme="minorHAnsi"/>
                <w:color w:val="auto"/>
                <w:sz w:val="20"/>
                <w:szCs w:val="20"/>
                <w:lang w:val="es-ES"/>
              </w:rPr>
              <w:t>, devengad</w:t>
            </w:r>
            <w:r w:rsidR="008309E7" w:rsidRPr="00BE0830">
              <w:rPr>
                <w:rFonts w:asciiTheme="minorHAnsi" w:hAnsiTheme="minorHAnsi" w:cstheme="minorHAnsi"/>
                <w:color w:val="auto"/>
                <w:sz w:val="20"/>
                <w:szCs w:val="20"/>
                <w:lang w:val="es-ES"/>
              </w:rPr>
              <w:t>a</w:t>
            </w:r>
            <w:r w:rsidRPr="00BE0830">
              <w:rPr>
                <w:rFonts w:asciiTheme="minorHAnsi" w:hAnsiTheme="minorHAnsi" w:cstheme="minorHAnsi"/>
                <w:color w:val="auto"/>
                <w:sz w:val="20"/>
                <w:szCs w:val="20"/>
                <w:lang w:val="es-ES"/>
              </w:rPr>
              <w:t xml:space="preserve"> durante el Período de Devengamiento</w:t>
            </w:r>
            <w:r w:rsidR="00582D98" w:rsidRPr="00BE0830">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xml:space="preserve"> y </w:t>
            </w:r>
            <w:r w:rsidRPr="00BE0830">
              <w:rPr>
                <w:rFonts w:asciiTheme="minorHAnsi" w:hAnsiTheme="minorHAnsi" w:cstheme="minorHAnsi"/>
                <w:b/>
                <w:color w:val="auto"/>
                <w:sz w:val="20"/>
                <w:szCs w:val="20"/>
                <w:lang w:val="es-ES"/>
              </w:rPr>
              <w:t xml:space="preserve">(ii) </w:t>
            </w:r>
            <w:r w:rsidRPr="00BE0830">
              <w:rPr>
                <w:rFonts w:asciiTheme="minorHAnsi" w:hAnsiTheme="minorHAnsi" w:cstheme="minorHAnsi"/>
                <w:color w:val="auto"/>
                <w:sz w:val="20"/>
                <w:szCs w:val="20"/>
                <w:lang w:val="es-ES"/>
              </w:rPr>
              <w:t xml:space="preserve">en concepto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 </w:t>
            </w:r>
            <w:r w:rsidR="00370D47">
              <w:rPr>
                <w:rFonts w:asciiTheme="minorHAnsi" w:hAnsiTheme="minorHAnsi" w:cstheme="minorHAnsi"/>
                <w:color w:val="auto"/>
                <w:sz w:val="20"/>
                <w:szCs w:val="20"/>
                <w:lang w:val="es-ES"/>
              </w:rPr>
              <w:t>En el supuesto de</w:t>
            </w:r>
            <w:r w:rsidR="002511DC" w:rsidRPr="002511DC">
              <w:rPr>
                <w:rFonts w:asciiTheme="minorHAnsi" w:hAnsiTheme="minorHAnsi" w:cstheme="minorHAnsi"/>
                <w:color w:val="auto"/>
                <w:sz w:val="20"/>
                <w:szCs w:val="20"/>
                <w:lang w:val="es-ES"/>
              </w:rPr>
              <w:t xml:space="preserve"> inexistencia de Tasa BADLAR se aplicará aquélla que en el futuro la reemplace.</w:t>
            </w:r>
          </w:p>
          <w:p w14:paraId="122C7C24" w14:textId="77777777" w:rsidR="00B92F63" w:rsidRPr="00BE0830" w:rsidRDefault="00B92F63" w:rsidP="00B92F63">
            <w:pPr>
              <w:pStyle w:val="Default"/>
              <w:jc w:val="both"/>
              <w:rPr>
                <w:rFonts w:asciiTheme="minorHAnsi" w:hAnsiTheme="minorHAnsi" w:cstheme="minorHAnsi"/>
                <w:color w:val="auto"/>
                <w:sz w:val="20"/>
                <w:szCs w:val="20"/>
                <w:lang w:val="es-ES"/>
              </w:rPr>
            </w:pPr>
          </w:p>
          <w:p w14:paraId="4FA32035" w14:textId="77777777" w:rsidR="00DF23A2" w:rsidRPr="00BE0830" w:rsidRDefault="00DF23A2" w:rsidP="00B92F63">
            <w:pPr>
              <w:pStyle w:val="Default"/>
              <w:jc w:val="both"/>
              <w:rPr>
                <w:rFonts w:asciiTheme="minorHAnsi" w:hAnsiTheme="minorHAnsi" w:cstheme="minorHAnsi"/>
                <w:color w:val="auto"/>
                <w:sz w:val="20"/>
                <w:szCs w:val="20"/>
                <w:lang w:val="es-ES"/>
              </w:rPr>
            </w:pPr>
          </w:p>
        </w:tc>
      </w:tr>
      <w:tr w:rsidR="00157995" w:rsidRPr="00BE0830" w14:paraId="3E0CD184" w14:textId="77777777" w:rsidTr="00D6058D">
        <w:tc>
          <w:tcPr>
            <w:tcW w:w="1667" w:type="pct"/>
            <w:tcMar>
              <w:top w:w="0" w:type="dxa"/>
              <w:left w:w="70" w:type="dxa"/>
              <w:bottom w:w="0" w:type="dxa"/>
              <w:right w:w="70" w:type="dxa"/>
            </w:tcMar>
          </w:tcPr>
          <w:p w14:paraId="5EE718B5" w14:textId="77777777" w:rsidR="00DF23A2" w:rsidRPr="00BE0830" w:rsidRDefault="00B92F63" w:rsidP="00DF23A2">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Valores de Deuda Fiduciaria</w:t>
            </w:r>
            <w:r w:rsidR="00DF23A2" w:rsidRPr="00BE0830">
              <w:rPr>
                <w:rFonts w:asciiTheme="minorHAnsi" w:hAnsiTheme="minorHAnsi" w:cstheme="minorHAnsi"/>
                <w:iCs/>
                <w:color w:val="auto"/>
                <w:sz w:val="20"/>
                <w:szCs w:val="20"/>
                <w:lang w:val="es-ES"/>
              </w:rPr>
              <w:tab/>
            </w:r>
          </w:p>
          <w:p w14:paraId="62ABB69D" w14:textId="77777777" w:rsidR="00B92F63" w:rsidRPr="00BE0830" w:rsidRDefault="00B92F63" w:rsidP="00DF23A2">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Clase B (</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u w:val="single"/>
                <w:lang w:val="es-ES"/>
              </w:rPr>
              <w:t>VDFB</w:t>
            </w:r>
            <w:r w:rsidR="00E63CAC" w:rsidRPr="00BE0830">
              <w:rPr>
                <w:rFonts w:asciiTheme="minorHAnsi" w:hAnsiTheme="minorHAnsi" w:cstheme="minorHAnsi"/>
                <w:b/>
                <w:iCs/>
                <w:color w:val="auto"/>
                <w:sz w:val="20"/>
                <w:szCs w:val="20"/>
                <w:lang w:val="es-ES"/>
              </w:rPr>
              <w:t>”</w:t>
            </w:r>
            <w:r w:rsidRPr="00BE0830">
              <w:rPr>
                <w:rFonts w:asciiTheme="minorHAnsi" w:hAnsiTheme="minorHAnsi" w:cstheme="minorHAnsi"/>
                <w:b/>
                <w:iCs/>
                <w:color w:val="auto"/>
                <w:sz w:val="20"/>
                <w:szCs w:val="20"/>
                <w:lang w:val="es-ES"/>
              </w:rPr>
              <w:t xml:space="preserve">) </w:t>
            </w:r>
          </w:p>
        </w:tc>
        <w:tc>
          <w:tcPr>
            <w:tcW w:w="3333" w:type="pct"/>
            <w:tcMar>
              <w:top w:w="0" w:type="dxa"/>
              <w:left w:w="70" w:type="dxa"/>
              <w:bottom w:w="0" w:type="dxa"/>
              <w:right w:w="70" w:type="dxa"/>
            </w:tcMar>
          </w:tcPr>
          <w:p w14:paraId="70897D39" w14:textId="3D887F14" w:rsidR="00B92F63" w:rsidRPr="00BE0830" w:rsidRDefault="00B92F63" w:rsidP="00B92F63">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Valor nominal equivalente al </w:t>
            </w:r>
            <w:r w:rsidR="005232C3">
              <w:rPr>
                <w:rFonts w:asciiTheme="minorHAnsi" w:hAnsiTheme="minorHAnsi" w:cstheme="minorHAnsi"/>
                <w:color w:val="auto"/>
                <w:sz w:val="20"/>
                <w:szCs w:val="20"/>
                <w:lang w:val="es-ES"/>
              </w:rPr>
              <w:t>6,11</w:t>
            </w:r>
            <w:r w:rsidR="00282114">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del Valor Fideicomitido de los Créditos transferidos al Fideicomiso, es decir</w:t>
            </w:r>
            <w:r w:rsidR="0091166D" w:rsidRPr="00BE0830">
              <w:rPr>
                <w:rFonts w:asciiTheme="minorHAnsi" w:hAnsiTheme="minorHAnsi" w:cstheme="minorHAnsi"/>
                <w:color w:val="auto"/>
                <w:sz w:val="20"/>
                <w:szCs w:val="20"/>
                <w:lang w:val="es-ES"/>
              </w:rPr>
              <w:t>,</w:t>
            </w:r>
            <w:r w:rsidR="00AC7CF4" w:rsidRPr="00BE0830">
              <w:rPr>
                <w:rFonts w:asciiTheme="minorHAnsi" w:hAnsiTheme="minorHAnsi" w:cstheme="minorHAnsi"/>
                <w:iCs/>
                <w:color w:val="auto"/>
                <w:sz w:val="20"/>
                <w:szCs w:val="20"/>
                <w:lang w:val="es-ES"/>
              </w:rPr>
              <w:t xml:space="preserve">$ </w:t>
            </w:r>
            <w:r w:rsidR="00232BE5">
              <w:rPr>
                <w:rFonts w:asciiTheme="minorHAnsi" w:hAnsiTheme="minorHAnsi" w:cstheme="minorHAnsi"/>
                <w:color w:val="auto"/>
                <w:sz w:val="20"/>
                <w:szCs w:val="20"/>
                <w:lang w:val="es-ES"/>
              </w:rPr>
              <w:t>38.940.260</w:t>
            </w:r>
            <w:r w:rsidR="00010DA6">
              <w:rPr>
                <w:rFonts w:asciiTheme="minorHAnsi" w:hAnsiTheme="minorHAnsi" w:cstheme="minorHAnsi"/>
                <w:color w:val="auto"/>
                <w:sz w:val="20"/>
                <w:szCs w:val="20"/>
                <w:lang w:val="es-ES"/>
              </w:rPr>
              <w:t xml:space="preserve"> </w:t>
            </w:r>
            <w:r w:rsidR="002511DC">
              <w:rPr>
                <w:rFonts w:asciiTheme="minorHAnsi" w:hAnsiTheme="minorHAnsi" w:cstheme="minorHAnsi"/>
                <w:color w:val="auto"/>
                <w:sz w:val="20"/>
                <w:szCs w:val="20"/>
                <w:lang w:val="es-ES"/>
              </w:rPr>
              <w:t xml:space="preserve">(Pesos </w:t>
            </w:r>
            <w:r w:rsidR="00922835">
              <w:rPr>
                <w:rFonts w:asciiTheme="minorHAnsi" w:hAnsiTheme="minorHAnsi" w:cstheme="minorHAnsi"/>
                <w:color w:val="auto"/>
                <w:sz w:val="20"/>
                <w:szCs w:val="20"/>
                <w:lang w:val="es-ES"/>
              </w:rPr>
              <w:t xml:space="preserve">treinta y ocho millones </w:t>
            </w:r>
            <w:r w:rsidR="00232BE5">
              <w:rPr>
                <w:rFonts w:asciiTheme="minorHAnsi" w:hAnsiTheme="minorHAnsi" w:cstheme="minorHAnsi"/>
                <w:color w:val="auto"/>
                <w:sz w:val="20"/>
                <w:szCs w:val="20"/>
                <w:lang w:val="es-ES"/>
              </w:rPr>
              <w:t>novecientos cuarenta mil doscientos sesenta</w:t>
            </w:r>
            <w:r w:rsidR="00282114">
              <w:rPr>
                <w:rFonts w:asciiTheme="minorHAnsi" w:hAnsiTheme="minorHAnsi" w:cstheme="minorHAnsi"/>
                <w:color w:val="auto"/>
                <w:sz w:val="20"/>
                <w:szCs w:val="20"/>
                <w:lang w:val="es-ES"/>
              </w:rPr>
              <w:t>)</w:t>
            </w:r>
            <w:r w:rsidR="00282114"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con derecho a pagos </w:t>
            </w:r>
            <w:r w:rsidR="009A5102" w:rsidRPr="00BE0830">
              <w:rPr>
                <w:rFonts w:asciiTheme="minorHAnsi" w:hAnsiTheme="minorHAnsi" w:cstheme="minorHAnsi"/>
                <w:color w:val="auto"/>
                <w:sz w:val="20"/>
                <w:szCs w:val="20"/>
                <w:lang w:val="es-ES"/>
              </w:rPr>
              <w:t xml:space="preserve">de Servicios </w:t>
            </w:r>
            <w:r w:rsidRPr="00BE0830">
              <w:rPr>
                <w:rFonts w:asciiTheme="minorHAnsi" w:hAnsiTheme="minorHAnsi" w:cstheme="minorHAnsi"/>
                <w:color w:val="auto"/>
                <w:sz w:val="20"/>
                <w:szCs w:val="20"/>
                <w:lang w:val="es-ES"/>
              </w:rPr>
              <w:t xml:space="preserve">mensuales </w:t>
            </w:r>
            <w:r w:rsidR="009A5102" w:rsidRPr="00BE0830">
              <w:rPr>
                <w:rFonts w:asciiTheme="minorHAnsi" w:hAnsiTheme="minorHAnsi" w:cstheme="minorHAnsi"/>
                <w:color w:val="auto"/>
                <w:sz w:val="20"/>
                <w:szCs w:val="20"/>
                <w:lang w:val="es-ES"/>
              </w:rPr>
              <w:t xml:space="preserve">en Pesos, </w:t>
            </w:r>
            <w:r w:rsidRPr="00BE0830">
              <w:rPr>
                <w:rFonts w:asciiTheme="minorHAnsi" w:hAnsiTheme="minorHAnsi" w:cstheme="minorHAnsi"/>
                <w:color w:val="auto"/>
                <w:sz w:val="20"/>
                <w:szCs w:val="20"/>
                <w:lang w:val="es-ES"/>
              </w:rPr>
              <w:t xml:space="preserve">una vez cancelados íntegramente los Servicios de los Valores de Deuda Fiduciaria Clase A y una vez deducidas las contribuciones </w:t>
            </w:r>
            <w:r w:rsidR="00107B72" w:rsidRPr="00BE0830">
              <w:rPr>
                <w:rFonts w:asciiTheme="minorHAnsi" w:hAnsiTheme="minorHAnsi" w:cstheme="minorHAnsi"/>
                <w:color w:val="auto"/>
                <w:sz w:val="20"/>
                <w:szCs w:val="20"/>
                <w:lang w:val="es-ES"/>
              </w:rPr>
              <w:t xml:space="preserve">al </w:t>
            </w:r>
            <w:r w:rsidRPr="00BE0830">
              <w:rPr>
                <w:rFonts w:asciiTheme="minorHAnsi" w:hAnsiTheme="minorHAnsi" w:cstheme="minorHAnsi"/>
                <w:color w:val="auto"/>
                <w:sz w:val="20"/>
                <w:szCs w:val="20"/>
                <w:lang w:val="es-ES"/>
              </w:rPr>
              <w:t>Fondo de Gastos</w:t>
            </w:r>
            <w:r w:rsidR="00815F0A" w:rsidRPr="00BE0830">
              <w:rPr>
                <w:rFonts w:asciiTheme="minorHAnsi" w:hAnsiTheme="minorHAnsi" w:cstheme="minorHAnsi"/>
                <w:color w:val="auto"/>
                <w:sz w:val="20"/>
                <w:szCs w:val="20"/>
                <w:lang w:val="es-ES"/>
              </w:rPr>
              <w:t xml:space="preserve"> y al Fondo de Reserva Impositivo</w:t>
            </w:r>
            <w:r w:rsidR="00582D98" w:rsidRPr="00BE0830">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xml:space="preserve"> de corresponder: </w:t>
            </w:r>
            <w:r w:rsidRPr="00BE0830">
              <w:rPr>
                <w:rFonts w:asciiTheme="minorHAnsi" w:hAnsiTheme="minorHAnsi" w:cstheme="minorHAnsi"/>
                <w:b/>
                <w:color w:val="auto"/>
                <w:sz w:val="20"/>
                <w:szCs w:val="20"/>
                <w:lang w:val="es-ES"/>
              </w:rPr>
              <w:t>(i)</w:t>
            </w:r>
            <w:r w:rsidRPr="00BE0830">
              <w:rPr>
                <w:rFonts w:asciiTheme="minorHAnsi" w:hAnsiTheme="minorHAnsi" w:cstheme="minorHAnsi"/>
                <w:color w:val="auto"/>
                <w:sz w:val="20"/>
                <w:szCs w:val="20"/>
                <w:lang w:val="es-ES"/>
              </w:rPr>
              <w:t xml:space="preserve"> en concepto de interés, una tasa</w:t>
            </w:r>
            <w:r w:rsidR="00010DA6">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 xml:space="preserve">de interés variable equivalente a la Tasa BADLAR para Bancos Privados de la República Argentina para depósitos en pesos por un monto mayor a un millón de Pesos por períodos de entre 30 y 35 días, más </w:t>
            </w:r>
            <w:r w:rsidR="00282114">
              <w:rPr>
                <w:rFonts w:asciiTheme="minorHAnsi" w:hAnsiTheme="minorHAnsi" w:cstheme="minorHAnsi"/>
                <w:color w:val="auto"/>
                <w:sz w:val="20"/>
                <w:szCs w:val="20"/>
                <w:lang w:val="es-ES"/>
              </w:rPr>
              <w:t>200</w:t>
            </w:r>
            <w:r w:rsidR="00282114" w:rsidRPr="002511DC">
              <w:rPr>
                <w:rFonts w:asciiTheme="minorHAnsi" w:hAnsiTheme="minorHAnsi" w:cstheme="minorHAnsi"/>
                <w:color w:val="auto"/>
                <w:sz w:val="20"/>
                <w:szCs w:val="20"/>
                <w:lang w:val="es-ES"/>
              </w:rPr>
              <w:t xml:space="preserve"> (</w:t>
            </w:r>
            <w:r w:rsidR="00282114">
              <w:rPr>
                <w:rFonts w:asciiTheme="minorHAnsi" w:hAnsiTheme="minorHAnsi" w:cstheme="minorHAnsi"/>
                <w:color w:val="auto"/>
                <w:sz w:val="20"/>
                <w:szCs w:val="20"/>
                <w:lang w:val="es-ES"/>
              </w:rPr>
              <w:t>doscientos</w:t>
            </w:r>
            <w:r w:rsidR="00282114"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 xml:space="preserve">puntos básicos, con un mínimo de </w:t>
            </w:r>
            <w:r w:rsidR="00282114">
              <w:rPr>
                <w:rFonts w:asciiTheme="minorHAnsi" w:hAnsiTheme="minorHAnsi" w:cstheme="minorHAnsi"/>
                <w:color w:val="auto"/>
                <w:sz w:val="20"/>
                <w:szCs w:val="20"/>
                <w:lang w:val="es-ES"/>
              </w:rPr>
              <w:t>36</w:t>
            </w:r>
            <w:r w:rsidR="00282114" w:rsidRPr="002511DC">
              <w:rPr>
                <w:rFonts w:asciiTheme="minorHAnsi" w:hAnsiTheme="minorHAnsi" w:cstheme="minorHAnsi"/>
                <w:color w:val="auto"/>
                <w:sz w:val="20"/>
                <w:szCs w:val="20"/>
                <w:lang w:val="es-ES"/>
              </w:rPr>
              <w:t>% (</w:t>
            </w:r>
            <w:r w:rsidR="00282114">
              <w:rPr>
                <w:rFonts w:asciiTheme="minorHAnsi" w:hAnsiTheme="minorHAnsi" w:cstheme="minorHAnsi"/>
                <w:color w:val="auto"/>
                <w:sz w:val="20"/>
                <w:szCs w:val="20"/>
                <w:lang w:val="es-ES"/>
              </w:rPr>
              <w:t>treinta y seis</w:t>
            </w:r>
            <w:r w:rsidR="00282114"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 xml:space="preserve">por ciento) nominal anual y un máximo de </w:t>
            </w:r>
            <w:r w:rsidR="00282114">
              <w:rPr>
                <w:rFonts w:asciiTheme="minorHAnsi" w:hAnsiTheme="minorHAnsi" w:cstheme="minorHAnsi"/>
                <w:color w:val="auto"/>
                <w:sz w:val="20"/>
                <w:szCs w:val="20"/>
                <w:lang w:val="es-ES"/>
              </w:rPr>
              <w:t>46</w:t>
            </w:r>
            <w:r w:rsidR="00282114" w:rsidRPr="002511DC">
              <w:rPr>
                <w:rFonts w:asciiTheme="minorHAnsi" w:hAnsiTheme="minorHAnsi" w:cstheme="minorHAnsi"/>
                <w:color w:val="auto"/>
                <w:sz w:val="20"/>
                <w:szCs w:val="20"/>
                <w:lang w:val="es-ES"/>
              </w:rPr>
              <w:t>% (</w:t>
            </w:r>
            <w:r w:rsidR="00282114">
              <w:rPr>
                <w:rFonts w:asciiTheme="minorHAnsi" w:hAnsiTheme="minorHAnsi" w:cstheme="minorHAnsi"/>
                <w:color w:val="auto"/>
                <w:sz w:val="20"/>
                <w:szCs w:val="20"/>
                <w:lang w:val="es-ES"/>
              </w:rPr>
              <w:t>cuarenta y seis</w:t>
            </w:r>
            <w:r w:rsidR="00282114" w:rsidRPr="002511DC">
              <w:rPr>
                <w:rFonts w:asciiTheme="minorHAnsi" w:hAnsiTheme="minorHAnsi" w:cstheme="minorHAnsi"/>
                <w:color w:val="auto"/>
                <w:sz w:val="20"/>
                <w:szCs w:val="20"/>
                <w:lang w:val="es-ES"/>
              </w:rPr>
              <w:t xml:space="preserve"> </w:t>
            </w:r>
            <w:r w:rsidR="002511DC" w:rsidRPr="002511DC">
              <w:rPr>
                <w:rFonts w:asciiTheme="minorHAnsi" w:hAnsiTheme="minorHAnsi" w:cstheme="minorHAnsi"/>
                <w:color w:val="auto"/>
                <w:sz w:val="20"/>
                <w:szCs w:val="20"/>
                <w:lang w:val="es-ES"/>
              </w:rPr>
              <w:t>por ciento) nominal anual</w:t>
            </w:r>
            <w:r w:rsidRPr="00BE0830">
              <w:rPr>
                <w:rFonts w:asciiTheme="minorHAnsi" w:hAnsiTheme="minorHAnsi" w:cstheme="minorHAnsi"/>
                <w:color w:val="auto"/>
                <w:sz w:val="20"/>
                <w:szCs w:val="20"/>
                <w:lang w:val="es-ES"/>
              </w:rPr>
              <w:t>, devengad</w:t>
            </w:r>
            <w:r w:rsidR="008309E7" w:rsidRPr="00BE0830">
              <w:rPr>
                <w:rFonts w:asciiTheme="minorHAnsi" w:hAnsiTheme="minorHAnsi" w:cstheme="minorHAnsi"/>
                <w:color w:val="auto"/>
                <w:sz w:val="20"/>
                <w:szCs w:val="20"/>
                <w:lang w:val="es-ES"/>
              </w:rPr>
              <w:t>a</w:t>
            </w:r>
            <w:r w:rsidRPr="00BE0830">
              <w:rPr>
                <w:rFonts w:asciiTheme="minorHAnsi" w:hAnsiTheme="minorHAnsi" w:cstheme="minorHAnsi"/>
                <w:color w:val="auto"/>
                <w:sz w:val="20"/>
                <w:szCs w:val="20"/>
                <w:lang w:val="es-ES"/>
              </w:rPr>
              <w:t xml:space="preserve"> durante el Período de Devengamiento</w:t>
            </w:r>
            <w:r w:rsidR="00582D98" w:rsidRPr="00BE0830">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xml:space="preserve"> y</w:t>
            </w:r>
            <w:r w:rsidRPr="00BE0830">
              <w:rPr>
                <w:rFonts w:asciiTheme="minorHAnsi" w:hAnsiTheme="minorHAnsi" w:cstheme="minorHAnsi"/>
                <w:b/>
                <w:color w:val="auto"/>
                <w:sz w:val="20"/>
                <w:szCs w:val="20"/>
                <w:lang w:val="es-ES"/>
              </w:rPr>
              <w:t xml:space="preserve"> (ii)</w:t>
            </w:r>
            <w:r w:rsidRPr="00BE0830">
              <w:rPr>
                <w:rFonts w:asciiTheme="minorHAnsi" w:hAnsiTheme="minorHAnsi" w:cstheme="minorHAnsi"/>
                <w:color w:val="auto"/>
                <w:sz w:val="20"/>
                <w:szCs w:val="20"/>
                <w:lang w:val="es-ES"/>
              </w:rPr>
              <w:t xml:space="preserve"> en concepto de amortización, la Cobranza percibida durante el Período de Devengamiento correspondiente, luego de deducir el interés de la propia Clase. El rendimiento se calculará sobre el valor residual de los VDFB considerando para su cálculo como base un año de 360 días (12 meses de 30 días). </w:t>
            </w:r>
            <w:r w:rsidR="00370D47">
              <w:rPr>
                <w:rFonts w:asciiTheme="minorHAnsi" w:hAnsiTheme="minorHAnsi" w:cstheme="minorHAnsi"/>
                <w:color w:val="auto"/>
                <w:sz w:val="20"/>
                <w:szCs w:val="20"/>
                <w:lang w:val="es-ES"/>
              </w:rPr>
              <w:t>En el supuesto de</w:t>
            </w:r>
            <w:r w:rsidR="002511DC" w:rsidRPr="002511DC">
              <w:rPr>
                <w:rFonts w:asciiTheme="minorHAnsi" w:hAnsiTheme="minorHAnsi" w:cstheme="minorHAnsi"/>
                <w:color w:val="auto"/>
                <w:sz w:val="20"/>
                <w:szCs w:val="20"/>
                <w:lang w:val="es-ES"/>
              </w:rPr>
              <w:t xml:space="preserve"> inexistencia de Tasa BADLAR se aplicará aquélla que en el futuro la reemplace.</w:t>
            </w:r>
          </w:p>
          <w:p w14:paraId="6595EBE4" w14:textId="77777777" w:rsidR="00DF23A2" w:rsidRPr="00BE0830" w:rsidRDefault="00DF23A2" w:rsidP="00B92F63">
            <w:pPr>
              <w:pStyle w:val="Default"/>
              <w:jc w:val="both"/>
              <w:rPr>
                <w:rFonts w:asciiTheme="minorHAnsi" w:hAnsiTheme="minorHAnsi" w:cstheme="minorHAnsi"/>
                <w:color w:val="auto"/>
                <w:sz w:val="20"/>
                <w:szCs w:val="20"/>
                <w:lang w:val="es-ES"/>
              </w:rPr>
            </w:pPr>
          </w:p>
          <w:p w14:paraId="43877128" w14:textId="77777777" w:rsidR="00DF23A2" w:rsidRPr="00BE0830" w:rsidRDefault="00DF23A2" w:rsidP="006952FF">
            <w:pPr>
              <w:pStyle w:val="Default"/>
              <w:jc w:val="both"/>
              <w:rPr>
                <w:rFonts w:asciiTheme="minorHAnsi" w:hAnsiTheme="minorHAnsi" w:cstheme="minorHAnsi"/>
                <w:color w:val="auto"/>
                <w:sz w:val="20"/>
                <w:szCs w:val="20"/>
                <w:lang w:val="es-ES"/>
              </w:rPr>
            </w:pPr>
          </w:p>
        </w:tc>
      </w:tr>
      <w:tr w:rsidR="00157995" w:rsidRPr="00BE0830" w14:paraId="1F0D4E94" w14:textId="77777777" w:rsidTr="00D6058D">
        <w:tc>
          <w:tcPr>
            <w:tcW w:w="1667" w:type="pct"/>
            <w:tcMar>
              <w:top w:w="0" w:type="dxa"/>
              <w:left w:w="70" w:type="dxa"/>
              <w:bottom w:w="0" w:type="dxa"/>
              <w:right w:w="70" w:type="dxa"/>
            </w:tcMar>
          </w:tcPr>
          <w:p w14:paraId="18CCEAAC" w14:textId="77777777" w:rsidR="00FF2CC0" w:rsidRPr="00BE0830" w:rsidRDefault="00FF2CC0" w:rsidP="00FF2CC0">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Valores de Deuda Fiduciaria</w:t>
            </w:r>
            <w:r w:rsidRPr="00BE0830">
              <w:rPr>
                <w:rFonts w:asciiTheme="minorHAnsi" w:hAnsiTheme="minorHAnsi" w:cstheme="minorHAnsi"/>
                <w:iCs/>
                <w:color w:val="auto"/>
                <w:sz w:val="20"/>
                <w:szCs w:val="20"/>
                <w:lang w:val="es-ES"/>
              </w:rPr>
              <w:tab/>
            </w:r>
          </w:p>
          <w:p w14:paraId="69492A70" w14:textId="78EDC7FC" w:rsidR="00884F3F" w:rsidRPr="00BE0830" w:rsidRDefault="00FF2CC0" w:rsidP="00884F3F">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Clase C</w:t>
            </w:r>
            <w:r w:rsidRPr="00BE0830">
              <w:rPr>
                <w:rFonts w:asciiTheme="minorHAnsi" w:hAnsiTheme="minorHAnsi" w:cstheme="minorHAnsi"/>
                <w:b/>
                <w:iCs/>
                <w:color w:val="auto"/>
                <w:sz w:val="20"/>
                <w:szCs w:val="20"/>
                <w:lang w:val="es-ES"/>
              </w:rPr>
              <w:t xml:space="preserve"> (“</w:t>
            </w:r>
            <w:r>
              <w:rPr>
                <w:rFonts w:asciiTheme="minorHAnsi" w:hAnsiTheme="minorHAnsi" w:cstheme="minorHAnsi"/>
                <w:b/>
                <w:iCs/>
                <w:color w:val="auto"/>
                <w:sz w:val="20"/>
                <w:szCs w:val="20"/>
                <w:u w:val="single"/>
                <w:lang w:val="es-ES"/>
              </w:rPr>
              <w:t>VDFC</w:t>
            </w:r>
            <w:r w:rsidRPr="00BE0830">
              <w:rPr>
                <w:rFonts w:asciiTheme="minorHAnsi" w:hAnsiTheme="minorHAnsi" w:cstheme="minorHAnsi"/>
                <w:b/>
                <w:iCs/>
                <w:color w:val="auto"/>
                <w:sz w:val="20"/>
                <w:szCs w:val="20"/>
                <w:lang w:val="es-ES"/>
              </w:rPr>
              <w:t>”)</w:t>
            </w:r>
          </w:p>
        </w:tc>
        <w:tc>
          <w:tcPr>
            <w:tcW w:w="3333" w:type="pct"/>
            <w:tcMar>
              <w:top w:w="0" w:type="dxa"/>
              <w:left w:w="70" w:type="dxa"/>
              <w:bottom w:w="0" w:type="dxa"/>
              <w:right w:w="70" w:type="dxa"/>
            </w:tcMar>
          </w:tcPr>
          <w:p w14:paraId="5B74CFBF" w14:textId="1AD932D6" w:rsidR="00CA5A0C" w:rsidRPr="00BE0830" w:rsidRDefault="00FF484E" w:rsidP="00CA5A0C">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Valor nominal equivalente al </w:t>
            </w:r>
            <w:r w:rsidR="00132F4A">
              <w:rPr>
                <w:rFonts w:asciiTheme="minorHAnsi" w:hAnsiTheme="minorHAnsi" w:cstheme="minorHAnsi"/>
                <w:color w:val="auto"/>
                <w:sz w:val="20"/>
                <w:szCs w:val="20"/>
                <w:lang w:val="es-ES"/>
              </w:rPr>
              <w:t>14,05</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del Valor Fideicomitido de los Créditos transferidos al Fideicomiso, es decir,</w:t>
            </w:r>
            <w:r>
              <w:rPr>
                <w:rFonts w:asciiTheme="minorHAnsi" w:hAnsiTheme="minorHAnsi" w:cstheme="minorHAnsi"/>
                <w:color w:val="auto"/>
                <w:sz w:val="20"/>
                <w:szCs w:val="20"/>
                <w:lang w:val="es-ES"/>
              </w:rPr>
              <w:t xml:space="preserve"> </w:t>
            </w:r>
            <w:r w:rsidRPr="00BE0830">
              <w:rPr>
                <w:rFonts w:asciiTheme="minorHAnsi" w:hAnsiTheme="minorHAnsi" w:cstheme="minorHAnsi"/>
                <w:iCs/>
                <w:color w:val="auto"/>
                <w:sz w:val="20"/>
                <w:szCs w:val="20"/>
                <w:lang w:val="es-ES"/>
              </w:rPr>
              <w:t xml:space="preserve">$ </w:t>
            </w:r>
            <w:r w:rsidR="00232BE5">
              <w:rPr>
                <w:rFonts w:asciiTheme="minorHAnsi" w:hAnsiTheme="minorHAnsi" w:cstheme="minorHAnsi"/>
                <w:color w:val="auto"/>
                <w:sz w:val="20"/>
                <w:szCs w:val="20"/>
                <w:lang w:val="es-ES"/>
              </w:rPr>
              <w:t>89.612.522</w:t>
            </w:r>
            <w:r>
              <w:rPr>
                <w:rFonts w:asciiTheme="minorHAnsi" w:hAnsiTheme="minorHAnsi" w:cstheme="minorHAnsi"/>
                <w:color w:val="auto"/>
                <w:sz w:val="20"/>
                <w:szCs w:val="20"/>
                <w:lang w:val="es-ES"/>
              </w:rPr>
              <w:t xml:space="preserve"> (Pesos </w:t>
            </w:r>
            <w:r w:rsidR="00922835">
              <w:rPr>
                <w:rFonts w:asciiTheme="minorHAnsi" w:hAnsiTheme="minorHAnsi" w:cstheme="minorHAnsi"/>
                <w:color w:val="auto"/>
                <w:sz w:val="20"/>
                <w:szCs w:val="20"/>
                <w:lang w:val="es-ES"/>
              </w:rPr>
              <w:t xml:space="preserve">ochenta y nueve millones </w:t>
            </w:r>
            <w:r w:rsidR="00232BE5">
              <w:rPr>
                <w:rFonts w:asciiTheme="minorHAnsi" w:hAnsiTheme="minorHAnsi" w:cstheme="minorHAnsi"/>
                <w:color w:val="auto"/>
                <w:sz w:val="20"/>
                <w:szCs w:val="20"/>
                <w:lang w:val="es-ES"/>
              </w:rPr>
              <w:t xml:space="preserve">seiscientos doce mil quinientos </w:t>
            </w:r>
            <w:r w:rsidR="00CF3C7B">
              <w:rPr>
                <w:rFonts w:asciiTheme="minorHAnsi" w:hAnsiTheme="minorHAnsi" w:cstheme="minorHAnsi"/>
                <w:color w:val="auto"/>
                <w:sz w:val="20"/>
                <w:szCs w:val="20"/>
                <w:lang w:val="es-ES"/>
              </w:rPr>
              <w:t>veintidós</w:t>
            </w:r>
            <w:r>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con derecho a pagos de Servicios mensuales en Pesos, una vez cancelados íntegramente los Servicios de los Valores de Deuda Fiduciaria Clase A</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los Servicios de los Val</w:t>
            </w:r>
            <w:r>
              <w:rPr>
                <w:rFonts w:asciiTheme="minorHAnsi" w:hAnsiTheme="minorHAnsi" w:cstheme="minorHAnsi"/>
                <w:color w:val="auto"/>
                <w:sz w:val="20"/>
                <w:szCs w:val="20"/>
                <w:lang w:val="es-ES"/>
              </w:rPr>
              <w:t xml:space="preserve">ores de Deuda Fiduciaria Clase B </w:t>
            </w:r>
            <w:r w:rsidRPr="00BE0830">
              <w:rPr>
                <w:rFonts w:asciiTheme="minorHAnsi" w:hAnsiTheme="minorHAnsi" w:cstheme="minorHAnsi"/>
                <w:color w:val="auto"/>
                <w:sz w:val="20"/>
                <w:szCs w:val="20"/>
                <w:lang w:val="es-ES"/>
              </w:rPr>
              <w:t xml:space="preserve">y una vez deducidas las contribuciones al Fondo de Gastos y al Fondo de Reserva Impositivo, de corresponder: </w:t>
            </w:r>
            <w:r w:rsidRPr="00BE0830">
              <w:rPr>
                <w:rFonts w:asciiTheme="minorHAnsi" w:hAnsiTheme="minorHAnsi" w:cstheme="minorHAnsi"/>
                <w:b/>
                <w:color w:val="auto"/>
                <w:sz w:val="20"/>
                <w:szCs w:val="20"/>
                <w:lang w:val="es-ES"/>
              </w:rPr>
              <w:t>(i)</w:t>
            </w:r>
            <w:r w:rsidRPr="00BE0830">
              <w:rPr>
                <w:rFonts w:asciiTheme="minorHAnsi" w:hAnsiTheme="minorHAnsi" w:cstheme="minorHAnsi"/>
                <w:color w:val="auto"/>
                <w:sz w:val="20"/>
                <w:szCs w:val="20"/>
                <w:lang w:val="es-ES"/>
              </w:rPr>
              <w:t xml:space="preserve"> en concepto de interés, una tasa</w:t>
            </w:r>
            <w:r>
              <w:rPr>
                <w:rFonts w:asciiTheme="minorHAnsi" w:hAnsiTheme="minorHAnsi" w:cstheme="minorHAnsi"/>
                <w:color w:val="auto"/>
                <w:sz w:val="20"/>
                <w:szCs w:val="20"/>
                <w:lang w:val="es-ES"/>
              </w:rPr>
              <w:t xml:space="preserve"> </w:t>
            </w:r>
            <w:r w:rsidRPr="002511DC">
              <w:rPr>
                <w:rFonts w:asciiTheme="minorHAnsi" w:hAnsiTheme="minorHAnsi" w:cstheme="minorHAnsi"/>
                <w:color w:val="auto"/>
                <w:sz w:val="20"/>
                <w:szCs w:val="20"/>
                <w:lang w:val="es-ES"/>
              </w:rPr>
              <w:t xml:space="preserve">de interés </w:t>
            </w:r>
            <w:r>
              <w:rPr>
                <w:rFonts w:asciiTheme="minorHAnsi" w:hAnsiTheme="minorHAnsi" w:cstheme="minorHAnsi"/>
                <w:color w:val="auto"/>
                <w:sz w:val="20"/>
                <w:szCs w:val="20"/>
                <w:lang w:val="es-ES"/>
              </w:rPr>
              <w:t xml:space="preserve">fija de </w:t>
            </w:r>
            <w:r w:rsidR="005E5EF2">
              <w:rPr>
                <w:rFonts w:asciiTheme="minorHAnsi" w:hAnsiTheme="minorHAnsi" w:cstheme="minorHAnsi"/>
                <w:color w:val="auto"/>
                <w:sz w:val="20"/>
                <w:szCs w:val="20"/>
                <w:lang w:val="es-ES"/>
              </w:rPr>
              <w:t>30</w:t>
            </w:r>
            <w:r>
              <w:rPr>
                <w:rFonts w:asciiTheme="minorHAnsi" w:hAnsiTheme="minorHAnsi" w:cstheme="minorHAnsi"/>
                <w:color w:val="auto"/>
                <w:sz w:val="20"/>
                <w:szCs w:val="20"/>
                <w:lang w:val="es-ES"/>
              </w:rPr>
              <w:t>% (</w:t>
            </w:r>
            <w:r w:rsidR="005E5EF2">
              <w:rPr>
                <w:rFonts w:asciiTheme="minorHAnsi" w:hAnsiTheme="minorHAnsi" w:cstheme="minorHAnsi"/>
                <w:color w:val="auto"/>
                <w:sz w:val="20"/>
                <w:szCs w:val="20"/>
                <w:lang w:val="es-ES"/>
              </w:rPr>
              <w:t>treinta</w:t>
            </w:r>
            <w:r>
              <w:rPr>
                <w:rFonts w:asciiTheme="minorHAnsi" w:hAnsiTheme="minorHAnsi" w:cstheme="minorHAnsi"/>
                <w:color w:val="auto"/>
                <w:sz w:val="20"/>
                <w:szCs w:val="20"/>
                <w:lang w:val="es-ES"/>
              </w:rPr>
              <w:t xml:space="preserve"> por ciento) nominal anual</w:t>
            </w:r>
            <w:r w:rsidRPr="00BE0830">
              <w:rPr>
                <w:rFonts w:asciiTheme="minorHAnsi" w:hAnsiTheme="minorHAnsi" w:cstheme="minorHAnsi"/>
                <w:color w:val="auto"/>
                <w:sz w:val="20"/>
                <w:szCs w:val="20"/>
                <w:lang w:val="es-ES"/>
              </w:rPr>
              <w:t>, devengada durante el Período de Devengamiento; y</w:t>
            </w:r>
            <w:r w:rsidRPr="00BE0830">
              <w:rPr>
                <w:rFonts w:asciiTheme="minorHAnsi" w:hAnsiTheme="minorHAnsi" w:cstheme="minorHAnsi"/>
                <w:b/>
                <w:color w:val="auto"/>
                <w:sz w:val="20"/>
                <w:szCs w:val="20"/>
                <w:lang w:val="es-ES"/>
              </w:rPr>
              <w:t xml:space="preserve"> (ii)</w:t>
            </w:r>
            <w:r w:rsidRPr="00BE0830">
              <w:rPr>
                <w:rFonts w:asciiTheme="minorHAnsi" w:hAnsiTheme="minorHAnsi" w:cstheme="minorHAnsi"/>
                <w:color w:val="auto"/>
                <w:sz w:val="20"/>
                <w:szCs w:val="20"/>
                <w:lang w:val="es-ES"/>
              </w:rPr>
              <w:t xml:space="preserve"> en concepto de amortización, la Cobranza percibida durante el Período de Devengamiento correspondiente, luego de deducir el interés de la propia Clase. El rendimiento se calculará sobre el va</w:t>
            </w:r>
            <w:r>
              <w:rPr>
                <w:rFonts w:asciiTheme="minorHAnsi" w:hAnsiTheme="minorHAnsi" w:cstheme="minorHAnsi"/>
                <w:color w:val="auto"/>
                <w:sz w:val="20"/>
                <w:szCs w:val="20"/>
                <w:lang w:val="es-ES"/>
              </w:rPr>
              <w:t>lor residual de los VDFC</w:t>
            </w:r>
            <w:r w:rsidRPr="00BE0830">
              <w:rPr>
                <w:rFonts w:asciiTheme="minorHAnsi" w:hAnsiTheme="minorHAnsi" w:cstheme="minorHAnsi"/>
                <w:color w:val="auto"/>
                <w:sz w:val="20"/>
                <w:szCs w:val="20"/>
                <w:lang w:val="es-ES"/>
              </w:rPr>
              <w:t xml:space="preserve"> considerando para su cálculo como base un año de 360 días (12 meses de 30 días). </w:t>
            </w:r>
          </w:p>
          <w:p w14:paraId="2B52B598" w14:textId="77777777" w:rsidR="009D2BC4" w:rsidRPr="00BE0830" w:rsidRDefault="009D2BC4" w:rsidP="00CA5A0C">
            <w:pPr>
              <w:pStyle w:val="Default"/>
              <w:jc w:val="both"/>
              <w:rPr>
                <w:rFonts w:asciiTheme="minorHAnsi" w:hAnsiTheme="minorHAnsi" w:cstheme="minorHAnsi"/>
                <w:color w:val="auto"/>
                <w:sz w:val="20"/>
                <w:szCs w:val="20"/>
                <w:lang w:val="es-ES"/>
              </w:rPr>
            </w:pPr>
          </w:p>
        </w:tc>
      </w:tr>
      <w:tr w:rsidR="009D2BC4" w:rsidRPr="00BE0830" w14:paraId="49F88012" w14:textId="77777777" w:rsidTr="00D6058D">
        <w:tc>
          <w:tcPr>
            <w:tcW w:w="1667" w:type="pct"/>
            <w:tcMar>
              <w:top w:w="0" w:type="dxa"/>
              <w:left w:w="70" w:type="dxa"/>
              <w:bottom w:w="0" w:type="dxa"/>
              <w:right w:w="70" w:type="dxa"/>
            </w:tcMar>
          </w:tcPr>
          <w:p w14:paraId="10516C57" w14:textId="1C3F325C" w:rsidR="009D2BC4" w:rsidRDefault="009D2BC4" w:rsidP="009D2BC4">
            <w:pPr>
              <w:pStyle w:val="Default"/>
              <w:tabs>
                <w:tab w:val="left" w:leader="dot" w:pos="2693"/>
              </w:tabs>
              <w:rPr>
                <w:rFonts w:asciiTheme="minorHAnsi" w:hAnsiTheme="minorHAnsi" w:cstheme="minorHAnsi"/>
                <w:b/>
                <w:iCs/>
                <w:sz w:val="20"/>
                <w:szCs w:val="20"/>
                <w:lang w:val="es-ES"/>
              </w:rPr>
            </w:pPr>
            <w:r>
              <w:rPr>
                <w:rFonts w:asciiTheme="minorHAnsi" w:hAnsiTheme="minorHAnsi" w:cstheme="minorHAnsi"/>
                <w:b/>
                <w:iCs/>
                <w:color w:val="auto"/>
                <w:sz w:val="20"/>
                <w:szCs w:val="20"/>
                <w:lang w:val="es-ES"/>
              </w:rPr>
              <w:lastRenderedPageBreak/>
              <w:t>Sobreintegración</w:t>
            </w:r>
          </w:p>
        </w:tc>
        <w:tc>
          <w:tcPr>
            <w:tcW w:w="3333" w:type="pct"/>
            <w:tcMar>
              <w:top w:w="0" w:type="dxa"/>
              <w:left w:w="70" w:type="dxa"/>
              <w:bottom w:w="0" w:type="dxa"/>
              <w:right w:w="70" w:type="dxa"/>
            </w:tcMar>
          </w:tcPr>
          <w:p w14:paraId="1EB612B6" w14:textId="3BA63CF8" w:rsidR="009D2BC4" w:rsidRPr="002511DC" w:rsidRDefault="009D2BC4" w:rsidP="00B80F2E">
            <w:pPr>
              <w:pStyle w:val="Textoindependiente"/>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monto que surge de restar el Monto de la Emisión del Valor Fideicomitido, el cual inicialmente asciende a la suma de $ </w:t>
            </w:r>
            <w:r w:rsidR="00AA19CB" w:rsidRPr="00AA19CB">
              <w:rPr>
                <w:rFonts w:asciiTheme="minorHAnsi" w:hAnsiTheme="minorHAnsi" w:cstheme="minorHAnsi"/>
                <w:sz w:val="20"/>
                <w:szCs w:val="20"/>
                <w:lang w:val="es-ES"/>
              </w:rPr>
              <w:t>138.382.</w:t>
            </w:r>
            <w:r w:rsidR="006E4CDF" w:rsidRPr="00AA19CB">
              <w:rPr>
                <w:rFonts w:asciiTheme="minorHAnsi" w:hAnsiTheme="minorHAnsi" w:cstheme="minorHAnsi"/>
                <w:sz w:val="20"/>
                <w:szCs w:val="20"/>
                <w:lang w:val="es-ES"/>
              </w:rPr>
              <w:t>70</w:t>
            </w:r>
            <w:r w:rsidR="006E4CDF">
              <w:rPr>
                <w:rFonts w:asciiTheme="minorHAnsi" w:hAnsiTheme="minorHAnsi" w:cstheme="minorHAnsi"/>
                <w:sz w:val="20"/>
                <w:szCs w:val="20"/>
                <w:lang w:val="es-ES"/>
              </w:rPr>
              <w:t xml:space="preserve">9 </w:t>
            </w:r>
            <w:r>
              <w:rPr>
                <w:rFonts w:asciiTheme="minorHAnsi" w:hAnsiTheme="minorHAnsi" w:cstheme="minorHAnsi"/>
                <w:sz w:val="20"/>
                <w:szCs w:val="20"/>
                <w:lang w:val="es-ES"/>
              </w:rPr>
              <w:t xml:space="preserve">(pesos </w:t>
            </w:r>
            <w:r w:rsidR="005E5EF2">
              <w:rPr>
                <w:rFonts w:asciiTheme="minorHAnsi" w:hAnsiTheme="minorHAnsi" w:cstheme="minorHAnsi"/>
                <w:sz w:val="20"/>
                <w:szCs w:val="20"/>
                <w:lang w:val="es-ES"/>
              </w:rPr>
              <w:t xml:space="preserve">ciento </w:t>
            </w:r>
            <w:r w:rsidR="00CE129F">
              <w:rPr>
                <w:rFonts w:asciiTheme="minorHAnsi" w:hAnsiTheme="minorHAnsi" w:cstheme="minorHAnsi"/>
                <w:sz w:val="20"/>
                <w:szCs w:val="20"/>
                <w:lang w:val="es-ES"/>
              </w:rPr>
              <w:t xml:space="preserve">treinta y ocho millones trescientos ochenta y dos mil setecientos </w:t>
            </w:r>
            <w:r w:rsidR="006E4CDF">
              <w:rPr>
                <w:rFonts w:asciiTheme="minorHAnsi" w:hAnsiTheme="minorHAnsi" w:cstheme="minorHAnsi"/>
                <w:sz w:val="20"/>
                <w:szCs w:val="20"/>
                <w:lang w:val="es-ES"/>
              </w:rPr>
              <w:t>nueve</w:t>
            </w:r>
            <w:r>
              <w:rPr>
                <w:rFonts w:asciiTheme="minorHAnsi" w:hAnsiTheme="minorHAnsi" w:cstheme="minorHAnsi"/>
                <w:sz w:val="20"/>
                <w:szCs w:val="20"/>
                <w:lang w:val="es-ES"/>
              </w:rPr>
              <w:t xml:space="preserve">) equivalente al </w:t>
            </w:r>
            <w:r w:rsidR="00CE129F">
              <w:rPr>
                <w:rFonts w:asciiTheme="minorHAnsi" w:hAnsiTheme="minorHAnsi" w:cstheme="minorHAnsi"/>
                <w:sz w:val="20"/>
                <w:szCs w:val="20"/>
                <w:lang w:val="es-ES"/>
              </w:rPr>
              <w:t>21,70</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del Valor Fideicomitido de los Créditos transferidos al Fideicomiso</w:t>
            </w:r>
            <w:r>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w:t>
            </w:r>
          </w:p>
        </w:tc>
      </w:tr>
      <w:tr w:rsidR="009D2BC4" w:rsidRPr="00BE0830" w14:paraId="52BAAA01" w14:textId="77777777" w:rsidTr="00D6058D">
        <w:tc>
          <w:tcPr>
            <w:tcW w:w="1667" w:type="pct"/>
            <w:tcMar>
              <w:top w:w="0" w:type="dxa"/>
              <w:left w:w="70" w:type="dxa"/>
              <w:bottom w:w="0" w:type="dxa"/>
              <w:right w:w="70" w:type="dxa"/>
            </w:tcMar>
          </w:tcPr>
          <w:p w14:paraId="5C8C4CBF" w14:textId="77777777" w:rsidR="009D2BC4" w:rsidRDefault="009D2BC4" w:rsidP="009D2BC4">
            <w:pPr>
              <w:pStyle w:val="Default"/>
              <w:tabs>
                <w:tab w:val="left" w:leader="dot" w:pos="2693"/>
              </w:tabs>
              <w:rPr>
                <w:lang w:val="es-ES"/>
              </w:rPr>
            </w:pPr>
            <w:r>
              <w:rPr>
                <w:rFonts w:asciiTheme="minorHAnsi" w:hAnsiTheme="minorHAnsi" w:cstheme="minorHAnsi"/>
                <w:b/>
                <w:iCs/>
                <w:sz w:val="20"/>
                <w:szCs w:val="20"/>
                <w:lang w:val="es-ES"/>
              </w:rPr>
              <w:t>Tasa BADLAR</w:t>
            </w:r>
            <w:r w:rsidRPr="00BC55E4">
              <w:rPr>
                <w:rFonts w:asciiTheme="minorHAnsi" w:hAnsiTheme="minorHAnsi"/>
                <w:color w:val="auto"/>
                <w:sz w:val="20"/>
                <w:lang w:val="es-ES"/>
              </w:rPr>
              <w:tab/>
            </w:r>
          </w:p>
        </w:tc>
        <w:tc>
          <w:tcPr>
            <w:tcW w:w="3333" w:type="pct"/>
            <w:tcMar>
              <w:top w:w="0" w:type="dxa"/>
              <w:left w:w="70" w:type="dxa"/>
              <w:bottom w:w="0" w:type="dxa"/>
              <w:right w:w="70" w:type="dxa"/>
            </w:tcMar>
          </w:tcPr>
          <w:p w14:paraId="0D691215" w14:textId="77777777" w:rsidR="009D2BC4" w:rsidRDefault="009D2BC4" w:rsidP="009D2BC4">
            <w:pPr>
              <w:pStyle w:val="Default"/>
              <w:jc w:val="both"/>
              <w:rPr>
                <w:rFonts w:asciiTheme="minorHAnsi" w:hAnsiTheme="minorHAnsi" w:cstheme="minorHAnsi"/>
                <w:color w:val="auto"/>
                <w:sz w:val="20"/>
                <w:szCs w:val="20"/>
                <w:lang w:val="es-ES"/>
              </w:rPr>
            </w:pPr>
            <w:r w:rsidRPr="002511DC">
              <w:rPr>
                <w:rFonts w:asciiTheme="minorHAnsi" w:hAnsiTheme="minorHAnsi" w:cstheme="minorHAnsi"/>
                <w:color w:val="auto"/>
                <w:sz w:val="20"/>
                <w:szCs w:val="20"/>
                <w:lang w:val="es-ES"/>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 y feriados se repite la tasa del último Día Hábil. La tasa </w:t>
            </w:r>
            <w:r w:rsidRPr="00905446">
              <w:rPr>
                <w:rFonts w:asciiTheme="minorHAnsi" w:hAnsiTheme="minorHAnsi" w:cstheme="minorHAnsi"/>
                <w:color w:val="auto"/>
                <w:sz w:val="20"/>
                <w:szCs w:val="20"/>
                <w:lang w:val="es-ES"/>
              </w:rPr>
              <w:t xml:space="preserve">BADLAR Privada es informada por el BCRA en su página de internet: </w:t>
            </w:r>
            <w:hyperlink r:id="rId18" w:history="1">
              <w:r w:rsidRPr="00DF1610">
                <w:rPr>
                  <w:rStyle w:val="Hipervnculo"/>
                  <w:rFonts w:asciiTheme="minorHAnsi" w:hAnsiTheme="minorHAnsi" w:cstheme="minorHAnsi"/>
                  <w:sz w:val="20"/>
                  <w:szCs w:val="20"/>
                </w:rPr>
                <w:t>https://www.bcra.gob.ar/PublicacionesEstadisticas/Principales_variables.asp</w:t>
              </w:r>
            </w:hyperlink>
            <w:r w:rsidRPr="00905446">
              <w:rPr>
                <w:rFonts w:asciiTheme="minorHAnsi" w:hAnsiTheme="minorHAnsi" w:cstheme="minorHAnsi"/>
                <w:color w:val="auto"/>
                <w:sz w:val="20"/>
                <w:szCs w:val="20"/>
                <w:lang w:val="es-ES"/>
              </w:rPr>
              <w:t>. En</w:t>
            </w:r>
            <w:r w:rsidRPr="002511DC">
              <w:rPr>
                <w:rFonts w:asciiTheme="minorHAnsi" w:hAnsiTheme="minorHAnsi" w:cstheme="minorHAnsi"/>
                <w:color w:val="auto"/>
                <w:sz w:val="20"/>
                <w:szCs w:val="20"/>
                <w:lang w:val="es-ES"/>
              </w:rPr>
              <w:t xml:space="preserve"> el supuesto de inexistencia de la Tasa Badlar se aplicará la que en el futuro la reemplace.</w:t>
            </w:r>
          </w:p>
          <w:p w14:paraId="12E7692D"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6A0FB46C" w14:textId="77777777" w:rsidTr="00D6058D">
        <w:tc>
          <w:tcPr>
            <w:tcW w:w="1667" w:type="pct"/>
            <w:tcMar>
              <w:top w:w="0" w:type="dxa"/>
              <w:left w:w="70" w:type="dxa"/>
              <w:bottom w:w="0" w:type="dxa"/>
              <w:right w:w="70" w:type="dxa"/>
            </w:tcMar>
          </w:tcPr>
          <w:p w14:paraId="5E18CD37"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Período de Devengamiento</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7885A38C" w14:textId="6CA2A534"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Significa para el primer Servicio, el período comprendido entre </w:t>
            </w:r>
            <w:r>
              <w:rPr>
                <w:rFonts w:asciiTheme="minorHAnsi" w:hAnsiTheme="minorHAnsi" w:cstheme="minorHAnsi"/>
                <w:color w:val="auto"/>
                <w:sz w:val="20"/>
                <w:szCs w:val="20"/>
                <w:lang w:val="es-ES"/>
              </w:rPr>
              <w:t>el 3</w:t>
            </w:r>
            <w:r w:rsidR="00A80094">
              <w:rPr>
                <w:rFonts w:asciiTheme="minorHAnsi" w:hAnsiTheme="minorHAnsi" w:cstheme="minorHAnsi"/>
                <w:color w:val="auto"/>
                <w:sz w:val="20"/>
                <w:szCs w:val="20"/>
                <w:lang w:val="es-ES"/>
              </w:rPr>
              <w:t>1</w:t>
            </w:r>
            <w:r>
              <w:rPr>
                <w:rFonts w:asciiTheme="minorHAnsi" w:hAnsiTheme="minorHAnsi" w:cstheme="minorHAnsi"/>
                <w:color w:val="auto"/>
                <w:sz w:val="20"/>
                <w:szCs w:val="20"/>
                <w:lang w:val="es-ES"/>
              </w:rPr>
              <w:t xml:space="preserve"> de ju</w:t>
            </w:r>
            <w:r w:rsidR="00A80094">
              <w:rPr>
                <w:rFonts w:asciiTheme="minorHAnsi" w:hAnsiTheme="minorHAnsi" w:cstheme="minorHAnsi"/>
                <w:color w:val="auto"/>
                <w:sz w:val="20"/>
                <w:szCs w:val="20"/>
                <w:lang w:val="es-ES"/>
              </w:rPr>
              <w:t>l</w:t>
            </w:r>
            <w:r>
              <w:rPr>
                <w:rFonts w:asciiTheme="minorHAnsi" w:hAnsiTheme="minorHAnsi" w:cstheme="minorHAnsi"/>
                <w:color w:val="auto"/>
                <w:sz w:val="20"/>
                <w:szCs w:val="20"/>
                <w:lang w:val="es-ES"/>
              </w:rPr>
              <w:t>io de 2021</w:t>
            </w:r>
            <w:r w:rsidRPr="00BE0830">
              <w:rPr>
                <w:rFonts w:asciiTheme="minorHAnsi" w:hAnsiTheme="minorHAnsi" w:cstheme="minorHAnsi"/>
                <w:color w:val="auto"/>
                <w:sz w:val="20"/>
                <w:szCs w:val="20"/>
                <w:lang w:val="es-ES"/>
              </w:rPr>
              <w:t xml:space="preserve"> (exclusive) hasta el último día (inclusive) del mes calendario inmediato anterior a la Fecha de Pago del primer Servicio. En forma posterior para los restantes Servicios, significa el período comprendido entre el primer día (inclusive) hasta el último día (inclusive) del mes calendario inmediato anterior a cada Fecha de Pago de Servicio.</w:t>
            </w:r>
          </w:p>
          <w:p w14:paraId="39E039A1"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7BF6961A" w14:textId="77777777" w:rsidTr="00D6058D">
        <w:tc>
          <w:tcPr>
            <w:tcW w:w="1667" w:type="pct"/>
            <w:tcMar>
              <w:top w:w="0" w:type="dxa"/>
              <w:left w:w="70" w:type="dxa"/>
              <w:bottom w:w="0" w:type="dxa"/>
              <w:right w:w="70" w:type="dxa"/>
            </w:tcMar>
          </w:tcPr>
          <w:p w14:paraId="77897264"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Período de Revolving</w:t>
            </w:r>
            <w:r w:rsidRPr="00BE0830">
              <w:rPr>
                <w:rFonts w:asciiTheme="minorHAnsi" w:hAnsiTheme="minorHAnsi" w:cstheme="minorHAnsi"/>
                <w:b/>
                <w:iCs/>
                <w:color w:val="auto"/>
                <w:sz w:val="20"/>
                <w:szCs w:val="20"/>
                <w:lang w:val="es-ES"/>
              </w:rPr>
              <w:tab/>
            </w:r>
          </w:p>
        </w:tc>
        <w:tc>
          <w:tcPr>
            <w:tcW w:w="3333" w:type="pct"/>
            <w:tcMar>
              <w:top w:w="0" w:type="dxa"/>
              <w:left w:w="70" w:type="dxa"/>
              <w:bottom w:w="0" w:type="dxa"/>
              <w:right w:w="70" w:type="dxa"/>
            </w:tcMar>
          </w:tcPr>
          <w:p w14:paraId="6EF65A64" w14:textId="2FA835B0"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sz w:val="20"/>
                <w:szCs w:val="20"/>
                <w:lang w:val="es-ES"/>
              </w:rPr>
              <w:t>Significa el período que transcurre</w:t>
            </w:r>
            <w:r>
              <w:rPr>
                <w:rFonts w:asciiTheme="minorHAnsi" w:hAnsiTheme="minorHAnsi" w:cstheme="minorHAnsi"/>
                <w:sz w:val="20"/>
                <w:szCs w:val="20"/>
                <w:lang w:val="es-ES"/>
              </w:rPr>
              <w:t>: (a)</w:t>
            </w:r>
            <w:r w:rsidRPr="00BE0830">
              <w:rPr>
                <w:rFonts w:asciiTheme="minorHAnsi" w:hAnsiTheme="minorHAnsi" w:cstheme="minorHAnsi"/>
                <w:sz w:val="20"/>
                <w:szCs w:val="20"/>
                <w:lang w:val="es-ES"/>
              </w:rPr>
              <w:t xml:space="preserve"> desde la primera cesión de Créditos con imputación al Fideicomiso hasta el último día del mes previo al mes inmediato anterior a la primera Fecha de Pago de Servicios de los VDFA</w:t>
            </w:r>
            <w:r>
              <w:rPr>
                <w:rFonts w:asciiTheme="minorHAnsi" w:hAnsiTheme="minorHAnsi" w:cstheme="minorHAnsi"/>
                <w:sz w:val="20"/>
                <w:szCs w:val="20"/>
                <w:lang w:val="es-ES"/>
              </w:rPr>
              <w:t xml:space="preserve"> </w:t>
            </w:r>
            <w:r w:rsidRPr="008624E3">
              <w:rPr>
                <w:rFonts w:asciiTheme="minorHAnsi" w:hAnsiTheme="minorHAnsi" w:cstheme="minorHAnsi"/>
                <w:sz w:val="20"/>
                <w:szCs w:val="20"/>
                <w:lang w:val="es-ES"/>
              </w:rPr>
              <w:t>, y (b) desde el primer día (inclusive) del mes correspondiente al primer pago de servicios del VDFA hasta el último día (inclusive) del mes previo al mes inmediato anterior a la segunda Fecha de Pago de Servicios del VDFA, durante el cual la Cobranza se aplicará a la readquisición de nuevos Créditos.</w:t>
            </w:r>
          </w:p>
        </w:tc>
      </w:tr>
      <w:tr w:rsidR="009D2BC4" w:rsidRPr="00BE0830" w14:paraId="6F8C0BEA" w14:textId="77777777" w:rsidTr="00D6058D">
        <w:tc>
          <w:tcPr>
            <w:tcW w:w="1667" w:type="pct"/>
            <w:tcMar>
              <w:top w:w="0" w:type="dxa"/>
              <w:left w:w="70" w:type="dxa"/>
              <w:bottom w:w="0" w:type="dxa"/>
              <w:right w:w="70" w:type="dxa"/>
            </w:tcMar>
          </w:tcPr>
          <w:p w14:paraId="3DE95350"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3B2E053F"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6FDD6324" w14:textId="77777777" w:rsidTr="00D6058D">
        <w:tc>
          <w:tcPr>
            <w:tcW w:w="1667" w:type="pct"/>
            <w:tcMar>
              <w:top w:w="0" w:type="dxa"/>
              <w:left w:w="70" w:type="dxa"/>
              <w:bottom w:w="0" w:type="dxa"/>
              <w:right w:w="70" w:type="dxa"/>
            </w:tcMar>
          </w:tcPr>
          <w:p w14:paraId="6AB1FB87"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Moneda de Denominación</w:t>
            </w:r>
            <w:r w:rsidRPr="00BE0830">
              <w:rPr>
                <w:rFonts w:asciiTheme="minorHAnsi" w:hAnsiTheme="minorHAnsi" w:cstheme="minorHAnsi"/>
                <w:b/>
                <w:iCs/>
                <w:color w:val="auto"/>
                <w:sz w:val="20"/>
                <w:szCs w:val="20"/>
                <w:lang w:val="es-ES"/>
              </w:rPr>
              <w:tab/>
            </w:r>
          </w:p>
          <w:p w14:paraId="490B5D0F"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highlight w:val="yellow"/>
                <w:lang w:val="es-ES"/>
              </w:rPr>
            </w:pPr>
            <w:r w:rsidRPr="00BE0830">
              <w:rPr>
                <w:rFonts w:asciiTheme="minorHAnsi" w:hAnsiTheme="minorHAnsi" w:cstheme="minorHAnsi"/>
                <w:b/>
                <w:iCs/>
                <w:color w:val="auto"/>
                <w:sz w:val="20"/>
                <w:szCs w:val="20"/>
                <w:lang w:val="es-ES"/>
              </w:rPr>
              <w:t>y Pago</w:t>
            </w:r>
          </w:p>
        </w:tc>
        <w:tc>
          <w:tcPr>
            <w:tcW w:w="3333" w:type="pct"/>
            <w:tcMar>
              <w:top w:w="0" w:type="dxa"/>
              <w:left w:w="70" w:type="dxa"/>
              <w:bottom w:w="0" w:type="dxa"/>
              <w:right w:w="70" w:type="dxa"/>
            </w:tcMar>
          </w:tcPr>
          <w:p w14:paraId="53FDDB52"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Los Valores Fiduciarios estarán denominados en </w:t>
            </w:r>
            <w:r>
              <w:rPr>
                <w:rFonts w:asciiTheme="minorHAnsi" w:hAnsiTheme="minorHAnsi" w:cstheme="minorHAnsi"/>
                <w:color w:val="auto"/>
                <w:sz w:val="20"/>
                <w:szCs w:val="20"/>
                <w:lang w:val="es-ES"/>
              </w:rPr>
              <w:t>Pesos</w:t>
            </w:r>
            <w:r w:rsidRPr="00BE0830">
              <w:rPr>
                <w:rFonts w:asciiTheme="minorHAnsi" w:hAnsiTheme="minorHAnsi" w:cstheme="minorHAnsi"/>
                <w:color w:val="auto"/>
                <w:sz w:val="20"/>
                <w:szCs w:val="20"/>
                <w:lang w:val="es-ES"/>
              </w:rPr>
              <w:t>, y los pagos bajo los mismos se realizarán en Pesos.</w:t>
            </w:r>
          </w:p>
          <w:p w14:paraId="4CD3AE95"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67A8DCFF" w14:textId="77777777" w:rsidTr="00D6058D">
        <w:tc>
          <w:tcPr>
            <w:tcW w:w="1667" w:type="pct"/>
            <w:tcMar>
              <w:top w:w="0" w:type="dxa"/>
              <w:left w:w="70" w:type="dxa"/>
              <w:bottom w:w="0" w:type="dxa"/>
              <w:right w:w="70" w:type="dxa"/>
            </w:tcMar>
          </w:tcPr>
          <w:p w14:paraId="1B315431"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Fecha de Pago de Servicios</w:t>
            </w:r>
            <w:r w:rsidRPr="00BE0830">
              <w:rPr>
                <w:rFonts w:asciiTheme="minorHAnsi" w:hAnsiTheme="minorHAnsi" w:cstheme="minorHAnsi"/>
                <w:b/>
                <w:iCs/>
                <w:color w:val="auto"/>
                <w:sz w:val="20"/>
                <w:szCs w:val="20"/>
                <w:lang w:val="es-ES"/>
              </w:rPr>
              <w:tab/>
            </w:r>
          </w:p>
        </w:tc>
        <w:tc>
          <w:tcPr>
            <w:tcW w:w="3333" w:type="pct"/>
            <w:tcMar>
              <w:top w:w="0" w:type="dxa"/>
              <w:left w:w="70" w:type="dxa"/>
              <w:bottom w:w="0" w:type="dxa"/>
              <w:right w:w="70" w:type="dxa"/>
            </w:tcMar>
          </w:tcPr>
          <w:p w14:paraId="4E7795DF" w14:textId="77777777" w:rsidR="009D2BC4" w:rsidRDefault="009D2BC4" w:rsidP="009D2BC4">
            <w:pPr>
              <w:pStyle w:val="Default"/>
              <w:jc w:val="both"/>
              <w:rPr>
                <w:rFonts w:asciiTheme="minorHAnsi" w:hAnsiTheme="minorHAnsi" w:cstheme="minorHAnsi"/>
                <w:sz w:val="20"/>
                <w:szCs w:val="20"/>
                <w:lang w:val="es-ES"/>
              </w:rPr>
            </w:pPr>
            <w:r>
              <w:rPr>
                <w:rFonts w:asciiTheme="minorHAnsi" w:hAnsiTheme="minorHAnsi" w:cstheme="minorHAnsi"/>
                <w:sz w:val="20"/>
                <w:szCs w:val="20"/>
                <w:lang w:val="es-ES"/>
              </w:rPr>
              <w:t>Los Servicios serán abonados de acuerdo a lo establecido</w:t>
            </w:r>
            <w:r w:rsidRPr="00BE0830">
              <w:rPr>
                <w:rFonts w:asciiTheme="minorHAnsi" w:hAnsiTheme="minorHAnsi" w:cstheme="minorHAnsi"/>
                <w:sz w:val="20"/>
                <w:szCs w:val="20"/>
                <w:lang w:val="es-ES"/>
              </w:rPr>
              <w:t xml:space="preserve"> en l</w:t>
            </w:r>
            <w:r>
              <w:rPr>
                <w:rFonts w:asciiTheme="minorHAnsi" w:hAnsiTheme="minorHAnsi" w:cstheme="minorHAnsi"/>
                <w:sz w:val="20"/>
                <w:szCs w:val="20"/>
                <w:lang w:val="es-ES"/>
              </w:rPr>
              <w:t>a Sección “</w:t>
            </w:r>
            <w:r w:rsidRPr="00BE0830">
              <w:rPr>
                <w:rFonts w:asciiTheme="minorHAnsi" w:hAnsiTheme="minorHAnsi" w:cstheme="minorHAnsi"/>
                <w:sz w:val="20"/>
                <w:szCs w:val="20"/>
                <w:lang w:val="es-ES"/>
              </w:rPr>
              <w:t>Cronograma de Pago de Servicios</w:t>
            </w:r>
            <w:r>
              <w:rPr>
                <w:rFonts w:asciiTheme="minorHAnsi" w:hAnsiTheme="minorHAnsi" w:cstheme="minorHAnsi"/>
                <w:sz w:val="20"/>
                <w:szCs w:val="20"/>
                <w:lang w:val="es-ES"/>
              </w:rPr>
              <w:t>” d</w:t>
            </w:r>
            <w:r w:rsidRPr="00BE0830">
              <w:rPr>
                <w:rFonts w:asciiTheme="minorHAnsi" w:hAnsiTheme="minorHAnsi" w:cstheme="minorHAnsi"/>
                <w:sz w:val="20"/>
                <w:szCs w:val="20"/>
                <w:lang w:val="es-ES"/>
              </w:rPr>
              <w:t>el</w:t>
            </w:r>
            <w:r>
              <w:rPr>
                <w:rFonts w:asciiTheme="minorHAnsi" w:hAnsiTheme="minorHAnsi" w:cstheme="minorHAnsi"/>
                <w:sz w:val="20"/>
                <w:szCs w:val="20"/>
                <w:lang w:val="es-ES"/>
              </w:rPr>
              <w:t xml:space="preserve"> presente</w:t>
            </w:r>
            <w:r w:rsidRPr="00BE0830">
              <w:rPr>
                <w:rFonts w:asciiTheme="minorHAnsi" w:hAnsiTheme="minorHAnsi" w:cstheme="minorHAnsi"/>
                <w:sz w:val="20"/>
                <w:szCs w:val="20"/>
                <w:lang w:val="es-ES"/>
              </w:rPr>
              <w:t xml:space="preserve"> Suplemento de Prospecto, o el Día Hábil siguiente a cada fecha allí indicada</w:t>
            </w:r>
            <w:r>
              <w:rPr>
                <w:rFonts w:asciiTheme="minorHAnsi" w:hAnsiTheme="minorHAnsi" w:cstheme="minorHAnsi"/>
                <w:sz w:val="20"/>
                <w:szCs w:val="20"/>
                <w:lang w:val="es-ES"/>
              </w:rPr>
              <w:t>.</w:t>
            </w:r>
          </w:p>
          <w:p w14:paraId="5CBD5D15"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7ED94876" w14:textId="77777777" w:rsidTr="00D6058D">
        <w:tc>
          <w:tcPr>
            <w:tcW w:w="1667" w:type="pct"/>
            <w:tcMar>
              <w:top w:w="0" w:type="dxa"/>
              <w:left w:w="70" w:type="dxa"/>
              <w:bottom w:w="0" w:type="dxa"/>
              <w:right w:w="70" w:type="dxa"/>
            </w:tcMar>
          </w:tcPr>
          <w:p w14:paraId="543311D4"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Forma de Suscripción e</w:t>
            </w:r>
            <w:r w:rsidRPr="00BE0830">
              <w:rPr>
                <w:rFonts w:asciiTheme="minorHAnsi" w:hAnsiTheme="minorHAnsi" w:cstheme="minorHAnsi"/>
                <w:b/>
                <w:iCs/>
                <w:color w:val="auto"/>
                <w:sz w:val="20"/>
                <w:szCs w:val="20"/>
                <w:lang w:val="es-ES"/>
              </w:rPr>
              <w:tab/>
            </w:r>
          </w:p>
          <w:p w14:paraId="463FE122"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Integración</w:t>
            </w:r>
          </w:p>
        </w:tc>
        <w:tc>
          <w:tcPr>
            <w:tcW w:w="3333" w:type="pct"/>
            <w:tcMar>
              <w:top w:w="0" w:type="dxa"/>
              <w:left w:w="70" w:type="dxa"/>
              <w:bottom w:w="0" w:type="dxa"/>
              <w:right w:w="70" w:type="dxa"/>
            </w:tcMar>
          </w:tcPr>
          <w:p w14:paraId="1BACBD81" w14:textId="43E52F8C"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Los Valores Fiduciarios </w:t>
            </w:r>
            <w:r w:rsidR="00E01794">
              <w:rPr>
                <w:rFonts w:asciiTheme="minorHAnsi" w:hAnsiTheme="minorHAnsi" w:cstheme="minorHAnsi"/>
                <w:color w:val="auto"/>
                <w:sz w:val="20"/>
                <w:szCs w:val="20"/>
                <w:lang w:val="es-ES"/>
              </w:rPr>
              <w:t>deberán</w:t>
            </w:r>
            <w:r w:rsidR="00E01794"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ser suscriptos e integrados en Pesos mediante (i) transferencia electrónica del correspondiente precio a la cuenta abierta a </w:t>
            </w:r>
            <w:r w:rsidRPr="000C3A15">
              <w:rPr>
                <w:rFonts w:asciiTheme="minorHAnsi" w:hAnsiTheme="minorHAnsi" w:cstheme="minorHAnsi"/>
                <w:color w:val="auto"/>
                <w:sz w:val="20"/>
                <w:szCs w:val="20"/>
                <w:lang w:val="es-ES"/>
              </w:rPr>
              <w:t xml:space="preserve">nombre </w:t>
            </w:r>
            <w:r w:rsidRPr="000C3A15">
              <w:rPr>
                <w:rFonts w:asciiTheme="minorHAnsi" w:hAnsiTheme="minorHAnsi"/>
                <w:color w:val="auto"/>
                <w:sz w:val="20"/>
                <w:lang w:val="es-ES"/>
              </w:rPr>
              <w:t>del respectivo Colocador que se indique en el formulario de las órdenes de compra y/o (ii) autorización al respectivo Colocador para que debite del correspondiente precio de la cuenta del suscriptor que se indique en las correspondientes órdenes de compra.</w:t>
            </w:r>
          </w:p>
          <w:p w14:paraId="4CEEC3C5"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01419B4C" w14:textId="77777777" w:rsidTr="00D6058D">
        <w:tc>
          <w:tcPr>
            <w:tcW w:w="1667" w:type="pct"/>
            <w:tcMar>
              <w:top w:w="0" w:type="dxa"/>
              <w:left w:w="70" w:type="dxa"/>
              <w:bottom w:w="0" w:type="dxa"/>
              <w:right w:w="70" w:type="dxa"/>
            </w:tcMar>
          </w:tcPr>
          <w:p w14:paraId="70BDC648" w14:textId="77777777" w:rsidR="009D2BC4" w:rsidRPr="00BE0830" w:rsidRDefault="009D2BC4" w:rsidP="009D2BC4">
            <w:pPr>
              <w:pStyle w:val="DPWfdPF"/>
              <w:tabs>
                <w:tab w:val="left" w:leader="dot" w:pos="2693"/>
              </w:tabs>
              <w:spacing w:after="0"/>
              <w:ind w:firstLine="0"/>
              <w:rPr>
                <w:rFonts w:asciiTheme="minorHAnsi" w:hAnsiTheme="minorHAnsi" w:cstheme="minorHAnsi"/>
                <w:b/>
                <w:iCs/>
                <w:lang w:val="es-ES"/>
              </w:rPr>
            </w:pPr>
            <w:r w:rsidRPr="00BE0830">
              <w:rPr>
                <w:rFonts w:asciiTheme="minorHAnsi" w:eastAsiaTheme="minorHAnsi" w:hAnsiTheme="minorHAnsi" w:cstheme="minorHAnsi"/>
                <w:b/>
                <w:iCs/>
                <w:lang w:val="es-ES"/>
              </w:rPr>
              <w:t xml:space="preserve">Moneda de Pago de </w:t>
            </w:r>
            <w:r w:rsidRPr="00D6058D">
              <w:rPr>
                <w:rFonts w:asciiTheme="minorHAnsi" w:hAnsiTheme="minorHAnsi"/>
                <w:b/>
                <w:lang w:val="es-ES"/>
              </w:rPr>
              <w:tab/>
            </w:r>
          </w:p>
          <w:p w14:paraId="3B6CBC41" w14:textId="77777777" w:rsidR="009D2BC4" w:rsidRPr="00BE0830" w:rsidRDefault="009D2BC4" w:rsidP="009D2BC4">
            <w:pPr>
              <w:pStyle w:val="DPWfdPF"/>
              <w:tabs>
                <w:tab w:val="left" w:leader="dot" w:pos="2693"/>
              </w:tabs>
              <w:ind w:firstLine="0"/>
              <w:rPr>
                <w:rFonts w:asciiTheme="minorHAnsi" w:hAnsiTheme="minorHAnsi" w:cstheme="minorHAnsi"/>
                <w:b/>
                <w:iCs/>
                <w:lang w:val="es-ES"/>
              </w:rPr>
            </w:pPr>
            <w:r w:rsidRPr="00BE0830">
              <w:rPr>
                <w:rFonts w:asciiTheme="minorHAnsi" w:hAnsiTheme="minorHAnsi" w:cstheme="minorHAnsi"/>
                <w:b/>
                <w:iCs/>
                <w:lang w:val="es-ES"/>
              </w:rPr>
              <w:t>Servicios</w:t>
            </w:r>
          </w:p>
        </w:tc>
        <w:tc>
          <w:tcPr>
            <w:tcW w:w="3333" w:type="pct"/>
            <w:tcMar>
              <w:top w:w="0" w:type="dxa"/>
              <w:left w:w="70" w:type="dxa"/>
              <w:bottom w:w="0" w:type="dxa"/>
              <w:right w:w="70" w:type="dxa"/>
            </w:tcMar>
          </w:tcPr>
          <w:p w14:paraId="557EEC71" w14:textId="77777777" w:rsidR="009D2BC4" w:rsidRPr="00BE0830" w:rsidRDefault="009D2BC4" w:rsidP="009D2BC4">
            <w:pPr>
              <w:pStyle w:val="DPWfdPF"/>
              <w:ind w:firstLine="0"/>
              <w:rPr>
                <w:rFonts w:asciiTheme="minorHAnsi" w:eastAsiaTheme="minorHAnsi" w:hAnsiTheme="minorHAnsi" w:cstheme="minorHAnsi"/>
                <w:lang w:val="es-ES"/>
              </w:rPr>
            </w:pPr>
            <w:r w:rsidRPr="00BE0830">
              <w:rPr>
                <w:rFonts w:asciiTheme="minorHAnsi" w:eastAsiaTheme="minorHAnsi" w:hAnsiTheme="minorHAnsi" w:cstheme="minorHAnsi"/>
                <w:lang w:val="es-ES"/>
              </w:rPr>
              <w:t>Los pagos de Servicios de los Valores Fiduciarios se realizarán en Pesos.</w:t>
            </w:r>
          </w:p>
        </w:tc>
      </w:tr>
      <w:tr w:rsidR="009D2BC4" w:rsidRPr="00BE0830" w14:paraId="5318DA61" w14:textId="77777777" w:rsidTr="00D6058D">
        <w:tc>
          <w:tcPr>
            <w:tcW w:w="1667" w:type="pct"/>
            <w:tcMar>
              <w:top w:w="0" w:type="dxa"/>
              <w:left w:w="70" w:type="dxa"/>
              <w:bottom w:w="0" w:type="dxa"/>
              <w:right w:w="70" w:type="dxa"/>
            </w:tcMar>
          </w:tcPr>
          <w:p w14:paraId="4CEF69D5"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 xml:space="preserve">Tipo de Cambio de </w:t>
            </w:r>
            <w:r w:rsidRPr="00BC55E4">
              <w:rPr>
                <w:rFonts w:asciiTheme="minorHAnsi" w:hAnsiTheme="minorHAnsi" w:cstheme="minorHAnsi"/>
                <w:b/>
                <w:iCs/>
                <w:color w:val="auto"/>
                <w:sz w:val="20"/>
                <w:szCs w:val="20"/>
                <w:lang w:val="es-ES"/>
              </w:rPr>
              <w:tab/>
            </w:r>
          </w:p>
          <w:p w14:paraId="17BBE534" w14:textId="77777777" w:rsidR="009D2BC4" w:rsidRPr="007F51E7" w:rsidRDefault="009D2BC4" w:rsidP="009D2BC4">
            <w:pPr>
              <w:pStyle w:val="Default"/>
              <w:tabs>
                <w:tab w:val="left" w:leader="dot" w:pos="2693"/>
              </w:tabs>
              <w:rPr>
                <w:rFonts w:asciiTheme="minorHAnsi" w:hAnsiTheme="minorHAnsi"/>
                <w:b/>
                <w:color w:val="auto"/>
                <w:sz w:val="20"/>
                <w:lang w:val="es-ES"/>
              </w:rPr>
            </w:pPr>
            <w:r>
              <w:rPr>
                <w:rFonts w:asciiTheme="minorHAnsi" w:hAnsiTheme="minorHAnsi" w:cstheme="minorHAnsi"/>
                <w:b/>
                <w:iCs/>
                <w:color w:val="auto"/>
                <w:sz w:val="20"/>
                <w:szCs w:val="20"/>
                <w:lang w:val="es-ES"/>
              </w:rPr>
              <w:t>Transferencia Inicial</w:t>
            </w:r>
          </w:p>
          <w:p w14:paraId="1E54AC26"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315CE062" w14:textId="79386CB6" w:rsidR="009D2BC4" w:rsidRPr="00BE0830" w:rsidRDefault="009D2BC4" w:rsidP="00EF4D8F">
            <w:pPr>
              <w:jc w:val="both"/>
              <w:rPr>
                <w:rFonts w:asciiTheme="minorHAnsi" w:eastAsiaTheme="minorHAnsi" w:hAnsiTheme="minorHAnsi" w:cstheme="minorHAnsi"/>
                <w:sz w:val="20"/>
                <w:szCs w:val="20"/>
                <w:lang w:val="es-ES" w:eastAsia="en-US" w:bidi="ar-SA"/>
              </w:rPr>
            </w:pPr>
            <w:r>
              <w:rPr>
                <w:rFonts w:asciiTheme="minorHAnsi" w:eastAsiaTheme="minorHAnsi" w:hAnsiTheme="minorHAnsi" w:cstheme="minorHAnsi"/>
                <w:sz w:val="20"/>
                <w:szCs w:val="20"/>
                <w:lang w:val="es-ES" w:eastAsia="en-US" w:bidi="ar-SA"/>
              </w:rPr>
              <w:t>Será de $</w:t>
            </w:r>
            <w:r w:rsidR="00096A35">
              <w:rPr>
                <w:rFonts w:asciiTheme="minorHAnsi" w:hAnsiTheme="minorHAnsi" w:cstheme="minorHAnsi"/>
                <w:sz w:val="20"/>
                <w:szCs w:val="20"/>
                <w:lang w:val="es-ES"/>
              </w:rPr>
              <w:t xml:space="preserve"> 95,31</w:t>
            </w:r>
            <w:r>
              <w:rPr>
                <w:rFonts w:asciiTheme="minorHAnsi" w:eastAsiaTheme="minorHAnsi" w:hAnsiTheme="minorHAnsi" w:cstheme="minorHAnsi"/>
                <w:sz w:val="20"/>
                <w:szCs w:val="20"/>
                <w:lang w:val="es-ES" w:eastAsia="en-US" w:bidi="ar-SA"/>
              </w:rPr>
              <w:t xml:space="preserve"> (pesos </w:t>
            </w:r>
            <w:r>
              <w:rPr>
                <w:rFonts w:asciiTheme="minorHAnsi" w:hAnsiTheme="minorHAnsi" w:cstheme="minorHAnsi"/>
                <w:sz w:val="20"/>
                <w:szCs w:val="20"/>
                <w:lang w:val="es-ES"/>
              </w:rPr>
              <w:t xml:space="preserve">noventa y </w:t>
            </w:r>
            <w:r w:rsidR="00096A35">
              <w:rPr>
                <w:rFonts w:asciiTheme="minorHAnsi" w:hAnsiTheme="minorHAnsi" w:cstheme="minorHAnsi"/>
                <w:sz w:val="20"/>
                <w:szCs w:val="20"/>
                <w:lang w:val="es-ES"/>
              </w:rPr>
              <w:t xml:space="preserve">cinco </w:t>
            </w:r>
            <w:r>
              <w:rPr>
                <w:rFonts w:asciiTheme="minorHAnsi" w:hAnsiTheme="minorHAnsi" w:cstheme="minorHAnsi"/>
                <w:sz w:val="20"/>
                <w:szCs w:val="20"/>
                <w:lang w:val="es-ES"/>
              </w:rPr>
              <w:t xml:space="preserve">con </w:t>
            </w:r>
            <w:r w:rsidR="00096A35">
              <w:rPr>
                <w:rFonts w:asciiTheme="minorHAnsi" w:hAnsiTheme="minorHAnsi" w:cstheme="minorHAnsi"/>
                <w:sz w:val="20"/>
                <w:szCs w:val="20"/>
                <w:lang w:val="es-ES"/>
              </w:rPr>
              <w:t xml:space="preserve">treinta y un </w:t>
            </w:r>
            <w:r>
              <w:rPr>
                <w:rFonts w:asciiTheme="minorHAnsi" w:hAnsiTheme="minorHAnsi" w:cstheme="minorHAnsi"/>
                <w:sz w:val="20"/>
                <w:szCs w:val="20"/>
                <w:lang w:val="es-ES"/>
              </w:rPr>
              <w:t>centavos</w:t>
            </w:r>
            <w:r>
              <w:rPr>
                <w:rFonts w:asciiTheme="minorHAnsi" w:eastAsiaTheme="minorHAnsi" w:hAnsiTheme="minorHAnsi" w:cstheme="minorHAnsi"/>
                <w:sz w:val="20"/>
                <w:szCs w:val="20"/>
                <w:lang w:val="es-ES" w:eastAsia="en-US" w:bidi="ar-SA"/>
              </w:rPr>
              <w:t>) por cada Dólar estadounidense.</w:t>
            </w:r>
          </w:p>
        </w:tc>
      </w:tr>
      <w:tr w:rsidR="009D2BC4" w:rsidRPr="00BE0830" w14:paraId="3757C53C" w14:textId="77777777" w:rsidTr="00D6058D">
        <w:tc>
          <w:tcPr>
            <w:tcW w:w="1667" w:type="pct"/>
            <w:tcMar>
              <w:top w:w="0" w:type="dxa"/>
              <w:left w:w="70" w:type="dxa"/>
              <w:bottom w:w="0" w:type="dxa"/>
              <w:right w:w="70" w:type="dxa"/>
            </w:tcMar>
          </w:tcPr>
          <w:p w14:paraId="7B7E9FB7"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Tipo de Cambio Aplicable</w:t>
            </w:r>
            <w:r w:rsidRPr="00C9112C">
              <w:rPr>
                <w:rFonts w:asciiTheme="minorHAnsi" w:hAnsiTheme="minorHAnsi" w:cstheme="minorHAnsi"/>
                <w:b/>
                <w:iCs/>
                <w:color w:val="auto"/>
                <w:sz w:val="20"/>
                <w:szCs w:val="20"/>
                <w:lang w:val="es-ES"/>
              </w:rPr>
              <w:tab/>
            </w:r>
          </w:p>
        </w:tc>
        <w:tc>
          <w:tcPr>
            <w:tcW w:w="3333" w:type="pct"/>
            <w:tcMar>
              <w:top w:w="0" w:type="dxa"/>
              <w:left w:w="70" w:type="dxa"/>
              <w:bottom w:w="0" w:type="dxa"/>
              <w:right w:w="70" w:type="dxa"/>
            </w:tcMar>
          </w:tcPr>
          <w:p w14:paraId="43C21F93" w14:textId="1DB0A1BD" w:rsidR="009D2BC4" w:rsidRPr="00BE0830" w:rsidRDefault="009D2BC4" w:rsidP="009D2BC4">
            <w:pPr>
              <w:jc w:val="both"/>
              <w:rPr>
                <w:rFonts w:asciiTheme="minorHAnsi" w:eastAsiaTheme="minorHAnsi" w:hAnsiTheme="minorHAnsi" w:cstheme="minorHAnsi"/>
                <w:sz w:val="20"/>
                <w:szCs w:val="20"/>
                <w:lang w:val="es-ES" w:eastAsia="en-US" w:bidi="ar-SA"/>
              </w:rPr>
            </w:pPr>
            <w:bookmarkStart w:id="6" w:name="_Hlk68009099"/>
            <w:r w:rsidRPr="00BE0830">
              <w:rPr>
                <w:rFonts w:asciiTheme="minorHAnsi" w:eastAsiaTheme="minorHAnsi" w:hAnsiTheme="minorHAnsi" w:cstheme="minorHAnsi"/>
                <w:sz w:val="20"/>
                <w:szCs w:val="20"/>
                <w:lang w:val="es-ES" w:eastAsia="en-US" w:bidi="ar-SA"/>
              </w:rPr>
              <w:t xml:space="preserve">Significa el tipo de cambio </w:t>
            </w:r>
            <w:r>
              <w:rPr>
                <w:rFonts w:asciiTheme="minorHAnsi" w:hAnsiTheme="minorHAnsi" w:cstheme="minorHAnsi"/>
                <w:iCs/>
                <w:sz w:val="20"/>
                <w:szCs w:val="20"/>
                <w:lang w:val="es-ES"/>
              </w:rPr>
              <w:t xml:space="preserve">vendedor divisa utilizado para la </w:t>
            </w:r>
            <w:r>
              <w:rPr>
                <w:rFonts w:asciiTheme="minorHAnsi" w:hAnsiTheme="minorHAnsi" w:cstheme="minorHAnsi"/>
                <w:iCs/>
                <w:sz w:val="20"/>
                <w:szCs w:val="20"/>
                <w:lang w:val="es-ES"/>
              </w:rPr>
              <w:lastRenderedPageBreak/>
              <w:t>liquidación de operaciones de comercio exterior en el mercado oficial de cambio e informado por el BNA</w:t>
            </w:r>
            <w:bookmarkEnd w:id="6"/>
            <w:r>
              <w:rPr>
                <w:rFonts w:asciiTheme="minorHAnsi" w:hAnsiTheme="minorHAnsi" w:cstheme="minorHAnsi"/>
                <w:iCs/>
                <w:sz w:val="20"/>
                <w:szCs w:val="20"/>
                <w:lang w:val="es-ES"/>
              </w:rPr>
              <w:t xml:space="preserve"> vigente al cierre de las operaciones del día hábil inmediato anterior a la fecha de efectivo pago</w:t>
            </w:r>
            <w:r>
              <w:rPr>
                <w:rFonts w:asciiTheme="minorHAnsi" w:eastAsiaTheme="minorHAnsi" w:hAnsiTheme="minorHAnsi" w:cstheme="minorHAnsi"/>
                <w:sz w:val="20"/>
                <w:szCs w:val="20"/>
                <w:lang w:val="es-ES" w:eastAsia="en-US" w:bidi="ar-SA"/>
              </w:rPr>
              <w:t>.</w:t>
            </w:r>
          </w:p>
          <w:p w14:paraId="09421A0E" w14:textId="77777777" w:rsidR="009D2BC4" w:rsidRPr="00BE0830" w:rsidRDefault="009D2BC4" w:rsidP="009D2BC4">
            <w:pPr>
              <w:pStyle w:val="default0"/>
              <w:jc w:val="both"/>
              <w:rPr>
                <w:rFonts w:asciiTheme="minorHAnsi" w:hAnsiTheme="minorHAnsi" w:cstheme="minorHAnsi"/>
                <w:color w:val="auto"/>
                <w:sz w:val="20"/>
                <w:szCs w:val="20"/>
              </w:rPr>
            </w:pPr>
          </w:p>
          <w:p w14:paraId="47EE41C9" w14:textId="77777777" w:rsidR="009D2BC4" w:rsidRDefault="009D2BC4" w:rsidP="009D2BC4">
            <w:pPr>
              <w:jc w:val="both"/>
              <w:rPr>
                <w:rFonts w:asciiTheme="minorHAnsi" w:eastAsiaTheme="minorHAnsi" w:hAnsiTheme="minorHAnsi" w:cstheme="minorHAnsi"/>
                <w:sz w:val="20"/>
                <w:szCs w:val="20"/>
                <w:lang w:val="es-ES" w:eastAsia="en-US" w:bidi="ar-SA"/>
              </w:rPr>
            </w:pPr>
            <w:r w:rsidRPr="00BE0830">
              <w:rPr>
                <w:rFonts w:asciiTheme="minorHAnsi" w:eastAsiaTheme="minorHAnsi" w:hAnsiTheme="minorHAnsi" w:cstheme="minorHAnsi"/>
                <w:sz w:val="20"/>
                <w:szCs w:val="20"/>
                <w:lang w:val="es-ES" w:eastAsia="en-US" w:bidi="ar-SA"/>
              </w:rPr>
              <w:t>En el supuesto que (i) dicho tipo de cambio no reflejare el tipo de cambio para la liquidación de divisas p</w:t>
            </w:r>
            <w:r>
              <w:rPr>
                <w:rFonts w:asciiTheme="minorHAnsi" w:eastAsiaTheme="minorHAnsi" w:hAnsiTheme="minorHAnsi" w:cstheme="minorHAnsi"/>
                <w:sz w:val="20"/>
                <w:szCs w:val="20"/>
                <w:lang w:val="es-ES" w:eastAsia="en-US" w:bidi="ar-SA"/>
              </w:rPr>
              <w:t xml:space="preserve">roveniente de la exportación </w:t>
            </w:r>
            <w:r w:rsidRPr="00BE0830">
              <w:rPr>
                <w:rFonts w:asciiTheme="minorHAnsi" w:eastAsiaTheme="minorHAnsi" w:hAnsiTheme="minorHAnsi" w:cstheme="minorHAnsi"/>
                <w:sz w:val="20"/>
                <w:szCs w:val="20"/>
                <w:lang w:val="es-ES" w:eastAsia="en-US" w:bidi="ar-SA"/>
              </w:rPr>
              <w:t xml:space="preserve"> de los Productos codificados en el Anexo I de la RG 2750 de AFIP (el “Producto de Referencia”) -circunstancia que deberá ser informada por la Emisora mediante publicación de una nota de hecho relevante a ser publicada en la Autopista de la Información Financiera y en el Boletín Diario de la BCBA- o (ii) el B</w:t>
            </w:r>
            <w:r>
              <w:rPr>
                <w:rFonts w:asciiTheme="minorHAnsi" w:eastAsiaTheme="minorHAnsi" w:hAnsiTheme="minorHAnsi" w:cstheme="minorHAnsi"/>
                <w:sz w:val="20"/>
                <w:szCs w:val="20"/>
                <w:lang w:val="es-ES" w:eastAsia="en-US" w:bidi="ar-SA"/>
              </w:rPr>
              <w:t>NA</w:t>
            </w:r>
            <w:r w:rsidRPr="00BE0830">
              <w:rPr>
                <w:rFonts w:asciiTheme="minorHAnsi" w:eastAsiaTheme="minorHAnsi" w:hAnsiTheme="minorHAnsi" w:cstheme="minorHAnsi"/>
                <w:sz w:val="20"/>
                <w:szCs w:val="20"/>
                <w:lang w:val="es-ES" w:eastAsia="en-US" w:bidi="ar-SA"/>
              </w:rPr>
              <w:t xml:space="preserve"> dejare de efectuar dicha determinación y publicación, será (x) en primer lugar, el tipo de cambio comprador de los Pesos equivalentes a un Dólar Estadounidense divisa por la liquidación de divisas proveniente de la exportación del Producto de Referencia vigente al día hábil bursátil anterior a cada fecha en la que se perciban en la Cuenta Fiduciaria los fondos provenientes del cobro de los Créditos Cedidos, informado por el BCRA al cierre de operaciones; o (y) si este último no se encontrara disponible por cualquier causa, en segundo lugar, la cotización del Dólar Estadounidense divisa comprador por la liquidación de divisas proveniente de la exportación del Producto de Referencia vigente al día hábil bursátil anterior a cada fecha en la que se perciban en la Cuenta Fiduciaria los fondos provenientes del cobro de los Créditos.</w:t>
            </w:r>
          </w:p>
          <w:p w14:paraId="1A5E866D" w14:textId="77777777" w:rsidR="009D2BC4" w:rsidRPr="00BC55E4" w:rsidRDefault="009D2BC4" w:rsidP="009D2BC4">
            <w:pPr>
              <w:jc w:val="both"/>
              <w:rPr>
                <w:rFonts w:asciiTheme="minorHAnsi" w:eastAsiaTheme="minorHAnsi" w:hAnsiTheme="minorHAnsi" w:cstheme="minorHAnsi"/>
                <w:sz w:val="20"/>
                <w:szCs w:val="20"/>
                <w:lang w:eastAsia="en-US" w:bidi="ar-SA"/>
              </w:rPr>
            </w:pPr>
          </w:p>
        </w:tc>
      </w:tr>
      <w:tr w:rsidR="009D2BC4" w:rsidRPr="00BE0830" w14:paraId="32386B07" w14:textId="77777777" w:rsidTr="00D6058D">
        <w:tc>
          <w:tcPr>
            <w:tcW w:w="1667" w:type="pct"/>
            <w:tcMar>
              <w:top w:w="0" w:type="dxa"/>
              <w:left w:w="70" w:type="dxa"/>
              <w:bottom w:w="0" w:type="dxa"/>
              <w:right w:w="70" w:type="dxa"/>
            </w:tcMar>
          </w:tcPr>
          <w:p w14:paraId="3D366D22"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Fecha de Corte</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6C057F20" w14:textId="04AF8313" w:rsidR="009D2BC4" w:rsidRPr="004605B8" w:rsidRDefault="009D2BC4" w:rsidP="009D2BC4">
            <w:pPr>
              <w:pStyle w:val="Default"/>
              <w:jc w:val="both"/>
              <w:rPr>
                <w:rFonts w:asciiTheme="minorHAnsi" w:hAnsiTheme="minorHAnsi"/>
                <w:color w:val="auto"/>
                <w:sz w:val="20"/>
                <w:lang w:val="es-ES"/>
              </w:rPr>
            </w:pPr>
            <w:r w:rsidRPr="004605B8">
              <w:rPr>
                <w:rFonts w:asciiTheme="minorHAnsi" w:hAnsiTheme="minorHAnsi"/>
                <w:sz w:val="20"/>
                <w:lang w:val="es-ES"/>
              </w:rPr>
              <w:t xml:space="preserve">Es el día </w:t>
            </w:r>
            <w:r w:rsidR="004B2DD1">
              <w:rPr>
                <w:rFonts w:asciiTheme="minorHAnsi" w:hAnsiTheme="minorHAnsi"/>
                <w:sz w:val="20"/>
                <w:lang w:val="es-ES"/>
              </w:rPr>
              <w:t xml:space="preserve">29 </w:t>
            </w:r>
            <w:r>
              <w:rPr>
                <w:rFonts w:asciiTheme="minorHAnsi" w:hAnsiTheme="minorHAnsi"/>
                <w:sz w:val="20"/>
                <w:lang w:val="es-ES"/>
              </w:rPr>
              <w:t>de ju</w:t>
            </w:r>
            <w:r w:rsidR="00A80094">
              <w:rPr>
                <w:rFonts w:asciiTheme="minorHAnsi" w:hAnsiTheme="minorHAnsi"/>
                <w:sz w:val="20"/>
                <w:lang w:val="es-ES"/>
              </w:rPr>
              <w:t>l</w:t>
            </w:r>
            <w:r>
              <w:rPr>
                <w:rFonts w:asciiTheme="minorHAnsi" w:hAnsiTheme="minorHAnsi"/>
                <w:sz w:val="20"/>
                <w:lang w:val="es-ES"/>
              </w:rPr>
              <w:t>io de 2021</w:t>
            </w:r>
            <w:r w:rsidRPr="00BE0830">
              <w:rPr>
                <w:rFonts w:asciiTheme="minorHAnsi" w:hAnsiTheme="minorHAnsi" w:cstheme="minorHAnsi"/>
                <w:color w:val="auto"/>
                <w:sz w:val="20"/>
                <w:szCs w:val="20"/>
                <w:lang w:val="es-ES"/>
              </w:rPr>
              <w:t>, fecha a partir</w:t>
            </w:r>
            <w:r w:rsidRPr="007F51E7">
              <w:rPr>
                <w:rFonts w:asciiTheme="minorHAnsi" w:hAnsiTheme="minorHAnsi"/>
                <w:color w:val="auto"/>
                <w:sz w:val="20"/>
                <w:lang w:val="es-ES"/>
              </w:rPr>
              <w:t xml:space="preserve"> de </w:t>
            </w:r>
            <w:r w:rsidRPr="00BE0830">
              <w:rPr>
                <w:rFonts w:asciiTheme="minorHAnsi" w:hAnsiTheme="minorHAnsi" w:cstheme="minorHAnsi"/>
                <w:color w:val="auto"/>
                <w:sz w:val="20"/>
                <w:szCs w:val="20"/>
                <w:lang w:val="es-ES"/>
              </w:rPr>
              <w:t>la cual</w:t>
            </w:r>
            <w:r w:rsidRPr="007F51E7">
              <w:rPr>
                <w:rFonts w:asciiTheme="minorHAnsi" w:hAnsiTheme="minorHAnsi"/>
                <w:color w:val="auto"/>
                <w:sz w:val="20"/>
                <w:lang w:val="es-ES"/>
              </w:rPr>
              <w:t xml:space="preserve"> el </w:t>
            </w:r>
            <w:r w:rsidRPr="00BE0830">
              <w:rPr>
                <w:rFonts w:asciiTheme="minorHAnsi" w:hAnsiTheme="minorHAnsi" w:cstheme="minorHAnsi"/>
                <w:color w:val="auto"/>
                <w:sz w:val="20"/>
                <w:szCs w:val="20"/>
                <w:lang w:val="es-ES"/>
              </w:rPr>
              <w:t>Flujo</w:t>
            </w:r>
            <w:r w:rsidRPr="007F51E7">
              <w:rPr>
                <w:rFonts w:asciiTheme="minorHAnsi" w:hAnsiTheme="minorHAnsi"/>
                <w:color w:val="auto"/>
                <w:sz w:val="20"/>
                <w:lang w:val="es-ES"/>
              </w:rPr>
              <w:t xml:space="preserve"> de </w:t>
            </w:r>
            <w:r w:rsidRPr="00BE0830">
              <w:rPr>
                <w:rFonts w:asciiTheme="minorHAnsi" w:hAnsiTheme="minorHAnsi" w:cstheme="minorHAnsi"/>
                <w:color w:val="auto"/>
                <w:sz w:val="20"/>
                <w:szCs w:val="20"/>
                <w:lang w:val="es-ES"/>
              </w:rPr>
              <w:t>Fondos corresponde al Fideicomiso.</w:t>
            </w:r>
          </w:p>
          <w:p w14:paraId="29EADD4C" w14:textId="77777777" w:rsidR="009D2BC4" w:rsidRDefault="009D2BC4" w:rsidP="009D2BC4">
            <w:pPr>
              <w:pStyle w:val="Default"/>
              <w:jc w:val="both"/>
              <w:rPr>
                <w:rFonts w:asciiTheme="minorHAnsi" w:hAnsiTheme="minorHAnsi"/>
                <w:sz w:val="20"/>
                <w:lang w:val="es-ES"/>
              </w:rPr>
            </w:pPr>
          </w:p>
        </w:tc>
      </w:tr>
      <w:tr w:rsidR="009D2BC4" w:rsidRPr="00BE0830" w14:paraId="3E1FC433" w14:textId="77777777" w:rsidTr="00D6058D">
        <w:tc>
          <w:tcPr>
            <w:tcW w:w="1667" w:type="pct"/>
            <w:tcMar>
              <w:top w:w="0" w:type="dxa"/>
              <w:left w:w="70" w:type="dxa"/>
              <w:bottom w:w="0" w:type="dxa"/>
              <w:right w:w="70" w:type="dxa"/>
            </w:tcMar>
          </w:tcPr>
          <w:p w14:paraId="396EAAC8"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Forma y Denominación de</w:t>
            </w:r>
            <w:r w:rsidRPr="00BE0830">
              <w:rPr>
                <w:rFonts w:asciiTheme="minorHAnsi" w:hAnsiTheme="minorHAnsi" w:cstheme="minorHAnsi"/>
                <w:iCs/>
                <w:color w:val="auto"/>
                <w:sz w:val="20"/>
                <w:szCs w:val="20"/>
                <w:lang w:val="es-ES"/>
              </w:rPr>
              <w:tab/>
            </w:r>
          </w:p>
          <w:p w14:paraId="659AA02F"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los Valores Fiduciarios</w:t>
            </w:r>
          </w:p>
        </w:tc>
        <w:tc>
          <w:tcPr>
            <w:tcW w:w="3333" w:type="pct"/>
            <w:tcMar>
              <w:top w:w="0" w:type="dxa"/>
              <w:left w:w="70" w:type="dxa"/>
              <w:bottom w:w="0" w:type="dxa"/>
              <w:right w:w="70" w:type="dxa"/>
            </w:tcMar>
          </w:tcPr>
          <w:p w14:paraId="780009A1"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(a) Los Valores Fiduciarios estarán representados por certificados globales permanentes que serán depositados por el Fiduciario en Caja de Valores S.A. Los Beneficiarios renuncian al derecho a exigir la entrega de láminas individuales. </w:t>
            </w:r>
          </w:p>
          <w:p w14:paraId="347E6E88" w14:textId="77777777" w:rsidR="009D2BC4" w:rsidRPr="00BE0830" w:rsidRDefault="009D2BC4" w:rsidP="009D2BC4">
            <w:pPr>
              <w:pStyle w:val="Default"/>
              <w:jc w:val="both"/>
              <w:rPr>
                <w:rFonts w:asciiTheme="minorHAnsi" w:hAnsiTheme="minorHAnsi" w:cstheme="minorHAnsi"/>
                <w:color w:val="auto"/>
                <w:sz w:val="20"/>
                <w:szCs w:val="20"/>
                <w:lang w:val="es-ES"/>
              </w:rPr>
            </w:pPr>
          </w:p>
          <w:p w14:paraId="716339C9"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(b) El Fiduciario efectuará a los Beneficiarios los pagos que correspondan bajo los Valores Fiduciarios de conformidad con el Contrato Suplementario por intermedio de Caja de Valores S.A., y las transferencias se efectuarán a través del sistema de depósito colectivo de títulos valores públicos y/o privados, según lo establecido por la Ley Nº 20.643 y demás normas concordantes y modificatorias, encontrándose habilitada la Caja de Valores S.A. para cobrar aranceles a los depositantes que estos podrán trasladar a los Beneficiarios.</w:t>
            </w:r>
          </w:p>
          <w:p w14:paraId="06ACC0D2" w14:textId="77777777" w:rsidR="009D2BC4" w:rsidRPr="00BE0830" w:rsidRDefault="009D2BC4" w:rsidP="009D2BC4">
            <w:pPr>
              <w:pStyle w:val="Default"/>
              <w:jc w:val="both"/>
              <w:rPr>
                <w:rFonts w:asciiTheme="minorHAnsi" w:hAnsiTheme="minorHAnsi" w:cstheme="minorHAnsi"/>
                <w:color w:val="auto"/>
                <w:sz w:val="20"/>
                <w:szCs w:val="20"/>
                <w:lang w:val="es-ES"/>
              </w:rPr>
            </w:pPr>
          </w:p>
          <w:p w14:paraId="2C6DE1E0"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(c) Durante toda la vigencia del presente Fideicomiso, la titularidad de los Valores Fiduciarios se regirá exclusivamente por lo que surja de las constancias del sistema de depósito colectivo llevado por Caja de Valores S.A., gozando el titular de los Valores Fiduciarios que conste como comitente en dicho sistema de todos los derechos que asisten a los Beneficiarios.</w:t>
            </w:r>
          </w:p>
          <w:p w14:paraId="0E7F20F3"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5BAEB406" w14:textId="77777777" w:rsidTr="00D6058D">
        <w:tc>
          <w:tcPr>
            <w:tcW w:w="1667" w:type="pct"/>
            <w:tcMar>
              <w:top w:w="0" w:type="dxa"/>
              <w:left w:w="70" w:type="dxa"/>
              <w:bottom w:w="0" w:type="dxa"/>
              <w:right w:w="70" w:type="dxa"/>
            </w:tcMar>
          </w:tcPr>
          <w:p w14:paraId="63B69BA9"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546051">
              <w:rPr>
                <w:rFonts w:asciiTheme="minorHAnsi" w:hAnsiTheme="minorHAnsi" w:cstheme="minorHAnsi"/>
                <w:b/>
                <w:iCs/>
                <w:color w:val="auto"/>
                <w:sz w:val="20"/>
                <w:szCs w:val="20"/>
                <w:lang w:val="es-ES"/>
              </w:rPr>
              <w:t>Precio de suscripción, denominación mínima, monto mínimo de suscripción y unidad mínima de negociación</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6F7E9901" w14:textId="51EB1D59" w:rsidR="009D2BC4" w:rsidRDefault="009D2BC4" w:rsidP="009D2BC4">
            <w:pPr>
              <w:pStyle w:val="Default"/>
              <w:jc w:val="both"/>
              <w:rPr>
                <w:rFonts w:asciiTheme="minorHAnsi" w:hAnsiTheme="minorHAnsi" w:cstheme="minorHAnsi"/>
                <w:color w:val="auto"/>
                <w:sz w:val="20"/>
                <w:szCs w:val="20"/>
                <w:lang w:val="es-ES"/>
              </w:rPr>
            </w:pPr>
            <w:r>
              <w:rPr>
                <w:rFonts w:asciiTheme="minorHAnsi" w:hAnsiTheme="minorHAnsi" w:cstheme="minorHAnsi"/>
                <w:iCs/>
                <w:sz w:val="20"/>
                <w:szCs w:val="20"/>
                <w:lang w:val="es-ES"/>
              </w:rPr>
              <w:t xml:space="preserve">El Precio de Suscripción </w:t>
            </w:r>
            <w:r w:rsidRPr="000C3A15">
              <w:rPr>
                <w:rFonts w:asciiTheme="minorHAnsi" w:hAnsiTheme="minorHAnsi" w:cstheme="minorHAnsi"/>
                <w:iCs/>
                <w:sz w:val="20"/>
                <w:szCs w:val="20"/>
                <w:lang w:val="es-ES"/>
              </w:rPr>
              <w:t>que resulta</w:t>
            </w:r>
            <w:r>
              <w:rPr>
                <w:rFonts w:asciiTheme="minorHAnsi" w:hAnsiTheme="minorHAnsi" w:cstheme="minorHAnsi"/>
                <w:iCs/>
                <w:sz w:val="20"/>
                <w:szCs w:val="20"/>
                <w:lang w:val="es-ES"/>
              </w:rPr>
              <w:t>rá</w:t>
            </w:r>
            <w:r w:rsidRPr="000C3A15">
              <w:rPr>
                <w:rFonts w:asciiTheme="minorHAnsi" w:hAnsiTheme="minorHAnsi" w:cstheme="minorHAnsi"/>
                <w:iCs/>
                <w:sz w:val="20"/>
                <w:szCs w:val="20"/>
                <w:lang w:val="es-ES"/>
              </w:rPr>
              <w:t xml:space="preserve"> de la Tasa de Corte para los VDF</w:t>
            </w:r>
            <w:r>
              <w:rPr>
                <w:rFonts w:asciiTheme="minorHAnsi" w:hAnsiTheme="minorHAnsi" w:cstheme="minorHAnsi"/>
                <w:iCs/>
                <w:sz w:val="20"/>
                <w:szCs w:val="20"/>
                <w:lang w:val="es-ES"/>
              </w:rPr>
              <w:t>A y VDFB</w:t>
            </w:r>
            <w:r w:rsidRPr="000C3A15">
              <w:rPr>
                <w:rFonts w:asciiTheme="minorHAnsi" w:hAnsiTheme="minorHAnsi" w:cstheme="minorHAnsi"/>
                <w:iCs/>
                <w:sz w:val="20"/>
                <w:szCs w:val="20"/>
                <w:lang w:val="es-ES"/>
              </w:rPr>
              <w:t xml:space="preserve"> y </w:t>
            </w:r>
            <w:r>
              <w:rPr>
                <w:rFonts w:asciiTheme="minorHAnsi" w:hAnsiTheme="minorHAnsi" w:cstheme="minorHAnsi"/>
                <w:iCs/>
                <w:sz w:val="20"/>
                <w:szCs w:val="20"/>
                <w:lang w:val="es-ES"/>
              </w:rPr>
              <w:t>VDFC será comunicado a</w:t>
            </w:r>
            <w:r w:rsidRPr="000C3A15">
              <w:rPr>
                <w:rFonts w:asciiTheme="minorHAnsi" w:hAnsiTheme="minorHAnsi" w:cstheme="minorHAnsi"/>
                <w:iCs/>
                <w:sz w:val="20"/>
                <w:szCs w:val="20"/>
                <w:lang w:val="es-ES"/>
              </w:rPr>
              <w:t>l final</w:t>
            </w:r>
            <w:r>
              <w:rPr>
                <w:rFonts w:asciiTheme="minorHAnsi" w:hAnsiTheme="minorHAnsi" w:cstheme="minorHAnsi"/>
                <w:iCs/>
                <w:sz w:val="20"/>
                <w:szCs w:val="20"/>
                <w:lang w:val="es-ES"/>
              </w:rPr>
              <w:t>izar el Período de Licitación.</w:t>
            </w:r>
          </w:p>
          <w:p w14:paraId="66C0A9CE" w14:textId="77777777" w:rsidR="009D2BC4" w:rsidRDefault="009D2BC4" w:rsidP="009D2BC4">
            <w:pPr>
              <w:pStyle w:val="Default"/>
              <w:jc w:val="both"/>
              <w:rPr>
                <w:rFonts w:asciiTheme="minorHAnsi" w:hAnsiTheme="minorHAnsi" w:cstheme="minorHAnsi"/>
                <w:color w:val="auto"/>
                <w:sz w:val="20"/>
                <w:szCs w:val="20"/>
                <w:lang w:val="es-ES"/>
              </w:rPr>
            </w:pPr>
          </w:p>
          <w:p w14:paraId="083F3A27" w14:textId="77777777" w:rsidR="009D2BC4" w:rsidRDefault="009D2BC4" w:rsidP="009D2BC4">
            <w:pPr>
              <w:pStyle w:val="Default"/>
              <w:jc w:val="both"/>
              <w:rPr>
                <w:rFonts w:asciiTheme="minorHAnsi" w:hAnsiTheme="minorHAnsi" w:cstheme="minorHAnsi"/>
                <w:color w:val="auto"/>
                <w:sz w:val="20"/>
                <w:szCs w:val="20"/>
                <w:lang w:val="es-ES"/>
              </w:rPr>
            </w:pPr>
            <w:r w:rsidRPr="00D74F70">
              <w:rPr>
                <w:rFonts w:asciiTheme="minorHAnsi" w:hAnsiTheme="minorHAnsi" w:cstheme="minorHAnsi"/>
                <w:color w:val="auto"/>
                <w:sz w:val="20"/>
                <w:szCs w:val="20"/>
                <w:lang w:val="es-ES"/>
              </w:rPr>
              <w:t>Cada Valor Fiduciario tendrá u</w:t>
            </w:r>
            <w:r>
              <w:rPr>
                <w:rFonts w:asciiTheme="minorHAnsi" w:hAnsiTheme="minorHAnsi" w:cstheme="minorHAnsi"/>
                <w:color w:val="auto"/>
                <w:sz w:val="20"/>
                <w:szCs w:val="20"/>
                <w:lang w:val="es-ES"/>
              </w:rPr>
              <w:t>n valor nominal unitario de $ 1</w:t>
            </w:r>
            <w:r w:rsidRPr="00D74F70">
              <w:rPr>
                <w:rFonts w:asciiTheme="minorHAnsi" w:hAnsiTheme="minorHAnsi" w:cstheme="minorHAnsi"/>
                <w:color w:val="auto"/>
                <w:sz w:val="20"/>
                <w:szCs w:val="20"/>
                <w:lang w:val="es-ES"/>
              </w:rPr>
              <w:t xml:space="preserve"> que será la unidad mínima de negociación.</w:t>
            </w:r>
          </w:p>
          <w:p w14:paraId="7CA6965F" w14:textId="77777777" w:rsidR="009D2BC4" w:rsidRPr="00D74F70" w:rsidRDefault="009D2BC4" w:rsidP="009D2BC4">
            <w:pPr>
              <w:pStyle w:val="Default"/>
              <w:jc w:val="both"/>
              <w:rPr>
                <w:rFonts w:asciiTheme="minorHAnsi" w:hAnsiTheme="minorHAnsi" w:cstheme="minorHAnsi"/>
                <w:color w:val="auto"/>
                <w:sz w:val="20"/>
                <w:szCs w:val="20"/>
                <w:lang w:val="es-ES"/>
              </w:rPr>
            </w:pPr>
          </w:p>
          <w:p w14:paraId="1DE3C129" w14:textId="608B7537" w:rsidR="009D2BC4" w:rsidRDefault="009D2BC4" w:rsidP="009D2BC4">
            <w:pPr>
              <w:pStyle w:val="Default"/>
              <w:jc w:val="both"/>
              <w:rPr>
                <w:rFonts w:asciiTheme="minorHAnsi" w:hAnsiTheme="minorHAnsi" w:cstheme="minorHAnsi"/>
                <w:color w:val="auto"/>
                <w:sz w:val="20"/>
                <w:szCs w:val="20"/>
                <w:lang w:val="es-ES"/>
              </w:rPr>
            </w:pPr>
            <w:r w:rsidRPr="00D74F70">
              <w:rPr>
                <w:rFonts w:asciiTheme="minorHAnsi" w:hAnsiTheme="minorHAnsi" w:cstheme="minorHAnsi"/>
                <w:color w:val="auto"/>
                <w:sz w:val="20"/>
                <w:szCs w:val="20"/>
                <w:lang w:val="es-ES"/>
              </w:rPr>
              <w:t>El monto mínimo</w:t>
            </w:r>
            <w:r>
              <w:rPr>
                <w:rFonts w:asciiTheme="minorHAnsi" w:hAnsiTheme="minorHAnsi" w:cstheme="minorHAnsi"/>
                <w:color w:val="auto"/>
                <w:sz w:val="20"/>
                <w:szCs w:val="20"/>
                <w:lang w:val="es-ES"/>
              </w:rPr>
              <w:t xml:space="preserve"> </w:t>
            </w:r>
            <w:r w:rsidRPr="00D74F70">
              <w:rPr>
                <w:rFonts w:asciiTheme="minorHAnsi" w:hAnsiTheme="minorHAnsi" w:cstheme="minorHAnsi"/>
                <w:color w:val="auto"/>
                <w:sz w:val="20"/>
                <w:szCs w:val="20"/>
                <w:lang w:val="es-ES"/>
              </w:rPr>
              <w:t>de suscr</w:t>
            </w:r>
            <w:r>
              <w:rPr>
                <w:rFonts w:asciiTheme="minorHAnsi" w:hAnsiTheme="minorHAnsi" w:cstheme="minorHAnsi"/>
                <w:color w:val="auto"/>
                <w:sz w:val="20"/>
                <w:szCs w:val="20"/>
                <w:lang w:val="es-ES"/>
              </w:rPr>
              <w:t>ipción se fija en la suma de $ 20</w:t>
            </w:r>
            <w:r w:rsidRPr="00D74F70">
              <w:rPr>
                <w:rFonts w:asciiTheme="minorHAnsi" w:hAnsiTheme="minorHAnsi" w:cstheme="minorHAnsi"/>
                <w:color w:val="auto"/>
                <w:sz w:val="20"/>
                <w:szCs w:val="20"/>
                <w:lang w:val="es-ES"/>
              </w:rPr>
              <w:t>.000</w:t>
            </w:r>
            <w:r>
              <w:rPr>
                <w:rFonts w:asciiTheme="minorHAnsi" w:hAnsiTheme="minorHAnsi" w:cstheme="minorHAnsi"/>
                <w:color w:val="auto"/>
                <w:sz w:val="20"/>
                <w:szCs w:val="20"/>
                <w:lang w:val="es-ES"/>
              </w:rPr>
              <w:t>.</w:t>
            </w:r>
          </w:p>
          <w:p w14:paraId="4576051B"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1536C44F" w14:textId="77777777" w:rsidTr="00D6058D">
        <w:tc>
          <w:tcPr>
            <w:tcW w:w="1667" w:type="pct"/>
            <w:tcMar>
              <w:top w:w="0" w:type="dxa"/>
              <w:left w:w="70" w:type="dxa"/>
              <w:bottom w:w="0" w:type="dxa"/>
              <w:right w:w="70" w:type="dxa"/>
            </w:tcMar>
          </w:tcPr>
          <w:p w14:paraId="583D3480"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Fecha de Emisión</w:t>
            </w:r>
            <w:r>
              <w:rPr>
                <w:rFonts w:asciiTheme="minorHAnsi" w:hAnsiTheme="minorHAnsi" w:cstheme="minorHAnsi"/>
                <w:b/>
                <w:iCs/>
                <w:color w:val="auto"/>
                <w:sz w:val="20"/>
                <w:szCs w:val="20"/>
                <w:lang w:val="es-ES"/>
              </w:rPr>
              <w:t xml:space="preserve"> y Liquidación</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3F140909" w14:textId="77777777" w:rsidR="009D2BC4" w:rsidRPr="00BE0830" w:rsidRDefault="009D2BC4" w:rsidP="009D2BC4">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Significa el día de emisión</w:t>
            </w:r>
            <w:r>
              <w:rPr>
                <w:rFonts w:asciiTheme="minorHAnsi" w:hAnsiTheme="minorHAnsi" w:cstheme="minorHAnsi"/>
                <w:sz w:val="20"/>
                <w:szCs w:val="20"/>
                <w:lang w:val="es-ES"/>
              </w:rPr>
              <w:t xml:space="preserve"> y liquidación </w:t>
            </w:r>
            <w:r w:rsidRPr="00BE0830">
              <w:rPr>
                <w:rFonts w:asciiTheme="minorHAnsi" w:hAnsiTheme="minorHAnsi" w:cstheme="minorHAnsi"/>
                <w:sz w:val="20"/>
                <w:szCs w:val="20"/>
                <w:lang w:val="es-ES"/>
              </w:rPr>
              <w:t>de los Valores Fiduciarios, a ser acordado entre el Fiduciante y el Fiduciario que tendrá lugar dentro de los dos (2) Días Hábiles de la fecha de cierre del Período de Colocación u otra fecha que se especifique en el Aviso de Suscripción.</w:t>
            </w:r>
          </w:p>
          <w:p w14:paraId="7EAB85BE"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7004D2D1" w14:textId="77777777" w:rsidTr="00D6058D">
        <w:tc>
          <w:tcPr>
            <w:tcW w:w="1667" w:type="pct"/>
            <w:tcMar>
              <w:top w:w="0" w:type="dxa"/>
              <w:left w:w="70" w:type="dxa"/>
              <w:bottom w:w="0" w:type="dxa"/>
              <w:right w:w="70" w:type="dxa"/>
            </w:tcMar>
          </w:tcPr>
          <w:p w14:paraId="7115CEF5"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 xml:space="preserve">Fecha de Vencimiento del </w:t>
            </w:r>
            <w:r w:rsidRPr="00BE0830">
              <w:rPr>
                <w:rFonts w:asciiTheme="minorHAnsi" w:hAnsiTheme="minorHAnsi" w:cstheme="minorHAnsi"/>
                <w:iCs/>
                <w:color w:val="auto"/>
                <w:sz w:val="20"/>
                <w:szCs w:val="20"/>
                <w:lang w:val="es-ES"/>
              </w:rPr>
              <w:tab/>
            </w:r>
          </w:p>
          <w:p w14:paraId="6CB1790C"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Pr>
                <w:rFonts w:asciiTheme="minorHAnsi" w:hAnsiTheme="minorHAnsi" w:cstheme="minorHAnsi"/>
                <w:b/>
                <w:iCs/>
                <w:color w:val="auto"/>
                <w:sz w:val="20"/>
                <w:szCs w:val="20"/>
                <w:lang w:val="es-ES"/>
              </w:rPr>
              <w:t>Fideicomiso</w:t>
            </w:r>
          </w:p>
        </w:tc>
        <w:tc>
          <w:tcPr>
            <w:tcW w:w="3333" w:type="pct"/>
            <w:tcMar>
              <w:top w:w="0" w:type="dxa"/>
              <w:left w:w="70" w:type="dxa"/>
              <w:bottom w:w="0" w:type="dxa"/>
              <w:right w:w="70" w:type="dxa"/>
            </w:tcMar>
          </w:tcPr>
          <w:p w14:paraId="6F7DBEDD" w14:textId="77777777" w:rsidR="009D2BC4" w:rsidRDefault="009D2BC4" w:rsidP="009D2BC4">
            <w:pPr>
              <w:pStyle w:val="Default"/>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E</w:t>
            </w:r>
            <w:r w:rsidRPr="003533E3">
              <w:rPr>
                <w:rFonts w:asciiTheme="minorHAnsi" w:hAnsiTheme="minorHAnsi" w:cstheme="minorHAnsi"/>
                <w:color w:val="auto"/>
                <w:sz w:val="20"/>
                <w:szCs w:val="20"/>
                <w:lang w:val="es-ES"/>
              </w:rPr>
              <w:t>l plazo de duración máxima del presente Fideicomiso será de cinco (5) años, salvo prórroga expresa que se acuerde aunque en ningún caso excederá el plazo establecido en el Artículo 1668 del CCC.</w:t>
            </w:r>
          </w:p>
          <w:p w14:paraId="461007B7" w14:textId="77777777" w:rsidR="009D2BC4" w:rsidRPr="00BE0830" w:rsidRDefault="009D2BC4" w:rsidP="009D2BC4">
            <w:pPr>
              <w:pStyle w:val="Textoindependiente"/>
              <w:jc w:val="both"/>
              <w:rPr>
                <w:rFonts w:asciiTheme="minorHAnsi" w:hAnsiTheme="minorHAnsi" w:cstheme="minorHAnsi"/>
                <w:sz w:val="20"/>
                <w:szCs w:val="20"/>
                <w:lang w:val="es-ES"/>
              </w:rPr>
            </w:pPr>
          </w:p>
        </w:tc>
      </w:tr>
      <w:tr w:rsidR="009D2BC4" w:rsidRPr="00BE0830" w14:paraId="61DBD074" w14:textId="77777777" w:rsidTr="00D6058D">
        <w:tc>
          <w:tcPr>
            <w:tcW w:w="1667" w:type="pct"/>
            <w:tcMar>
              <w:top w:w="0" w:type="dxa"/>
              <w:left w:w="70" w:type="dxa"/>
              <w:bottom w:w="0" w:type="dxa"/>
              <w:right w:w="70" w:type="dxa"/>
            </w:tcMar>
          </w:tcPr>
          <w:p w14:paraId="041885E1"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Plazo de los Valores</w:t>
            </w:r>
            <w:r w:rsidRPr="00BE0830">
              <w:rPr>
                <w:rFonts w:asciiTheme="minorHAnsi" w:hAnsiTheme="minorHAnsi" w:cstheme="minorHAnsi"/>
                <w:iCs/>
                <w:color w:val="auto"/>
                <w:sz w:val="20"/>
                <w:szCs w:val="20"/>
                <w:lang w:val="es-ES"/>
              </w:rPr>
              <w:tab/>
            </w:r>
          </w:p>
          <w:p w14:paraId="3BD4B638"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Fiduciarios</w:t>
            </w:r>
          </w:p>
        </w:tc>
        <w:tc>
          <w:tcPr>
            <w:tcW w:w="3333" w:type="pct"/>
            <w:tcMar>
              <w:top w:w="0" w:type="dxa"/>
              <w:left w:w="70" w:type="dxa"/>
              <w:bottom w:w="0" w:type="dxa"/>
              <w:right w:w="70" w:type="dxa"/>
            </w:tcMar>
          </w:tcPr>
          <w:p w14:paraId="6A5F65FF" w14:textId="79E16B88" w:rsidR="009D2BC4"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Sin perjuicio de las Fechas de Pago de Servicios que surgen del Cronograma de Pago de Servicios, el vencimiento final de los Valores Fiduciarios </w:t>
            </w:r>
            <w:r w:rsidR="00E15503">
              <w:rPr>
                <w:rFonts w:asciiTheme="minorHAnsi" w:hAnsiTheme="minorHAnsi" w:cstheme="minorHAnsi"/>
                <w:color w:val="auto"/>
                <w:sz w:val="20"/>
                <w:szCs w:val="20"/>
                <w:lang w:val="es-ES"/>
              </w:rPr>
              <w:t xml:space="preserve">Clase A y Clase B </w:t>
            </w:r>
            <w:r w:rsidR="00E15503" w:rsidRPr="00BE0830">
              <w:rPr>
                <w:rFonts w:asciiTheme="minorHAnsi" w:hAnsiTheme="minorHAnsi" w:cstheme="minorHAnsi"/>
                <w:color w:val="auto"/>
                <w:sz w:val="20"/>
                <w:szCs w:val="20"/>
                <w:lang w:val="es-ES"/>
              </w:rPr>
              <w:t xml:space="preserve">se producirá a los </w:t>
            </w:r>
            <w:r w:rsidR="00E15503">
              <w:rPr>
                <w:rFonts w:asciiTheme="minorHAnsi" w:hAnsiTheme="minorHAnsi" w:cstheme="minorHAnsi"/>
                <w:color w:val="auto"/>
                <w:sz w:val="20"/>
                <w:szCs w:val="20"/>
                <w:lang w:val="es-ES"/>
              </w:rPr>
              <w:t>trecientos sesenta (</w:t>
            </w:r>
            <w:r w:rsidR="00E15503" w:rsidRPr="00BE0830">
              <w:rPr>
                <w:rFonts w:asciiTheme="minorHAnsi" w:hAnsiTheme="minorHAnsi" w:cstheme="minorHAnsi"/>
                <w:color w:val="auto"/>
                <w:sz w:val="20"/>
                <w:szCs w:val="20"/>
                <w:lang w:val="es-ES"/>
              </w:rPr>
              <w:t>360</w:t>
            </w:r>
            <w:r w:rsidR="00E15503">
              <w:rPr>
                <w:rFonts w:asciiTheme="minorHAnsi" w:hAnsiTheme="minorHAnsi" w:cstheme="minorHAnsi"/>
                <w:color w:val="auto"/>
                <w:sz w:val="20"/>
                <w:szCs w:val="20"/>
                <w:lang w:val="es-ES"/>
              </w:rPr>
              <w:t>)</w:t>
            </w:r>
            <w:r w:rsidR="00E15503" w:rsidRPr="00BE0830">
              <w:rPr>
                <w:rFonts w:asciiTheme="minorHAnsi" w:hAnsiTheme="minorHAnsi" w:cstheme="minorHAnsi"/>
                <w:color w:val="auto"/>
                <w:sz w:val="20"/>
                <w:szCs w:val="20"/>
                <w:lang w:val="es-ES"/>
              </w:rPr>
              <w:t xml:space="preserve"> días corridos de la Fecha de Emisión (el “Plazo de los VDF</w:t>
            </w:r>
            <w:r w:rsidR="00E15503">
              <w:rPr>
                <w:rFonts w:asciiTheme="minorHAnsi" w:hAnsiTheme="minorHAnsi" w:cstheme="minorHAnsi"/>
                <w:color w:val="auto"/>
                <w:sz w:val="20"/>
                <w:szCs w:val="20"/>
                <w:lang w:val="es-ES"/>
              </w:rPr>
              <w:t>A y VDFB</w:t>
            </w:r>
            <w:r w:rsidR="00E15503" w:rsidRPr="00BE0830">
              <w:rPr>
                <w:rFonts w:asciiTheme="minorHAnsi" w:hAnsiTheme="minorHAnsi" w:cstheme="minorHAnsi"/>
                <w:color w:val="auto"/>
                <w:sz w:val="20"/>
                <w:szCs w:val="20"/>
                <w:lang w:val="es-ES"/>
              </w:rPr>
              <w:t>”)</w:t>
            </w:r>
            <w:r w:rsidR="00E15503">
              <w:rPr>
                <w:rFonts w:asciiTheme="minorHAnsi" w:hAnsiTheme="minorHAnsi" w:cstheme="minorHAnsi"/>
                <w:color w:val="auto"/>
                <w:sz w:val="20"/>
                <w:szCs w:val="20"/>
                <w:lang w:val="es-ES"/>
              </w:rPr>
              <w:t xml:space="preserve"> y el vencimiento final de los Valores Fiduciarios Clase C se producirá dentro de los ciento ochenta (180) días siguientes al plazo de vencimiento de los VDFA y VDFB (el “Plazo de los VDFC”)</w:t>
            </w:r>
            <w:r w:rsidRPr="00BE0830">
              <w:rPr>
                <w:rFonts w:asciiTheme="minorHAnsi" w:hAnsiTheme="minorHAnsi" w:cstheme="minorHAnsi"/>
                <w:color w:val="auto"/>
                <w:sz w:val="20"/>
                <w:szCs w:val="20"/>
                <w:lang w:val="es-ES"/>
              </w:rPr>
              <w:t>.</w:t>
            </w:r>
          </w:p>
          <w:p w14:paraId="68D8D7CD" w14:textId="77777777" w:rsidR="009D2BC4" w:rsidRDefault="009D2BC4" w:rsidP="009D2BC4">
            <w:pPr>
              <w:pStyle w:val="Default"/>
              <w:jc w:val="both"/>
              <w:rPr>
                <w:rFonts w:asciiTheme="minorHAnsi" w:hAnsiTheme="minorHAnsi" w:cstheme="minorHAnsi"/>
                <w:color w:val="auto"/>
                <w:sz w:val="20"/>
                <w:szCs w:val="20"/>
                <w:lang w:val="es-ES"/>
              </w:rPr>
            </w:pPr>
          </w:p>
        </w:tc>
      </w:tr>
      <w:tr w:rsidR="009D2BC4" w:rsidRPr="00BE0830" w14:paraId="2A9B5A34" w14:textId="77777777" w:rsidTr="00D6058D">
        <w:tc>
          <w:tcPr>
            <w:tcW w:w="1667" w:type="pct"/>
            <w:tcMar>
              <w:top w:w="0" w:type="dxa"/>
              <w:left w:w="70" w:type="dxa"/>
              <w:bottom w:w="0" w:type="dxa"/>
              <w:right w:w="70" w:type="dxa"/>
            </w:tcMar>
          </w:tcPr>
          <w:p w14:paraId="48D8CB15"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Fecha de cierre del ejercicio</w:t>
            </w:r>
            <w:r w:rsidRPr="00BE0830">
              <w:rPr>
                <w:rFonts w:asciiTheme="minorHAnsi" w:hAnsiTheme="minorHAnsi" w:cstheme="minorHAnsi"/>
                <w:iCs/>
                <w:color w:val="auto"/>
                <w:sz w:val="20"/>
                <w:szCs w:val="20"/>
                <w:lang w:val="es-ES"/>
              </w:rPr>
              <w:tab/>
            </w:r>
          </w:p>
          <w:p w14:paraId="3FF3AF68"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económico anual del Fideicomiso</w:t>
            </w:r>
          </w:p>
          <w:p w14:paraId="029D0D44"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5E128D11"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Los días 31 de diciembre de cada año.</w:t>
            </w:r>
          </w:p>
          <w:p w14:paraId="08BABB32" w14:textId="77777777" w:rsidR="009D2BC4" w:rsidRPr="00BE0830" w:rsidRDefault="009D2BC4" w:rsidP="009D2BC4">
            <w:pPr>
              <w:pStyle w:val="Default"/>
              <w:jc w:val="both"/>
              <w:rPr>
                <w:rFonts w:asciiTheme="minorHAnsi" w:hAnsiTheme="minorHAnsi" w:cstheme="minorHAnsi"/>
                <w:color w:val="auto"/>
                <w:sz w:val="20"/>
                <w:szCs w:val="20"/>
                <w:lang w:val="es-ES"/>
              </w:rPr>
            </w:pPr>
          </w:p>
          <w:p w14:paraId="7EAC147F" w14:textId="77777777" w:rsidR="009D2BC4" w:rsidRPr="00BE0830" w:rsidRDefault="009D2BC4" w:rsidP="009D2BC4">
            <w:pPr>
              <w:pStyle w:val="Textoindependiente"/>
              <w:jc w:val="both"/>
              <w:rPr>
                <w:rFonts w:asciiTheme="minorHAnsi" w:hAnsiTheme="minorHAnsi" w:cstheme="minorHAnsi"/>
                <w:sz w:val="20"/>
                <w:szCs w:val="20"/>
                <w:lang w:val="es-ES"/>
              </w:rPr>
            </w:pPr>
          </w:p>
        </w:tc>
      </w:tr>
      <w:tr w:rsidR="009D2BC4" w:rsidRPr="00BE0830" w14:paraId="60B4A6CF" w14:textId="77777777" w:rsidTr="00D6058D">
        <w:tc>
          <w:tcPr>
            <w:tcW w:w="1667" w:type="pct"/>
            <w:tcMar>
              <w:top w:w="0" w:type="dxa"/>
              <w:left w:w="70" w:type="dxa"/>
              <w:bottom w:w="0" w:type="dxa"/>
              <w:right w:w="70" w:type="dxa"/>
            </w:tcMar>
          </w:tcPr>
          <w:p w14:paraId="24E03F5B"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Ámbito de negociación</w:t>
            </w:r>
            <w:r w:rsidRPr="00BE0830">
              <w:rPr>
                <w:rFonts w:asciiTheme="minorHAnsi" w:hAnsiTheme="minorHAnsi" w:cstheme="minorHAnsi"/>
                <w:iCs/>
                <w:color w:val="auto"/>
                <w:sz w:val="20"/>
                <w:szCs w:val="20"/>
                <w:lang w:val="es-ES"/>
              </w:rPr>
              <w:tab/>
            </w:r>
          </w:p>
        </w:tc>
        <w:tc>
          <w:tcPr>
            <w:tcW w:w="3333" w:type="pct"/>
            <w:tcMar>
              <w:top w:w="0" w:type="dxa"/>
              <w:left w:w="70" w:type="dxa"/>
              <w:bottom w:w="0" w:type="dxa"/>
              <w:right w:w="70" w:type="dxa"/>
            </w:tcMar>
          </w:tcPr>
          <w:p w14:paraId="49EB3DF4" w14:textId="77777777" w:rsidR="009D2BC4" w:rsidRPr="00BE0830" w:rsidRDefault="009D2BC4" w:rsidP="009D2BC4">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Los Valores Fiduciarios podrán listarse y/o negociarse en el MAV así como también en otros mercados de valores autorizados y entidades autorizadas de la República Argentina.</w:t>
            </w:r>
          </w:p>
        </w:tc>
      </w:tr>
      <w:tr w:rsidR="009D2BC4" w:rsidRPr="00BE0830" w14:paraId="72360950" w14:textId="77777777" w:rsidTr="00D6058D">
        <w:tc>
          <w:tcPr>
            <w:tcW w:w="1667" w:type="pct"/>
            <w:tcMar>
              <w:top w:w="0" w:type="dxa"/>
              <w:left w:w="70" w:type="dxa"/>
              <w:bottom w:w="0" w:type="dxa"/>
              <w:right w:w="70" w:type="dxa"/>
            </w:tcMar>
          </w:tcPr>
          <w:p w14:paraId="0D7045FE"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0" w:type="dxa"/>
              <w:bottom w:w="0" w:type="dxa"/>
              <w:right w:w="70" w:type="dxa"/>
            </w:tcMar>
          </w:tcPr>
          <w:p w14:paraId="2739DF3E"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4452EA32" w14:textId="77777777" w:rsidTr="00D6058D">
        <w:tc>
          <w:tcPr>
            <w:tcW w:w="1667" w:type="pct"/>
            <w:tcMar>
              <w:top w:w="0" w:type="dxa"/>
              <w:left w:w="70" w:type="dxa"/>
              <w:bottom w:w="0" w:type="dxa"/>
              <w:right w:w="70" w:type="dxa"/>
            </w:tcMar>
          </w:tcPr>
          <w:p w14:paraId="1E104052"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Destino de los fondos</w:t>
            </w:r>
            <w:r w:rsidRPr="00BE0830">
              <w:rPr>
                <w:rFonts w:asciiTheme="minorHAnsi" w:hAnsiTheme="minorHAnsi" w:cstheme="minorHAnsi"/>
                <w:iCs/>
                <w:color w:val="auto"/>
                <w:sz w:val="20"/>
                <w:szCs w:val="20"/>
                <w:lang w:val="es-ES"/>
              </w:rPr>
              <w:tab/>
            </w:r>
          </w:p>
          <w:p w14:paraId="70803FCF"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provenientes de la </w:t>
            </w:r>
          </w:p>
          <w:p w14:paraId="031CE6FB"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colocación</w:t>
            </w:r>
          </w:p>
        </w:tc>
        <w:tc>
          <w:tcPr>
            <w:tcW w:w="3333" w:type="pct"/>
            <w:tcMar>
              <w:top w:w="0" w:type="dxa"/>
              <w:left w:w="70" w:type="dxa"/>
              <w:bottom w:w="0" w:type="dxa"/>
              <w:right w:w="70" w:type="dxa"/>
            </w:tcMar>
          </w:tcPr>
          <w:p w14:paraId="06D5EB8D" w14:textId="77777777" w:rsidR="009D2BC4" w:rsidRPr="00BE0830" w:rsidRDefault="009D2BC4" w:rsidP="009D2BC4">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Las sumas provenientes de la colocación y suscripción de los Valores Fiduciarios serán destinadas conforme el orden de prelación que se describe a continuación:</w:t>
            </w:r>
          </w:p>
          <w:p w14:paraId="57BA34D3" w14:textId="77777777" w:rsidR="009D2BC4" w:rsidRPr="00BE0830" w:rsidRDefault="009D2BC4" w:rsidP="009D2BC4">
            <w:pPr>
              <w:pStyle w:val="Textoindependiente"/>
              <w:jc w:val="both"/>
              <w:rPr>
                <w:rFonts w:asciiTheme="minorHAnsi" w:hAnsiTheme="minorHAnsi" w:cstheme="minorHAnsi"/>
                <w:sz w:val="20"/>
                <w:szCs w:val="20"/>
                <w:lang w:val="es-ES"/>
              </w:rPr>
            </w:pPr>
          </w:p>
          <w:p w14:paraId="1D8960C1" w14:textId="77777777" w:rsidR="009D2BC4" w:rsidRPr="00BE0830" w:rsidRDefault="009D2BC4" w:rsidP="009D2BC4">
            <w:pPr>
              <w:pStyle w:val="Textoindependiente"/>
              <w:numPr>
                <w:ilvl w:val="0"/>
                <w:numId w:val="14"/>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Al pago de los Gastos de Constitución, en la medida que no hayan sido previamente soportados por el Fiduciante a título personal;</w:t>
            </w:r>
          </w:p>
          <w:p w14:paraId="3A519C10" w14:textId="77777777" w:rsidR="009D2BC4" w:rsidRPr="00BE0830" w:rsidRDefault="009D2BC4" w:rsidP="009D2BC4">
            <w:pPr>
              <w:pStyle w:val="Textoindependiente"/>
              <w:numPr>
                <w:ilvl w:val="0"/>
                <w:numId w:val="14"/>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Al pago de los Gastos del Fideicomiso; </w:t>
            </w:r>
          </w:p>
          <w:p w14:paraId="67DCE462" w14:textId="77777777" w:rsidR="009D2BC4" w:rsidRPr="00BE0830" w:rsidRDefault="009D2BC4" w:rsidP="009D2BC4">
            <w:pPr>
              <w:pStyle w:val="Textoindependiente"/>
              <w:numPr>
                <w:ilvl w:val="0"/>
                <w:numId w:val="14"/>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 la constitución del Fondo de Liquidez; y</w:t>
            </w:r>
          </w:p>
          <w:p w14:paraId="203263E3" w14:textId="77777777" w:rsidR="009D2BC4" w:rsidRPr="00BE0830" w:rsidRDefault="009D2BC4" w:rsidP="009D2BC4">
            <w:pPr>
              <w:pStyle w:val="Textoindependiente"/>
              <w:numPr>
                <w:ilvl w:val="0"/>
                <w:numId w:val="14"/>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Al pago del Precio de la Cesión Inicial.</w:t>
            </w:r>
          </w:p>
          <w:p w14:paraId="482EBE9A"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5947BAF2" w14:textId="77777777" w:rsidTr="00D6058D">
        <w:trPr>
          <w:trHeight w:val="528"/>
        </w:trPr>
        <w:tc>
          <w:tcPr>
            <w:tcW w:w="1667" w:type="pct"/>
            <w:tcMar>
              <w:top w:w="0" w:type="dxa"/>
              <w:left w:w="71" w:type="dxa"/>
              <w:bottom w:w="0" w:type="dxa"/>
              <w:right w:w="71" w:type="dxa"/>
            </w:tcMar>
          </w:tcPr>
          <w:p w14:paraId="3BEF483F"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Calificadora de Riesgo</w:t>
            </w:r>
            <w:r w:rsidRPr="00BE0830">
              <w:rPr>
                <w:rFonts w:asciiTheme="minorHAnsi" w:hAnsiTheme="minorHAnsi" w:cstheme="minorHAnsi"/>
                <w:iCs/>
                <w:color w:val="auto"/>
                <w:sz w:val="20"/>
                <w:szCs w:val="20"/>
                <w:lang w:val="es-ES"/>
              </w:rPr>
              <w:tab/>
            </w:r>
          </w:p>
          <w:p w14:paraId="65B368AF"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Dictamen de calificación</w:t>
            </w:r>
          </w:p>
          <w:p w14:paraId="2EC3EC93"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2D578591" w14:textId="5EA926C7" w:rsidR="009D2BC4"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Fix SCR S.A. Agente de Calificación de Riesgo (afiliada de Fitch Ratings), Registro CNV Nº 9, con domicilio en Sarmiento 663, Piso 7, Ciudad Autónoma de Buenos Aires, calificó a los Valores Fiduciarios según dictamen de calificación del Consejo de Calificación de fecha </w:t>
            </w:r>
            <w:r w:rsidR="001947AA">
              <w:rPr>
                <w:rFonts w:asciiTheme="minorHAnsi" w:hAnsiTheme="minorHAnsi" w:cstheme="minorHAnsi"/>
                <w:color w:val="auto"/>
                <w:sz w:val="20"/>
                <w:szCs w:val="20"/>
                <w:lang w:val="es-ES"/>
              </w:rPr>
              <w:t>12 de julio de 2021</w:t>
            </w:r>
            <w:r w:rsidRPr="00BE0830">
              <w:rPr>
                <w:rFonts w:asciiTheme="minorHAnsi" w:hAnsiTheme="minorHAnsi" w:cstheme="minorHAnsi"/>
                <w:color w:val="auto"/>
                <w:sz w:val="20"/>
                <w:szCs w:val="20"/>
                <w:lang w:val="es-ES"/>
              </w:rPr>
              <w:t>.</w:t>
            </w:r>
          </w:p>
          <w:p w14:paraId="11ABCE11" w14:textId="77777777" w:rsidR="009D2BC4" w:rsidRDefault="009D2BC4" w:rsidP="009D2BC4">
            <w:pPr>
              <w:pStyle w:val="Default"/>
              <w:jc w:val="both"/>
              <w:rPr>
                <w:rFonts w:asciiTheme="minorHAnsi" w:hAnsiTheme="minorHAnsi" w:cstheme="minorHAnsi"/>
                <w:color w:val="auto"/>
                <w:sz w:val="20"/>
                <w:szCs w:val="20"/>
                <w:lang w:val="es-ES"/>
              </w:rPr>
            </w:pPr>
          </w:p>
          <w:p w14:paraId="070D131C" w14:textId="77777777" w:rsidR="009D2BC4" w:rsidRPr="0089332F" w:rsidRDefault="009D2BC4" w:rsidP="009D2BC4">
            <w:pPr>
              <w:pStyle w:val="Default"/>
              <w:jc w:val="both"/>
              <w:rPr>
                <w:rFonts w:asciiTheme="minorHAnsi" w:hAnsiTheme="minorHAnsi" w:cstheme="minorHAnsi"/>
                <w:color w:val="auto"/>
                <w:sz w:val="20"/>
                <w:szCs w:val="20"/>
                <w:lang w:val="es-ES"/>
              </w:rPr>
            </w:pPr>
            <w:r w:rsidRPr="0089332F">
              <w:rPr>
                <w:rFonts w:asciiTheme="minorHAnsi" w:hAnsiTheme="minorHAnsi" w:cstheme="minorHAnsi"/>
                <w:color w:val="auto"/>
                <w:sz w:val="20"/>
                <w:szCs w:val="20"/>
                <w:lang w:val="es-ES"/>
              </w:rPr>
              <w:t>Los Valores Fiduciarios cuentan con</w:t>
            </w:r>
            <w:r>
              <w:rPr>
                <w:rFonts w:asciiTheme="minorHAnsi" w:hAnsiTheme="minorHAnsi" w:cstheme="minorHAnsi"/>
                <w:color w:val="auto"/>
                <w:sz w:val="20"/>
                <w:szCs w:val="20"/>
                <w:lang w:val="es-ES"/>
              </w:rPr>
              <w:t xml:space="preserve"> la siguiente</w:t>
            </w:r>
            <w:r w:rsidRPr="0089332F">
              <w:rPr>
                <w:rFonts w:asciiTheme="minorHAnsi" w:hAnsiTheme="minorHAnsi" w:cstheme="minorHAnsi"/>
                <w:color w:val="auto"/>
                <w:sz w:val="20"/>
                <w:szCs w:val="20"/>
                <w:lang w:val="es-ES"/>
              </w:rPr>
              <w:t xml:space="preserve"> calificación de riesgo</w:t>
            </w:r>
            <w:r>
              <w:rPr>
                <w:rFonts w:asciiTheme="minorHAnsi" w:hAnsiTheme="minorHAnsi" w:cstheme="minorHAnsi"/>
                <w:color w:val="auto"/>
                <w:sz w:val="20"/>
                <w:szCs w:val="20"/>
                <w:lang w:val="es-ES"/>
              </w:rPr>
              <w:t>:</w:t>
            </w:r>
          </w:p>
          <w:p w14:paraId="1BA2BDBD" w14:textId="77777777" w:rsidR="009D2BC4" w:rsidRPr="0089332F" w:rsidRDefault="009D2BC4" w:rsidP="009D2BC4">
            <w:pPr>
              <w:pStyle w:val="Default"/>
              <w:jc w:val="both"/>
              <w:rPr>
                <w:rFonts w:asciiTheme="minorHAnsi" w:hAnsiTheme="minorHAnsi" w:cstheme="minorHAnsi"/>
                <w:color w:val="auto"/>
                <w:sz w:val="20"/>
                <w:szCs w:val="20"/>
                <w:lang w:val="es-ES"/>
              </w:rPr>
            </w:pPr>
          </w:p>
          <w:p w14:paraId="6EDB78F7" w14:textId="1A418D64" w:rsidR="009D2BC4" w:rsidRDefault="009D2BC4" w:rsidP="009D2BC4">
            <w:pPr>
              <w:pStyle w:val="Default"/>
              <w:jc w:val="both"/>
              <w:rPr>
                <w:rFonts w:asciiTheme="minorHAnsi" w:hAnsiTheme="minorHAnsi" w:cstheme="minorHAnsi"/>
                <w:color w:val="auto"/>
                <w:sz w:val="20"/>
                <w:szCs w:val="20"/>
                <w:lang w:val="es-ES"/>
              </w:rPr>
            </w:pPr>
            <w:r w:rsidRPr="00C9112C">
              <w:rPr>
                <w:rFonts w:asciiTheme="minorHAnsi" w:hAnsiTheme="minorHAnsi" w:cstheme="minorHAnsi"/>
                <w:b/>
                <w:color w:val="auto"/>
                <w:sz w:val="20"/>
                <w:szCs w:val="20"/>
                <w:lang w:val="es-ES"/>
              </w:rPr>
              <w:t xml:space="preserve">Valores de Deuda Fiduciaria Clase A: </w:t>
            </w:r>
            <w:r w:rsidR="001947AA" w:rsidRPr="002B7F34">
              <w:rPr>
                <w:rFonts w:asciiTheme="minorHAnsi" w:hAnsiTheme="minorHAnsi" w:cstheme="minorHAnsi"/>
                <w:color w:val="auto"/>
                <w:sz w:val="20"/>
                <w:szCs w:val="20"/>
                <w:lang w:val="es-ES"/>
              </w:rPr>
              <w:t>A1sf(arg)</w:t>
            </w:r>
            <w:r w:rsidR="001947AA">
              <w:rPr>
                <w:rFonts w:asciiTheme="minorHAnsi" w:hAnsiTheme="minorHAnsi" w:cstheme="minorHAnsi"/>
                <w:color w:val="auto"/>
                <w:sz w:val="20"/>
                <w:szCs w:val="20"/>
                <w:lang w:val="es-ES"/>
              </w:rPr>
              <w:t>.</w:t>
            </w:r>
          </w:p>
          <w:p w14:paraId="5C39AD2B" w14:textId="77777777" w:rsidR="00D029A4" w:rsidRDefault="00D029A4" w:rsidP="00D029A4">
            <w:pPr>
              <w:pStyle w:val="Default"/>
              <w:jc w:val="both"/>
              <w:rPr>
                <w:rFonts w:asciiTheme="minorHAnsi" w:hAnsiTheme="minorHAnsi" w:cstheme="minorHAnsi"/>
                <w:color w:val="auto"/>
                <w:sz w:val="20"/>
                <w:szCs w:val="20"/>
                <w:lang w:val="es-ES"/>
              </w:rPr>
            </w:pPr>
          </w:p>
          <w:p w14:paraId="2D1CAEA4" w14:textId="7BCC9A2C" w:rsidR="00D029A4" w:rsidRDefault="00D029A4" w:rsidP="00D029A4">
            <w:pPr>
              <w:pStyle w:val="Default"/>
              <w:jc w:val="both"/>
              <w:rPr>
                <w:rFonts w:asciiTheme="minorHAnsi" w:hAnsiTheme="minorHAnsi" w:cstheme="minorHAnsi"/>
                <w:color w:val="auto"/>
                <w:sz w:val="20"/>
                <w:szCs w:val="20"/>
                <w:lang w:val="es-ES"/>
              </w:rPr>
            </w:pPr>
            <w:r w:rsidRPr="00221C8E">
              <w:rPr>
                <w:rFonts w:asciiTheme="minorHAnsi" w:hAnsiTheme="minorHAnsi" w:cstheme="minorHAnsi"/>
                <w:color w:val="auto"/>
                <w:sz w:val="20"/>
                <w:szCs w:val="20"/>
                <w:lang w:val="es-ES"/>
              </w:rPr>
              <w:t xml:space="preserve">Categoría A1sf(arg): </w:t>
            </w:r>
            <w:r w:rsidRPr="00D029A4">
              <w:rPr>
                <w:rFonts w:asciiTheme="minorHAnsi" w:hAnsiTheme="minorHAnsi" w:cstheme="minorHAnsi"/>
                <w:color w:val="auto"/>
                <w:sz w:val="20"/>
                <w:szCs w:val="20"/>
                <w:lang w:val="es-ES"/>
              </w:rPr>
              <w:t xml:space="preserve">Indica la más sólida capacidad de pago en tiempo y forma de los compromisos financieros respecto de otros emisores o emisiones del mismo país. Bajo la escala de calificaciones nacionales de FIX, esta categoría se asigna al mejor riesgo crediticio respecto de todo otro riesgo en el país. Cuando las características de la emisión o emisor son particularmente sólidas, se agrega un signo </w:t>
            </w:r>
            <w:r w:rsidRPr="00D029A4">
              <w:rPr>
                <w:rFonts w:asciiTheme="minorHAnsi" w:hAnsiTheme="minorHAnsi" w:cstheme="minorHAnsi"/>
                <w:color w:val="auto"/>
                <w:sz w:val="20"/>
                <w:szCs w:val="20"/>
                <w:lang w:val="es-ES"/>
              </w:rPr>
              <w:lastRenderedPageBreak/>
              <w:t>“+” a la categoría.</w:t>
            </w:r>
          </w:p>
          <w:p w14:paraId="74BC927D" w14:textId="77777777" w:rsidR="009D2BC4" w:rsidRPr="0089332F" w:rsidRDefault="009D2BC4" w:rsidP="009D2BC4">
            <w:pPr>
              <w:pStyle w:val="Default"/>
              <w:jc w:val="both"/>
              <w:rPr>
                <w:rFonts w:asciiTheme="minorHAnsi" w:hAnsiTheme="minorHAnsi" w:cstheme="minorHAnsi"/>
                <w:color w:val="auto"/>
                <w:sz w:val="20"/>
                <w:szCs w:val="20"/>
                <w:lang w:val="es-ES"/>
              </w:rPr>
            </w:pPr>
          </w:p>
          <w:p w14:paraId="20CE5F8E" w14:textId="77777777" w:rsidR="00D029A4" w:rsidRDefault="009D2BC4" w:rsidP="009D2BC4">
            <w:pPr>
              <w:pStyle w:val="Default"/>
              <w:jc w:val="both"/>
              <w:rPr>
                <w:rFonts w:asciiTheme="minorHAnsi" w:hAnsiTheme="minorHAnsi" w:cstheme="minorHAnsi"/>
                <w:color w:val="auto"/>
                <w:sz w:val="20"/>
                <w:szCs w:val="20"/>
                <w:lang w:val="es-ES"/>
              </w:rPr>
            </w:pPr>
            <w:r w:rsidRPr="00C9112C">
              <w:rPr>
                <w:rFonts w:asciiTheme="minorHAnsi" w:hAnsiTheme="minorHAnsi" w:cstheme="minorHAnsi"/>
                <w:b/>
                <w:color w:val="auto"/>
                <w:sz w:val="20"/>
                <w:szCs w:val="20"/>
                <w:lang w:val="es-ES"/>
              </w:rPr>
              <w:t xml:space="preserve">Valores de Deuda Fiduciaria Clase B: </w:t>
            </w:r>
            <w:r w:rsidR="001947AA" w:rsidRPr="002B7F34">
              <w:rPr>
                <w:rFonts w:asciiTheme="minorHAnsi" w:hAnsiTheme="minorHAnsi" w:cstheme="minorHAnsi"/>
                <w:color w:val="auto"/>
                <w:sz w:val="20"/>
                <w:szCs w:val="20"/>
                <w:lang w:val="es-ES"/>
              </w:rPr>
              <w:t>A3sf(arg)</w:t>
            </w:r>
            <w:r w:rsidR="001947AA">
              <w:rPr>
                <w:rFonts w:asciiTheme="minorHAnsi" w:hAnsiTheme="minorHAnsi" w:cstheme="minorHAnsi"/>
                <w:color w:val="auto"/>
                <w:sz w:val="20"/>
                <w:szCs w:val="20"/>
                <w:lang w:val="es-ES"/>
              </w:rPr>
              <w:t>.</w:t>
            </w:r>
            <w:r w:rsidRPr="00221C8E">
              <w:rPr>
                <w:rFonts w:asciiTheme="minorHAnsi" w:hAnsiTheme="minorHAnsi" w:cstheme="minorHAnsi"/>
                <w:color w:val="auto"/>
                <w:sz w:val="20"/>
                <w:szCs w:val="20"/>
                <w:lang w:val="es-ES"/>
              </w:rPr>
              <w:cr/>
            </w:r>
          </w:p>
          <w:p w14:paraId="78B6303F" w14:textId="314C5C11" w:rsidR="009D2BC4" w:rsidRPr="0089332F" w:rsidRDefault="00D029A4" w:rsidP="009D2BC4">
            <w:pPr>
              <w:pStyle w:val="Default"/>
              <w:jc w:val="both"/>
              <w:rPr>
                <w:rFonts w:asciiTheme="minorHAnsi" w:hAnsiTheme="minorHAnsi" w:cstheme="minorHAnsi"/>
                <w:color w:val="auto"/>
                <w:sz w:val="20"/>
                <w:szCs w:val="20"/>
                <w:lang w:val="es-ES"/>
              </w:rPr>
            </w:pPr>
            <w:r w:rsidRPr="00221C8E">
              <w:rPr>
                <w:rFonts w:asciiTheme="minorHAnsi" w:hAnsiTheme="minorHAnsi" w:cstheme="minorHAnsi"/>
                <w:color w:val="auto"/>
                <w:sz w:val="20"/>
                <w:szCs w:val="20"/>
                <w:lang w:val="es-ES"/>
              </w:rPr>
              <w:t xml:space="preserve">Categoría A3sf(arg): </w:t>
            </w:r>
            <w:r w:rsidRPr="00D029A4">
              <w:rPr>
                <w:rFonts w:asciiTheme="minorHAnsi" w:hAnsiTheme="minorHAnsi" w:cstheme="minorHAnsi"/>
                <w:color w:val="auto"/>
                <w:sz w:val="20"/>
                <w:szCs w:val="20"/>
                <w:lang w:val="es-ES"/>
              </w:rPr>
              <w:t>Indica una adecuada capacidad de pago en tiempo y forma de los compromisos financieros respecto de otros emisores o emisiones del mismo país. Sin embargo, dicha capacidad es más susceptible en el corto plazo a cambios adversos que los compromisos financieros calificados con categorías superiores.</w:t>
            </w:r>
          </w:p>
          <w:p w14:paraId="04B790BE" w14:textId="77777777" w:rsidR="00D029A4" w:rsidRDefault="00D029A4" w:rsidP="009D2BC4">
            <w:pPr>
              <w:pStyle w:val="Default"/>
              <w:jc w:val="both"/>
              <w:rPr>
                <w:rFonts w:asciiTheme="minorHAnsi" w:hAnsiTheme="minorHAnsi" w:cstheme="minorHAnsi"/>
                <w:b/>
                <w:color w:val="auto"/>
                <w:sz w:val="20"/>
                <w:szCs w:val="20"/>
                <w:lang w:val="es-ES"/>
              </w:rPr>
            </w:pPr>
          </w:p>
          <w:p w14:paraId="0065CF7C" w14:textId="4876D978" w:rsidR="009D2BC4" w:rsidRDefault="009D2BC4" w:rsidP="009D2BC4">
            <w:pPr>
              <w:pStyle w:val="Default"/>
              <w:jc w:val="both"/>
              <w:rPr>
                <w:rFonts w:asciiTheme="minorHAnsi" w:hAnsiTheme="minorHAnsi" w:cstheme="minorHAnsi"/>
                <w:color w:val="auto"/>
                <w:sz w:val="20"/>
                <w:szCs w:val="20"/>
                <w:lang w:val="es-ES"/>
              </w:rPr>
            </w:pPr>
            <w:r w:rsidRPr="00C9112C">
              <w:rPr>
                <w:rFonts w:asciiTheme="minorHAnsi" w:hAnsiTheme="minorHAnsi" w:cstheme="minorHAnsi"/>
                <w:b/>
                <w:color w:val="auto"/>
                <w:sz w:val="20"/>
                <w:szCs w:val="20"/>
                <w:lang w:val="es-ES"/>
              </w:rPr>
              <w:t>Valores de Deuda Fiduciaria Clase</w:t>
            </w:r>
            <w:r>
              <w:rPr>
                <w:rFonts w:asciiTheme="minorHAnsi" w:hAnsiTheme="minorHAnsi" w:cstheme="minorHAnsi"/>
                <w:b/>
                <w:color w:val="auto"/>
                <w:sz w:val="20"/>
                <w:szCs w:val="20"/>
                <w:lang w:val="es-ES"/>
              </w:rPr>
              <w:t xml:space="preserve"> C</w:t>
            </w:r>
            <w:r w:rsidRPr="00C9112C">
              <w:rPr>
                <w:rFonts w:asciiTheme="minorHAnsi" w:hAnsiTheme="minorHAnsi" w:cstheme="minorHAnsi"/>
                <w:b/>
                <w:color w:val="auto"/>
                <w:sz w:val="20"/>
                <w:szCs w:val="20"/>
                <w:lang w:val="es-ES"/>
              </w:rPr>
              <w:t xml:space="preserve">: </w:t>
            </w:r>
            <w:r w:rsidR="001947AA" w:rsidRPr="002B7F34">
              <w:rPr>
                <w:rFonts w:asciiTheme="minorHAnsi" w:hAnsiTheme="minorHAnsi" w:cstheme="minorHAnsi"/>
                <w:color w:val="auto"/>
                <w:sz w:val="20"/>
                <w:szCs w:val="20"/>
                <w:lang w:val="es-ES"/>
              </w:rPr>
              <w:t>CC</w:t>
            </w:r>
            <w:r w:rsidRPr="002B7F34">
              <w:rPr>
                <w:rFonts w:asciiTheme="minorHAnsi" w:hAnsiTheme="minorHAnsi" w:cstheme="minorHAnsi"/>
                <w:color w:val="auto"/>
                <w:sz w:val="20"/>
                <w:szCs w:val="20"/>
                <w:lang w:val="es-ES"/>
              </w:rPr>
              <w:t>sf</w:t>
            </w:r>
            <w:r w:rsidRPr="00C72909">
              <w:rPr>
                <w:rFonts w:asciiTheme="minorHAnsi" w:hAnsiTheme="minorHAnsi"/>
                <w:color w:val="auto"/>
                <w:sz w:val="20"/>
                <w:lang w:val="es-ES"/>
              </w:rPr>
              <w:t>(arg).</w:t>
            </w:r>
          </w:p>
          <w:p w14:paraId="5CD58AF5" w14:textId="1281B261" w:rsidR="009D2BC4" w:rsidRDefault="009D2BC4" w:rsidP="009D2BC4">
            <w:pPr>
              <w:pStyle w:val="Default"/>
              <w:jc w:val="both"/>
              <w:rPr>
                <w:rFonts w:asciiTheme="minorHAnsi" w:hAnsiTheme="minorHAnsi" w:cstheme="minorHAnsi"/>
                <w:color w:val="auto"/>
                <w:sz w:val="20"/>
                <w:szCs w:val="20"/>
                <w:lang w:val="es-ES"/>
              </w:rPr>
            </w:pPr>
          </w:p>
          <w:p w14:paraId="6D20695F" w14:textId="754ECB8C" w:rsidR="00D029A4" w:rsidRDefault="00D029A4" w:rsidP="009D2BC4">
            <w:pPr>
              <w:pStyle w:val="Default"/>
              <w:jc w:val="both"/>
              <w:rPr>
                <w:rFonts w:asciiTheme="minorHAnsi" w:hAnsiTheme="minorHAnsi" w:cstheme="minorHAnsi"/>
                <w:color w:val="auto"/>
                <w:sz w:val="20"/>
                <w:szCs w:val="20"/>
                <w:lang w:val="es-ES"/>
              </w:rPr>
            </w:pPr>
            <w:r w:rsidRPr="00D029A4">
              <w:rPr>
                <w:rFonts w:asciiTheme="minorHAnsi" w:hAnsiTheme="minorHAnsi" w:cstheme="minorHAnsi"/>
                <w:color w:val="auto"/>
                <w:sz w:val="20"/>
                <w:szCs w:val="20"/>
                <w:lang w:val="es-ES"/>
              </w:rPr>
              <w:t>Categoría CCsf(arg): "CC"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p>
          <w:p w14:paraId="6AE3B484" w14:textId="3C911321" w:rsidR="00D029A4" w:rsidRDefault="00D029A4" w:rsidP="009D2BC4">
            <w:pPr>
              <w:pStyle w:val="Default"/>
              <w:jc w:val="both"/>
              <w:rPr>
                <w:rFonts w:asciiTheme="minorHAnsi" w:hAnsiTheme="minorHAnsi" w:cstheme="minorHAnsi"/>
                <w:color w:val="auto"/>
                <w:sz w:val="20"/>
                <w:szCs w:val="20"/>
                <w:lang w:val="es-ES"/>
              </w:rPr>
            </w:pPr>
          </w:p>
          <w:p w14:paraId="2497B77A" w14:textId="76EF061F" w:rsidR="00D029A4" w:rsidRDefault="00D029A4" w:rsidP="009D2BC4">
            <w:pPr>
              <w:pStyle w:val="Default"/>
              <w:jc w:val="both"/>
              <w:rPr>
                <w:rFonts w:asciiTheme="minorHAnsi" w:hAnsiTheme="minorHAnsi" w:cstheme="minorHAnsi"/>
                <w:color w:val="auto"/>
                <w:sz w:val="20"/>
                <w:szCs w:val="20"/>
                <w:lang w:val="es-ES"/>
              </w:rPr>
            </w:pPr>
            <w:r w:rsidRPr="00D029A4">
              <w:rPr>
                <w:rFonts w:asciiTheme="minorHAnsi" w:hAnsiTheme="minorHAnsi" w:cstheme="minorHAnsi"/>
                <w:color w:val="auto"/>
                <w:sz w:val="20"/>
                <w:szCs w:val="20"/>
                <w:lang w:val="es-ES"/>
              </w:rPr>
              <w:t>Los signos "+" o "-" se añaden a una calificación para darle una mayor o menor importancia relativa dentro de la correspondiente categoría y no alteran la definición de la categoría a la cual se los añade.</w:t>
            </w:r>
          </w:p>
          <w:p w14:paraId="0740BAB7"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066D8BB6" w14:textId="77777777" w:rsidTr="00D6058D">
        <w:trPr>
          <w:trHeight w:val="528"/>
        </w:trPr>
        <w:tc>
          <w:tcPr>
            <w:tcW w:w="1667" w:type="pct"/>
            <w:tcMar>
              <w:top w:w="0" w:type="dxa"/>
              <w:left w:w="71" w:type="dxa"/>
              <w:bottom w:w="0" w:type="dxa"/>
              <w:right w:w="71" w:type="dxa"/>
            </w:tcMar>
          </w:tcPr>
          <w:p w14:paraId="2FDBC628"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 xml:space="preserve">Resoluciones sociales del </w:t>
            </w:r>
            <w:r w:rsidRPr="00BE0830">
              <w:rPr>
                <w:rFonts w:asciiTheme="minorHAnsi" w:hAnsiTheme="minorHAnsi" w:cstheme="minorHAnsi"/>
                <w:iCs/>
                <w:color w:val="auto"/>
                <w:sz w:val="20"/>
                <w:szCs w:val="20"/>
                <w:lang w:val="es-ES"/>
              </w:rPr>
              <w:tab/>
            </w:r>
          </w:p>
          <w:p w14:paraId="1D4DCA1E" w14:textId="77777777" w:rsidR="009D2BC4" w:rsidRPr="00BE0830" w:rsidRDefault="009D2BC4" w:rsidP="009D2BC4">
            <w:pPr>
              <w:pStyle w:val="Default"/>
              <w:tabs>
                <w:tab w:val="left" w:leader="dot" w:pos="2693"/>
              </w:tabs>
              <w:rPr>
                <w:rFonts w:asciiTheme="minorHAnsi" w:hAnsiTheme="minorHAnsi" w:cstheme="minorHAnsi"/>
                <w:iCs/>
                <w:color w:val="auto"/>
                <w:sz w:val="20"/>
                <w:szCs w:val="20"/>
                <w:lang w:val="es-ES"/>
              </w:rPr>
            </w:pPr>
            <w:r w:rsidRPr="00BE0830">
              <w:rPr>
                <w:rFonts w:asciiTheme="minorHAnsi" w:hAnsiTheme="minorHAnsi" w:cstheme="minorHAnsi"/>
                <w:b/>
                <w:iCs/>
                <w:color w:val="auto"/>
                <w:sz w:val="20"/>
                <w:szCs w:val="20"/>
                <w:lang w:val="es-ES"/>
              </w:rPr>
              <w:t>Fiduciante vinculadas a la emisión</w:t>
            </w:r>
          </w:p>
          <w:p w14:paraId="4C4FB5B8"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28FB1F00" w14:textId="737DD5D9" w:rsidR="009D2BC4"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El Programa</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fue aprobado por Acta de Directorio</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de fecha </w:t>
            </w:r>
            <w:r>
              <w:rPr>
                <w:rFonts w:asciiTheme="minorHAnsi" w:hAnsiTheme="minorHAnsi" w:cstheme="minorHAnsi"/>
                <w:color w:val="auto"/>
                <w:sz w:val="20"/>
                <w:szCs w:val="20"/>
                <w:lang w:val="es-ES"/>
              </w:rPr>
              <w:t xml:space="preserve">12 de diciembre de 2019 y el Fideicomiso fue aprobado por Acta de Directorio de fecha </w:t>
            </w:r>
            <w:r w:rsidR="005E5EF2">
              <w:rPr>
                <w:rFonts w:asciiTheme="minorHAnsi" w:hAnsiTheme="minorHAnsi" w:cstheme="minorHAnsi"/>
                <w:color w:val="auto"/>
                <w:sz w:val="20"/>
                <w:szCs w:val="20"/>
                <w:lang w:val="es-ES"/>
              </w:rPr>
              <w:t>29 de abril de 2021</w:t>
            </w:r>
            <w:r w:rsidR="005E5EF2" w:rsidRPr="00BE0830">
              <w:rPr>
                <w:rFonts w:asciiTheme="minorHAnsi" w:hAnsiTheme="minorHAnsi" w:cstheme="minorHAnsi"/>
                <w:color w:val="auto"/>
                <w:sz w:val="20"/>
                <w:szCs w:val="20"/>
                <w:lang w:val="es-ES"/>
              </w:rPr>
              <w:t>.</w:t>
            </w:r>
            <w:r w:rsidR="005E5EF2">
              <w:rPr>
                <w:rFonts w:asciiTheme="minorHAnsi" w:hAnsiTheme="minorHAnsi" w:cstheme="minorHAnsi"/>
                <w:color w:val="auto"/>
                <w:sz w:val="20"/>
                <w:szCs w:val="20"/>
                <w:lang w:val="es-ES"/>
              </w:rPr>
              <w:t xml:space="preserve"> </w:t>
            </w:r>
            <w:r>
              <w:rPr>
                <w:rFonts w:asciiTheme="minorHAnsi" w:hAnsiTheme="minorHAnsi" w:cstheme="minorHAnsi"/>
                <w:color w:val="auto"/>
                <w:sz w:val="20"/>
                <w:szCs w:val="20"/>
                <w:lang w:val="es-ES"/>
              </w:rPr>
              <w:t xml:space="preserve">El </w:t>
            </w:r>
            <w:r w:rsidR="00C93E0F">
              <w:rPr>
                <w:rFonts w:asciiTheme="minorHAnsi" w:hAnsiTheme="minorHAnsi"/>
                <w:color w:val="auto"/>
                <w:sz w:val="20"/>
                <w:lang w:val="es-ES"/>
              </w:rPr>
              <w:t xml:space="preserve">20 </w:t>
            </w:r>
            <w:r w:rsidR="00D029A4">
              <w:rPr>
                <w:rFonts w:asciiTheme="minorHAnsi" w:hAnsiTheme="minorHAnsi"/>
                <w:color w:val="auto"/>
                <w:sz w:val="20"/>
                <w:lang w:val="es-ES"/>
              </w:rPr>
              <w:t>de julio de 2021</w:t>
            </w:r>
            <w:r w:rsidR="00D029A4">
              <w:rPr>
                <w:rFonts w:asciiTheme="minorHAnsi" w:hAnsiTheme="minorHAnsi" w:cstheme="minorHAnsi"/>
                <w:color w:val="auto"/>
                <w:sz w:val="20"/>
                <w:szCs w:val="20"/>
                <w:lang w:val="es-ES"/>
              </w:rPr>
              <w:t xml:space="preserve"> </w:t>
            </w:r>
            <w:r>
              <w:rPr>
                <w:rFonts w:asciiTheme="minorHAnsi" w:hAnsiTheme="minorHAnsi" w:cstheme="minorHAnsi"/>
                <w:color w:val="auto"/>
                <w:sz w:val="20"/>
                <w:szCs w:val="20"/>
                <w:lang w:val="es-ES"/>
              </w:rPr>
              <w:t xml:space="preserve">fueron aprobadas por sus apoderados las condiciones definitivas de emisión de la Serie conforme la normativa aplicable. </w:t>
            </w:r>
          </w:p>
          <w:p w14:paraId="44E0FD98"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0E45371D" w14:textId="77777777" w:rsidTr="00D6058D">
        <w:trPr>
          <w:trHeight w:val="528"/>
        </w:trPr>
        <w:tc>
          <w:tcPr>
            <w:tcW w:w="1667" w:type="pct"/>
            <w:tcMar>
              <w:top w:w="0" w:type="dxa"/>
              <w:left w:w="71" w:type="dxa"/>
              <w:bottom w:w="0" w:type="dxa"/>
              <w:right w:w="71" w:type="dxa"/>
            </w:tcMar>
          </w:tcPr>
          <w:p w14:paraId="33957047"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Resoluciones sociales del </w:t>
            </w:r>
            <w:r w:rsidRPr="00BE0830">
              <w:rPr>
                <w:rFonts w:asciiTheme="minorHAnsi" w:hAnsiTheme="minorHAnsi" w:cstheme="minorHAnsi"/>
                <w:iCs/>
                <w:color w:val="auto"/>
                <w:sz w:val="20"/>
                <w:szCs w:val="20"/>
                <w:lang w:val="es-ES"/>
              </w:rPr>
              <w:tab/>
            </w:r>
          </w:p>
          <w:p w14:paraId="07011F40" w14:textId="77777777" w:rsidR="009D2BC4" w:rsidRPr="00BE0830" w:rsidRDefault="009D2BC4" w:rsidP="009D2BC4">
            <w:pPr>
              <w:pStyle w:val="Default"/>
              <w:tabs>
                <w:tab w:val="left" w:leader="dot" w:pos="2693"/>
              </w:tabs>
              <w:rPr>
                <w:rFonts w:asciiTheme="minorHAnsi" w:hAnsiTheme="minorHAnsi" w:cstheme="minorHAnsi"/>
                <w:iCs/>
                <w:color w:val="auto"/>
                <w:sz w:val="20"/>
                <w:szCs w:val="20"/>
                <w:lang w:val="es-ES"/>
              </w:rPr>
            </w:pPr>
            <w:r w:rsidRPr="00BE0830">
              <w:rPr>
                <w:rFonts w:asciiTheme="minorHAnsi" w:hAnsiTheme="minorHAnsi" w:cstheme="minorHAnsi"/>
                <w:b/>
                <w:iCs/>
                <w:color w:val="auto"/>
                <w:sz w:val="20"/>
                <w:szCs w:val="20"/>
                <w:lang w:val="es-ES"/>
              </w:rPr>
              <w:t>Fiduciario vinculadas a la emisión</w:t>
            </w:r>
          </w:p>
          <w:p w14:paraId="51188A5A"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35809010" w14:textId="1A1148E3" w:rsidR="009D2BC4"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El Programa fue aprobado por Acta de Directorio N° 517 de fecha 14 de noviembre de 2019</w:t>
            </w:r>
            <w:r>
              <w:rPr>
                <w:rFonts w:asciiTheme="minorHAnsi" w:hAnsiTheme="minorHAnsi" w:cstheme="minorHAnsi"/>
                <w:color w:val="auto"/>
                <w:sz w:val="20"/>
                <w:szCs w:val="20"/>
                <w:lang w:val="es-ES"/>
              </w:rPr>
              <w:t xml:space="preserve"> y la ampliación del monto del Programa fue aprobada por Acta de Directorio N° 518 de fecha 03 de diciembre de 2019</w:t>
            </w:r>
            <w:r w:rsidRPr="00BE0830">
              <w:rPr>
                <w:rFonts w:asciiTheme="minorHAnsi" w:hAnsiTheme="minorHAnsi" w:cstheme="minorHAnsi"/>
                <w:color w:val="auto"/>
                <w:sz w:val="20"/>
                <w:szCs w:val="20"/>
                <w:lang w:val="es-ES"/>
              </w:rPr>
              <w:t xml:space="preserve">. </w:t>
            </w:r>
            <w:r>
              <w:rPr>
                <w:rFonts w:asciiTheme="minorHAnsi" w:hAnsiTheme="minorHAnsi" w:cstheme="minorHAnsi"/>
                <w:color w:val="auto"/>
                <w:sz w:val="20"/>
                <w:szCs w:val="20"/>
                <w:lang w:val="es-ES"/>
              </w:rPr>
              <w:t xml:space="preserve">El Fideicomiso fue aprobado por Acta de Directorio de fecha 12 de marzo de 2021. </w:t>
            </w:r>
          </w:p>
          <w:p w14:paraId="202388D6" w14:textId="77777777" w:rsidR="009D2BC4" w:rsidRPr="00BE0830" w:rsidRDefault="009D2BC4" w:rsidP="009D2BC4">
            <w:pPr>
              <w:pStyle w:val="Default"/>
              <w:jc w:val="both"/>
              <w:rPr>
                <w:rFonts w:asciiTheme="minorHAnsi" w:hAnsiTheme="minorHAnsi" w:cstheme="minorHAnsi"/>
                <w:color w:val="auto"/>
                <w:sz w:val="20"/>
                <w:szCs w:val="20"/>
                <w:lang w:val="es-ES"/>
              </w:rPr>
            </w:pPr>
          </w:p>
        </w:tc>
      </w:tr>
      <w:tr w:rsidR="009D2BC4" w:rsidRPr="00BE0830" w14:paraId="5A1D071A" w14:textId="77777777" w:rsidTr="00D6058D">
        <w:trPr>
          <w:trHeight w:val="528"/>
        </w:trPr>
        <w:tc>
          <w:tcPr>
            <w:tcW w:w="1667" w:type="pct"/>
            <w:tcMar>
              <w:top w:w="0" w:type="dxa"/>
              <w:left w:w="71" w:type="dxa"/>
              <w:bottom w:w="0" w:type="dxa"/>
              <w:right w:w="71" w:type="dxa"/>
            </w:tcMar>
          </w:tcPr>
          <w:p w14:paraId="105FFDF3"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Normativa aplicable para la </w:t>
            </w:r>
            <w:r w:rsidRPr="00BE0830">
              <w:rPr>
                <w:rFonts w:asciiTheme="minorHAnsi" w:hAnsiTheme="minorHAnsi" w:cstheme="minorHAnsi"/>
                <w:iCs/>
                <w:color w:val="auto"/>
                <w:sz w:val="20"/>
                <w:szCs w:val="20"/>
                <w:lang w:val="es-ES"/>
              </w:rPr>
              <w:tab/>
            </w:r>
          </w:p>
          <w:p w14:paraId="4D9DFF69"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suscripción e integración de los valores fiduciarios con fondos provenientes del exterior</w:t>
            </w:r>
          </w:p>
          <w:p w14:paraId="415C3876"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rPr>
            </w:pPr>
          </w:p>
        </w:tc>
        <w:tc>
          <w:tcPr>
            <w:tcW w:w="3333" w:type="pct"/>
            <w:tcMar>
              <w:top w:w="0" w:type="dxa"/>
              <w:left w:w="71" w:type="dxa"/>
              <w:bottom w:w="0" w:type="dxa"/>
              <w:right w:w="71" w:type="dxa"/>
            </w:tcMar>
          </w:tcPr>
          <w:p w14:paraId="09EECE21"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Para un detalle de la totalidad de las normativas cambiarias y de ingreso de capitales, se sugiere a los inversores consultar con sus asesores legales y dar una lectura completa a las mismas, en especial a la Comunicación “A” 6770 y concordantes, a cuyo efecto los interesados podrán consultar las mismas en el sitio web del Ministerio de </w:t>
            </w:r>
            <w:r>
              <w:rPr>
                <w:rFonts w:asciiTheme="minorHAnsi" w:hAnsiTheme="minorHAnsi" w:cstheme="minorHAnsi"/>
                <w:color w:val="auto"/>
                <w:sz w:val="20"/>
                <w:szCs w:val="20"/>
                <w:lang w:val="es-ES"/>
              </w:rPr>
              <w:t>Economía</w:t>
            </w:r>
            <w:r w:rsidRPr="00BE0830">
              <w:rPr>
                <w:rFonts w:asciiTheme="minorHAnsi" w:hAnsiTheme="minorHAnsi" w:cstheme="minorHAnsi"/>
                <w:color w:val="auto"/>
                <w:sz w:val="20"/>
                <w:szCs w:val="20"/>
                <w:lang w:val="es-ES"/>
              </w:rPr>
              <w:t xml:space="preserve"> (https://www.argentina.gob.ar/</w:t>
            </w:r>
            <w:r>
              <w:rPr>
                <w:rFonts w:asciiTheme="minorHAnsi" w:hAnsiTheme="minorHAnsi" w:cstheme="minorHAnsi"/>
                <w:color w:val="auto"/>
                <w:sz w:val="20"/>
                <w:szCs w:val="20"/>
                <w:lang w:val="es-ES"/>
              </w:rPr>
              <w:t>economía</w:t>
            </w:r>
            <w:r w:rsidRPr="00BE0830">
              <w:rPr>
                <w:rFonts w:asciiTheme="minorHAnsi" w:hAnsiTheme="minorHAnsi" w:cstheme="minorHAnsi"/>
                <w:color w:val="auto"/>
                <w:sz w:val="20"/>
                <w:szCs w:val="20"/>
                <w:lang w:val="es-ES"/>
              </w:rPr>
              <w:t>) o del BCRA (</w:t>
            </w:r>
            <w:hyperlink r:id="rId19" w:history="1">
              <w:r w:rsidRPr="00BE0830">
                <w:rPr>
                  <w:rStyle w:val="Hipervnculo"/>
                  <w:rFonts w:asciiTheme="minorHAnsi" w:hAnsiTheme="minorHAnsi" w:cstheme="minorHAnsi"/>
                  <w:sz w:val="20"/>
                  <w:szCs w:val="20"/>
                  <w:lang w:val="es-ES"/>
                </w:rPr>
                <w:t>http://www.bcra.gov.ar/</w:t>
              </w:r>
            </w:hyperlink>
            <w:r w:rsidRPr="00BE0830">
              <w:rPr>
                <w:rFonts w:asciiTheme="minorHAnsi" w:hAnsiTheme="minorHAnsi" w:cstheme="minorHAnsi"/>
                <w:color w:val="auto"/>
                <w:sz w:val="20"/>
                <w:szCs w:val="20"/>
                <w:lang w:val="es-ES"/>
              </w:rPr>
              <w:t>)</w:t>
            </w:r>
            <w:r>
              <w:rPr>
                <w:rFonts w:asciiTheme="minorHAnsi" w:hAnsiTheme="minorHAnsi" w:cstheme="minorHAnsi"/>
                <w:color w:val="auto"/>
                <w:sz w:val="20"/>
                <w:szCs w:val="20"/>
                <w:lang w:val="es-ES"/>
              </w:rPr>
              <w:t xml:space="preserve">, o en  </w:t>
            </w:r>
            <w:r w:rsidRPr="00BE0830">
              <w:rPr>
                <w:rFonts w:asciiTheme="minorHAnsi" w:hAnsiTheme="minorHAnsi" w:cstheme="minorHAnsi"/>
                <w:color w:val="auto"/>
                <w:sz w:val="20"/>
                <w:szCs w:val="20"/>
                <w:lang w:val="es-ES"/>
              </w:rPr>
              <w:t>www.infoleg.gob.ar.</w:t>
            </w:r>
          </w:p>
          <w:p w14:paraId="29667180" w14:textId="77777777" w:rsidR="009D2BC4" w:rsidRPr="00BC55E4" w:rsidRDefault="009D2BC4" w:rsidP="009D2BC4">
            <w:pPr>
              <w:pStyle w:val="Default"/>
              <w:jc w:val="both"/>
              <w:rPr>
                <w:rFonts w:asciiTheme="minorHAnsi" w:hAnsiTheme="minorHAnsi"/>
                <w:color w:val="auto"/>
                <w:sz w:val="20"/>
                <w:lang w:val="es-ES"/>
              </w:rPr>
            </w:pPr>
          </w:p>
        </w:tc>
      </w:tr>
      <w:tr w:rsidR="009D2BC4" w:rsidRPr="00BE0830" w14:paraId="1CC66F28" w14:textId="77777777" w:rsidTr="00D6058D">
        <w:trPr>
          <w:trHeight w:val="528"/>
        </w:trPr>
        <w:tc>
          <w:tcPr>
            <w:tcW w:w="1667" w:type="pct"/>
            <w:tcMar>
              <w:top w:w="0" w:type="dxa"/>
              <w:left w:w="71" w:type="dxa"/>
              <w:bottom w:w="0" w:type="dxa"/>
              <w:right w:w="71" w:type="dxa"/>
            </w:tcMar>
          </w:tcPr>
          <w:p w14:paraId="26A654DA" w14:textId="77777777" w:rsidR="009D2BC4"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 xml:space="preserve">Normativa sobre prevención </w:t>
            </w:r>
            <w:r w:rsidRPr="0051725C">
              <w:rPr>
                <w:rFonts w:asciiTheme="minorHAnsi" w:hAnsiTheme="minorHAnsi" w:cstheme="minorHAnsi"/>
                <w:iCs/>
                <w:color w:val="auto"/>
                <w:sz w:val="20"/>
                <w:szCs w:val="20"/>
                <w:lang w:val="es-ES"/>
              </w:rPr>
              <w:tab/>
            </w:r>
          </w:p>
          <w:p w14:paraId="5611F1F5"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del encubrimiento y lavado de activos de origen delictivo aplicable a los Fideicomisos Financieros</w:t>
            </w:r>
          </w:p>
          <w:p w14:paraId="097C17C7" w14:textId="77777777" w:rsidR="009D2BC4" w:rsidRPr="00BE0830" w:rsidRDefault="009D2BC4" w:rsidP="009D2BC4">
            <w:pPr>
              <w:pStyle w:val="Default"/>
              <w:tabs>
                <w:tab w:val="left" w:leader="dot" w:pos="2693"/>
              </w:tabs>
              <w:rPr>
                <w:rFonts w:asciiTheme="minorHAnsi" w:hAnsiTheme="minorHAnsi" w:cstheme="minorHAnsi"/>
                <w:b/>
                <w:iCs/>
                <w:color w:val="auto"/>
                <w:sz w:val="20"/>
                <w:szCs w:val="20"/>
                <w:lang w:val="es-ES"/>
              </w:rPr>
            </w:pPr>
          </w:p>
        </w:tc>
        <w:tc>
          <w:tcPr>
            <w:tcW w:w="3333" w:type="pct"/>
            <w:tcMar>
              <w:top w:w="0" w:type="dxa"/>
              <w:left w:w="71" w:type="dxa"/>
              <w:bottom w:w="0" w:type="dxa"/>
              <w:right w:w="71" w:type="dxa"/>
            </w:tcMar>
          </w:tcPr>
          <w:p w14:paraId="78A8E39D"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 xml:space="preserve">Para un análisis del régimen aplicable a la prevención del lavado de activos y financiamiento del terrorismo se sugiere a los inversores consultar con sus asesores legales y revisar la Ley 25.246, (conforme fuera modificada por las leyes 26.087, 26.119, 26.268 y 26.083, entre otras), el Título XIV, Libro Segundo del Código Penal, la Resolución Nº 156/2018 de la UIF entre otras y el Título XI de las NORMAS de la CNV (N.T. 2013 y mod.), sus modificatorias y complementarias, a cuyo efecto los interesados podrán consultar los sitios web </w:t>
            </w:r>
            <w:hyperlink r:id="rId20" w:history="1">
              <w:r w:rsidRPr="00365C95">
                <w:rPr>
                  <w:rStyle w:val="Hipervnculo"/>
                  <w:rFonts w:asciiTheme="minorHAnsi" w:hAnsiTheme="minorHAnsi" w:cstheme="minorHAnsi"/>
                  <w:sz w:val="20"/>
                  <w:szCs w:val="20"/>
                  <w:lang w:val="es-ES"/>
                </w:rPr>
                <w:t>www.infoleg.gob.ar</w:t>
              </w:r>
            </w:hyperlink>
            <w:r>
              <w:rPr>
                <w:rFonts w:asciiTheme="minorHAnsi" w:hAnsiTheme="minorHAnsi" w:cstheme="minorHAnsi"/>
                <w:color w:val="auto"/>
                <w:sz w:val="20"/>
                <w:szCs w:val="20"/>
                <w:lang w:val="es-ES"/>
              </w:rPr>
              <w:t>,</w:t>
            </w:r>
            <w:r w:rsidRPr="00BE0830">
              <w:rPr>
                <w:rFonts w:asciiTheme="minorHAnsi" w:hAnsiTheme="minorHAnsi" w:cstheme="minorHAnsi"/>
                <w:color w:val="auto"/>
                <w:sz w:val="20"/>
                <w:szCs w:val="20"/>
                <w:lang w:val="es-ES"/>
              </w:rPr>
              <w:t xml:space="preserve"> </w:t>
            </w:r>
            <w:hyperlink r:id="rId21" w:history="1">
              <w:r w:rsidRPr="00365C95">
                <w:rPr>
                  <w:rStyle w:val="Hipervnculo"/>
                  <w:rFonts w:asciiTheme="minorHAnsi" w:hAnsiTheme="minorHAnsi" w:cstheme="minorHAnsi"/>
                  <w:sz w:val="20"/>
                  <w:szCs w:val="20"/>
                  <w:lang w:val="es-ES"/>
                </w:rPr>
                <w:t>www.argentina.gob.ar/uif</w:t>
              </w:r>
            </w:hyperlink>
            <w:r w:rsidRPr="00BE0830">
              <w:rPr>
                <w:rFonts w:asciiTheme="minorHAnsi" w:hAnsiTheme="minorHAnsi" w:cstheme="minorHAnsi"/>
                <w:color w:val="auto"/>
                <w:sz w:val="20"/>
                <w:szCs w:val="20"/>
                <w:lang w:val="es-ES"/>
              </w:rPr>
              <w:t>,</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 </w:t>
            </w:r>
            <w:hyperlink r:id="rId22" w:history="1">
              <w:r w:rsidRPr="00365C95">
                <w:rPr>
                  <w:rStyle w:val="Hipervnculo"/>
                  <w:rFonts w:asciiTheme="minorHAnsi" w:hAnsiTheme="minorHAnsi" w:cstheme="minorHAnsi"/>
                  <w:sz w:val="20"/>
                  <w:szCs w:val="20"/>
                  <w:lang w:val="es-ES"/>
                </w:rPr>
                <w:t>https://www.argentina.gob.ar/economía</w:t>
              </w:r>
            </w:hyperlink>
            <w:r>
              <w:rPr>
                <w:rFonts w:asciiTheme="minorHAnsi" w:hAnsiTheme="minorHAnsi" w:cstheme="minorHAnsi"/>
                <w:sz w:val="20"/>
                <w:szCs w:val="20"/>
                <w:lang w:val="es-ES"/>
              </w:rPr>
              <w:t xml:space="preserve">. </w:t>
            </w:r>
          </w:p>
          <w:p w14:paraId="0230F254" w14:textId="77777777" w:rsidR="009D2BC4" w:rsidRPr="00BE0830" w:rsidRDefault="009D2BC4" w:rsidP="009D2BC4">
            <w:pPr>
              <w:pStyle w:val="Default"/>
              <w:jc w:val="both"/>
              <w:rPr>
                <w:rFonts w:asciiTheme="minorHAnsi" w:hAnsiTheme="minorHAnsi" w:cstheme="minorHAnsi"/>
                <w:color w:val="auto"/>
                <w:sz w:val="20"/>
                <w:szCs w:val="20"/>
                <w:lang w:val="es-ES"/>
              </w:rPr>
            </w:pPr>
          </w:p>
          <w:p w14:paraId="2ACD3065" w14:textId="77777777" w:rsidR="009D2BC4" w:rsidRPr="00BE0830" w:rsidRDefault="009D2BC4" w:rsidP="009D2BC4">
            <w:pPr>
              <w:pStyle w:val="Default"/>
              <w:jc w:val="both"/>
              <w:rPr>
                <w:rFonts w:asciiTheme="minorHAnsi" w:hAnsiTheme="minorHAnsi" w:cstheme="minorHAnsi"/>
                <w:color w:val="auto"/>
                <w:sz w:val="20"/>
                <w:szCs w:val="20"/>
                <w:lang w:val="es-ES"/>
              </w:rPr>
            </w:pPr>
            <w:r w:rsidRPr="00BE0830">
              <w:rPr>
                <w:rFonts w:asciiTheme="minorHAnsi" w:hAnsiTheme="minorHAnsi" w:cstheme="minorHAnsi"/>
                <w:color w:val="auto"/>
                <w:sz w:val="20"/>
                <w:szCs w:val="20"/>
                <w:lang w:val="es-ES"/>
              </w:rPr>
              <w:t>Asimismo, se recomienda dar lectura a la ley 26.733 destinada a prohibir la utilización de la información privilegiada.</w:t>
            </w:r>
          </w:p>
        </w:tc>
      </w:tr>
    </w:tbl>
    <w:p w14:paraId="244B1E21" w14:textId="320AA2FE" w:rsidR="004B6089" w:rsidRPr="00BE0830" w:rsidRDefault="005E2822" w:rsidP="006670CD">
      <w:pPr>
        <w:pStyle w:val="Default"/>
        <w:jc w:val="center"/>
        <w:outlineLvl w:val="0"/>
        <w:rPr>
          <w:rFonts w:asciiTheme="minorHAnsi" w:hAnsiTheme="minorHAnsi" w:cstheme="minorHAnsi"/>
          <w:b/>
          <w:iCs/>
          <w:color w:val="auto"/>
          <w:sz w:val="20"/>
          <w:szCs w:val="20"/>
          <w:lang w:val="es-ES"/>
        </w:rPr>
      </w:pPr>
      <w:r w:rsidRPr="00BE0830">
        <w:rPr>
          <w:rFonts w:asciiTheme="minorHAnsi" w:hAnsiTheme="minorHAnsi" w:cstheme="minorHAnsi"/>
          <w:sz w:val="20"/>
          <w:szCs w:val="20"/>
          <w:lang w:val="es-ES"/>
        </w:rPr>
        <w:br w:type="page"/>
      </w:r>
      <w:bookmarkStart w:id="7" w:name="_bookmark3"/>
      <w:bookmarkStart w:id="8" w:name="_Ref111879847"/>
      <w:bookmarkStart w:id="9" w:name="_Ref112074902"/>
      <w:bookmarkStart w:id="10" w:name="_Toc275203440"/>
      <w:bookmarkStart w:id="11" w:name="_Toc278387312"/>
      <w:bookmarkStart w:id="12" w:name="_Ref112079594"/>
      <w:bookmarkStart w:id="13" w:name="_Toc113547909"/>
      <w:bookmarkStart w:id="14" w:name="_Toc173310627"/>
      <w:bookmarkStart w:id="15" w:name="_Toc177895840"/>
      <w:bookmarkStart w:id="16" w:name="_Toc177895902"/>
      <w:bookmarkStart w:id="17" w:name="_Toc177895925"/>
      <w:bookmarkStart w:id="18" w:name="_Toc255383472"/>
      <w:bookmarkStart w:id="19" w:name="_Toc278387313"/>
      <w:bookmarkStart w:id="20" w:name="_Toc14106268"/>
      <w:bookmarkStart w:id="21" w:name="_Toc23936944"/>
      <w:bookmarkEnd w:id="7"/>
      <w:r w:rsidR="004B6089" w:rsidRPr="00BE0830">
        <w:rPr>
          <w:rFonts w:asciiTheme="minorHAnsi" w:hAnsiTheme="minorHAnsi" w:cstheme="minorHAnsi"/>
          <w:b/>
          <w:iCs/>
          <w:color w:val="auto"/>
          <w:sz w:val="20"/>
          <w:szCs w:val="20"/>
          <w:lang w:val="es-ES"/>
        </w:rPr>
        <w:lastRenderedPageBreak/>
        <w:t xml:space="preserve">DESCRIPCIÓN DEL </w:t>
      </w:r>
      <w:bookmarkEnd w:id="8"/>
      <w:bookmarkEnd w:id="9"/>
      <w:r w:rsidR="004B6089" w:rsidRPr="00BE0830">
        <w:rPr>
          <w:rFonts w:asciiTheme="minorHAnsi" w:hAnsiTheme="minorHAnsi" w:cstheme="minorHAnsi"/>
          <w:b/>
          <w:iCs/>
          <w:color w:val="auto"/>
          <w:sz w:val="20"/>
          <w:szCs w:val="20"/>
          <w:lang w:val="es-ES"/>
        </w:rPr>
        <w:t>FIDUCIARIO</w:t>
      </w:r>
      <w:bookmarkEnd w:id="10"/>
      <w:bookmarkEnd w:id="11"/>
      <w:bookmarkEnd w:id="12"/>
      <w:bookmarkEnd w:id="13"/>
      <w:bookmarkEnd w:id="14"/>
      <w:bookmarkEnd w:id="15"/>
      <w:bookmarkEnd w:id="16"/>
      <w:bookmarkEnd w:id="17"/>
      <w:bookmarkEnd w:id="18"/>
      <w:bookmarkEnd w:id="19"/>
      <w:bookmarkEnd w:id="20"/>
      <w:bookmarkEnd w:id="21"/>
    </w:p>
    <w:p w14:paraId="70CF8DC9" w14:textId="77777777" w:rsidR="004B6089" w:rsidRPr="00BE0830" w:rsidRDefault="004B6089" w:rsidP="004B6089">
      <w:pPr>
        <w:pStyle w:val="Default"/>
        <w:jc w:val="both"/>
        <w:rPr>
          <w:rFonts w:asciiTheme="minorHAnsi" w:hAnsiTheme="minorHAnsi" w:cstheme="minorHAnsi"/>
          <w:color w:val="auto"/>
          <w:sz w:val="20"/>
          <w:szCs w:val="20"/>
          <w:lang w:val="es-ES"/>
        </w:rPr>
      </w:pPr>
    </w:p>
    <w:p w14:paraId="657F41E4" w14:textId="77777777" w:rsidR="004B6089" w:rsidRPr="00BE0830" w:rsidRDefault="004B6089" w:rsidP="004B6089">
      <w:pPr>
        <w:pStyle w:val="Default"/>
        <w:jc w:val="both"/>
        <w:rPr>
          <w:rFonts w:asciiTheme="minorHAnsi" w:hAnsiTheme="minorHAnsi" w:cstheme="minorHAnsi"/>
          <w:i/>
          <w:color w:val="auto"/>
          <w:sz w:val="20"/>
          <w:szCs w:val="20"/>
          <w:lang w:val="es-ES"/>
        </w:rPr>
      </w:pPr>
      <w:r w:rsidRPr="00BE0830">
        <w:rPr>
          <w:rFonts w:asciiTheme="minorHAnsi" w:hAnsiTheme="minorHAnsi" w:cstheme="minorHAnsi"/>
          <w:i/>
          <w:color w:val="auto"/>
          <w:sz w:val="20"/>
          <w:szCs w:val="20"/>
          <w:lang w:val="es-ES"/>
        </w:rPr>
        <w:t>La siguiente descripción del Fiduciario ha sido provista por Rosario Administradora Sociedad Fiduciaria S.A. y sólo tiene propósitos de información general.</w:t>
      </w:r>
    </w:p>
    <w:p w14:paraId="5E0FBAFE" w14:textId="77777777" w:rsidR="004B6089" w:rsidRPr="00BE0830" w:rsidRDefault="004B6089" w:rsidP="004B6089">
      <w:pPr>
        <w:pStyle w:val="Default"/>
        <w:rPr>
          <w:rFonts w:asciiTheme="minorHAnsi" w:hAnsiTheme="minorHAnsi" w:cstheme="minorHAnsi"/>
          <w:b/>
          <w:iCs/>
          <w:color w:val="auto"/>
          <w:sz w:val="20"/>
          <w:szCs w:val="20"/>
          <w:lang w:val="es-ES"/>
        </w:rPr>
      </w:pPr>
    </w:p>
    <w:p w14:paraId="1C858315"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Rosario Administradora Sociedad Fiduciaria S.A.,</w:t>
      </w:r>
      <w:r w:rsidRPr="00BE0830">
        <w:rPr>
          <w:rFonts w:asciiTheme="minorHAnsi" w:hAnsiTheme="minorHAnsi" w:cstheme="minorHAnsi"/>
          <w:sz w:val="20"/>
          <w:szCs w:val="20"/>
          <w:lang w:val="es-ES"/>
        </w:rPr>
        <w:t xml:space="preserve"> tiene su domicilio y sede social en Paraguay 777 Piso 9º de la Ciudad de Rosario, Provincia de Santa Fe, según inscripción el Registro Público de Comercio de Rosario el día 25 de enero de 2012, inscripto en Estatutos, al Tomo 93 Fº 1323 Nº 49.</w:t>
      </w:r>
    </w:p>
    <w:p w14:paraId="49028A2E" w14:textId="77777777" w:rsidR="004B6089" w:rsidRPr="00BE0830" w:rsidRDefault="004B6089" w:rsidP="004B6089">
      <w:pPr>
        <w:jc w:val="both"/>
        <w:rPr>
          <w:rFonts w:asciiTheme="minorHAnsi" w:hAnsiTheme="minorHAnsi" w:cstheme="minorHAnsi"/>
          <w:sz w:val="20"/>
          <w:szCs w:val="20"/>
          <w:lang w:val="es-ES"/>
        </w:rPr>
      </w:pPr>
    </w:p>
    <w:p w14:paraId="017BE07B" w14:textId="77777777" w:rsidR="004B6089" w:rsidRPr="00BE0830" w:rsidRDefault="004B6089" w:rsidP="00EA256C">
      <w:pPr>
        <w:pStyle w:val="Prrafodelista"/>
        <w:numPr>
          <w:ilvl w:val="0"/>
          <w:numId w:val="27"/>
        </w:numPr>
        <w:rPr>
          <w:rFonts w:asciiTheme="minorHAnsi" w:hAnsiTheme="minorHAnsi" w:cstheme="minorHAnsi"/>
          <w:sz w:val="20"/>
          <w:szCs w:val="20"/>
          <w:lang w:val="es-ES"/>
        </w:rPr>
      </w:pPr>
      <w:r w:rsidRPr="00BE0830">
        <w:rPr>
          <w:rFonts w:asciiTheme="minorHAnsi" w:hAnsiTheme="minorHAnsi" w:cstheme="minorHAnsi"/>
          <w:sz w:val="20"/>
          <w:szCs w:val="20"/>
          <w:lang w:val="es-ES"/>
        </w:rPr>
        <w:t>CUIT: 33-69371055-9</w:t>
      </w:r>
    </w:p>
    <w:p w14:paraId="085F7307" w14:textId="77777777" w:rsidR="004B6089" w:rsidRPr="00BE0830" w:rsidRDefault="004B6089" w:rsidP="00EA256C">
      <w:pPr>
        <w:pStyle w:val="Prrafodelista"/>
        <w:numPr>
          <w:ilvl w:val="0"/>
          <w:numId w:val="27"/>
        </w:numPr>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Tel/Fax: 0341 </w:t>
      </w:r>
      <w:r w:rsidR="00BD4557" w:rsidRPr="00BE0830">
        <w:rPr>
          <w:rFonts w:asciiTheme="minorHAnsi" w:hAnsiTheme="minorHAnsi" w:cstheme="minorHAnsi"/>
          <w:sz w:val="20"/>
          <w:szCs w:val="20"/>
          <w:lang w:val="es-ES"/>
        </w:rPr>
        <w:t>5300900</w:t>
      </w:r>
      <w:r w:rsidRPr="00BE0830">
        <w:rPr>
          <w:rFonts w:asciiTheme="minorHAnsi" w:hAnsiTheme="minorHAnsi" w:cstheme="minorHAnsi"/>
          <w:sz w:val="20"/>
          <w:szCs w:val="20"/>
          <w:lang w:val="es-ES"/>
        </w:rPr>
        <w:t xml:space="preserve">. </w:t>
      </w:r>
    </w:p>
    <w:p w14:paraId="50CC8AB1" w14:textId="77777777" w:rsidR="004B6089" w:rsidRPr="00BE0830" w:rsidRDefault="004B6089" w:rsidP="00EA256C">
      <w:pPr>
        <w:pStyle w:val="Prrafodelista"/>
        <w:numPr>
          <w:ilvl w:val="0"/>
          <w:numId w:val="27"/>
        </w:numPr>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Website: </w:t>
      </w:r>
      <w:hyperlink r:id="rId23" w:history="1">
        <w:r w:rsidRPr="00BE0830">
          <w:rPr>
            <w:rStyle w:val="Hipervnculo"/>
            <w:rFonts w:asciiTheme="minorHAnsi" w:hAnsiTheme="minorHAnsi" w:cstheme="minorHAnsi"/>
            <w:color w:val="auto"/>
            <w:sz w:val="20"/>
            <w:szCs w:val="20"/>
            <w:lang w:val="es-ES"/>
          </w:rPr>
          <w:t>www.rosfid.com.ar</w:t>
        </w:r>
      </w:hyperlink>
    </w:p>
    <w:p w14:paraId="51F181A7" w14:textId="77777777" w:rsidR="004B6089" w:rsidRPr="00BE0830" w:rsidRDefault="004B6089" w:rsidP="00EA256C">
      <w:pPr>
        <w:pStyle w:val="Prrafodelista"/>
        <w:numPr>
          <w:ilvl w:val="0"/>
          <w:numId w:val="27"/>
        </w:numPr>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Correo electrónico: </w:t>
      </w:r>
      <w:hyperlink r:id="rId24" w:history="1">
        <w:r w:rsidRPr="00BE0830">
          <w:rPr>
            <w:rStyle w:val="Hipervnculo"/>
            <w:rFonts w:asciiTheme="minorHAnsi" w:hAnsiTheme="minorHAnsi" w:cstheme="minorHAnsi"/>
            <w:color w:val="auto"/>
            <w:sz w:val="20"/>
            <w:szCs w:val="20"/>
            <w:lang w:val="es-ES"/>
          </w:rPr>
          <w:t>administracion@rosfid.com.ar</w:t>
        </w:r>
      </w:hyperlink>
    </w:p>
    <w:p w14:paraId="3907C1A1" w14:textId="77777777" w:rsidR="004B6089" w:rsidRPr="00BE0830" w:rsidRDefault="004B6089" w:rsidP="004B6089">
      <w:pPr>
        <w:jc w:val="both"/>
        <w:rPr>
          <w:rFonts w:asciiTheme="minorHAnsi" w:hAnsiTheme="minorHAnsi" w:cstheme="minorHAnsi"/>
          <w:sz w:val="20"/>
          <w:szCs w:val="20"/>
          <w:lang w:val="es-ES"/>
        </w:rPr>
      </w:pPr>
    </w:p>
    <w:p w14:paraId="72F011EE" w14:textId="60715CCD" w:rsidR="004B6089"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Mayor información del fiduciario podrá consultarse en la página web de la CNV: </w:t>
      </w:r>
      <w:r w:rsidR="00C92318" w:rsidRPr="00C72909">
        <w:rPr>
          <w:rFonts w:asciiTheme="minorHAnsi" w:hAnsiTheme="minorHAnsi" w:cstheme="minorHAnsi"/>
          <w:sz w:val="20"/>
          <w:szCs w:val="20"/>
          <w:lang w:val="es-ES"/>
        </w:rPr>
        <w:t>https://www.argentina.gob.ar/cnv/RegistrosPublicos/Agente de Productos de Inversión Colectiva/Rosario Administradora Sociedad Fiduciaria S.A</w:t>
      </w:r>
    </w:p>
    <w:p w14:paraId="0A70EF43" w14:textId="77777777" w:rsidR="008A5F68" w:rsidRPr="00BE0830" w:rsidRDefault="008A5F68" w:rsidP="004B6089">
      <w:pPr>
        <w:jc w:val="both"/>
        <w:rPr>
          <w:rFonts w:asciiTheme="minorHAnsi" w:hAnsiTheme="minorHAnsi" w:cstheme="minorHAnsi"/>
          <w:sz w:val="20"/>
          <w:szCs w:val="20"/>
          <w:lang w:val="es-ES"/>
        </w:rPr>
      </w:pPr>
    </w:p>
    <w:p w14:paraId="7EECBA4A"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Historia y desarrollo</w:t>
      </w:r>
    </w:p>
    <w:p w14:paraId="5AB39933" w14:textId="77777777" w:rsidR="004B6089" w:rsidRPr="00BE0830" w:rsidRDefault="004B6089" w:rsidP="004B6089">
      <w:pPr>
        <w:jc w:val="both"/>
        <w:rPr>
          <w:rFonts w:asciiTheme="minorHAnsi" w:hAnsiTheme="minorHAnsi" w:cstheme="minorHAnsi"/>
          <w:sz w:val="20"/>
          <w:szCs w:val="20"/>
          <w:lang w:val="es-ES"/>
        </w:rPr>
      </w:pPr>
    </w:p>
    <w:p w14:paraId="37091E28"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el año 1997 nace como Sociedad Gerente de Fondos Comunes de Inversión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Rosario Administradora S.A. Sociedad Gerente de Fondos Comunes de Inversión</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Inscripta en el Registro Público de Comercio de la Ciudad de Rosario, Provincia de Santa Fe, al Tomo 78, folio 11220, Nro. 532 del registro de Estatutos el 30 de diciembre de 1997 e inscripción en la Inspección General de Personas Jurídicas de la Provincia de Santa Fe, conforme Resolución Nº 923/97. Por Asamblea Unánime del año 2002 modifica su objeto social con el propósito de desempeñarse como sociedad fiduciaria de fideicomisos financieros y cambia su denominación social comenzando a operar, a partir de entonces, bajo el nombre de Rosario Administradora Sociedad Fiduciaria S.A. El mencionado cambio de denominación y objeto social fue inscripto en el Registro Público de Comercio de la Ciudad de Rosario, Provincia de Santa Fe, al Tomo 84, Folio 845 Nro. 53 del Registro de Estatutos el 04 de febrero de 2003. El capital de la referida tiene como accionistas al Mercado Argentino de Valores S.A. en un 52.50%, el</w:t>
      </w:r>
      <w:r w:rsidR="00BD4557" w:rsidRPr="00BE0830">
        <w:rPr>
          <w:rFonts w:asciiTheme="minorHAnsi" w:hAnsiTheme="minorHAnsi" w:cstheme="minorHAnsi"/>
          <w:sz w:val="20"/>
          <w:szCs w:val="20"/>
          <w:lang w:val="es-ES"/>
        </w:rPr>
        <w:t xml:space="preserve"> ROFEX Inversora S.A.</w:t>
      </w:r>
      <w:r w:rsidRPr="00BE0830">
        <w:rPr>
          <w:rFonts w:asciiTheme="minorHAnsi" w:hAnsiTheme="minorHAnsi" w:cstheme="minorHAnsi"/>
          <w:sz w:val="20"/>
          <w:szCs w:val="20"/>
          <w:lang w:val="es-ES"/>
        </w:rPr>
        <w:t xml:space="preserve"> en un 42.50%, la Bolsa de Comercio de Rosario</w:t>
      </w:r>
      <w:r w:rsidR="00BD4557" w:rsidRPr="00BE0830">
        <w:rPr>
          <w:rFonts w:asciiTheme="minorHAnsi" w:hAnsiTheme="minorHAnsi" w:cstheme="minorHAnsi"/>
          <w:sz w:val="20"/>
          <w:szCs w:val="20"/>
          <w:lang w:val="es-ES"/>
        </w:rPr>
        <w:t xml:space="preserve"> Asociación Civil</w:t>
      </w:r>
      <w:r w:rsidRPr="00BE0830">
        <w:rPr>
          <w:rFonts w:asciiTheme="minorHAnsi" w:hAnsiTheme="minorHAnsi" w:cstheme="minorHAnsi"/>
          <w:sz w:val="20"/>
          <w:szCs w:val="20"/>
          <w:lang w:val="es-ES"/>
        </w:rPr>
        <w:t xml:space="preserve"> el 5% (las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u w:val="single"/>
          <w:lang w:val="es-ES"/>
        </w:rPr>
        <w:t>Instituciones Accionistas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Juntas, los tres accionistas pretenden dar vida a un instrumento de financiación como el del fideicomiso financiero, actuando no solamente en forma conjunta como asociadas, si no poniendo de sí todo el empeño que significa el interés de sus cuadros operativos y técnicos. </w:t>
      </w:r>
    </w:p>
    <w:p w14:paraId="73D6BC32" w14:textId="77777777" w:rsidR="004B6089" w:rsidRPr="00BE0830" w:rsidRDefault="004B6089" w:rsidP="004B6089">
      <w:pPr>
        <w:jc w:val="both"/>
        <w:rPr>
          <w:rFonts w:asciiTheme="minorHAnsi" w:eastAsia="MS Mincho" w:hAnsiTheme="minorHAnsi" w:cstheme="minorHAnsi"/>
          <w:sz w:val="20"/>
          <w:szCs w:val="20"/>
          <w:lang w:val="es-ES"/>
        </w:rPr>
      </w:pPr>
    </w:p>
    <w:p w14:paraId="0FFEB7F0" w14:textId="77777777" w:rsidR="004B6089" w:rsidRPr="00BE0830" w:rsidRDefault="004B6089" w:rsidP="004B6089">
      <w:pPr>
        <w:jc w:val="both"/>
        <w:rPr>
          <w:rFonts w:asciiTheme="minorHAnsi" w:eastAsia="MS Mincho" w:hAnsiTheme="minorHAnsi" w:cstheme="minorHAnsi"/>
          <w:sz w:val="20"/>
          <w:szCs w:val="20"/>
          <w:lang w:val="es-ES"/>
        </w:rPr>
      </w:pPr>
      <w:r w:rsidRPr="00BE0830">
        <w:rPr>
          <w:rFonts w:asciiTheme="minorHAnsi" w:eastAsia="MS Mincho" w:hAnsiTheme="minorHAnsi" w:cstheme="minorHAnsi"/>
          <w:sz w:val="20"/>
          <w:szCs w:val="20"/>
          <w:lang w:val="es-ES"/>
        </w:rPr>
        <w:t>Rosfid ha sido inscripta en el Registro de Fiduciarios Financieros de la CNV en septiembre de 2003 bajo el Nº 41.</w:t>
      </w:r>
    </w:p>
    <w:p w14:paraId="39E329B6" w14:textId="77777777" w:rsidR="004B6089" w:rsidRPr="00BE0830" w:rsidRDefault="004B6089" w:rsidP="004B6089">
      <w:pPr>
        <w:jc w:val="both"/>
        <w:rPr>
          <w:rFonts w:asciiTheme="minorHAnsi" w:eastAsia="MS Mincho" w:hAnsiTheme="minorHAnsi" w:cstheme="minorHAnsi"/>
          <w:sz w:val="20"/>
          <w:szCs w:val="20"/>
          <w:lang w:val="es-ES"/>
        </w:rPr>
      </w:pPr>
    </w:p>
    <w:p w14:paraId="5AC3F572" w14:textId="43EA6239" w:rsidR="004B6089" w:rsidRPr="00BE0830" w:rsidRDefault="004B6089" w:rsidP="00C92318">
      <w:pPr>
        <w:jc w:val="both"/>
        <w:rPr>
          <w:rFonts w:asciiTheme="minorHAnsi" w:eastAsia="MS Mincho" w:hAnsiTheme="minorHAnsi" w:cstheme="minorHAnsi"/>
          <w:sz w:val="20"/>
          <w:szCs w:val="20"/>
          <w:lang w:val="es-ES"/>
        </w:rPr>
      </w:pPr>
      <w:r w:rsidRPr="00BE0830">
        <w:rPr>
          <w:rFonts w:asciiTheme="minorHAnsi" w:eastAsia="MS Mincho" w:hAnsiTheme="minorHAnsi" w:cstheme="minorHAnsi"/>
          <w:sz w:val="20"/>
          <w:szCs w:val="20"/>
          <w:lang w:val="es-ES"/>
        </w:rPr>
        <w:t xml:space="preserve">En </w:t>
      </w:r>
      <w:r w:rsidR="006670CD">
        <w:rPr>
          <w:rFonts w:asciiTheme="minorHAnsi" w:eastAsia="MS Mincho" w:hAnsiTheme="minorHAnsi" w:cstheme="minorHAnsi"/>
          <w:sz w:val="20"/>
          <w:szCs w:val="20"/>
          <w:lang w:val="es-ES"/>
        </w:rPr>
        <w:t>julio</w:t>
      </w:r>
      <w:r w:rsidR="00A5681D" w:rsidRPr="00BE0830">
        <w:rPr>
          <w:rFonts w:asciiTheme="minorHAnsi" w:eastAsia="MS Mincho" w:hAnsiTheme="minorHAnsi" w:cstheme="minorHAnsi"/>
          <w:sz w:val="20"/>
          <w:szCs w:val="20"/>
          <w:lang w:val="es-ES"/>
        </w:rPr>
        <w:t xml:space="preserve"> </w:t>
      </w:r>
      <w:r w:rsidR="00EC7ED7" w:rsidRPr="00BE0830">
        <w:rPr>
          <w:rFonts w:asciiTheme="minorHAnsi" w:eastAsia="MS Mincho" w:hAnsiTheme="minorHAnsi" w:cstheme="minorHAnsi"/>
          <w:sz w:val="20"/>
          <w:szCs w:val="20"/>
          <w:lang w:val="es-ES"/>
        </w:rPr>
        <w:t>de</w:t>
      </w:r>
      <w:r w:rsidRPr="00BE0830">
        <w:rPr>
          <w:rFonts w:asciiTheme="minorHAnsi" w:eastAsia="MS Mincho" w:hAnsiTheme="minorHAnsi" w:cstheme="minorHAnsi"/>
          <w:sz w:val="20"/>
          <w:szCs w:val="20"/>
          <w:lang w:val="es-ES"/>
        </w:rPr>
        <w:t xml:space="preserve"> </w:t>
      </w:r>
      <w:r w:rsidR="00A5681D" w:rsidRPr="00BE0830">
        <w:rPr>
          <w:rFonts w:asciiTheme="minorHAnsi" w:eastAsia="MS Mincho" w:hAnsiTheme="minorHAnsi" w:cstheme="minorHAnsi"/>
          <w:sz w:val="20"/>
          <w:szCs w:val="20"/>
          <w:lang w:val="es-ES"/>
        </w:rPr>
        <w:t>20</w:t>
      </w:r>
      <w:r w:rsidR="00A5681D">
        <w:rPr>
          <w:rFonts w:asciiTheme="minorHAnsi" w:eastAsia="MS Mincho" w:hAnsiTheme="minorHAnsi" w:cstheme="minorHAnsi"/>
          <w:sz w:val="20"/>
          <w:szCs w:val="20"/>
          <w:lang w:val="es-ES"/>
        </w:rPr>
        <w:t>21</w:t>
      </w:r>
      <w:r w:rsidRPr="00BE0830">
        <w:rPr>
          <w:rFonts w:asciiTheme="minorHAnsi" w:eastAsia="MS Mincho" w:hAnsiTheme="minorHAnsi" w:cstheme="minorHAnsi"/>
          <w:sz w:val="20"/>
          <w:szCs w:val="20"/>
          <w:lang w:val="es-ES"/>
        </w:rPr>
        <w:t xml:space="preserve">, UNTREF Agencia de Calificación de Riesgo Universidad Pública (en adelante </w:t>
      </w:r>
      <w:r w:rsidR="00E63CAC" w:rsidRPr="00BE0830">
        <w:rPr>
          <w:rFonts w:asciiTheme="minorHAnsi" w:eastAsia="MS Mincho" w:hAnsiTheme="minorHAnsi" w:cstheme="minorHAnsi"/>
          <w:sz w:val="20"/>
          <w:szCs w:val="20"/>
          <w:lang w:val="es-ES"/>
        </w:rPr>
        <w:t>“</w:t>
      </w:r>
      <w:r w:rsidRPr="00BE0830">
        <w:rPr>
          <w:rFonts w:asciiTheme="minorHAnsi" w:eastAsia="MS Mincho" w:hAnsiTheme="minorHAnsi" w:cstheme="minorHAnsi"/>
          <w:sz w:val="20"/>
          <w:szCs w:val="20"/>
          <w:u w:val="single"/>
          <w:lang w:val="es-ES"/>
        </w:rPr>
        <w:t>UNTREF ACR UP</w:t>
      </w:r>
      <w:r w:rsidR="00E63CAC" w:rsidRPr="00BE0830">
        <w:rPr>
          <w:rFonts w:asciiTheme="minorHAnsi" w:eastAsia="MS Mincho" w:hAnsiTheme="minorHAnsi" w:cstheme="minorHAnsi"/>
          <w:sz w:val="20"/>
          <w:szCs w:val="20"/>
          <w:lang w:val="es-ES"/>
        </w:rPr>
        <w:t>”</w:t>
      </w:r>
      <w:r w:rsidRPr="00BE0830">
        <w:rPr>
          <w:rFonts w:asciiTheme="minorHAnsi" w:eastAsia="MS Mincho" w:hAnsiTheme="minorHAnsi" w:cstheme="minorHAnsi"/>
          <w:sz w:val="20"/>
          <w:szCs w:val="20"/>
          <w:lang w:val="es-ES"/>
        </w:rPr>
        <w:t xml:space="preserve">), ha asignado calificación de calidad de fiduciario </w:t>
      </w:r>
      <w:r w:rsidR="00E63CAC" w:rsidRPr="00BE0830">
        <w:rPr>
          <w:rFonts w:asciiTheme="minorHAnsi" w:eastAsia="MS Mincho" w:hAnsiTheme="minorHAnsi" w:cstheme="minorHAnsi"/>
          <w:sz w:val="20"/>
          <w:szCs w:val="20"/>
          <w:lang w:val="es-ES"/>
        </w:rPr>
        <w:t>“</w:t>
      </w:r>
      <w:r w:rsidR="00C92318">
        <w:rPr>
          <w:rFonts w:asciiTheme="minorHAnsi" w:eastAsia="MS Mincho" w:hAnsiTheme="minorHAnsi" w:cstheme="minorHAnsi"/>
          <w:sz w:val="20"/>
          <w:szCs w:val="20"/>
          <w:lang w:val="es-ES"/>
        </w:rPr>
        <w:t>1</w:t>
      </w:r>
      <w:r w:rsidR="00E63CAC" w:rsidRPr="00BE0830">
        <w:rPr>
          <w:rFonts w:asciiTheme="minorHAnsi" w:eastAsia="MS Mincho" w:hAnsiTheme="minorHAnsi" w:cstheme="minorHAnsi"/>
          <w:sz w:val="20"/>
          <w:szCs w:val="20"/>
          <w:lang w:val="es-ES"/>
        </w:rPr>
        <w:t>”</w:t>
      </w:r>
      <w:r w:rsidRPr="00BE0830">
        <w:rPr>
          <w:rFonts w:asciiTheme="minorHAnsi" w:eastAsia="MS Mincho" w:hAnsiTheme="minorHAnsi" w:cstheme="minorHAnsi"/>
          <w:sz w:val="20"/>
          <w:szCs w:val="20"/>
          <w:lang w:val="es-ES"/>
        </w:rPr>
        <w:t xml:space="preserve"> (Fid) a Rosfid.</w:t>
      </w:r>
      <w:r w:rsidR="00C92318" w:rsidRPr="00C92318">
        <w:rPr>
          <w:rFonts w:asciiTheme="minorHAnsi" w:eastAsia="MS Mincho" w:hAnsiTheme="minorHAnsi" w:cstheme="minorHAnsi"/>
          <w:sz w:val="20"/>
          <w:szCs w:val="20"/>
          <w:lang w:val="es-ES"/>
        </w:rPr>
        <w:t xml:space="preserve"> La calificación “1”(Fid) asignada, dentro de las escalas de la UNTREF ACR UP, corresponde a que muestran una excel</w:t>
      </w:r>
      <w:r w:rsidR="00C92318">
        <w:rPr>
          <w:rFonts w:asciiTheme="minorHAnsi" w:eastAsia="MS Mincho" w:hAnsiTheme="minorHAnsi" w:cstheme="minorHAnsi"/>
          <w:sz w:val="20"/>
          <w:szCs w:val="20"/>
          <w:lang w:val="es-ES"/>
        </w:rPr>
        <w:t xml:space="preserve">ente capacidad para cumplir con </w:t>
      </w:r>
      <w:r w:rsidR="00C92318" w:rsidRPr="00C92318">
        <w:rPr>
          <w:rFonts w:asciiTheme="minorHAnsi" w:eastAsia="MS Mincho" w:hAnsiTheme="minorHAnsi" w:cstheme="minorHAnsi"/>
          <w:sz w:val="20"/>
          <w:szCs w:val="20"/>
          <w:lang w:val="es-ES"/>
        </w:rPr>
        <w:t>sus funciones operativas, legales y de administración. Su situación financiera es considerada fuerte y su posición competitiva y de mercado es estable.</w:t>
      </w:r>
      <w:r w:rsidRPr="00BE0830">
        <w:rPr>
          <w:rFonts w:asciiTheme="minorHAnsi" w:eastAsia="MS Mincho" w:hAnsiTheme="minorHAnsi" w:cstheme="minorHAnsi"/>
          <w:sz w:val="20"/>
          <w:szCs w:val="20"/>
          <w:lang w:val="es-ES"/>
        </w:rPr>
        <w:t xml:space="preserve"> Dicha calificación se encuentra vigente al día de la fecha.</w:t>
      </w:r>
    </w:p>
    <w:p w14:paraId="2AABF773" w14:textId="77777777" w:rsidR="004B6089" w:rsidRPr="00BE0830" w:rsidRDefault="004B6089" w:rsidP="004B6089">
      <w:pPr>
        <w:jc w:val="both"/>
        <w:rPr>
          <w:rFonts w:asciiTheme="minorHAnsi" w:eastAsia="MS Mincho" w:hAnsiTheme="minorHAnsi" w:cstheme="minorHAnsi"/>
          <w:sz w:val="20"/>
          <w:szCs w:val="20"/>
          <w:lang w:val="es-ES"/>
        </w:rPr>
      </w:pPr>
    </w:p>
    <w:p w14:paraId="2240B2DF" w14:textId="77777777" w:rsidR="004B6089" w:rsidRPr="00BE0830" w:rsidRDefault="004B6089" w:rsidP="004B6089">
      <w:pPr>
        <w:jc w:val="both"/>
        <w:rPr>
          <w:rFonts w:asciiTheme="minorHAnsi" w:eastAsia="MS Mincho" w:hAnsiTheme="minorHAnsi" w:cstheme="minorHAnsi"/>
          <w:sz w:val="20"/>
          <w:szCs w:val="20"/>
          <w:lang w:val="es-ES"/>
        </w:rPr>
      </w:pPr>
      <w:r w:rsidRPr="00BE0830">
        <w:rPr>
          <w:rFonts w:asciiTheme="minorHAnsi" w:eastAsia="MS Mincho" w:hAnsiTheme="minorHAnsi" w:cstheme="minorHAnsi"/>
          <w:sz w:val="20"/>
          <w:szCs w:val="20"/>
          <w:lang w:val="es-ES"/>
        </w:rPr>
        <w:t xml:space="preserve">Para mayor información puede consultarse la página web de Rosfid: </w:t>
      </w:r>
      <w:hyperlink r:id="rId25" w:history="1">
        <w:r w:rsidRPr="00BE0830">
          <w:rPr>
            <w:rStyle w:val="Hipervnculo"/>
            <w:rFonts w:asciiTheme="minorHAnsi" w:eastAsia="MS Mincho" w:hAnsiTheme="minorHAnsi" w:cstheme="minorHAnsi"/>
            <w:color w:val="auto"/>
            <w:sz w:val="20"/>
            <w:szCs w:val="20"/>
            <w:lang w:val="es-ES"/>
          </w:rPr>
          <w:t>www.rosfid.com.ar</w:t>
        </w:r>
      </w:hyperlink>
    </w:p>
    <w:p w14:paraId="271AE26A" w14:textId="77777777" w:rsidR="004B6089" w:rsidRPr="00BE0830" w:rsidRDefault="004B6089" w:rsidP="004B6089">
      <w:pPr>
        <w:jc w:val="both"/>
        <w:rPr>
          <w:rFonts w:asciiTheme="minorHAnsi" w:hAnsiTheme="minorHAnsi" w:cstheme="minorHAnsi"/>
          <w:b/>
          <w:sz w:val="20"/>
          <w:szCs w:val="20"/>
          <w:lang w:val="es-ES"/>
        </w:rPr>
      </w:pPr>
      <w:bookmarkStart w:id="22" w:name="_Toc506982482"/>
    </w:p>
    <w:p w14:paraId="4D6CC856"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Directorio, Comisión Fiscalizadora y Gerencia de Primera Línea.</w:t>
      </w:r>
      <w:bookmarkEnd w:id="22"/>
    </w:p>
    <w:p w14:paraId="614E5E30" w14:textId="77777777" w:rsidR="004B6089" w:rsidRPr="00BE0830" w:rsidRDefault="004B6089" w:rsidP="004B6089">
      <w:pPr>
        <w:pStyle w:val="Textopredeterminado"/>
        <w:jc w:val="both"/>
        <w:rPr>
          <w:rFonts w:asciiTheme="minorHAnsi" w:hAnsiTheme="minorHAnsi" w:cstheme="minorHAnsi"/>
          <w:sz w:val="20"/>
          <w:lang w:val="es-ES"/>
        </w:rPr>
      </w:pPr>
    </w:p>
    <w:p w14:paraId="16803434" w14:textId="333649C6"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Las autoridades de Rosfid son dirigentes representantes de los accionistas, y cuentan con una extensa trayectoria y experiencia profesional en el sistema bursátil nacional. La nómina </w:t>
      </w:r>
      <w:r w:rsidR="00D1460F">
        <w:rPr>
          <w:rFonts w:asciiTheme="minorHAnsi" w:hAnsiTheme="minorHAnsi" w:cstheme="minorHAnsi"/>
          <w:sz w:val="20"/>
          <w:szCs w:val="20"/>
          <w:lang w:val="es-ES"/>
        </w:rPr>
        <w:t xml:space="preserve">actualizada </w:t>
      </w:r>
      <w:r w:rsidRPr="00BE0830">
        <w:rPr>
          <w:rFonts w:asciiTheme="minorHAnsi" w:hAnsiTheme="minorHAnsi" w:cstheme="minorHAnsi"/>
          <w:sz w:val="20"/>
          <w:szCs w:val="20"/>
          <w:lang w:val="es-ES"/>
        </w:rPr>
        <w:t>de los mismos</w:t>
      </w:r>
      <w:r w:rsidR="00010DA6">
        <w:rPr>
          <w:rFonts w:asciiTheme="minorHAnsi" w:hAnsiTheme="minorHAnsi" w:cstheme="minorHAnsi"/>
          <w:sz w:val="20"/>
          <w:szCs w:val="20"/>
          <w:lang w:val="es-ES"/>
        </w:rPr>
        <w:t xml:space="preserve"> </w:t>
      </w:r>
      <w:r w:rsidR="00D1460F">
        <w:rPr>
          <w:rFonts w:asciiTheme="minorHAnsi" w:hAnsiTheme="minorHAnsi" w:cstheme="minorHAnsi"/>
          <w:sz w:val="20"/>
          <w:szCs w:val="20"/>
          <w:lang w:val="es-ES"/>
        </w:rPr>
        <w:t>fue publicada en la AIF</w:t>
      </w:r>
      <w:r w:rsidR="000F71C1">
        <w:rPr>
          <w:rFonts w:asciiTheme="minorHAnsi" w:hAnsiTheme="minorHAnsi" w:cstheme="minorHAnsi"/>
          <w:sz w:val="20"/>
          <w:szCs w:val="20"/>
          <w:lang w:val="es-ES"/>
        </w:rPr>
        <w:t>, en los Registros Públicos de Rosario Administradora Sociedad Fiduciaria S.A.,en</w:t>
      </w:r>
      <w:r w:rsidR="00A566F3">
        <w:rPr>
          <w:rFonts w:asciiTheme="minorHAnsi" w:hAnsiTheme="minorHAnsi" w:cstheme="minorHAnsi"/>
          <w:sz w:val="20"/>
          <w:szCs w:val="20"/>
          <w:lang w:val="es-ES"/>
        </w:rPr>
        <w:t xml:space="preserve"> el </w:t>
      </w:r>
      <w:r w:rsidR="000F71C1">
        <w:rPr>
          <w:rFonts w:asciiTheme="minorHAnsi" w:hAnsiTheme="minorHAnsi" w:cstheme="minorHAnsi"/>
          <w:sz w:val="20"/>
          <w:szCs w:val="20"/>
          <w:lang w:val="es-ES"/>
        </w:rPr>
        <w:t>apartado “Información Societaria” – “Nóminas” –“Nóminas de los órganos sociales</w:t>
      </w:r>
      <w:r w:rsidR="00A566F3">
        <w:rPr>
          <w:rFonts w:asciiTheme="minorHAnsi" w:hAnsiTheme="minorHAnsi" w:cstheme="minorHAnsi"/>
          <w:sz w:val="20"/>
          <w:szCs w:val="20"/>
          <w:lang w:val="es-ES"/>
        </w:rPr>
        <w:t xml:space="preserve"> y</w:t>
      </w:r>
      <w:r w:rsidR="00010DA6">
        <w:rPr>
          <w:rFonts w:asciiTheme="minorHAnsi" w:hAnsiTheme="minorHAnsi" w:cstheme="minorHAnsi"/>
          <w:sz w:val="20"/>
          <w:szCs w:val="20"/>
          <w:lang w:val="es-ES"/>
        </w:rPr>
        <w:t xml:space="preserve"> </w:t>
      </w:r>
      <w:r w:rsidR="000F71C1">
        <w:rPr>
          <w:rFonts w:asciiTheme="minorHAnsi" w:hAnsiTheme="minorHAnsi" w:cstheme="minorHAnsi"/>
          <w:sz w:val="20"/>
          <w:szCs w:val="20"/>
          <w:lang w:val="es-ES"/>
        </w:rPr>
        <w:t>de gerentes” y ,</w:t>
      </w:r>
      <w:r w:rsidR="00010DA6">
        <w:rPr>
          <w:rFonts w:asciiTheme="minorHAnsi" w:hAnsiTheme="minorHAnsi" w:cstheme="minorHAnsi"/>
          <w:sz w:val="20"/>
          <w:szCs w:val="20"/>
          <w:lang w:val="es-ES"/>
        </w:rPr>
        <w:t>p</w:t>
      </w:r>
      <w:r w:rsidRPr="00BE0830">
        <w:rPr>
          <w:rFonts w:asciiTheme="minorHAnsi" w:hAnsiTheme="minorHAnsi" w:cstheme="minorHAnsi"/>
          <w:sz w:val="20"/>
          <w:szCs w:val="20"/>
          <w:lang w:val="es-ES"/>
        </w:rPr>
        <w:t xml:space="preserve">uede consultarse en </w:t>
      </w:r>
      <w:r w:rsidR="00ED4BD1" w:rsidRPr="00ED4BD1">
        <w:rPr>
          <w:rStyle w:val="Hipervnculo"/>
          <w:rFonts w:asciiTheme="minorHAnsi" w:hAnsiTheme="minorHAnsi" w:cstheme="minorHAnsi"/>
          <w:sz w:val="20"/>
          <w:szCs w:val="20"/>
          <w:lang w:val="es-ES"/>
        </w:rPr>
        <w:t>https://www.argentina.gob.ar/cnv/RegistrosPublicos/Agente de Productos de Inversión Colectiva/Rosario Administradora Sociedad Fiduciaria S.A./Informacion Societaria/ Nominas</w:t>
      </w:r>
      <w:r w:rsidR="00ED4BD1">
        <w:rPr>
          <w:rStyle w:val="Hipervnculo"/>
          <w:rFonts w:asciiTheme="minorHAnsi" w:hAnsiTheme="minorHAnsi" w:cstheme="minorHAnsi"/>
          <w:sz w:val="20"/>
          <w:szCs w:val="20"/>
          <w:lang w:val="es-ES"/>
        </w:rPr>
        <w:t xml:space="preserve"> </w:t>
      </w:r>
    </w:p>
    <w:p w14:paraId="4F5F5D6C" w14:textId="77777777" w:rsidR="004B6089" w:rsidRPr="00BE0830" w:rsidRDefault="004B6089" w:rsidP="004B6089">
      <w:pPr>
        <w:jc w:val="both"/>
        <w:rPr>
          <w:rFonts w:asciiTheme="minorHAnsi" w:hAnsiTheme="minorHAnsi" w:cstheme="minorHAnsi"/>
          <w:sz w:val="20"/>
          <w:szCs w:val="20"/>
          <w:lang w:val="es-ES"/>
        </w:rPr>
      </w:pPr>
    </w:p>
    <w:p w14:paraId="188FCA5C"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Gestión de Rosfid</w:t>
      </w:r>
    </w:p>
    <w:p w14:paraId="5F52E1E5" w14:textId="77777777" w:rsidR="004B6089" w:rsidRPr="00BE0830" w:rsidRDefault="004B6089" w:rsidP="004B6089">
      <w:pPr>
        <w:jc w:val="both"/>
        <w:rPr>
          <w:rFonts w:asciiTheme="minorHAnsi" w:hAnsiTheme="minorHAnsi" w:cstheme="minorHAnsi"/>
          <w:sz w:val="20"/>
          <w:szCs w:val="20"/>
          <w:lang w:val="es-ES"/>
        </w:rPr>
      </w:pPr>
    </w:p>
    <w:p w14:paraId="09B0EA0F"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Rosfid tiene por principal objeto dedicarse por cuenta propia, de terceros o asociada a terceros, tanto en el país como en el exterior, a actuar como Fiduciario, administrando todo tipo de fideicomisos en los términos del Capítulo 30 del Título IV del Libro Tercero del CCC. Su misión es acercar al mercado de capitales a las organizaciones con necesidades de financiamiento que cuenten con planes de crecimiento y desarrollo, y poder brindarle a los inversores, alternativas de inversión seguras y rentables.</w:t>
      </w:r>
    </w:p>
    <w:p w14:paraId="630FE916" w14:textId="77777777" w:rsidR="004B6089" w:rsidRPr="00BE0830" w:rsidRDefault="004B6089" w:rsidP="004B6089">
      <w:pPr>
        <w:jc w:val="both"/>
        <w:rPr>
          <w:rFonts w:asciiTheme="minorHAnsi" w:hAnsiTheme="minorHAnsi" w:cstheme="minorHAnsi"/>
          <w:sz w:val="20"/>
          <w:szCs w:val="20"/>
          <w:lang w:val="es-ES"/>
        </w:rPr>
      </w:pPr>
    </w:p>
    <w:p w14:paraId="746DCE33" w14:textId="3959F5DA"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Actualmente posee los siguientes Programas Globales autorizados por la CNV: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SECUPLA</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$200.000.000.- (Pesos doscientos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INVERLEASE</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US$ 20.000.000 (dólares estadounidenses veinte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Sicom III</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$ 200.000.000.- (pesos doscientos millones) (o su equivalente en otras monedas), Programa Global de Valores Fiduciarios Rosfid Pyme, por hasta un V/N de $ 400.000.000.- (Pesos cuatrocientos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Metalfor</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US$ 30.000.000.- ( dólares estadounidenses treinta millones )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TDF</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$ 200.000.000.- (pesos doscientos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FIDEBICA</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por hasta un V/N de US$ 70.000.000.- (Dólares Estadounidenses setenta millones) (o su equivalente en otras monedas), y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Asis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para hasta V/N $ 200.000.000 (Pesos doscientos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CONFIBONO</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para hasta V/N US$ 80.000.000 (Dólares Estadounidenses ochenta millones); o su equivalente en otras monedas y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FIDUCAR II</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para hasta V/N US$ 25.000.000 (Dólares Estadounidenses veinticinco millones) o su equivalente en otras monedas; Programa Global de Valores Fiduciarios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MIS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para hasta V/N US$ 45.000.000 (Dólares Estadounidenses cuarenta y cinco millones) o su equivalente en otras monedas</w:t>
      </w:r>
      <w:r w:rsidR="00A566F3">
        <w:rPr>
          <w:rFonts w:asciiTheme="minorHAnsi" w:hAnsiTheme="minorHAnsi" w:cstheme="minorHAnsi"/>
          <w:sz w:val="20"/>
          <w:szCs w:val="20"/>
          <w:lang w:val="es-ES"/>
        </w:rPr>
        <w:t>;</w:t>
      </w:r>
      <w:r w:rsidR="00A566F3" w:rsidRPr="00B62945">
        <w:rPr>
          <w:rFonts w:asciiTheme="minorHAnsi" w:hAnsiTheme="minorHAnsi" w:cstheme="minorHAnsi"/>
          <w:sz w:val="20"/>
          <w:szCs w:val="20"/>
          <w:lang w:val="es-ES"/>
        </w:rPr>
        <w:t xml:space="preserve"> Programa Global de Valores Fiduciarios “PLATA YA”, por hasta V/N US</w:t>
      </w:r>
      <w:r w:rsidR="0093551B">
        <w:rPr>
          <w:rFonts w:asciiTheme="minorHAnsi" w:hAnsiTheme="minorHAnsi" w:cstheme="minorHAnsi"/>
          <w:sz w:val="20"/>
          <w:szCs w:val="20"/>
          <w:lang w:val="es-ES"/>
        </w:rPr>
        <w:t>$</w:t>
      </w:r>
      <w:r w:rsidR="00A566F3" w:rsidRPr="00B62945">
        <w:rPr>
          <w:rFonts w:asciiTheme="minorHAnsi" w:hAnsiTheme="minorHAnsi" w:cstheme="minorHAnsi"/>
          <w:sz w:val="20"/>
          <w:szCs w:val="20"/>
          <w:lang w:val="es-ES"/>
        </w:rPr>
        <w:t xml:space="preserve"> 10.000.000- (Dólares Estadounidenses diez millones) (o su equivalente en otras monedas)</w:t>
      </w:r>
      <w:r w:rsidR="00EC628C">
        <w:rPr>
          <w:rFonts w:asciiTheme="minorHAnsi" w:hAnsiTheme="minorHAnsi" w:cstheme="minorHAnsi"/>
          <w:sz w:val="20"/>
          <w:szCs w:val="20"/>
          <w:lang w:val="es-ES"/>
        </w:rPr>
        <w:t xml:space="preserve"> y </w:t>
      </w:r>
      <w:r w:rsidR="00EC628C" w:rsidRPr="00EC628C">
        <w:rPr>
          <w:rFonts w:asciiTheme="minorHAnsi" w:hAnsiTheme="minorHAnsi" w:cstheme="minorHAnsi"/>
          <w:sz w:val="20"/>
          <w:szCs w:val="20"/>
          <w:lang w:val="es-ES"/>
        </w:rPr>
        <w:t>Programa Global de Valores Fiduciarios “FERTIL FINANZAS” para hasta V/N U$S 10.000.000.-(Dólares Estadounidenses diez millones) o su equivalente en otras monedas)</w:t>
      </w:r>
      <w:r w:rsidR="00ED4BD1">
        <w:rPr>
          <w:rFonts w:asciiTheme="minorHAnsi" w:hAnsiTheme="minorHAnsi" w:cstheme="minorHAnsi"/>
          <w:sz w:val="20"/>
          <w:szCs w:val="20"/>
          <w:lang w:val="es-ES"/>
        </w:rPr>
        <w:t>,</w:t>
      </w:r>
      <w:r w:rsidR="00ED4BD1" w:rsidRPr="00ED4BD1">
        <w:t xml:space="preserve"> </w:t>
      </w:r>
      <w:r w:rsidR="00ED4BD1" w:rsidRPr="00ED4BD1">
        <w:rPr>
          <w:rFonts w:asciiTheme="minorHAnsi" w:hAnsiTheme="minorHAnsi" w:cstheme="minorHAnsi"/>
          <w:sz w:val="20"/>
          <w:szCs w:val="20"/>
          <w:lang w:val="es-ES"/>
        </w:rPr>
        <w:t xml:space="preserve">el Programa Global de Valores Fiduciarios “AMAUTA AGRO”, por hasta V/N U$S 40.000.000.- (Dólares cuarenta millones) (o su equivalente en otras monedas), el Programa Global de Valores Fiduciarios “SPEEDAGRO”, por hasta V/N U$S 15.000.000 (Dólares estadounidenses quince millones) o su equivalente en otras monedas , el Programa Global de Valores Fiduciarios “BOGLICH” por hasta V/N U$S 12.000.000 (Dólares estadounidenses doce millones) o su equivalente en otras monedas) </w:t>
      </w:r>
      <w:r w:rsidR="00A5681D">
        <w:rPr>
          <w:rFonts w:asciiTheme="minorHAnsi" w:hAnsiTheme="minorHAnsi" w:cstheme="minorHAnsi"/>
          <w:sz w:val="20"/>
          <w:szCs w:val="20"/>
          <w:lang w:val="es-ES"/>
        </w:rPr>
        <w:t>,</w:t>
      </w:r>
      <w:r w:rsidR="00A5681D" w:rsidRPr="00ED4BD1">
        <w:rPr>
          <w:rFonts w:asciiTheme="minorHAnsi" w:hAnsiTheme="minorHAnsi" w:cstheme="minorHAnsi"/>
          <w:sz w:val="20"/>
          <w:szCs w:val="20"/>
          <w:lang w:val="es-ES"/>
        </w:rPr>
        <w:t xml:space="preserve"> </w:t>
      </w:r>
      <w:r w:rsidR="00ED4BD1" w:rsidRPr="00ED4BD1">
        <w:rPr>
          <w:rFonts w:asciiTheme="minorHAnsi" w:hAnsiTheme="minorHAnsi" w:cstheme="minorHAnsi"/>
          <w:sz w:val="20"/>
          <w:szCs w:val="20"/>
          <w:lang w:val="es-ES"/>
        </w:rPr>
        <w:t>el Programa Global de Valores Fiduciarios “RURALCO” por hasta V/N U$S 40.000.000 (Dólares estadounidenses cuarenta millones) (o su equivalente en otras monedas)</w:t>
      </w:r>
      <w:r w:rsidR="00A5681D">
        <w:rPr>
          <w:rFonts w:asciiTheme="minorHAnsi" w:hAnsiTheme="minorHAnsi" w:cstheme="minorHAnsi"/>
          <w:sz w:val="20"/>
          <w:szCs w:val="20"/>
          <w:lang w:val="es-ES"/>
        </w:rPr>
        <w:t xml:space="preserve"> </w:t>
      </w:r>
      <w:r w:rsidR="005C4839">
        <w:rPr>
          <w:rFonts w:asciiTheme="minorHAnsi" w:hAnsiTheme="minorHAnsi" w:cstheme="minorHAnsi"/>
          <w:sz w:val="20"/>
          <w:szCs w:val="20"/>
          <w:lang w:val="es-ES"/>
        </w:rPr>
        <w:t>,</w:t>
      </w:r>
      <w:r w:rsidR="005C4839" w:rsidRPr="00ED4BD1">
        <w:rPr>
          <w:rFonts w:asciiTheme="minorHAnsi" w:hAnsiTheme="minorHAnsi" w:cstheme="minorHAnsi"/>
          <w:sz w:val="20"/>
          <w:szCs w:val="20"/>
          <w:lang w:val="es-ES"/>
        </w:rPr>
        <w:t xml:space="preserve"> </w:t>
      </w:r>
      <w:r w:rsidR="00A5681D">
        <w:rPr>
          <w:rFonts w:asciiTheme="minorHAnsi" w:hAnsiTheme="minorHAnsi" w:cstheme="minorHAnsi"/>
          <w:sz w:val="20"/>
          <w:szCs w:val="20"/>
          <w:lang w:val="es-ES"/>
        </w:rPr>
        <w:t>el Programa Global de Valores Fiduciarios “ROTAM” por hasta un V/N U$S 25.000.000 (Dólares estadounidenses veinticinco millones) (o su equivalente en otras monedas)</w:t>
      </w:r>
      <w:r w:rsidR="005C4839">
        <w:rPr>
          <w:rFonts w:asciiTheme="minorHAnsi" w:hAnsiTheme="minorHAnsi" w:cstheme="minorHAnsi"/>
          <w:sz w:val="20"/>
          <w:szCs w:val="20"/>
          <w:lang w:val="es-ES"/>
        </w:rPr>
        <w:t xml:space="preserve"> y el Programa Global de Valores Fiduciarios “INSUAGRO” por hasta un V/N U$S 28.000.0000 (Dólares estadounidenses veintiocho millones) (o su equivalente en otras monedas)</w:t>
      </w:r>
      <w:r w:rsidR="00ED4BD1" w:rsidRPr="00ED4BD1">
        <w:rPr>
          <w:rFonts w:asciiTheme="minorHAnsi" w:hAnsiTheme="minorHAnsi" w:cstheme="minorHAnsi"/>
          <w:sz w:val="20"/>
          <w:szCs w:val="20"/>
          <w:lang w:val="es-ES"/>
        </w:rPr>
        <w:t>.</w:t>
      </w:r>
    </w:p>
    <w:p w14:paraId="338C793B" w14:textId="77777777" w:rsidR="004B6089" w:rsidRPr="00BE0830" w:rsidRDefault="004B6089" w:rsidP="004B6089">
      <w:pPr>
        <w:jc w:val="both"/>
        <w:rPr>
          <w:rFonts w:asciiTheme="minorHAnsi" w:hAnsiTheme="minorHAnsi" w:cstheme="minorHAnsi"/>
          <w:sz w:val="20"/>
          <w:szCs w:val="20"/>
          <w:lang w:val="es-ES"/>
        </w:rPr>
      </w:pPr>
    </w:p>
    <w:p w14:paraId="2F13AC45" w14:textId="1D961132"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Particular relevancia presenta el Programa Global de Valores Fiduciarios Rosfid Pyme autorizado por Resolución Nº 18.284 de fecha 20 de Octubre de 2016 de la CNV destinado a aquellas empresas que califiquen como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Pyme CNV</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de acuerdo al régimen del </w:t>
      </w:r>
      <w:r w:rsidR="00FE09B5" w:rsidRPr="00BE0830">
        <w:rPr>
          <w:rFonts w:asciiTheme="minorHAnsi" w:hAnsiTheme="minorHAnsi" w:cstheme="minorHAnsi"/>
          <w:sz w:val="20"/>
          <w:szCs w:val="20"/>
          <w:lang w:val="es-ES"/>
        </w:rPr>
        <w:t>Artículo</w:t>
      </w:r>
      <w:r w:rsidRPr="00BE0830">
        <w:rPr>
          <w:rFonts w:asciiTheme="minorHAnsi" w:hAnsiTheme="minorHAnsi" w:cstheme="minorHAnsi"/>
          <w:sz w:val="20"/>
          <w:szCs w:val="20"/>
          <w:lang w:val="es-ES"/>
        </w:rPr>
        <w:t xml:space="preserve"> 1º del Capítulo VI del Título II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EMISORAS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de las Normas de la CNV que serán identificadas en la </w:t>
      </w:r>
      <w:r w:rsidR="00DD6509" w:rsidRPr="00BE0830">
        <w:rPr>
          <w:rFonts w:asciiTheme="minorHAnsi" w:hAnsiTheme="minorHAnsi" w:cstheme="minorHAnsi"/>
          <w:sz w:val="20"/>
          <w:szCs w:val="20"/>
          <w:lang w:val="es-ES"/>
        </w:rPr>
        <w:t>constitución de cada fideicomiso financiero</w:t>
      </w:r>
      <w:r w:rsidRPr="00BE0830">
        <w:rPr>
          <w:rFonts w:asciiTheme="minorHAnsi" w:hAnsiTheme="minorHAnsi" w:cstheme="minorHAnsi"/>
          <w:sz w:val="20"/>
          <w:szCs w:val="20"/>
          <w:lang w:val="es-ES"/>
        </w:rPr>
        <w:t>. El Programa Global de Valores Fiduciarios Rosfid Pyme, es el primero en ser autorizado por la CNV en el marco de la Resolución Nº 660/2016 y tiene por objeto simplificar el acceso al mercado de capitales a las pequeñas y medianas empresas evitando los costos legales, de aranceles y mayor celeridad en los trámites de aprobación para aquellas Pymes que deseen emitir su primer fideicomiso financiero en el mercado de capitales, toda vez que adhieren a un Programa abierto, sin necesidad de constituir uno propio con los tiempos y costos que ello demanda.</w:t>
      </w:r>
      <w:r w:rsidR="00ED4BD1" w:rsidRPr="00ED4BD1">
        <w:t xml:space="preserve"> </w:t>
      </w:r>
      <w:r w:rsidR="00ED4BD1" w:rsidRPr="00ED4BD1">
        <w:rPr>
          <w:rFonts w:asciiTheme="minorHAnsi" w:hAnsiTheme="minorHAnsi" w:cstheme="minorHAnsi"/>
          <w:sz w:val="20"/>
          <w:szCs w:val="20"/>
          <w:lang w:val="es-ES"/>
        </w:rPr>
        <w:t>En fecha 08 de Septiembre de 2020 se autorizó por Resolución N° IF-2020-59732403-APN-GFF#CNV el cambio de moneda y aumento del monto del programa a U$S 20.000.000.- (dólares estadounidenses veinte millones), o su equivalente en otras monedas, extendiendo asimismo su plazo de vigencia por cinco años más.</w:t>
      </w:r>
    </w:p>
    <w:p w14:paraId="20C492C2" w14:textId="77777777" w:rsidR="004B6089" w:rsidRPr="00BE0830" w:rsidRDefault="004B6089" w:rsidP="004B6089">
      <w:pPr>
        <w:jc w:val="both"/>
        <w:rPr>
          <w:rFonts w:asciiTheme="minorHAnsi" w:hAnsiTheme="minorHAnsi" w:cstheme="minorHAnsi"/>
          <w:sz w:val="20"/>
          <w:szCs w:val="20"/>
          <w:lang w:val="es-ES"/>
        </w:rPr>
      </w:pPr>
    </w:p>
    <w:p w14:paraId="303EDF17"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lastRenderedPageBreak/>
        <w:t xml:space="preserve">Adicionalmente Rosfid participa como organizador en la emisión de obligaciones negociables y en general provee a las empresas de las herramientas necesarias para el acceso mercado de capitales. </w:t>
      </w:r>
    </w:p>
    <w:p w14:paraId="77013B30" w14:textId="77777777" w:rsidR="004B6089" w:rsidRPr="00BE0830" w:rsidRDefault="004B6089" w:rsidP="004B6089">
      <w:pPr>
        <w:jc w:val="both"/>
        <w:rPr>
          <w:rFonts w:asciiTheme="minorHAnsi" w:hAnsiTheme="minorHAnsi" w:cstheme="minorHAnsi"/>
          <w:sz w:val="20"/>
          <w:szCs w:val="20"/>
          <w:lang w:val="es-ES"/>
        </w:rPr>
      </w:pPr>
    </w:p>
    <w:p w14:paraId="0548855F"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Sus clientes son empresas que se encuentran en constantes cambios, rediseñando procesos para ser cada día más competitivas y haciendo uso de instrumentos financieros de vanguardia para lograr sus objetivos económicos-financieros. </w:t>
      </w:r>
    </w:p>
    <w:p w14:paraId="4A313466" w14:textId="77777777" w:rsidR="004B6089" w:rsidRPr="00BE0830" w:rsidRDefault="004B6089" w:rsidP="004B6089">
      <w:pPr>
        <w:jc w:val="both"/>
        <w:rPr>
          <w:rFonts w:asciiTheme="minorHAnsi" w:hAnsiTheme="minorHAnsi" w:cstheme="minorHAnsi"/>
          <w:sz w:val="20"/>
          <w:szCs w:val="20"/>
          <w:lang w:val="es-ES"/>
        </w:rPr>
      </w:pPr>
    </w:p>
    <w:p w14:paraId="5CB4114F"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Rosfid le ofrece a estas empresas la organización y diseño de productos para la optimización de su estructura de capital a fin de generar un mayor valor corporativo y las acompaña en el proceso de emisión y colocación de títulos valores en el mercado de capitales.</w:t>
      </w:r>
    </w:p>
    <w:p w14:paraId="0308DEE4" w14:textId="77777777" w:rsidR="004B6089" w:rsidRPr="00BE0830" w:rsidRDefault="004B6089" w:rsidP="004B6089">
      <w:pPr>
        <w:jc w:val="both"/>
        <w:rPr>
          <w:rFonts w:asciiTheme="minorHAnsi" w:hAnsiTheme="minorHAnsi" w:cstheme="minorHAnsi"/>
          <w:sz w:val="20"/>
          <w:szCs w:val="20"/>
          <w:lang w:val="es-ES"/>
        </w:rPr>
      </w:pPr>
    </w:p>
    <w:p w14:paraId="065B867B"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Para ello se focaliza en compañías que tengan un fuerte arraigo regional y compromiso social con su medio, promoviendo el desarrollo de las economías regionales y la generación de empleo.</w:t>
      </w:r>
    </w:p>
    <w:p w14:paraId="0042D244" w14:textId="77777777" w:rsidR="004B6089" w:rsidRPr="00BE0830" w:rsidRDefault="004B6089" w:rsidP="004B6089">
      <w:pPr>
        <w:rPr>
          <w:rFonts w:asciiTheme="minorHAnsi" w:hAnsiTheme="minorHAnsi" w:cstheme="minorHAnsi"/>
          <w:sz w:val="20"/>
          <w:szCs w:val="20"/>
          <w:lang w:val="es-ES"/>
        </w:rPr>
      </w:pPr>
    </w:p>
    <w:p w14:paraId="1E8919F1"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Perspectivas de la Empresa</w:t>
      </w:r>
    </w:p>
    <w:p w14:paraId="0CB4F352" w14:textId="77777777" w:rsidR="004B6089" w:rsidRPr="00BE0830" w:rsidRDefault="004B6089" w:rsidP="004B6089">
      <w:pPr>
        <w:pStyle w:val="notaalpie"/>
        <w:suppressAutoHyphens/>
        <w:rPr>
          <w:rFonts w:asciiTheme="minorHAnsi" w:hAnsiTheme="minorHAnsi" w:cstheme="minorHAnsi"/>
          <w:b/>
          <w:u w:val="single"/>
          <w:lang w:val="es-ES"/>
        </w:rPr>
      </w:pPr>
    </w:p>
    <w:p w14:paraId="14E757A3" w14:textId="77777777" w:rsidR="004B6089" w:rsidRPr="00BE0830" w:rsidRDefault="004B6089" w:rsidP="004B6089">
      <w:pPr>
        <w:pStyle w:val="notaalpie"/>
        <w:suppressAutoHyphens/>
        <w:rPr>
          <w:rFonts w:asciiTheme="minorHAnsi" w:hAnsiTheme="minorHAnsi" w:cstheme="minorHAnsi"/>
          <w:lang w:val="es-ES"/>
        </w:rPr>
      </w:pPr>
      <w:r w:rsidRPr="00BE0830">
        <w:rPr>
          <w:rFonts w:asciiTheme="minorHAnsi" w:hAnsiTheme="minorHAnsi" w:cstheme="minorHAnsi"/>
          <w:lang w:val="es-ES"/>
        </w:rPr>
        <w:t>Los Fideicomisos, en particular los Fideicomisos Financieros con oferta pública, continúan demostrando ser una importante herramienta de financiamiento para un grupo cada vez más importante de empresas y para nuevos sectores de la economía que han comenzado a utilizarla. Durante el ejercicio, la empresa ha continuado con la profundización del desarrollo de herramientas internas de gestión y control a fin de dotar de mejores recursos a la empresa que le permita ser cada vez más eficiente en todo aspecto.</w:t>
      </w:r>
    </w:p>
    <w:p w14:paraId="0A19C4F3" w14:textId="77777777" w:rsidR="004B6089" w:rsidRPr="00BE0830" w:rsidRDefault="004B6089" w:rsidP="004B6089">
      <w:pPr>
        <w:pStyle w:val="notaalpie"/>
        <w:suppressAutoHyphens/>
        <w:rPr>
          <w:rFonts w:asciiTheme="minorHAnsi" w:hAnsiTheme="minorHAnsi" w:cstheme="minorHAnsi"/>
          <w:lang w:val="es-ES"/>
        </w:rPr>
      </w:pPr>
    </w:p>
    <w:p w14:paraId="19A54701" w14:textId="77777777" w:rsidR="004B6089" w:rsidRPr="00BE0830" w:rsidRDefault="004B6089" w:rsidP="004B6089">
      <w:pPr>
        <w:pStyle w:val="notaalpie"/>
        <w:suppressAutoHyphens/>
        <w:rPr>
          <w:rFonts w:asciiTheme="minorHAnsi" w:hAnsiTheme="minorHAnsi" w:cstheme="minorHAnsi"/>
          <w:lang w:val="es-ES"/>
        </w:rPr>
      </w:pPr>
      <w:r w:rsidRPr="00BE0830">
        <w:rPr>
          <w:rFonts w:asciiTheme="minorHAnsi" w:hAnsiTheme="minorHAnsi" w:cstheme="minorHAnsi"/>
          <w:lang w:val="es-ES"/>
        </w:rPr>
        <w:t>Se renueva el compromiso de consolidar el liderazgo regional en el mercado fiduciario, incrementando el número de activos bajo administración, consecuentemente aumentando los ingresos y manteniendo un adecuado nivel de costos. El objetivo continúa siendo el de generar instrumentos de oferta pública que permita a las empresas y asociaciones de la región, obtener financiamiento genuino y acorde a sus necesidades, como así también ofrecerle a los inversores regionales y nacionales alternativas de inversión rentables, seguras y transparentes.</w:t>
      </w:r>
    </w:p>
    <w:p w14:paraId="74A1AD57" w14:textId="77777777" w:rsidR="004B6089" w:rsidRPr="00BE0830" w:rsidRDefault="004B6089" w:rsidP="004B6089">
      <w:pPr>
        <w:pStyle w:val="notaalpie"/>
        <w:suppressAutoHyphens/>
        <w:rPr>
          <w:rFonts w:asciiTheme="minorHAnsi" w:hAnsiTheme="minorHAnsi" w:cstheme="minorHAnsi"/>
          <w:lang w:val="es-ES"/>
        </w:rPr>
      </w:pPr>
    </w:p>
    <w:p w14:paraId="7983DF18" w14:textId="77777777" w:rsidR="004B6089" w:rsidRPr="00BE0830" w:rsidRDefault="004B6089" w:rsidP="004B6089">
      <w:pPr>
        <w:pStyle w:val="notaalpie"/>
        <w:suppressAutoHyphens/>
        <w:rPr>
          <w:rFonts w:asciiTheme="minorHAnsi" w:hAnsiTheme="minorHAnsi" w:cstheme="minorHAnsi"/>
          <w:lang w:val="es-ES"/>
        </w:rPr>
      </w:pPr>
      <w:r w:rsidRPr="00BE0830">
        <w:rPr>
          <w:rFonts w:asciiTheme="minorHAnsi" w:hAnsiTheme="minorHAnsi" w:cstheme="minorHAnsi"/>
          <w:lang w:val="es-ES"/>
        </w:rPr>
        <w:t xml:space="preserve">El Directorio de Rosfid, en representación de sus entidades accionistas, </w:t>
      </w:r>
      <w:r w:rsidR="00EC7ED7" w:rsidRPr="00BE0830">
        <w:rPr>
          <w:rFonts w:asciiTheme="minorHAnsi" w:hAnsiTheme="minorHAnsi" w:cstheme="minorHAnsi"/>
          <w:lang w:val="es-ES"/>
        </w:rPr>
        <w:t>ha</w:t>
      </w:r>
      <w:r w:rsidRPr="00BE0830">
        <w:rPr>
          <w:rFonts w:asciiTheme="minorHAnsi" w:hAnsiTheme="minorHAnsi" w:cstheme="minorHAnsi"/>
          <w:lang w:val="es-ES"/>
        </w:rPr>
        <w:t xml:space="preserve"> definido políticas orientadas a lograr un mayor y más eficiente financiamiento de empresas de la región, mayoritariamente ligadas a la actividad agropecuaria y agroindustrial, representantes fieles de las actividades productivas de la región. </w:t>
      </w:r>
    </w:p>
    <w:p w14:paraId="5312A74F" w14:textId="77777777" w:rsidR="004B6089" w:rsidRPr="00BE0830" w:rsidRDefault="004B6089" w:rsidP="004B6089">
      <w:pPr>
        <w:pStyle w:val="notaalpie"/>
        <w:suppressAutoHyphens/>
        <w:rPr>
          <w:rFonts w:asciiTheme="minorHAnsi" w:hAnsiTheme="minorHAnsi" w:cstheme="minorHAnsi"/>
          <w:lang w:val="es-ES"/>
        </w:rPr>
      </w:pPr>
    </w:p>
    <w:p w14:paraId="0DA96AD4" w14:textId="77777777" w:rsidR="004B6089" w:rsidRPr="00BE0830" w:rsidRDefault="004B6089" w:rsidP="004B6089">
      <w:pPr>
        <w:pStyle w:val="notaalpie"/>
        <w:suppressAutoHyphens/>
        <w:rPr>
          <w:rFonts w:asciiTheme="minorHAnsi" w:hAnsiTheme="minorHAnsi" w:cstheme="minorHAnsi"/>
          <w:lang w:val="es-ES"/>
        </w:rPr>
      </w:pPr>
      <w:r w:rsidRPr="00BE0830">
        <w:rPr>
          <w:rFonts w:asciiTheme="minorHAnsi" w:hAnsiTheme="minorHAnsi" w:cstheme="minorHAnsi"/>
          <w:lang w:val="es-ES"/>
        </w:rPr>
        <w:t xml:space="preserve">En concordancia con lo antes mencionado, y si las condiciones del mercado financiero son razonablemente favorables, para el ejercicio en curso se espera que Rosfid continúe incrementando el volumen de emisiones y el valor nominal emitido. </w:t>
      </w:r>
    </w:p>
    <w:p w14:paraId="3773F46C" w14:textId="77777777" w:rsidR="004B6089" w:rsidRPr="00BE0830" w:rsidRDefault="004B6089" w:rsidP="004B6089">
      <w:pPr>
        <w:pStyle w:val="notaalpie"/>
        <w:suppressAutoHyphens/>
        <w:rPr>
          <w:rFonts w:asciiTheme="minorHAnsi" w:hAnsiTheme="minorHAnsi" w:cstheme="minorHAnsi"/>
          <w:lang w:val="es-ES"/>
        </w:rPr>
      </w:pPr>
    </w:p>
    <w:p w14:paraId="7674AFEB" w14:textId="77777777" w:rsidR="004B6089" w:rsidRPr="00BE0830" w:rsidRDefault="004B6089" w:rsidP="004B6089">
      <w:pPr>
        <w:pStyle w:val="notaalpie"/>
        <w:suppressAutoHyphens/>
        <w:rPr>
          <w:rFonts w:asciiTheme="minorHAnsi" w:hAnsiTheme="minorHAnsi" w:cstheme="minorHAnsi"/>
          <w:lang w:val="es-ES"/>
        </w:rPr>
      </w:pPr>
      <w:r w:rsidRPr="00BE0830">
        <w:rPr>
          <w:rFonts w:asciiTheme="minorHAnsi" w:hAnsiTheme="minorHAnsi" w:cstheme="minorHAnsi"/>
          <w:lang w:val="es-ES"/>
        </w:rPr>
        <w:t>A fin de acompañar la tendencia creciente del mercado e inclusive desarrollar aún más su cartera de clientes, la sociedad continúa profundizando su actividad comercial tendiente a incrementar el volumen de negocios, la rentabilidad y el valor del capital de la sociedad.</w:t>
      </w:r>
    </w:p>
    <w:p w14:paraId="758DBEA8" w14:textId="77777777" w:rsidR="004B6089" w:rsidRPr="00BE0830" w:rsidRDefault="004B6089" w:rsidP="004B6089">
      <w:pPr>
        <w:pStyle w:val="notaalpie"/>
        <w:suppressAutoHyphens/>
        <w:rPr>
          <w:rFonts w:asciiTheme="minorHAnsi" w:hAnsiTheme="minorHAnsi" w:cstheme="minorHAnsi"/>
          <w:lang w:val="es-ES"/>
        </w:rPr>
      </w:pPr>
    </w:p>
    <w:p w14:paraId="55A85CC0" w14:textId="1C9A5D96" w:rsidR="004B6089" w:rsidRPr="00BE0830" w:rsidRDefault="004B6089" w:rsidP="00B80F2E">
      <w:pPr>
        <w:pStyle w:val="notaalpie"/>
        <w:suppressAutoHyphens/>
        <w:rPr>
          <w:rStyle w:val="Hipervnculo"/>
          <w:rFonts w:asciiTheme="minorHAnsi" w:hAnsiTheme="minorHAnsi" w:cstheme="minorHAnsi"/>
          <w:color w:val="auto"/>
          <w:lang w:val="es-ES"/>
        </w:rPr>
      </w:pPr>
      <w:r w:rsidRPr="00BE0830">
        <w:rPr>
          <w:rFonts w:asciiTheme="minorHAnsi" w:hAnsiTheme="minorHAnsi" w:cstheme="minorHAnsi"/>
          <w:lang w:val="es-ES"/>
        </w:rPr>
        <w:t xml:space="preserve">Información adicional del Fiduciario y de las emisiones en las que participa se encuentra disponible en su página web: </w:t>
      </w:r>
      <w:hyperlink r:id="rId26" w:history="1">
        <w:r w:rsidRPr="00BE0830">
          <w:rPr>
            <w:rFonts w:asciiTheme="minorHAnsi" w:hAnsiTheme="minorHAnsi" w:cstheme="minorHAnsi"/>
            <w:lang w:val="es-ES"/>
          </w:rPr>
          <w:t>www.rosfid.com.ar</w:t>
        </w:r>
      </w:hyperlink>
      <w:r w:rsidRPr="00BE0830">
        <w:rPr>
          <w:rFonts w:asciiTheme="minorHAnsi" w:hAnsiTheme="minorHAnsi" w:cstheme="minorHAnsi"/>
          <w:lang w:val="es-ES"/>
        </w:rPr>
        <w:t xml:space="preserve"> y en la página web de la CNV: </w:t>
      </w:r>
      <w:hyperlink r:id="rId27" w:history="1">
        <w:r w:rsidR="00ED4BD1" w:rsidRPr="000D589C">
          <w:rPr>
            <w:rStyle w:val="Hipervnculo"/>
            <w:rFonts w:asciiTheme="minorHAnsi" w:hAnsiTheme="minorHAnsi" w:cstheme="minorHAnsi"/>
            <w:lang w:val="es-ES"/>
          </w:rPr>
          <w:t>www.argentina.gob.ar/cnv</w:t>
        </w:r>
      </w:hyperlink>
      <w:r w:rsidR="00ED4BD1">
        <w:rPr>
          <w:rFonts w:asciiTheme="minorHAnsi" w:hAnsiTheme="minorHAnsi" w:cstheme="minorHAnsi"/>
          <w:lang w:val="es-ES"/>
        </w:rPr>
        <w:t xml:space="preserve"> </w:t>
      </w:r>
    </w:p>
    <w:p w14:paraId="5D1BA5C4" w14:textId="77777777" w:rsidR="006670CD" w:rsidRDefault="006670CD" w:rsidP="004B6089">
      <w:pPr>
        <w:jc w:val="both"/>
        <w:rPr>
          <w:rFonts w:asciiTheme="minorHAnsi" w:hAnsiTheme="minorHAnsi" w:cstheme="minorHAnsi"/>
          <w:b/>
          <w:sz w:val="20"/>
          <w:szCs w:val="20"/>
          <w:lang w:val="es-ES"/>
        </w:rPr>
      </w:pPr>
    </w:p>
    <w:p w14:paraId="36FB181A"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Política Ambiental</w:t>
      </w:r>
    </w:p>
    <w:p w14:paraId="59D87BEE" w14:textId="77777777" w:rsidR="004B6089" w:rsidRPr="00BE0830" w:rsidRDefault="004B6089" w:rsidP="004B6089">
      <w:pPr>
        <w:pStyle w:val="Textopredeterminado"/>
        <w:jc w:val="both"/>
        <w:rPr>
          <w:rFonts w:asciiTheme="minorHAnsi" w:hAnsiTheme="minorHAnsi" w:cstheme="minorHAnsi"/>
          <w:sz w:val="20"/>
          <w:lang w:val="es-ES"/>
        </w:rPr>
      </w:pPr>
    </w:p>
    <w:p w14:paraId="6117352C" w14:textId="77777777" w:rsidR="004B6089" w:rsidRPr="00BE0830" w:rsidRDefault="004B6089" w:rsidP="004B6089">
      <w:pPr>
        <w:pStyle w:val="Textopredeterminado"/>
        <w:jc w:val="both"/>
        <w:rPr>
          <w:rFonts w:asciiTheme="minorHAnsi" w:hAnsiTheme="minorHAnsi" w:cstheme="minorHAnsi"/>
          <w:sz w:val="20"/>
          <w:lang w:val="es-ES"/>
        </w:rPr>
      </w:pPr>
      <w:r w:rsidRPr="00BE0830">
        <w:rPr>
          <w:rFonts w:asciiTheme="minorHAnsi" w:hAnsiTheme="minorHAnsi" w:cstheme="minorHAnsi"/>
          <w:sz w:val="20"/>
          <w:lang w:val="es-ES"/>
        </w:rPr>
        <w:t>Rosfid no posee a la fecha una política ambiental debido a que la naturaleza del negocio y su actividad principal no posee un impacto significativo sobre el medioambiente. Sin perjuicio de ello, ha adherido al Programa de Separación y Tratamiento de Residuos SE.PA.RE. de la Municipalidad de Rosario y ha tomado medidas tendientes a racionalizar el consumo de energía, papel y agua dentro del ambiente de trabajo tal como ser la renovación del parque de monitores, reemplazando los de tubo por monitores LED y la concientización sobre la importancia de su uso eficiente, el reporte de pérdidas, así como la arquitectura de las oficinas para el mayor aprovechamiento de la luz natural.</w:t>
      </w:r>
    </w:p>
    <w:p w14:paraId="525FBF69" w14:textId="77777777" w:rsidR="004B6089" w:rsidRPr="00BE0830" w:rsidRDefault="004B6089" w:rsidP="004B6089">
      <w:pPr>
        <w:rPr>
          <w:rFonts w:asciiTheme="minorHAnsi" w:hAnsiTheme="minorHAnsi" w:cstheme="minorHAnsi"/>
          <w:sz w:val="20"/>
          <w:szCs w:val="20"/>
          <w:lang w:val="es-ES"/>
        </w:rPr>
      </w:pPr>
    </w:p>
    <w:p w14:paraId="3E3F0499"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Información contable </w:t>
      </w:r>
    </w:p>
    <w:p w14:paraId="12A0392D" w14:textId="77777777" w:rsidR="004B6089" w:rsidRPr="00BE0830" w:rsidRDefault="004B6089" w:rsidP="004B6089">
      <w:pPr>
        <w:rPr>
          <w:rFonts w:asciiTheme="minorHAnsi" w:hAnsiTheme="minorHAnsi" w:cstheme="minorHAnsi"/>
          <w:sz w:val="20"/>
          <w:szCs w:val="20"/>
          <w:lang w:val="es-ES"/>
        </w:rPr>
      </w:pPr>
    </w:p>
    <w:p w14:paraId="27BE33CA" w14:textId="016058CB" w:rsidR="004B6089" w:rsidRPr="00BE0830" w:rsidRDefault="004B6089" w:rsidP="004B6089">
      <w:pPr>
        <w:pStyle w:val="Textopredeterminado"/>
        <w:jc w:val="both"/>
        <w:rPr>
          <w:rFonts w:asciiTheme="minorHAnsi" w:hAnsiTheme="minorHAnsi" w:cstheme="minorHAnsi"/>
          <w:sz w:val="20"/>
          <w:lang w:val="es-ES"/>
        </w:rPr>
      </w:pPr>
      <w:r w:rsidRPr="00BE0830">
        <w:rPr>
          <w:rFonts w:asciiTheme="minorHAnsi" w:hAnsiTheme="minorHAnsi" w:cstheme="minorHAnsi"/>
          <w:sz w:val="20"/>
          <w:lang w:val="es-ES"/>
        </w:rPr>
        <w:lastRenderedPageBreak/>
        <w:t xml:space="preserve">Los estados contables del Fiduciario pueden ser consultados en: </w:t>
      </w:r>
      <w:hyperlink r:id="rId28" w:history="1">
        <w:r w:rsidR="00ED4BD1" w:rsidRPr="000D589C">
          <w:rPr>
            <w:rStyle w:val="Hipervnculo"/>
            <w:rFonts w:asciiTheme="minorHAnsi" w:hAnsiTheme="minorHAnsi" w:cstheme="minorHAnsi"/>
            <w:sz w:val="20"/>
            <w:lang w:val="es-ES"/>
          </w:rPr>
          <w:t>http://www.argentina.gob.ar/cnv</w:t>
        </w:r>
        <w:r w:rsidR="00ED4BD1" w:rsidRPr="000D589C" w:rsidDel="00ED4BD1">
          <w:rPr>
            <w:rStyle w:val="Hipervnculo"/>
            <w:rFonts w:asciiTheme="minorHAnsi" w:hAnsiTheme="minorHAnsi" w:cstheme="minorHAnsi"/>
            <w:sz w:val="20"/>
            <w:lang w:val="es-ES"/>
          </w:rPr>
          <w:t xml:space="preserve"> </w:t>
        </w:r>
        <w:r w:rsidR="00ED4BD1" w:rsidRPr="000D589C">
          <w:rPr>
            <w:rStyle w:val="Hipervnculo"/>
            <w:rFonts w:asciiTheme="minorHAnsi" w:hAnsiTheme="minorHAnsi" w:cstheme="minorHAnsi"/>
            <w:sz w:val="20"/>
            <w:lang w:val="es-ES"/>
          </w:rPr>
          <w:t>/Registros</w:t>
        </w:r>
      </w:hyperlink>
      <w:r w:rsidRPr="00BE0830">
        <w:rPr>
          <w:rFonts w:asciiTheme="minorHAnsi" w:hAnsiTheme="minorHAnsi" w:cstheme="minorHAnsi"/>
          <w:sz w:val="20"/>
          <w:lang w:val="es-ES"/>
        </w:rPr>
        <w:t xml:space="preserve"> Públicos/Agentes de Productos de Inversión Colectiva/Rosario Administradora Sociedad Fiduciaria S.A./ Información Financiera/Estados Contables.</w:t>
      </w:r>
    </w:p>
    <w:p w14:paraId="46D587F3" w14:textId="77777777" w:rsidR="004B6089" w:rsidRPr="00BE0830" w:rsidRDefault="004B6089" w:rsidP="004B6089">
      <w:pPr>
        <w:rPr>
          <w:rFonts w:asciiTheme="minorHAnsi" w:hAnsiTheme="minorHAnsi" w:cstheme="minorHAnsi"/>
          <w:sz w:val="20"/>
          <w:szCs w:val="20"/>
          <w:lang w:val="es-ES"/>
        </w:rPr>
      </w:pPr>
    </w:p>
    <w:tbl>
      <w:tblPr>
        <w:tblW w:w="0" w:type="auto"/>
        <w:jc w:val="center"/>
        <w:tblLayout w:type="fixed"/>
        <w:tblLook w:val="01E0" w:firstRow="1" w:lastRow="1" w:firstColumn="1" w:lastColumn="1" w:noHBand="0" w:noVBand="0"/>
      </w:tblPr>
      <w:tblGrid>
        <w:gridCol w:w="1226"/>
        <w:gridCol w:w="2975"/>
        <w:gridCol w:w="2128"/>
        <w:gridCol w:w="2126"/>
      </w:tblGrid>
      <w:tr w:rsidR="004B6089" w:rsidRPr="00BE0830" w14:paraId="49B408CD" w14:textId="77777777" w:rsidTr="004B6089">
        <w:trPr>
          <w:trHeight w:val="163"/>
          <w:jc w:val="center"/>
        </w:trPr>
        <w:tc>
          <w:tcPr>
            <w:tcW w:w="8455" w:type="dxa"/>
            <w:gridSpan w:val="4"/>
            <w:vAlign w:val="center"/>
            <w:hideMark/>
          </w:tcPr>
          <w:p w14:paraId="08CD5EA1" w14:textId="77777777" w:rsidR="004B6089" w:rsidRPr="00BE0830" w:rsidRDefault="004B6089" w:rsidP="004B6089">
            <w:pP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Composición del capital</w:t>
            </w:r>
          </w:p>
        </w:tc>
      </w:tr>
      <w:tr w:rsidR="004B6089" w:rsidRPr="00BE0830" w14:paraId="389C5569" w14:textId="77777777" w:rsidTr="004B6089">
        <w:trPr>
          <w:cantSplit/>
          <w:trHeight w:val="112"/>
          <w:jc w:val="center"/>
        </w:trPr>
        <w:tc>
          <w:tcPr>
            <w:tcW w:w="4201" w:type="dxa"/>
            <w:gridSpan w:val="2"/>
            <w:vAlign w:val="bottom"/>
            <w:hideMark/>
          </w:tcPr>
          <w:p w14:paraId="1AC270CC"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Acciones</w:t>
            </w:r>
          </w:p>
        </w:tc>
        <w:tc>
          <w:tcPr>
            <w:tcW w:w="2128" w:type="dxa"/>
            <w:vMerge w:val="restart"/>
            <w:vAlign w:val="bottom"/>
            <w:hideMark/>
          </w:tcPr>
          <w:p w14:paraId="306E1129"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Capital Suscripto $</w:t>
            </w:r>
          </w:p>
        </w:tc>
        <w:tc>
          <w:tcPr>
            <w:tcW w:w="2126" w:type="dxa"/>
            <w:vMerge w:val="restart"/>
            <w:vAlign w:val="bottom"/>
            <w:hideMark/>
          </w:tcPr>
          <w:p w14:paraId="09951D93"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Capital Integrado $</w:t>
            </w:r>
          </w:p>
        </w:tc>
      </w:tr>
      <w:tr w:rsidR="004B6089" w:rsidRPr="00BE0830" w14:paraId="794CF027" w14:textId="77777777" w:rsidTr="004B6089">
        <w:trPr>
          <w:cantSplit/>
          <w:trHeight w:val="72"/>
          <w:jc w:val="center"/>
        </w:trPr>
        <w:tc>
          <w:tcPr>
            <w:tcW w:w="1226" w:type="dxa"/>
            <w:vAlign w:val="bottom"/>
            <w:hideMark/>
          </w:tcPr>
          <w:p w14:paraId="60858225"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Cantidad</w:t>
            </w:r>
          </w:p>
        </w:tc>
        <w:tc>
          <w:tcPr>
            <w:tcW w:w="2975" w:type="dxa"/>
            <w:vAlign w:val="bottom"/>
            <w:hideMark/>
          </w:tcPr>
          <w:p w14:paraId="7CDEBFF2"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r w:rsidRPr="00BE0830">
              <w:rPr>
                <w:rFonts w:asciiTheme="minorHAnsi" w:hAnsiTheme="minorHAnsi" w:cstheme="minorHAnsi"/>
                <w:b/>
                <w:sz w:val="20"/>
                <w:szCs w:val="20"/>
                <w:lang w:val="es-ES"/>
              </w:rPr>
              <w:t>Tipo</w:t>
            </w:r>
          </w:p>
        </w:tc>
        <w:tc>
          <w:tcPr>
            <w:tcW w:w="2128" w:type="dxa"/>
            <w:vMerge/>
            <w:vAlign w:val="bottom"/>
            <w:hideMark/>
          </w:tcPr>
          <w:p w14:paraId="0876A672"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p>
        </w:tc>
        <w:tc>
          <w:tcPr>
            <w:tcW w:w="2126" w:type="dxa"/>
            <w:vMerge/>
            <w:vAlign w:val="bottom"/>
            <w:hideMark/>
          </w:tcPr>
          <w:p w14:paraId="4ADC1CE2" w14:textId="77777777" w:rsidR="004B6089" w:rsidRPr="00BE0830" w:rsidRDefault="004B6089" w:rsidP="004B6089">
            <w:pPr>
              <w:pBdr>
                <w:bottom w:val="single" w:sz="4" w:space="1" w:color="auto"/>
              </w:pBdr>
              <w:jc w:val="center"/>
              <w:rPr>
                <w:rFonts w:asciiTheme="minorHAnsi" w:hAnsiTheme="minorHAnsi" w:cstheme="minorHAnsi"/>
                <w:b/>
                <w:sz w:val="20"/>
                <w:szCs w:val="20"/>
                <w:lang w:val="es-ES" w:eastAsia="es-ES"/>
              </w:rPr>
            </w:pPr>
          </w:p>
        </w:tc>
      </w:tr>
      <w:tr w:rsidR="004B6089" w:rsidRPr="00BE0830" w14:paraId="5C26E112" w14:textId="77777777" w:rsidTr="004B6089">
        <w:trPr>
          <w:trHeight w:val="148"/>
          <w:jc w:val="center"/>
        </w:trPr>
        <w:tc>
          <w:tcPr>
            <w:tcW w:w="1226" w:type="dxa"/>
            <w:vAlign w:val="center"/>
            <w:hideMark/>
          </w:tcPr>
          <w:p w14:paraId="17A5F125"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10.000</w:t>
            </w:r>
          </w:p>
        </w:tc>
        <w:tc>
          <w:tcPr>
            <w:tcW w:w="2975" w:type="dxa"/>
            <w:hideMark/>
          </w:tcPr>
          <w:p w14:paraId="5420DE59" w14:textId="77777777" w:rsidR="004B6089" w:rsidRPr="00BE0830" w:rsidRDefault="004B6089" w:rsidP="004B6089">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Acciones Ordinarias, escriturales, de V/N $1.000 con derecho a un voto por acción</w:t>
            </w:r>
          </w:p>
        </w:tc>
        <w:tc>
          <w:tcPr>
            <w:tcW w:w="2128" w:type="dxa"/>
            <w:vAlign w:val="center"/>
            <w:hideMark/>
          </w:tcPr>
          <w:p w14:paraId="0BFEE83B"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10.000.000</w:t>
            </w:r>
          </w:p>
        </w:tc>
        <w:tc>
          <w:tcPr>
            <w:tcW w:w="2126" w:type="dxa"/>
            <w:vAlign w:val="center"/>
            <w:hideMark/>
          </w:tcPr>
          <w:p w14:paraId="4D1FE87D"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10.000.000</w:t>
            </w:r>
          </w:p>
        </w:tc>
      </w:tr>
    </w:tbl>
    <w:p w14:paraId="5A954B53" w14:textId="77777777" w:rsidR="004B6089" w:rsidRPr="00BE0830" w:rsidRDefault="004B6089" w:rsidP="004B6089">
      <w:pPr>
        <w:adjustRightInd w:val="0"/>
        <w:jc w:val="center"/>
        <w:rPr>
          <w:rFonts w:asciiTheme="minorHAnsi" w:hAnsiTheme="minorHAnsi" w:cstheme="minorHAnsi"/>
          <w:b/>
          <w:sz w:val="20"/>
          <w:szCs w:val="20"/>
          <w:u w:val="single"/>
          <w:lang w:val="es-ES"/>
        </w:rPr>
      </w:pPr>
      <w:bookmarkStart w:id="23" w:name="_DV_M37"/>
      <w:bookmarkStart w:id="24" w:name="_DV_M38"/>
      <w:bookmarkStart w:id="25" w:name="_DV_M39"/>
      <w:bookmarkStart w:id="26" w:name="_DV_M40"/>
      <w:bookmarkStart w:id="27" w:name="_DV_M285"/>
      <w:bookmarkStart w:id="28" w:name="_DV_M286"/>
      <w:bookmarkStart w:id="29" w:name="_DV_M287"/>
      <w:bookmarkStart w:id="30" w:name="_DV_M268"/>
      <w:bookmarkStart w:id="31" w:name="_DV_M269"/>
      <w:bookmarkStart w:id="32" w:name="_DV_M270"/>
      <w:bookmarkStart w:id="33" w:name="_DV_M271"/>
      <w:bookmarkStart w:id="34" w:name="_DV_M272"/>
      <w:bookmarkStart w:id="35" w:name="_DV_M273"/>
      <w:bookmarkStart w:id="36" w:name="_DV_M274"/>
      <w:bookmarkStart w:id="37" w:name="_DV_M277"/>
      <w:bookmarkStart w:id="38" w:name="_DV_M278"/>
      <w:bookmarkStart w:id="39" w:name="_DV_M279"/>
      <w:bookmarkStart w:id="40" w:name="_DV_M280"/>
      <w:bookmarkStart w:id="41" w:name="_DV_M281"/>
      <w:bookmarkStart w:id="42" w:name="_Toc401742683"/>
      <w:bookmarkStart w:id="43" w:name="_Toc49714464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C779C8D" w14:textId="77777777" w:rsidR="004B6089" w:rsidRPr="00BE0830" w:rsidRDefault="004B6089" w:rsidP="004B6089">
      <w:pPr>
        <w:adjustRightInd w:val="0"/>
        <w:jc w:val="center"/>
        <w:rPr>
          <w:rFonts w:asciiTheme="minorHAnsi" w:hAnsiTheme="minorHAnsi" w:cstheme="minorHAnsi"/>
          <w:b/>
          <w:sz w:val="20"/>
          <w:szCs w:val="20"/>
          <w:u w:val="single"/>
          <w:lang w:val="es-ES"/>
        </w:rPr>
        <w:sectPr w:rsidR="004B6089" w:rsidRPr="00BE0830" w:rsidSect="00EF22DE">
          <w:pgSz w:w="11906" w:h="16838" w:code="9"/>
          <w:pgMar w:top="1417" w:right="1701" w:bottom="1417" w:left="1701" w:header="708" w:footer="708" w:gutter="0"/>
          <w:cols w:space="708"/>
          <w:docGrid w:linePitch="360"/>
        </w:sectPr>
      </w:pPr>
    </w:p>
    <w:p w14:paraId="03BD8832" w14:textId="683B07B6" w:rsidR="00EC1FCE" w:rsidRPr="00BE0830" w:rsidRDefault="00EC1FCE" w:rsidP="00277D83">
      <w:pPr>
        <w:pStyle w:val="Default"/>
        <w:jc w:val="center"/>
        <w:outlineLvl w:val="0"/>
        <w:rPr>
          <w:rFonts w:asciiTheme="minorHAnsi" w:hAnsiTheme="minorHAnsi" w:cstheme="minorHAnsi"/>
          <w:b/>
          <w:iCs/>
          <w:color w:val="auto"/>
          <w:sz w:val="20"/>
          <w:szCs w:val="20"/>
          <w:lang w:val="es-ES"/>
        </w:rPr>
      </w:pPr>
      <w:bookmarkStart w:id="44" w:name="_Toc23936945"/>
      <w:bookmarkStart w:id="45" w:name="_Toc395174118"/>
      <w:bookmarkEnd w:id="42"/>
      <w:r w:rsidRPr="00BE0830">
        <w:rPr>
          <w:rFonts w:asciiTheme="minorHAnsi" w:hAnsiTheme="minorHAnsi" w:cstheme="minorHAnsi"/>
          <w:b/>
          <w:iCs/>
          <w:color w:val="auto"/>
          <w:sz w:val="20"/>
          <w:szCs w:val="20"/>
          <w:lang w:val="es-ES"/>
        </w:rPr>
        <w:lastRenderedPageBreak/>
        <w:t>DECLARACIONES DEL FIDUCIARIO Y DEL FIDUCIANTE</w:t>
      </w:r>
      <w:bookmarkEnd w:id="44"/>
      <w:r w:rsidR="009073B8">
        <w:rPr>
          <w:rFonts w:asciiTheme="minorHAnsi" w:hAnsiTheme="minorHAnsi" w:cstheme="minorHAnsi"/>
          <w:b/>
          <w:iCs/>
          <w:color w:val="auto"/>
          <w:sz w:val="20"/>
          <w:szCs w:val="20"/>
          <w:lang w:val="es-ES"/>
        </w:rPr>
        <w:t xml:space="preserve"> </w:t>
      </w:r>
    </w:p>
    <w:p w14:paraId="191E97C5" w14:textId="77777777" w:rsidR="00EC1FCE" w:rsidRPr="00BE0830" w:rsidRDefault="00EC1FCE" w:rsidP="007A3BE6">
      <w:pPr>
        <w:pStyle w:val="Textopredeterminado"/>
        <w:jc w:val="both"/>
        <w:rPr>
          <w:rFonts w:asciiTheme="minorHAnsi" w:hAnsiTheme="minorHAnsi" w:cstheme="minorHAnsi"/>
          <w:sz w:val="20"/>
          <w:lang w:val="es-ES"/>
        </w:rPr>
      </w:pPr>
    </w:p>
    <w:p w14:paraId="45B11D7C" w14:textId="71890F25" w:rsidR="00EC1FCE" w:rsidRPr="00614383" w:rsidRDefault="00EC1FCE" w:rsidP="00EC1FCE">
      <w:pPr>
        <w:pStyle w:val="Textopredeterminado"/>
        <w:jc w:val="both"/>
        <w:rPr>
          <w:rFonts w:asciiTheme="minorHAnsi" w:hAnsiTheme="minorHAnsi"/>
          <w:sz w:val="20"/>
          <w:lang w:val="es-ES"/>
        </w:rPr>
      </w:pPr>
      <w:r w:rsidRPr="00BE0830">
        <w:rPr>
          <w:rFonts w:asciiTheme="minorHAnsi" w:hAnsiTheme="minorHAnsi" w:cstheme="minorHAnsi"/>
          <w:sz w:val="20"/>
          <w:lang w:val="es-ES"/>
        </w:rPr>
        <w:t xml:space="preserve">El Fiduciario declara que al día de la fecha del presente Suplemento de Prospecto: (a) ha verificado que el </w:t>
      </w:r>
      <w:r w:rsidR="00EC7ED7" w:rsidRPr="00BE0830">
        <w:rPr>
          <w:rFonts w:asciiTheme="minorHAnsi" w:hAnsiTheme="minorHAnsi" w:cstheme="minorHAnsi"/>
          <w:sz w:val="20"/>
          <w:lang w:val="es-ES"/>
        </w:rPr>
        <w:t>Administrador y</w:t>
      </w:r>
      <w:r w:rsidR="003D28F9" w:rsidRPr="00BE0830">
        <w:rPr>
          <w:rFonts w:asciiTheme="minorHAnsi" w:hAnsiTheme="minorHAnsi" w:cstheme="minorHAnsi"/>
          <w:sz w:val="20"/>
          <w:lang w:val="es-ES"/>
        </w:rPr>
        <w:t xml:space="preserve"> Agente de Cobro </w:t>
      </w:r>
      <w:r w:rsidR="005D5BAB" w:rsidRPr="00BE0830">
        <w:rPr>
          <w:rFonts w:asciiTheme="minorHAnsi" w:hAnsiTheme="minorHAnsi" w:cstheme="minorHAnsi"/>
          <w:sz w:val="20"/>
          <w:lang w:val="es-ES"/>
        </w:rPr>
        <w:t>y</w:t>
      </w:r>
      <w:r w:rsidRPr="00BE0830">
        <w:rPr>
          <w:rFonts w:asciiTheme="minorHAnsi" w:hAnsiTheme="minorHAnsi" w:cstheme="minorHAnsi"/>
          <w:sz w:val="20"/>
          <w:lang w:val="es-ES"/>
        </w:rPr>
        <w:t xml:space="preserve"> el Agente de Control y Revisión cuentan con la capacidad de gestión y organización administrativa propia y adecuada para prestar las funciones que les corresponden y que al día de la fecha no existen hechos relevantes que afecten y/o puedan afectar el normal desarrollo de sus actividades; (b) sin perjuicio de lo indicado en la sección </w:t>
      </w:r>
      <w:r w:rsidR="00E63CAC" w:rsidRPr="00BE0830">
        <w:rPr>
          <w:rFonts w:asciiTheme="minorHAnsi" w:hAnsiTheme="minorHAnsi" w:cstheme="minorHAnsi"/>
          <w:sz w:val="20"/>
          <w:lang w:val="es-ES"/>
        </w:rPr>
        <w:t>“</w:t>
      </w:r>
      <w:r w:rsidRPr="00BE0830">
        <w:rPr>
          <w:rFonts w:asciiTheme="minorHAnsi" w:hAnsiTheme="minorHAnsi" w:cstheme="minorHAnsi"/>
          <w:sz w:val="20"/>
          <w:lang w:val="es-ES"/>
        </w:rPr>
        <w:t>Consideraciones de Riesgo para la Inversión</w:t>
      </w:r>
      <w:r w:rsidR="00E63CAC" w:rsidRPr="00BE0830">
        <w:rPr>
          <w:rFonts w:asciiTheme="minorHAnsi" w:hAnsiTheme="minorHAnsi" w:cstheme="minorHAnsi"/>
          <w:sz w:val="20"/>
          <w:lang w:val="es-ES"/>
        </w:rPr>
        <w:t>”</w:t>
      </w:r>
      <w:r w:rsidRPr="00BE0830">
        <w:rPr>
          <w:rFonts w:asciiTheme="minorHAnsi" w:hAnsiTheme="minorHAnsi" w:cstheme="minorHAnsi"/>
          <w:sz w:val="20"/>
          <w:lang w:val="es-ES"/>
        </w:rPr>
        <w:t xml:space="preserve">, no existen hechos relevantes que afecten y/o pudieran afectar en el futuro la integridad de la estructura </w:t>
      </w:r>
      <w:r w:rsidR="007A3BE6" w:rsidRPr="00BE0830">
        <w:rPr>
          <w:rFonts w:asciiTheme="minorHAnsi" w:hAnsiTheme="minorHAnsi" w:cstheme="minorHAnsi"/>
          <w:sz w:val="20"/>
          <w:lang w:val="es-ES"/>
        </w:rPr>
        <w:t xml:space="preserve">fiduciaria </w:t>
      </w:r>
      <w:r w:rsidRPr="00BE0830">
        <w:rPr>
          <w:rFonts w:asciiTheme="minorHAnsi" w:hAnsiTheme="minorHAnsi" w:cstheme="minorHAnsi"/>
          <w:sz w:val="20"/>
          <w:lang w:val="es-ES"/>
        </w:rPr>
        <w:t>y el normal desarrollo de sus funciones; (c) su situación económica, financiera y patrimonial</w:t>
      </w:r>
      <w:r w:rsidR="00593528">
        <w:rPr>
          <w:rFonts w:asciiTheme="minorHAnsi" w:hAnsiTheme="minorHAnsi" w:cstheme="minorHAnsi"/>
          <w:sz w:val="20"/>
          <w:lang w:val="es-ES"/>
        </w:rPr>
        <w:t xml:space="preserve"> </w:t>
      </w:r>
      <w:r w:rsidRPr="00BE0830">
        <w:rPr>
          <w:rFonts w:asciiTheme="minorHAnsi" w:hAnsiTheme="minorHAnsi" w:cstheme="minorHAnsi"/>
          <w:sz w:val="20"/>
          <w:lang w:val="es-ES"/>
        </w:rPr>
        <w:t>le permite cumplir las funciones por él asumidas bajo el presente Fideicomiso</w:t>
      </w:r>
      <w:r w:rsidR="007A3BE6" w:rsidRPr="00BE0830">
        <w:rPr>
          <w:rFonts w:asciiTheme="minorHAnsi" w:hAnsiTheme="minorHAnsi" w:cstheme="minorHAnsi"/>
          <w:sz w:val="20"/>
          <w:lang w:val="es-ES"/>
        </w:rPr>
        <w:t>;</w:t>
      </w:r>
      <w:r w:rsidRPr="00BE0830">
        <w:rPr>
          <w:rFonts w:asciiTheme="minorHAnsi" w:hAnsiTheme="minorHAnsi" w:cstheme="minorHAnsi"/>
          <w:sz w:val="20"/>
          <w:lang w:val="es-ES"/>
        </w:rPr>
        <w:t xml:space="preserve"> (d) no existen atrasos o incumplimientos respecto de la rendición de la </w:t>
      </w:r>
      <w:r w:rsidR="00FD57B5" w:rsidRPr="00BE0830">
        <w:rPr>
          <w:rFonts w:asciiTheme="minorHAnsi" w:hAnsiTheme="minorHAnsi" w:cstheme="minorHAnsi"/>
          <w:sz w:val="20"/>
          <w:lang w:val="es-ES"/>
        </w:rPr>
        <w:t xml:space="preserve">Cobranza </w:t>
      </w:r>
      <w:r w:rsidRPr="00BE0830">
        <w:rPr>
          <w:rFonts w:asciiTheme="minorHAnsi" w:hAnsiTheme="minorHAnsi" w:cstheme="minorHAnsi"/>
          <w:sz w:val="20"/>
          <w:lang w:val="es-ES"/>
        </w:rPr>
        <w:t xml:space="preserve">de los </w:t>
      </w:r>
      <w:r w:rsidR="0015142A" w:rsidRPr="00BE0830">
        <w:rPr>
          <w:rFonts w:asciiTheme="minorHAnsi" w:hAnsiTheme="minorHAnsi" w:cstheme="minorHAnsi"/>
          <w:sz w:val="20"/>
          <w:lang w:val="es-ES"/>
        </w:rPr>
        <w:t>Créditos</w:t>
      </w:r>
      <w:r w:rsidRPr="00BE0830">
        <w:rPr>
          <w:rFonts w:asciiTheme="minorHAnsi" w:hAnsiTheme="minorHAnsi" w:cstheme="minorHAnsi"/>
          <w:sz w:val="20"/>
          <w:lang w:val="es-ES"/>
        </w:rPr>
        <w:t xml:space="preserve"> bajo el presente Fideicomiso</w:t>
      </w:r>
      <w:r w:rsidR="00F14459">
        <w:rPr>
          <w:rFonts w:asciiTheme="minorHAnsi" w:hAnsiTheme="minorHAnsi" w:cstheme="minorHAnsi"/>
          <w:sz w:val="20"/>
          <w:lang w:val="es-ES"/>
        </w:rPr>
        <w:t xml:space="preserve"> ni respecto a la serie I anteriormente emitida</w:t>
      </w:r>
      <w:r w:rsidRPr="00BE0830">
        <w:rPr>
          <w:rFonts w:asciiTheme="minorHAnsi" w:hAnsiTheme="minorHAnsi" w:cstheme="minorHAnsi"/>
          <w:sz w:val="20"/>
          <w:lang w:val="es-ES"/>
        </w:rPr>
        <w:t xml:space="preserve">; (e) la transferencia de los Bienes Fideicomitidos ha sido perfeccionada en legal forma; (f) </w:t>
      </w:r>
      <w:r w:rsidR="00E610CB">
        <w:rPr>
          <w:rFonts w:asciiTheme="minorHAnsi" w:hAnsiTheme="minorHAnsi" w:cstheme="minorHAnsi"/>
          <w:sz w:val="20"/>
          <w:lang w:val="es-ES"/>
        </w:rPr>
        <w:t xml:space="preserve">no </w:t>
      </w:r>
      <w:r w:rsidRPr="00BE0830">
        <w:rPr>
          <w:rFonts w:asciiTheme="minorHAnsi" w:hAnsiTheme="minorHAnsi" w:cstheme="minorHAnsi"/>
          <w:sz w:val="20"/>
          <w:lang w:val="es-ES"/>
        </w:rPr>
        <w:t>se han suscripto contratos de underwriting y de la constancia de sus registros no surge que se hayan emitido valores fiduciarios en forma previa a la autorización de oferta pública; (g) todos los contratos suscriptos vinculados a los Bienes Fideicomitidos, se encuentran debidamente perfeccionados, vigentes y válidos.</w:t>
      </w:r>
      <w:r w:rsidR="003556A6">
        <w:rPr>
          <w:rFonts w:asciiTheme="minorHAnsi" w:hAnsiTheme="minorHAnsi" w:cstheme="minorHAnsi"/>
          <w:sz w:val="20"/>
          <w:lang w:val="es-ES"/>
        </w:rPr>
        <w:t xml:space="preserve"> Asimismo, el Fiduciario deja aclarado que ha tomado conocimiento de</w:t>
      </w:r>
      <w:r w:rsidR="0003512A">
        <w:rPr>
          <w:rFonts w:asciiTheme="minorHAnsi" w:hAnsiTheme="minorHAnsi" w:cstheme="minorHAnsi"/>
          <w:sz w:val="20"/>
          <w:lang w:val="es-ES"/>
        </w:rPr>
        <w:t xml:space="preserve"> </w:t>
      </w:r>
      <w:r w:rsidR="003556A6" w:rsidRPr="00BE0830">
        <w:rPr>
          <w:rFonts w:asciiTheme="minorHAnsi" w:hAnsiTheme="minorHAnsi" w:cstheme="minorHAnsi"/>
          <w:sz w:val="20"/>
          <w:lang w:val="es-ES"/>
        </w:rPr>
        <w:t>l</w:t>
      </w:r>
      <w:r w:rsidR="0003512A">
        <w:rPr>
          <w:rFonts w:asciiTheme="minorHAnsi" w:hAnsiTheme="minorHAnsi" w:cstheme="minorHAnsi"/>
          <w:sz w:val="20"/>
          <w:lang w:val="es-ES"/>
        </w:rPr>
        <w:t>os</w:t>
      </w:r>
      <w:r w:rsidR="003556A6" w:rsidRPr="00BE0830">
        <w:rPr>
          <w:rFonts w:asciiTheme="minorHAnsi" w:hAnsiTheme="minorHAnsi" w:cstheme="minorHAnsi"/>
          <w:sz w:val="20"/>
          <w:lang w:val="es-ES"/>
        </w:rPr>
        <w:t xml:space="preserve"> resultado</w:t>
      </w:r>
      <w:r w:rsidR="0003512A">
        <w:rPr>
          <w:rFonts w:asciiTheme="minorHAnsi" w:hAnsiTheme="minorHAnsi" w:cstheme="minorHAnsi"/>
          <w:sz w:val="20"/>
          <w:lang w:val="es-ES"/>
        </w:rPr>
        <w:t>s</w:t>
      </w:r>
      <w:r w:rsidR="003556A6" w:rsidRPr="00BE0830">
        <w:rPr>
          <w:rFonts w:asciiTheme="minorHAnsi" w:hAnsiTheme="minorHAnsi" w:cstheme="minorHAnsi"/>
          <w:sz w:val="20"/>
          <w:lang w:val="es-ES"/>
        </w:rPr>
        <w:t xml:space="preserve"> negativo</w:t>
      </w:r>
      <w:r w:rsidR="0003512A">
        <w:rPr>
          <w:rFonts w:asciiTheme="minorHAnsi" w:hAnsiTheme="minorHAnsi" w:cstheme="minorHAnsi"/>
          <w:sz w:val="20"/>
          <w:lang w:val="es-ES"/>
        </w:rPr>
        <w:t>s</w:t>
      </w:r>
      <w:r w:rsidR="003556A6" w:rsidRPr="00BE0830">
        <w:rPr>
          <w:rFonts w:asciiTheme="minorHAnsi" w:hAnsiTheme="minorHAnsi" w:cstheme="minorHAnsi"/>
          <w:sz w:val="20"/>
          <w:lang w:val="es-ES"/>
        </w:rPr>
        <w:t xml:space="preserve"> de</w:t>
      </w:r>
      <w:r w:rsidR="0003512A">
        <w:rPr>
          <w:rFonts w:asciiTheme="minorHAnsi" w:hAnsiTheme="minorHAnsi" w:cstheme="minorHAnsi"/>
          <w:sz w:val="20"/>
          <w:lang w:val="es-ES"/>
        </w:rPr>
        <w:t xml:space="preserve"> </w:t>
      </w:r>
      <w:r w:rsidR="003556A6" w:rsidRPr="00BE0830">
        <w:rPr>
          <w:rFonts w:asciiTheme="minorHAnsi" w:hAnsiTheme="minorHAnsi" w:cstheme="minorHAnsi"/>
          <w:sz w:val="20"/>
          <w:lang w:val="es-ES"/>
        </w:rPr>
        <w:t>l</w:t>
      </w:r>
      <w:r w:rsidR="0003512A">
        <w:rPr>
          <w:rFonts w:asciiTheme="minorHAnsi" w:hAnsiTheme="minorHAnsi" w:cstheme="minorHAnsi"/>
          <w:sz w:val="20"/>
          <w:lang w:val="es-ES"/>
        </w:rPr>
        <w:t>os</w:t>
      </w:r>
      <w:r w:rsidR="003556A6" w:rsidRPr="00BE0830">
        <w:rPr>
          <w:rFonts w:asciiTheme="minorHAnsi" w:hAnsiTheme="minorHAnsi" w:cstheme="minorHAnsi"/>
          <w:sz w:val="20"/>
          <w:lang w:val="es-ES"/>
        </w:rPr>
        <w:t xml:space="preserve"> ejercicio</w:t>
      </w:r>
      <w:r w:rsidR="0003512A">
        <w:rPr>
          <w:rFonts w:asciiTheme="minorHAnsi" w:hAnsiTheme="minorHAnsi" w:cstheme="minorHAnsi"/>
          <w:sz w:val="20"/>
          <w:lang w:val="es-ES"/>
        </w:rPr>
        <w:t>s 2018 y</w:t>
      </w:r>
      <w:r w:rsidR="003556A6" w:rsidRPr="00BE0830">
        <w:rPr>
          <w:rFonts w:asciiTheme="minorHAnsi" w:hAnsiTheme="minorHAnsi" w:cstheme="minorHAnsi"/>
          <w:sz w:val="20"/>
          <w:lang w:val="es-ES"/>
        </w:rPr>
        <w:t xml:space="preserve"> 20</w:t>
      </w:r>
      <w:r w:rsidR="00884C7A">
        <w:rPr>
          <w:rFonts w:asciiTheme="minorHAnsi" w:hAnsiTheme="minorHAnsi" w:cstheme="minorHAnsi"/>
          <w:sz w:val="20"/>
          <w:lang w:val="es-ES"/>
        </w:rPr>
        <w:t>20</w:t>
      </w:r>
      <w:r w:rsidR="003556A6" w:rsidRPr="00BE0830">
        <w:rPr>
          <w:rFonts w:asciiTheme="minorHAnsi" w:hAnsiTheme="minorHAnsi" w:cstheme="minorHAnsi"/>
          <w:sz w:val="20"/>
          <w:lang w:val="es-ES"/>
        </w:rPr>
        <w:t xml:space="preserve"> </w:t>
      </w:r>
      <w:r w:rsidR="003556A6">
        <w:rPr>
          <w:rFonts w:asciiTheme="minorHAnsi" w:hAnsiTheme="minorHAnsi" w:cstheme="minorHAnsi"/>
          <w:sz w:val="20"/>
          <w:lang w:val="es-ES"/>
        </w:rPr>
        <w:t xml:space="preserve">del Fiduciante y se le ha informado que dicho resultado negativo </w:t>
      </w:r>
      <w:r w:rsidR="003556A6" w:rsidRPr="00BE0830">
        <w:rPr>
          <w:rFonts w:asciiTheme="minorHAnsi" w:hAnsiTheme="minorHAnsi" w:cstheme="minorHAnsi"/>
          <w:sz w:val="20"/>
          <w:lang w:val="es-ES"/>
        </w:rPr>
        <w:t xml:space="preserve">se </w:t>
      </w:r>
      <w:r w:rsidR="005B3D33">
        <w:rPr>
          <w:rFonts w:asciiTheme="minorHAnsi" w:hAnsiTheme="minorHAnsi" w:cstheme="minorHAnsi"/>
          <w:sz w:val="20"/>
          <w:lang w:val="es-ES"/>
        </w:rPr>
        <w:t xml:space="preserve">produjo </w:t>
      </w:r>
      <w:r w:rsidR="005B3D33" w:rsidRPr="005B3D33">
        <w:rPr>
          <w:rFonts w:asciiTheme="minorHAnsi" w:hAnsiTheme="minorHAnsi" w:cstheme="minorHAnsi"/>
          <w:sz w:val="20"/>
          <w:lang w:val="es-ES"/>
        </w:rPr>
        <w:t>en mayor medida por el efecto que tuvo el aumento del tipo de cambio oficial durante dicho</w:t>
      </w:r>
      <w:r w:rsidR="0003512A">
        <w:rPr>
          <w:rFonts w:asciiTheme="minorHAnsi" w:hAnsiTheme="minorHAnsi" w:cstheme="minorHAnsi"/>
          <w:sz w:val="20"/>
          <w:lang w:val="es-ES"/>
        </w:rPr>
        <w:t>s</w:t>
      </w:r>
      <w:r w:rsidR="005B3D33" w:rsidRPr="005B3D33">
        <w:rPr>
          <w:rFonts w:asciiTheme="minorHAnsi" w:hAnsiTheme="minorHAnsi" w:cstheme="minorHAnsi"/>
          <w:sz w:val="20"/>
          <w:lang w:val="es-ES"/>
        </w:rPr>
        <w:t xml:space="preserve"> ejercicio</w:t>
      </w:r>
      <w:r w:rsidR="0003512A">
        <w:rPr>
          <w:rFonts w:asciiTheme="minorHAnsi" w:hAnsiTheme="minorHAnsi" w:cstheme="minorHAnsi"/>
          <w:sz w:val="20"/>
          <w:lang w:val="es-ES"/>
        </w:rPr>
        <w:t>s</w:t>
      </w:r>
      <w:r w:rsidR="005B3D33" w:rsidRPr="005B3D33">
        <w:rPr>
          <w:rFonts w:asciiTheme="minorHAnsi" w:hAnsiTheme="minorHAnsi" w:cstheme="minorHAnsi"/>
          <w:sz w:val="20"/>
          <w:lang w:val="es-ES"/>
        </w:rPr>
        <w:t xml:space="preserve"> sobre los resultados financieros de la compañía, consecuencia del endeudamiento en dólares con proveedores y entidades bancarias, el cual no se ve contrarrestado por el aumento del stock ya que este se encuentra valorizado a costo histórico, y no a su valor de reposición. Este efecto </w:t>
      </w:r>
      <w:r w:rsidR="00E22702">
        <w:rPr>
          <w:rFonts w:asciiTheme="minorHAnsi" w:hAnsiTheme="minorHAnsi" w:cstheme="minorHAnsi"/>
          <w:sz w:val="20"/>
          <w:lang w:val="es-ES"/>
        </w:rPr>
        <w:t xml:space="preserve">en el </w:t>
      </w:r>
      <w:r w:rsidR="002B4825">
        <w:rPr>
          <w:rFonts w:asciiTheme="minorHAnsi" w:hAnsiTheme="minorHAnsi" w:cstheme="minorHAnsi"/>
          <w:sz w:val="20"/>
          <w:lang w:val="es-ES"/>
        </w:rPr>
        <w:t>ejercicio</w:t>
      </w:r>
      <w:r w:rsidR="00E22702">
        <w:rPr>
          <w:rFonts w:asciiTheme="minorHAnsi" w:hAnsiTheme="minorHAnsi" w:cstheme="minorHAnsi"/>
          <w:sz w:val="20"/>
          <w:lang w:val="es-ES"/>
        </w:rPr>
        <w:t xml:space="preserve"> 2019 se </w:t>
      </w:r>
      <w:r w:rsidR="00A07D2A">
        <w:rPr>
          <w:rFonts w:asciiTheme="minorHAnsi" w:hAnsiTheme="minorHAnsi" w:cstheme="minorHAnsi"/>
          <w:sz w:val="20"/>
          <w:lang w:val="es-ES"/>
        </w:rPr>
        <w:t>vio</w:t>
      </w:r>
      <w:r w:rsidR="005B3D33" w:rsidRPr="005B3D33">
        <w:rPr>
          <w:rFonts w:asciiTheme="minorHAnsi" w:hAnsiTheme="minorHAnsi" w:cstheme="minorHAnsi"/>
          <w:sz w:val="20"/>
          <w:lang w:val="es-ES"/>
        </w:rPr>
        <w:t xml:space="preserve"> en gran parte contrarrestado al realizarse el stock dolarizado, capturando un mayor margen de venta</w:t>
      </w:r>
      <w:r w:rsidR="00E22702">
        <w:rPr>
          <w:rFonts w:asciiTheme="minorHAnsi" w:hAnsiTheme="minorHAnsi" w:cstheme="minorHAnsi"/>
          <w:sz w:val="20"/>
          <w:lang w:val="es-ES"/>
        </w:rPr>
        <w:t>, según lo declarado por el Fiduciante</w:t>
      </w:r>
      <w:r w:rsidR="005B3D33" w:rsidRPr="005B3D33">
        <w:rPr>
          <w:rFonts w:asciiTheme="minorHAnsi" w:hAnsiTheme="minorHAnsi" w:cstheme="minorHAnsi"/>
          <w:sz w:val="20"/>
          <w:lang w:val="es-ES"/>
        </w:rPr>
        <w:t>.</w:t>
      </w:r>
      <w:r w:rsidR="00C02F0C">
        <w:rPr>
          <w:rFonts w:asciiTheme="minorHAnsi" w:hAnsiTheme="minorHAnsi" w:cstheme="minorHAnsi"/>
          <w:sz w:val="20"/>
          <w:lang w:val="es-ES"/>
        </w:rPr>
        <w:t xml:space="preserve"> </w:t>
      </w:r>
      <w:r w:rsidR="000A026A">
        <w:rPr>
          <w:rFonts w:asciiTheme="minorHAnsi" w:hAnsiTheme="minorHAnsi" w:cstheme="minorHAnsi"/>
          <w:sz w:val="20"/>
          <w:lang w:val="es-ES"/>
        </w:rPr>
        <w:t>Para mayor información</w:t>
      </w:r>
      <w:r w:rsidR="0093267F">
        <w:rPr>
          <w:rFonts w:asciiTheme="minorHAnsi" w:hAnsiTheme="minorHAnsi" w:cstheme="minorHAnsi"/>
          <w:sz w:val="20"/>
          <w:lang w:val="es-ES"/>
        </w:rPr>
        <w:t xml:space="preserve"> </w:t>
      </w:r>
      <w:r w:rsidR="000A026A">
        <w:rPr>
          <w:rFonts w:asciiTheme="minorHAnsi" w:hAnsiTheme="minorHAnsi" w:cstheme="minorHAnsi"/>
          <w:sz w:val="20"/>
          <w:lang w:val="es-ES"/>
        </w:rPr>
        <w:t>consultar</w:t>
      </w:r>
      <w:r w:rsidR="00C02F0C">
        <w:rPr>
          <w:rFonts w:asciiTheme="minorHAnsi" w:hAnsiTheme="minorHAnsi" w:cstheme="minorHAnsi"/>
          <w:sz w:val="20"/>
          <w:lang w:val="es-ES"/>
        </w:rPr>
        <w:t xml:space="preserve"> la sección “</w:t>
      </w:r>
      <w:r w:rsidR="00936C23" w:rsidRPr="00C50D78">
        <w:rPr>
          <w:rFonts w:asciiTheme="minorHAnsi" w:hAnsiTheme="minorHAnsi" w:cstheme="minorHAnsi"/>
          <w:i/>
          <w:sz w:val="20"/>
          <w:lang w:val="es-ES"/>
        </w:rPr>
        <w:t>Descripción del Fiduciante</w:t>
      </w:r>
      <w:r w:rsidR="00C02F0C">
        <w:rPr>
          <w:rFonts w:asciiTheme="minorHAnsi" w:hAnsiTheme="minorHAnsi" w:cstheme="minorHAnsi"/>
          <w:i/>
          <w:sz w:val="20"/>
          <w:lang w:val="es-ES"/>
        </w:rPr>
        <w:t>, Administrador y Agente de Cobro</w:t>
      </w:r>
      <w:r w:rsidR="00936C23" w:rsidRPr="00C50D78">
        <w:rPr>
          <w:rFonts w:asciiTheme="minorHAnsi" w:hAnsiTheme="minorHAnsi" w:cstheme="minorHAnsi"/>
          <w:i/>
          <w:sz w:val="20"/>
          <w:lang w:val="es-ES"/>
        </w:rPr>
        <w:t>”</w:t>
      </w:r>
      <w:r w:rsidR="00AC70CF">
        <w:rPr>
          <w:rFonts w:asciiTheme="minorHAnsi" w:hAnsiTheme="minorHAnsi" w:cstheme="minorHAnsi"/>
          <w:i/>
          <w:sz w:val="20"/>
          <w:lang w:val="es-ES"/>
        </w:rPr>
        <w:t>.</w:t>
      </w:r>
    </w:p>
    <w:p w14:paraId="36C4EB60" w14:textId="77777777" w:rsidR="00EC1FCE" w:rsidRPr="00BE0830" w:rsidRDefault="00EC1FCE" w:rsidP="007A3BE6">
      <w:pPr>
        <w:pStyle w:val="Textopredeterminado"/>
        <w:jc w:val="both"/>
        <w:rPr>
          <w:rFonts w:asciiTheme="minorHAnsi" w:hAnsiTheme="minorHAnsi" w:cstheme="minorHAnsi"/>
          <w:sz w:val="20"/>
          <w:lang w:val="es-ES"/>
        </w:rPr>
      </w:pPr>
    </w:p>
    <w:p w14:paraId="3B8686BC" w14:textId="68495298" w:rsidR="00EC1FCE" w:rsidRPr="00614383" w:rsidRDefault="00EC1FCE" w:rsidP="00614383">
      <w:pPr>
        <w:pStyle w:val="Default"/>
        <w:jc w:val="both"/>
        <w:rPr>
          <w:rFonts w:asciiTheme="minorHAnsi" w:hAnsiTheme="minorHAnsi"/>
          <w:i/>
          <w:sz w:val="20"/>
          <w:lang w:val="es-ES"/>
        </w:rPr>
      </w:pPr>
      <w:r w:rsidRPr="00BE0830">
        <w:rPr>
          <w:rFonts w:asciiTheme="minorHAnsi" w:hAnsiTheme="minorHAnsi" w:cstheme="minorHAnsi"/>
          <w:sz w:val="20"/>
          <w:lang w:val="es-ES"/>
        </w:rPr>
        <w:t xml:space="preserve">El Fiduciante declara que a la fecha de este Suplemento de Prospecto, (a) sin perjuicio de la indicado en la sección </w:t>
      </w:r>
      <w:r w:rsidR="00E63CAC" w:rsidRPr="00BE0830">
        <w:rPr>
          <w:rFonts w:asciiTheme="minorHAnsi" w:hAnsiTheme="minorHAnsi" w:cstheme="minorHAnsi"/>
          <w:sz w:val="20"/>
          <w:lang w:val="es-ES"/>
        </w:rPr>
        <w:t>“</w:t>
      </w:r>
      <w:r w:rsidRPr="00BE0830">
        <w:rPr>
          <w:rFonts w:asciiTheme="minorHAnsi" w:hAnsiTheme="minorHAnsi" w:cstheme="minorHAnsi"/>
          <w:sz w:val="20"/>
          <w:lang w:val="es-ES"/>
        </w:rPr>
        <w:t>Consideraciones de Riesgo para la Inversión</w:t>
      </w:r>
      <w:r w:rsidR="00E63CAC" w:rsidRPr="00BE0830">
        <w:rPr>
          <w:rFonts w:asciiTheme="minorHAnsi" w:hAnsiTheme="minorHAnsi" w:cstheme="minorHAnsi"/>
          <w:sz w:val="20"/>
          <w:lang w:val="es-ES"/>
        </w:rPr>
        <w:t>”</w:t>
      </w:r>
      <w:r w:rsidRPr="00BE0830">
        <w:rPr>
          <w:rFonts w:asciiTheme="minorHAnsi" w:hAnsiTheme="minorHAnsi" w:cstheme="minorHAnsi"/>
          <w:sz w:val="20"/>
          <w:lang w:val="es-ES"/>
        </w:rPr>
        <w:t xml:space="preserve">, no existe ningún hecho relevante que afecte y/o pudiera afectar en el futuro la integridad de la estructura fiduciaria ni su actuación como </w:t>
      </w:r>
      <w:r w:rsidR="002322F5" w:rsidRPr="00BE0830">
        <w:rPr>
          <w:rFonts w:asciiTheme="minorHAnsi" w:hAnsiTheme="minorHAnsi" w:cstheme="minorHAnsi"/>
          <w:sz w:val="20"/>
          <w:lang w:val="es-ES"/>
        </w:rPr>
        <w:t>Administrador y Agente de Cobro</w:t>
      </w:r>
      <w:r w:rsidR="007A3BE6" w:rsidRPr="00BE0830">
        <w:rPr>
          <w:rFonts w:asciiTheme="minorHAnsi" w:hAnsiTheme="minorHAnsi" w:cstheme="minorHAnsi"/>
          <w:sz w:val="20"/>
          <w:lang w:val="es-ES"/>
        </w:rPr>
        <w:t>;</w:t>
      </w:r>
      <w:r w:rsidR="00FF1330">
        <w:rPr>
          <w:rFonts w:asciiTheme="minorHAnsi" w:hAnsiTheme="minorHAnsi" w:cstheme="minorHAnsi"/>
          <w:sz w:val="20"/>
          <w:lang w:val="es-ES"/>
        </w:rPr>
        <w:t xml:space="preserve"> </w:t>
      </w:r>
      <w:r w:rsidR="007A3BE6" w:rsidRPr="00BE0830">
        <w:rPr>
          <w:rFonts w:asciiTheme="minorHAnsi" w:hAnsiTheme="minorHAnsi" w:cstheme="minorHAnsi"/>
          <w:sz w:val="20"/>
          <w:lang w:val="es-ES"/>
        </w:rPr>
        <w:t>d</w:t>
      </w:r>
      <w:r w:rsidRPr="00BE0830">
        <w:rPr>
          <w:rFonts w:asciiTheme="minorHAnsi" w:hAnsiTheme="minorHAnsi" w:cstheme="minorHAnsi"/>
          <w:sz w:val="20"/>
          <w:lang w:val="es-ES"/>
        </w:rPr>
        <w:t>e existir algún hecho relevante con posterioridad, el mismo será informado al Fiduciario y a la Comisión Nacional de Valores</w:t>
      </w:r>
      <w:r w:rsidR="007A3BE6" w:rsidRPr="00BE0830">
        <w:rPr>
          <w:rFonts w:asciiTheme="minorHAnsi" w:hAnsiTheme="minorHAnsi" w:cstheme="minorHAnsi"/>
          <w:sz w:val="20"/>
          <w:lang w:val="es-ES"/>
        </w:rPr>
        <w:t>;</w:t>
      </w:r>
      <w:r w:rsidRPr="00BE0830">
        <w:rPr>
          <w:rFonts w:asciiTheme="minorHAnsi" w:hAnsiTheme="minorHAnsi" w:cstheme="minorHAnsi"/>
          <w:sz w:val="20"/>
          <w:lang w:val="es-ES"/>
        </w:rPr>
        <w:t xml:space="preserve"> y (b) su situación económica, financiera y patrimonial, no afecta la posibilidad de cumplimiento de las funciones asignadas en este Suplemento de Prospecto</w:t>
      </w:r>
      <w:r w:rsidR="007A3BE6" w:rsidRPr="00BE0830">
        <w:rPr>
          <w:rFonts w:asciiTheme="minorHAnsi" w:hAnsiTheme="minorHAnsi" w:cstheme="minorHAnsi"/>
          <w:sz w:val="20"/>
          <w:lang w:val="es-ES"/>
        </w:rPr>
        <w:t>;</w:t>
      </w:r>
      <w:r w:rsidRPr="00BE0830">
        <w:rPr>
          <w:rFonts w:asciiTheme="minorHAnsi" w:hAnsiTheme="minorHAnsi" w:cstheme="minorHAnsi"/>
          <w:sz w:val="20"/>
          <w:lang w:val="es-ES"/>
        </w:rPr>
        <w:t xml:space="preserve"> (c) que cuenta con capacidad de gestión y organización administrativa propia y adecuada para desempeñar la función de Administrador y Agente de Cobro.</w:t>
      </w:r>
      <w:r w:rsidR="003C5498">
        <w:rPr>
          <w:rFonts w:asciiTheme="minorHAnsi" w:hAnsiTheme="minorHAnsi" w:cstheme="minorHAnsi"/>
          <w:sz w:val="20"/>
          <w:lang w:val="es-ES"/>
        </w:rPr>
        <w:t xml:space="preserve"> Asimismo, el Fiduciante deja aclarado que </w:t>
      </w:r>
      <w:r w:rsidR="00E22702">
        <w:rPr>
          <w:rFonts w:asciiTheme="minorHAnsi" w:hAnsiTheme="minorHAnsi" w:cstheme="minorHAnsi"/>
          <w:sz w:val="20"/>
          <w:lang w:val="es-ES"/>
        </w:rPr>
        <w:t>los</w:t>
      </w:r>
      <w:r w:rsidR="00E22702" w:rsidRPr="00BE0830">
        <w:rPr>
          <w:rFonts w:asciiTheme="minorHAnsi" w:hAnsiTheme="minorHAnsi" w:cstheme="minorHAnsi"/>
          <w:sz w:val="20"/>
          <w:lang w:val="es-ES"/>
        </w:rPr>
        <w:t xml:space="preserve"> </w:t>
      </w:r>
      <w:r w:rsidR="003C5498" w:rsidRPr="00BE0830">
        <w:rPr>
          <w:rFonts w:asciiTheme="minorHAnsi" w:hAnsiTheme="minorHAnsi" w:cstheme="minorHAnsi"/>
          <w:sz w:val="20"/>
          <w:lang w:val="es-ES"/>
        </w:rPr>
        <w:t>resultado</w:t>
      </w:r>
      <w:r w:rsidR="00E22702">
        <w:rPr>
          <w:rFonts w:asciiTheme="minorHAnsi" w:hAnsiTheme="minorHAnsi" w:cstheme="minorHAnsi"/>
          <w:sz w:val="20"/>
          <w:lang w:val="es-ES"/>
        </w:rPr>
        <w:t>s</w:t>
      </w:r>
      <w:r w:rsidR="003C5498" w:rsidRPr="00BE0830">
        <w:rPr>
          <w:rFonts w:asciiTheme="minorHAnsi" w:hAnsiTheme="minorHAnsi" w:cstheme="minorHAnsi"/>
          <w:sz w:val="20"/>
          <w:lang w:val="es-ES"/>
        </w:rPr>
        <w:t xml:space="preserve"> negativo</w:t>
      </w:r>
      <w:r w:rsidR="00E22702">
        <w:rPr>
          <w:rFonts w:asciiTheme="minorHAnsi" w:hAnsiTheme="minorHAnsi" w:cstheme="minorHAnsi"/>
          <w:sz w:val="20"/>
          <w:lang w:val="es-ES"/>
        </w:rPr>
        <w:t>s</w:t>
      </w:r>
      <w:r w:rsidR="003C5498" w:rsidRPr="00BE0830">
        <w:rPr>
          <w:rFonts w:asciiTheme="minorHAnsi" w:hAnsiTheme="minorHAnsi" w:cstheme="minorHAnsi"/>
          <w:sz w:val="20"/>
          <w:lang w:val="es-ES"/>
        </w:rPr>
        <w:t xml:space="preserve"> de</w:t>
      </w:r>
      <w:r w:rsidR="00E22702">
        <w:rPr>
          <w:rFonts w:asciiTheme="minorHAnsi" w:hAnsiTheme="minorHAnsi" w:cstheme="minorHAnsi"/>
          <w:sz w:val="20"/>
          <w:lang w:val="es-ES"/>
        </w:rPr>
        <w:t xml:space="preserve"> </w:t>
      </w:r>
      <w:r w:rsidR="003C5498" w:rsidRPr="00BE0830">
        <w:rPr>
          <w:rFonts w:asciiTheme="minorHAnsi" w:hAnsiTheme="minorHAnsi" w:cstheme="minorHAnsi"/>
          <w:sz w:val="20"/>
          <w:lang w:val="es-ES"/>
        </w:rPr>
        <w:t>l</w:t>
      </w:r>
      <w:r w:rsidR="00E22702">
        <w:rPr>
          <w:rFonts w:asciiTheme="minorHAnsi" w:hAnsiTheme="minorHAnsi" w:cstheme="minorHAnsi"/>
          <w:sz w:val="20"/>
          <w:lang w:val="es-ES"/>
        </w:rPr>
        <w:t>os</w:t>
      </w:r>
      <w:r w:rsidR="003C5498" w:rsidRPr="00BE0830">
        <w:rPr>
          <w:rFonts w:asciiTheme="minorHAnsi" w:hAnsiTheme="minorHAnsi" w:cstheme="minorHAnsi"/>
          <w:sz w:val="20"/>
          <w:lang w:val="es-ES"/>
        </w:rPr>
        <w:t xml:space="preserve"> ejercicio</w:t>
      </w:r>
      <w:r w:rsidR="00E22702">
        <w:rPr>
          <w:rFonts w:asciiTheme="minorHAnsi" w:hAnsiTheme="minorHAnsi" w:cstheme="minorHAnsi"/>
          <w:sz w:val="20"/>
          <w:lang w:val="es-ES"/>
        </w:rPr>
        <w:t>s</w:t>
      </w:r>
      <w:r w:rsidR="003C5498" w:rsidRPr="00BE0830">
        <w:rPr>
          <w:rFonts w:asciiTheme="minorHAnsi" w:hAnsiTheme="minorHAnsi" w:cstheme="minorHAnsi"/>
          <w:sz w:val="20"/>
          <w:lang w:val="es-ES"/>
        </w:rPr>
        <w:t xml:space="preserve"> </w:t>
      </w:r>
      <w:r w:rsidR="00E22702">
        <w:rPr>
          <w:rFonts w:asciiTheme="minorHAnsi" w:hAnsiTheme="minorHAnsi" w:cstheme="minorHAnsi"/>
          <w:sz w:val="20"/>
          <w:lang w:val="es-ES"/>
        </w:rPr>
        <w:t xml:space="preserve">2018 y </w:t>
      </w:r>
      <w:r w:rsidR="003C5498" w:rsidRPr="00BE0830">
        <w:rPr>
          <w:rFonts w:asciiTheme="minorHAnsi" w:hAnsiTheme="minorHAnsi" w:cstheme="minorHAnsi"/>
          <w:sz w:val="20"/>
          <w:lang w:val="es-ES"/>
        </w:rPr>
        <w:t>20</w:t>
      </w:r>
      <w:r w:rsidR="00884C7A">
        <w:rPr>
          <w:rFonts w:asciiTheme="minorHAnsi" w:hAnsiTheme="minorHAnsi" w:cstheme="minorHAnsi"/>
          <w:sz w:val="20"/>
          <w:lang w:val="es-ES"/>
        </w:rPr>
        <w:t>20</w:t>
      </w:r>
      <w:r w:rsidR="003C5498" w:rsidRPr="00BE0830">
        <w:rPr>
          <w:rFonts w:asciiTheme="minorHAnsi" w:hAnsiTheme="minorHAnsi" w:cstheme="minorHAnsi"/>
          <w:sz w:val="20"/>
          <w:lang w:val="es-ES"/>
        </w:rPr>
        <w:t xml:space="preserve"> se </w:t>
      </w:r>
      <w:r w:rsidR="005B3D33">
        <w:rPr>
          <w:rFonts w:asciiTheme="minorHAnsi" w:hAnsiTheme="minorHAnsi" w:cstheme="minorHAnsi"/>
          <w:sz w:val="20"/>
          <w:lang w:val="es-ES"/>
        </w:rPr>
        <w:t xml:space="preserve">produjo </w:t>
      </w:r>
      <w:r w:rsidR="005B3D33">
        <w:rPr>
          <w:rFonts w:asciiTheme="minorHAnsi" w:hAnsiTheme="minorHAnsi" w:cstheme="minorHAnsi"/>
          <w:sz w:val="20"/>
          <w:szCs w:val="20"/>
          <w:lang w:val="es-ES"/>
        </w:rPr>
        <w:t>en mayor medida por el efecto que tuvo el aumento del tipo de cambio oficial durante dicho</w:t>
      </w:r>
      <w:r w:rsidR="002B4825">
        <w:rPr>
          <w:rFonts w:asciiTheme="minorHAnsi" w:hAnsiTheme="minorHAnsi" w:cstheme="minorHAnsi"/>
          <w:sz w:val="20"/>
          <w:szCs w:val="20"/>
          <w:lang w:val="es-ES"/>
        </w:rPr>
        <w:t>s</w:t>
      </w:r>
      <w:r w:rsidR="005B3D33">
        <w:rPr>
          <w:rFonts w:asciiTheme="minorHAnsi" w:hAnsiTheme="minorHAnsi" w:cstheme="minorHAnsi"/>
          <w:sz w:val="20"/>
          <w:szCs w:val="20"/>
          <w:lang w:val="es-ES"/>
        </w:rPr>
        <w:t xml:space="preserve"> ejercicio</w:t>
      </w:r>
      <w:r w:rsidR="002B4825">
        <w:rPr>
          <w:rFonts w:asciiTheme="minorHAnsi" w:hAnsiTheme="minorHAnsi" w:cstheme="minorHAnsi"/>
          <w:sz w:val="20"/>
          <w:szCs w:val="20"/>
          <w:lang w:val="es-ES"/>
        </w:rPr>
        <w:t>s</w:t>
      </w:r>
      <w:r w:rsidR="005B3D33">
        <w:rPr>
          <w:rFonts w:asciiTheme="minorHAnsi" w:hAnsiTheme="minorHAnsi" w:cstheme="minorHAnsi"/>
          <w:sz w:val="20"/>
          <w:szCs w:val="20"/>
          <w:lang w:val="es-ES"/>
        </w:rPr>
        <w:t xml:space="preserve"> sobre los resultados financieros de la compañía, consecuencia del endeudamiento en dólares con proveedores y entidades bancarias, el cual no se ve contrarrestado por el aumento del stock ya que este se encuentra valorizado a costo histórico, y no a su valor de reposición. Este efecto </w:t>
      </w:r>
      <w:r w:rsidR="002B4825">
        <w:rPr>
          <w:rFonts w:asciiTheme="minorHAnsi" w:hAnsiTheme="minorHAnsi" w:cstheme="minorHAnsi"/>
          <w:sz w:val="20"/>
          <w:szCs w:val="20"/>
          <w:lang w:val="es-ES"/>
        </w:rPr>
        <w:t xml:space="preserve">en el ejercicio 2019 </w:t>
      </w:r>
      <w:r w:rsidR="005B3D33">
        <w:rPr>
          <w:rFonts w:asciiTheme="minorHAnsi" w:hAnsiTheme="minorHAnsi" w:cstheme="minorHAnsi"/>
          <w:sz w:val="20"/>
          <w:szCs w:val="20"/>
          <w:lang w:val="es-ES"/>
        </w:rPr>
        <w:t xml:space="preserve">se </w:t>
      </w:r>
      <w:r w:rsidR="002B4825">
        <w:rPr>
          <w:rFonts w:asciiTheme="minorHAnsi" w:hAnsiTheme="minorHAnsi" w:cstheme="minorHAnsi"/>
          <w:sz w:val="20"/>
          <w:szCs w:val="20"/>
          <w:lang w:val="es-ES"/>
        </w:rPr>
        <w:t xml:space="preserve">vio </w:t>
      </w:r>
      <w:r w:rsidR="005B3D33">
        <w:rPr>
          <w:rFonts w:asciiTheme="minorHAnsi" w:hAnsiTheme="minorHAnsi" w:cstheme="minorHAnsi"/>
          <w:sz w:val="20"/>
          <w:szCs w:val="20"/>
          <w:lang w:val="es-ES"/>
        </w:rPr>
        <w:t>en gran parte contrarrestado al realizarse el stock dolarizado, capturando un mayor margen de venta.</w:t>
      </w:r>
      <w:r w:rsidR="002B4825">
        <w:rPr>
          <w:rFonts w:asciiTheme="minorHAnsi" w:hAnsiTheme="minorHAnsi" w:cstheme="minorHAnsi"/>
          <w:sz w:val="20"/>
          <w:szCs w:val="20"/>
          <w:lang w:val="es-ES"/>
        </w:rPr>
        <w:t xml:space="preserve"> Para mayor información consultar la sección “</w:t>
      </w:r>
      <w:r w:rsidR="002B4825">
        <w:rPr>
          <w:rFonts w:asciiTheme="minorHAnsi" w:hAnsiTheme="minorHAnsi" w:cstheme="minorHAnsi"/>
          <w:i/>
          <w:sz w:val="20"/>
          <w:szCs w:val="20"/>
          <w:lang w:val="es-ES"/>
        </w:rPr>
        <w:t>Descripción del Fiduciante, Administrador y Agente de Cobro”</w:t>
      </w:r>
      <w:r w:rsidR="003C5498" w:rsidRPr="00BE0830">
        <w:rPr>
          <w:rFonts w:asciiTheme="minorHAnsi" w:hAnsiTheme="minorHAnsi" w:cstheme="minorHAnsi"/>
          <w:sz w:val="20"/>
          <w:lang w:val="es-ES"/>
        </w:rPr>
        <w:t>.</w:t>
      </w:r>
    </w:p>
    <w:p w14:paraId="32EBB15D" w14:textId="77777777" w:rsidR="008E2231" w:rsidRDefault="008E2231" w:rsidP="002322F5">
      <w:pPr>
        <w:pStyle w:val="Textopredeterminado"/>
        <w:jc w:val="both"/>
        <w:rPr>
          <w:rFonts w:asciiTheme="minorHAnsi" w:hAnsiTheme="minorHAnsi" w:cstheme="minorHAnsi"/>
          <w:sz w:val="20"/>
          <w:lang w:val="es-ES"/>
        </w:rPr>
      </w:pPr>
    </w:p>
    <w:p w14:paraId="1700192D" w14:textId="7CA1A327" w:rsidR="008E2231" w:rsidRPr="00BE0830" w:rsidRDefault="008E2231" w:rsidP="008E2231">
      <w:pPr>
        <w:pStyle w:val="Textopredeterminado"/>
        <w:jc w:val="both"/>
        <w:rPr>
          <w:rFonts w:asciiTheme="minorHAnsi" w:hAnsiTheme="minorHAnsi" w:cstheme="minorHAnsi"/>
          <w:sz w:val="20"/>
          <w:lang w:val="es-ES"/>
        </w:rPr>
      </w:pPr>
      <w:r>
        <w:rPr>
          <w:rFonts w:asciiTheme="minorHAnsi" w:hAnsiTheme="minorHAnsi" w:cstheme="minorHAnsi"/>
          <w:sz w:val="20"/>
          <w:lang w:val="es-ES"/>
        </w:rPr>
        <w:t>C</w:t>
      </w:r>
      <w:r w:rsidR="008950DB" w:rsidRPr="00DF1610">
        <w:rPr>
          <w:rFonts w:asciiTheme="minorHAnsi" w:hAnsiTheme="minorHAnsi" w:cstheme="minorHAnsi"/>
          <w:sz w:val="20"/>
          <w:lang w:val="es-ES"/>
        </w:rPr>
        <w:t>abe destacar que</w:t>
      </w:r>
      <w:r>
        <w:rPr>
          <w:rFonts w:asciiTheme="minorHAnsi" w:hAnsiTheme="minorHAnsi" w:cstheme="minorHAnsi"/>
          <w:sz w:val="20"/>
          <w:lang w:val="es-ES"/>
        </w:rPr>
        <w:t>, a</w:t>
      </w:r>
      <w:r w:rsidRPr="00FC533F">
        <w:rPr>
          <w:rFonts w:asciiTheme="minorHAnsi" w:hAnsiTheme="minorHAnsi" w:cstheme="minorHAnsi"/>
          <w:sz w:val="20"/>
          <w:lang w:val="es-ES"/>
        </w:rPr>
        <w:t>tento a la Pandemia del COVID-19,</w:t>
      </w:r>
      <w:r w:rsidR="008950DB" w:rsidRPr="00DF1610">
        <w:rPr>
          <w:rFonts w:asciiTheme="minorHAnsi" w:hAnsiTheme="minorHAnsi" w:cstheme="minorHAnsi"/>
          <w:sz w:val="20"/>
          <w:lang w:val="es-ES"/>
        </w:rPr>
        <w:t xml:space="preserve"> en una primera instancia, la actividad que desarrolla el Fiduciante se vio alcanz</w:t>
      </w:r>
      <w:r w:rsidRPr="00905446">
        <w:rPr>
          <w:rFonts w:asciiTheme="minorHAnsi" w:hAnsiTheme="minorHAnsi" w:cstheme="minorHAnsi"/>
          <w:sz w:val="20"/>
          <w:lang w:val="es-ES"/>
        </w:rPr>
        <w:t>ada por la medida adoptada</w:t>
      </w:r>
      <w:r w:rsidR="008950DB" w:rsidRPr="00DF1610">
        <w:rPr>
          <w:rFonts w:asciiTheme="minorHAnsi" w:hAnsiTheme="minorHAnsi" w:cstheme="minorHAnsi"/>
          <w:sz w:val="20"/>
          <w:lang w:val="es-ES"/>
        </w:rPr>
        <w:t xml:space="preserve"> por el Poder Ejecutivo Nacional mediante el Decreto N° 297/20 que dispuso el </w:t>
      </w:r>
      <w:r>
        <w:rPr>
          <w:rFonts w:asciiTheme="minorHAnsi" w:hAnsiTheme="minorHAnsi" w:cstheme="minorHAnsi"/>
          <w:sz w:val="20"/>
          <w:lang w:val="es-ES"/>
        </w:rPr>
        <w:t>“</w:t>
      </w:r>
      <w:r w:rsidR="008950DB" w:rsidRPr="00DF1610">
        <w:rPr>
          <w:rFonts w:asciiTheme="minorHAnsi" w:hAnsiTheme="minorHAnsi" w:cstheme="minorHAnsi"/>
          <w:sz w:val="20"/>
          <w:lang w:val="es-ES"/>
        </w:rPr>
        <w:t>aislamiento social preventivo y obligatorio</w:t>
      </w:r>
      <w:r>
        <w:rPr>
          <w:rFonts w:asciiTheme="minorHAnsi" w:hAnsiTheme="minorHAnsi" w:cstheme="minorHAnsi"/>
          <w:sz w:val="20"/>
          <w:lang w:val="es-ES"/>
        </w:rPr>
        <w:t>”</w:t>
      </w:r>
      <w:r w:rsidR="008950DB" w:rsidRPr="00DF1610">
        <w:rPr>
          <w:rFonts w:asciiTheme="minorHAnsi" w:hAnsiTheme="minorHAnsi" w:cstheme="minorHAnsi"/>
          <w:sz w:val="20"/>
          <w:lang w:val="es-ES"/>
        </w:rPr>
        <w:t xml:space="preserve"> en todo el territorio nacional a partir del día 20 de Marzo de 2020. No obstante, en dicho Decreto quedaron incluidas como exceptuadas las actividades vinculadas con la producción, distribución y comercialización agropecuaria y de pesca conforme el Art. 6º, actividad desarr</w:t>
      </w:r>
      <w:r w:rsidRPr="00905446">
        <w:rPr>
          <w:rFonts w:asciiTheme="minorHAnsi" w:hAnsiTheme="minorHAnsi" w:cstheme="minorHAnsi"/>
          <w:sz w:val="20"/>
          <w:lang w:val="es-ES"/>
        </w:rPr>
        <w:t xml:space="preserve">ollada por los deudores de los </w:t>
      </w:r>
      <w:r>
        <w:rPr>
          <w:rFonts w:asciiTheme="minorHAnsi" w:hAnsiTheme="minorHAnsi" w:cstheme="minorHAnsi"/>
          <w:sz w:val="20"/>
          <w:lang w:val="es-ES"/>
        </w:rPr>
        <w:t>C</w:t>
      </w:r>
      <w:r w:rsidR="008950DB" w:rsidRPr="00DF1610">
        <w:rPr>
          <w:rFonts w:asciiTheme="minorHAnsi" w:hAnsiTheme="minorHAnsi" w:cstheme="minorHAnsi"/>
          <w:sz w:val="20"/>
          <w:lang w:val="es-ES"/>
        </w:rPr>
        <w:t>réditos. A</w:t>
      </w:r>
      <w:r>
        <w:rPr>
          <w:rFonts w:asciiTheme="minorHAnsi" w:hAnsiTheme="minorHAnsi" w:cstheme="minorHAnsi"/>
          <w:sz w:val="20"/>
          <w:lang w:val="es-ES"/>
        </w:rPr>
        <w:t xml:space="preserve">simismo, posteriormente, </w:t>
      </w:r>
      <w:r w:rsidRPr="00FC533F">
        <w:rPr>
          <w:rFonts w:asciiTheme="minorHAnsi" w:hAnsiTheme="minorHAnsi" w:cstheme="minorHAnsi"/>
          <w:sz w:val="20"/>
          <w:lang w:val="es-ES"/>
        </w:rPr>
        <w:t>la actividad que desarrolla el Fiduciante</w:t>
      </w:r>
      <w:r w:rsidRPr="00905446">
        <w:rPr>
          <w:rFonts w:asciiTheme="minorHAnsi" w:hAnsiTheme="minorHAnsi" w:cstheme="minorHAnsi"/>
          <w:sz w:val="20"/>
          <w:lang w:val="es-ES"/>
        </w:rPr>
        <w:t xml:space="preserve"> </w:t>
      </w:r>
      <w:r>
        <w:rPr>
          <w:rFonts w:asciiTheme="minorHAnsi" w:hAnsiTheme="minorHAnsi" w:cstheme="minorHAnsi"/>
          <w:sz w:val="20"/>
          <w:lang w:val="es-ES"/>
        </w:rPr>
        <w:t xml:space="preserve">también fue declarada como actividad esencial, por lo que a la fecha del presente Suplemento de Prospecto, </w:t>
      </w:r>
      <w:r w:rsidR="008950DB" w:rsidRPr="00DF1610">
        <w:rPr>
          <w:rFonts w:asciiTheme="minorHAnsi" w:hAnsiTheme="minorHAnsi" w:cstheme="minorHAnsi"/>
          <w:sz w:val="20"/>
          <w:lang w:val="es-ES"/>
        </w:rPr>
        <w:t>tanto la actividad que desarrolla el Fiduciante como</w:t>
      </w:r>
      <w:r>
        <w:rPr>
          <w:rFonts w:asciiTheme="minorHAnsi" w:hAnsiTheme="minorHAnsi" w:cstheme="minorHAnsi"/>
          <w:sz w:val="20"/>
          <w:lang w:val="es-ES"/>
        </w:rPr>
        <w:t xml:space="preserve"> la de</w:t>
      </w:r>
      <w:r w:rsidRPr="00905446">
        <w:rPr>
          <w:rFonts w:asciiTheme="minorHAnsi" w:hAnsiTheme="minorHAnsi" w:cstheme="minorHAnsi"/>
          <w:sz w:val="20"/>
          <w:lang w:val="es-ES"/>
        </w:rPr>
        <w:t xml:space="preserve"> los deudores de los </w:t>
      </w:r>
      <w:r>
        <w:rPr>
          <w:rFonts w:asciiTheme="minorHAnsi" w:hAnsiTheme="minorHAnsi" w:cstheme="minorHAnsi"/>
          <w:sz w:val="20"/>
          <w:lang w:val="es-ES"/>
        </w:rPr>
        <w:t>C</w:t>
      </w:r>
      <w:r w:rsidR="008950DB" w:rsidRPr="00DF1610">
        <w:rPr>
          <w:rFonts w:asciiTheme="minorHAnsi" w:hAnsiTheme="minorHAnsi" w:cstheme="minorHAnsi"/>
          <w:sz w:val="20"/>
          <w:lang w:val="es-ES"/>
        </w:rPr>
        <w:t xml:space="preserve">réditos se encuentran exceptuadas del cumplimiento del referido “aislamiento social, preventivo y obligatorio” y de la prohibición de circular. En </w:t>
      </w:r>
      <w:r w:rsidR="006D0D89">
        <w:rPr>
          <w:rFonts w:asciiTheme="minorHAnsi" w:hAnsiTheme="minorHAnsi" w:cstheme="minorHAnsi"/>
          <w:sz w:val="20"/>
          <w:lang w:val="es-ES"/>
        </w:rPr>
        <w:t xml:space="preserve">este sentido, el </w:t>
      </w:r>
      <w:r w:rsidR="007E2ECC">
        <w:rPr>
          <w:rFonts w:asciiTheme="minorHAnsi" w:hAnsiTheme="minorHAnsi" w:cstheme="minorHAnsi"/>
          <w:sz w:val="20"/>
          <w:lang w:val="es-ES"/>
        </w:rPr>
        <w:t xml:space="preserve">Fiduciario </w:t>
      </w:r>
      <w:r>
        <w:rPr>
          <w:rFonts w:asciiTheme="minorHAnsi" w:hAnsiTheme="minorHAnsi" w:cstheme="minorHAnsi"/>
          <w:sz w:val="20"/>
          <w:lang w:val="es-ES"/>
        </w:rPr>
        <w:t>declara que la Pandemia del COVID-19</w:t>
      </w:r>
      <w:r w:rsidR="008950DB" w:rsidRPr="00DF1610">
        <w:rPr>
          <w:rFonts w:asciiTheme="minorHAnsi" w:hAnsiTheme="minorHAnsi" w:cstheme="minorHAnsi"/>
          <w:sz w:val="20"/>
          <w:lang w:val="es-ES"/>
        </w:rPr>
        <w:t xml:space="preserve">, </w:t>
      </w:r>
      <w:r w:rsidR="006D1AF6">
        <w:rPr>
          <w:rFonts w:asciiTheme="minorHAnsi" w:hAnsiTheme="minorHAnsi" w:cstheme="minorHAnsi"/>
          <w:sz w:val="20"/>
          <w:lang w:val="es-ES"/>
        </w:rPr>
        <w:t xml:space="preserve">a la fecha del presente, </w:t>
      </w:r>
      <w:r w:rsidR="008950DB" w:rsidRPr="00DF1610">
        <w:rPr>
          <w:rFonts w:asciiTheme="minorHAnsi" w:hAnsiTheme="minorHAnsi" w:cstheme="minorHAnsi"/>
          <w:sz w:val="20"/>
          <w:lang w:val="es-ES"/>
        </w:rPr>
        <w:t>no ha producido un impacto considerable en la situaci</w:t>
      </w:r>
      <w:r w:rsidRPr="00905446">
        <w:rPr>
          <w:rFonts w:asciiTheme="minorHAnsi" w:hAnsiTheme="minorHAnsi" w:cstheme="minorHAnsi"/>
          <w:sz w:val="20"/>
          <w:lang w:val="es-ES"/>
        </w:rPr>
        <w:t xml:space="preserve">ón económico financiera del </w:t>
      </w:r>
      <w:r>
        <w:rPr>
          <w:rFonts w:asciiTheme="minorHAnsi" w:hAnsiTheme="minorHAnsi" w:cstheme="minorHAnsi"/>
          <w:sz w:val="20"/>
          <w:lang w:val="es-ES"/>
        </w:rPr>
        <w:t>F</w:t>
      </w:r>
      <w:r w:rsidRPr="00905446">
        <w:rPr>
          <w:rFonts w:asciiTheme="minorHAnsi" w:hAnsiTheme="minorHAnsi" w:cstheme="minorHAnsi"/>
          <w:sz w:val="20"/>
          <w:lang w:val="es-ES"/>
        </w:rPr>
        <w:t>iducia</w:t>
      </w:r>
      <w:r>
        <w:rPr>
          <w:rFonts w:asciiTheme="minorHAnsi" w:hAnsiTheme="minorHAnsi" w:cstheme="minorHAnsi"/>
          <w:sz w:val="20"/>
          <w:lang w:val="es-ES"/>
        </w:rPr>
        <w:t>nte</w:t>
      </w:r>
      <w:r w:rsidR="00EC628C">
        <w:rPr>
          <w:rFonts w:asciiTheme="minorHAnsi" w:hAnsiTheme="minorHAnsi" w:cstheme="minorHAnsi"/>
          <w:sz w:val="20"/>
          <w:lang w:val="es-ES"/>
        </w:rPr>
        <w:t xml:space="preserve"> conforme la información suministrada por este último,</w:t>
      </w:r>
      <w:r w:rsidR="008950DB" w:rsidRPr="00DF1610">
        <w:rPr>
          <w:rFonts w:asciiTheme="minorHAnsi" w:hAnsiTheme="minorHAnsi" w:cstheme="minorHAnsi"/>
          <w:sz w:val="20"/>
          <w:lang w:val="es-ES"/>
        </w:rPr>
        <w:t xml:space="preserve"> ni </w:t>
      </w:r>
      <w:r>
        <w:rPr>
          <w:rFonts w:asciiTheme="minorHAnsi" w:hAnsiTheme="minorHAnsi" w:cstheme="minorHAnsi"/>
          <w:sz w:val="20"/>
          <w:lang w:val="es-ES"/>
        </w:rPr>
        <w:t xml:space="preserve">en la estructura </w:t>
      </w:r>
      <w:r w:rsidR="008950DB" w:rsidRPr="00DF1610">
        <w:rPr>
          <w:rFonts w:asciiTheme="minorHAnsi" w:hAnsiTheme="minorHAnsi" w:cstheme="minorHAnsi"/>
          <w:sz w:val="20"/>
          <w:lang w:val="es-ES"/>
        </w:rPr>
        <w:t>de</w:t>
      </w:r>
      <w:r w:rsidRPr="00905446">
        <w:rPr>
          <w:rFonts w:asciiTheme="minorHAnsi" w:hAnsiTheme="minorHAnsi" w:cstheme="minorHAnsi"/>
          <w:sz w:val="20"/>
          <w:lang w:val="es-ES"/>
        </w:rPr>
        <w:t xml:space="preserve">l </w:t>
      </w:r>
      <w:r>
        <w:rPr>
          <w:rFonts w:asciiTheme="minorHAnsi" w:hAnsiTheme="minorHAnsi" w:cstheme="minorHAnsi"/>
          <w:sz w:val="20"/>
          <w:lang w:val="es-ES"/>
        </w:rPr>
        <w:t>F</w:t>
      </w:r>
      <w:r w:rsidR="008950DB" w:rsidRPr="00DF1610">
        <w:rPr>
          <w:rFonts w:asciiTheme="minorHAnsi" w:hAnsiTheme="minorHAnsi" w:cstheme="minorHAnsi"/>
          <w:sz w:val="20"/>
          <w:lang w:val="es-ES"/>
        </w:rPr>
        <w:t>ideicomiso</w:t>
      </w:r>
      <w:r w:rsidR="006D1AF6">
        <w:rPr>
          <w:rFonts w:asciiTheme="minorHAnsi" w:hAnsiTheme="minorHAnsi" w:cstheme="minorHAnsi"/>
          <w:sz w:val="20"/>
          <w:lang w:val="es-ES"/>
        </w:rPr>
        <w:t>, sin perjuicio de las salvedades indicadas en</w:t>
      </w:r>
      <w:r w:rsidR="006D1AF6" w:rsidRPr="00BE0830">
        <w:rPr>
          <w:rFonts w:asciiTheme="minorHAnsi" w:hAnsiTheme="minorHAnsi" w:cstheme="minorHAnsi"/>
          <w:sz w:val="20"/>
          <w:lang w:val="es-ES"/>
        </w:rPr>
        <w:t xml:space="preserve"> la sección “</w:t>
      </w:r>
      <w:r w:rsidR="006D1AF6" w:rsidRPr="006D1AF6">
        <w:rPr>
          <w:rFonts w:asciiTheme="minorHAnsi" w:hAnsiTheme="minorHAnsi" w:cstheme="minorHAnsi"/>
          <w:sz w:val="20"/>
          <w:lang w:val="es-ES"/>
        </w:rPr>
        <w:t>Consideraciones de Riesgo para la Inversión</w:t>
      </w:r>
      <w:r w:rsidR="006D1AF6" w:rsidRPr="00BE0830">
        <w:rPr>
          <w:rFonts w:asciiTheme="minorHAnsi" w:hAnsiTheme="minorHAnsi" w:cstheme="minorHAnsi"/>
          <w:sz w:val="20"/>
          <w:lang w:val="es-ES"/>
        </w:rPr>
        <w:t>”</w:t>
      </w:r>
      <w:r w:rsidR="006D1AF6">
        <w:rPr>
          <w:rFonts w:asciiTheme="minorHAnsi" w:hAnsiTheme="minorHAnsi" w:cstheme="minorHAnsi"/>
          <w:sz w:val="20"/>
          <w:lang w:val="es-ES"/>
        </w:rPr>
        <w:t xml:space="preserve"> bajo el título “</w:t>
      </w:r>
      <w:r w:rsidR="008C7555" w:rsidRPr="005069D8">
        <w:rPr>
          <w:rFonts w:asciiTheme="minorHAnsi" w:hAnsiTheme="minorHAnsi" w:cstheme="minorHAnsi"/>
          <w:i/>
          <w:iCs/>
          <w:sz w:val="20"/>
          <w:lang w:val="es-ES"/>
        </w:rPr>
        <w:t xml:space="preserve">La pandemia de COVID-19 y las medidas gubernamentales para contener el virus están afectando </w:t>
      </w:r>
      <w:r w:rsidR="008C7555" w:rsidRPr="005069D8">
        <w:rPr>
          <w:rFonts w:asciiTheme="minorHAnsi" w:hAnsiTheme="minorHAnsi" w:cstheme="minorHAnsi"/>
          <w:i/>
          <w:iCs/>
          <w:sz w:val="20"/>
          <w:lang w:val="es-ES"/>
        </w:rPr>
        <w:lastRenderedPageBreak/>
        <w:t xml:space="preserve">negativamente </w:t>
      </w:r>
      <w:r w:rsidR="008C7555">
        <w:rPr>
          <w:rFonts w:asciiTheme="minorHAnsi" w:hAnsiTheme="minorHAnsi" w:cstheme="minorHAnsi"/>
          <w:i/>
          <w:iCs/>
          <w:sz w:val="20"/>
          <w:lang w:val="es-ES"/>
        </w:rPr>
        <w:t>el negocio del Fiduciante</w:t>
      </w:r>
      <w:r w:rsidR="008C7555" w:rsidRPr="005069D8">
        <w:rPr>
          <w:rFonts w:asciiTheme="minorHAnsi" w:hAnsiTheme="minorHAnsi" w:cstheme="minorHAnsi"/>
          <w:i/>
          <w:iCs/>
          <w:sz w:val="20"/>
          <w:lang w:val="es-ES"/>
        </w:rPr>
        <w:t xml:space="preserve"> y los resultados de</w:t>
      </w:r>
      <w:r w:rsidR="008C7555">
        <w:rPr>
          <w:rFonts w:asciiTheme="minorHAnsi" w:hAnsiTheme="minorHAnsi" w:cstheme="minorHAnsi"/>
          <w:i/>
          <w:iCs/>
          <w:sz w:val="20"/>
          <w:lang w:val="es-ES"/>
        </w:rPr>
        <w:t xml:space="preserve"> sus</w:t>
      </w:r>
      <w:r w:rsidR="008C7555" w:rsidRPr="005069D8">
        <w:rPr>
          <w:rFonts w:asciiTheme="minorHAnsi" w:hAnsiTheme="minorHAnsi" w:cstheme="minorHAnsi"/>
          <w:i/>
          <w:iCs/>
          <w:sz w:val="20"/>
          <w:lang w:val="es-ES"/>
        </w:rPr>
        <w:t xml:space="preserve"> operaciones y, considerando que las condiciones evolucionan rápidamente, no podemos predecir con precisión el impacto final en el resultado de </w:t>
      </w:r>
      <w:r w:rsidR="008C7555">
        <w:rPr>
          <w:rFonts w:asciiTheme="minorHAnsi" w:hAnsiTheme="minorHAnsi" w:cstheme="minorHAnsi"/>
          <w:i/>
          <w:iCs/>
          <w:sz w:val="20"/>
          <w:lang w:val="es-ES"/>
        </w:rPr>
        <w:t>sus</w:t>
      </w:r>
      <w:r w:rsidR="008C7555" w:rsidRPr="005069D8">
        <w:rPr>
          <w:rFonts w:asciiTheme="minorHAnsi" w:hAnsiTheme="minorHAnsi" w:cstheme="minorHAnsi"/>
          <w:i/>
          <w:iCs/>
          <w:sz w:val="20"/>
          <w:lang w:val="es-ES"/>
        </w:rPr>
        <w:t xml:space="preserve"> operaciones</w:t>
      </w:r>
      <w:r w:rsidR="006D1AF6">
        <w:rPr>
          <w:rFonts w:asciiTheme="minorHAnsi" w:hAnsiTheme="minorHAnsi" w:cstheme="minorHAnsi"/>
          <w:sz w:val="20"/>
          <w:lang w:val="es-ES"/>
        </w:rPr>
        <w:t>“</w:t>
      </w:r>
      <w:r w:rsidR="008950DB" w:rsidRPr="00DF1610">
        <w:rPr>
          <w:rFonts w:asciiTheme="minorHAnsi" w:hAnsiTheme="minorHAnsi" w:cstheme="minorHAnsi"/>
          <w:sz w:val="20"/>
          <w:lang w:val="es-ES"/>
        </w:rPr>
        <w:t>.</w:t>
      </w:r>
    </w:p>
    <w:p w14:paraId="79D28566" w14:textId="77777777" w:rsidR="008E2231" w:rsidRPr="00BE0830" w:rsidRDefault="008E2231" w:rsidP="002322F5">
      <w:pPr>
        <w:pStyle w:val="Textopredeterminado"/>
        <w:jc w:val="both"/>
        <w:rPr>
          <w:rFonts w:asciiTheme="minorHAnsi" w:hAnsiTheme="minorHAnsi" w:cstheme="minorHAnsi"/>
          <w:sz w:val="20"/>
          <w:lang w:val="es-ES"/>
        </w:rPr>
      </w:pPr>
    </w:p>
    <w:p w14:paraId="1C5480C9" w14:textId="77777777" w:rsidR="00EC1FCE" w:rsidRPr="00BE0830" w:rsidRDefault="00EC1FCE" w:rsidP="00EC1FCE">
      <w:pPr>
        <w:jc w:val="both"/>
        <w:rPr>
          <w:rFonts w:asciiTheme="minorHAnsi" w:hAnsiTheme="minorHAnsi" w:cstheme="minorHAnsi"/>
          <w:sz w:val="20"/>
          <w:szCs w:val="20"/>
          <w:lang w:val="es-ES"/>
        </w:rPr>
        <w:sectPr w:rsidR="00EC1FCE" w:rsidRPr="00BE0830" w:rsidSect="00EF22DE">
          <w:pgSz w:w="11906" w:h="16838" w:code="9"/>
          <w:pgMar w:top="1417" w:right="1701" w:bottom="1417" w:left="1701" w:header="712" w:footer="710" w:gutter="0"/>
          <w:cols w:space="720"/>
          <w:docGrid w:linePitch="299"/>
        </w:sectPr>
      </w:pPr>
      <w:bookmarkStart w:id="46" w:name="_bookmark5"/>
      <w:bookmarkEnd w:id="46"/>
    </w:p>
    <w:p w14:paraId="70DD53B1" w14:textId="2425EEA1" w:rsidR="004B6089" w:rsidRPr="00BE0830" w:rsidRDefault="004B6089" w:rsidP="004B6089">
      <w:pPr>
        <w:pStyle w:val="Default"/>
        <w:jc w:val="center"/>
        <w:outlineLvl w:val="0"/>
        <w:rPr>
          <w:rFonts w:asciiTheme="minorHAnsi" w:hAnsiTheme="minorHAnsi" w:cstheme="minorHAnsi"/>
          <w:b/>
          <w:iCs/>
          <w:color w:val="auto"/>
          <w:sz w:val="20"/>
          <w:szCs w:val="20"/>
          <w:lang w:val="es-ES"/>
        </w:rPr>
      </w:pPr>
      <w:bookmarkStart w:id="47" w:name="_Toc23936946"/>
      <w:r w:rsidRPr="00BE0830">
        <w:rPr>
          <w:rFonts w:asciiTheme="minorHAnsi" w:hAnsiTheme="minorHAnsi" w:cstheme="minorHAnsi"/>
          <w:b/>
          <w:iCs/>
          <w:color w:val="auto"/>
          <w:sz w:val="20"/>
          <w:szCs w:val="20"/>
          <w:lang w:val="es-ES"/>
        </w:rPr>
        <w:lastRenderedPageBreak/>
        <w:t>DESCRIPCIÓN DEL FIDUCIANTE</w:t>
      </w:r>
      <w:r w:rsidR="005D5BAB" w:rsidRPr="00BE0830">
        <w:rPr>
          <w:rFonts w:asciiTheme="minorHAnsi" w:hAnsiTheme="minorHAnsi" w:cstheme="minorHAnsi"/>
          <w:b/>
          <w:iCs/>
          <w:color w:val="auto"/>
          <w:sz w:val="20"/>
          <w:szCs w:val="20"/>
          <w:lang w:val="es-ES"/>
        </w:rPr>
        <w:t>, ADMINISTRADOR Y AGENTE DE COBRO</w:t>
      </w:r>
      <w:bookmarkEnd w:id="47"/>
      <w:r w:rsidR="009073B8">
        <w:rPr>
          <w:rFonts w:asciiTheme="minorHAnsi" w:hAnsiTheme="minorHAnsi" w:cstheme="minorHAnsi"/>
          <w:b/>
          <w:iCs/>
          <w:color w:val="auto"/>
          <w:sz w:val="20"/>
          <w:szCs w:val="20"/>
          <w:lang w:val="es-ES"/>
        </w:rPr>
        <w:t xml:space="preserve"> </w:t>
      </w:r>
    </w:p>
    <w:p w14:paraId="75E0A1BD" w14:textId="77777777" w:rsidR="004B6089" w:rsidRPr="00BE0830" w:rsidRDefault="004B6089" w:rsidP="004B6089">
      <w:pPr>
        <w:jc w:val="both"/>
        <w:rPr>
          <w:rFonts w:asciiTheme="minorHAnsi" w:hAnsiTheme="minorHAnsi" w:cstheme="minorHAnsi"/>
          <w:i/>
          <w:sz w:val="20"/>
          <w:szCs w:val="20"/>
          <w:lang w:val="es-ES"/>
        </w:rPr>
      </w:pPr>
    </w:p>
    <w:p w14:paraId="45A9B3FD" w14:textId="77777777" w:rsidR="004B6089" w:rsidRPr="00BE0830" w:rsidRDefault="004B6089" w:rsidP="004B6089">
      <w:pPr>
        <w:jc w:val="both"/>
        <w:rPr>
          <w:rFonts w:asciiTheme="minorHAnsi" w:hAnsiTheme="minorHAnsi" w:cstheme="minorHAnsi"/>
          <w:i/>
          <w:sz w:val="20"/>
          <w:szCs w:val="20"/>
          <w:lang w:val="es-ES"/>
        </w:rPr>
      </w:pPr>
      <w:r w:rsidRPr="00BE0830">
        <w:rPr>
          <w:rFonts w:asciiTheme="minorHAnsi" w:hAnsiTheme="minorHAnsi" w:cstheme="minorHAnsi"/>
          <w:i/>
          <w:sz w:val="20"/>
          <w:szCs w:val="20"/>
          <w:lang w:val="es-ES"/>
        </w:rPr>
        <w:t>La siguiente descripción del Fiduciante ha sido provista por Amauta Agro S.A. y sólo tiene propósitos de información general.</w:t>
      </w:r>
    </w:p>
    <w:p w14:paraId="1A6AD325" w14:textId="77777777" w:rsidR="004B6089" w:rsidRPr="00BE0830" w:rsidRDefault="004B6089" w:rsidP="004B6089">
      <w:pPr>
        <w:pStyle w:val="Default"/>
        <w:rPr>
          <w:rFonts w:asciiTheme="minorHAnsi" w:hAnsiTheme="minorHAnsi" w:cstheme="minorHAnsi"/>
          <w:b/>
          <w:iCs/>
          <w:color w:val="auto"/>
          <w:sz w:val="20"/>
          <w:szCs w:val="20"/>
          <w:lang w:val="es-ES"/>
        </w:rPr>
      </w:pPr>
    </w:p>
    <w:p w14:paraId="0F32EAF1"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Amauta Agro S.A.,</w:t>
      </w:r>
      <w:r w:rsidRPr="00BE0830">
        <w:rPr>
          <w:rFonts w:asciiTheme="minorHAnsi" w:hAnsiTheme="minorHAnsi" w:cstheme="minorHAnsi"/>
          <w:sz w:val="20"/>
          <w:szCs w:val="20"/>
          <w:lang w:val="es-ES"/>
        </w:rPr>
        <w:t xml:space="preserve"> tiene su domicilio en Madres de Plaza 25 de Mayo 3020, Piso 2 (S2013SWJ), Ciudad de Rosario, Provincia de Santa Fe y su sede social en Moreno 877, Piso 23 (C1091AAQ), Ciudad Autónoma de Buenos Aires, según inscripción ante la Inspección General de Justicia el día 2 de mayo de 2008 bajo el N° 8817 del Libro 39 de Sociedades por Acciones.</w:t>
      </w:r>
    </w:p>
    <w:p w14:paraId="2F6BD161" w14:textId="77777777" w:rsidR="004B6089" w:rsidRPr="00BE0830" w:rsidRDefault="004B6089" w:rsidP="004B6089">
      <w:pPr>
        <w:jc w:val="both"/>
        <w:rPr>
          <w:rFonts w:asciiTheme="minorHAnsi" w:hAnsiTheme="minorHAnsi" w:cstheme="minorHAnsi"/>
          <w:sz w:val="20"/>
          <w:szCs w:val="20"/>
          <w:lang w:val="es-ES"/>
        </w:rPr>
      </w:pPr>
    </w:p>
    <w:p w14:paraId="564C480F" w14:textId="77777777" w:rsidR="004B6089" w:rsidRPr="00BE0830" w:rsidRDefault="004B6089" w:rsidP="004B6089">
      <w:pPr>
        <w:jc w:val="both"/>
        <w:rPr>
          <w:rFonts w:asciiTheme="minorHAnsi" w:hAnsiTheme="minorHAnsi" w:cstheme="minorHAnsi"/>
          <w:sz w:val="20"/>
          <w:szCs w:val="20"/>
          <w:lang w:val="en-US"/>
        </w:rPr>
      </w:pPr>
      <w:r w:rsidRPr="00BE0830">
        <w:rPr>
          <w:rFonts w:asciiTheme="minorHAnsi" w:hAnsiTheme="minorHAnsi" w:cstheme="minorHAnsi"/>
          <w:sz w:val="20"/>
          <w:szCs w:val="20"/>
          <w:lang w:val="en-US"/>
        </w:rPr>
        <w:t>CUIT: 30-71063939-2</w:t>
      </w:r>
    </w:p>
    <w:p w14:paraId="47754EC6" w14:textId="77777777" w:rsidR="004B6089" w:rsidRPr="00BE0830" w:rsidRDefault="004B6089" w:rsidP="004B6089">
      <w:pPr>
        <w:jc w:val="both"/>
        <w:rPr>
          <w:rFonts w:asciiTheme="minorHAnsi" w:hAnsiTheme="minorHAnsi" w:cstheme="minorHAnsi"/>
          <w:sz w:val="20"/>
          <w:szCs w:val="20"/>
          <w:lang w:val="en-US"/>
        </w:rPr>
      </w:pPr>
      <w:r w:rsidRPr="00BE0830">
        <w:rPr>
          <w:rFonts w:asciiTheme="minorHAnsi" w:hAnsiTheme="minorHAnsi" w:cstheme="minorHAnsi"/>
          <w:sz w:val="20"/>
          <w:szCs w:val="20"/>
          <w:lang w:val="en-US"/>
        </w:rPr>
        <w:t>Tel/Fax: +54 9 341 4091 200</w:t>
      </w:r>
    </w:p>
    <w:p w14:paraId="7A5BEE46" w14:textId="77777777" w:rsidR="004B6089" w:rsidRPr="00BE0830" w:rsidRDefault="004B6089" w:rsidP="004B6089">
      <w:pPr>
        <w:jc w:val="both"/>
        <w:rPr>
          <w:rFonts w:asciiTheme="minorHAnsi" w:hAnsiTheme="minorHAnsi" w:cstheme="minorHAnsi"/>
          <w:sz w:val="20"/>
          <w:szCs w:val="20"/>
          <w:lang w:val="en-US"/>
        </w:rPr>
      </w:pPr>
      <w:r w:rsidRPr="00BE0830">
        <w:rPr>
          <w:rFonts w:asciiTheme="minorHAnsi" w:hAnsiTheme="minorHAnsi" w:cstheme="minorHAnsi"/>
          <w:sz w:val="20"/>
          <w:szCs w:val="20"/>
          <w:lang w:val="en-US"/>
        </w:rPr>
        <w:t>Website: http://www.amauta.ag/</w:t>
      </w:r>
    </w:p>
    <w:p w14:paraId="33D0E64C"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Correo electrónico: contacto@amauta.ag</w:t>
      </w:r>
    </w:p>
    <w:p w14:paraId="701FB69E" w14:textId="77777777" w:rsidR="004B6089" w:rsidRPr="00BE0830" w:rsidRDefault="004B6089" w:rsidP="004B6089">
      <w:pPr>
        <w:adjustRightInd w:val="0"/>
        <w:rPr>
          <w:rFonts w:asciiTheme="minorHAnsi" w:hAnsiTheme="minorHAnsi" w:cstheme="minorHAnsi"/>
          <w:sz w:val="20"/>
          <w:szCs w:val="20"/>
          <w:lang w:val="es-ES"/>
        </w:rPr>
      </w:pPr>
    </w:p>
    <w:p w14:paraId="0BADB068"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Descripción de la empresa, Negocio y Estrategia</w:t>
      </w:r>
    </w:p>
    <w:p w14:paraId="21553391" w14:textId="77777777" w:rsidR="004B6089" w:rsidRPr="00BE0830" w:rsidRDefault="004B6089" w:rsidP="004B6089">
      <w:pPr>
        <w:jc w:val="both"/>
        <w:rPr>
          <w:rFonts w:asciiTheme="minorHAnsi" w:hAnsiTheme="minorHAnsi" w:cstheme="minorHAnsi"/>
          <w:b/>
          <w:i/>
          <w:sz w:val="20"/>
          <w:szCs w:val="20"/>
          <w:lang w:val="es-ES"/>
        </w:rPr>
      </w:pPr>
    </w:p>
    <w:p w14:paraId="5CA7F47A"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Breve descripción de la empresa y sus orígenes</w:t>
      </w:r>
    </w:p>
    <w:p w14:paraId="325ACC01" w14:textId="77777777" w:rsidR="004B6089" w:rsidRPr="00BE0830" w:rsidRDefault="004B6089" w:rsidP="004B6089">
      <w:pPr>
        <w:jc w:val="both"/>
        <w:rPr>
          <w:rFonts w:asciiTheme="minorHAnsi" w:hAnsiTheme="minorHAnsi" w:cstheme="minorHAnsi"/>
          <w:sz w:val="20"/>
          <w:szCs w:val="20"/>
          <w:lang w:val="es-ES"/>
        </w:rPr>
      </w:pPr>
    </w:p>
    <w:p w14:paraId="60511A7A"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el año 2010, FyO Trading S.A. (antigua denominación de Amauta Agro S.A.) empezó a comercializar desde el área de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Insumos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una serie de productos especiales, dentro del rubro fertilizantes o nutrición de cultivos. Se trataba de productos de una compañía estadounidense denominada </w:t>
      </w:r>
      <w:r w:rsidRPr="00BE0830">
        <w:rPr>
          <w:rFonts w:asciiTheme="minorHAnsi" w:hAnsiTheme="minorHAnsi" w:cstheme="minorHAnsi"/>
          <w:i/>
          <w:sz w:val="20"/>
          <w:szCs w:val="20"/>
          <w:lang w:val="es-ES"/>
        </w:rPr>
        <w:t>Helena Chemicals</w:t>
      </w:r>
      <w:r w:rsidRPr="00BE0830">
        <w:rPr>
          <w:rFonts w:asciiTheme="minorHAnsi" w:hAnsiTheme="minorHAnsi" w:cstheme="minorHAnsi"/>
          <w:sz w:val="20"/>
          <w:szCs w:val="20"/>
          <w:lang w:val="es-ES"/>
        </w:rPr>
        <w:t>.</w:t>
      </w:r>
    </w:p>
    <w:p w14:paraId="2271AB8A" w14:textId="77777777" w:rsidR="004B6089" w:rsidRPr="00BE0830" w:rsidRDefault="004B6089" w:rsidP="004B6089">
      <w:pPr>
        <w:jc w:val="both"/>
        <w:rPr>
          <w:rFonts w:asciiTheme="minorHAnsi" w:hAnsiTheme="minorHAnsi" w:cstheme="minorHAnsi"/>
          <w:sz w:val="20"/>
          <w:szCs w:val="20"/>
          <w:lang w:val="es-ES"/>
        </w:rPr>
      </w:pPr>
    </w:p>
    <w:p w14:paraId="7DCE9237" w14:textId="77777777" w:rsidR="004B6089"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 marzo de 2016, como estrategia de marca, FyO Trading S.A. inició el trámite de cambio de denominación para pasar a llamarse Amauta Agro S.A., con el objetivo de separar los negocios de venta de fertilizantes especiales y poder lograr un correcto posicionamiento. Ese mismo</w:t>
      </w:r>
      <w:r w:rsidR="008E58BC" w:rsidRPr="00BE0830">
        <w:rPr>
          <w:rFonts w:asciiTheme="minorHAnsi" w:hAnsiTheme="minorHAnsi" w:cstheme="minorHAnsi"/>
          <w:sz w:val="20"/>
          <w:szCs w:val="20"/>
          <w:lang w:val="es-ES"/>
        </w:rPr>
        <w:t xml:space="preserve"> mes</w:t>
      </w:r>
      <w:r w:rsidRPr="00BE0830">
        <w:rPr>
          <w:rFonts w:asciiTheme="minorHAnsi" w:hAnsiTheme="minorHAnsi" w:cstheme="minorHAnsi"/>
          <w:sz w:val="20"/>
          <w:szCs w:val="20"/>
          <w:lang w:val="es-ES"/>
        </w:rPr>
        <w:t xml:space="preserve"> Amauta incorporó una serie de productos, fertilizantes especiales, de una reconocida empresa española. Desde su lanzamiento en marzo de 2016, Amauta fue estructurando las distintas áreas de negocio pasando de 2 empleados iniciales a 21 en agosto de 2019. Además de las operaciones en Argentina, Amauta empezó a operar en Uruguay, y actualmente planea su expansión al resto de los países limítrofes en los próximos años.</w:t>
      </w:r>
    </w:p>
    <w:p w14:paraId="78CC33F3" w14:textId="77777777" w:rsidR="00F179FF" w:rsidRDefault="00F179FF" w:rsidP="004B6089">
      <w:pPr>
        <w:jc w:val="both"/>
        <w:rPr>
          <w:rFonts w:asciiTheme="minorHAnsi" w:hAnsiTheme="minorHAnsi" w:cstheme="minorHAnsi"/>
          <w:sz w:val="20"/>
          <w:szCs w:val="20"/>
          <w:lang w:val="es-ES"/>
        </w:rPr>
      </w:pPr>
    </w:p>
    <w:p w14:paraId="4CF1E7BD" w14:textId="77777777" w:rsidR="00F179FF" w:rsidRPr="00F179FF" w:rsidRDefault="00F179FF" w:rsidP="00F179FF">
      <w:pPr>
        <w:jc w:val="both"/>
        <w:rPr>
          <w:rFonts w:asciiTheme="minorHAnsi" w:hAnsiTheme="minorHAnsi" w:cstheme="minorHAnsi"/>
          <w:sz w:val="20"/>
          <w:szCs w:val="20"/>
          <w:lang w:val="es-ES"/>
        </w:rPr>
      </w:pPr>
      <w:r w:rsidRPr="00F179FF">
        <w:rPr>
          <w:rFonts w:asciiTheme="minorHAnsi" w:hAnsiTheme="minorHAnsi" w:cstheme="minorHAnsi"/>
          <w:sz w:val="20"/>
          <w:szCs w:val="20"/>
          <w:lang w:val="es-ES"/>
        </w:rPr>
        <w:t>Amauta es una compañía del sector agrícola, orientada a mejorar la Nutrición Vegetal, a través de acercar al productor Agropecuario productos fertilizantes para la nutrición de sus cultivos los cuales están elaborados con las últimas tecnologías, los que proporcionan una mayor eficiencia de los nutrientes y de los recursos disponibles, y consecuentemente mayores rindes por hectárea.</w:t>
      </w:r>
    </w:p>
    <w:p w14:paraId="77541E3D" w14:textId="77777777" w:rsidR="00F179FF" w:rsidRPr="00F179FF" w:rsidRDefault="00F179FF" w:rsidP="00F179FF">
      <w:pPr>
        <w:jc w:val="both"/>
        <w:rPr>
          <w:rFonts w:asciiTheme="minorHAnsi" w:hAnsiTheme="minorHAnsi" w:cstheme="minorHAnsi"/>
          <w:sz w:val="20"/>
          <w:szCs w:val="20"/>
          <w:lang w:val="es-ES"/>
        </w:rPr>
      </w:pPr>
    </w:p>
    <w:p w14:paraId="71190F88" w14:textId="77777777" w:rsidR="00F179FF" w:rsidRPr="00F179FF" w:rsidRDefault="00F179FF" w:rsidP="00F179FF">
      <w:pPr>
        <w:jc w:val="both"/>
        <w:rPr>
          <w:rFonts w:asciiTheme="minorHAnsi" w:hAnsiTheme="minorHAnsi" w:cstheme="minorHAnsi"/>
          <w:sz w:val="20"/>
          <w:szCs w:val="20"/>
          <w:lang w:val="es-ES"/>
        </w:rPr>
      </w:pPr>
      <w:r w:rsidRPr="00F179FF">
        <w:rPr>
          <w:rFonts w:asciiTheme="minorHAnsi" w:hAnsiTheme="minorHAnsi" w:cstheme="minorHAnsi"/>
          <w:sz w:val="20"/>
          <w:szCs w:val="20"/>
          <w:lang w:val="es-ES"/>
        </w:rPr>
        <w:t>Amauta tiene como actividad principal la importación, producción, compra, venta y distribución de productos fertilizantes diferenciales para la actividad agrícola, hortícola y ornamental. Amauta desarrolla sus negocios principalmente en el mercado local y también está empezando un proceso de expansión en Uruguay, Paraguay, Bolivia y Chile.</w:t>
      </w:r>
    </w:p>
    <w:p w14:paraId="6975BA88" w14:textId="77777777" w:rsidR="00F179FF" w:rsidRPr="003C7423" w:rsidRDefault="00F179FF" w:rsidP="0095101F">
      <w:pPr>
        <w:jc w:val="both"/>
        <w:rPr>
          <w:rFonts w:asciiTheme="minorHAnsi" w:hAnsiTheme="minorHAnsi"/>
        </w:rPr>
      </w:pPr>
    </w:p>
    <w:p w14:paraId="6481E36C" w14:textId="77777777" w:rsidR="00F179FF" w:rsidRPr="00BE0830" w:rsidRDefault="00F179FF" w:rsidP="00F179FF">
      <w:pPr>
        <w:jc w:val="both"/>
        <w:rPr>
          <w:rFonts w:asciiTheme="minorHAnsi" w:hAnsiTheme="minorHAnsi" w:cstheme="minorHAnsi"/>
          <w:sz w:val="20"/>
          <w:szCs w:val="20"/>
          <w:lang w:val="es-ES"/>
        </w:rPr>
      </w:pPr>
      <w:r w:rsidRPr="0095101F">
        <w:rPr>
          <w:rFonts w:asciiTheme="minorHAnsi" w:hAnsiTheme="minorHAnsi"/>
          <w:sz w:val="20"/>
          <w:lang w:val="es-ES"/>
        </w:rPr>
        <w:t xml:space="preserve">El </w:t>
      </w:r>
      <w:r w:rsidRPr="00F179FF">
        <w:rPr>
          <w:rFonts w:asciiTheme="minorHAnsi" w:hAnsiTheme="minorHAnsi" w:cstheme="minorHAnsi"/>
          <w:sz w:val="20"/>
          <w:szCs w:val="20"/>
          <w:lang w:val="es-ES"/>
        </w:rPr>
        <w:t>objeto de Amauta consiste en ofrecer soluciones integrales de Nutrición, junto a un vasto rango de servicios de asesoría técnica, para los cultivos de maíz, trigo, soja, algodón y girasol, entre otros.</w:t>
      </w:r>
    </w:p>
    <w:p w14:paraId="65FE9547" w14:textId="77777777" w:rsidR="004B6089" w:rsidRPr="00BE0830" w:rsidRDefault="004B6089" w:rsidP="004B6089">
      <w:pPr>
        <w:jc w:val="both"/>
        <w:rPr>
          <w:rFonts w:asciiTheme="minorHAnsi" w:hAnsiTheme="minorHAnsi" w:cstheme="minorHAnsi"/>
          <w:sz w:val="20"/>
          <w:szCs w:val="20"/>
          <w:lang w:val="es-ES"/>
        </w:rPr>
      </w:pPr>
    </w:p>
    <w:p w14:paraId="72B1A5F9"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Composición accionaria</w:t>
      </w:r>
    </w:p>
    <w:p w14:paraId="243931DA" w14:textId="77777777" w:rsidR="004B6089" w:rsidRPr="00BE0830" w:rsidRDefault="004B6089" w:rsidP="004B6089">
      <w:pPr>
        <w:jc w:val="both"/>
        <w:rPr>
          <w:rFonts w:asciiTheme="minorHAnsi" w:hAnsiTheme="minorHAnsi" w:cstheme="minorHAnsi"/>
          <w:sz w:val="20"/>
          <w:szCs w:val="20"/>
          <w:lang w:val="es-ES"/>
        </w:rPr>
      </w:pPr>
    </w:p>
    <w:p w14:paraId="413A3D5B"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Amauta es una compañía privada cuyo principal accionista es Futuros y Opciones.com S.A. quien, a la fecha del presente </w:t>
      </w:r>
      <w:r w:rsidR="00EC1FCE" w:rsidRPr="00BE0830">
        <w:rPr>
          <w:rFonts w:asciiTheme="minorHAnsi" w:hAnsiTheme="minorHAnsi" w:cstheme="minorHAnsi"/>
          <w:sz w:val="20"/>
          <w:szCs w:val="20"/>
          <w:lang w:val="es-ES"/>
        </w:rPr>
        <w:t xml:space="preserve">Suplemento de </w:t>
      </w:r>
      <w:r w:rsidRPr="00BE0830">
        <w:rPr>
          <w:rFonts w:asciiTheme="minorHAnsi" w:hAnsiTheme="minorHAnsi" w:cstheme="minorHAnsi"/>
          <w:sz w:val="20"/>
          <w:szCs w:val="20"/>
          <w:lang w:val="es-ES"/>
        </w:rPr>
        <w:t xml:space="preserve">Prospecto, cuenta con un 96,367% del capital social. </w:t>
      </w:r>
      <w:r w:rsidR="007A29FA">
        <w:rPr>
          <w:rFonts w:asciiTheme="minorHAnsi" w:hAnsiTheme="minorHAnsi" w:cstheme="minorHAnsi"/>
          <w:sz w:val="20"/>
          <w:szCs w:val="20"/>
          <w:lang w:val="es-ES"/>
        </w:rPr>
        <w:t>Los demás accionistas a la fecha del presente son Cresud S.A.C.I.F.Y.A., con un 2,200% del capital social, Alejandro Larosa con un 0,717% del capital social y Lisandro Rosental con un 0,717% del capital social.</w:t>
      </w:r>
    </w:p>
    <w:p w14:paraId="725098A2" w14:textId="77777777" w:rsidR="004B6089" w:rsidRPr="00BE0830" w:rsidRDefault="004B6089" w:rsidP="004B6089">
      <w:pPr>
        <w:adjustRightInd w:val="0"/>
        <w:rPr>
          <w:rFonts w:asciiTheme="minorHAnsi" w:hAnsiTheme="minorHAnsi" w:cstheme="minorHAnsi"/>
          <w:sz w:val="20"/>
          <w:szCs w:val="20"/>
          <w:lang w:val="es-ES"/>
        </w:rPr>
      </w:pPr>
    </w:p>
    <w:p w14:paraId="18FC711F"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Administración</w:t>
      </w:r>
    </w:p>
    <w:p w14:paraId="278C65E4" w14:textId="47FE256A" w:rsidR="004B6089" w:rsidRDefault="004B6089" w:rsidP="004B6089">
      <w:pPr>
        <w:rPr>
          <w:rFonts w:asciiTheme="minorHAnsi" w:hAnsiTheme="minorHAnsi" w:cstheme="minorHAnsi"/>
          <w:b/>
          <w:sz w:val="20"/>
          <w:szCs w:val="20"/>
          <w:u w:val="single"/>
          <w:lang w:val="es-ES"/>
        </w:rPr>
      </w:pPr>
    </w:p>
    <w:tbl>
      <w:tblPr>
        <w:tblW w:w="5000" w:type="pct"/>
        <w:tblCellMar>
          <w:left w:w="70" w:type="dxa"/>
          <w:right w:w="70" w:type="dxa"/>
        </w:tblCellMar>
        <w:tblLook w:val="04A0" w:firstRow="1" w:lastRow="0" w:firstColumn="1" w:lastColumn="0" w:noHBand="0" w:noVBand="1"/>
      </w:tblPr>
      <w:tblGrid>
        <w:gridCol w:w="1382"/>
        <w:gridCol w:w="1955"/>
        <w:gridCol w:w="1163"/>
        <w:gridCol w:w="4144"/>
      </w:tblGrid>
      <w:tr w:rsidR="00622F29" w:rsidRPr="00BE0830" w14:paraId="56A65AFA" w14:textId="77777777" w:rsidTr="00C72909">
        <w:trPr>
          <w:trHeight w:val="315"/>
        </w:trPr>
        <w:tc>
          <w:tcPr>
            <w:tcW w:w="799" w:type="pct"/>
            <w:vAlign w:val="bottom"/>
            <w:hideMark/>
          </w:tcPr>
          <w:p w14:paraId="2BBE00E6"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Cargo</w:t>
            </w:r>
          </w:p>
        </w:tc>
        <w:tc>
          <w:tcPr>
            <w:tcW w:w="1131" w:type="pct"/>
            <w:vAlign w:val="bottom"/>
            <w:hideMark/>
          </w:tcPr>
          <w:p w14:paraId="3335518B"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Nombre</w:t>
            </w:r>
          </w:p>
        </w:tc>
        <w:tc>
          <w:tcPr>
            <w:tcW w:w="673" w:type="pct"/>
            <w:vAlign w:val="bottom"/>
            <w:hideMark/>
          </w:tcPr>
          <w:p w14:paraId="1F86211B"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Fecha de Designación</w:t>
            </w:r>
          </w:p>
        </w:tc>
        <w:tc>
          <w:tcPr>
            <w:tcW w:w="2397" w:type="pct"/>
            <w:vAlign w:val="bottom"/>
            <w:hideMark/>
          </w:tcPr>
          <w:p w14:paraId="77B0D9F4"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Vencimiento de Mandato</w:t>
            </w:r>
          </w:p>
        </w:tc>
      </w:tr>
      <w:tr w:rsidR="00622F29" w:rsidRPr="00BE0830" w14:paraId="645B8725" w14:textId="77777777" w:rsidTr="00C72909">
        <w:trPr>
          <w:trHeight w:val="525"/>
        </w:trPr>
        <w:tc>
          <w:tcPr>
            <w:tcW w:w="799" w:type="pct"/>
            <w:vAlign w:val="center"/>
            <w:hideMark/>
          </w:tcPr>
          <w:p w14:paraId="46FD140B"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lastRenderedPageBreak/>
              <w:t>Presidente</w:t>
            </w:r>
          </w:p>
        </w:tc>
        <w:tc>
          <w:tcPr>
            <w:tcW w:w="1131" w:type="pct"/>
            <w:vAlign w:val="center"/>
          </w:tcPr>
          <w:p w14:paraId="75F6C10F"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Elsztain, Alejandro G.</w:t>
            </w:r>
          </w:p>
        </w:tc>
        <w:tc>
          <w:tcPr>
            <w:tcW w:w="673" w:type="pct"/>
            <w:vAlign w:val="center"/>
          </w:tcPr>
          <w:p w14:paraId="16595F34"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7DA60004"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488607A5" w14:textId="77777777" w:rsidTr="00C72909">
        <w:trPr>
          <w:trHeight w:val="525"/>
        </w:trPr>
        <w:tc>
          <w:tcPr>
            <w:tcW w:w="799" w:type="pct"/>
            <w:vAlign w:val="center"/>
            <w:hideMark/>
          </w:tcPr>
          <w:p w14:paraId="265C93A6"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Vicepresidente</w:t>
            </w:r>
          </w:p>
        </w:tc>
        <w:tc>
          <w:tcPr>
            <w:tcW w:w="1131" w:type="pct"/>
            <w:vAlign w:val="center"/>
          </w:tcPr>
          <w:p w14:paraId="48990EC9"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Larosa, Alejandro</w:t>
            </w:r>
          </w:p>
        </w:tc>
        <w:tc>
          <w:tcPr>
            <w:tcW w:w="673" w:type="pct"/>
            <w:vAlign w:val="center"/>
          </w:tcPr>
          <w:p w14:paraId="32D919CD"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4DBF8CB6"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7A44E839" w14:textId="77777777" w:rsidTr="00C72909">
        <w:trPr>
          <w:trHeight w:val="525"/>
        </w:trPr>
        <w:tc>
          <w:tcPr>
            <w:tcW w:w="799" w:type="pct"/>
            <w:vAlign w:val="center"/>
            <w:hideMark/>
          </w:tcPr>
          <w:p w14:paraId="58E02380"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31" w:type="pct"/>
            <w:vAlign w:val="center"/>
          </w:tcPr>
          <w:p w14:paraId="29BEC82F" w14:textId="77777777" w:rsidR="00622F29" w:rsidRDefault="00622F29" w:rsidP="00C72909">
            <w:pPr>
              <w:jc w:val="center"/>
              <w:rPr>
                <w:rFonts w:asciiTheme="minorHAnsi" w:hAnsiTheme="minorHAnsi" w:cstheme="minorHAnsi"/>
                <w:sz w:val="20"/>
                <w:szCs w:val="20"/>
                <w:lang w:val="es-ES"/>
              </w:rPr>
            </w:pPr>
            <w:r>
              <w:rPr>
                <w:rFonts w:asciiTheme="minorHAnsi" w:hAnsiTheme="minorHAnsi" w:cstheme="minorHAnsi"/>
                <w:sz w:val="20"/>
                <w:szCs w:val="20"/>
                <w:lang w:val="es-ES"/>
              </w:rPr>
              <w:t>Zang, Saúl</w:t>
            </w:r>
          </w:p>
        </w:tc>
        <w:tc>
          <w:tcPr>
            <w:tcW w:w="673" w:type="pct"/>
            <w:vAlign w:val="center"/>
          </w:tcPr>
          <w:p w14:paraId="17126F05"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3939D248"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6CCFBE7C" w14:textId="77777777" w:rsidTr="00C72909">
        <w:trPr>
          <w:trHeight w:val="525"/>
        </w:trPr>
        <w:tc>
          <w:tcPr>
            <w:tcW w:w="799" w:type="pct"/>
            <w:vAlign w:val="center"/>
            <w:hideMark/>
          </w:tcPr>
          <w:p w14:paraId="408DCB44"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31" w:type="pct"/>
            <w:vAlign w:val="center"/>
          </w:tcPr>
          <w:p w14:paraId="1ABBD396"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Blousson, Carlos</w:t>
            </w:r>
            <w:r>
              <w:rPr>
                <w:rFonts w:asciiTheme="minorHAnsi" w:hAnsiTheme="minorHAnsi" w:cstheme="minorHAnsi"/>
                <w:sz w:val="20"/>
                <w:szCs w:val="20"/>
                <w:lang w:val="es-ES"/>
              </w:rPr>
              <w:t xml:space="preserve"> María</w:t>
            </w:r>
          </w:p>
        </w:tc>
        <w:tc>
          <w:tcPr>
            <w:tcW w:w="673" w:type="pct"/>
            <w:vAlign w:val="center"/>
          </w:tcPr>
          <w:p w14:paraId="32B0D9D7"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45A1D75C"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48B7CFD8" w14:textId="77777777" w:rsidTr="00C72909">
        <w:trPr>
          <w:trHeight w:val="525"/>
        </w:trPr>
        <w:tc>
          <w:tcPr>
            <w:tcW w:w="799" w:type="pct"/>
            <w:vAlign w:val="center"/>
            <w:hideMark/>
          </w:tcPr>
          <w:p w14:paraId="78CB819F"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31" w:type="pct"/>
            <w:vAlign w:val="center"/>
          </w:tcPr>
          <w:p w14:paraId="3238A43A"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Rosental, Lisandro</w:t>
            </w:r>
          </w:p>
        </w:tc>
        <w:tc>
          <w:tcPr>
            <w:tcW w:w="673" w:type="pct"/>
            <w:vAlign w:val="center"/>
          </w:tcPr>
          <w:p w14:paraId="42011B76"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3F876844"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65408B21" w14:textId="77777777" w:rsidTr="00C72909">
        <w:trPr>
          <w:trHeight w:val="525"/>
        </w:trPr>
        <w:tc>
          <w:tcPr>
            <w:tcW w:w="799" w:type="pct"/>
            <w:vAlign w:val="center"/>
            <w:hideMark/>
          </w:tcPr>
          <w:p w14:paraId="4EAD74D3"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Suplente</w:t>
            </w:r>
          </w:p>
        </w:tc>
        <w:tc>
          <w:tcPr>
            <w:tcW w:w="1131" w:type="pct"/>
            <w:vAlign w:val="center"/>
          </w:tcPr>
          <w:p w14:paraId="6F6796F2"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Lernoud, Gastón A.</w:t>
            </w:r>
          </w:p>
        </w:tc>
        <w:tc>
          <w:tcPr>
            <w:tcW w:w="673" w:type="pct"/>
            <w:vAlign w:val="center"/>
          </w:tcPr>
          <w:p w14:paraId="7416A903"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hideMark/>
          </w:tcPr>
          <w:p w14:paraId="245ED5E5"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r w:rsidR="00622F29" w:rsidRPr="00BE0830" w14:paraId="3FE19F4C" w14:textId="77777777" w:rsidTr="00C72909">
        <w:trPr>
          <w:trHeight w:val="525"/>
        </w:trPr>
        <w:tc>
          <w:tcPr>
            <w:tcW w:w="799" w:type="pct"/>
            <w:vAlign w:val="center"/>
          </w:tcPr>
          <w:p w14:paraId="78266220" w14:textId="77777777" w:rsidR="00622F29" w:rsidRPr="00BE0830" w:rsidRDefault="00622F29" w:rsidP="00735E6F">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Director Suplente</w:t>
            </w:r>
          </w:p>
        </w:tc>
        <w:tc>
          <w:tcPr>
            <w:tcW w:w="1131" w:type="pct"/>
            <w:vAlign w:val="center"/>
          </w:tcPr>
          <w:p w14:paraId="738F7077"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Rinaldini, José Luis</w:t>
            </w:r>
          </w:p>
        </w:tc>
        <w:tc>
          <w:tcPr>
            <w:tcW w:w="673" w:type="pct"/>
            <w:vAlign w:val="center"/>
          </w:tcPr>
          <w:p w14:paraId="60DA7565"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397" w:type="pct"/>
            <w:vAlign w:val="center"/>
          </w:tcPr>
          <w:p w14:paraId="37D6A0BF"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3</w:t>
            </w:r>
          </w:p>
        </w:tc>
      </w:tr>
    </w:tbl>
    <w:p w14:paraId="5E9D1E16" w14:textId="77777777" w:rsidR="00622F29" w:rsidRPr="00BE0830" w:rsidRDefault="00622F29" w:rsidP="004B6089">
      <w:pPr>
        <w:rPr>
          <w:rFonts w:asciiTheme="minorHAnsi" w:hAnsiTheme="minorHAnsi" w:cstheme="minorHAnsi"/>
          <w:b/>
          <w:sz w:val="20"/>
          <w:szCs w:val="20"/>
          <w:u w:val="single"/>
          <w:lang w:val="es-ES"/>
        </w:rPr>
      </w:pPr>
    </w:p>
    <w:p w14:paraId="60899B32" w14:textId="77777777" w:rsidR="004B6089" w:rsidRPr="00BE0830" w:rsidRDefault="004B6089" w:rsidP="004B6089">
      <w:pPr>
        <w:rPr>
          <w:rFonts w:asciiTheme="minorHAnsi" w:hAnsiTheme="minorHAnsi" w:cstheme="minorHAnsi"/>
          <w:b/>
          <w:sz w:val="20"/>
          <w:szCs w:val="20"/>
          <w:u w:val="single"/>
          <w:lang w:val="es-ES"/>
        </w:rPr>
      </w:pPr>
    </w:p>
    <w:p w14:paraId="1A13B997"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fiscalización</w:t>
      </w:r>
    </w:p>
    <w:p w14:paraId="01C382F7" w14:textId="7584931E" w:rsidR="004B6089" w:rsidRDefault="004B6089" w:rsidP="004B6089">
      <w:pPr>
        <w:rPr>
          <w:rFonts w:asciiTheme="minorHAnsi" w:hAnsiTheme="minorHAnsi" w:cstheme="minorHAnsi"/>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1208"/>
        <w:gridCol w:w="2027"/>
        <w:gridCol w:w="1163"/>
        <w:gridCol w:w="4246"/>
      </w:tblGrid>
      <w:tr w:rsidR="00622F29" w:rsidRPr="00BE0830" w14:paraId="2B30094B" w14:textId="77777777" w:rsidTr="002B7F34">
        <w:trPr>
          <w:trHeight w:val="315"/>
          <w:jc w:val="center"/>
        </w:trPr>
        <w:tc>
          <w:tcPr>
            <w:tcW w:w="698" w:type="pct"/>
            <w:vAlign w:val="bottom"/>
            <w:hideMark/>
          </w:tcPr>
          <w:p w14:paraId="4A8F1157"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Cargo</w:t>
            </w:r>
          </w:p>
        </w:tc>
        <w:tc>
          <w:tcPr>
            <w:tcW w:w="1172" w:type="pct"/>
            <w:vAlign w:val="bottom"/>
            <w:hideMark/>
          </w:tcPr>
          <w:p w14:paraId="6D9908F3"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Nombre</w:t>
            </w:r>
          </w:p>
        </w:tc>
        <w:tc>
          <w:tcPr>
            <w:tcW w:w="673" w:type="pct"/>
            <w:vAlign w:val="bottom"/>
            <w:hideMark/>
          </w:tcPr>
          <w:p w14:paraId="22F94405"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Fecha de Designación</w:t>
            </w:r>
          </w:p>
        </w:tc>
        <w:tc>
          <w:tcPr>
            <w:tcW w:w="2456" w:type="pct"/>
            <w:vAlign w:val="bottom"/>
            <w:hideMark/>
          </w:tcPr>
          <w:p w14:paraId="4FB34377" w14:textId="77777777" w:rsidR="00622F29" w:rsidRPr="00BE0830" w:rsidRDefault="00622F29" w:rsidP="00790681">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Vencimiento de Mandato</w:t>
            </w:r>
          </w:p>
        </w:tc>
      </w:tr>
      <w:tr w:rsidR="00622F29" w:rsidRPr="00BE0830" w14:paraId="78B008A4" w14:textId="77777777" w:rsidTr="002B7F34">
        <w:trPr>
          <w:trHeight w:val="525"/>
          <w:jc w:val="center"/>
        </w:trPr>
        <w:tc>
          <w:tcPr>
            <w:tcW w:w="698" w:type="pct"/>
            <w:vAlign w:val="center"/>
            <w:hideMark/>
          </w:tcPr>
          <w:p w14:paraId="6CE14CA6"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Titular</w:t>
            </w:r>
          </w:p>
        </w:tc>
        <w:tc>
          <w:tcPr>
            <w:tcW w:w="1172" w:type="pct"/>
            <w:vAlign w:val="center"/>
          </w:tcPr>
          <w:p w14:paraId="1A46644F" w14:textId="4B396D75"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Marcelo Héctor Fuxman</w:t>
            </w:r>
          </w:p>
        </w:tc>
        <w:tc>
          <w:tcPr>
            <w:tcW w:w="673" w:type="pct"/>
            <w:vAlign w:val="center"/>
            <w:hideMark/>
          </w:tcPr>
          <w:p w14:paraId="1982E2AC"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4D3EAE42"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r w:rsidR="00622F29" w:rsidRPr="00BE0830" w14:paraId="3768D18F" w14:textId="77777777" w:rsidTr="002B7F34">
        <w:trPr>
          <w:trHeight w:val="525"/>
          <w:jc w:val="center"/>
        </w:trPr>
        <w:tc>
          <w:tcPr>
            <w:tcW w:w="698" w:type="pct"/>
            <w:vAlign w:val="center"/>
            <w:hideMark/>
          </w:tcPr>
          <w:p w14:paraId="144886A6"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Titular</w:t>
            </w:r>
          </w:p>
        </w:tc>
        <w:tc>
          <w:tcPr>
            <w:tcW w:w="1172" w:type="pct"/>
            <w:vAlign w:val="center"/>
          </w:tcPr>
          <w:p w14:paraId="3D624694" w14:textId="77777777" w:rsidR="00622F29" w:rsidRDefault="00622F29" w:rsidP="00C72909">
            <w:pPr>
              <w:jc w:val="center"/>
              <w:rPr>
                <w:rFonts w:asciiTheme="minorHAnsi" w:hAnsiTheme="minorHAnsi" w:cstheme="minorHAnsi"/>
                <w:sz w:val="20"/>
                <w:szCs w:val="20"/>
                <w:lang w:val="es-ES"/>
              </w:rPr>
            </w:pPr>
            <w:r>
              <w:rPr>
                <w:rFonts w:asciiTheme="minorHAnsi" w:hAnsiTheme="minorHAnsi" w:cstheme="minorHAnsi"/>
                <w:sz w:val="20"/>
                <w:szCs w:val="20"/>
                <w:lang w:val="es-ES"/>
              </w:rPr>
              <w:t>José Daniel Abelovich</w:t>
            </w:r>
          </w:p>
        </w:tc>
        <w:tc>
          <w:tcPr>
            <w:tcW w:w="673" w:type="pct"/>
            <w:vAlign w:val="center"/>
            <w:hideMark/>
          </w:tcPr>
          <w:p w14:paraId="7E3A5F0C"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205D53E9"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r w:rsidR="00622F29" w:rsidRPr="00BE0830" w14:paraId="667E992C" w14:textId="77777777" w:rsidTr="002B7F34">
        <w:trPr>
          <w:trHeight w:val="525"/>
          <w:jc w:val="center"/>
        </w:trPr>
        <w:tc>
          <w:tcPr>
            <w:tcW w:w="698" w:type="pct"/>
            <w:vAlign w:val="center"/>
            <w:hideMark/>
          </w:tcPr>
          <w:p w14:paraId="4B3C3277"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Titular</w:t>
            </w:r>
          </w:p>
        </w:tc>
        <w:tc>
          <w:tcPr>
            <w:tcW w:w="1172" w:type="pct"/>
            <w:vAlign w:val="center"/>
          </w:tcPr>
          <w:p w14:paraId="5F68DF10"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Noemí Ivonne Cohn</w:t>
            </w:r>
          </w:p>
        </w:tc>
        <w:tc>
          <w:tcPr>
            <w:tcW w:w="673" w:type="pct"/>
            <w:vAlign w:val="center"/>
            <w:hideMark/>
          </w:tcPr>
          <w:p w14:paraId="55424EDD"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6BD85D42"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r w:rsidR="00622F29" w:rsidRPr="00BE0830" w14:paraId="286F2871" w14:textId="77777777" w:rsidTr="002B7F34">
        <w:trPr>
          <w:trHeight w:val="525"/>
          <w:jc w:val="center"/>
        </w:trPr>
        <w:tc>
          <w:tcPr>
            <w:tcW w:w="698" w:type="pct"/>
            <w:vAlign w:val="center"/>
            <w:hideMark/>
          </w:tcPr>
          <w:p w14:paraId="21C711EA"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Suplente</w:t>
            </w:r>
          </w:p>
        </w:tc>
        <w:tc>
          <w:tcPr>
            <w:tcW w:w="1172" w:type="pct"/>
            <w:vAlign w:val="center"/>
          </w:tcPr>
          <w:p w14:paraId="6D070B2E" w14:textId="77777777" w:rsidR="00622F29" w:rsidRDefault="00622F29" w:rsidP="00C72909">
            <w:pPr>
              <w:jc w:val="center"/>
              <w:rPr>
                <w:rFonts w:asciiTheme="minorHAnsi" w:hAnsiTheme="minorHAnsi" w:cstheme="minorHAnsi"/>
                <w:sz w:val="20"/>
                <w:szCs w:val="20"/>
                <w:lang w:val="es-ES"/>
              </w:rPr>
            </w:pPr>
            <w:r>
              <w:rPr>
                <w:rFonts w:asciiTheme="minorHAnsi" w:hAnsiTheme="minorHAnsi" w:cstheme="minorHAnsi"/>
                <w:sz w:val="20"/>
                <w:szCs w:val="20"/>
                <w:lang w:val="es-ES"/>
              </w:rPr>
              <w:t>Cynthia Deokmellian</w:t>
            </w:r>
          </w:p>
        </w:tc>
        <w:tc>
          <w:tcPr>
            <w:tcW w:w="673" w:type="pct"/>
            <w:vAlign w:val="center"/>
            <w:hideMark/>
          </w:tcPr>
          <w:p w14:paraId="4244E75C"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686C93CE"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r w:rsidR="00622F29" w:rsidRPr="00BE0830" w14:paraId="72D1E837" w14:textId="77777777" w:rsidTr="002B7F34">
        <w:trPr>
          <w:trHeight w:val="525"/>
          <w:jc w:val="center"/>
        </w:trPr>
        <w:tc>
          <w:tcPr>
            <w:tcW w:w="698" w:type="pct"/>
            <w:vAlign w:val="center"/>
            <w:hideMark/>
          </w:tcPr>
          <w:p w14:paraId="4B6F5263"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Suplente</w:t>
            </w:r>
          </w:p>
        </w:tc>
        <w:tc>
          <w:tcPr>
            <w:tcW w:w="1172" w:type="pct"/>
            <w:vAlign w:val="center"/>
          </w:tcPr>
          <w:p w14:paraId="08B889EB" w14:textId="77777777" w:rsidR="00622F29" w:rsidRDefault="00622F29" w:rsidP="00C72909">
            <w:pPr>
              <w:jc w:val="center"/>
              <w:rPr>
                <w:rFonts w:asciiTheme="minorHAnsi" w:hAnsiTheme="minorHAnsi" w:cstheme="minorHAnsi"/>
                <w:sz w:val="20"/>
                <w:szCs w:val="20"/>
                <w:lang w:val="es-ES"/>
              </w:rPr>
            </w:pPr>
            <w:r>
              <w:rPr>
                <w:rFonts w:asciiTheme="minorHAnsi" w:hAnsiTheme="minorHAnsi" w:cstheme="minorHAnsi"/>
                <w:sz w:val="20"/>
                <w:szCs w:val="20"/>
                <w:lang w:val="es-ES"/>
              </w:rPr>
              <w:t>Paula Andrea Sotelo</w:t>
            </w:r>
          </w:p>
        </w:tc>
        <w:tc>
          <w:tcPr>
            <w:tcW w:w="673" w:type="pct"/>
            <w:vAlign w:val="center"/>
            <w:hideMark/>
          </w:tcPr>
          <w:p w14:paraId="2A8FA9B4"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646E341B"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r w:rsidR="00622F29" w:rsidRPr="00BE0830" w14:paraId="465737CF" w14:textId="77777777" w:rsidTr="002B7F34">
        <w:trPr>
          <w:trHeight w:val="525"/>
          <w:jc w:val="center"/>
        </w:trPr>
        <w:tc>
          <w:tcPr>
            <w:tcW w:w="698" w:type="pct"/>
            <w:vAlign w:val="center"/>
            <w:hideMark/>
          </w:tcPr>
          <w:p w14:paraId="79C68235" w14:textId="77777777" w:rsidR="00622F29" w:rsidRPr="00BE0830" w:rsidRDefault="00622F29" w:rsidP="00735E6F">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Suplente</w:t>
            </w:r>
          </w:p>
        </w:tc>
        <w:tc>
          <w:tcPr>
            <w:tcW w:w="1172" w:type="pct"/>
            <w:vAlign w:val="center"/>
          </w:tcPr>
          <w:p w14:paraId="4F7E31C0" w14:textId="77777777" w:rsidR="00622F29" w:rsidRDefault="00622F29" w:rsidP="00C72909">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Ariela </w:t>
            </w:r>
            <w:r>
              <w:rPr>
                <w:rFonts w:asciiTheme="minorHAnsi" w:hAnsiTheme="minorHAnsi" w:cstheme="minorHAnsi"/>
                <w:sz w:val="20"/>
                <w:szCs w:val="20"/>
                <w:lang w:val="es-ES"/>
              </w:rPr>
              <w:t xml:space="preserve">Chantal </w:t>
            </w:r>
            <w:r w:rsidRPr="00BE0830">
              <w:rPr>
                <w:rFonts w:asciiTheme="minorHAnsi" w:hAnsiTheme="minorHAnsi" w:cstheme="minorHAnsi"/>
                <w:sz w:val="20"/>
                <w:szCs w:val="20"/>
                <w:lang w:val="es-ES"/>
              </w:rPr>
              <w:t>Levy</w:t>
            </w:r>
          </w:p>
        </w:tc>
        <w:tc>
          <w:tcPr>
            <w:tcW w:w="673" w:type="pct"/>
            <w:vAlign w:val="center"/>
            <w:hideMark/>
          </w:tcPr>
          <w:p w14:paraId="37476E63" w14:textId="77777777" w:rsidR="00622F29" w:rsidRPr="00BE0830" w:rsidRDefault="00622F29" w:rsidP="00790681">
            <w:pPr>
              <w:jc w:val="center"/>
              <w:rPr>
                <w:rFonts w:asciiTheme="minorHAnsi" w:hAnsiTheme="minorHAnsi" w:cstheme="minorHAnsi"/>
                <w:sz w:val="20"/>
                <w:szCs w:val="20"/>
                <w:lang w:val="es-ES"/>
              </w:rPr>
            </w:pPr>
            <w:r>
              <w:rPr>
                <w:rFonts w:asciiTheme="minorHAnsi" w:hAnsiTheme="minorHAnsi" w:cstheme="minorHAnsi"/>
                <w:sz w:val="20"/>
                <w:szCs w:val="20"/>
                <w:lang w:val="es-ES" w:eastAsia="es-ES"/>
              </w:rPr>
              <w:t>02/10/2020</w:t>
            </w:r>
          </w:p>
        </w:tc>
        <w:tc>
          <w:tcPr>
            <w:tcW w:w="2456" w:type="pct"/>
            <w:vAlign w:val="center"/>
            <w:hideMark/>
          </w:tcPr>
          <w:p w14:paraId="4A62AB6C" w14:textId="77777777" w:rsidR="00622F29" w:rsidRPr="00BE0830" w:rsidRDefault="00622F29" w:rsidP="00790681">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Hasta la celebración de la Asamblea que trate los Estados Contables al 30/06/202</w:t>
            </w:r>
            <w:r>
              <w:rPr>
                <w:rFonts w:asciiTheme="minorHAnsi" w:hAnsiTheme="minorHAnsi" w:cstheme="minorHAnsi"/>
                <w:sz w:val="20"/>
                <w:szCs w:val="20"/>
                <w:lang w:val="es-ES"/>
              </w:rPr>
              <w:t>1</w:t>
            </w:r>
          </w:p>
        </w:tc>
      </w:tr>
    </w:tbl>
    <w:p w14:paraId="7A0CEB6B" w14:textId="77777777" w:rsidR="00622F29" w:rsidRDefault="00622F29" w:rsidP="004B6089">
      <w:pPr>
        <w:rPr>
          <w:rFonts w:asciiTheme="minorHAnsi" w:hAnsiTheme="minorHAnsi" w:cstheme="minorHAnsi"/>
          <w:sz w:val="20"/>
          <w:szCs w:val="20"/>
          <w:lang w:val="es-ES"/>
        </w:rPr>
      </w:pPr>
    </w:p>
    <w:p w14:paraId="594CE1F0" w14:textId="77777777" w:rsidR="00622F29" w:rsidRPr="00BE0830" w:rsidRDefault="00622F29" w:rsidP="004B6089">
      <w:pPr>
        <w:rPr>
          <w:rFonts w:asciiTheme="minorHAnsi" w:hAnsiTheme="minorHAnsi" w:cstheme="minorHAnsi"/>
          <w:sz w:val="20"/>
          <w:szCs w:val="20"/>
          <w:lang w:val="es-ES"/>
        </w:rPr>
      </w:pPr>
    </w:p>
    <w:p w14:paraId="666277EA" w14:textId="77777777" w:rsidR="004B6089" w:rsidRPr="00BE0830" w:rsidRDefault="004B6089" w:rsidP="004B6089">
      <w:pPr>
        <w:adjustRightInd w:val="0"/>
        <w:jc w:val="both"/>
        <w:rPr>
          <w:rFonts w:asciiTheme="minorHAnsi" w:hAnsiTheme="minorHAnsi" w:cstheme="minorHAnsi"/>
          <w:sz w:val="20"/>
          <w:szCs w:val="20"/>
          <w:highlight w:val="yellow"/>
          <w:lang w:val="es-ES"/>
        </w:rPr>
      </w:pPr>
    </w:p>
    <w:p w14:paraId="6A9F2B64"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Política Ambiental</w:t>
      </w:r>
    </w:p>
    <w:p w14:paraId="77507DEE" w14:textId="77777777" w:rsidR="004B6089" w:rsidRPr="00BE0830" w:rsidRDefault="004B6089" w:rsidP="004B6089">
      <w:pPr>
        <w:pStyle w:val="Textopredeterminado"/>
        <w:jc w:val="both"/>
        <w:rPr>
          <w:rFonts w:asciiTheme="minorHAnsi" w:hAnsiTheme="minorHAnsi" w:cstheme="minorHAnsi"/>
          <w:sz w:val="20"/>
          <w:lang w:val="es-ES"/>
        </w:rPr>
      </w:pPr>
    </w:p>
    <w:p w14:paraId="65FC1529" w14:textId="77777777" w:rsidR="004B6089" w:rsidRPr="00BE0830" w:rsidRDefault="004B6089" w:rsidP="004B6089">
      <w:pPr>
        <w:adjustRightInd w:val="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El Fiduciante colabora activamente con el desarrollo de un ambiente sustentable. Dentro de las oficinas promueve el reciclado y busca la digitalización de sus procesos como un medio para el menor uso de papel.Por parte de los productos que comercializa la política es: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Trabajar solo con productos ecológicos y/o sostenibles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w:t>
      </w:r>
    </w:p>
    <w:p w14:paraId="12C4AFEC" w14:textId="77777777" w:rsidR="004B6089" w:rsidRDefault="004B6089" w:rsidP="004B6089">
      <w:pPr>
        <w:adjustRightInd w:val="0"/>
        <w:rPr>
          <w:rFonts w:asciiTheme="minorHAnsi" w:hAnsiTheme="minorHAnsi" w:cstheme="minorHAnsi"/>
          <w:sz w:val="20"/>
          <w:szCs w:val="20"/>
          <w:highlight w:val="yellow"/>
          <w:lang w:val="es-ES"/>
        </w:rPr>
      </w:pPr>
    </w:p>
    <w:p w14:paraId="1E9DA509" w14:textId="77777777" w:rsidR="00F179FF" w:rsidRPr="00AE1096" w:rsidRDefault="00F179FF" w:rsidP="00AE1096">
      <w:pPr>
        <w:adjustRightInd w:val="0"/>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 xml:space="preserve">Los productos comercializados por Amauta tienen como característica común que aumentan la eficiencia de los nutrientes aportados por la tecnología. </w:t>
      </w:r>
    </w:p>
    <w:p w14:paraId="20D11BDE" w14:textId="77777777" w:rsidR="00F179FF" w:rsidRPr="00AE1096" w:rsidRDefault="00F179FF" w:rsidP="00F179FF">
      <w:pPr>
        <w:adjustRightInd w:val="0"/>
        <w:rPr>
          <w:rFonts w:asciiTheme="minorHAnsi" w:hAnsiTheme="minorHAnsi" w:cstheme="minorHAnsi"/>
          <w:sz w:val="20"/>
          <w:szCs w:val="20"/>
          <w:lang w:val="es-ES"/>
        </w:rPr>
      </w:pPr>
    </w:p>
    <w:p w14:paraId="1126E613" w14:textId="77777777" w:rsidR="00F179FF" w:rsidRPr="00AE1096" w:rsidRDefault="00F179FF" w:rsidP="00AE1096">
      <w:pPr>
        <w:adjustRightInd w:val="0"/>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Esto contribuye a emplear menor cantidad de fertilizantes para obtener una tonelada de cultivo, lo que redunda en:</w:t>
      </w:r>
    </w:p>
    <w:p w14:paraId="1C5512E3" w14:textId="77777777" w:rsidR="00F179FF" w:rsidRPr="00AE1096" w:rsidRDefault="00F179FF" w:rsidP="00F179FF">
      <w:pPr>
        <w:adjustRightInd w:val="0"/>
        <w:rPr>
          <w:rFonts w:asciiTheme="minorHAnsi" w:hAnsiTheme="minorHAnsi" w:cstheme="minorHAnsi"/>
          <w:sz w:val="20"/>
          <w:szCs w:val="20"/>
          <w:lang w:val="es-ES"/>
        </w:rPr>
      </w:pPr>
    </w:p>
    <w:p w14:paraId="06C259D9" w14:textId="77777777" w:rsidR="00F179FF" w:rsidRPr="00AE1096" w:rsidRDefault="00F179FF" w:rsidP="00AE1096">
      <w:pPr>
        <w:numPr>
          <w:ilvl w:val="0"/>
          <w:numId w:val="39"/>
        </w:numPr>
        <w:adjustRightInd w:val="0"/>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una menor contaminación de los suelos y de las napas subterráneas,</w:t>
      </w:r>
    </w:p>
    <w:p w14:paraId="68FD82F7" w14:textId="77777777" w:rsidR="00F179FF" w:rsidRPr="00AE1096" w:rsidRDefault="00F179FF" w:rsidP="00AE1096">
      <w:pPr>
        <w:numPr>
          <w:ilvl w:val="0"/>
          <w:numId w:val="39"/>
        </w:numPr>
        <w:adjustRightInd w:val="0"/>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 xml:space="preserve">una menor contaminación ambiental derivada del transporte empleado para su distribución. Se calcula una relación de un camión de productos de Amauta por cada cuatro camiones de fertilizantes </w:t>
      </w:r>
      <w:r w:rsidRPr="00AE1096">
        <w:rPr>
          <w:rFonts w:asciiTheme="minorHAnsi" w:hAnsiTheme="minorHAnsi" w:cstheme="minorHAnsi"/>
          <w:i/>
          <w:sz w:val="20"/>
          <w:szCs w:val="20"/>
          <w:lang w:val="es-ES"/>
        </w:rPr>
        <w:t>commodities</w:t>
      </w:r>
      <w:r w:rsidRPr="00AE1096">
        <w:rPr>
          <w:rFonts w:asciiTheme="minorHAnsi" w:hAnsiTheme="minorHAnsi" w:cstheme="minorHAnsi"/>
          <w:sz w:val="20"/>
          <w:szCs w:val="20"/>
          <w:lang w:val="es-ES"/>
        </w:rPr>
        <w:t>.</w:t>
      </w:r>
    </w:p>
    <w:p w14:paraId="60963337" w14:textId="77777777" w:rsidR="00F179FF" w:rsidRPr="00AE1096" w:rsidRDefault="00F179FF" w:rsidP="00AE1096">
      <w:pPr>
        <w:numPr>
          <w:ilvl w:val="0"/>
          <w:numId w:val="39"/>
        </w:numPr>
        <w:adjustRightInd w:val="0"/>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Un mayor rinde del cultivo por hectárea, lo que claramente indica que hay un mejor y más eficiente uso de los recursos naturales disponibles.</w:t>
      </w:r>
    </w:p>
    <w:p w14:paraId="7D37BDFC" w14:textId="77777777" w:rsidR="00F179FF" w:rsidRPr="00BE0830" w:rsidRDefault="00F179FF" w:rsidP="004B6089">
      <w:pPr>
        <w:adjustRightInd w:val="0"/>
        <w:rPr>
          <w:rFonts w:asciiTheme="minorHAnsi" w:hAnsiTheme="minorHAnsi" w:cstheme="minorHAnsi"/>
          <w:sz w:val="20"/>
          <w:szCs w:val="20"/>
          <w:highlight w:val="yellow"/>
          <w:lang w:val="es-ES"/>
        </w:rPr>
      </w:pPr>
    </w:p>
    <w:p w14:paraId="5E807A29"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lastRenderedPageBreak/>
        <w:t>Posicionamiento</w:t>
      </w:r>
    </w:p>
    <w:p w14:paraId="01DB5C6D" w14:textId="77777777" w:rsidR="004B6089" w:rsidRPr="00BE0830" w:rsidRDefault="004B6089" w:rsidP="004B6089">
      <w:pPr>
        <w:jc w:val="both"/>
        <w:rPr>
          <w:rFonts w:asciiTheme="minorHAnsi" w:hAnsiTheme="minorHAnsi" w:cstheme="minorHAnsi"/>
          <w:b/>
          <w:i/>
          <w:sz w:val="20"/>
          <w:szCs w:val="20"/>
          <w:lang w:val="es-ES"/>
        </w:rPr>
      </w:pPr>
    </w:p>
    <w:p w14:paraId="577579CB" w14:textId="77777777"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La estrategia de Amauta es posicionarse como líder en nutrición vegetal. El objetivo es promover una agricultura más eficiente y sustentable. Están comprometidos con proteger la tierra, en generar un cambio hacia la innovación y hacia una agricultura más tecnológica. </w:t>
      </w:r>
    </w:p>
    <w:p w14:paraId="50CE436E" w14:textId="77777777" w:rsidR="004B6089" w:rsidRPr="00BE0830" w:rsidRDefault="004B6089" w:rsidP="004B6089">
      <w:pPr>
        <w:ind w:left="720"/>
        <w:jc w:val="both"/>
        <w:rPr>
          <w:rFonts w:asciiTheme="minorHAnsi" w:hAnsiTheme="minorHAnsi" w:cstheme="minorHAnsi"/>
          <w:sz w:val="20"/>
          <w:szCs w:val="20"/>
          <w:lang w:val="es-ES"/>
        </w:rPr>
      </w:pPr>
    </w:p>
    <w:p w14:paraId="13FDA5E9" w14:textId="77777777"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Todos los productos de Amauta, al incorporar las últimas tecnologías tanto en materias primas como en sus procesos de formulación, incrementan la eficiencia de los nutrientes que aportan a los cultivos, permitiendo obtener mayores rendimientos y una menor contaminación de los suelos. </w:t>
      </w:r>
    </w:p>
    <w:p w14:paraId="04D2920C" w14:textId="77777777" w:rsidR="004B6089" w:rsidRPr="00BE0830" w:rsidRDefault="004B6089" w:rsidP="004B6089">
      <w:pPr>
        <w:jc w:val="both"/>
        <w:rPr>
          <w:rFonts w:asciiTheme="minorHAnsi" w:hAnsiTheme="minorHAnsi" w:cstheme="minorHAnsi"/>
          <w:sz w:val="20"/>
          <w:szCs w:val="20"/>
          <w:lang w:val="es-ES"/>
        </w:rPr>
      </w:pPr>
    </w:p>
    <w:p w14:paraId="1D3984E4" w14:textId="77777777"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El tagline de Amauta es: </w:t>
      </w:r>
      <w:r w:rsidR="00E63CAC" w:rsidRPr="00BE0830">
        <w:rPr>
          <w:rFonts w:asciiTheme="minorHAnsi" w:hAnsiTheme="minorHAnsi" w:cstheme="minorHAnsi"/>
          <w:bCs/>
          <w:i/>
          <w:sz w:val="20"/>
          <w:szCs w:val="20"/>
          <w:lang w:val="es-ES"/>
        </w:rPr>
        <w:t>“</w:t>
      </w:r>
      <w:r w:rsidRPr="00BE0830">
        <w:rPr>
          <w:rFonts w:asciiTheme="minorHAnsi" w:hAnsiTheme="minorHAnsi" w:cstheme="minorHAnsi"/>
          <w:bCs/>
          <w:i/>
          <w:sz w:val="20"/>
          <w:szCs w:val="20"/>
          <w:lang w:val="es-ES"/>
        </w:rPr>
        <w:t>Evolucionando la Cultura del Agro</w:t>
      </w:r>
      <w:r w:rsidR="00E63CAC" w:rsidRPr="00BE0830">
        <w:rPr>
          <w:rFonts w:asciiTheme="minorHAnsi" w:hAnsiTheme="minorHAnsi" w:cstheme="minorHAnsi"/>
          <w:bCs/>
          <w:i/>
          <w:sz w:val="20"/>
          <w:szCs w:val="20"/>
          <w:lang w:val="es-ES"/>
        </w:rPr>
        <w:t>”</w:t>
      </w:r>
      <w:r w:rsidRPr="00BE0830">
        <w:rPr>
          <w:rFonts w:asciiTheme="minorHAnsi" w:hAnsiTheme="minorHAnsi" w:cstheme="minorHAnsi"/>
          <w:bCs/>
          <w:i/>
          <w:sz w:val="20"/>
          <w:szCs w:val="20"/>
          <w:lang w:val="es-ES"/>
        </w:rPr>
        <w:t>.</w:t>
      </w:r>
    </w:p>
    <w:p w14:paraId="42ABF0F3" w14:textId="77777777" w:rsidR="004B6089" w:rsidRPr="00BE0830" w:rsidRDefault="004B6089" w:rsidP="004B6089">
      <w:pPr>
        <w:ind w:left="720"/>
        <w:jc w:val="both"/>
        <w:rPr>
          <w:rFonts w:asciiTheme="minorHAnsi" w:hAnsiTheme="minorHAnsi" w:cstheme="minorHAnsi"/>
          <w:sz w:val="20"/>
          <w:szCs w:val="20"/>
          <w:lang w:val="es-ES"/>
        </w:rPr>
      </w:pPr>
    </w:p>
    <w:p w14:paraId="5947771D" w14:textId="5FFD19DC"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Para el Fiduciante, la evolución es entendida como un crecimiento positivo. De los cultivos y de sus rindes, del negocio de </w:t>
      </w:r>
      <w:r w:rsidR="00F5559C">
        <w:rPr>
          <w:rFonts w:asciiTheme="minorHAnsi" w:hAnsiTheme="minorHAnsi" w:cstheme="minorHAnsi"/>
          <w:sz w:val="20"/>
          <w:szCs w:val="20"/>
          <w:lang w:val="es-ES"/>
        </w:rPr>
        <w:t>sus</w:t>
      </w:r>
      <w:r w:rsidRPr="00BE0830">
        <w:rPr>
          <w:rFonts w:asciiTheme="minorHAnsi" w:hAnsiTheme="minorHAnsi" w:cstheme="minorHAnsi"/>
          <w:sz w:val="20"/>
          <w:szCs w:val="20"/>
          <w:lang w:val="es-ES"/>
        </w:rPr>
        <w:t xml:space="preserve"> clientes y de los profesionales de la agricultura.</w:t>
      </w:r>
    </w:p>
    <w:p w14:paraId="25B16F66" w14:textId="77777777" w:rsidR="004B6089" w:rsidRPr="00BE0830" w:rsidRDefault="004B6089" w:rsidP="004B6089">
      <w:pPr>
        <w:ind w:left="720"/>
        <w:jc w:val="both"/>
        <w:rPr>
          <w:rFonts w:asciiTheme="minorHAnsi" w:hAnsiTheme="minorHAnsi" w:cstheme="minorHAnsi"/>
          <w:sz w:val="20"/>
          <w:szCs w:val="20"/>
          <w:lang w:val="es-ES"/>
        </w:rPr>
      </w:pPr>
    </w:p>
    <w:p w14:paraId="230B6A0F" w14:textId="77777777"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Amauta se promueve una cultura que permite evolucionar la manera de trabajar la tierra. </w:t>
      </w:r>
    </w:p>
    <w:p w14:paraId="07F0784D" w14:textId="77777777" w:rsidR="004B6089" w:rsidRPr="00BE0830" w:rsidRDefault="004B6089" w:rsidP="004B6089">
      <w:pPr>
        <w:ind w:left="720"/>
        <w:jc w:val="both"/>
        <w:rPr>
          <w:rFonts w:asciiTheme="minorHAnsi" w:hAnsiTheme="minorHAnsi" w:cstheme="minorHAnsi"/>
          <w:sz w:val="20"/>
          <w:szCs w:val="20"/>
          <w:lang w:val="es-ES"/>
        </w:rPr>
      </w:pPr>
    </w:p>
    <w:p w14:paraId="2F43D3F4" w14:textId="77777777" w:rsidR="004B6089" w:rsidRPr="00BE0830" w:rsidRDefault="004B6089" w:rsidP="00EA256C">
      <w:pPr>
        <w:widowControl/>
        <w:numPr>
          <w:ilvl w:val="0"/>
          <w:numId w:val="2"/>
        </w:numPr>
        <w:autoSpaceDE/>
        <w:autoSpaceDN/>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El Fiduciante promueve la </w:t>
      </w:r>
      <w:r w:rsidR="00E63CAC" w:rsidRPr="00BE0830">
        <w:rPr>
          <w:rFonts w:asciiTheme="minorHAnsi" w:hAnsiTheme="minorHAnsi" w:cstheme="minorHAnsi"/>
          <w:i/>
          <w:sz w:val="20"/>
          <w:szCs w:val="20"/>
          <w:lang w:val="es-ES"/>
        </w:rPr>
        <w:t>“</w:t>
      </w:r>
      <w:r w:rsidRPr="00BE0830">
        <w:rPr>
          <w:rFonts w:asciiTheme="minorHAnsi" w:hAnsiTheme="minorHAnsi" w:cstheme="minorHAnsi"/>
          <w:i/>
          <w:sz w:val="20"/>
          <w:szCs w:val="20"/>
          <w:lang w:val="es-ES"/>
        </w:rPr>
        <w:t>Cultura Amauta</w:t>
      </w:r>
      <w:r w:rsidR="00E63CAC" w:rsidRPr="00BE0830">
        <w:rPr>
          <w:rFonts w:asciiTheme="minorHAnsi" w:hAnsiTheme="minorHAnsi" w:cstheme="minorHAnsi"/>
          <w:i/>
          <w:sz w:val="20"/>
          <w:szCs w:val="20"/>
          <w:lang w:val="es-ES"/>
        </w:rPr>
        <w:t>”</w:t>
      </w:r>
      <w:r w:rsidRPr="00BE0830">
        <w:rPr>
          <w:rFonts w:asciiTheme="minorHAnsi" w:hAnsiTheme="minorHAnsi" w:cstheme="minorHAnsi"/>
          <w:sz w:val="20"/>
          <w:szCs w:val="20"/>
          <w:lang w:val="es-ES"/>
        </w:rPr>
        <w:t>.</w:t>
      </w:r>
    </w:p>
    <w:p w14:paraId="5826F109" w14:textId="77777777" w:rsidR="004B6089" w:rsidRPr="00BE0830" w:rsidRDefault="004B6089" w:rsidP="004B6089">
      <w:pPr>
        <w:jc w:val="both"/>
        <w:rPr>
          <w:rFonts w:asciiTheme="minorHAnsi" w:hAnsiTheme="minorHAnsi" w:cstheme="minorHAnsi"/>
          <w:b/>
          <w:i/>
          <w:sz w:val="20"/>
          <w:szCs w:val="20"/>
          <w:lang w:val="es-ES"/>
        </w:rPr>
      </w:pPr>
    </w:p>
    <w:p w14:paraId="68F9C55A"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Estrategia de Negocio</w:t>
      </w:r>
    </w:p>
    <w:p w14:paraId="5114FACA" w14:textId="77777777" w:rsidR="004B6089" w:rsidRPr="00BE0830" w:rsidRDefault="004B6089" w:rsidP="004B6089">
      <w:pPr>
        <w:jc w:val="both"/>
        <w:rPr>
          <w:rFonts w:asciiTheme="minorHAnsi" w:hAnsiTheme="minorHAnsi" w:cstheme="minorHAnsi"/>
          <w:sz w:val="20"/>
          <w:szCs w:val="20"/>
          <w:lang w:val="es-ES"/>
        </w:rPr>
      </w:pPr>
    </w:p>
    <w:p w14:paraId="2CE60335"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Como estrategia de negocio Amauta define que sus comerciales sean, en cada una de las zonas donde desarrolla su actividad, referentes en Nutrición Vegetal.</w:t>
      </w:r>
    </w:p>
    <w:p w14:paraId="0F15CA58" w14:textId="77777777" w:rsidR="004B6089" w:rsidRPr="00BE0830" w:rsidRDefault="004B6089" w:rsidP="004B6089">
      <w:pPr>
        <w:jc w:val="both"/>
        <w:rPr>
          <w:rFonts w:asciiTheme="minorHAnsi" w:hAnsiTheme="minorHAnsi" w:cstheme="minorHAnsi"/>
          <w:sz w:val="20"/>
          <w:szCs w:val="20"/>
          <w:lang w:val="es-ES"/>
        </w:rPr>
      </w:pPr>
    </w:p>
    <w:p w14:paraId="52004D63"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Para ello cada uno de los comerciales desarrollan diversas actividades como:</w:t>
      </w:r>
    </w:p>
    <w:p w14:paraId="70A5AA60" w14:textId="77777777" w:rsidR="004B6089" w:rsidRPr="00BE0830" w:rsidRDefault="004B6089" w:rsidP="004B6089">
      <w:pPr>
        <w:jc w:val="both"/>
        <w:rPr>
          <w:rFonts w:asciiTheme="minorHAnsi" w:hAnsiTheme="minorHAnsi" w:cstheme="minorHAnsi"/>
          <w:sz w:val="20"/>
          <w:szCs w:val="20"/>
          <w:lang w:val="es-ES"/>
        </w:rPr>
      </w:pPr>
    </w:p>
    <w:p w14:paraId="1E8615CB" w14:textId="77777777" w:rsidR="004B6089" w:rsidRPr="00BE0830" w:rsidRDefault="004B6089" w:rsidP="00EA256C">
      <w:pPr>
        <w:pStyle w:val="Prrafodelista"/>
        <w:widowControl/>
        <w:numPr>
          <w:ilvl w:val="0"/>
          <w:numId w:val="3"/>
        </w:numPr>
        <w:autoSpaceDE/>
        <w:autoSpaceDN/>
        <w:rPr>
          <w:rFonts w:asciiTheme="minorHAnsi" w:hAnsiTheme="minorHAnsi" w:cstheme="minorHAnsi"/>
          <w:sz w:val="20"/>
          <w:szCs w:val="20"/>
          <w:lang w:val="es-ES"/>
        </w:rPr>
      </w:pPr>
      <w:r w:rsidRPr="00BE0830">
        <w:rPr>
          <w:rFonts w:asciiTheme="minorHAnsi" w:hAnsiTheme="minorHAnsi" w:cstheme="minorHAnsi"/>
          <w:sz w:val="20"/>
          <w:szCs w:val="20"/>
          <w:lang w:val="es-ES"/>
        </w:rPr>
        <w:t>Capacitación en nutrición vegetal a sus distribuidores y a los clientes de estos.</w:t>
      </w:r>
    </w:p>
    <w:p w14:paraId="18FEDC66" w14:textId="77777777" w:rsidR="004B6089" w:rsidRPr="00BE0830" w:rsidRDefault="004B6089" w:rsidP="004B6089">
      <w:pPr>
        <w:pStyle w:val="Prrafodelista"/>
        <w:ind w:left="1080"/>
        <w:rPr>
          <w:rFonts w:asciiTheme="minorHAnsi" w:hAnsiTheme="minorHAnsi" w:cstheme="minorHAnsi"/>
          <w:sz w:val="20"/>
          <w:szCs w:val="20"/>
          <w:lang w:val="es-ES"/>
        </w:rPr>
      </w:pPr>
    </w:p>
    <w:p w14:paraId="0459EBC2" w14:textId="77777777" w:rsidR="004B6089" w:rsidRPr="00BE0830" w:rsidRDefault="004B6089" w:rsidP="00EA256C">
      <w:pPr>
        <w:pStyle w:val="Prrafodelista"/>
        <w:widowControl/>
        <w:numPr>
          <w:ilvl w:val="0"/>
          <w:numId w:val="3"/>
        </w:numPr>
        <w:autoSpaceDE/>
        <w:autoSpaceDN/>
        <w:rPr>
          <w:rFonts w:asciiTheme="minorHAnsi" w:hAnsiTheme="minorHAnsi" w:cstheme="minorHAnsi"/>
          <w:sz w:val="20"/>
          <w:szCs w:val="20"/>
          <w:lang w:val="es-ES"/>
        </w:rPr>
      </w:pPr>
      <w:r w:rsidRPr="00BE0830">
        <w:rPr>
          <w:rFonts w:asciiTheme="minorHAnsi" w:hAnsiTheme="minorHAnsi" w:cstheme="minorHAnsi"/>
          <w:sz w:val="20"/>
          <w:szCs w:val="20"/>
          <w:lang w:val="es-ES"/>
        </w:rPr>
        <w:t>Asesoramiento en el planteo nutricional de los clientes directos y de los clientes de estos.</w:t>
      </w:r>
    </w:p>
    <w:p w14:paraId="08B61585" w14:textId="77777777" w:rsidR="004B6089" w:rsidRPr="00BE0830" w:rsidRDefault="004B6089" w:rsidP="004B6089">
      <w:pPr>
        <w:pStyle w:val="Prrafodelista"/>
        <w:ind w:left="1080"/>
        <w:rPr>
          <w:rFonts w:asciiTheme="minorHAnsi" w:hAnsiTheme="minorHAnsi" w:cstheme="minorHAnsi"/>
          <w:sz w:val="20"/>
          <w:szCs w:val="20"/>
          <w:lang w:val="es-ES"/>
        </w:rPr>
      </w:pPr>
    </w:p>
    <w:p w14:paraId="4C6450F4" w14:textId="77777777" w:rsidR="004B6089" w:rsidRPr="00BE0830" w:rsidRDefault="004B6089" w:rsidP="00EA256C">
      <w:pPr>
        <w:pStyle w:val="Prrafodelista"/>
        <w:widowControl/>
        <w:numPr>
          <w:ilvl w:val="0"/>
          <w:numId w:val="3"/>
        </w:numPr>
        <w:autoSpaceDE/>
        <w:autoSpaceDN/>
        <w:rPr>
          <w:rFonts w:asciiTheme="minorHAnsi" w:hAnsiTheme="minorHAnsi" w:cstheme="minorHAnsi"/>
          <w:sz w:val="20"/>
          <w:szCs w:val="20"/>
          <w:lang w:val="es-ES"/>
        </w:rPr>
      </w:pPr>
      <w:r w:rsidRPr="00BE0830">
        <w:rPr>
          <w:rFonts w:asciiTheme="minorHAnsi" w:hAnsiTheme="minorHAnsi" w:cstheme="minorHAnsi"/>
          <w:sz w:val="20"/>
          <w:szCs w:val="20"/>
          <w:lang w:val="es-ES"/>
        </w:rPr>
        <w:t>Se brindan servicios de agricultura digital para que los clientes puedan hacer un seguimiento más eficiente de sus campos y de sus cultivos.</w:t>
      </w:r>
    </w:p>
    <w:p w14:paraId="3F827EFA" w14:textId="77777777" w:rsidR="004B6089" w:rsidRPr="00BE0830" w:rsidRDefault="004B6089" w:rsidP="004B6089">
      <w:pPr>
        <w:pStyle w:val="Prrafodelista"/>
        <w:ind w:left="1080"/>
        <w:rPr>
          <w:rFonts w:asciiTheme="minorHAnsi" w:hAnsiTheme="minorHAnsi" w:cstheme="minorHAnsi"/>
          <w:sz w:val="20"/>
          <w:szCs w:val="20"/>
          <w:lang w:val="es-ES"/>
        </w:rPr>
      </w:pPr>
    </w:p>
    <w:p w14:paraId="0C4E0A99"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Aproximadamente el 70% de la ventas de Amauta pasan por intermedio de distribuidores, ya que son ellos quienes, trabajando colaborativamente con la fuerza de venta, permiten a Amauta multiplicar ventas, a la vez que otorga presencia geográfica.</w:t>
      </w:r>
    </w:p>
    <w:p w14:paraId="28F957E4" w14:textId="77777777" w:rsidR="004B6089" w:rsidRPr="00BE0830" w:rsidRDefault="004B6089" w:rsidP="004B6089">
      <w:pPr>
        <w:jc w:val="both"/>
        <w:rPr>
          <w:rFonts w:asciiTheme="minorHAnsi" w:hAnsiTheme="minorHAnsi" w:cstheme="minorHAnsi"/>
          <w:sz w:val="20"/>
          <w:szCs w:val="20"/>
          <w:lang w:val="es-ES"/>
        </w:rPr>
      </w:pPr>
    </w:p>
    <w:p w14:paraId="00AD842C"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El resto de las ventas se hacen a grandes productores, con los cuales Amauta mantiene relaciones muy estrechas.</w:t>
      </w:r>
    </w:p>
    <w:p w14:paraId="1BB44442" w14:textId="77777777" w:rsidR="004B6089" w:rsidRPr="00BE0830" w:rsidRDefault="004B6089" w:rsidP="004B6089">
      <w:pPr>
        <w:jc w:val="both"/>
        <w:rPr>
          <w:rFonts w:asciiTheme="minorHAnsi" w:hAnsiTheme="minorHAnsi" w:cstheme="minorHAnsi"/>
          <w:b/>
          <w:i/>
          <w:sz w:val="20"/>
          <w:szCs w:val="20"/>
          <w:lang w:val="es-ES"/>
        </w:rPr>
      </w:pPr>
    </w:p>
    <w:p w14:paraId="6DAB5B43"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Facturación</w:t>
      </w:r>
    </w:p>
    <w:p w14:paraId="61D90306" w14:textId="77777777" w:rsidR="004B6089" w:rsidRPr="00BE0830" w:rsidRDefault="004B6089" w:rsidP="004B6089">
      <w:pPr>
        <w:jc w:val="both"/>
        <w:rPr>
          <w:rFonts w:asciiTheme="minorHAnsi" w:hAnsiTheme="minorHAnsi" w:cstheme="minorHAnsi"/>
          <w:b/>
          <w:sz w:val="20"/>
          <w:szCs w:val="20"/>
          <w:lang w:val="es-ES"/>
        </w:rPr>
      </w:pPr>
    </w:p>
    <w:p w14:paraId="5D55F224"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 facturación puede ser directa a un cliente o mediante la modalidad cuenta y orden, la cual es una práctica cada vez más habitual en el mercado y permite un mejor negocio al distribuidor.</w:t>
      </w:r>
      <w:r w:rsidR="009C1C81">
        <w:rPr>
          <w:rFonts w:asciiTheme="minorHAnsi" w:hAnsiTheme="minorHAnsi" w:cstheme="minorHAnsi"/>
          <w:sz w:val="20"/>
          <w:szCs w:val="20"/>
          <w:lang w:val="es-ES"/>
        </w:rPr>
        <w:t xml:space="preserve"> </w:t>
      </w:r>
      <w:r w:rsidR="00A67A75" w:rsidRPr="00A67A75">
        <w:rPr>
          <w:rFonts w:asciiTheme="minorHAnsi" w:hAnsiTheme="minorHAnsi" w:cstheme="minorHAnsi"/>
          <w:sz w:val="20"/>
          <w:szCs w:val="20"/>
          <w:lang w:val="es-ES"/>
        </w:rPr>
        <w:t>Para esto, Amauta entregó mercadería en consignación al distribuidor que vende por cuenta y orden de este.</w:t>
      </w:r>
    </w:p>
    <w:p w14:paraId="45373DAC" w14:textId="77777777" w:rsidR="004B6089" w:rsidRPr="00DE5829" w:rsidRDefault="004B6089" w:rsidP="004B6089">
      <w:pPr>
        <w:jc w:val="both"/>
        <w:rPr>
          <w:rFonts w:asciiTheme="minorHAnsi" w:hAnsiTheme="minorHAnsi"/>
          <w:sz w:val="20"/>
          <w:lang w:val="es-ES"/>
        </w:rPr>
      </w:pPr>
    </w:p>
    <w:p w14:paraId="7345CD38" w14:textId="77777777" w:rsidR="00C00499" w:rsidRDefault="00F179FF" w:rsidP="00DE5829">
      <w:pPr>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Esta última</w:t>
      </w:r>
      <w:r w:rsidR="00B22962">
        <w:rPr>
          <w:rFonts w:asciiTheme="minorHAnsi" w:hAnsiTheme="minorHAnsi" w:cstheme="minorHAnsi"/>
          <w:sz w:val="20"/>
          <w:szCs w:val="20"/>
          <w:lang w:val="es-ES"/>
        </w:rPr>
        <w:t xml:space="preserve">, parte de la relación comercial existente entre Amauta con determinados Distribuidores, con los cuales se conviene que estos últimos venderán productos de Amauta </w:t>
      </w:r>
      <w:r w:rsidR="00A67A75">
        <w:rPr>
          <w:rFonts w:asciiTheme="minorHAnsi" w:hAnsiTheme="minorHAnsi" w:cstheme="minorHAnsi"/>
          <w:sz w:val="20"/>
          <w:szCs w:val="20"/>
          <w:lang w:val="es-ES"/>
        </w:rPr>
        <w:t>en representación de este</w:t>
      </w:r>
      <w:r w:rsidR="00B22962">
        <w:rPr>
          <w:rFonts w:asciiTheme="minorHAnsi" w:hAnsiTheme="minorHAnsi" w:cstheme="minorHAnsi"/>
          <w:sz w:val="20"/>
          <w:szCs w:val="20"/>
          <w:lang w:val="es-ES"/>
        </w:rPr>
        <w:t xml:space="preserve"> a productores agropecuarios por cuenta y orden de Amauta Agro S.A. Dichas operaciones de venta serán documentadas en </w:t>
      </w:r>
      <w:r w:rsidRPr="00AE1096">
        <w:rPr>
          <w:rFonts w:asciiTheme="minorHAnsi" w:hAnsiTheme="minorHAnsi" w:cstheme="minorHAnsi"/>
          <w:sz w:val="20"/>
          <w:szCs w:val="20"/>
          <w:lang w:val="es-ES"/>
        </w:rPr>
        <w:t>comprobante</w:t>
      </w:r>
      <w:r w:rsidR="00B22962">
        <w:rPr>
          <w:rFonts w:asciiTheme="minorHAnsi" w:hAnsiTheme="minorHAnsi" w:cstheme="minorHAnsi"/>
          <w:sz w:val="20"/>
          <w:szCs w:val="20"/>
          <w:lang w:val="es-ES"/>
        </w:rPr>
        <w:t>s</w:t>
      </w:r>
      <w:r w:rsidRPr="00AE1096">
        <w:rPr>
          <w:rFonts w:asciiTheme="minorHAnsi" w:hAnsiTheme="minorHAnsi" w:cstheme="minorHAnsi"/>
          <w:sz w:val="20"/>
          <w:szCs w:val="20"/>
          <w:lang w:val="es-ES"/>
        </w:rPr>
        <w:t xml:space="preserve"> </w:t>
      </w:r>
      <w:r w:rsidR="00C02F0C">
        <w:rPr>
          <w:rFonts w:asciiTheme="minorHAnsi" w:hAnsiTheme="minorHAnsi" w:cstheme="minorHAnsi"/>
          <w:sz w:val="20"/>
          <w:szCs w:val="20"/>
          <w:lang w:val="es-ES"/>
        </w:rPr>
        <w:t xml:space="preserve">de Facturas por Cuenta y Orden </w:t>
      </w:r>
      <w:r w:rsidRPr="00AE1096">
        <w:rPr>
          <w:rFonts w:asciiTheme="minorHAnsi" w:hAnsiTheme="minorHAnsi" w:cstheme="minorHAnsi"/>
          <w:sz w:val="20"/>
          <w:szCs w:val="20"/>
          <w:lang w:val="es-ES"/>
        </w:rPr>
        <w:t xml:space="preserve">donde aclara </w:t>
      </w:r>
      <w:r w:rsidR="00C02F0C">
        <w:rPr>
          <w:rFonts w:asciiTheme="minorHAnsi" w:hAnsiTheme="minorHAnsi" w:cstheme="minorHAnsi"/>
          <w:sz w:val="20"/>
          <w:szCs w:val="20"/>
          <w:lang w:val="es-ES"/>
        </w:rPr>
        <w:t>expresamente</w:t>
      </w:r>
      <w:r w:rsidRPr="00AE1096">
        <w:rPr>
          <w:rFonts w:asciiTheme="minorHAnsi" w:hAnsiTheme="minorHAnsi" w:cstheme="minorHAnsi"/>
          <w:sz w:val="20"/>
          <w:szCs w:val="20"/>
          <w:lang w:val="es-ES"/>
        </w:rPr>
        <w:t xml:space="preserve"> que es </w:t>
      </w:r>
      <w:r w:rsidR="009C1C81" w:rsidRPr="00AE1096">
        <w:rPr>
          <w:rFonts w:asciiTheme="minorHAnsi" w:hAnsiTheme="minorHAnsi" w:cstheme="minorHAnsi"/>
          <w:sz w:val="20"/>
          <w:szCs w:val="20"/>
          <w:lang w:val="es-ES"/>
        </w:rPr>
        <w:t xml:space="preserve">una </w:t>
      </w:r>
      <w:r w:rsidR="009C1C81">
        <w:rPr>
          <w:rFonts w:asciiTheme="minorHAnsi" w:hAnsiTheme="minorHAnsi" w:cstheme="minorHAnsi"/>
          <w:sz w:val="20"/>
          <w:szCs w:val="20"/>
          <w:lang w:val="es-ES"/>
        </w:rPr>
        <w:t>venta</w:t>
      </w:r>
      <w:r w:rsidRPr="00AE1096">
        <w:rPr>
          <w:rFonts w:asciiTheme="minorHAnsi" w:hAnsiTheme="minorHAnsi" w:cstheme="minorHAnsi"/>
          <w:sz w:val="20"/>
          <w:szCs w:val="20"/>
          <w:lang w:val="es-ES"/>
        </w:rPr>
        <w:t xml:space="preserve"> por </w:t>
      </w:r>
      <w:r w:rsidR="00C02F0C">
        <w:rPr>
          <w:rFonts w:asciiTheme="minorHAnsi" w:hAnsiTheme="minorHAnsi" w:cstheme="minorHAnsi"/>
          <w:sz w:val="20"/>
          <w:szCs w:val="20"/>
          <w:lang w:val="es-ES"/>
        </w:rPr>
        <w:t>c</w:t>
      </w:r>
      <w:r w:rsidRPr="00AE1096">
        <w:rPr>
          <w:rFonts w:asciiTheme="minorHAnsi" w:hAnsiTheme="minorHAnsi" w:cstheme="minorHAnsi"/>
          <w:sz w:val="20"/>
          <w:szCs w:val="20"/>
          <w:lang w:val="es-ES"/>
        </w:rPr>
        <w:t>uen</w:t>
      </w:r>
      <w:r w:rsidR="009C3DD6">
        <w:rPr>
          <w:rFonts w:asciiTheme="minorHAnsi" w:hAnsiTheme="minorHAnsi" w:cstheme="minorHAnsi"/>
          <w:sz w:val="20"/>
          <w:szCs w:val="20"/>
          <w:lang w:val="es-ES"/>
        </w:rPr>
        <w:t xml:space="preserve">ta y </w:t>
      </w:r>
      <w:r w:rsidR="00C02F0C">
        <w:rPr>
          <w:rFonts w:asciiTheme="minorHAnsi" w:hAnsiTheme="minorHAnsi" w:cstheme="minorHAnsi"/>
          <w:sz w:val="20"/>
          <w:szCs w:val="20"/>
          <w:lang w:val="es-ES"/>
        </w:rPr>
        <w:t>o</w:t>
      </w:r>
      <w:r w:rsidR="009C3DD6">
        <w:rPr>
          <w:rFonts w:asciiTheme="minorHAnsi" w:hAnsiTheme="minorHAnsi" w:cstheme="minorHAnsi"/>
          <w:sz w:val="20"/>
          <w:szCs w:val="20"/>
          <w:lang w:val="es-ES"/>
        </w:rPr>
        <w:t>rden</w:t>
      </w:r>
      <w:r w:rsidR="00476ED0">
        <w:rPr>
          <w:rFonts w:asciiTheme="minorHAnsi" w:hAnsiTheme="minorHAnsi" w:cstheme="minorHAnsi"/>
          <w:sz w:val="20"/>
          <w:szCs w:val="20"/>
          <w:lang w:val="es-ES"/>
        </w:rPr>
        <w:t xml:space="preserve">. </w:t>
      </w:r>
    </w:p>
    <w:p w14:paraId="57DEC019" w14:textId="77777777" w:rsidR="009C3DD6" w:rsidRPr="00BC55E4" w:rsidRDefault="009C3DD6" w:rsidP="00DE5829">
      <w:pPr>
        <w:jc w:val="both"/>
        <w:rPr>
          <w:rFonts w:asciiTheme="minorHAnsi" w:hAnsiTheme="minorHAnsi"/>
          <w:sz w:val="20"/>
          <w:lang w:val="es-ES"/>
        </w:rPr>
      </w:pPr>
    </w:p>
    <w:p w14:paraId="177C6882" w14:textId="77777777" w:rsidR="00F179FF" w:rsidRPr="00AE1096" w:rsidRDefault="009775C1" w:rsidP="00F179FF">
      <w:pPr>
        <w:jc w:val="both"/>
        <w:rPr>
          <w:rFonts w:asciiTheme="minorHAnsi" w:hAnsiTheme="minorHAnsi" w:cstheme="minorHAnsi"/>
          <w:sz w:val="20"/>
          <w:szCs w:val="20"/>
          <w:lang w:val="es-ES"/>
        </w:rPr>
      </w:pPr>
      <w:r w:rsidRPr="00DE5829">
        <w:rPr>
          <w:rFonts w:asciiTheme="minorHAnsi" w:hAnsiTheme="minorHAnsi"/>
          <w:sz w:val="20"/>
          <w:lang w:val="es-ES"/>
        </w:rPr>
        <w:t xml:space="preserve">El </w:t>
      </w:r>
      <w:r w:rsidR="00F179FF" w:rsidRPr="00AE1096">
        <w:rPr>
          <w:rFonts w:asciiTheme="minorHAnsi" w:hAnsiTheme="minorHAnsi" w:cstheme="minorHAnsi"/>
          <w:sz w:val="20"/>
          <w:szCs w:val="20"/>
          <w:lang w:val="es-ES"/>
        </w:rPr>
        <w:t xml:space="preserve">CUIT emisor que figura en la Factura por </w:t>
      </w:r>
      <w:r w:rsidR="00C02F0C">
        <w:rPr>
          <w:rFonts w:asciiTheme="minorHAnsi" w:hAnsiTheme="minorHAnsi" w:cstheme="minorHAnsi"/>
          <w:sz w:val="20"/>
          <w:szCs w:val="20"/>
          <w:lang w:val="es-ES"/>
        </w:rPr>
        <w:t>C</w:t>
      </w:r>
      <w:r w:rsidR="00F179FF" w:rsidRPr="00AE1096">
        <w:rPr>
          <w:rFonts w:asciiTheme="minorHAnsi" w:hAnsiTheme="minorHAnsi" w:cstheme="minorHAnsi"/>
          <w:sz w:val="20"/>
          <w:szCs w:val="20"/>
          <w:lang w:val="es-ES"/>
        </w:rPr>
        <w:t xml:space="preserve">uenta y </w:t>
      </w:r>
      <w:r w:rsidR="00C02F0C">
        <w:rPr>
          <w:rFonts w:asciiTheme="minorHAnsi" w:hAnsiTheme="minorHAnsi" w:cstheme="minorHAnsi"/>
          <w:sz w:val="20"/>
          <w:szCs w:val="20"/>
          <w:lang w:val="es-ES"/>
        </w:rPr>
        <w:t>O</w:t>
      </w:r>
      <w:r w:rsidR="00F179FF" w:rsidRPr="00AE1096">
        <w:rPr>
          <w:rFonts w:asciiTheme="minorHAnsi" w:hAnsiTheme="minorHAnsi" w:cstheme="minorHAnsi"/>
          <w:sz w:val="20"/>
          <w:szCs w:val="20"/>
          <w:lang w:val="es-ES"/>
        </w:rPr>
        <w:t>rden es el del distribuidor, pero además figuran datos del productor (cliente final) y en el detalle se listan los productos vendidos con sus cantidades y precios.</w:t>
      </w:r>
    </w:p>
    <w:p w14:paraId="1AC20C82" w14:textId="77777777" w:rsidR="00F179FF" w:rsidRPr="00AE1096" w:rsidRDefault="00F179FF" w:rsidP="00F179FF">
      <w:pPr>
        <w:jc w:val="both"/>
        <w:rPr>
          <w:rFonts w:asciiTheme="minorHAnsi" w:hAnsiTheme="minorHAnsi" w:cstheme="minorHAnsi"/>
          <w:sz w:val="20"/>
          <w:szCs w:val="20"/>
          <w:lang w:val="es-ES"/>
        </w:rPr>
      </w:pPr>
    </w:p>
    <w:p w14:paraId="2166A36E" w14:textId="77777777" w:rsidR="00AC70CF" w:rsidRDefault="00986F0A" w:rsidP="00F179FF">
      <w:pPr>
        <w:jc w:val="both"/>
        <w:rPr>
          <w:rFonts w:asciiTheme="minorHAnsi" w:hAnsiTheme="minorHAnsi" w:cstheme="minorHAnsi"/>
          <w:sz w:val="20"/>
          <w:szCs w:val="20"/>
          <w:lang w:val="es-ES"/>
        </w:rPr>
      </w:pPr>
      <w:r w:rsidRPr="00986F0A">
        <w:rPr>
          <w:rFonts w:asciiTheme="minorHAnsi" w:hAnsiTheme="minorHAnsi" w:cstheme="minorHAnsi"/>
          <w:sz w:val="20"/>
          <w:szCs w:val="20"/>
          <w:lang w:val="es-ES"/>
        </w:rPr>
        <w:lastRenderedPageBreak/>
        <w:t>Com</w:t>
      </w:r>
      <w:r>
        <w:rPr>
          <w:rFonts w:asciiTheme="minorHAnsi" w:hAnsiTheme="minorHAnsi" w:cstheme="minorHAnsi"/>
          <w:sz w:val="20"/>
          <w:szCs w:val="20"/>
          <w:lang w:val="es-ES"/>
        </w:rPr>
        <w:t>plementariamente</w:t>
      </w:r>
      <w:r w:rsidR="00664D6C">
        <w:rPr>
          <w:rFonts w:asciiTheme="minorHAnsi" w:hAnsiTheme="minorHAnsi" w:cstheme="minorHAnsi"/>
          <w:sz w:val="20"/>
          <w:szCs w:val="20"/>
          <w:lang w:val="es-ES"/>
        </w:rPr>
        <w:t>,</w:t>
      </w:r>
      <w:r>
        <w:rPr>
          <w:rFonts w:asciiTheme="minorHAnsi" w:hAnsiTheme="minorHAnsi" w:cstheme="minorHAnsi"/>
          <w:sz w:val="20"/>
          <w:szCs w:val="20"/>
          <w:lang w:val="es-ES"/>
        </w:rPr>
        <w:t xml:space="preserve"> mensualmente</w:t>
      </w:r>
      <w:r w:rsidR="00F179FF" w:rsidRPr="00AE1096">
        <w:rPr>
          <w:rFonts w:asciiTheme="minorHAnsi" w:hAnsiTheme="minorHAnsi" w:cstheme="minorHAnsi"/>
          <w:sz w:val="20"/>
          <w:szCs w:val="20"/>
          <w:lang w:val="es-ES"/>
        </w:rPr>
        <w:t xml:space="preserve"> el </w:t>
      </w:r>
      <w:r>
        <w:rPr>
          <w:rFonts w:asciiTheme="minorHAnsi" w:hAnsiTheme="minorHAnsi" w:cstheme="minorHAnsi"/>
          <w:sz w:val="20"/>
          <w:szCs w:val="20"/>
          <w:lang w:val="es-ES"/>
        </w:rPr>
        <w:t>Distribuidor</w:t>
      </w:r>
      <w:r w:rsidR="00F179FF" w:rsidRPr="00AE1096">
        <w:rPr>
          <w:rFonts w:asciiTheme="minorHAnsi" w:hAnsiTheme="minorHAnsi" w:cstheme="minorHAnsi"/>
          <w:sz w:val="20"/>
          <w:szCs w:val="20"/>
          <w:lang w:val="es-ES"/>
        </w:rPr>
        <w:t xml:space="preserve"> emite </w:t>
      </w:r>
      <w:r w:rsidRPr="00986F0A">
        <w:rPr>
          <w:rFonts w:asciiTheme="minorHAnsi" w:hAnsiTheme="minorHAnsi" w:cstheme="minorHAnsi"/>
          <w:sz w:val="20"/>
          <w:szCs w:val="20"/>
          <w:lang w:val="es-ES"/>
        </w:rPr>
        <w:t xml:space="preserve">un comprobante </w:t>
      </w:r>
      <w:r w:rsidR="00F179FF" w:rsidRPr="00AE1096">
        <w:rPr>
          <w:rFonts w:asciiTheme="minorHAnsi" w:hAnsiTheme="minorHAnsi" w:cstheme="minorHAnsi"/>
          <w:sz w:val="20"/>
          <w:szCs w:val="20"/>
          <w:lang w:val="es-ES"/>
        </w:rPr>
        <w:t xml:space="preserve">Líquido Producto donde </w:t>
      </w:r>
      <w:r>
        <w:rPr>
          <w:rFonts w:asciiTheme="minorHAnsi" w:hAnsiTheme="minorHAnsi" w:cstheme="minorHAnsi"/>
          <w:sz w:val="20"/>
          <w:szCs w:val="20"/>
          <w:lang w:val="es-ES"/>
        </w:rPr>
        <w:t>se correlacionan</w:t>
      </w:r>
      <w:r w:rsidR="00F179FF" w:rsidRPr="00AE1096">
        <w:rPr>
          <w:rFonts w:asciiTheme="minorHAnsi" w:hAnsiTheme="minorHAnsi" w:cstheme="minorHAnsi"/>
          <w:sz w:val="20"/>
          <w:szCs w:val="20"/>
          <w:lang w:val="es-ES"/>
        </w:rPr>
        <w:t xml:space="preserve"> los datos de </w:t>
      </w:r>
      <w:r>
        <w:rPr>
          <w:rFonts w:asciiTheme="minorHAnsi" w:hAnsiTheme="minorHAnsi" w:cstheme="minorHAnsi"/>
          <w:sz w:val="20"/>
          <w:szCs w:val="20"/>
          <w:lang w:val="es-ES"/>
        </w:rPr>
        <w:t>todas</w:t>
      </w:r>
      <w:r w:rsidR="00F179FF" w:rsidRPr="00AE1096">
        <w:rPr>
          <w:rFonts w:asciiTheme="minorHAnsi" w:hAnsiTheme="minorHAnsi" w:cstheme="minorHAnsi"/>
          <w:sz w:val="20"/>
          <w:szCs w:val="20"/>
          <w:lang w:val="es-ES"/>
        </w:rPr>
        <w:t xml:space="preserve"> las facturas por cuenta y orden emitidas</w:t>
      </w:r>
      <w:r>
        <w:rPr>
          <w:rFonts w:asciiTheme="minorHAnsi" w:hAnsiTheme="minorHAnsi" w:cstheme="minorHAnsi"/>
          <w:sz w:val="20"/>
          <w:szCs w:val="20"/>
          <w:lang w:val="es-ES"/>
        </w:rPr>
        <w:t xml:space="preserve"> durante el mes</w:t>
      </w:r>
      <w:r w:rsidR="00F179FF" w:rsidRPr="00AE1096">
        <w:rPr>
          <w:rFonts w:asciiTheme="minorHAnsi" w:hAnsiTheme="minorHAnsi" w:cstheme="minorHAnsi"/>
          <w:sz w:val="20"/>
          <w:szCs w:val="20"/>
          <w:lang w:val="es-ES"/>
        </w:rPr>
        <w:t>, especificando los productos, cantidades y precio.</w:t>
      </w:r>
      <w:r w:rsidRPr="00986F0A">
        <w:rPr>
          <w:rFonts w:asciiTheme="minorHAnsi" w:hAnsiTheme="minorHAnsi" w:cstheme="minorHAnsi"/>
          <w:sz w:val="20"/>
          <w:szCs w:val="20"/>
          <w:lang w:val="es-ES"/>
        </w:rPr>
        <w:t xml:space="preserve"> Dichos documentos resultan suficientes para que Amauta pueda gestionar el pago en forma directa con el Productor en caso de ser necesario.</w:t>
      </w:r>
    </w:p>
    <w:p w14:paraId="79988262" w14:textId="77777777" w:rsidR="00AC70CF" w:rsidRDefault="00AC70CF" w:rsidP="00F179FF">
      <w:pPr>
        <w:jc w:val="both"/>
        <w:rPr>
          <w:rFonts w:asciiTheme="minorHAnsi" w:hAnsiTheme="minorHAnsi" w:cstheme="minorHAnsi"/>
          <w:sz w:val="20"/>
          <w:szCs w:val="20"/>
          <w:lang w:val="es-ES"/>
        </w:rPr>
      </w:pPr>
    </w:p>
    <w:p w14:paraId="6ACED81E" w14:textId="77777777" w:rsidR="00F179FF" w:rsidRPr="00AE1096" w:rsidRDefault="00F179FF" w:rsidP="00F179FF">
      <w:pPr>
        <w:jc w:val="both"/>
        <w:rPr>
          <w:rFonts w:asciiTheme="minorHAnsi" w:hAnsiTheme="minorHAnsi" w:cstheme="minorHAnsi"/>
          <w:sz w:val="20"/>
          <w:szCs w:val="20"/>
          <w:lang w:val="es-ES"/>
        </w:rPr>
      </w:pPr>
      <w:r w:rsidRPr="00AE1096">
        <w:rPr>
          <w:rFonts w:asciiTheme="minorHAnsi" w:hAnsiTheme="minorHAnsi" w:cstheme="minorHAnsi"/>
          <w:sz w:val="20"/>
          <w:szCs w:val="20"/>
          <w:lang w:val="es-ES"/>
        </w:rPr>
        <w:t xml:space="preserve">Además se le factura </w:t>
      </w:r>
      <w:r w:rsidR="00A67A75">
        <w:rPr>
          <w:rFonts w:asciiTheme="minorHAnsi" w:hAnsiTheme="minorHAnsi" w:cstheme="minorHAnsi"/>
          <w:sz w:val="20"/>
          <w:szCs w:val="20"/>
          <w:lang w:val="es-ES"/>
        </w:rPr>
        <w:t>a Amatua</w:t>
      </w:r>
      <w:r w:rsidRPr="00AE1096">
        <w:rPr>
          <w:rFonts w:asciiTheme="minorHAnsi" w:hAnsiTheme="minorHAnsi" w:cstheme="minorHAnsi"/>
          <w:sz w:val="20"/>
          <w:szCs w:val="20"/>
          <w:lang w:val="es-ES"/>
        </w:rPr>
        <w:t xml:space="preserve"> en ese mismo comprobante (Líquido Producto) la comisión a cobrar por parte del Distribuidor por las ventas realizadas por cuenta y orden de Amauta.</w:t>
      </w:r>
    </w:p>
    <w:p w14:paraId="1C45F41B" w14:textId="77777777" w:rsidR="00F179FF" w:rsidRPr="00BE0830" w:rsidRDefault="00F179FF" w:rsidP="004B6089">
      <w:pPr>
        <w:jc w:val="both"/>
        <w:rPr>
          <w:rFonts w:asciiTheme="minorHAnsi" w:hAnsiTheme="minorHAnsi" w:cstheme="minorHAnsi"/>
          <w:b/>
          <w:i/>
          <w:sz w:val="20"/>
          <w:szCs w:val="20"/>
          <w:lang w:val="es-ES"/>
        </w:rPr>
      </w:pPr>
    </w:p>
    <w:p w14:paraId="42B2775E" w14:textId="77777777" w:rsidR="004B6089" w:rsidRPr="00BC55E4" w:rsidRDefault="003D6F15" w:rsidP="004B6089">
      <w:pPr>
        <w:jc w:val="both"/>
        <w:rPr>
          <w:rFonts w:asciiTheme="minorHAnsi" w:hAnsiTheme="minorHAnsi"/>
          <w:b/>
          <w:sz w:val="20"/>
          <w:lang w:val="es-ES"/>
        </w:rPr>
      </w:pPr>
      <w:r w:rsidRPr="00BC55E4">
        <w:rPr>
          <w:rFonts w:asciiTheme="minorHAnsi" w:hAnsiTheme="minorHAnsi"/>
          <w:b/>
          <w:sz w:val="20"/>
          <w:lang w:val="es-ES"/>
        </w:rPr>
        <w:t>Políticas de descuento</w:t>
      </w:r>
    </w:p>
    <w:p w14:paraId="539A1688" w14:textId="77777777" w:rsidR="004B6089" w:rsidRPr="00BE0830" w:rsidRDefault="004B6089" w:rsidP="004B6089">
      <w:pPr>
        <w:jc w:val="both"/>
        <w:rPr>
          <w:rFonts w:asciiTheme="minorHAnsi" w:hAnsiTheme="minorHAnsi" w:cstheme="minorHAnsi"/>
          <w:sz w:val="20"/>
          <w:szCs w:val="20"/>
          <w:lang w:val="es-ES"/>
        </w:rPr>
      </w:pPr>
    </w:p>
    <w:p w14:paraId="595F40E3"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Los descuentos son muy acotados y pueden darse por dos razones. La primera es el volumen que un mismo cliente compre y la segunda es por pago anticipado. En ambos casos, está perfectamente especificado en las condiciones comerciales con las que Amauta lanza las campañas. Ni los comerciales, ni el Gerente Comercial tienen posibilidad de modificar la misma.</w:t>
      </w:r>
    </w:p>
    <w:p w14:paraId="36492A5E" w14:textId="77777777" w:rsidR="004B6089" w:rsidRPr="00BE0830" w:rsidRDefault="004B6089" w:rsidP="004B6089">
      <w:pPr>
        <w:jc w:val="both"/>
        <w:rPr>
          <w:rFonts w:asciiTheme="minorHAnsi" w:hAnsiTheme="minorHAnsi" w:cstheme="minorHAnsi"/>
          <w:b/>
          <w:i/>
          <w:sz w:val="20"/>
          <w:szCs w:val="20"/>
          <w:lang w:val="es-ES"/>
        </w:rPr>
      </w:pPr>
    </w:p>
    <w:p w14:paraId="2FEB3330"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Plazo de facturación</w:t>
      </w:r>
    </w:p>
    <w:p w14:paraId="6D178683" w14:textId="77777777" w:rsidR="004B6089" w:rsidRPr="00BE0830" w:rsidRDefault="004B6089" w:rsidP="004B6089">
      <w:pPr>
        <w:jc w:val="both"/>
        <w:rPr>
          <w:rFonts w:asciiTheme="minorHAnsi" w:hAnsiTheme="minorHAnsi" w:cstheme="minorHAnsi"/>
          <w:sz w:val="20"/>
          <w:szCs w:val="20"/>
          <w:lang w:val="es-ES"/>
        </w:rPr>
      </w:pPr>
    </w:p>
    <w:p w14:paraId="3A9033C5" w14:textId="77777777" w:rsidR="004B6089"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Mayormente la facturación se da con un plazo promedio de entre 180 y 210 días. Esto se debe a que por lo general se cobra contra la cosecha para la cual se está utilizando el/los productos vendidos. </w:t>
      </w:r>
    </w:p>
    <w:p w14:paraId="491EE0DC" w14:textId="77777777" w:rsidR="00F179FF" w:rsidRDefault="00F179FF" w:rsidP="004B6089">
      <w:pPr>
        <w:jc w:val="both"/>
        <w:rPr>
          <w:rFonts w:asciiTheme="minorHAnsi" w:hAnsiTheme="minorHAnsi" w:cstheme="minorHAnsi"/>
          <w:sz w:val="20"/>
          <w:szCs w:val="20"/>
          <w:lang w:val="es-ES"/>
        </w:rPr>
      </w:pPr>
    </w:p>
    <w:p w14:paraId="40A53F06" w14:textId="77777777" w:rsidR="00F179FF" w:rsidRPr="00BE0830" w:rsidRDefault="00F179FF" w:rsidP="00F179FF">
      <w:pPr>
        <w:jc w:val="both"/>
        <w:rPr>
          <w:rFonts w:asciiTheme="minorHAnsi" w:hAnsiTheme="minorHAnsi" w:cstheme="minorHAnsi"/>
          <w:sz w:val="20"/>
          <w:szCs w:val="20"/>
          <w:lang w:val="es-ES"/>
        </w:rPr>
      </w:pPr>
      <w:r w:rsidRPr="00F179FF">
        <w:rPr>
          <w:rFonts w:asciiTheme="minorHAnsi" w:hAnsiTheme="minorHAnsi" w:cstheme="minorHAnsi"/>
          <w:sz w:val="20"/>
          <w:szCs w:val="20"/>
          <w:lang w:val="es-ES"/>
        </w:rPr>
        <w:t xml:space="preserve">Respecto de la modalidad de </w:t>
      </w:r>
      <w:r w:rsidR="00BA50B9">
        <w:rPr>
          <w:rFonts w:asciiTheme="minorHAnsi" w:hAnsiTheme="minorHAnsi" w:cstheme="minorHAnsi"/>
          <w:sz w:val="20"/>
          <w:szCs w:val="20"/>
          <w:lang w:val="es-ES"/>
        </w:rPr>
        <w:t>sujetar el</w:t>
      </w:r>
      <w:r w:rsidR="00B23704">
        <w:rPr>
          <w:rFonts w:asciiTheme="minorHAnsi" w:hAnsiTheme="minorHAnsi" w:cstheme="minorHAnsi"/>
          <w:sz w:val="20"/>
          <w:szCs w:val="20"/>
          <w:lang w:val="es-ES"/>
        </w:rPr>
        <w:t xml:space="preserve"> </w:t>
      </w:r>
      <w:r w:rsidR="00BA50B9">
        <w:rPr>
          <w:rFonts w:asciiTheme="minorHAnsi" w:hAnsiTheme="minorHAnsi" w:cstheme="minorHAnsi"/>
          <w:sz w:val="20"/>
          <w:szCs w:val="20"/>
          <w:lang w:val="es-ES"/>
        </w:rPr>
        <w:t xml:space="preserve">plazo del </w:t>
      </w:r>
      <w:r w:rsidRPr="00F179FF">
        <w:rPr>
          <w:rFonts w:asciiTheme="minorHAnsi" w:hAnsiTheme="minorHAnsi" w:cstheme="minorHAnsi"/>
          <w:sz w:val="20"/>
          <w:szCs w:val="20"/>
          <w:lang w:val="es-ES"/>
        </w:rPr>
        <w:t>cobro a</w:t>
      </w:r>
      <w:r w:rsidR="00BA50B9">
        <w:rPr>
          <w:rFonts w:asciiTheme="minorHAnsi" w:hAnsiTheme="minorHAnsi" w:cstheme="minorHAnsi"/>
          <w:sz w:val="20"/>
          <w:szCs w:val="20"/>
          <w:lang w:val="es-ES"/>
        </w:rPr>
        <w:t>l momento de</w:t>
      </w:r>
      <w:r w:rsidRPr="00F179FF">
        <w:rPr>
          <w:rFonts w:asciiTheme="minorHAnsi" w:hAnsiTheme="minorHAnsi" w:cstheme="minorHAnsi"/>
          <w:sz w:val="20"/>
          <w:szCs w:val="20"/>
          <w:lang w:val="es-ES"/>
        </w:rPr>
        <w:t xml:space="preserve"> cosecha, esta resulta la práctica habitual de la actividad, y tiene que ver con el plazo de financiamiento (entre 180 y 210 días). A partir de esta práctica, el productor financia su inversión hasta que puede monetizar la producción de granos mediante su venta luego de cosechar.</w:t>
      </w:r>
      <w:r w:rsidR="00AC70CF">
        <w:rPr>
          <w:rFonts w:asciiTheme="minorHAnsi" w:hAnsiTheme="minorHAnsi" w:cstheme="minorHAnsi"/>
          <w:sz w:val="20"/>
          <w:szCs w:val="20"/>
          <w:lang w:val="es-ES"/>
        </w:rPr>
        <w:t xml:space="preserve"> </w:t>
      </w:r>
      <w:r w:rsidR="004B6089" w:rsidRPr="00BE0830">
        <w:rPr>
          <w:rFonts w:asciiTheme="minorHAnsi" w:hAnsiTheme="minorHAnsi" w:cstheme="minorHAnsi"/>
          <w:sz w:val="20"/>
          <w:szCs w:val="20"/>
          <w:lang w:val="es-ES"/>
        </w:rPr>
        <w:t>En ese sentido, aproximadamente el 80% de la cobranzas se realizan contra canjes de granos.</w:t>
      </w:r>
      <w:r w:rsidR="00BA50B9">
        <w:rPr>
          <w:rFonts w:asciiTheme="minorHAnsi" w:hAnsiTheme="minorHAnsi"/>
          <w:sz w:val="20"/>
          <w:lang w:val="es-ES"/>
        </w:rPr>
        <w:t xml:space="preserve"> No obstante, e</w:t>
      </w:r>
      <w:r w:rsidRPr="0095101F">
        <w:rPr>
          <w:rFonts w:asciiTheme="minorHAnsi" w:hAnsiTheme="minorHAnsi"/>
          <w:sz w:val="20"/>
          <w:lang w:val="es-ES"/>
        </w:rPr>
        <w:t xml:space="preserve">l </w:t>
      </w:r>
      <w:r w:rsidR="00BA50B9">
        <w:rPr>
          <w:rFonts w:asciiTheme="minorHAnsi" w:hAnsiTheme="minorHAnsi" w:cstheme="minorHAnsi"/>
          <w:sz w:val="20"/>
          <w:szCs w:val="20"/>
          <w:lang w:val="es-ES"/>
        </w:rPr>
        <w:t>deudor</w:t>
      </w:r>
      <w:r w:rsidRPr="00F179FF">
        <w:rPr>
          <w:rFonts w:asciiTheme="minorHAnsi" w:hAnsiTheme="minorHAnsi" w:cstheme="minorHAnsi"/>
          <w:sz w:val="20"/>
          <w:szCs w:val="20"/>
          <w:lang w:val="es-ES"/>
        </w:rPr>
        <w:t xml:space="preserve"> intenta calzar sus flujos de fondos, ya sea que lo haga mediante pago con granos, cheques a fecha o transferencia al vencimiento de la factura.</w:t>
      </w:r>
    </w:p>
    <w:p w14:paraId="1E6FA0A0" w14:textId="77777777" w:rsidR="004B6089" w:rsidRPr="00BE0830" w:rsidRDefault="004B6089" w:rsidP="004B6089">
      <w:pPr>
        <w:jc w:val="both"/>
        <w:rPr>
          <w:rFonts w:asciiTheme="minorHAnsi" w:hAnsiTheme="minorHAnsi" w:cstheme="minorHAnsi"/>
          <w:sz w:val="20"/>
          <w:szCs w:val="20"/>
          <w:lang w:val="es-ES"/>
        </w:rPr>
      </w:pPr>
    </w:p>
    <w:p w14:paraId="3B71CCA1"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Para acompañar al productor en su inversión pueden establecerse mejoras en los plazos de financiación con fines de reducir riesgos climáticos de la cosecha en cuestión.</w:t>
      </w:r>
    </w:p>
    <w:p w14:paraId="17C4004D" w14:textId="77777777" w:rsidR="004B6089" w:rsidRPr="00BE0830" w:rsidRDefault="004B6089" w:rsidP="004B6089">
      <w:pPr>
        <w:jc w:val="both"/>
        <w:rPr>
          <w:rFonts w:asciiTheme="minorHAnsi" w:hAnsiTheme="minorHAnsi" w:cstheme="minorHAnsi"/>
          <w:sz w:val="20"/>
          <w:szCs w:val="20"/>
          <w:lang w:val="es-ES"/>
        </w:rPr>
      </w:pPr>
    </w:p>
    <w:p w14:paraId="554C4C35"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Cabe destacar que Amauta, al ser parte del grupo Futuros y Opciones.com S.A.</w:t>
      </w:r>
      <w:r w:rsidR="001773EC">
        <w:rPr>
          <w:rFonts w:asciiTheme="minorHAnsi" w:hAnsiTheme="minorHAnsi" w:cstheme="minorHAnsi"/>
          <w:sz w:val="20"/>
          <w:szCs w:val="20"/>
          <w:lang w:val="es-ES"/>
        </w:rPr>
        <w:t xml:space="preserve"> </w:t>
      </w:r>
      <w:r w:rsidR="00F179FF" w:rsidRPr="00F179FF">
        <w:rPr>
          <w:rFonts w:asciiTheme="minorHAnsi" w:hAnsiTheme="minorHAnsi" w:cstheme="minorHAnsi"/>
          <w:sz w:val="20"/>
          <w:szCs w:val="20"/>
          <w:lang w:val="es-ES"/>
        </w:rPr>
        <w:t>(tal como se menciona en el apartado “Composición Accionaria”, este último es el accionista principal del primero)</w:t>
      </w:r>
      <w:r w:rsidRPr="00BE0830">
        <w:rPr>
          <w:rFonts w:asciiTheme="minorHAnsi" w:hAnsiTheme="minorHAnsi" w:cstheme="minorHAnsi"/>
          <w:sz w:val="20"/>
          <w:szCs w:val="20"/>
          <w:lang w:val="es-ES"/>
        </w:rPr>
        <w:t>, logra tener condiciones en granos que le permiten establecer estrategias comerciales muy competitivas.</w:t>
      </w:r>
      <w:r w:rsidR="00203B2C">
        <w:rPr>
          <w:rFonts w:asciiTheme="minorHAnsi" w:hAnsiTheme="minorHAnsi" w:cstheme="minorHAnsi"/>
          <w:sz w:val="20"/>
          <w:szCs w:val="20"/>
          <w:lang w:val="es-ES"/>
        </w:rPr>
        <w:t xml:space="preserve"> </w:t>
      </w:r>
      <w:r w:rsidR="00F179FF" w:rsidRPr="00F179FF">
        <w:rPr>
          <w:rFonts w:asciiTheme="minorHAnsi" w:hAnsiTheme="minorHAnsi" w:cstheme="minorHAnsi"/>
          <w:sz w:val="20"/>
          <w:szCs w:val="20"/>
          <w:lang w:val="es-ES"/>
        </w:rPr>
        <w:t xml:space="preserve">Esto es así ya que los canjes de granos realizados por Amauta para el cobro de sus ventas los realiza con FyO Acopio S.A. (acopio del </w:t>
      </w:r>
      <w:r w:rsidR="00AF546E">
        <w:rPr>
          <w:rFonts w:asciiTheme="minorHAnsi" w:hAnsiTheme="minorHAnsi" w:cstheme="minorHAnsi"/>
          <w:sz w:val="20"/>
          <w:szCs w:val="20"/>
          <w:lang w:val="es-ES"/>
        </w:rPr>
        <w:t>g</w:t>
      </w:r>
      <w:r w:rsidR="00F179FF" w:rsidRPr="00F179FF">
        <w:rPr>
          <w:rFonts w:asciiTheme="minorHAnsi" w:hAnsiTheme="minorHAnsi" w:cstheme="minorHAnsi"/>
          <w:sz w:val="20"/>
          <w:szCs w:val="20"/>
          <w:lang w:val="es-ES"/>
        </w:rPr>
        <w:t>rupo Futuros y Opciones.com S.A.), el cual al tomar posiciones propias y ser uno de los principales jugadores del mercado de Argentina logra precios en los granos mejores que la media del mercado.</w:t>
      </w:r>
    </w:p>
    <w:p w14:paraId="6B147CF8" w14:textId="77777777" w:rsidR="004B6089" w:rsidRPr="00BE0830" w:rsidRDefault="004B6089" w:rsidP="004B6089">
      <w:pPr>
        <w:jc w:val="both"/>
        <w:rPr>
          <w:rFonts w:asciiTheme="minorHAnsi" w:hAnsiTheme="minorHAnsi" w:cstheme="minorHAnsi"/>
          <w:sz w:val="20"/>
          <w:szCs w:val="20"/>
          <w:lang w:val="es-ES"/>
        </w:rPr>
      </w:pPr>
    </w:p>
    <w:p w14:paraId="0C0B2FA2"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Más allá de lo expresado anteriormente, Amauta cuenta con un Área de Riesgos que hace una calificación crediticia pormenorizada de cada uno de los clientes, estableciendo la exposición máxima a asumir con un cliente.</w:t>
      </w:r>
    </w:p>
    <w:p w14:paraId="242EFEF1" w14:textId="77777777" w:rsidR="004B6089" w:rsidRPr="00BE0830" w:rsidRDefault="004B6089" w:rsidP="004B6089">
      <w:pPr>
        <w:jc w:val="both"/>
        <w:rPr>
          <w:rFonts w:asciiTheme="minorHAnsi" w:hAnsiTheme="minorHAnsi" w:cstheme="minorHAnsi"/>
          <w:b/>
          <w:i/>
          <w:sz w:val="20"/>
          <w:szCs w:val="20"/>
          <w:lang w:val="es-ES"/>
        </w:rPr>
      </w:pPr>
    </w:p>
    <w:p w14:paraId="39F73A05"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Mercado</w:t>
      </w:r>
    </w:p>
    <w:p w14:paraId="5C799CD1" w14:textId="77777777" w:rsidR="004B6089" w:rsidRPr="00BE0830" w:rsidRDefault="004B6089" w:rsidP="004B6089">
      <w:pPr>
        <w:jc w:val="both"/>
        <w:rPr>
          <w:rFonts w:asciiTheme="minorHAnsi" w:hAnsiTheme="minorHAnsi" w:cstheme="minorHAnsi"/>
          <w:sz w:val="20"/>
          <w:szCs w:val="20"/>
          <w:lang w:val="es-ES"/>
        </w:rPr>
      </w:pPr>
    </w:p>
    <w:p w14:paraId="4081F74F"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Amauta participa en el mercado de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fertilizantes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Dentro de este mercado se puede distinguir entre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mercado de commodities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y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mercado de especialidades</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En este último es en el que actúa Amauta. Se trata de un mercado relativamente nuevo, que viene teniendo un gran crecimiento en los últimos años. En el primer segmento (90% del mercado), los principales jugadores son los grandes traders de granos y fertilizantes, entre los que podría nombrarse a Bunge, Cargil, Vicentin, LDC, entre otros. En el segundo segmento (10% restante del mercado) se encuentran compañías como Amauta que intenta llevar al productor productos que, con innovación tecnológica, sean más eficientes, permitiendo menores pérdidas de nutrientes en la fertilización y consecuentemente mayores rendimientos de sus cultivos. En este último segmento se puede mencionar a compañías como Stoller, Timac, Compo, entre otras.</w:t>
      </w:r>
    </w:p>
    <w:p w14:paraId="54F9756E" w14:textId="77777777" w:rsidR="004B6089" w:rsidRPr="00BE0830" w:rsidRDefault="004B6089" w:rsidP="004B6089">
      <w:pPr>
        <w:jc w:val="both"/>
        <w:rPr>
          <w:rFonts w:asciiTheme="minorHAnsi" w:hAnsiTheme="minorHAnsi" w:cstheme="minorHAnsi"/>
          <w:b/>
          <w:i/>
          <w:sz w:val="20"/>
          <w:szCs w:val="20"/>
          <w:lang w:val="es-ES"/>
        </w:rPr>
      </w:pPr>
    </w:p>
    <w:p w14:paraId="011ACDBD"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Empleados</w:t>
      </w:r>
    </w:p>
    <w:p w14:paraId="7C5377CA" w14:textId="77777777" w:rsidR="004B6089" w:rsidRPr="00BE0830" w:rsidRDefault="004B6089" w:rsidP="004B6089">
      <w:pPr>
        <w:jc w:val="both"/>
        <w:rPr>
          <w:rFonts w:asciiTheme="minorHAnsi" w:hAnsiTheme="minorHAnsi" w:cstheme="minorHAnsi"/>
          <w:sz w:val="20"/>
          <w:szCs w:val="20"/>
          <w:lang w:val="es-ES"/>
        </w:rPr>
      </w:pPr>
    </w:p>
    <w:p w14:paraId="29278010" w14:textId="2F995964"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lastRenderedPageBreak/>
        <w:t>Con relación a los últimos tres ejercicios finalizados el 30 de junio de  2018</w:t>
      </w:r>
      <w:r w:rsidR="004A770A">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2019</w:t>
      </w:r>
      <w:r w:rsidR="004A770A">
        <w:rPr>
          <w:rFonts w:asciiTheme="minorHAnsi" w:hAnsiTheme="minorHAnsi" w:cstheme="minorHAnsi"/>
          <w:sz w:val="20"/>
          <w:szCs w:val="20"/>
          <w:lang w:val="es-ES"/>
        </w:rPr>
        <w:t xml:space="preserve"> y 2020</w:t>
      </w:r>
      <w:r w:rsidRPr="00BE0830">
        <w:rPr>
          <w:rFonts w:asciiTheme="minorHAnsi" w:hAnsiTheme="minorHAnsi" w:cstheme="minorHAnsi"/>
          <w:sz w:val="20"/>
          <w:szCs w:val="20"/>
          <w:lang w:val="es-ES"/>
        </w:rPr>
        <w:t xml:space="preserve"> la cantidad de empleados del Fiduciante fueron los siguientes: </w:t>
      </w:r>
    </w:p>
    <w:p w14:paraId="6B68B89B" w14:textId="77777777" w:rsidR="004B6089" w:rsidRPr="00BE0830" w:rsidRDefault="004B6089" w:rsidP="004B6089">
      <w:pPr>
        <w:pStyle w:val="Prrafodelista"/>
        <w:rPr>
          <w:rFonts w:asciiTheme="minorHAnsi" w:hAnsiTheme="minorHAnsi" w:cstheme="minorHAnsi"/>
          <w:sz w:val="20"/>
          <w:szCs w:val="20"/>
          <w:lang w:val="es-ES"/>
        </w:rPr>
      </w:pPr>
    </w:p>
    <w:p w14:paraId="434F7046" w14:textId="77777777" w:rsidR="004B6089" w:rsidRPr="00BE0830" w:rsidRDefault="004B6089" w:rsidP="004B6089">
      <w:pPr>
        <w:pStyle w:val="Prrafodelista"/>
        <w:rPr>
          <w:rFonts w:asciiTheme="minorHAnsi" w:hAnsiTheme="minorHAnsi" w:cstheme="minorHAnsi"/>
          <w:sz w:val="20"/>
          <w:szCs w:val="20"/>
          <w:lang w:val="es-ES"/>
        </w:rPr>
      </w:pPr>
    </w:p>
    <w:p w14:paraId="5992FECD" w14:textId="77777777" w:rsidR="004B6089" w:rsidRPr="00BE0830" w:rsidRDefault="004B6089" w:rsidP="00EA256C">
      <w:pPr>
        <w:pStyle w:val="Prrafodelista"/>
        <w:widowControl/>
        <w:numPr>
          <w:ilvl w:val="0"/>
          <w:numId w:val="4"/>
        </w:numPr>
        <w:autoSpaceDE/>
        <w:autoSpaceDN/>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Al 30 de junio de 2018: </w:t>
      </w:r>
      <w:r w:rsidR="00D57B9E" w:rsidRPr="00BE0830">
        <w:rPr>
          <w:rFonts w:asciiTheme="minorHAnsi" w:hAnsiTheme="minorHAnsi" w:cstheme="minorHAnsi"/>
          <w:sz w:val="20"/>
          <w:szCs w:val="20"/>
          <w:lang w:val="es-ES"/>
        </w:rPr>
        <w:t>10</w:t>
      </w:r>
    </w:p>
    <w:p w14:paraId="7745E259" w14:textId="77777777" w:rsidR="004B6089" w:rsidRPr="00BE0830" w:rsidRDefault="004B6089" w:rsidP="004B6089">
      <w:pPr>
        <w:pStyle w:val="Prrafodelista"/>
        <w:rPr>
          <w:rFonts w:asciiTheme="minorHAnsi" w:hAnsiTheme="minorHAnsi" w:cstheme="minorHAnsi"/>
          <w:sz w:val="20"/>
          <w:szCs w:val="20"/>
          <w:lang w:val="es-ES"/>
        </w:rPr>
      </w:pPr>
    </w:p>
    <w:p w14:paraId="4F097567" w14:textId="77777777" w:rsidR="004B6089" w:rsidRDefault="004B6089" w:rsidP="00EA256C">
      <w:pPr>
        <w:pStyle w:val="Prrafodelista"/>
        <w:widowControl/>
        <w:numPr>
          <w:ilvl w:val="0"/>
          <w:numId w:val="4"/>
        </w:numPr>
        <w:autoSpaceDE/>
        <w:autoSpaceDN/>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Al 30 de junio de 2019: </w:t>
      </w:r>
      <w:r w:rsidR="00D57B9E" w:rsidRPr="00BE0830">
        <w:rPr>
          <w:rFonts w:asciiTheme="minorHAnsi" w:hAnsiTheme="minorHAnsi" w:cstheme="minorHAnsi"/>
          <w:sz w:val="20"/>
          <w:szCs w:val="20"/>
          <w:lang w:val="es-ES"/>
        </w:rPr>
        <w:t xml:space="preserve">18 </w:t>
      </w:r>
    </w:p>
    <w:p w14:paraId="38E9E109" w14:textId="77777777" w:rsidR="00AD036D" w:rsidRPr="003D332A" w:rsidRDefault="00AD036D" w:rsidP="003D332A">
      <w:pPr>
        <w:rPr>
          <w:rFonts w:asciiTheme="minorHAnsi" w:hAnsiTheme="minorHAnsi" w:cstheme="minorHAnsi"/>
          <w:sz w:val="20"/>
          <w:szCs w:val="20"/>
          <w:lang w:val="es-ES"/>
        </w:rPr>
      </w:pPr>
    </w:p>
    <w:p w14:paraId="7F6AF054" w14:textId="4D1C5517" w:rsidR="00AD036D" w:rsidRDefault="00AD036D" w:rsidP="004C0013">
      <w:pPr>
        <w:pStyle w:val="Prrafodelista"/>
        <w:widowControl/>
        <w:numPr>
          <w:ilvl w:val="0"/>
          <w:numId w:val="4"/>
        </w:numPr>
        <w:autoSpaceDE/>
        <w:autoSpaceDN/>
        <w:rPr>
          <w:rFonts w:asciiTheme="minorHAnsi" w:hAnsiTheme="minorHAnsi" w:cstheme="minorHAnsi"/>
          <w:sz w:val="20"/>
          <w:szCs w:val="20"/>
          <w:lang w:val="es-ES"/>
        </w:rPr>
      </w:pPr>
      <w:r>
        <w:rPr>
          <w:rFonts w:asciiTheme="minorHAnsi" w:hAnsiTheme="minorHAnsi" w:cstheme="minorHAnsi"/>
          <w:sz w:val="20"/>
          <w:szCs w:val="20"/>
          <w:lang w:val="es-ES"/>
        </w:rPr>
        <w:t xml:space="preserve">Al </w:t>
      </w:r>
      <w:r w:rsidR="004A770A">
        <w:rPr>
          <w:rFonts w:asciiTheme="minorHAnsi" w:hAnsiTheme="minorHAnsi" w:cstheme="minorHAnsi"/>
          <w:sz w:val="20"/>
          <w:szCs w:val="20"/>
          <w:lang w:val="es-ES"/>
        </w:rPr>
        <w:t xml:space="preserve">30 </w:t>
      </w:r>
      <w:r>
        <w:rPr>
          <w:rFonts w:asciiTheme="minorHAnsi" w:hAnsiTheme="minorHAnsi" w:cstheme="minorHAnsi"/>
          <w:sz w:val="20"/>
          <w:szCs w:val="20"/>
          <w:lang w:val="es-ES"/>
        </w:rPr>
        <w:t xml:space="preserve">de </w:t>
      </w:r>
      <w:r w:rsidR="004A770A">
        <w:rPr>
          <w:rFonts w:asciiTheme="minorHAnsi" w:hAnsiTheme="minorHAnsi" w:cstheme="minorHAnsi"/>
          <w:sz w:val="20"/>
          <w:szCs w:val="20"/>
          <w:lang w:val="es-ES"/>
        </w:rPr>
        <w:t xml:space="preserve">Junio </w:t>
      </w:r>
      <w:r>
        <w:rPr>
          <w:rFonts w:asciiTheme="minorHAnsi" w:hAnsiTheme="minorHAnsi" w:cstheme="minorHAnsi"/>
          <w:sz w:val="20"/>
          <w:szCs w:val="20"/>
          <w:lang w:val="es-ES"/>
        </w:rPr>
        <w:t>de 2020: 23</w:t>
      </w:r>
    </w:p>
    <w:p w14:paraId="4B93FEEC" w14:textId="2F70AA58" w:rsidR="004A770A" w:rsidRDefault="004A770A" w:rsidP="004A770A">
      <w:pPr>
        <w:widowControl/>
        <w:autoSpaceDE/>
        <w:autoSpaceDN/>
        <w:rPr>
          <w:rFonts w:asciiTheme="minorHAnsi" w:hAnsiTheme="minorHAnsi" w:cstheme="minorHAnsi"/>
          <w:sz w:val="20"/>
          <w:szCs w:val="20"/>
          <w:lang w:val="es-ES"/>
        </w:rPr>
      </w:pPr>
    </w:p>
    <w:p w14:paraId="1043CF68" w14:textId="4172C2CE" w:rsidR="004A770A" w:rsidRPr="00B80F2E" w:rsidRDefault="004A770A">
      <w:pPr>
        <w:pStyle w:val="Prrafodelista"/>
        <w:widowControl/>
        <w:numPr>
          <w:ilvl w:val="0"/>
          <w:numId w:val="4"/>
        </w:numPr>
        <w:autoSpaceDE/>
        <w:autoSpaceDN/>
        <w:rPr>
          <w:rFonts w:asciiTheme="minorHAnsi" w:hAnsiTheme="minorHAnsi" w:cstheme="minorHAnsi"/>
          <w:sz w:val="20"/>
          <w:szCs w:val="20"/>
          <w:lang w:val="es-ES"/>
        </w:rPr>
      </w:pPr>
      <w:r>
        <w:rPr>
          <w:rFonts w:asciiTheme="minorHAnsi" w:hAnsiTheme="minorHAnsi" w:cstheme="minorHAnsi"/>
          <w:sz w:val="20"/>
          <w:szCs w:val="20"/>
          <w:lang w:val="es-ES"/>
        </w:rPr>
        <w:t>Al 31 de Ma</w:t>
      </w:r>
      <w:r w:rsidR="00423152">
        <w:rPr>
          <w:rFonts w:asciiTheme="minorHAnsi" w:hAnsiTheme="minorHAnsi" w:cstheme="minorHAnsi"/>
          <w:sz w:val="20"/>
          <w:szCs w:val="20"/>
          <w:lang w:val="es-ES"/>
        </w:rPr>
        <w:t>y</w:t>
      </w:r>
      <w:r>
        <w:rPr>
          <w:rFonts w:asciiTheme="minorHAnsi" w:hAnsiTheme="minorHAnsi" w:cstheme="minorHAnsi"/>
          <w:sz w:val="20"/>
          <w:szCs w:val="20"/>
          <w:lang w:val="es-ES"/>
        </w:rPr>
        <w:t xml:space="preserve">o de 2021: </w:t>
      </w:r>
      <w:r w:rsidR="00790681">
        <w:rPr>
          <w:rFonts w:asciiTheme="minorHAnsi" w:hAnsiTheme="minorHAnsi" w:cstheme="minorHAnsi"/>
          <w:sz w:val="20"/>
          <w:szCs w:val="20"/>
          <w:lang w:val="es-ES"/>
        </w:rPr>
        <w:t>2</w:t>
      </w:r>
      <w:r w:rsidR="00423152">
        <w:rPr>
          <w:rFonts w:asciiTheme="minorHAnsi" w:hAnsiTheme="minorHAnsi" w:cstheme="minorHAnsi"/>
          <w:sz w:val="20"/>
          <w:szCs w:val="20"/>
          <w:lang w:val="es-ES"/>
        </w:rPr>
        <w:t>6</w:t>
      </w:r>
    </w:p>
    <w:p w14:paraId="4492D375" w14:textId="77777777" w:rsidR="004B6089" w:rsidRPr="00BE0830" w:rsidRDefault="004B6089" w:rsidP="004B6089">
      <w:pPr>
        <w:jc w:val="both"/>
        <w:rPr>
          <w:rFonts w:asciiTheme="minorHAnsi" w:hAnsiTheme="minorHAnsi" w:cstheme="minorHAnsi"/>
          <w:sz w:val="20"/>
          <w:szCs w:val="20"/>
          <w:lang w:val="es-ES"/>
        </w:rPr>
      </w:pPr>
    </w:p>
    <w:p w14:paraId="4FC6FC9B" w14:textId="77777777" w:rsidR="00011ED1" w:rsidRPr="00BE0830" w:rsidRDefault="00011ED1" w:rsidP="002A02C8">
      <w:pPr>
        <w:jc w:val="both"/>
        <w:rPr>
          <w:rFonts w:asciiTheme="minorHAnsi" w:hAnsiTheme="minorHAnsi" w:cstheme="minorHAnsi"/>
          <w:b/>
          <w:sz w:val="20"/>
          <w:szCs w:val="20"/>
          <w:u w:val="single"/>
        </w:rPr>
      </w:pPr>
    </w:p>
    <w:p w14:paraId="1FD59CA1" w14:textId="77777777" w:rsidR="002A02C8" w:rsidRPr="00BE0830" w:rsidRDefault="00011ED1" w:rsidP="002A02C8">
      <w:pPr>
        <w:jc w:val="both"/>
        <w:rPr>
          <w:rFonts w:asciiTheme="minorHAnsi" w:hAnsiTheme="minorHAnsi" w:cstheme="minorHAnsi"/>
          <w:b/>
          <w:sz w:val="20"/>
          <w:szCs w:val="20"/>
          <w:u w:val="single"/>
        </w:rPr>
      </w:pPr>
      <w:r w:rsidRPr="00BE0830">
        <w:rPr>
          <w:rFonts w:asciiTheme="minorHAnsi" w:hAnsiTheme="minorHAnsi" w:cstheme="minorHAnsi"/>
          <w:b/>
          <w:sz w:val="20"/>
          <w:szCs w:val="20"/>
          <w:lang w:val="es-ES"/>
        </w:rPr>
        <w:t>Información contable</w:t>
      </w:r>
    </w:p>
    <w:p w14:paraId="60E6898E" w14:textId="77777777" w:rsidR="002A02C8" w:rsidRPr="00BE0830" w:rsidRDefault="002A02C8" w:rsidP="002A02C8">
      <w:pPr>
        <w:pStyle w:val="Prrafodelista"/>
        <w:ind w:left="0"/>
        <w:rPr>
          <w:rFonts w:asciiTheme="minorHAnsi" w:hAnsiTheme="minorHAnsi" w:cstheme="minorHAnsi"/>
          <w:b/>
          <w:sz w:val="20"/>
          <w:szCs w:val="20"/>
        </w:rPr>
      </w:pPr>
    </w:p>
    <w:p w14:paraId="0737E7DA" w14:textId="77777777" w:rsidR="002A02C8" w:rsidRDefault="00B457F8" w:rsidP="004B6089">
      <w:pPr>
        <w:adjustRightInd w:val="0"/>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Estado de Situación Patrimonial y Estado de Resultados</w:t>
      </w:r>
    </w:p>
    <w:p w14:paraId="06C652D1" w14:textId="77777777" w:rsidR="0049675D" w:rsidRDefault="0049675D" w:rsidP="004B6089">
      <w:pPr>
        <w:adjustRightInd w:val="0"/>
        <w:jc w:val="both"/>
        <w:rPr>
          <w:rFonts w:asciiTheme="minorHAnsi" w:hAnsiTheme="minorHAnsi" w:cstheme="minorHAnsi"/>
          <w:b/>
          <w:sz w:val="20"/>
          <w:szCs w:val="20"/>
          <w:lang w:val="es-ES"/>
        </w:rPr>
      </w:pPr>
    </w:p>
    <w:p w14:paraId="0163CD62" w14:textId="77777777" w:rsidR="0049675D" w:rsidRPr="00546051" w:rsidRDefault="0049675D" w:rsidP="004B6089">
      <w:pPr>
        <w:adjustRightInd w:val="0"/>
        <w:jc w:val="both"/>
        <w:rPr>
          <w:rFonts w:asciiTheme="minorHAnsi" w:hAnsiTheme="minorHAnsi" w:cstheme="minorHAnsi"/>
          <w:sz w:val="20"/>
          <w:szCs w:val="20"/>
          <w:lang w:val="es-ES"/>
        </w:rPr>
      </w:pPr>
      <w:r>
        <w:rPr>
          <w:rFonts w:asciiTheme="minorHAnsi" w:hAnsiTheme="minorHAnsi" w:cstheme="minorHAnsi"/>
          <w:sz w:val="20"/>
          <w:szCs w:val="20"/>
          <w:lang w:val="es-ES"/>
        </w:rPr>
        <w:t>Estados contables finalizados al 30 de junio de cada año:</w:t>
      </w:r>
    </w:p>
    <w:p w14:paraId="6CCAD794" w14:textId="77777777" w:rsidR="0049675D" w:rsidRPr="00BE0830" w:rsidRDefault="0049675D" w:rsidP="004B6089">
      <w:pPr>
        <w:adjustRightInd w:val="0"/>
        <w:jc w:val="both"/>
        <w:rPr>
          <w:rFonts w:asciiTheme="minorHAnsi" w:hAnsiTheme="minorHAnsi" w:cstheme="minorHAnsi"/>
          <w:b/>
          <w:sz w:val="20"/>
          <w:szCs w:val="20"/>
          <w:lang w:val="es-ES"/>
        </w:rPr>
      </w:pPr>
    </w:p>
    <w:p w14:paraId="44DAB3D3" w14:textId="77777777" w:rsidR="00B457F8" w:rsidRPr="00BE0830" w:rsidRDefault="00B457F8" w:rsidP="004B6089">
      <w:pPr>
        <w:adjustRightInd w:val="0"/>
        <w:jc w:val="both"/>
        <w:rPr>
          <w:rFonts w:asciiTheme="minorHAnsi" w:hAnsiTheme="minorHAnsi" w:cstheme="minorHAnsi"/>
          <w:sz w:val="20"/>
          <w:szCs w:val="20"/>
          <w:lang w:val="es-ES"/>
        </w:rPr>
      </w:pPr>
    </w:p>
    <w:tbl>
      <w:tblPr>
        <w:tblW w:w="8495" w:type="dxa"/>
        <w:tblInd w:w="80" w:type="dxa"/>
        <w:tblCellMar>
          <w:left w:w="70" w:type="dxa"/>
          <w:right w:w="70" w:type="dxa"/>
        </w:tblCellMar>
        <w:tblLook w:val="04A0" w:firstRow="1" w:lastRow="0" w:firstColumn="1" w:lastColumn="0" w:noHBand="0" w:noVBand="1"/>
      </w:tblPr>
      <w:tblGrid>
        <w:gridCol w:w="4243"/>
        <w:gridCol w:w="1417"/>
        <w:gridCol w:w="1418"/>
        <w:gridCol w:w="1417"/>
      </w:tblGrid>
      <w:tr w:rsidR="004A770A" w:rsidRPr="004A770A" w14:paraId="088305F1" w14:textId="77777777" w:rsidTr="00B80F2E">
        <w:trPr>
          <w:trHeight w:val="315"/>
        </w:trPr>
        <w:tc>
          <w:tcPr>
            <w:tcW w:w="424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DD21F34"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ACTIVO</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7103D465" w14:textId="77777777" w:rsidR="004A770A" w:rsidRPr="004A770A" w:rsidRDefault="004A770A" w:rsidP="004A770A">
            <w:pPr>
              <w:widowControl/>
              <w:autoSpaceDE/>
              <w:autoSpaceDN/>
              <w:jc w:val="center"/>
              <w:rPr>
                <w:rFonts w:ascii="Calibri" w:hAnsi="Calibri" w:cs="Calibri"/>
                <w:b/>
                <w:bCs/>
                <w:color w:val="000000"/>
                <w:sz w:val="20"/>
                <w:szCs w:val="20"/>
                <w:lang w:bidi="ar-SA"/>
              </w:rPr>
            </w:pPr>
            <w:r w:rsidRPr="004A770A">
              <w:rPr>
                <w:rFonts w:ascii="Calibri" w:hAnsi="Calibri" w:cs="Calibri"/>
                <w:b/>
                <w:bCs/>
                <w:color w:val="000000"/>
                <w:sz w:val="20"/>
                <w:szCs w:val="20"/>
                <w:lang w:bidi="ar-SA"/>
              </w:rPr>
              <w:t>30.06.18</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3AF823F9" w14:textId="77777777" w:rsidR="004A770A" w:rsidRPr="004A770A" w:rsidRDefault="004A770A" w:rsidP="004A770A">
            <w:pPr>
              <w:widowControl/>
              <w:autoSpaceDE/>
              <w:autoSpaceDN/>
              <w:jc w:val="center"/>
              <w:rPr>
                <w:rFonts w:ascii="Calibri" w:hAnsi="Calibri" w:cs="Calibri"/>
                <w:b/>
                <w:bCs/>
                <w:color w:val="000000"/>
                <w:sz w:val="20"/>
                <w:szCs w:val="20"/>
                <w:lang w:bidi="ar-SA"/>
              </w:rPr>
            </w:pPr>
            <w:r w:rsidRPr="004A770A">
              <w:rPr>
                <w:rFonts w:ascii="Calibri" w:hAnsi="Calibri" w:cs="Calibri"/>
                <w:b/>
                <w:bCs/>
                <w:color w:val="000000"/>
                <w:sz w:val="20"/>
                <w:szCs w:val="20"/>
                <w:lang w:bidi="ar-SA"/>
              </w:rPr>
              <w:t>30.06.19</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14:paraId="5C88D5E8" w14:textId="77777777" w:rsidR="004A770A" w:rsidRPr="004A770A" w:rsidRDefault="004A770A" w:rsidP="004A770A">
            <w:pPr>
              <w:widowControl/>
              <w:autoSpaceDE/>
              <w:autoSpaceDN/>
              <w:jc w:val="center"/>
              <w:rPr>
                <w:rFonts w:ascii="Calibri" w:hAnsi="Calibri" w:cs="Calibri"/>
                <w:b/>
                <w:bCs/>
                <w:color w:val="000000"/>
                <w:sz w:val="20"/>
                <w:szCs w:val="20"/>
                <w:lang w:bidi="ar-SA"/>
              </w:rPr>
            </w:pPr>
            <w:r w:rsidRPr="004A770A">
              <w:rPr>
                <w:rFonts w:ascii="Calibri" w:hAnsi="Calibri" w:cs="Calibri"/>
                <w:b/>
                <w:bCs/>
                <w:color w:val="000000"/>
                <w:sz w:val="20"/>
                <w:szCs w:val="20"/>
                <w:lang w:bidi="ar-SA"/>
              </w:rPr>
              <w:t>30.06.20</w:t>
            </w:r>
          </w:p>
        </w:tc>
      </w:tr>
      <w:tr w:rsidR="004A770A" w:rsidRPr="004A770A" w14:paraId="7468B130"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2587AE2B"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ACTIVO NO CORRIENTE</w:t>
            </w:r>
          </w:p>
        </w:tc>
        <w:tc>
          <w:tcPr>
            <w:tcW w:w="1417" w:type="dxa"/>
            <w:tcBorders>
              <w:top w:val="nil"/>
              <w:left w:val="nil"/>
              <w:bottom w:val="single" w:sz="8" w:space="0" w:color="auto"/>
              <w:right w:val="single" w:sz="8" w:space="0" w:color="auto"/>
            </w:tcBorders>
            <w:shd w:val="clear" w:color="000000" w:fill="FFFFFF"/>
            <w:noWrap/>
            <w:vAlign w:val="center"/>
            <w:hideMark/>
          </w:tcPr>
          <w:p w14:paraId="61316343"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3EB9F1A8"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E789E9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3D649093"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6F627067"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Propiedades, planta y equipos</w:t>
            </w:r>
          </w:p>
        </w:tc>
        <w:tc>
          <w:tcPr>
            <w:tcW w:w="1417" w:type="dxa"/>
            <w:tcBorders>
              <w:top w:val="nil"/>
              <w:left w:val="nil"/>
              <w:bottom w:val="single" w:sz="8" w:space="0" w:color="auto"/>
              <w:right w:val="single" w:sz="8" w:space="0" w:color="auto"/>
            </w:tcBorders>
            <w:shd w:val="clear" w:color="000000" w:fill="FFFFFF"/>
            <w:noWrap/>
            <w:vAlign w:val="center"/>
            <w:hideMark/>
          </w:tcPr>
          <w:p w14:paraId="2E7F03E6"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4.359.571</w:t>
            </w:r>
          </w:p>
        </w:tc>
        <w:tc>
          <w:tcPr>
            <w:tcW w:w="1418" w:type="dxa"/>
            <w:tcBorders>
              <w:top w:val="nil"/>
              <w:left w:val="nil"/>
              <w:bottom w:val="single" w:sz="8" w:space="0" w:color="auto"/>
              <w:right w:val="single" w:sz="8" w:space="0" w:color="auto"/>
            </w:tcBorders>
            <w:shd w:val="clear" w:color="000000" w:fill="FFFFFF"/>
            <w:noWrap/>
            <w:vAlign w:val="center"/>
            <w:hideMark/>
          </w:tcPr>
          <w:p w14:paraId="59C5585C"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13.726.331</w:t>
            </w:r>
          </w:p>
        </w:tc>
        <w:tc>
          <w:tcPr>
            <w:tcW w:w="1417" w:type="dxa"/>
            <w:tcBorders>
              <w:top w:val="nil"/>
              <w:left w:val="nil"/>
              <w:bottom w:val="single" w:sz="8" w:space="0" w:color="auto"/>
              <w:right w:val="single" w:sz="8" w:space="0" w:color="auto"/>
            </w:tcBorders>
            <w:shd w:val="clear" w:color="000000" w:fill="FFFFFF"/>
            <w:noWrap/>
            <w:vAlign w:val="center"/>
            <w:hideMark/>
          </w:tcPr>
          <w:p w14:paraId="02DB980B"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13.839.908</w:t>
            </w:r>
          </w:p>
        </w:tc>
      </w:tr>
      <w:tr w:rsidR="004A770A" w:rsidRPr="004A770A" w14:paraId="37428966"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60B222F"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Activos intangibles</w:t>
            </w:r>
          </w:p>
        </w:tc>
        <w:tc>
          <w:tcPr>
            <w:tcW w:w="1417" w:type="dxa"/>
            <w:tcBorders>
              <w:top w:val="nil"/>
              <w:left w:val="nil"/>
              <w:bottom w:val="single" w:sz="8" w:space="0" w:color="auto"/>
              <w:right w:val="single" w:sz="8" w:space="0" w:color="auto"/>
            </w:tcBorders>
            <w:shd w:val="clear" w:color="000000" w:fill="FFFFFF"/>
            <w:noWrap/>
            <w:vAlign w:val="center"/>
            <w:hideMark/>
          </w:tcPr>
          <w:p w14:paraId="042B3A3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2.598.205</w:t>
            </w:r>
          </w:p>
        </w:tc>
        <w:tc>
          <w:tcPr>
            <w:tcW w:w="1418" w:type="dxa"/>
            <w:tcBorders>
              <w:top w:val="nil"/>
              <w:left w:val="nil"/>
              <w:bottom w:val="single" w:sz="8" w:space="0" w:color="auto"/>
              <w:right w:val="single" w:sz="8" w:space="0" w:color="auto"/>
            </w:tcBorders>
            <w:shd w:val="clear" w:color="000000" w:fill="FFFFFF"/>
            <w:noWrap/>
            <w:vAlign w:val="center"/>
            <w:hideMark/>
          </w:tcPr>
          <w:p w14:paraId="096450D5"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2.767.320</w:t>
            </w:r>
          </w:p>
        </w:tc>
        <w:tc>
          <w:tcPr>
            <w:tcW w:w="1417" w:type="dxa"/>
            <w:tcBorders>
              <w:top w:val="nil"/>
              <w:left w:val="nil"/>
              <w:bottom w:val="single" w:sz="8" w:space="0" w:color="auto"/>
              <w:right w:val="single" w:sz="8" w:space="0" w:color="auto"/>
            </w:tcBorders>
            <w:shd w:val="clear" w:color="000000" w:fill="FFFFFF"/>
            <w:noWrap/>
            <w:vAlign w:val="center"/>
            <w:hideMark/>
          </w:tcPr>
          <w:p w14:paraId="687DA57D"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3.376.707</w:t>
            </w:r>
          </w:p>
        </w:tc>
      </w:tr>
      <w:tr w:rsidR="004A770A" w:rsidRPr="004A770A" w14:paraId="40D03853"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E9DD17E"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Derechos de uso de activos</w:t>
            </w:r>
          </w:p>
        </w:tc>
        <w:tc>
          <w:tcPr>
            <w:tcW w:w="1417" w:type="dxa"/>
            <w:tcBorders>
              <w:top w:val="nil"/>
              <w:left w:val="nil"/>
              <w:bottom w:val="single" w:sz="8" w:space="0" w:color="auto"/>
              <w:right w:val="single" w:sz="8" w:space="0" w:color="auto"/>
            </w:tcBorders>
            <w:shd w:val="clear" w:color="000000" w:fill="FFFFFF"/>
            <w:noWrap/>
            <w:vAlign w:val="center"/>
            <w:hideMark/>
          </w:tcPr>
          <w:p w14:paraId="577A9488"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14A1035F"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w:t>
            </w:r>
          </w:p>
        </w:tc>
        <w:tc>
          <w:tcPr>
            <w:tcW w:w="1417" w:type="dxa"/>
            <w:tcBorders>
              <w:top w:val="nil"/>
              <w:left w:val="nil"/>
              <w:bottom w:val="single" w:sz="8" w:space="0" w:color="auto"/>
              <w:right w:val="single" w:sz="8" w:space="0" w:color="auto"/>
            </w:tcBorders>
            <w:shd w:val="clear" w:color="000000" w:fill="FFFFFF"/>
            <w:noWrap/>
            <w:vAlign w:val="center"/>
            <w:hideMark/>
          </w:tcPr>
          <w:p w14:paraId="000AFE73"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1.661.302</w:t>
            </w:r>
          </w:p>
        </w:tc>
      </w:tr>
      <w:tr w:rsidR="004A770A" w:rsidRPr="004A770A" w14:paraId="6908BA3F"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F0DAAFD"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Activo por impuesto diferido</w:t>
            </w:r>
          </w:p>
        </w:tc>
        <w:tc>
          <w:tcPr>
            <w:tcW w:w="1417" w:type="dxa"/>
            <w:tcBorders>
              <w:top w:val="nil"/>
              <w:left w:val="nil"/>
              <w:bottom w:val="single" w:sz="8" w:space="0" w:color="auto"/>
              <w:right w:val="single" w:sz="8" w:space="0" w:color="auto"/>
            </w:tcBorders>
            <w:shd w:val="clear" w:color="000000" w:fill="FFFFFF"/>
            <w:noWrap/>
            <w:vAlign w:val="center"/>
            <w:hideMark/>
          </w:tcPr>
          <w:p w14:paraId="1A655D11"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2.581.025</w:t>
            </w:r>
          </w:p>
        </w:tc>
        <w:tc>
          <w:tcPr>
            <w:tcW w:w="1418" w:type="dxa"/>
            <w:tcBorders>
              <w:top w:val="nil"/>
              <w:left w:val="nil"/>
              <w:bottom w:val="single" w:sz="8" w:space="0" w:color="auto"/>
              <w:right w:val="single" w:sz="8" w:space="0" w:color="auto"/>
            </w:tcBorders>
            <w:shd w:val="clear" w:color="000000" w:fill="FFFFFF"/>
            <w:noWrap/>
            <w:vAlign w:val="center"/>
            <w:hideMark/>
          </w:tcPr>
          <w:p w14:paraId="3DB00EA5"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w:t>
            </w:r>
          </w:p>
        </w:tc>
        <w:tc>
          <w:tcPr>
            <w:tcW w:w="1417" w:type="dxa"/>
            <w:tcBorders>
              <w:top w:val="nil"/>
              <w:left w:val="nil"/>
              <w:bottom w:val="single" w:sz="8" w:space="0" w:color="auto"/>
              <w:right w:val="single" w:sz="8" w:space="0" w:color="auto"/>
            </w:tcBorders>
            <w:shd w:val="clear" w:color="000000" w:fill="FFFFFF"/>
            <w:noWrap/>
            <w:vAlign w:val="center"/>
            <w:hideMark/>
          </w:tcPr>
          <w:p w14:paraId="262EB5FF"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936.351</w:t>
            </w:r>
          </w:p>
        </w:tc>
      </w:tr>
      <w:tr w:rsidR="004A770A" w:rsidRPr="004A770A" w14:paraId="437835B2" w14:textId="77777777" w:rsidTr="00B80F2E">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EDDEF16"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Créditos por ventas y otros créditos</w:t>
            </w:r>
          </w:p>
        </w:tc>
        <w:tc>
          <w:tcPr>
            <w:tcW w:w="1417" w:type="dxa"/>
            <w:tcBorders>
              <w:top w:val="nil"/>
              <w:left w:val="nil"/>
              <w:bottom w:val="single" w:sz="8" w:space="0" w:color="auto"/>
              <w:right w:val="single" w:sz="8" w:space="0" w:color="auto"/>
            </w:tcBorders>
            <w:shd w:val="clear" w:color="000000" w:fill="FFFFFF"/>
            <w:noWrap/>
            <w:vAlign w:val="center"/>
            <w:hideMark/>
          </w:tcPr>
          <w:p w14:paraId="7329DD8E"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1.433.675</w:t>
            </w:r>
          </w:p>
        </w:tc>
        <w:tc>
          <w:tcPr>
            <w:tcW w:w="1418" w:type="dxa"/>
            <w:tcBorders>
              <w:top w:val="nil"/>
              <w:left w:val="nil"/>
              <w:bottom w:val="single" w:sz="8" w:space="0" w:color="auto"/>
              <w:right w:val="single" w:sz="8" w:space="0" w:color="auto"/>
            </w:tcBorders>
            <w:shd w:val="clear" w:color="000000" w:fill="FFFFFF"/>
            <w:noWrap/>
            <w:vAlign w:val="center"/>
            <w:hideMark/>
          </w:tcPr>
          <w:p w14:paraId="28258421"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1.000.882</w:t>
            </w:r>
          </w:p>
        </w:tc>
        <w:tc>
          <w:tcPr>
            <w:tcW w:w="1417" w:type="dxa"/>
            <w:tcBorders>
              <w:top w:val="nil"/>
              <w:left w:val="nil"/>
              <w:bottom w:val="single" w:sz="8" w:space="0" w:color="auto"/>
              <w:right w:val="single" w:sz="8" w:space="0" w:color="auto"/>
            </w:tcBorders>
            <w:shd w:val="clear" w:color="000000" w:fill="FFFFFF"/>
            <w:noWrap/>
            <w:vAlign w:val="center"/>
            <w:hideMark/>
          </w:tcPr>
          <w:p w14:paraId="424A9D1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1.731.632</w:t>
            </w:r>
          </w:p>
        </w:tc>
      </w:tr>
      <w:tr w:rsidR="004A770A" w:rsidRPr="004A770A" w14:paraId="6483BC47"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75B0C10E"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Activo No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18EB3CA9"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10.972.476</w:t>
            </w:r>
          </w:p>
        </w:tc>
        <w:tc>
          <w:tcPr>
            <w:tcW w:w="1418" w:type="dxa"/>
            <w:tcBorders>
              <w:top w:val="nil"/>
              <w:left w:val="nil"/>
              <w:bottom w:val="single" w:sz="8" w:space="0" w:color="auto"/>
              <w:right w:val="single" w:sz="8" w:space="0" w:color="auto"/>
            </w:tcBorders>
            <w:shd w:val="clear" w:color="000000" w:fill="D9D9D9"/>
            <w:noWrap/>
            <w:vAlign w:val="center"/>
            <w:hideMark/>
          </w:tcPr>
          <w:p w14:paraId="1382DB91"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17.494.533</w:t>
            </w:r>
          </w:p>
        </w:tc>
        <w:tc>
          <w:tcPr>
            <w:tcW w:w="1417" w:type="dxa"/>
            <w:tcBorders>
              <w:top w:val="nil"/>
              <w:left w:val="nil"/>
              <w:bottom w:val="single" w:sz="8" w:space="0" w:color="auto"/>
              <w:right w:val="single" w:sz="8" w:space="0" w:color="auto"/>
            </w:tcBorders>
            <w:shd w:val="clear" w:color="000000" w:fill="D9D9D9"/>
            <w:noWrap/>
            <w:vAlign w:val="center"/>
            <w:hideMark/>
          </w:tcPr>
          <w:p w14:paraId="1E2DF7AF"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21.545.900</w:t>
            </w:r>
          </w:p>
        </w:tc>
      </w:tr>
      <w:tr w:rsidR="004A770A" w:rsidRPr="004A770A" w14:paraId="7C58A5C7"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CDAE97A"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653BC68F"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413D429A"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6630E1F0"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6B9D08DD"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6FDCAB37"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ACTIVO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7FA15AC8"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6C24A9F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D9D9D9"/>
            <w:noWrap/>
            <w:vAlign w:val="center"/>
            <w:hideMark/>
          </w:tcPr>
          <w:p w14:paraId="55990D38"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7C761623"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269F93B"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Inventarios</w:t>
            </w:r>
          </w:p>
        </w:tc>
        <w:tc>
          <w:tcPr>
            <w:tcW w:w="1417" w:type="dxa"/>
            <w:tcBorders>
              <w:top w:val="nil"/>
              <w:left w:val="nil"/>
              <w:bottom w:val="single" w:sz="8" w:space="0" w:color="auto"/>
              <w:right w:val="single" w:sz="8" w:space="0" w:color="auto"/>
            </w:tcBorders>
            <w:shd w:val="clear" w:color="000000" w:fill="FFFFFF"/>
            <w:noWrap/>
            <w:vAlign w:val="center"/>
            <w:hideMark/>
          </w:tcPr>
          <w:p w14:paraId="368AF22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38.235.584</w:t>
            </w:r>
          </w:p>
        </w:tc>
        <w:tc>
          <w:tcPr>
            <w:tcW w:w="1418" w:type="dxa"/>
            <w:tcBorders>
              <w:top w:val="nil"/>
              <w:left w:val="nil"/>
              <w:bottom w:val="single" w:sz="8" w:space="0" w:color="auto"/>
              <w:right w:val="single" w:sz="8" w:space="0" w:color="auto"/>
            </w:tcBorders>
            <w:shd w:val="clear" w:color="000000" w:fill="FFFFFF"/>
            <w:noWrap/>
            <w:vAlign w:val="center"/>
            <w:hideMark/>
          </w:tcPr>
          <w:p w14:paraId="0B77771E"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167.456.902</w:t>
            </w:r>
          </w:p>
        </w:tc>
        <w:tc>
          <w:tcPr>
            <w:tcW w:w="1417" w:type="dxa"/>
            <w:tcBorders>
              <w:top w:val="nil"/>
              <w:left w:val="nil"/>
              <w:bottom w:val="single" w:sz="8" w:space="0" w:color="auto"/>
              <w:right w:val="single" w:sz="8" w:space="0" w:color="auto"/>
            </w:tcBorders>
            <w:shd w:val="clear" w:color="000000" w:fill="FFFFFF"/>
            <w:noWrap/>
            <w:vAlign w:val="center"/>
            <w:hideMark/>
          </w:tcPr>
          <w:p w14:paraId="01217AF1"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287.230.771</w:t>
            </w:r>
          </w:p>
        </w:tc>
      </w:tr>
      <w:tr w:rsidR="004A770A" w:rsidRPr="004A770A" w14:paraId="456E918B" w14:textId="77777777" w:rsidTr="00B80F2E">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93C2B7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Créditos por ventas y otros créditos</w:t>
            </w:r>
          </w:p>
        </w:tc>
        <w:tc>
          <w:tcPr>
            <w:tcW w:w="1417" w:type="dxa"/>
            <w:tcBorders>
              <w:top w:val="nil"/>
              <w:left w:val="nil"/>
              <w:bottom w:val="single" w:sz="8" w:space="0" w:color="auto"/>
              <w:right w:val="single" w:sz="8" w:space="0" w:color="auto"/>
            </w:tcBorders>
            <w:shd w:val="clear" w:color="000000" w:fill="FFFFFF"/>
            <w:noWrap/>
            <w:vAlign w:val="center"/>
            <w:hideMark/>
          </w:tcPr>
          <w:p w14:paraId="745C1EB6"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171.859.632</w:t>
            </w:r>
          </w:p>
        </w:tc>
        <w:tc>
          <w:tcPr>
            <w:tcW w:w="1418" w:type="dxa"/>
            <w:tcBorders>
              <w:top w:val="nil"/>
              <w:left w:val="nil"/>
              <w:bottom w:val="single" w:sz="8" w:space="0" w:color="auto"/>
              <w:right w:val="single" w:sz="8" w:space="0" w:color="auto"/>
            </w:tcBorders>
            <w:shd w:val="clear" w:color="000000" w:fill="FFFFFF"/>
            <w:noWrap/>
            <w:vAlign w:val="center"/>
            <w:hideMark/>
          </w:tcPr>
          <w:p w14:paraId="0D132BF3"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334.509.219</w:t>
            </w:r>
          </w:p>
        </w:tc>
        <w:tc>
          <w:tcPr>
            <w:tcW w:w="1417" w:type="dxa"/>
            <w:tcBorders>
              <w:top w:val="nil"/>
              <w:left w:val="nil"/>
              <w:bottom w:val="single" w:sz="8" w:space="0" w:color="auto"/>
              <w:right w:val="single" w:sz="8" w:space="0" w:color="auto"/>
            </w:tcBorders>
            <w:shd w:val="clear" w:color="000000" w:fill="FFFFFF"/>
            <w:noWrap/>
            <w:vAlign w:val="center"/>
            <w:hideMark/>
          </w:tcPr>
          <w:p w14:paraId="3389B84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614.758.809</w:t>
            </w:r>
          </w:p>
        </w:tc>
      </w:tr>
      <w:tr w:rsidR="004A770A" w:rsidRPr="004A770A" w14:paraId="210B3DD4"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3DD26BF8"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Efectivo y equivalentes de efectivo</w:t>
            </w:r>
          </w:p>
        </w:tc>
        <w:tc>
          <w:tcPr>
            <w:tcW w:w="1417" w:type="dxa"/>
            <w:tcBorders>
              <w:top w:val="nil"/>
              <w:left w:val="nil"/>
              <w:bottom w:val="single" w:sz="8" w:space="0" w:color="auto"/>
              <w:right w:val="single" w:sz="8" w:space="0" w:color="auto"/>
            </w:tcBorders>
            <w:shd w:val="clear" w:color="000000" w:fill="FFFFFF"/>
            <w:noWrap/>
            <w:vAlign w:val="center"/>
            <w:hideMark/>
          </w:tcPr>
          <w:p w14:paraId="4C84E734"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5.798.603</w:t>
            </w:r>
          </w:p>
        </w:tc>
        <w:tc>
          <w:tcPr>
            <w:tcW w:w="1418" w:type="dxa"/>
            <w:tcBorders>
              <w:top w:val="nil"/>
              <w:left w:val="nil"/>
              <w:bottom w:val="single" w:sz="8" w:space="0" w:color="auto"/>
              <w:right w:val="single" w:sz="8" w:space="0" w:color="auto"/>
            </w:tcBorders>
            <w:shd w:val="clear" w:color="000000" w:fill="FFFFFF"/>
            <w:noWrap/>
            <w:vAlign w:val="center"/>
            <w:hideMark/>
          </w:tcPr>
          <w:p w14:paraId="21A6952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4.022.163</w:t>
            </w:r>
          </w:p>
        </w:tc>
        <w:tc>
          <w:tcPr>
            <w:tcW w:w="1417" w:type="dxa"/>
            <w:tcBorders>
              <w:top w:val="nil"/>
              <w:left w:val="nil"/>
              <w:bottom w:val="single" w:sz="8" w:space="0" w:color="auto"/>
              <w:right w:val="single" w:sz="8" w:space="0" w:color="auto"/>
            </w:tcBorders>
            <w:shd w:val="clear" w:color="000000" w:fill="FFFFFF"/>
            <w:noWrap/>
            <w:vAlign w:val="center"/>
            <w:hideMark/>
          </w:tcPr>
          <w:p w14:paraId="0EB3C14C"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21.769.183</w:t>
            </w:r>
          </w:p>
        </w:tc>
      </w:tr>
      <w:tr w:rsidR="004A770A" w:rsidRPr="004A770A" w14:paraId="6FDD4F35"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474FB0DA"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Activo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574075EF"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215.893.819</w:t>
            </w:r>
          </w:p>
        </w:tc>
        <w:tc>
          <w:tcPr>
            <w:tcW w:w="1418" w:type="dxa"/>
            <w:tcBorders>
              <w:top w:val="nil"/>
              <w:left w:val="nil"/>
              <w:bottom w:val="single" w:sz="8" w:space="0" w:color="auto"/>
              <w:right w:val="single" w:sz="8" w:space="0" w:color="auto"/>
            </w:tcBorders>
            <w:shd w:val="clear" w:color="000000" w:fill="D9D9D9"/>
            <w:noWrap/>
            <w:vAlign w:val="center"/>
            <w:hideMark/>
          </w:tcPr>
          <w:p w14:paraId="5EF92A63"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505.988.284</w:t>
            </w:r>
          </w:p>
        </w:tc>
        <w:tc>
          <w:tcPr>
            <w:tcW w:w="1417" w:type="dxa"/>
            <w:tcBorders>
              <w:top w:val="nil"/>
              <w:left w:val="nil"/>
              <w:bottom w:val="single" w:sz="8" w:space="0" w:color="auto"/>
              <w:right w:val="single" w:sz="8" w:space="0" w:color="auto"/>
            </w:tcBorders>
            <w:shd w:val="clear" w:color="000000" w:fill="D9D9D9"/>
            <w:noWrap/>
            <w:vAlign w:val="center"/>
            <w:hideMark/>
          </w:tcPr>
          <w:p w14:paraId="17DC0CA2"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923.758.763</w:t>
            </w:r>
          </w:p>
        </w:tc>
      </w:tr>
      <w:tr w:rsidR="004A770A" w:rsidRPr="004A770A" w14:paraId="1F1C0CDD"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1834927A"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Activo</w:t>
            </w:r>
          </w:p>
        </w:tc>
        <w:tc>
          <w:tcPr>
            <w:tcW w:w="1417" w:type="dxa"/>
            <w:tcBorders>
              <w:top w:val="nil"/>
              <w:left w:val="nil"/>
              <w:bottom w:val="single" w:sz="8" w:space="0" w:color="auto"/>
              <w:right w:val="single" w:sz="8" w:space="0" w:color="auto"/>
            </w:tcBorders>
            <w:shd w:val="clear" w:color="000000" w:fill="D9D9D9"/>
            <w:noWrap/>
            <w:vAlign w:val="center"/>
            <w:hideMark/>
          </w:tcPr>
          <w:p w14:paraId="33E40D4A"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226.866.295</w:t>
            </w:r>
          </w:p>
        </w:tc>
        <w:tc>
          <w:tcPr>
            <w:tcW w:w="1418" w:type="dxa"/>
            <w:tcBorders>
              <w:top w:val="nil"/>
              <w:left w:val="nil"/>
              <w:bottom w:val="single" w:sz="8" w:space="0" w:color="auto"/>
              <w:right w:val="single" w:sz="8" w:space="0" w:color="auto"/>
            </w:tcBorders>
            <w:shd w:val="clear" w:color="000000" w:fill="D9D9D9"/>
            <w:noWrap/>
            <w:vAlign w:val="center"/>
            <w:hideMark/>
          </w:tcPr>
          <w:p w14:paraId="4EDEA7D9"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523.482.817</w:t>
            </w:r>
          </w:p>
        </w:tc>
        <w:tc>
          <w:tcPr>
            <w:tcW w:w="1417" w:type="dxa"/>
            <w:tcBorders>
              <w:top w:val="nil"/>
              <w:left w:val="nil"/>
              <w:bottom w:val="single" w:sz="8" w:space="0" w:color="auto"/>
              <w:right w:val="single" w:sz="8" w:space="0" w:color="auto"/>
            </w:tcBorders>
            <w:shd w:val="clear" w:color="000000" w:fill="D9D9D9"/>
            <w:noWrap/>
            <w:vAlign w:val="center"/>
            <w:hideMark/>
          </w:tcPr>
          <w:p w14:paraId="4EDA131D"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945.304.663</w:t>
            </w:r>
          </w:p>
        </w:tc>
      </w:tr>
      <w:tr w:rsidR="004A770A" w:rsidRPr="004A770A" w14:paraId="318C4D81" w14:textId="77777777" w:rsidTr="004A770A">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12263F26"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60514582"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28E4689D"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5D8E2773"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58072D13"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6E8628D3"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PATRIMONIO NETO</w:t>
            </w:r>
          </w:p>
        </w:tc>
        <w:tc>
          <w:tcPr>
            <w:tcW w:w="1417" w:type="dxa"/>
            <w:tcBorders>
              <w:top w:val="nil"/>
              <w:left w:val="nil"/>
              <w:bottom w:val="single" w:sz="8" w:space="0" w:color="auto"/>
              <w:right w:val="single" w:sz="8" w:space="0" w:color="auto"/>
            </w:tcBorders>
            <w:shd w:val="clear" w:color="000000" w:fill="D9D9D9"/>
            <w:noWrap/>
            <w:vAlign w:val="center"/>
            <w:hideMark/>
          </w:tcPr>
          <w:p w14:paraId="2BD91420"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41E5D1A3"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000000" w:fill="D9D9D9"/>
            <w:noWrap/>
            <w:vAlign w:val="center"/>
            <w:hideMark/>
          </w:tcPr>
          <w:p w14:paraId="28A83508"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r>
      <w:tr w:rsidR="004A770A" w:rsidRPr="004A770A" w14:paraId="41DF3F9F"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6592272"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Capital Social</w:t>
            </w:r>
          </w:p>
        </w:tc>
        <w:tc>
          <w:tcPr>
            <w:tcW w:w="1417" w:type="dxa"/>
            <w:tcBorders>
              <w:top w:val="nil"/>
              <w:left w:val="nil"/>
              <w:bottom w:val="single" w:sz="8" w:space="0" w:color="auto"/>
              <w:right w:val="single" w:sz="8" w:space="0" w:color="auto"/>
            </w:tcBorders>
            <w:shd w:val="clear" w:color="000000" w:fill="FFFFFF"/>
            <w:noWrap/>
            <w:vAlign w:val="center"/>
            <w:hideMark/>
          </w:tcPr>
          <w:p w14:paraId="448B428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23.020.000</w:t>
            </w:r>
          </w:p>
        </w:tc>
        <w:tc>
          <w:tcPr>
            <w:tcW w:w="1418" w:type="dxa"/>
            <w:tcBorders>
              <w:top w:val="nil"/>
              <w:left w:val="nil"/>
              <w:bottom w:val="single" w:sz="8" w:space="0" w:color="auto"/>
              <w:right w:val="single" w:sz="8" w:space="0" w:color="auto"/>
            </w:tcBorders>
            <w:shd w:val="clear" w:color="000000" w:fill="FFFFFF"/>
            <w:noWrap/>
            <w:vAlign w:val="center"/>
            <w:hideMark/>
          </w:tcPr>
          <w:p w14:paraId="2D835FED"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23.020.000</w:t>
            </w:r>
          </w:p>
        </w:tc>
        <w:tc>
          <w:tcPr>
            <w:tcW w:w="1417" w:type="dxa"/>
            <w:tcBorders>
              <w:top w:val="nil"/>
              <w:left w:val="nil"/>
              <w:bottom w:val="single" w:sz="8" w:space="0" w:color="auto"/>
              <w:right w:val="single" w:sz="8" w:space="0" w:color="auto"/>
            </w:tcBorders>
            <w:shd w:val="clear" w:color="000000" w:fill="FFFFFF"/>
            <w:noWrap/>
            <w:vAlign w:val="center"/>
            <w:hideMark/>
          </w:tcPr>
          <w:p w14:paraId="2403D3C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23.020.000</w:t>
            </w:r>
          </w:p>
        </w:tc>
      </w:tr>
      <w:tr w:rsidR="004A770A" w:rsidRPr="004A770A" w14:paraId="5565C45E"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C988C8E"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Ajuste de capital</w:t>
            </w:r>
          </w:p>
        </w:tc>
        <w:tc>
          <w:tcPr>
            <w:tcW w:w="1417" w:type="dxa"/>
            <w:tcBorders>
              <w:top w:val="nil"/>
              <w:left w:val="nil"/>
              <w:bottom w:val="single" w:sz="8" w:space="0" w:color="auto"/>
              <w:right w:val="single" w:sz="8" w:space="0" w:color="auto"/>
            </w:tcBorders>
            <w:shd w:val="clear" w:color="000000" w:fill="FFFFFF"/>
            <w:noWrap/>
            <w:vAlign w:val="center"/>
            <w:hideMark/>
          </w:tcPr>
          <w:p w14:paraId="7354FC99"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32.833.972</w:t>
            </w:r>
          </w:p>
        </w:tc>
        <w:tc>
          <w:tcPr>
            <w:tcW w:w="1418" w:type="dxa"/>
            <w:tcBorders>
              <w:top w:val="nil"/>
              <w:left w:val="nil"/>
              <w:bottom w:val="single" w:sz="8" w:space="0" w:color="auto"/>
              <w:right w:val="single" w:sz="8" w:space="0" w:color="auto"/>
            </w:tcBorders>
            <w:shd w:val="clear" w:color="000000" w:fill="FFFFFF"/>
            <w:noWrap/>
            <w:vAlign w:val="center"/>
            <w:hideMark/>
          </w:tcPr>
          <w:p w14:paraId="1E6B71B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56.808.141</w:t>
            </w:r>
          </w:p>
        </w:tc>
        <w:tc>
          <w:tcPr>
            <w:tcW w:w="1417" w:type="dxa"/>
            <w:tcBorders>
              <w:top w:val="nil"/>
              <w:left w:val="nil"/>
              <w:bottom w:val="single" w:sz="8" w:space="0" w:color="auto"/>
              <w:right w:val="single" w:sz="8" w:space="0" w:color="auto"/>
            </w:tcBorders>
            <w:shd w:val="clear" w:color="000000" w:fill="FFFFFF"/>
            <w:noWrap/>
            <w:vAlign w:val="center"/>
            <w:hideMark/>
          </w:tcPr>
          <w:p w14:paraId="1AF573BC"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56.808.141</w:t>
            </w:r>
          </w:p>
        </w:tc>
      </w:tr>
      <w:tr w:rsidR="004A770A" w:rsidRPr="004A770A" w14:paraId="694DFE5A"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3C2B388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Reserva legal</w:t>
            </w:r>
          </w:p>
        </w:tc>
        <w:tc>
          <w:tcPr>
            <w:tcW w:w="1417" w:type="dxa"/>
            <w:tcBorders>
              <w:top w:val="nil"/>
              <w:left w:val="nil"/>
              <w:bottom w:val="single" w:sz="8" w:space="0" w:color="auto"/>
              <w:right w:val="single" w:sz="8" w:space="0" w:color="auto"/>
            </w:tcBorders>
            <w:shd w:val="clear" w:color="000000" w:fill="FFFFFF"/>
            <w:noWrap/>
            <w:vAlign w:val="center"/>
            <w:hideMark/>
          </w:tcPr>
          <w:p w14:paraId="61240F25"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427.669</w:t>
            </w:r>
          </w:p>
        </w:tc>
        <w:tc>
          <w:tcPr>
            <w:tcW w:w="1418" w:type="dxa"/>
            <w:tcBorders>
              <w:top w:val="nil"/>
              <w:left w:val="nil"/>
              <w:bottom w:val="single" w:sz="8" w:space="0" w:color="auto"/>
              <w:right w:val="single" w:sz="8" w:space="0" w:color="auto"/>
            </w:tcBorders>
            <w:shd w:val="clear" w:color="000000" w:fill="FFFFFF"/>
            <w:noWrap/>
            <w:vAlign w:val="center"/>
            <w:hideMark/>
          </w:tcPr>
          <w:p w14:paraId="3F65ED8F"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239.556</w:t>
            </w:r>
          </w:p>
        </w:tc>
        <w:tc>
          <w:tcPr>
            <w:tcW w:w="1417" w:type="dxa"/>
            <w:tcBorders>
              <w:top w:val="nil"/>
              <w:left w:val="nil"/>
              <w:bottom w:val="single" w:sz="8" w:space="0" w:color="auto"/>
              <w:right w:val="single" w:sz="8" w:space="0" w:color="auto"/>
            </w:tcBorders>
            <w:shd w:val="clear" w:color="000000" w:fill="FFFFFF"/>
            <w:noWrap/>
            <w:vAlign w:val="center"/>
            <w:hideMark/>
          </w:tcPr>
          <w:p w14:paraId="44576F19"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239.556</w:t>
            </w:r>
          </w:p>
        </w:tc>
      </w:tr>
      <w:tr w:rsidR="004A770A" w:rsidRPr="004A770A" w14:paraId="5AB36383"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7023AE97"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Reserva nuevos proyectos</w:t>
            </w:r>
          </w:p>
        </w:tc>
        <w:tc>
          <w:tcPr>
            <w:tcW w:w="1417" w:type="dxa"/>
            <w:tcBorders>
              <w:top w:val="nil"/>
              <w:left w:val="nil"/>
              <w:bottom w:val="single" w:sz="8" w:space="0" w:color="auto"/>
              <w:right w:val="single" w:sz="8" w:space="0" w:color="auto"/>
            </w:tcBorders>
            <w:shd w:val="clear" w:color="000000" w:fill="FFFFFF"/>
            <w:noWrap/>
            <w:vAlign w:val="center"/>
            <w:hideMark/>
          </w:tcPr>
          <w:p w14:paraId="23EDC647"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2.701.356</w:t>
            </w:r>
          </w:p>
        </w:tc>
        <w:tc>
          <w:tcPr>
            <w:tcW w:w="1418" w:type="dxa"/>
            <w:tcBorders>
              <w:top w:val="nil"/>
              <w:left w:val="nil"/>
              <w:bottom w:val="single" w:sz="8" w:space="0" w:color="auto"/>
              <w:right w:val="single" w:sz="8" w:space="0" w:color="auto"/>
            </w:tcBorders>
            <w:shd w:val="clear" w:color="000000" w:fill="FFFFFF"/>
            <w:noWrap/>
            <w:vAlign w:val="center"/>
            <w:hideMark/>
          </w:tcPr>
          <w:p w14:paraId="73DC492A"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1.215.009</w:t>
            </w:r>
          </w:p>
        </w:tc>
        <w:tc>
          <w:tcPr>
            <w:tcW w:w="1417" w:type="dxa"/>
            <w:tcBorders>
              <w:top w:val="nil"/>
              <w:left w:val="nil"/>
              <w:bottom w:val="single" w:sz="8" w:space="0" w:color="auto"/>
              <w:right w:val="single" w:sz="8" w:space="0" w:color="auto"/>
            </w:tcBorders>
            <w:shd w:val="clear" w:color="000000" w:fill="FFFFFF"/>
            <w:noWrap/>
            <w:vAlign w:val="center"/>
            <w:hideMark/>
          </w:tcPr>
          <w:p w14:paraId="64EFB303"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1.215.009</w:t>
            </w:r>
          </w:p>
        </w:tc>
      </w:tr>
      <w:tr w:rsidR="004A770A" w:rsidRPr="004A770A" w14:paraId="53DDCCE1"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EFD883C"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Reserva por conversión</w:t>
            </w:r>
          </w:p>
        </w:tc>
        <w:tc>
          <w:tcPr>
            <w:tcW w:w="1417" w:type="dxa"/>
            <w:tcBorders>
              <w:top w:val="nil"/>
              <w:left w:val="nil"/>
              <w:bottom w:val="single" w:sz="8" w:space="0" w:color="auto"/>
              <w:right w:val="single" w:sz="8" w:space="0" w:color="auto"/>
            </w:tcBorders>
            <w:shd w:val="clear" w:color="000000" w:fill="FFFFFF"/>
            <w:noWrap/>
            <w:vAlign w:val="center"/>
            <w:hideMark/>
          </w:tcPr>
          <w:p w14:paraId="4F60320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w:t>
            </w:r>
          </w:p>
        </w:tc>
        <w:tc>
          <w:tcPr>
            <w:tcW w:w="1418" w:type="dxa"/>
            <w:tcBorders>
              <w:top w:val="nil"/>
              <w:left w:val="nil"/>
              <w:bottom w:val="single" w:sz="8" w:space="0" w:color="auto"/>
              <w:right w:val="single" w:sz="8" w:space="0" w:color="auto"/>
            </w:tcBorders>
            <w:shd w:val="clear" w:color="000000" w:fill="FFFFFF"/>
            <w:noWrap/>
            <w:vAlign w:val="center"/>
            <w:hideMark/>
          </w:tcPr>
          <w:p w14:paraId="386AF96D"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55.523</w:t>
            </w:r>
          </w:p>
        </w:tc>
        <w:tc>
          <w:tcPr>
            <w:tcW w:w="1417" w:type="dxa"/>
            <w:tcBorders>
              <w:top w:val="nil"/>
              <w:left w:val="nil"/>
              <w:bottom w:val="single" w:sz="8" w:space="0" w:color="auto"/>
              <w:right w:val="single" w:sz="8" w:space="0" w:color="auto"/>
            </w:tcBorders>
            <w:shd w:val="clear" w:color="000000" w:fill="FFFFFF"/>
            <w:noWrap/>
            <w:vAlign w:val="center"/>
            <w:hideMark/>
          </w:tcPr>
          <w:p w14:paraId="7AEF92C0"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-375.165</w:t>
            </w:r>
          </w:p>
        </w:tc>
      </w:tr>
      <w:tr w:rsidR="004A770A" w:rsidRPr="004A770A" w14:paraId="03B27568"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7F09BAC3"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Resultados Acumulados</w:t>
            </w:r>
          </w:p>
        </w:tc>
        <w:tc>
          <w:tcPr>
            <w:tcW w:w="1417" w:type="dxa"/>
            <w:tcBorders>
              <w:top w:val="nil"/>
              <w:left w:val="nil"/>
              <w:bottom w:val="single" w:sz="8" w:space="0" w:color="auto"/>
              <w:right w:val="single" w:sz="8" w:space="0" w:color="auto"/>
            </w:tcBorders>
            <w:shd w:val="clear" w:color="000000" w:fill="FFFFFF"/>
            <w:noWrap/>
            <w:vAlign w:val="center"/>
            <w:hideMark/>
          </w:tcPr>
          <w:p w14:paraId="334EC1AD"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-25.337.798</w:t>
            </w:r>
          </w:p>
        </w:tc>
        <w:tc>
          <w:tcPr>
            <w:tcW w:w="1418" w:type="dxa"/>
            <w:tcBorders>
              <w:top w:val="nil"/>
              <w:left w:val="nil"/>
              <w:bottom w:val="single" w:sz="8" w:space="0" w:color="auto"/>
              <w:right w:val="single" w:sz="8" w:space="0" w:color="auto"/>
            </w:tcBorders>
            <w:shd w:val="clear" w:color="000000" w:fill="FFFFFF"/>
            <w:noWrap/>
            <w:vAlign w:val="center"/>
            <w:hideMark/>
          </w:tcPr>
          <w:p w14:paraId="6F68E6FB"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-12.466.964</w:t>
            </w:r>
          </w:p>
        </w:tc>
        <w:tc>
          <w:tcPr>
            <w:tcW w:w="1417" w:type="dxa"/>
            <w:tcBorders>
              <w:top w:val="nil"/>
              <w:left w:val="nil"/>
              <w:bottom w:val="single" w:sz="8" w:space="0" w:color="auto"/>
              <w:right w:val="single" w:sz="8" w:space="0" w:color="auto"/>
            </w:tcBorders>
            <w:shd w:val="clear" w:color="000000" w:fill="FFFFFF"/>
            <w:noWrap/>
            <w:vAlign w:val="center"/>
            <w:hideMark/>
          </w:tcPr>
          <w:p w14:paraId="267222EC"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-19.593.845</w:t>
            </w:r>
          </w:p>
        </w:tc>
      </w:tr>
      <w:tr w:rsidR="004A770A" w:rsidRPr="004A770A" w14:paraId="4992D32A"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704EB6B3"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Patrimonio Neto</w:t>
            </w:r>
          </w:p>
        </w:tc>
        <w:tc>
          <w:tcPr>
            <w:tcW w:w="1417" w:type="dxa"/>
            <w:tcBorders>
              <w:top w:val="nil"/>
              <w:left w:val="nil"/>
              <w:bottom w:val="single" w:sz="8" w:space="0" w:color="auto"/>
              <w:right w:val="single" w:sz="8" w:space="0" w:color="auto"/>
            </w:tcBorders>
            <w:shd w:val="clear" w:color="000000" w:fill="D9D9D9"/>
            <w:noWrap/>
            <w:vAlign w:val="center"/>
            <w:hideMark/>
          </w:tcPr>
          <w:p w14:paraId="16C3D968"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33.645.199</w:t>
            </w:r>
          </w:p>
        </w:tc>
        <w:tc>
          <w:tcPr>
            <w:tcW w:w="1418" w:type="dxa"/>
            <w:tcBorders>
              <w:top w:val="nil"/>
              <w:left w:val="nil"/>
              <w:bottom w:val="single" w:sz="8" w:space="0" w:color="auto"/>
              <w:right w:val="single" w:sz="8" w:space="0" w:color="auto"/>
            </w:tcBorders>
            <w:shd w:val="clear" w:color="000000" w:fill="D9D9D9"/>
            <w:noWrap/>
            <w:vAlign w:val="center"/>
            <w:hideMark/>
          </w:tcPr>
          <w:p w14:paraId="72781F4E"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68.871.265</w:t>
            </w:r>
          </w:p>
        </w:tc>
        <w:tc>
          <w:tcPr>
            <w:tcW w:w="1417" w:type="dxa"/>
            <w:tcBorders>
              <w:top w:val="nil"/>
              <w:left w:val="nil"/>
              <w:bottom w:val="single" w:sz="8" w:space="0" w:color="auto"/>
              <w:right w:val="single" w:sz="8" w:space="0" w:color="auto"/>
            </w:tcBorders>
            <w:shd w:val="clear" w:color="000000" w:fill="D9D9D9"/>
            <w:noWrap/>
            <w:vAlign w:val="center"/>
            <w:hideMark/>
          </w:tcPr>
          <w:p w14:paraId="0555D9D7"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61.313.696</w:t>
            </w:r>
          </w:p>
        </w:tc>
      </w:tr>
      <w:tr w:rsidR="004A770A" w:rsidRPr="004A770A" w14:paraId="1CFC7BBF" w14:textId="77777777" w:rsidTr="004A770A">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0BBC5BB"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5E9D57BF"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14:paraId="553C18CC"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7D901EDA"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r>
      <w:tr w:rsidR="004A770A" w:rsidRPr="004A770A" w14:paraId="39199F36"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1D240D41"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lastRenderedPageBreak/>
              <w:t>PASIVO</w:t>
            </w:r>
          </w:p>
        </w:tc>
        <w:tc>
          <w:tcPr>
            <w:tcW w:w="1417" w:type="dxa"/>
            <w:tcBorders>
              <w:top w:val="nil"/>
              <w:left w:val="nil"/>
              <w:bottom w:val="single" w:sz="8" w:space="0" w:color="auto"/>
              <w:right w:val="single" w:sz="8" w:space="0" w:color="auto"/>
            </w:tcBorders>
            <w:shd w:val="clear" w:color="000000" w:fill="D9D9D9"/>
            <w:noWrap/>
            <w:vAlign w:val="center"/>
            <w:hideMark/>
          </w:tcPr>
          <w:p w14:paraId="0B1D394E"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7B2C0BC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D9D9D9"/>
            <w:noWrap/>
            <w:vAlign w:val="center"/>
            <w:hideMark/>
          </w:tcPr>
          <w:p w14:paraId="63CC8BBC"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438EDDD9"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26FDB462"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PASIVO NO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6DFDDE4D"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3F4633D9"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D9D9D9"/>
            <w:noWrap/>
            <w:vAlign w:val="center"/>
            <w:hideMark/>
          </w:tcPr>
          <w:p w14:paraId="033FD9B0"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51944B94"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AE1AE6A"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Pasivos por arrendamientos</w:t>
            </w:r>
          </w:p>
        </w:tc>
        <w:tc>
          <w:tcPr>
            <w:tcW w:w="1417" w:type="dxa"/>
            <w:tcBorders>
              <w:top w:val="nil"/>
              <w:left w:val="nil"/>
              <w:bottom w:val="single" w:sz="8" w:space="0" w:color="auto"/>
              <w:right w:val="single" w:sz="8" w:space="0" w:color="auto"/>
            </w:tcBorders>
            <w:shd w:val="clear" w:color="000000" w:fill="FFFFFF"/>
            <w:noWrap/>
            <w:vAlign w:val="center"/>
            <w:hideMark/>
          </w:tcPr>
          <w:p w14:paraId="1EED0E86"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0752E16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119D10A5"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455.789</w:t>
            </w:r>
          </w:p>
        </w:tc>
      </w:tr>
      <w:tr w:rsidR="004A770A" w:rsidRPr="004A770A" w14:paraId="1DECCA62"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1244B1A"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Pasivo por impuesto diferido</w:t>
            </w:r>
          </w:p>
        </w:tc>
        <w:tc>
          <w:tcPr>
            <w:tcW w:w="1417" w:type="dxa"/>
            <w:tcBorders>
              <w:top w:val="nil"/>
              <w:left w:val="nil"/>
              <w:bottom w:val="single" w:sz="8" w:space="0" w:color="auto"/>
              <w:right w:val="single" w:sz="8" w:space="0" w:color="auto"/>
            </w:tcBorders>
            <w:shd w:val="clear" w:color="000000" w:fill="FFFFFF"/>
            <w:noWrap/>
            <w:vAlign w:val="center"/>
            <w:hideMark/>
          </w:tcPr>
          <w:p w14:paraId="2861F239"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50963D03"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7.171.464</w:t>
            </w:r>
          </w:p>
        </w:tc>
        <w:tc>
          <w:tcPr>
            <w:tcW w:w="1417" w:type="dxa"/>
            <w:tcBorders>
              <w:top w:val="nil"/>
              <w:left w:val="nil"/>
              <w:bottom w:val="single" w:sz="8" w:space="0" w:color="auto"/>
              <w:right w:val="single" w:sz="8" w:space="0" w:color="auto"/>
            </w:tcBorders>
            <w:shd w:val="clear" w:color="000000" w:fill="FFFFFF"/>
            <w:noWrap/>
            <w:vAlign w:val="center"/>
            <w:hideMark/>
          </w:tcPr>
          <w:p w14:paraId="2EAF80CB"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0</w:t>
            </w:r>
          </w:p>
        </w:tc>
      </w:tr>
      <w:tr w:rsidR="004A770A" w:rsidRPr="004A770A" w14:paraId="6E2DC2E2"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201CD4E4"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Pasivo No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0D1FE6A7"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0</w:t>
            </w:r>
          </w:p>
        </w:tc>
        <w:tc>
          <w:tcPr>
            <w:tcW w:w="1418" w:type="dxa"/>
            <w:tcBorders>
              <w:top w:val="nil"/>
              <w:left w:val="nil"/>
              <w:bottom w:val="single" w:sz="8" w:space="0" w:color="auto"/>
              <w:right w:val="single" w:sz="8" w:space="0" w:color="auto"/>
            </w:tcBorders>
            <w:shd w:val="clear" w:color="000000" w:fill="D9D9D9"/>
            <w:noWrap/>
            <w:vAlign w:val="center"/>
            <w:hideMark/>
          </w:tcPr>
          <w:p w14:paraId="1BE05482"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7.171.464</w:t>
            </w:r>
          </w:p>
        </w:tc>
        <w:tc>
          <w:tcPr>
            <w:tcW w:w="1417" w:type="dxa"/>
            <w:tcBorders>
              <w:top w:val="nil"/>
              <w:left w:val="nil"/>
              <w:bottom w:val="single" w:sz="8" w:space="0" w:color="auto"/>
              <w:right w:val="single" w:sz="8" w:space="0" w:color="auto"/>
            </w:tcBorders>
            <w:shd w:val="clear" w:color="000000" w:fill="D9D9D9"/>
            <w:noWrap/>
            <w:vAlign w:val="center"/>
            <w:hideMark/>
          </w:tcPr>
          <w:p w14:paraId="0816CFC7"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455.789</w:t>
            </w:r>
          </w:p>
        </w:tc>
      </w:tr>
      <w:tr w:rsidR="004A770A" w:rsidRPr="004A770A" w14:paraId="2BC991CB" w14:textId="77777777" w:rsidTr="004A770A">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6C9A3DC7"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7440E7DC"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14:paraId="790BEAC4"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593A472E"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r>
      <w:tr w:rsidR="004A770A" w:rsidRPr="004A770A" w14:paraId="3D010224"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6EEAE9AB" w14:textId="77777777" w:rsidR="004A770A" w:rsidRPr="004A770A" w:rsidRDefault="004A770A" w:rsidP="004A770A">
            <w:pPr>
              <w:widowControl/>
              <w:autoSpaceDE/>
              <w:autoSpaceDN/>
              <w:rPr>
                <w:rFonts w:ascii="Calibri" w:hAnsi="Calibri" w:cs="Calibri"/>
                <w:b/>
                <w:bCs/>
                <w:color w:val="000000"/>
                <w:sz w:val="20"/>
                <w:szCs w:val="20"/>
                <w:u w:val="single"/>
                <w:lang w:bidi="ar-SA"/>
              </w:rPr>
            </w:pPr>
            <w:r w:rsidRPr="004A770A">
              <w:rPr>
                <w:rFonts w:ascii="Calibri" w:hAnsi="Calibri" w:cs="Calibri"/>
                <w:b/>
                <w:bCs/>
                <w:color w:val="000000"/>
                <w:sz w:val="20"/>
                <w:szCs w:val="20"/>
                <w:u w:val="single"/>
                <w:lang w:bidi="ar-SA"/>
              </w:rPr>
              <w:t>PASIVO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4513258E"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0A9489BD"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D9D9D9"/>
            <w:noWrap/>
            <w:vAlign w:val="center"/>
            <w:hideMark/>
          </w:tcPr>
          <w:p w14:paraId="7F74C04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40564FA3" w14:textId="77777777" w:rsidTr="00B80F2E">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6ABBE848"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Deudas comerciales y otras deudas</w:t>
            </w:r>
          </w:p>
        </w:tc>
        <w:tc>
          <w:tcPr>
            <w:tcW w:w="1417" w:type="dxa"/>
            <w:tcBorders>
              <w:top w:val="nil"/>
              <w:left w:val="nil"/>
              <w:bottom w:val="single" w:sz="8" w:space="0" w:color="auto"/>
              <w:right w:val="single" w:sz="8" w:space="0" w:color="auto"/>
            </w:tcBorders>
            <w:shd w:val="clear" w:color="000000" w:fill="FFFFFF"/>
            <w:noWrap/>
            <w:vAlign w:val="center"/>
            <w:hideMark/>
          </w:tcPr>
          <w:p w14:paraId="45CAFDC1"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144.039.237</w:t>
            </w:r>
          </w:p>
        </w:tc>
        <w:tc>
          <w:tcPr>
            <w:tcW w:w="1418" w:type="dxa"/>
            <w:tcBorders>
              <w:top w:val="nil"/>
              <w:left w:val="nil"/>
              <w:bottom w:val="single" w:sz="8" w:space="0" w:color="auto"/>
              <w:right w:val="single" w:sz="8" w:space="0" w:color="auto"/>
            </w:tcBorders>
            <w:shd w:val="clear" w:color="000000" w:fill="FFFFFF"/>
            <w:noWrap/>
            <w:vAlign w:val="center"/>
            <w:hideMark/>
          </w:tcPr>
          <w:p w14:paraId="1775A8A9"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379.985.063</w:t>
            </w:r>
          </w:p>
        </w:tc>
        <w:tc>
          <w:tcPr>
            <w:tcW w:w="1417" w:type="dxa"/>
            <w:tcBorders>
              <w:top w:val="nil"/>
              <w:left w:val="nil"/>
              <w:bottom w:val="single" w:sz="8" w:space="0" w:color="auto"/>
              <w:right w:val="single" w:sz="8" w:space="0" w:color="auto"/>
            </w:tcBorders>
            <w:shd w:val="clear" w:color="000000" w:fill="FFFFFF"/>
            <w:noWrap/>
            <w:vAlign w:val="center"/>
            <w:hideMark/>
          </w:tcPr>
          <w:p w14:paraId="17D4232E"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861.766.845</w:t>
            </w:r>
          </w:p>
        </w:tc>
      </w:tr>
      <w:tr w:rsidR="004A770A" w:rsidRPr="004A770A" w14:paraId="047015E2"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A39F55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Remuneraciones y cargas sociales</w:t>
            </w:r>
          </w:p>
        </w:tc>
        <w:tc>
          <w:tcPr>
            <w:tcW w:w="1417" w:type="dxa"/>
            <w:tcBorders>
              <w:top w:val="nil"/>
              <w:left w:val="nil"/>
              <w:bottom w:val="single" w:sz="8" w:space="0" w:color="auto"/>
              <w:right w:val="single" w:sz="8" w:space="0" w:color="auto"/>
            </w:tcBorders>
            <w:shd w:val="clear" w:color="000000" w:fill="FFFFFF"/>
            <w:noWrap/>
            <w:vAlign w:val="center"/>
            <w:hideMark/>
          </w:tcPr>
          <w:p w14:paraId="2C85A4E8"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3.991.028</w:t>
            </w:r>
          </w:p>
        </w:tc>
        <w:tc>
          <w:tcPr>
            <w:tcW w:w="1418" w:type="dxa"/>
            <w:tcBorders>
              <w:top w:val="nil"/>
              <w:left w:val="nil"/>
              <w:bottom w:val="single" w:sz="8" w:space="0" w:color="auto"/>
              <w:right w:val="single" w:sz="8" w:space="0" w:color="auto"/>
            </w:tcBorders>
            <w:shd w:val="clear" w:color="000000" w:fill="FFFFFF"/>
            <w:noWrap/>
            <w:vAlign w:val="center"/>
            <w:hideMark/>
          </w:tcPr>
          <w:p w14:paraId="1E1428C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13.313.046</w:t>
            </w:r>
          </w:p>
        </w:tc>
        <w:tc>
          <w:tcPr>
            <w:tcW w:w="1417" w:type="dxa"/>
            <w:tcBorders>
              <w:top w:val="nil"/>
              <w:left w:val="nil"/>
              <w:bottom w:val="single" w:sz="8" w:space="0" w:color="auto"/>
              <w:right w:val="single" w:sz="8" w:space="0" w:color="auto"/>
            </w:tcBorders>
            <w:shd w:val="clear" w:color="000000" w:fill="FFFFFF"/>
            <w:noWrap/>
            <w:vAlign w:val="center"/>
            <w:hideMark/>
          </w:tcPr>
          <w:p w14:paraId="066C511A"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20.091.863</w:t>
            </w:r>
          </w:p>
        </w:tc>
      </w:tr>
      <w:tr w:rsidR="004A770A" w:rsidRPr="004A770A" w14:paraId="6CE86B8F"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B0444DC"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Préstamos</w:t>
            </w:r>
          </w:p>
        </w:tc>
        <w:tc>
          <w:tcPr>
            <w:tcW w:w="1417" w:type="dxa"/>
            <w:tcBorders>
              <w:top w:val="nil"/>
              <w:left w:val="nil"/>
              <w:bottom w:val="single" w:sz="8" w:space="0" w:color="auto"/>
              <w:right w:val="single" w:sz="8" w:space="0" w:color="auto"/>
            </w:tcBorders>
            <w:shd w:val="clear" w:color="000000" w:fill="FFFFFF"/>
            <w:noWrap/>
            <w:vAlign w:val="center"/>
            <w:hideMark/>
          </w:tcPr>
          <w:p w14:paraId="4DD289E2"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45.190.831</w:t>
            </w:r>
          </w:p>
        </w:tc>
        <w:tc>
          <w:tcPr>
            <w:tcW w:w="1418" w:type="dxa"/>
            <w:tcBorders>
              <w:top w:val="nil"/>
              <w:left w:val="nil"/>
              <w:bottom w:val="single" w:sz="8" w:space="0" w:color="auto"/>
              <w:right w:val="single" w:sz="8" w:space="0" w:color="auto"/>
            </w:tcBorders>
            <w:shd w:val="clear" w:color="000000" w:fill="FFFFFF"/>
            <w:noWrap/>
            <w:vAlign w:val="center"/>
            <w:hideMark/>
          </w:tcPr>
          <w:p w14:paraId="21007467"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54.104.032</w:t>
            </w:r>
          </w:p>
        </w:tc>
        <w:tc>
          <w:tcPr>
            <w:tcW w:w="1417" w:type="dxa"/>
            <w:tcBorders>
              <w:top w:val="nil"/>
              <w:left w:val="nil"/>
              <w:bottom w:val="single" w:sz="8" w:space="0" w:color="auto"/>
              <w:right w:val="single" w:sz="8" w:space="0" w:color="auto"/>
            </w:tcBorders>
            <w:shd w:val="clear" w:color="000000" w:fill="FFFFFF"/>
            <w:noWrap/>
            <w:vAlign w:val="center"/>
            <w:hideMark/>
          </w:tcPr>
          <w:p w14:paraId="297E49F8"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0</w:t>
            </w:r>
          </w:p>
        </w:tc>
      </w:tr>
      <w:tr w:rsidR="004A770A" w:rsidRPr="004A770A" w14:paraId="60AC2B16"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B733D32"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Impuesto a las Ganancias a pagar</w:t>
            </w:r>
          </w:p>
        </w:tc>
        <w:tc>
          <w:tcPr>
            <w:tcW w:w="1417" w:type="dxa"/>
            <w:tcBorders>
              <w:top w:val="nil"/>
              <w:left w:val="nil"/>
              <w:bottom w:val="single" w:sz="8" w:space="0" w:color="auto"/>
              <w:right w:val="single" w:sz="8" w:space="0" w:color="auto"/>
            </w:tcBorders>
            <w:shd w:val="clear" w:color="000000" w:fill="FFFFFF"/>
            <w:noWrap/>
            <w:vAlign w:val="center"/>
            <w:hideMark/>
          </w:tcPr>
          <w:p w14:paraId="7EFF5E88"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w:t>
            </w:r>
          </w:p>
        </w:tc>
        <w:tc>
          <w:tcPr>
            <w:tcW w:w="1418" w:type="dxa"/>
            <w:tcBorders>
              <w:top w:val="nil"/>
              <w:left w:val="nil"/>
              <w:bottom w:val="single" w:sz="8" w:space="0" w:color="auto"/>
              <w:right w:val="single" w:sz="8" w:space="0" w:color="auto"/>
            </w:tcBorders>
            <w:shd w:val="clear" w:color="000000" w:fill="FFFFFF"/>
            <w:noWrap/>
            <w:vAlign w:val="center"/>
            <w:hideMark/>
          </w:tcPr>
          <w:p w14:paraId="25DA9087"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37.947</w:t>
            </w:r>
          </w:p>
        </w:tc>
        <w:tc>
          <w:tcPr>
            <w:tcW w:w="1417" w:type="dxa"/>
            <w:tcBorders>
              <w:top w:val="nil"/>
              <w:left w:val="nil"/>
              <w:bottom w:val="single" w:sz="8" w:space="0" w:color="auto"/>
              <w:right w:val="single" w:sz="8" w:space="0" w:color="auto"/>
            </w:tcBorders>
            <w:shd w:val="clear" w:color="000000" w:fill="FFFFFF"/>
            <w:noWrap/>
            <w:vAlign w:val="center"/>
            <w:hideMark/>
          </w:tcPr>
          <w:p w14:paraId="4CE74E1A"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143.861</w:t>
            </w:r>
          </w:p>
        </w:tc>
      </w:tr>
      <w:tr w:rsidR="004A770A" w:rsidRPr="004A770A" w14:paraId="092C333C"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7FDDD8F"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Pasivos por arrendamientos</w:t>
            </w:r>
          </w:p>
        </w:tc>
        <w:tc>
          <w:tcPr>
            <w:tcW w:w="1417" w:type="dxa"/>
            <w:tcBorders>
              <w:top w:val="nil"/>
              <w:left w:val="nil"/>
              <w:bottom w:val="single" w:sz="8" w:space="0" w:color="auto"/>
              <w:right w:val="single" w:sz="8" w:space="0" w:color="auto"/>
            </w:tcBorders>
            <w:shd w:val="clear" w:color="000000" w:fill="FFFFFF"/>
            <w:noWrap/>
            <w:vAlign w:val="center"/>
            <w:hideMark/>
          </w:tcPr>
          <w:p w14:paraId="7129865F"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0</w:t>
            </w:r>
          </w:p>
        </w:tc>
        <w:tc>
          <w:tcPr>
            <w:tcW w:w="1418" w:type="dxa"/>
            <w:tcBorders>
              <w:top w:val="nil"/>
              <w:left w:val="nil"/>
              <w:bottom w:val="single" w:sz="8" w:space="0" w:color="auto"/>
              <w:right w:val="single" w:sz="8" w:space="0" w:color="auto"/>
            </w:tcBorders>
            <w:shd w:val="clear" w:color="000000" w:fill="FFFFFF"/>
            <w:noWrap/>
            <w:vAlign w:val="center"/>
            <w:hideMark/>
          </w:tcPr>
          <w:p w14:paraId="6114D907"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0</w:t>
            </w:r>
          </w:p>
        </w:tc>
        <w:tc>
          <w:tcPr>
            <w:tcW w:w="1417" w:type="dxa"/>
            <w:tcBorders>
              <w:top w:val="nil"/>
              <w:left w:val="nil"/>
              <w:bottom w:val="single" w:sz="8" w:space="0" w:color="auto"/>
              <w:right w:val="single" w:sz="8" w:space="0" w:color="auto"/>
            </w:tcBorders>
            <w:shd w:val="clear" w:color="000000" w:fill="FFFFFF"/>
            <w:noWrap/>
            <w:vAlign w:val="center"/>
            <w:hideMark/>
          </w:tcPr>
          <w:p w14:paraId="77D6DEBF" w14:textId="77777777" w:rsidR="004A770A" w:rsidRPr="004A770A" w:rsidRDefault="004A770A" w:rsidP="004A770A">
            <w:pPr>
              <w:widowControl/>
              <w:autoSpaceDE/>
              <w:autoSpaceDN/>
              <w:jc w:val="right"/>
              <w:rPr>
                <w:rFonts w:ascii="Calibri" w:hAnsi="Calibri" w:cs="Calibri"/>
                <w:color w:val="000000"/>
                <w:sz w:val="20"/>
                <w:szCs w:val="20"/>
                <w:lang w:bidi="ar-SA"/>
              </w:rPr>
            </w:pPr>
            <w:r w:rsidRPr="004A770A">
              <w:rPr>
                <w:rFonts w:ascii="Calibri" w:hAnsi="Calibri" w:cs="Calibri"/>
                <w:color w:val="000000"/>
                <w:sz w:val="20"/>
                <w:szCs w:val="20"/>
                <w:lang w:bidi="ar-SA"/>
              </w:rPr>
              <w:t>1.532.609</w:t>
            </w:r>
          </w:p>
        </w:tc>
      </w:tr>
      <w:tr w:rsidR="004A770A" w:rsidRPr="004A770A" w14:paraId="2205C03E"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7FB6435C"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Pasivo Corriente</w:t>
            </w:r>
          </w:p>
        </w:tc>
        <w:tc>
          <w:tcPr>
            <w:tcW w:w="1417" w:type="dxa"/>
            <w:tcBorders>
              <w:top w:val="nil"/>
              <w:left w:val="nil"/>
              <w:bottom w:val="single" w:sz="8" w:space="0" w:color="auto"/>
              <w:right w:val="single" w:sz="8" w:space="0" w:color="auto"/>
            </w:tcBorders>
            <w:shd w:val="clear" w:color="000000" w:fill="D9D9D9"/>
            <w:noWrap/>
            <w:vAlign w:val="center"/>
            <w:hideMark/>
          </w:tcPr>
          <w:p w14:paraId="0E4313F7"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193.221.096</w:t>
            </w:r>
          </w:p>
        </w:tc>
        <w:tc>
          <w:tcPr>
            <w:tcW w:w="1418" w:type="dxa"/>
            <w:tcBorders>
              <w:top w:val="nil"/>
              <w:left w:val="nil"/>
              <w:bottom w:val="single" w:sz="8" w:space="0" w:color="auto"/>
              <w:right w:val="single" w:sz="8" w:space="0" w:color="auto"/>
            </w:tcBorders>
            <w:shd w:val="clear" w:color="000000" w:fill="D9D9D9"/>
            <w:noWrap/>
            <w:vAlign w:val="center"/>
            <w:hideMark/>
          </w:tcPr>
          <w:p w14:paraId="3E61A1CE"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447.440.088</w:t>
            </w:r>
          </w:p>
        </w:tc>
        <w:tc>
          <w:tcPr>
            <w:tcW w:w="1417" w:type="dxa"/>
            <w:tcBorders>
              <w:top w:val="nil"/>
              <w:left w:val="nil"/>
              <w:bottom w:val="single" w:sz="8" w:space="0" w:color="auto"/>
              <w:right w:val="single" w:sz="8" w:space="0" w:color="auto"/>
            </w:tcBorders>
            <w:shd w:val="clear" w:color="000000" w:fill="D9D9D9"/>
            <w:noWrap/>
            <w:vAlign w:val="center"/>
            <w:hideMark/>
          </w:tcPr>
          <w:p w14:paraId="428922B8"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883.535.178</w:t>
            </w:r>
          </w:p>
        </w:tc>
      </w:tr>
      <w:tr w:rsidR="004A770A" w:rsidRPr="004A770A" w14:paraId="423AAECE" w14:textId="77777777" w:rsidTr="004A770A">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1ACC45E"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6BF62CAD"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8" w:type="dxa"/>
            <w:tcBorders>
              <w:top w:val="nil"/>
              <w:left w:val="nil"/>
              <w:bottom w:val="single" w:sz="8" w:space="0" w:color="auto"/>
              <w:right w:val="single" w:sz="8" w:space="0" w:color="auto"/>
            </w:tcBorders>
            <w:shd w:val="clear" w:color="auto" w:fill="auto"/>
            <w:noWrap/>
            <w:vAlign w:val="center"/>
            <w:hideMark/>
          </w:tcPr>
          <w:p w14:paraId="5E1CE394"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c>
          <w:tcPr>
            <w:tcW w:w="1417" w:type="dxa"/>
            <w:tcBorders>
              <w:top w:val="nil"/>
              <w:left w:val="nil"/>
              <w:bottom w:val="single" w:sz="8" w:space="0" w:color="auto"/>
              <w:right w:val="single" w:sz="8" w:space="0" w:color="auto"/>
            </w:tcBorders>
            <w:shd w:val="clear" w:color="auto" w:fill="auto"/>
            <w:noWrap/>
            <w:vAlign w:val="center"/>
            <w:hideMark/>
          </w:tcPr>
          <w:p w14:paraId="155392FD"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 </w:t>
            </w:r>
          </w:p>
        </w:tc>
      </w:tr>
      <w:tr w:rsidR="004A770A" w:rsidRPr="004A770A" w14:paraId="286B7F65"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6050E5D5"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Pasivo</w:t>
            </w:r>
          </w:p>
        </w:tc>
        <w:tc>
          <w:tcPr>
            <w:tcW w:w="1417" w:type="dxa"/>
            <w:tcBorders>
              <w:top w:val="nil"/>
              <w:left w:val="nil"/>
              <w:bottom w:val="single" w:sz="8" w:space="0" w:color="auto"/>
              <w:right w:val="single" w:sz="8" w:space="0" w:color="auto"/>
            </w:tcBorders>
            <w:shd w:val="clear" w:color="000000" w:fill="D9D9D9"/>
            <w:noWrap/>
            <w:vAlign w:val="center"/>
            <w:hideMark/>
          </w:tcPr>
          <w:p w14:paraId="1A8E03C8"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193.221.096</w:t>
            </w:r>
          </w:p>
        </w:tc>
        <w:tc>
          <w:tcPr>
            <w:tcW w:w="1418" w:type="dxa"/>
            <w:tcBorders>
              <w:top w:val="nil"/>
              <w:left w:val="nil"/>
              <w:bottom w:val="single" w:sz="8" w:space="0" w:color="auto"/>
              <w:right w:val="single" w:sz="8" w:space="0" w:color="auto"/>
            </w:tcBorders>
            <w:shd w:val="clear" w:color="000000" w:fill="D9D9D9"/>
            <w:noWrap/>
            <w:vAlign w:val="center"/>
            <w:hideMark/>
          </w:tcPr>
          <w:p w14:paraId="5533DC9B"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454.611.552</w:t>
            </w:r>
          </w:p>
        </w:tc>
        <w:tc>
          <w:tcPr>
            <w:tcW w:w="1417" w:type="dxa"/>
            <w:tcBorders>
              <w:top w:val="nil"/>
              <w:left w:val="nil"/>
              <w:bottom w:val="single" w:sz="8" w:space="0" w:color="auto"/>
              <w:right w:val="single" w:sz="8" w:space="0" w:color="auto"/>
            </w:tcBorders>
            <w:shd w:val="clear" w:color="000000" w:fill="D9D9D9"/>
            <w:noWrap/>
            <w:vAlign w:val="center"/>
            <w:hideMark/>
          </w:tcPr>
          <w:p w14:paraId="41A3150E"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883.990.967</w:t>
            </w:r>
          </w:p>
        </w:tc>
      </w:tr>
      <w:tr w:rsidR="004A770A" w:rsidRPr="004A770A" w14:paraId="043E16CC" w14:textId="77777777" w:rsidTr="00B80F2E">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3F032035"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5F754E9"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FFFFFF"/>
            <w:noWrap/>
            <w:vAlign w:val="center"/>
            <w:hideMark/>
          </w:tcPr>
          <w:p w14:paraId="2C816FAC"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CA5EB3A" w14:textId="77777777" w:rsidR="004A770A" w:rsidRPr="004A770A" w:rsidRDefault="004A770A" w:rsidP="004A770A">
            <w:pPr>
              <w:widowControl/>
              <w:autoSpaceDE/>
              <w:autoSpaceDN/>
              <w:rPr>
                <w:rFonts w:ascii="Calibri" w:hAnsi="Calibri" w:cs="Calibri"/>
                <w:color w:val="000000"/>
                <w:sz w:val="20"/>
                <w:szCs w:val="20"/>
                <w:lang w:bidi="ar-SA"/>
              </w:rPr>
            </w:pPr>
            <w:r w:rsidRPr="004A770A">
              <w:rPr>
                <w:rFonts w:ascii="Calibri" w:hAnsi="Calibri" w:cs="Calibri"/>
                <w:color w:val="000000"/>
                <w:sz w:val="20"/>
                <w:szCs w:val="20"/>
                <w:lang w:bidi="ar-SA"/>
              </w:rPr>
              <w:t> </w:t>
            </w:r>
          </w:p>
        </w:tc>
      </w:tr>
      <w:tr w:rsidR="004A770A" w:rsidRPr="004A770A" w14:paraId="5C5DB947" w14:textId="77777777" w:rsidTr="00B80F2E">
        <w:trPr>
          <w:trHeight w:val="315"/>
        </w:trPr>
        <w:tc>
          <w:tcPr>
            <w:tcW w:w="4243" w:type="dxa"/>
            <w:tcBorders>
              <w:top w:val="nil"/>
              <w:left w:val="single" w:sz="8" w:space="0" w:color="auto"/>
              <w:bottom w:val="single" w:sz="8" w:space="0" w:color="auto"/>
              <w:right w:val="single" w:sz="8" w:space="0" w:color="auto"/>
            </w:tcBorders>
            <w:shd w:val="clear" w:color="000000" w:fill="D9D9D9"/>
            <w:vAlign w:val="center"/>
            <w:hideMark/>
          </w:tcPr>
          <w:p w14:paraId="5CFD3400" w14:textId="77777777" w:rsidR="004A770A" w:rsidRPr="004A770A" w:rsidRDefault="004A770A" w:rsidP="004A770A">
            <w:pPr>
              <w:widowControl/>
              <w:autoSpaceDE/>
              <w:autoSpaceDN/>
              <w:rPr>
                <w:rFonts w:ascii="Calibri" w:hAnsi="Calibri" w:cs="Calibri"/>
                <w:b/>
                <w:bCs/>
                <w:color w:val="000000"/>
                <w:sz w:val="20"/>
                <w:szCs w:val="20"/>
                <w:lang w:bidi="ar-SA"/>
              </w:rPr>
            </w:pPr>
            <w:r w:rsidRPr="004A770A">
              <w:rPr>
                <w:rFonts w:ascii="Calibri" w:hAnsi="Calibri" w:cs="Calibri"/>
                <w:b/>
                <w:bCs/>
                <w:color w:val="000000"/>
                <w:sz w:val="20"/>
                <w:szCs w:val="20"/>
                <w:lang w:bidi="ar-SA"/>
              </w:rPr>
              <w:t>Total del Pasivo y Patrimonio Neto</w:t>
            </w:r>
          </w:p>
        </w:tc>
        <w:tc>
          <w:tcPr>
            <w:tcW w:w="1417" w:type="dxa"/>
            <w:tcBorders>
              <w:top w:val="nil"/>
              <w:left w:val="nil"/>
              <w:bottom w:val="single" w:sz="8" w:space="0" w:color="auto"/>
              <w:right w:val="single" w:sz="8" w:space="0" w:color="auto"/>
            </w:tcBorders>
            <w:shd w:val="clear" w:color="000000" w:fill="D9D9D9"/>
            <w:noWrap/>
            <w:vAlign w:val="center"/>
            <w:hideMark/>
          </w:tcPr>
          <w:p w14:paraId="78C0BE10"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226.866.295</w:t>
            </w:r>
          </w:p>
        </w:tc>
        <w:tc>
          <w:tcPr>
            <w:tcW w:w="1418" w:type="dxa"/>
            <w:tcBorders>
              <w:top w:val="nil"/>
              <w:left w:val="nil"/>
              <w:bottom w:val="single" w:sz="8" w:space="0" w:color="auto"/>
              <w:right w:val="single" w:sz="8" w:space="0" w:color="auto"/>
            </w:tcBorders>
            <w:shd w:val="clear" w:color="000000" w:fill="D9D9D9"/>
            <w:noWrap/>
            <w:vAlign w:val="center"/>
            <w:hideMark/>
          </w:tcPr>
          <w:p w14:paraId="15485264"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523.482.817</w:t>
            </w:r>
          </w:p>
        </w:tc>
        <w:tc>
          <w:tcPr>
            <w:tcW w:w="1417" w:type="dxa"/>
            <w:tcBorders>
              <w:top w:val="nil"/>
              <w:left w:val="nil"/>
              <w:bottom w:val="single" w:sz="8" w:space="0" w:color="auto"/>
              <w:right w:val="single" w:sz="8" w:space="0" w:color="auto"/>
            </w:tcBorders>
            <w:shd w:val="clear" w:color="000000" w:fill="D9D9D9"/>
            <w:noWrap/>
            <w:vAlign w:val="center"/>
            <w:hideMark/>
          </w:tcPr>
          <w:p w14:paraId="128D936F" w14:textId="77777777" w:rsidR="004A770A" w:rsidRPr="004A770A" w:rsidRDefault="004A770A" w:rsidP="004A770A">
            <w:pPr>
              <w:widowControl/>
              <w:autoSpaceDE/>
              <w:autoSpaceDN/>
              <w:jc w:val="right"/>
              <w:rPr>
                <w:rFonts w:ascii="Calibri" w:hAnsi="Calibri" w:cs="Calibri"/>
                <w:b/>
                <w:bCs/>
                <w:color w:val="000000"/>
                <w:sz w:val="20"/>
                <w:szCs w:val="20"/>
                <w:lang w:bidi="ar-SA"/>
              </w:rPr>
            </w:pPr>
            <w:r w:rsidRPr="004A770A">
              <w:rPr>
                <w:rFonts w:ascii="Calibri" w:hAnsi="Calibri" w:cs="Calibri"/>
                <w:b/>
                <w:bCs/>
                <w:color w:val="000000"/>
                <w:sz w:val="20"/>
                <w:szCs w:val="20"/>
                <w:lang w:bidi="ar-SA"/>
              </w:rPr>
              <w:t>945.304.663</w:t>
            </w:r>
          </w:p>
        </w:tc>
      </w:tr>
    </w:tbl>
    <w:p w14:paraId="15318C62" w14:textId="77777777" w:rsidR="0049675D" w:rsidRDefault="0049675D" w:rsidP="00B457F8">
      <w:pPr>
        <w:adjustRightInd w:val="0"/>
        <w:jc w:val="both"/>
        <w:rPr>
          <w:rFonts w:asciiTheme="minorHAnsi" w:hAnsiTheme="minorHAnsi" w:cstheme="minorHAnsi"/>
          <w:sz w:val="20"/>
          <w:szCs w:val="20"/>
          <w:lang w:val="es-ES"/>
        </w:rPr>
      </w:pPr>
    </w:p>
    <w:p w14:paraId="28E34034" w14:textId="77777777" w:rsidR="002D099C" w:rsidRDefault="002D099C" w:rsidP="00B457F8">
      <w:pPr>
        <w:adjustRightInd w:val="0"/>
        <w:jc w:val="both"/>
        <w:rPr>
          <w:rFonts w:asciiTheme="minorHAnsi" w:hAnsiTheme="minorHAnsi"/>
          <w:sz w:val="20"/>
          <w:lang w:val="es-ES"/>
        </w:rPr>
      </w:pPr>
    </w:p>
    <w:p w14:paraId="3122D200" w14:textId="77777777" w:rsidR="0049675D" w:rsidRPr="00DE5829" w:rsidRDefault="0049675D" w:rsidP="00B457F8">
      <w:pPr>
        <w:adjustRightInd w:val="0"/>
        <w:jc w:val="both"/>
        <w:rPr>
          <w:rFonts w:asciiTheme="minorHAnsi" w:hAnsiTheme="minorHAnsi"/>
          <w:sz w:val="20"/>
          <w:lang w:val="es-ES"/>
        </w:rPr>
      </w:pPr>
    </w:p>
    <w:p w14:paraId="4BE26197" w14:textId="1BFFD839" w:rsidR="00C00499" w:rsidRDefault="00C00499" w:rsidP="00DE5829">
      <w:pPr>
        <w:adjustRightInd w:val="0"/>
        <w:jc w:val="both"/>
        <w:rPr>
          <w:rFonts w:asciiTheme="minorHAnsi" w:hAnsiTheme="minorHAnsi"/>
        </w:rPr>
      </w:pPr>
    </w:p>
    <w:tbl>
      <w:tblPr>
        <w:tblW w:w="8779" w:type="dxa"/>
        <w:tblInd w:w="80" w:type="dxa"/>
        <w:tblCellMar>
          <w:left w:w="70" w:type="dxa"/>
          <w:right w:w="70" w:type="dxa"/>
        </w:tblCellMar>
        <w:tblLook w:val="04A0" w:firstRow="1" w:lastRow="0" w:firstColumn="1" w:lastColumn="0" w:noHBand="0" w:noVBand="1"/>
      </w:tblPr>
      <w:tblGrid>
        <w:gridCol w:w="4750"/>
        <w:gridCol w:w="1262"/>
        <w:gridCol w:w="1349"/>
        <w:gridCol w:w="1418"/>
      </w:tblGrid>
      <w:tr w:rsidR="001E712E" w:rsidRPr="001E712E" w14:paraId="551D1FE5" w14:textId="77777777" w:rsidTr="00B80F2E">
        <w:trPr>
          <w:trHeight w:val="315"/>
        </w:trPr>
        <w:tc>
          <w:tcPr>
            <w:tcW w:w="475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EA0417"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 </w:t>
            </w:r>
          </w:p>
        </w:tc>
        <w:tc>
          <w:tcPr>
            <w:tcW w:w="1262" w:type="dxa"/>
            <w:tcBorders>
              <w:top w:val="single" w:sz="8" w:space="0" w:color="auto"/>
              <w:left w:val="nil"/>
              <w:bottom w:val="single" w:sz="8" w:space="0" w:color="auto"/>
              <w:right w:val="single" w:sz="8" w:space="0" w:color="auto"/>
            </w:tcBorders>
            <w:shd w:val="clear" w:color="000000" w:fill="D9D9D9"/>
            <w:noWrap/>
            <w:vAlign w:val="center"/>
            <w:hideMark/>
          </w:tcPr>
          <w:p w14:paraId="64AB9808" w14:textId="77777777" w:rsidR="004A770A" w:rsidRPr="00B80F2E" w:rsidRDefault="004A770A" w:rsidP="004A770A">
            <w:pPr>
              <w:widowControl/>
              <w:autoSpaceDE/>
              <w:autoSpaceDN/>
              <w:jc w:val="center"/>
              <w:rPr>
                <w:rFonts w:ascii="Calibri" w:hAnsi="Calibri" w:cs="Calibri"/>
                <w:b/>
                <w:bCs/>
                <w:color w:val="000000"/>
                <w:sz w:val="20"/>
                <w:szCs w:val="20"/>
                <w:lang w:bidi="ar-SA"/>
              </w:rPr>
            </w:pPr>
            <w:r w:rsidRPr="00B80F2E">
              <w:rPr>
                <w:rFonts w:ascii="Calibri" w:hAnsi="Calibri" w:cs="Calibri"/>
                <w:b/>
                <w:bCs/>
                <w:color w:val="000000"/>
                <w:sz w:val="20"/>
                <w:szCs w:val="20"/>
                <w:lang w:bidi="ar-SA"/>
              </w:rPr>
              <w:t>30.06.18</w:t>
            </w:r>
          </w:p>
        </w:tc>
        <w:tc>
          <w:tcPr>
            <w:tcW w:w="1349" w:type="dxa"/>
            <w:tcBorders>
              <w:top w:val="single" w:sz="8" w:space="0" w:color="auto"/>
              <w:left w:val="nil"/>
              <w:bottom w:val="single" w:sz="8" w:space="0" w:color="auto"/>
              <w:right w:val="single" w:sz="8" w:space="0" w:color="auto"/>
            </w:tcBorders>
            <w:shd w:val="clear" w:color="000000" w:fill="D9D9D9"/>
            <w:vAlign w:val="center"/>
            <w:hideMark/>
          </w:tcPr>
          <w:p w14:paraId="25F45528" w14:textId="77777777" w:rsidR="004A770A" w:rsidRPr="00B80F2E" w:rsidRDefault="004A770A" w:rsidP="004A770A">
            <w:pPr>
              <w:widowControl/>
              <w:autoSpaceDE/>
              <w:autoSpaceDN/>
              <w:jc w:val="center"/>
              <w:rPr>
                <w:rFonts w:ascii="Calibri" w:hAnsi="Calibri" w:cs="Calibri"/>
                <w:b/>
                <w:bCs/>
                <w:color w:val="000000"/>
                <w:sz w:val="20"/>
                <w:szCs w:val="20"/>
                <w:lang w:bidi="ar-SA"/>
              </w:rPr>
            </w:pPr>
            <w:r w:rsidRPr="00B80F2E">
              <w:rPr>
                <w:rFonts w:ascii="Calibri" w:hAnsi="Calibri" w:cs="Calibri"/>
                <w:b/>
                <w:bCs/>
                <w:color w:val="000000"/>
                <w:sz w:val="20"/>
                <w:szCs w:val="20"/>
                <w:lang w:bidi="ar-SA"/>
              </w:rPr>
              <w:t>30.06.19</w:t>
            </w:r>
          </w:p>
        </w:tc>
        <w:tc>
          <w:tcPr>
            <w:tcW w:w="1418" w:type="dxa"/>
            <w:tcBorders>
              <w:top w:val="single" w:sz="8" w:space="0" w:color="auto"/>
              <w:left w:val="nil"/>
              <w:bottom w:val="single" w:sz="8" w:space="0" w:color="auto"/>
              <w:right w:val="single" w:sz="8" w:space="0" w:color="auto"/>
            </w:tcBorders>
            <w:shd w:val="clear" w:color="000000" w:fill="D9D9D9"/>
            <w:noWrap/>
            <w:vAlign w:val="center"/>
            <w:hideMark/>
          </w:tcPr>
          <w:p w14:paraId="2973A8BD" w14:textId="77777777" w:rsidR="004A770A" w:rsidRPr="00B80F2E" w:rsidRDefault="004A770A" w:rsidP="004A770A">
            <w:pPr>
              <w:widowControl/>
              <w:autoSpaceDE/>
              <w:autoSpaceDN/>
              <w:jc w:val="center"/>
              <w:rPr>
                <w:rFonts w:ascii="Calibri" w:hAnsi="Calibri" w:cs="Calibri"/>
                <w:b/>
                <w:bCs/>
                <w:color w:val="000000"/>
                <w:sz w:val="20"/>
                <w:szCs w:val="20"/>
                <w:lang w:bidi="ar-SA"/>
              </w:rPr>
            </w:pPr>
            <w:r w:rsidRPr="00B80F2E">
              <w:rPr>
                <w:rFonts w:ascii="Calibri" w:hAnsi="Calibri" w:cs="Calibri"/>
                <w:b/>
                <w:bCs/>
                <w:color w:val="000000"/>
                <w:sz w:val="20"/>
                <w:szCs w:val="20"/>
                <w:lang w:bidi="ar-SA"/>
              </w:rPr>
              <w:t>30.06.20</w:t>
            </w:r>
          </w:p>
        </w:tc>
      </w:tr>
      <w:tr w:rsidR="001E712E" w:rsidRPr="001E712E" w14:paraId="051C901C" w14:textId="77777777" w:rsidTr="00B80F2E">
        <w:trPr>
          <w:trHeight w:val="315"/>
        </w:trPr>
        <w:tc>
          <w:tcPr>
            <w:tcW w:w="4750" w:type="dxa"/>
            <w:tcBorders>
              <w:top w:val="nil"/>
              <w:left w:val="single" w:sz="8" w:space="0" w:color="auto"/>
              <w:bottom w:val="single" w:sz="8" w:space="0" w:color="auto"/>
              <w:right w:val="single" w:sz="8" w:space="0" w:color="auto"/>
            </w:tcBorders>
            <w:shd w:val="clear" w:color="000000" w:fill="D9D9D9"/>
            <w:noWrap/>
            <w:vAlign w:val="center"/>
            <w:hideMark/>
          </w:tcPr>
          <w:p w14:paraId="595D67BC" w14:textId="77777777" w:rsidR="004A770A" w:rsidRPr="00B80F2E" w:rsidRDefault="004A770A" w:rsidP="004A770A">
            <w:pPr>
              <w:widowControl/>
              <w:autoSpaceDE/>
              <w:autoSpaceDN/>
              <w:rPr>
                <w:rFonts w:ascii="Calibri" w:hAnsi="Calibri" w:cs="Calibri"/>
                <w:b/>
                <w:bCs/>
                <w:color w:val="000000"/>
                <w:sz w:val="20"/>
                <w:szCs w:val="20"/>
                <w:u w:val="single"/>
                <w:lang w:bidi="ar-SA"/>
              </w:rPr>
            </w:pPr>
            <w:r w:rsidRPr="00B80F2E">
              <w:rPr>
                <w:rFonts w:ascii="Calibri" w:hAnsi="Calibri" w:cs="Calibri"/>
                <w:b/>
                <w:bCs/>
                <w:color w:val="000000"/>
                <w:sz w:val="20"/>
                <w:szCs w:val="20"/>
                <w:u w:val="single"/>
                <w:lang w:bidi="ar-SA"/>
              </w:rPr>
              <w:t> </w:t>
            </w:r>
          </w:p>
        </w:tc>
        <w:tc>
          <w:tcPr>
            <w:tcW w:w="1262" w:type="dxa"/>
            <w:tcBorders>
              <w:top w:val="nil"/>
              <w:left w:val="nil"/>
              <w:bottom w:val="single" w:sz="8" w:space="0" w:color="auto"/>
              <w:right w:val="single" w:sz="8" w:space="0" w:color="auto"/>
            </w:tcBorders>
            <w:shd w:val="clear" w:color="000000" w:fill="D9D9D9"/>
            <w:noWrap/>
            <w:vAlign w:val="center"/>
            <w:hideMark/>
          </w:tcPr>
          <w:p w14:paraId="6F618570"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 </w:t>
            </w:r>
          </w:p>
        </w:tc>
        <w:tc>
          <w:tcPr>
            <w:tcW w:w="1349" w:type="dxa"/>
            <w:tcBorders>
              <w:top w:val="nil"/>
              <w:left w:val="nil"/>
              <w:bottom w:val="single" w:sz="8" w:space="0" w:color="auto"/>
              <w:right w:val="single" w:sz="8" w:space="0" w:color="auto"/>
            </w:tcBorders>
            <w:shd w:val="clear" w:color="000000" w:fill="D9D9D9"/>
            <w:noWrap/>
            <w:vAlign w:val="center"/>
            <w:hideMark/>
          </w:tcPr>
          <w:p w14:paraId="0B491A58"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0E8450CD"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 </w:t>
            </w:r>
          </w:p>
        </w:tc>
      </w:tr>
      <w:tr w:rsidR="001E712E" w:rsidRPr="001E712E" w14:paraId="096256AD"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33D12829"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Ingresos</w:t>
            </w:r>
          </w:p>
        </w:tc>
        <w:tc>
          <w:tcPr>
            <w:tcW w:w="1262" w:type="dxa"/>
            <w:tcBorders>
              <w:top w:val="nil"/>
              <w:left w:val="nil"/>
              <w:bottom w:val="single" w:sz="8" w:space="0" w:color="auto"/>
              <w:right w:val="single" w:sz="8" w:space="0" w:color="auto"/>
            </w:tcBorders>
            <w:shd w:val="clear" w:color="000000" w:fill="FFFFFF"/>
            <w:noWrap/>
            <w:vAlign w:val="center"/>
            <w:hideMark/>
          </w:tcPr>
          <w:p w14:paraId="79FE8A41"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413.123.374</w:t>
            </w:r>
          </w:p>
        </w:tc>
        <w:tc>
          <w:tcPr>
            <w:tcW w:w="1349" w:type="dxa"/>
            <w:tcBorders>
              <w:top w:val="nil"/>
              <w:left w:val="nil"/>
              <w:bottom w:val="single" w:sz="8" w:space="0" w:color="auto"/>
              <w:right w:val="single" w:sz="8" w:space="0" w:color="auto"/>
            </w:tcBorders>
            <w:shd w:val="clear" w:color="000000" w:fill="FFFFFF"/>
            <w:noWrap/>
            <w:vAlign w:val="center"/>
            <w:hideMark/>
          </w:tcPr>
          <w:p w14:paraId="350AC5E4"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786.840.427</w:t>
            </w:r>
          </w:p>
        </w:tc>
        <w:tc>
          <w:tcPr>
            <w:tcW w:w="1418" w:type="dxa"/>
            <w:tcBorders>
              <w:top w:val="nil"/>
              <w:left w:val="nil"/>
              <w:bottom w:val="single" w:sz="8" w:space="0" w:color="auto"/>
              <w:right w:val="single" w:sz="8" w:space="0" w:color="auto"/>
            </w:tcBorders>
            <w:shd w:val="clear" w:color="000000" w:fill="FFFFFF"/>
            <w:noWrap/>
            <w:vAlign w:val="center"/>
            <w:hideMark/>
          </w:tcPr>
          <w:p w14:paraId="7956936B"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1.237.568.368</w:t>
            </w:r>
          </w:p>
        </w:tc>
      </w:tr>
      <w:tr w:rsidR="001E712E" w:rsidRPr="001E712E" w14:paraId="784B114F"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1CA3E66B"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Costos</w:t>
            </w:r>
          </w:p>
        </w:tc>
        <w:tc>
          <w:tcPr>
            <w:tcW w:w="1262" w:type="dxa"/>
            <w:tcBorders>
              <w:top w:val="nil"/>
              <w:left w:val="nil"/>
              <w:bottom w:val="single" w:sz="8" w:space="0" w:color="auto"/>
              <w:right w:val="single" w:sz="8" w:space="0" w:color="auto"/>
            </w:tcBorders>
            <w:shd w:val="clear" w:color="000000" w:fill="FFFFFF"/>
            <w:noWrap/>
            <w:vAlign w:val="center"/>
            <w:hideMark/>
          </w:tcPr>
          <w:p w14:paraId="56CB59DB"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-237.141.879</w:t>
            </w:r>
          </w:p>
        </w:tc>
        <w:tc>
          <w:tcPr>
            <w:tcW w:w="1349" w:type="dxa"/>
            <w:tcBorders>
              <w:top w:val="nil"/>
              <w:left w:val="nil"/>
              <w:bottom w:val="single" w:sz="8" w:space="0" w:color="auto"/>
              <w:right w:val="single" w:sz="8" w:space="0" w:color="auto"/>
            </w:tcBorders>
            <w:shd w:val="clear" w:color="000000" w:fill="FFFFFF"/>
            <w:noWrap/>
            <w:vAlign w:val="center"/>
            <w:hideMark/>
          </w:tcPr>
          <w:p w14:paraId="52430F3C"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-641.212.715</w:t>
            </w:r>
          </w:p>
        </w:tc>
        <w:tc>
          <w:tcPr>
            <w:tcW w:w="1418" w:type="dxa"/>
            <w:tcBorders>
              <w:top w:val="nil"/>
              <w:left w:val="nil"/>
              <w:bottom w:val="single" w:sz="8" w:space="0" w:color="auto"/>
              <w:right w:val="single" w:sz="8" w:space="0" w:color="auto"/>
            </w:tcBorders>
            <w:shd w:val="clear" w:color="000000" w:fill="FFFFFF"/>
            <w:noWrap/>
            <w:vAlign w:val="center"/>
            <w:hideMark/>
          </w:tcPr>
          <w:p w14:paraId="71AC411E"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-1.052.438.850</w:t>
            </w:r>
          </w:p>
        </w:tc>
      </w:tr>
      <w:tr w:rsidR="001E712E" w:rsidRPr="001E712E" w14:paraId="55E20002" w14:textId="77777777" w:rsidTr="00B80F2E">
        <w:trPr>
          <w:trHeight w:val="315"/>
        </w:trPr>
        <w:tc>
          <w:tcPr>
            <w:tcW w:w="4750" w:type="dxa"/>
            <w:tcBorders>
              <w:top w:val="nil"/>
              <w:left w:val="single" w:sz="8" w:space="0" w:color="auto"/>
              <w:bottom w:val="single" w:sz="8" w:space="0" w:color="auto"/>
              <w:right w:val="single" w:sz="8" w:space="0" w:color="auto"/>
            </w:tcBorders>
            <w:shd w:val="clear" w:color="000000" w:fill="D9D9D9"/>
            <w:noWrap/>
            <w:vAlign w:val="center"/>
            <w:hideMark/>
          </w:tcPr>
          <w:p w14:paraId="72E3F5D0" w14:textId="77777777" w:rsidR="004A770A" w:rsidRPr="00B80F2E" w:rsidRDefault="004A770A" w:rsidP="004A770A">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Ganancia Bruta</w:t>
            </w:r>
          </w:p>
        </w:tc>
        <w:tc>
          <w:tcPr>
            <w:tcW w:w="1262" w:type="dxa"/>
            <w:tcBorders>
              <w:top w:val="nil"/>
              <w:left w:val="nil"/>
              <w:bottom w:val="single" w:sz="8" w:space="0" w:color="auto"/>
              <w:right w:val="single" w:sz="8" w:space="0" w:color="auto"/>
            </w:tcBorders>
            <w:shd w:val="clear" w:color="000000" w:fill="D9D9D9"/>
            <w:noWrap/>
            <w:vAlign w:val="center"/>
            <w:hideMark/>
          </w:tcPr>
          <w:p w14:paraId="2E5A1EFB"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175.981.495</w:t>
            </w:r>
          </w:p>
        </w:tc>
        <w:tc>
          <w:tcPr>
            <w:tcW w:w="1349" w:type="dxa"/>
            <w:tcBorders>
              <w:top w:val="nil"/>
              <w:left w:val="nil"/>
              <w:bottom w:val="single" w:sz="8" w:space="0" w:color="auto"/>
              <w:right w:val="single" w:sz="8" w:space="0" w:color="auto"/>
            </w:tcBorders>
            <w:shd w:val="clear" w:color="000000" w:fill="D9D9D9"/>
            <w:noWrap/>
            <w:vAlign w:val="center"/>
            <w:hideMark/>
          </w:tcPr>
          <w:p w14:paraId="526344BF"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145.627.712</w:t>
            </w:r>
          </w:p>
        </w:tc>
        <w:tc>
          <w:tcPr>
            <w:tcW w:w="1418" w:type="dxa"/>
            <w:tcBorders>
              <w:top w:val="nil"/>
              <w:left w:val="nil"/>
              <w:bottom w:val="single" w:sz="8" w:space="0" w:color="auto"/>
              <w:right w:val="single" w:sz="8" w:space="0" w:color="auto"/>
            </w:tcBorders>
            <w:shd w:val="clear" w:color="000000" w:fill="D9D9D9"/>
            <w:noWrap/>
            <w:vAlign w:val="center"/>
            <w:hideMark/>
          </w:tcPr>
          <w:p w14:paraId="45512AC1"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185.129.518</w:t>
            </w:r>
          </w:p>
        </w:tc>
      </w:tr>
      <w:tr w:rsidR="001E712E" w:rsidRPr="001E712E" w14:paraId="3EF4CDD0"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5A273B05"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Gastos generales y de administración</w:t>
            </w:r>
          </w:p>
        </w:tc>
        <w:tc>
          <w:tcPr>
            <w:tcW w:w="1262" w:type="dxa"/>
            <w:tcBorders>
              <w:top w:val="nil"/>
              <w:left w:val="nil"/>
              <w:bottom w:val="single" w:sz="8" w:space="0" w:color="auto"/>
              <w:right w:val="single" w:sz="8" w:space="0" w:color="auto"/>
            </w:tcBorders>
            <w:shd w:val="clear" w:color="000000" w:fill="FFFFFF"/>
            <w:noWrap/>
            <w:vAlign w:val="center"/>
            <w:hideMark/>
          </w:tcPr>
          <w:p w14:paraId="2E10170B"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-35.677.850</w:t>
            </w:r>
          </w:p>
        </w:tc>
        <w:tc>
          <w:tcPr>
            <w:tcW w:w="1349" w:type="dxa"/>
            <w:tcBorders>
              <w:top w:val="nil"/>
              <w:left w:val="nil"/>
              <w:bottom w:val="single" w:sz="8" w:space="0" w:color="auto"/>
              <w:right w:val="single" w:sz="8" w:space="0" w:color="auto"/>
            </w:tcBorders>
            <w:shd w:val="clear" w:color="000000" w:fill="FFFFFF"/>
            <w:noWrap/>
            <w:vAlign w:val="center"/>
            <w:hideMark/>
          </w:tcPr>
          <w:p w14:paraId="3A50CDE0"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-14.898.699</w:t>
            </w:r>
          </w:p>
        </w:tc>
        <w:tc>
          <w:tcPr>
            <w:tcW w:w="1418" w:type="dxa"/>
            <w:tcBorders>
              <w:top w:val="nil"/>
              <w:left w:val="nil"/>
              <w:bottom w:val="single" w:sz="8" w:space="0" w:color="auto"/>
              <w:right w:val="single" w:sz="8" w:space="0" w:color="auto"/>
            </w:tcBorders>
            <w:shd w:val="clear" w:color="000000" w:fill="FFFFFF"/>
            <w:noWrap/>
            <w:vAlign w:val="center"/>
            <w:hideMark/>
          </w:tcPr>
          <w:p w14:paraId="48F6CBCA"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-15.269.355</w:t>
            </w:r>
          </w:p>
        </w:tc>
      </w:tr>
      <w:tr w:rsidR="001E712E" w:rsidRPr="001E712E" w14:paraId="0D824F44"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50887EB3"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Gastos de Comercialización</w:t>
            </w:r>
          </w:p>
        </w:tc>
        <w:tc>
          <w:tcPr>
            <w:tcW w:w="1262" w:type="dxa"/>
            <w:tcBorders>
              <w:top w:val="nil"/>
              <w:left w:val="nil"/>
              <w:bottom w:val="single" w:sz="8" w:space="0" w:color="auto"/>
              <w:right w:val="single" w:sz="8" w:space="0" w:color="auto"/>
            </w:tcBorders>
            <w:shd w:val="clear" w:color="000000" w:fill="FFFFFF"/>
            <w:noWrap/>
            <w:vAlign w:val="center"/>
            <w:hideMark/>
          </w:tcPr>
          <w:p w14:paraId="1F718693"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-5.052.741</w:t>
            </w:r>
          </w:p>
        </w:tc>
        <w:tc>
          <w:tcPr>
            <w:tcW w:w="1349" w:type="dxa"/>
            <w:tcBorders>
              <w:top w:val="nil"/>
              <w:left w:val="nil"/>
              <w:bottom w:val="single" w:sz="8" w:space="0" w:color="auto"/>
              <w:right w:val="single" w:sz="8" w:space="0" w:color="auto"/>
            </w:tcBorders>
            <w:shd w:val="clear" w:color="000000" w:fill="FFFFFF"/>
            <w:noWrap/>
            <w:vAlign w:val="center"/>
            <w:hideMark/>
          </w:tcPr>
          <w:p w14:paraId="61447E4E"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-60.859.479</w:t>
            </w:r>
          </w:p>
        </w:tc>
        <w:tc>
          <w:tcPr>
            <w:tcW w:w="1418" w:type="dxa"/>
            <w:tcBorders>
              <w:top w:val="nil"/>
              <w:left w:val="nil"/>
              <w:bottom w:val="single" w:sz="8" w:space="0" w:color="auto"/>
              <w:right w:val="single" w:sz="8" w:space="0" w:color="auto"/>
            </w:tcBorders>
            <w:shd w:val="clear" w:color="000000" w:fill="FFFFFF"/>
            <w:noWrap/>
            <w:vAlign w:val="center"/>
            <w:hideMark/>
          </w:tcPr>
          <w:p w14:paraId="1BAE6C6D"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-84.844.541</w:t>
            </w:r>
          </w:p>
        </w:tc>
      </w:tr>
      <w:tr w:rsidR="001E712E" w:rsidRPr="001E712E" w14:paraId="45ED66F2"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5B27A9FC"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Otros resultados operativos netos</w:t>
            </w:r>
          </w:p>
        </w:tc>
        <w:tc>
          <w:tcPr>
            <w:tcW w:w="1262" w:type="dxa"/>
            <w:tcBorders>
              <w:top w:val="nil"/>
              <w:left w:val="nil"/>
              <w:bottom w:val="single" w:sz="8" w:space="0" w:color="auto"/>
              <w:right w:val="single" w:sz="8" w:space="0" w:color="auto"/>
            </w:tcBorders>
            <w:shd w:val="clear" w:color="000000" w:fill="FFFFFF"/>
            <w:noWrap/>
            <w:vAlign w:val="center"/>
            <w:hideMark/>
          </w:tcPr>
          <w:p w14:paraId="1BB110ED"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605.319</w:t>
            </w:r>
          </w:p>
        </w:tc>
        <w:tc>
          <w:tcPr>
            <w:tcW w:w="1349" w:type="dxa"/>
            <w:tcBorders>
              <w:top w:val="nil"/>
              <w:left w:val="nil"/>
              <w:bottom w:val="single" w:sz="8" w:space="0" w:color="auto"/>
              <w:right w:val="single" w:sz="8" w:space="0" w:color="auto"/>
            </w:tcBorders>
            <w:shd w:val="clear" w:color="000000" w:fill="FFFFFF"/>
            <w:noWrap/>
            <w:vAlign w:val="center"/>
            <w:hideMark/>
          </w:tcPr>
          <w:p w14:paraId="72E3088B"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985.841</w:t>
            </w:r>
          </w:p>
        </w:tc>
        <w:tc>
          <w:tcPr>
            <w:tcW w:w="1418" w:type="dxa"/>
            <w:tcBorders>
              <w:top w:val="nil"/>
              <w:left w:val="nil"/>
              <w:bottom w:val="single" w:sz="8" w:space="0" w:color="auto"/>
              <w:right w:val="single" w:sz="8" w:space="0" w:color="auto"/>
            </w:tcBorders>
            <w:shd w:val="clear" w:color="000000" w:fill="FFFFFF"/>
            <w:noWrap/>
            <w:vAlign w:val="center"/>
            <w:hideMark/>
          </w:tcPr>
          <w:p w14:paraId="0ACBC266"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3.131.367</w:t>
            </w:r>
          </w:p>
        </w:tc>
      </w:tr>
      <w:tr w:rsidR="001E712E" w:rsidRPr="001E712E" w14:paraId="4298345F" w14:textId="77777777" w:rsidTr="00B80F2E">
        <w:trPr>
          <w:trHeight w:val="315"/>
        </w:trPr>
        <w:tc>
          <w:tcPr>
            <w:tcW w:w="4750" w:type="dxa"/>
            <w:tcBorders>
              <w:top w:val="nil"/>
              <w:left w:val="single" w:sz="8" w:space="0" w:color="auto"/>
              <w:bottom w:val="single" w:sz="8" w:space="0" w:color="auto"/>
              <w:right w:val="single" w:sz="8" w:space="0" w:color="auto"/>
            </w:tcBorders>
            <w:shd w:val="clear" w:color="000000" w:fill="D9D9D9"/>
            <w:noWrap/>
            <w:vAlign w:val="center"/>
            <w:hideMark/>
          </w:tcPr>
          <w:p w14:paraId="3F932BFA" w14:textId="77777777" w:rsidR="004A770A" w:rsidRPr="00B80F2E" w:rsidRDefault="004A770A" w:rsidP="004A770A">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Ganancia antes de resultados financieros e impositivos</w:t>
            </w:r>
          </w:p>
        </w:tc>
        <w:tc>
          <w:tcPr>
            <w:tcW w:w="1262" w:type="dxa"/>
            <w:tcBorders>
              <w:top w:val="nil"/>
              <w:left w:val="nil"/>
              <w:bottom w:val="single" w:sz="8" w:space="0" w:color="auto"/>
              <w:right w:val="single" w:sz="8" w:space="0" w:color="auto"/>
            </w:tcBorders>
            <w:shd w:val="clear" w:color="000000" w:fill="D9D9D9"/>
            <w:noWrap/>
            <w:vAlign w:val="center"/>
            <w:hideMark/>
          </w:tcPr>
          <w:p w14:paraId="0C0AFC67"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135.856.223</w:t>
            </w:r>
          </w:p>
        </w:tc>
        <w:tc>
          <w:tcPr>
            <w:tcW w:w="1349" w:type="dxa"/>
            <w:tcBorders>
              <w:top w:val="nil"/>
              <w:left w:val="nil"/>
              <w:bottom w:val="single" w:sz="8" w:space="0" w:color="auto"/>
              <w:right w:val="single" w:sz="8" w:space="0" w:color="auto"/>
            </w:tcBorders>
            <w:shd w:val="clear" w:color="000000" w:fill="D9D9D9"/>
            <w:noWrap/>
            <w:vAlign w:val="center"/>
            <w:hideMark/>
          </w:tcPr>
          <w:p w14:paraId="1C81A215"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70.855.375</w:t>
            </w:r>
          </w:p>
        </w:tc>
        <w:tc>
          <w:tcPr>
            <w:tcW w:w="1418" w:type="dxa"/>
            <w:tcBorders>
              <w:top w:val="nil"/>
              <w:left w:val="nil"/>
              <w:bottom w:val="single" w:sz="8" w:space="0" w:color="auto"/>
              <w:right w:val="single" w:sz="8" w:space="0" w:color="auto"/>
            </w:tcBorders>
            <w:shd w:val="clear" w:color="000000" w:fill="D9D9D9"/>
            <w:noWrap/>
            <w:vAlign w:val="center"/>
            <w:hideMark/>
          </w:tcPr>
          <w:p w14:paraId="3433CEFB"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88.146.989</w:t>
            </w:r>
          </w:p>
        </w:tc>
      </w:tr>
      <w:tr w:rsidR="001E712E" w:rsidRPr="001E712E" w14:paraId="31968F36"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41DFB66"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Ingresos financieros</w:t>
            </w:r>
          </w:p>
        </w:tc>
        <w:tc>
          <w:tcPr>
            <w:tcW w:w="1262" w:type="dxa"/>
            <w:tcBorders>
              <w:top w:val="nil"/>
              <w:left w:val="nil"/>
              <w:bottom w:val="single" w:sz="8" w:space="0" w:color="auto"/>
              <w:right w:val="single" w:sz="8" w:space="0" w:color="auto"/>
            </w:tcBorders>
            <w:shd w:val="clear" w:color="000000" w:fill="FFFFFF"/>
            <w:noWrap/>
            <w:vAlign w:val="center"/>
            <w:hideMark/>
          </w:tcPr>
          <w:p w14:paraId="6D425E8E"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24.588.994</w:t>
            </w:r>
          </w:p>
        </w:tc>
        <w:tc>
          <w:tcPr>
            <w:tcW w:w="1349" w:type="dxa"/>
            <w:tcBorders>
              <w:top w:val="nil"/>
              <w:left w:val="nil"/>
              <w:bottom w:val="single" w:sz="8" w:space="0" w:color="auto"/>
              <w:right w:val="single" w:sz="8" w:space="0" w:color="auto"/>
            </w:tcBorders>
            <w:shd w:val="clear" w:color="000000" w:fill="FFFFFF"/>
            <w:noWrap/>
            <w:vAlign w:val="center"/>
            <w:hideMark/>
          </w:tcPr>
          <w:p w14:paraId="26325A02"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64.935.936</w:t>
            </w:r>
          </w:p>
        </w:tc>
        <w:tc>
          <w:tcPr>
            <w:tcW w:w="1418" w:type="dxa"/>
            <w:tcBorders>
              <w:top w:val="nil"/>
              <w:left w:val="nil"/>
              <w:bottom w:val="single" w:sz="8" w:space="0" w:color="auto"/>
              <w:right w:val="single" w:sz="8" w:space="0" w:color="auto"/>
            </w:tcBorders>
            <w:shd w:val="clear" w:color="000000" w:fill="FFFFFF"/>
            <w:noWrap/>
            <w:vAlign w:val="center"/>
            <w:hideMark/>
          </w:tcPr>
          <w:p w14:paraId="74B3D245"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130.149.039</w:t>
            </w:r>
          </w:p>
        </w:tc>
      </w:tr>
      <w:tr w:rsidR="001E712E" w:rsidRPr="001E712E" w14:paraId="47AD73F3"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800E50D"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Costos financieros</w:t>
            </w:r>
          </w:p>
        </w:tc>
        <w:tc>
          <w:tcPr>
            <w:tcW w:w="1262" w:type="dxa"/>
            <w:tcBorders>
              <w:top w:val="nil"/>
              <w:left w:val="nil"/>
              <w:bottom w:val="single" w:sz="8" w:space="0" w:color="auto"/>
              <w:right w:val="single" w:sz="8" w:space="0" w:color="auto"/>
            </w:tcBorders>
            <w:shd w:val="clear" w:color="000000" w:fill="FFFFFF"/>
            <w:noWrap/>
            <w:vAlign w:val="center"/>
            <w:hideMark/>
          </w:tcPr>
          <w:p w14:paraId="55602D24"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-57.894.910</w:t>
            </w:r>
          </w:p>
        </w:tc>
        <w:tc>
          <w:tcPr>
            <w:tcW w:w="1349" w:type="dxa"/>
            <w:tcBorders>
              <w:top w:val="nil"/>
              <w:left w:val="nil"/>
              <w:bottom w:val="single" w:sz="8" w:space="0" w:color="auto"/>
              <w:right w:val="single" w:sz="8" w:space="0" w:color="auto"/>
            </w:tcBorders>
            <w:shd w:val="clear" w:color="000000" w:fill="FFFFFF"/>
            <w:noWrap/>
            <w:vAlign w:val="center"/>
            <w:hideMark/>
          </w:tcPr>
          <w:p w14:paraId="65B09D03"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-121.878.469</w:t>
            </w:r>
          </w:p>
        </w:tc>
        <w:tc>
          <w:tcPr>
            <w:tcW w:w="1418" w:type="dxa"/>
            <w:tcBorders>
              <w:top w:val="nil"/>
              <w:left w:val="nil"/>
              <w:bottom w:val="single" w:sz="8" w:space="0" w:color="auto"/>
              <w:right w:val="single" w:sz="8" w:space="0" w:color="auto"/>
            </w:tcBorders>
            <w:shd w:val="clear" w:color="000000" w:fill="FFFFFF"/>
            <w:noWrap/>
            <w:vAlign w:val="center"/>
            <w:hideMark/>
          </w:tcPr>
          <w:p w14:paraId="43845B40"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-271.853.500</w:t>
            </w:r>
          </w:p>
        </w:tc>
      </w:tr>
      <w:tr w:rsidR="001E712E" w:rsidRPr="001E712E" w14:paraId="38FDD732"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44618FA"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Otros Resultados Financieros</w:t>
            </w:r>
          </w:p>
        </w:tc>
        <w:tc>
          <w:tcPr>
            <w:tcW w:w="1262" w:type="dxa"/>
            <w:tcBorders>
              <w:top w:val="nil"/>
              <w:left w:val="nil"/>
              <w:bottom w:val="single" w:sz="8" w:space="0" w:color="auto"/>
              <w:right w:val="single" w:sz="8" w:space="0" w:color="auto"/>
            </w:tcBorders>
            <w:shd w:val="clear" w:color="000000" w:fill="FFFFFF"/>
            <w:noWrap/>
            <w:vAlign w:val="center"/>
            <w:hideMark/>
          </w:tcPr>
          <w:p w14:paraId="703917A4"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-124.289.759</w:t>
            </w:r>
          </w:p>
        </w:tc>
        <w:tc>
          <w:tcPr>
            <w:tcW w:w="1349" w:type="dxa"/>
            <w:tcBorders>
              <w:top w:val="nil"/>
              <w:left w:val="nil"/>
              <w:bottom w:val="single" w:sz="8" w:space="0" w:color="auto"/>
              <w:right w:val="single" w:sz="8" w:space="0" w:color="auto"/>
            </w:tcBorders>
            <w:shd w:val="clear" w:color="000000" w:fill="FFFFFF"/>
            <w:noWrap/>
            <w:vAlign w:val="center"/>
            <w:hideMark/>
          </w:tcPr>
          <w:p w14:paraId="594CF333"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23.093.261</w:t>
            </w:r>
          </w:p>
        </w:tc>
        <w:tc>
          <w:tcPr>
            <w:tcW w:w="1418" w:type="dxa"/>
            <w:tcBorders>
              <w:top w:val="nil"/>
              <w:left w:val="nil"/>
              <w:bottom w:val="single" w:sz="8" w:space="0" w:color="auto"/>
              <w:right w:val="single" w:sz="8" w:space="0" w:color="auto"/>
            </w:tcBorders>
            <w:shd w:val="clear" w:color="000000" w:fill="FFFFFF"/>
            <w:noWrap/>
            <w:vAlign w:val="center"/>
            <w:hideMark/>
          </w:tcPr>
          <w:p w14:paraId="781AD8D8"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40.700.660</w:t>
            </w:r>
          </w:p>
        </w:tc>
      </w:tr>
      <w:tr w:rsidR="001E712E" w:rsidRPr="001E712E" w14:paraId="0384591C"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7D357566" w14:textId="77777777" w:rsidR="004A770A" w:rsidRPr="00B80F2E" w:rsidRDefault="004A770A" w:rsidP="004A770A">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Resultados financieros netos</w:t>
            </w:r>
          </w:p>
        </w:tc>
        <w:tc>
          <w:tcPr>
            <w:tcW w:w="1262" w:type="dxa"/>
            <w:tcBorders>
              <w:top w:val="nil"/>
              <w:left w:val="nil"/>
              <w:bottom w:val="single" w:sz="8" w:space="0" w:color="auto"/>
              <w:right w:val="single" w:sz="8" w:space="0" w:color="auto"/>
            </w:tcBorders>
            <w:shd w:val="clear" w:color="000000" w:fill="FFFFFF"/>
            <w:noWrap/>
            <w:vAlign w:val="center"/>
            <w:hideMark/>
          </w:tcPr>
          <w:p w14:paraId="06E5BAE7"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-157.595.675</w:t>
            </w:r>
          </w:p>
        </w:tc>
        <w:tc>
          <w:tcPr>
            <w:tcW w:w="1349" w:type="dxa"/>
            <w:tcBorders>
              <w:top w:val="nil"/>
              <w:left w:val="nil"/>
              <w:bottom w:val="single" w:sz="8" w:space="0" w:color="auto"/>
              <w:right w:val="single" w:sz="8" w:space="0" w:color="auto"/>
            </w:tcBorders>
            <w:shd w:val="clear" w:color="000000" w:fill="FFFFFF"/>
            <w:noWrap/>
            <w:vAlign w:val="center"/>
            <w:hideMark/>
          </w:tcPr>
          <w:p w14:paraId="363FD250"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-33.849.272</w:t>
            </w:r>
          </w:p>
        </w:tc>
        <w:tc>
          <w:tcPr>
            <w:tcW w:w="1418" w:type="dxa"/>
            <w:tcBorders>
              <w:top w:val="nil"/>
              <w:left w:val="nil"/>
              <w:bottom w:val="single" w:sz="8" w:space="0" w:color="auto"/>
              <w:right w:val="single" w:sz="8" w:space="0" w:color="auto"/>
            </w:tcBorders>
            <w:shd w:val="clear" w:color="000000" w:fill="FFFFFF"/>
            <w:noWrap/>
            <w:vAlign w:val="center"/>
            <w:hideMark/>
          </w:tcPr>
          <w:p w14:paraId="497408D9"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-101.003.801</w:t>
            </w:r>
          </w:p>
        </w:tc>
      </w:tr>
      <w:tr w:rsidR="001E712E" w:rsidRPr="001E712E" w14:paraId="09E3FD3A"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075B2659"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Otros Ingresos</w:t>
            </w:r>
          </w:p>
        </w:tc>
        <w:tc>
          <w:tcPr>
            <w:tcW w:w="1262" w:type="dxa"/>
            <w:tcBorders>
              <w:top w:val="nil"/>
              <w:left w:val="nil"/>
              <w:bottom w:val="single" w:sz="8" w:space="0" w:color="auto"/>
              <w:right w:val="single" w:sz="8" w:space="0" w:color="auto"/>
            </w:tcBorders>
            <w:shd w:val="clear" w:color="000000" w:fill="FFFFFF"/>
            <w:noWrap/>
            <w:vAlign w:val="center"/>
            <w:hideMark/>
          </w:tcPr>
          <w:p w14:paraId="4EDAC706"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952.680</w:t>
            </w:r>
          </w:p>
        </w:tc>
        <w:tc>
          <w:tcPr>
            <w:tcW w:w="1349" w:type="dxa"/>
            <w:tcBorders>
              <w:top w:val="nil"/>
              <w:left w:val="nil"/>
              <w:bottom w:val="single" w:sz="8" w:space="0" w:color="auto"/>
              <w:right w:val="single" w:sz="8" w:space="0" w:color="auto"/>
            </w:tcBorders>
            <w:shd w:val="clear" w:color="000000" w:fill="FFFFFF"/>
            <w:noWrap/>
            <w:vAlign w:val="center"/>
            <w:hideMark/>
          </w:tcPr>
          <w:p w14:paraId="3A120ED7"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1.078.786</w:t>
            </w:r>
          </w:p>
        </w:tc>
        <w:tc>
          <w:tcPr>
            <w:tcW w:w="1418" w:type="dxa"/>
            <w:tcBorders>
              <w:top w:val="nil"/>
              <w:left w:val="nil"/>
              <w:bottom w:val="single" w:sz="8" w:space="0" w:color="auto"/>
              <w:right w:val="single" w:sz="8" w:space="0" w:color="auto"/>
            </w:tcBorders>
            <w:shd w:val="clear" w:color="000000" w:fill="FFFFFF"/>
            <w:noWrap/>
            <w:vAlign w:val="center"/>
            <w:hideMark/>
          </w:tcPr>
          <w:p w14:paraId="61D029E4"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-559.344</w:t>
            </w:r>
          </w:p>
        </w:tc>
      </w:tr>
      <w:tr w:rsidR="001E712E" w:rsidRPr="001E712E" w14:paraId="7273F2C3" w14:textId="77777777" w:rsidTr="00B80F2E">
        <w:trPr>
          <w:trHeight w:val="315"/>
        </w:trPr>
        <w:tc>
          <w:tcPr>
            <w:tcW w:w="4750" w:type="dxa"/>
            <w:tcBorders>
              <w:top w:val="nil"/>
              <w:left w:val="single" w:sz="8" w:space="0" w:color="auto"/>
              <w:bottom w:val="single" w:sz="8" w:space="0" w:color="auto"/>
              <w:right w:val="single" w:sz="8" w:space="0" w:color="auto"/>
            </w:tcBorders>
            <w:shd w:val="clear" w:color="000000" w:fill="D9D9D9"/>
            <w:noWrap/>
            <w:vAlign w:val="center"/>
            <w:hideMark/>
          </w:tcPr>
          <w:p w14:paraId="0A76550B" w14:textId="77777777" w:rsidR="004A770A" w:rsidRPr="00B80F2E" w:rsidRDefault="004A770A" w:rsidP="004A770A">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Ganancia antes de impuesto a las ganancias</w:t>
            </w:r>
          </w:p>
        </w:tc>
        <w:tc>
          <w:tcPr>
            <w:tcW w:w="1262" w:type="dxa"/>
            <w:tcBorders>
              <w:top w:val="nil"/>
              <w:left w:val="nil"/>
              <w:bottom w:val="single" w:sz="8" w:space="0" w:color="auto"/>
              <w:right w:val="single" w:sz="8" w:space="0" w:color="auto"/>
            </w:tcBorders>
            <w:shd w:val="clear" w:color="000000" w:fill="D9D9D9"/>
            <w:noWrap/>
            <w:vAlign w:val="center"/>
            <w:hideMark/>
          </w:tcPr>
          <w:p w14:paraId="78A93898"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-20.786.772</w:t>
            </w:r>
          </w:p>
        </w:tc>
        <w:tc>
          <w:tcPr>
            <w:tcW w:w="1349" w:type="dxa"/>
            <w:tcBorders>
              <w:top w:val="nil"/>
              <w:left w:val="nil"/>
              <w:bottom w:val="single" w:sz="8" w:space="0" w:color="auto"/>
              <w:right w:val="single" w:sz="8" w:space="0" w:color="auto"/>
            </w:tcBorders>
            <w:shd w:val="clear" w:color="000000" w:fill="D9D9D9"/>
            <w:noWrap/>
            <w:vAlign w:val="center"/>
            <w:hideMark/>
          </w:tcPr>
          <w:p w14:paraId="0EED28DE"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38.084.889</w:t>
            </w:r>
          </w:p>
        </w:tc>
        <w:tc>
          <w:tcPr>
            <w:tcW w:w="1418" w:type="dxa"/>
            <w:tcBorders>
              <w:top w:val="nil"/>
              <w:left w:val="nil"/>
              <w:bottom w:val="single" w:sz="8" w:space="0" w:color="auto"/>
              <w:right w:val="single" w:sz="8" w:space="0" w:color="auto"/>
            </w:tcBorders>
            <w:shd w:val="clear" w:color="000000" w:fill="D9D9D9"/>
            <w:noWrap/>
            <w:vAlign w:val="center"/>
            <w:hideMark/>
          </w:tcPr>
          <w:p w14:paraId="3B4573B0"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-13.416.156</w:t>
            </w:r>
          </w:p>
        </w:tc>
      </w:tr>
      <w:tr w:rsidR="001E712E" w:rsidRPr="001E712E" w14:paraId="322E41EF" w14:textId="77777777" w:rsidTr="00B80F2E">
        <w:trPr>
          <w:trHeight w:val="315"/>
        </w:trPr>
        <w:tc>
          <w:tcPr>
            <w:tcW w:w="4750" w:type="dxa"/>
            <w:tcBorders>
              <w:top w:val="nil"/>
              <w:left w:val="single" w:sz="8" w:space="0" w:color="auto"/>
              <w:bottom w:val="single" w:sz="8" w:space="0" w:color="auto"/>
              <w:right w:val="single" w:sz="8" w:space="0" w:color="auto"/>
            </w:tcBorders>
            <w:shd w:val="clear" w:color="auto" w:fill="auto"/>
            <w:noWrap/>
            <w:vAlign w:val="center"/>
            <w:hideMark/>
          </w:tcPr>
          <w:p w14:paraId="65351C26" w14:textId="77777777" w:rsidR="004A770A" w:rsidRPr="00B80F2E" w:rsidRDefault="004A770A" w:rsidP="004A770A">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Impuesto a las Ganancias</w:t>
            </w:r>
          </w:p>
        </w:tc>
        <w:tc>
          <w:tcPr>
            <w:tcW w:w="1262" w:type="dxa"/>
            <w:tcBorders>
              <w:top w:val="nil"/>
              <w:left w:val="nil"/>
              <w:bottom w:val="single" w:sz="8" w:space="0" w:color="auto"/>
              <w:right w:val="single" w:sz="8" w:space="0" w:color="auto"/>
            </w:tcBorders>
            <w:shd w:val="clear" w:color="000000" w:fill="FFFFFF"/>
            <w:noWrap/>
            <w:vAlign w:val="center"/>
            <w:hideMark/>
          </w:tcPr>
          <w:p w14:paraId="4185BAA4"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2.986.436</w:t>
            </w:r>
          </w:p>
        </w:tc>
        <w:tc>
          <w:tcPr>
            <w:tcW w:w="1349" w:type="dxa"/>
            <w:tcBorders>
              <w:top w:val="nil"/>
              <w:left w:val="nil"/>
              <w:bottom w:val="single" w:sz="8" w:space="0" w:color="auto"/>
              <w:right w:val="single" w:sz="8" w:space="0" w:color="auto"/>
            </w:tcBorders>
            <w:shd w:val="clear" w:color="000000" w:fill="FFFFFF"/>
            <w:noWrap/>
            <w:vAlign w:val="center"/>
            <w:hideMark/>
          </w:tcPr>
          <w:p w14:paraId="42560171"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-17.355.850</w:t>
            </w:r>
          </w:p>
        </w:tc>
        <w:tc>
          <w:tcPr>
            <w:tcW w:w="1418" w:type="dxa"/>
            <w:tcBorders>
              <w:top w:val="nil"/>
              <w:left w:val="nil"/>
              <w:bottom w:val="single" w:sz="8" w:space="0" w:color="auto"/>
              <w:right w:val="single" w:sz="8" w:space="0" w:color="auto"/>
            </w:tcBorders>
            <w:shd w:val="clear" w:color="000000" w:fill="FFFFFF"/>
            <w:noWrap/>
            <w:vAlign w:val="center"/>
            <w:hideMark/>
          </w:tcPr>
          <w:p w14:paraId="78821A0C" w14:textId="77777777" w:rsidR="004A770A" w:rsidRPr="00B80F2E" w:rsidRDefault="004A770A" w:rsidP="004A770A">
            <w:pPr>
              <w:widowControl/>
              <w:autoSpaceDE/>
              <w:autoSpaceDN/>
              <w:jc w:val="right"/>
              <w:rPr>
                <w:rFonts w:ascii="Calibri" w:hAnsi="Calibri" w:cs="Calibri"/>
                <w:color w:val="000000"/>
                <w:sz w:val="20"/>
                <w:szCs w:val="20"/>
                <w:lang w:bidi="ar-SA"/>
              </w:rPr>
            </w:pPr>
            <w:r w:rsidRPr="00B80F2E">
              <w:rPr>
                <w:rFonts w:ascii="Calibri" w:hAnsi="Calibri" w:cs="Calibri"/>
                <w:color w:val="000000"/>
                <w:sz w:val="20"/>
                <w:szCs w:val="20"/>
                <w:lang w:bidi="ar-SA"/>
              </w:rPr>
              <w:t>6.289.275</w:t>
            </w:r>
          </w:p>
        </w:tc>
      </w:tr>
      <w:tr w:rsidR="001E712E" w:rsidRPr="001E712E" w14:paraId="17F7631C" w14:textId="77777777" w:rsidTr="00B80F2E">
        <w:trPr>
          <w:trHeight w:val="315"/>
        </w:trPr>
        <w:tc>
          <w:tcPr>
            <w:tcW w:w="4750" w:type="dxa"/>
            <w:tcBorders>
              <w:top w:val="nil"/>
              <w:left w:val="single" w:sz="8" w:space="0" w:color="auto"/>
              <w:bottom w:val="single" w:sz="8" w:space="0" w:color="auto"/>
              <w:right w:val="single" w:sz="8" w:space="0" w:color="auto"/>
            </w:tcBorders>
            <w:shd w:val="clear" w:color="000000" w:fill="D9D9D9"/>
            <w:noWrap/>
            <w:vAlign w:val="center"/>
            <w:hideMark/>
          </w:tcPr>
          <w:p w14:paraId="33A4462A" w14:textId="77777777" w:rsidR="004A770A" w:rsidRPr="00B80F2E" w:rsidRDefault="004A770A" w:rsidP="004A770A">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Ganancia del ejercicio</w:t>
            </w:r>
          </w:p>
        </w:tc>
        <w:tc>
          <w:tcPr>
            <w:tcW w:w="1262" w:type="dxa"/>
            <w:tcBorders>
              <w:top w:val="nil"/>
              <w:left w:val="nil"/>
              <w:bottom w:val="single" w:sz="8" w:space="0" w:color="auto"/>
              <w:right w:val="single" w:sz="8" w:space="0" w:color="auto"/>
            </w:tcBorders>
            <w:shd w:val="clear" w:color="000000" w:fill="D9D9D9"/>
            <w:noWrap/>
            <w:vAlign w:val="center"/>
            <w:hideMark/>
          </w:tcPr>
          <w:p w14:paraId="40249904"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-17.800.336</w:t>
            </w:r>
          </w:p>
        </w:tc>
        <w:tc>
          <w:tcPr>
            <w:tcW w:w="1349" w:type="dxa"/>
            <w:tcBorders>
              <w:top w:val="nil"/>
              <w:left w:val="nil"/>
              <w:bottom w:val="single" w:sz="8" w:space="0" w:color="auto"/>
              <w:right w:val="single" w:sz="8" w:space="0" w:color="auto"/>
            </w:tcBorders>
            <w:shd w:val="clear" w:color="000000" w:fill="D9D9D9"/>
            <w:noWrap/>
            <w:vAlign w:val="center"/>
            <w:hideMark/>
          </w:tcPr>
          <w:p w14:paraId="570F0D89"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20.729.039</w:t>
            </w:r>
          </w:p>
        </w:tc>
        <w:tc>
          <w:tcPr>
            <w:tcW w:w="1418" w:type="dxa"/>
            <w:tcBorders>
              <w:top w:val="nil"/>
              <w:left w:val="nil"/>
              <w:bottom w:val="single" w:sz="8" w:space="0" w:color="auto"/>
              <w:right w:val="single" w:sz="8" w:space="0" w:color="auto"/>
            </w:tcBorders>
            <w:shd w:val="clear" w:color="000000" w:fill="D9D9D9"/>
            <w:noWrap/>
            <w:vAlign w:val="center"/>
            <w:hideMark/>
          </w:tcPr>
          <w:p w14:paraId="77872DDD" w14:textId="77777777" w:rsidR="004A770A" w:rsidRPr="00B80F2E" w:rsidRDefault="004A770A" w:rsidP="004A770A">
            <w:pPr>
              <w:widowControl/>
              <w:autoSpaceDE/>
              <w:autoSpaceDN/>
              <w:jc w:val="right"/>
              <w:rPr>
                <w:rFonts w:ascii="Calibri" w:hAnsi="Calibri" w:cs="Calibri"/>
                <w:b/>
                <w:bCs/>
                <w:color w:val="000000"/>
                <w:sz w:val="20"/>
                <w:szCs w:val="20"/>
                <w:lang w:bidi="ar-SA"/>
              </w:rPr>
            </w:pPr>
            <w:r w:rsidRPr="00B80F2E">
              <w:rPr>
                <w:rFonts w:ascii="Calibri" w:hAnsi="Calibri" w:cs="Calibri"/>
                <w:b/>
                <w:bCs/>
                <w:color w:val="000000"/>
                <w:sz w:val="20"/>
                <w:szCs w:val="20"/>
                <w:lang w:bidi="ar-SA"/>
              </w:rPr>
              <w:t>-7.126.881</w:t>
            </w:r>
          </w:p>
        </w:tc>
      </w:tr>
    </w:tbl>
    <w:p w14:paraId="4116B13D" w14:textId="77777777" w:rsidR="004A770A" w:rsidRPr="007F51E7" w:rsidRDefault="004A770A" w:rsidP="00DE5829">
      <w:pPr>
        <w:adjustRightInd w:val="0"/>
        <w:jc w:val="both"/>
        <w:rPr>
          <w:rFonts w:asciiTheme="minorHAnsi" w:hAnsiTheme="minorHAnsi"/>
        </w:rPr>
      </w:pPr>
    </w:p>
    <w:p w14:paraId="46C6BDB0" w14:textId="545FAC33" w:rsidR="00CA48C3" w:rsidRDefault="009775C1" w:rsidP="00AE1096">
      <w:pPr>
        <w:pStyle w:val="Prrafodelista"/>
        <w:numPr>
          <w:ilvl w:val="0"/>
          <w:numId w:val="40"/>
        </w:numPr>
        <w:adjustRightInd w:val="0"/>
        <w:rPr>
          <w:rFonts w:asciiTheme="minorHAnsi" w:hAnsiTheme="minorHAnsi" w:cstheme="minorHAnsi"/>
          <w:sz w:val="20"/>
          <w:szCs w:val="20"/>
          <w:lang w:val="es-ES"/>
        </w:rPr>
      </w:pPr>
      <w:r w:rsidRPr="00DE5829">
        <w:rPr>
          <w:rFonts w:asciiTheme="minorHAnsi" w:hAnsiTheme="minorHAnsi"/>
          <w:sz w:val="20"/>
          <w:lang w:val="es-ES"/>
        </w:rPr>
        <w:t xml:space="preserve">El </w:t>
      </w:r>
      <w:r w:rsidR="00CA48C3">
        <w:rPr>
          <w:rFonts w:asciiTheme="minorHAnsi" w:hAnsiTheme="minorHAnsi" w:cstheme="minorHAnsi"/>
          <w:sz w:val="20"/>
          <w:szCs w:val="20"/>
          <w:lang w:val="es-ES"/>
        </w:rPr>
        <w:t xml:space="preserve">Estado Contable finalizado al 30 de junio de </w:t>
      </w:r>
      <w:r w:rsidR="004A770A">
        <w:rPr>
          <w:rFonts w:asciiTheme="minorHAnsi" w:hAnsiTheme="minorHAnsi" w:cstheme="minorHAnsi"/>
          <w:sz w:val="20"/>
          <w:szCs w:val="20"/>
          <w:lang w:val="es-ES"/>
        </w:rPr>
        <w:t xml:space="preserve">2020 </w:t>
      </w:r>
      <w:r w:rsidR="00CA48C3">
        <w:rPr>
          <w:rFonts w:asciiTheme="minorHAnsi" w:hAnsiTheme="minorHAnsi" w:cstheme="minorHAnsi"/>
          <w:sz w:val="20"/>
          <w:szCs w:val="20"/>
          <w:lang w:val="es-ES"/>
        </w:rPr>
        <w:t xml:space="preserve">fue aprobado por Asamblea de fecha </w:t>
      </w:r>
      <w:r w:rsidR="0003512A">
        <w:rPr>
          <w:rFonts w:asciiTheme="minorHAnsi" w:hAnsiTheme="minorHAnsi" w:cstheme="minorHAnsi"/>
          <w:sz w:val="20"/>
          <w:szCs w:val="20"/>
          <w:lang w:val="es-ES"/>
        </w:rPr>
        <w:t xml:space="preserve">02 </w:t>
      </w:r>
      <w:r w:rsidR="00A31FE4">
        <w:rPr>
          <w:rFonts w:asciiTheme="minorHAnsi" w:hAnsiTheme="minorHAnsi" w:cstheme="minorHAnsi"/>
          <w:sz w:val="20"/>
          <w:szCs w:val="20"/>
          <w:lang w:val="es-ES"/>
        </w:rPr>
        <w:t xml:space="preserve">de </w:t>
      </w:r>
      <w:r w:rsidR="0003512A">
        <w:rPr>
          <w:rFonts w:asciiTheme="minorHAnsi" w:hAnsiTheme="minorHAnsi" w:cstheme="minorHAnsi"/>
          <w:sz w:val="20"/>
          <w:szCs w:val="20"/>
          <w:lang w:val="es-ES"/>
        </w:rPr>
        <w:t>Octubre</w:t>
      </w:r>
      <w:r w:rsidR="00A31FE4">
        <w:rPr>
          <w:rFonts w:asciiTheme="minorHAnsi" w:hAnsiTheme="minorHAnsi" w:cstheme="minorHAnsi"/>
          <w:sz w:val="20"/>
          <w:szCs w:val="20"/>
          <w:lang w:val="es-ES"/>
        </w:rPr>
        <w:t xml:space="preserve"> de </w:t>
      </w:r>
      <w:r w:rsidR="0003512A">
        <w:rPr>
          <w:rFonts w:asciiTheme="minorHAnsi" w:hAnsiTheme="minorHAnsi" w:cstheme="minorHAnsi"/>
          <w:sz w:val="20"/>
          <w:szCs w:val="20"/>
          <w:lang w:val="es-ES"/>
        </w:rPr>
        <w:t>2020</w:t>
      </w:r>
      <w:r w:rsidR="00CA48C3">
        <w:rPr>
          <w:rFonts w:asciiTheme="minorHAnsi" w:hAnsiTheme="minorHAnsi" w:cstheme="minorHAnsi"/>
          <w:sz w:val="20"/>
          <w:szCs w:val="20"/>
          <w:lang w:val="es-ES"/>
        </w:rPr>
        <w:t>.</w:t>
      </w:r>
    </w:p>
    <w:p w14:paraId="5167EEFD" w14:textId="3AE0ECDA" w:rsidR="00CA48C3" w:rsidRPr="00AE1096" w:rsidRDefault="00CA48C3" w:rsidP="00AE1096">
      <w:pPr>
        <w:pStyle w:val="Prrafodelista"/>
        <w:numPr>
          <w:ilvl w:val="0"/>
          <w:numId w:val="40"/>
        </w:numPr>
        <w:adjustRightInd w:val="0"/>
        <w:rPr>
          <w:rFonts w:asciiTheme="minorHAnsi" w:hAnsiTheme="minorHAnsi" w:cstheme="minorHAnsi"/>
          <w:sz w:val="20"/>
          <w:szCs w:val="20"/>
          <w:lang w:val="es-ES"/>
        </w:rPr>
      </w:pPr>
      <w:r>
        <w:rPr>
          <w:rFonts w:asciiTheme="minorHAnsi" w:hAnsiTheme="minorHAnsi" w:cstheme="minorHAnsi"/>
          <w:sz w:val="20"/>
          <w:szCs w:val="20"/>
          <w:lang w:val="es-ES"/>
        </w:rPr>
        <w:t xml:space="preserve">Los Estados Contables </w:t>
      </w:r>
      <w:r w:rsidR="0049675D">
        <w:rPr>
          <w:rFonts w:asciiTheme="minorHAnsi" w:hAnsiTheme="minorHAnsi" w:cstheme="minorHAnsi"/>
          <w:sz w:val="20"/>
          <w:szCs w:val="20"/>
          <w:lang w:val="es-ES"/>
        </w:rPr>
        <w:t xml:space="preserve">correspondientes a los ejercicios cerrados al 30 de junio de </w:t>
      </w:r>
      <w:r w:rsidR="004A770A">
        <w:rPr>
          <w:rFonts w:asciiTheme="minorHAnsi" w:hAnsiTheme="minorHAnsi" w:cstheme="minorHAnsi"/>
          <w:sz w:val="20"/>
          <w:szCs w:val="20"/>
          <w:lang w:val="es-ES"/>
        </w:rPr>
        <w:t xml:space="preserve">2020 </w:t>
      </w:r>
      <w:r w:rsidR="0049675D">
        <w:rPr>
          <w:rFonts w:asciiTheme="minorHAnsi" w:hAnsiTheme="minorHAnsi" w:cstheme="minorHAnsi"/>
          <w:sz w:val="20"/>
          <w:szCs w:val="20"/>
          <w:lang w:val="es-ES"/>
        </w:rPr>
        <w:t xml:space="preserve">y 30 de junio de </w:t>
      </w:r>
      <w:r w:rsidR="004A770A">
        <w:rPr>
          <w:rFonts w:asciiTheme="minorHAnsi" w:hAnsiTheme="minorHAnsi" w:cstheme="minorHAnsi"/>
          <w:sz w:val="20"/>
          <w:szCs w:val="20"/>
          <w:lang w:val="es-ES"/>
        </w:rPr>
        <w:t xml:space="preserve">2019 </w:t>
      </w:r>
      <w:r>
        <w:rPr>
          <w:rFonts w:asciiTheme="minorHAnsi" w:hAnsiTheme="minorHAnsi" w:cstheme="minorHAnsi"/>
          <w:sz w:val="20"/>
          <w:szCs w:val="20"/>
          <w:lang w:val="es-ES"/>
        </w:rPr>
        <w:t>se encuentran expresados en moneda homogénea.</w:t>
      </w:r>
    </w:p>
    <w:p w14:paraId="1B4848E3" w14:textId="77777777" w:rsidR="00B457F8" w:rsidRPr="00BE0830" w:rsidRDefault="00B457F8" w:rsidP="00B457F8">
      <w:pPr>
        <w:adjustRightInd w:val="0"/>
        <w:jc w:val="both"/>
        <w:rPr>
          <w:rFonts w:asciiTheme="minorHAnsi" w:hAnsiTheme="minorHAnsi" w:cstheme="minorHAnsi"/>
          <w:sz w:val="20"/>
          <w:szCs w:val="20"/>
          <w:lang w:val="es-ES"/>
        </w:rPr>
      </w:pPr>
    </w:p>
    <w:p w14:paraId="3F20F24C" w14:textId="61EB2C34" w:rsidR="00B457F8" w:rsidRDefault="00B457F8" w:rsidP="00CD655B">
      <w:pPr>
        <w:adjustRightInd w:val="0"/>
        <w:jc w:val="both"/>
        <w:rPr>
          <w:rFonts w:asciiTheme="minorHAnsi" w:hAnsiTheme="minorHAnsi" w:cstheme="minorHAnsi"/>
          <w:sz w:val="20"/>
          <w:szCs w:val="20"/>
          <w:lang w:val="es-ES"/>
        </w:rPr>
      </w:pPr>
      <w:bookmarkStart w:id="48" w:name="_Hlk68010674"/>
      <w:r w:rsidRPr="00BE0830">
        <w:rPr>
          <w:rFonts w:asciiTheme="minorHAnsi" w:hAnsiTheme="minorHAnsi" w:cstheme="minorHAnsi"/>
          <w:sz w:val="20"/>
          <w:szCs w:val="20"/>
          <w:lang w:val="es-ES"/>
        </w:rPr>
        <w:t xml:space="preserve">El resultado negativo del ejercicio 2018 se debió principalmente al efecto que tuvo sobre los resultados financieros de la compañía la devaluación observada durante dicho año, consecuencia del endeudamiento en dólares con proveedores y entidades bancarias. Este efecto se </w:t>
      </w:r>
      <w:r w:rsidR="004A770A">
        <w:rPr>
          <w:rFonts w:asciiTheme="minorHAnsi" w:hAnsiTheme="minorHAnsi" w:cstheme="minorHAnsi"/>
          <w:sz w:val="20"/>
          <w:szCs w:val="20"/>
          <w:lang w:val="es-ES"/>
        </w:rPr>
        <w:t>vió</w:t>
      </w:r>
      <w:r w:rsidR="004A770A"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 gran parte contrarrestado al realizarse el stock dolarizado</w:t>
      </w:r>
      <w:r w:rsidR="004A770A">
        <w:rPr>
          <w:rFonts w:asciiTheme="minorHAnsi" w:hAnsiTheme="minorHAnsi" w:cstheme="minorHAnsi"/>
          <w:sz w:val="20"/>
          <w:szCs w:val="20"/>
          <w:lang w:val="es-ES"/>
        </w:rPr>
        <w:t xml:space="preserve"> durante el ejercicio 2019</w:t>
      </w:r>
      <w:r w:rsidRPr="00BE0830">
        <w:rPr>
          <w:rFonts w:asciiTheme="minorHAnsi" w:hAnsiTheme="minorHAnsi" w:cstheme="minorHAnsi"/>
          <w:sz w:val="20"/>
          <w:szCs w:val="20"/>
          <w:lang w:val="es-ES"/>
        </w:rPr>
        <w:t>, capturando un mayor margen de venta.</w:t>
      </w:r>
    </w:p>
    <w:p w14:paraId="05EB9F01" w14:textId="23EA8D84" w:rsidR="005816B8" w:rsidRDefault="005816B8" w:rsidP="00CD655B">
      <w:pPr>
        <w:adjustRightInd w:val="0"/>
        <w:jc w:val="both"/>
        <w:rPr>
          <w:rFonts w:asciiTheme="minorHAnsi" w:hAnsiTheme="minorHAnsi" w:cstheme="minorHAnsi"/>
          <w:sz w:val="20"/>
          <w:szCs w:val="20"/>
          <w:lang w:val="es-ES"/>
        </w:rPr>
      </w:pPr>
    </w:p>
    <w:p w14:paraId="0916BA3B" w14:textId="77777777" w:rsidR="005816B8" w:rsidRDefault="005816B8" w:rsidP="005816B8">
      <w:pPr>
        <w:adjustRightInd w:val="0"/>
        <w:jc w:val="both"/>
        <w:rPr>
          <w:rFonts w:asciiTheme="minorHAnsi" w:hAnsiTheme="minorHAnsi" w:cstheme="minorHAnsi"/>
          <w:sz w:val="20"/>
          <w:szCs w:val="20"/>
          <w:lang w:val="es-ES"/>
        </w:rPr>
      </w:pPr>
      <w:r>
        <w:rPr>
          <w:rFonts w:asciiTheme="minorHAnsi" w:hAnsiTheme="minorHAnsi" w:cstheme="minorHAnsi"/>
          <w:sz w:val="20"/>
          <w:szCs w:val="20"/>
          <w:lang w:val="es-ES"/>
        </w:rPr>
        <w:t>El resultado negativo del ejercicio 2020 se produjo en mayor medida por el efecto que tuvo el aumento del tipo de cambio oficial durante dicho ejercicio sobre los resultados financieros de la compañía, consecuencia del endeudamiento en dólares con proveedores y entidades bancarias, el cual no se ve contrarrestado por el aumento del stock ya que este se encuentra valorizado a costo histórico, y no a su valor de reposición. Este efecto se verá en gran parte contrarrestado al realizarse el stock dolarizado, capturando un mayor margen de venta.</w:t>
      </w:r>
    </w:p>
    <w:bookmarkEnd w:id="48"/>
    <w:p w14:paraId="6DFC3289" w14:textId="24D37D16" w:rsidR="00B457F8" w:rsidRPr="00BE0830" w:rsidRDefault="00B457F8" w:rsidP="00CD655B">
      <w:pPr>
        <w:adjustRightInd w:val="0"/>
        <w:jc w:val="both"/>
        <w:rPr>
          <w:rFonts w:asciiTheme="minorHAnsi" w:hAnsiTheme="minorHAnsi" w:cstheme="minorHAnsi"/>
          <w:sz w:val="20"/>
          <w:szCs w:val="20"/>
          <w:lang w:val="es-ES"/>
        </w:rPr>
      </w:pPr>
    </w:p>
    <w:p w14:paraId="7F2BA54E" w14:textId="77777777" w:rsidR="00B457F8" w:rsidRPr="00BE0830" w:rsidRDefault="00B457F8" w:rsidP="00CD655B">
      <w:pPr>
        <w:adjustRightInd w:val="0"/>
        <w:jc w:val="both"/>
        <w:rPr>
          <w:rFonts w:asciiTheme="minorHAnsi" w:hAnsiTheme="minorHAnsi" w:cstheme="minorHAnsi"/>
          <w:b/>
          <w:sz w:val="20"/>
          <w:szCs w:val="20"/>
          <w:highlight w:val="yellow"/>
          <w:lang w:val="es-ES"/>
        </w:rPr>
      </w:pPr>
      <w:r w:rsidRPr="00BE0830">
        <w:rPr>
          <w:rFonts w:asciiTheme="minorHAnsi" w:hAnsiTheme="minorHAnsi" w:cstheme="minorHAnsi"/>
          <w:b/>
          <w:sz w:val="20"/>
          <w:szCs w:val="20"/>
          <w:lang w:val="es-ES"/>
        </w:rPr>
        <w:t>Índices y Ratios Contables</w:t>
      </w:r>
    </w:p>
    <w:p w14:paraId="65B6549A" w14:textId="002784BF" w:rsidR="002D55FA" w:rsidRDefault="002D55FA" w:rsidP="00CD655B">
      <w:pPr>
        <w:adjustRightInd w:val="0"/>
        <w:jc w:val="both"/>
        <w:rPr>
          <w:rFonts w:asciiTheme="minorHAnsi" w:hAnsiTheme="minorHAnsi" w:cstheme="minorHAnsi"/>
          <w:b/>
          <w:sz w:val="20"/>
          <w:szCs w:val="20"/>
          <w:lang w:val="es-ES"/>
        </w:rPr>
      </w:pPr>
    </w:p>
    <w:tbl>
      <w:tblPr>
        <w:tblW w:w="8505" w:type="dxa"/>
        <w:tblInd w:w="70" w:type="dxa"/>
        <w:tblCellMar>
          <w:left w:w="70" w:type="dxa"/>
          <w:right w:w="70" w:type="dxa"/>
        </w:tblCellMar>
        <w:tblLook w:val="04A0" w:firstRow="1" w:lastRow="0" w:firstColumn="1" w:lastColumn="0" w:noHBand="0" w:noVBand="1"/>
      </w:tblPr>
      <w:tblGrid>
        <w:gridCol w:w="4536"/>
        <w:gridCol w:w="1276"/>
        <w:gridCol w:w="1418"/>
        <w:gridCol w:w="1275"/>
      </w:tblGrid>
      <w:tr w:rsidR="00DE1751" w:rsidRPr="00DE1751" w14:paraId="229C61BF" w14:textId="77777777" w:rsidTr="00B80F2E">
        <w:trPr>
          <w:trHeight w:val="358"/>
        </w:trPr>
        <w:tc>
          <w:tcPr>
            <w:tcW w:w="4536" w:type="dxa"/>
            <w:tcBorders>
              <w:top w:val="nil"/>
              <w:left w:val="nil"/>
              <w:bottom w:val="nil"/>
              <w:right w:val="single" w:sz="4" w:space="0" w:color="auto"/>
            </w:tcBorders>
            <w:shd w:val="clear" w:color="000000" w:fill="FFFFFF"/>
            <w:noWrap/>
            <w:vAlign w:val="center"/>
            <w:hideMark/>
          </w:tcPr>
          <w:p w14:paraId="31F039C6" w14:textId="77777777" w:rsidR="00DE1751" w:rsidRPr="00B80F2E" w:rsidRDefault="00DE1751" w:rsidP="00DE1751">
            <w:pPr>
              <w:widowControl/>
              <w:autoSpaceDE/>
              <w:autoSpaceDN/>
              <w:rPr>
                <w:rFonts w:ascii="Calibri" w:hAnsi="Calibri" w:cs="Calibri"/>
                <w:color w:val="000000"/>
                <w:sz w:val="20"/>
                <w:szCs w:val="20"/>
                <w:lang w:bidi="ar-SA"/>
              </w:rPr>
            </w:pPr>
            <w:r w:rsidRPr="00B80F2E">
              <w:rPr>
                <w:rFonts w:ascii="Calibri" w:hAnsi="Calibri" w:cs="Calibri"/>
                <w:color w:val="000000"/>
                <w:sz w:val="20"/>
                <w:szCs w:val="20"/>
                <w:lang w:bidi="ar-SA"/>
              </w:rPr>
              <w:t> </w:t>
            </w:r>
          </w:p>
        </w:tc>
        <w:tc>
          <w:tcPr>
            <w:tcW w:w="1276"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67E537EB" w14:textId="755E0FF1" w:rsidR="00DE1751" w:rsidRPr="00B80F2E" w:rsidRDefault="00D014FE" w:rsidP="00DE1751">
            <w:pPr>
              <w:widowControl/>
              <w:autoSpaceDE/>
              <w:autoSpaceDN/>
              <w:jc w:val="center"/>
              <w:rPr>
                <w:rFonts w:ascii="Calibri" w:hAnsi="Calibri" w:cs="Calibri"/>
                <w:b/>
                <w:bCs/>
                <w:color w:val="000000"/>
                <w:sz w:val="20"/>
                <w:szCs w:val="20"/>
                <w:lang w:bidi="ar-SA"/>
              </w:rPr>
            </w:pPr>
            <w:r>
              <w:rPr>
                <w:rFonts w:ascii="Calibri" w:hAnsi="Calibri" w:cs="Calibri"/>
                <w:b/>
                <w:bCs/>
                <w:color w:val="000000"/>
                <w:sz w:val="20"/>
                <w:szCs w:val="20"/>
                <w:lang w:bidi="ar-SA"/>
              </w:rPr>
              <w:t>30.06</w:t>
            </w:r>
            <w:r w:rsidR="00DE1751" w:rsidRPr="00B80F2E">
              <w:rPr>
                <w:rFonts w:ascii="Calibri" w:hAnsi="Calibri" w:cs="Calibri"/>
                <w:b/>
                <w:bCs/>
                <w:color w:val="000000"/>
                <w:sz w:val="20"/>
                <w:szCs w:val="20"/>
                <w:lang w:bidi="ar-SA"/>
              </w:rPr>
              <w:t>.18</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5F9F2E27" w14:textId="34969493" w:rsidR="00DE1751" w:rsidRPr="00B80F2E" w:rsidRDefault="00D014FE" w:rsidP="00DE1751">
            <w:pPr>
              <w:widowControl/>
              <w:autoSpaceDE/>
              <w:autoSpaceDN/>
              <w:jc w:val="center"/>
              <w:rPr>
                <w:rFonts w:ascii="Calibri" w:hAnsi="Calibri" w:cs="Calibri"/>
                <w:b/>
                <w:bCs/>
                <w:color w:val="000000"/>
                <w:sz w:val="20"/>
                <w:szCs w:val="20"/>
                <w:lang w:bidi="ar-SA"/>
              </w:rPr>
            </w:pPr>
            <w:r>
              <w:rPr>
                <w:rFonts w:ascii="Calibri" w:hAnsi="Calibri" w:cs="Calibri"/>
                <w:b/>
                <w:bCs/>
                <w:color w:val="000000"/>
                <w:sz w:val="20"/>
                <w:szCs w:val="20"/>
                <w:lang w:bidi="ar-SA"/>
              </w:rPr>
              <w:t>30.06</w:t>
            </w:r>
            <w:r w:rsidR="00DE1751" w:rsidRPr="00B80F2E">
              <w:rPr>
                <w:rFonts w:ascii="Calibri" w:hAnsi="Calibri" w:cs="Calibri"/>
                <w:b/>
                <w:bCs/>
                <w:color w:val="000000"/>
                <w:sz w:val="20"/>
                <w:szCs w:val="20"/>
                <w:lang w:bidi="ar-SA"/>
              </w:rPr>
              <w:t xml:space="preserve">.19 </w:t>
            </w:r>
          </w:p>
        </w:tc>
        <w:tc>
          <w:tcPr>
            <w:tcW w:w="1275" w:type="dxa"/>
            <w:tcBorders>
              <w:top w:val="single" w:sz="8" w:space="0" w:color="auto"/>
              <w:left w:val="nil"/>
              <w:bottom w:val="single" w:sz="8" w:space="0" w:color="auto"/>
              <w:right w:val="single" w:sz="8" w:space="0" w:color="auto"/>
            </w:tcBorders>
            <w:shd w:val="clear" w:color="000000" w:fill="D9D9D9"/>
            <w:noWrap/>
            <w:vAlign w:val="center"/>
            <w:hideMark/>
          </w:tcPr>
          <w:p w14:paraId="78BA6AB4" w14:textId="0FCEA758" w:rsidR="00DE1751" w:rsidRPr="00B80F2E" w:rsidRDefault="00D014FE" w:rsidP="00DE1751">
            <w:pPr>
              <w:widowControl/>
              <w:autoSpaceDE/>
              <w:autoSpaceDN/>
              <w:jc w:val="center"/>
              <w:rPr>
                <w:rFonts w:ascii="Calibri" w:hAnsi="Calibri" w:cs="Calibri"/>
                <w:b/>
                <w:bCs/>
                <w:color w:val="000000"/>
                <w:sz w:val="20"/>
                <w:szCs w:val="20"/>
                <w:lang w:bidi="ar-SA"/>
              </w:rPr>
            </w:pPr>
            <w:r>
              <w:rPr>
                <w:rFonts w:ascii="Calibri" w:hAnsi="Calibri" w:cs="Calibri"/>
                <w:b/>
                <w:bCs/>
                <w:color w:val="000000"/>
                <w:sz w:val="20"/>
                <w:szCs w:val="20"/>
                <w:lang w:bidi="ar-SA"/>
              </w:rPr>
              <w:t>30.06</w:t>
            </w:r>
            <w:r w:rsidR="00DE1751" w:rsidRPr="00B80F2E">
              <w:rPr>
                <w:rFonts w:ascii="Calibri" w:hAnsi="Calibri" w:cs="Calibri"/>
                <w:b/>
                <w:bCs/>
                <w:color w:val="000000"/>
                <w:sz w:val="20"/>
                <w:szCs w:val="20"/>
                <w:lang w:bidi="ar-SA"/>
              </w:rPr>
              <w:t>.20</w:t>
            </w:r>
          </w:p>
        </w:tc>
      </w:tr>
      <w:tr w:rsidR="00DE1751" w:rsidRPr="00DE1751" w14:paraId="67BF84BD" w14:textId="77777777" w:rsidTr="00B80F2E">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5E94A8" w14:textId="77777777" w:rsidR="00DE1751" w:rsidRPr="00B80F2E" w:rsidRDefault="00DE1751" w:rsidP="00DE1751">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Índice de Solvencia (PN/Pasivo)</w:t>
            </w:r>
          </w:p>
        </w:tc>
        <w:tc>
          <w:tcPr>
            <w:tcW w:w="1276" w:type="dxa"/>
            <w:tcBorders>
              <w:top w:val="nil"/>
              <w:left w:val="nil"/>
              <w:bottom w:val="single" w:sz="8" w:space="0" w:color="auto"/>
              <w:right w:val="single" w:sz="8" w:space="0" w:color="auto"/>
            </w:tcBorders>
            <w:shd w:val="clear" w:color="000000" w:fill="FFFFFF"/>
            <w:noWrap/>
            <w:vAlign w:val="center"/>
            <w:hideMark/>
          </w:tcPr>
          <w:p w14:paraId="1B79DAAF"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0,17</w:t>
            </w:r>
          </w:p>
        </w:tc>
        <w:tc>
          <w:tcPr>
            <w:tcW w:w="1418" w:type="dxa"/>
            <w:tcBorders>
              <w:top w:val="nil"/>
              <w:left w:val="nil"/>
              <w:bottom w:val="single" w:sz="8" w:space="0" w:color="auto"/>
              <w:right w:val="single" w:sz="8" w:space="0" w:color="auto"/>
            </w:tcBorders>
            <w:shd w:val="clear" w:color="000000" w:fill="FFFFFF"/>
            <w:noWrap/>
            <w:vAlign w:val="center"/>
            <w:hideMark/>
          </w:tcPr>
          <w:p w14:paraId="2CC72366"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0,15</w:t>
            </w:r>
          </w:p>
        </w:tc>
        <w:tc>
          <w:tcPr>
            <w:tcW w:w="1275" w:type="dxa"/>
            <w:tcBorders>
              <w:top w:val="nil"/>
              <w:left w:val="nil"/>
              <w:bottom w:val="single" w:sz="8" w:space="0" w:color="auto"/>
              <w:right w:val="single" w:sz="8" w:space="0" w:color="auto"/>
            </w:tcBorders>
            <w:shd w:val="clear" w:color="000000" w:fill="FFFFFF"/>
            <w:noWrap/>
            <w:vAlign w:val="center"/>
            <w:hideMark/>
          </w:tcPr>
          <w:p w14:paraId="6EA5BFE4" w14:textId="0BD5EF28"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w:t>
            </w:r>
            <w:r w:rsidR="002C1A86">
              <w:rPr>
                <w:rFonts w:ascii="Calibri" w:hAnsi="Calibri" w:cs="Calibri"/>
                <w:color w:val="000000"/>
                <w:sz w:val="20"/>
                <w:szCs w:val="20"/>
                <w:lang w:bidi="ar-SA"/>
              </w:rPr>
              <w:t>07</w:t>
            </w:r>
          </w:p>
        </w:tc>
      </w:tr>
      <w:tr w:rsidR="00DE1751" w:rsidRPr="00DE1751" w14:paraId="1C8BA141" w14:textId="77777777" w:rsidTr="00B80F2E">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9542AB1" w14:textId="77777777" w:rsidR="00DE1751" w:rsidRPr="00B80F2E" w:rsidRDefault="00DE1751" w:rsidP="00DE1751">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Índice de Rentabilidad (Superavit / PN)</w:t>
            </w:r>
          </w:p>
        </w:tc>
        <w:tc>
          <w:tcPr>
            <w:tcW w:w="1276" w:type="dxa"/>
            <w:tcBorders>
              <w:top w:val="nil"/>
              <w:left w:val="nil"/>
              <w:bottom w:val="single" w:sz="8" w:space="0" w:color="auto"/>
              <w:right w:val="single" w:sz="8" w:space="0" w:color="auto"/>
            </w:tcBorders>
            <w:shd w:val="clear" w:color="000000" w:fill="FFFFFF"/>
            <w:noWrap/>
            <w:vAlign w:val="center"/>
            <w:hideMark/>
          </w:tcPr>
          <w:p w14:paraId="6CF68E95"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-0,53</w:t>
            </w:r>
          </w:p>
        </w:tc>
        <w:tc>
          <w:tcPr>
            <w:tcW w:w="1418" w:type="dxa"/>
            <w:tcBorders>
              <w:top w:val="nil"/>
              <w:left w:val="nil"/>
              <w:bottom w:val="single" w:sz="8" w:space="0" w:color="auto"/>
              <w:right w:val="single" w:sz="8" w:space="0" w:color="auto"/>
            </w:tcBorders>
            <w:shd w:val="clear" w:color="000000" w:fill="FFFFFF"/>
            <w:noWrap/>
            <w:vAlign w:val="center"/>
            <w:hideMark/>
          </w:tcPr>
          <w:p w14:paraId="49C8D281" w14:textId="29448A0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w:t>
            </w:r>
            <w:r w:rsidR="002C1A86">
              <w:rPr>
                <w:rFonts w:ascii="Calibri" w:hAnsi="Calibri" w:cs="Calibri"/>
                <w:color w:val="000000"/>
                <w:sz w:val="20"/>
                <w:szCs w:val="20"/>
                <w:lang w:bidi="ar-SA"/>
              </w:rPr>
              <w:t>30</w:t>
            </w:r>
          </w:p>
        </w:tc>
        <w:tc>
          <w:tcPr>
            <w:tcW w:w="1275" w:type="dxa"/>
            <w:tcBorders>
              <w:top w:val="nil"/>
              <w:left w:val="nil"/>
              <w:bottom w:val="single" w:sz="8" w:space="0" w:color="auto"/>
              <w:right w:val="single" w:sz="8" w:space="0" w:color="auto"/>
            </w:tcBorders>
            <w:shd w:val="clear" w:color="000000" w:fill="FFFFFF"/>
            <w:noWrap/>
            <w:vAlign w:val="center"/>
            <w:hideMark/>
          </w:tcPr>
          <w:p w14:paraId="384079C1" w14:textId="457006BC"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w:t>
            </w:r>
            <w:r w:rsidR="002C1A86" w:rsidRPr="00B80F2E">
              <w:rPr>
                <w:rFonts w:ascii="Calibri" w:hAnsi="Calibri" w:cs="Calibri"/>
                <w:color w:val="000000"/>
                <w:sz w:val="20"/>
                <w:szCs w:val="20"/>
                <w:lang w:bidi="ar-SA"/>
              </w:rPr>
              <w:t>1</w:t>
            </w:r>
            <w:r w:rsidR="002C1A86">
              <w:rPr>
                <w:rFonts w:ascii="Calibri" w:hAnsi="Calibri" w:cs="Calibri"/>
                <w:color w:val="000000"/>
                <w:sz w:val="20"/>
                <w:szCs w:val="20"/>
                <w:lang w:bidi="ar-SA"/>
              </w:rPr>
              <w:t>2</w:t>
            </w:r>
          </w:p>
        </w:tc>
      </w:tr>
      <w:tr w:rsidR="00DE1751" w:rsidRPr="00DE1751" w14:paraId="6CD793FC" w14:textId="77777777" w:rsidTr="00B80F2E">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3B600AC" w14:textId="77777777" w:rsidR="00DE1751" w:rsidRPr="00B80F2E" w:rsidRDefault="00DE1751" w:rsidP="00DE1751">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Liquidez Ácida ((Activo Cte- Bs Cbio)/Pasivo Cte)</w:t>
            </w:r>
          </w:p>
        </w:tc>
        <w:tc>
          <w:tcPr>
            <w:tcW w:w="1276" w:type="dxa"/>
            <w:tcBorders>
              <w:top w:val="nil"/>
              <w:left w:val="nil"/>
              <w:bottom w:val="single" w:sz="8" w:space="0" w:color="auto"/>
              <w:right w:val="single" w:sz="8" w:space="0" w:color="auto"/>
            </w:tcBorders>
            <w:shd w:val="clear" w:color="000000" w:fill="FFFFFF"/>
            <w:noWrap/>
            <w:vAlign w:val="center"/>
            <w:hideMark/>
          </w:tcPr>
          <w:p w14:paraId="684499F4"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0,92</w:t>
            </w:r>
          </w:p>
        </w:tc>
        <w:tc>
          <w:tcPr>
            <w:tcW w:w="1418" w:type="dxa"/>
            <w:tcBorders>
              <w:top w:val="nil"/>
              <w:left w:val="nil"/>
              <w:bottom w:val="single" w:sz="8" w:space="0" w:color="auto"/>
              <w:right w:val="single" w:sz="8" w:space="0" w:color="auto"/>
            </w:tcBorders>
            <w:shd w:val="clear" w:color="000000" w:fill="FFFFFF"/>
            <w:noWrap/>
            <w:vAlign w:val="center"/>
            <w:hideMark/>
          </w:tcPr>
          <w:p w14:paraId="2AD30CD2"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0,76</w:t>
            </w:r>
          </w:p>
        </w:tc>
        <w:tc>
          <w:tcPr>
            <w:tcW w:w="1275" w:type="dxa"/>
            <w:tcBorders>
              <w:top w:val="nil"/>
              <w:left w:val="nil"/>
              <w:bottom w:val="single" w:sz="8" w:space="0" w:color="auto"/>
              <w:right w:val="single" w:sz="8" w:space="0" w:color="auto"/>
            </w:tcBorders>
            <w:shd w:val="clear" w:color="000000" w:fill="FFFFFF"/>
            <w:noWrap/>
            <w:vAlign w:val="center"/>
            <w:hideMark/>
          </w:tcPr>
          <w:p w14:paraId="7D9F8C55" w14:textId="75BF2C1E"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0,</w:t>
            </w:r>
            <w:r w:rsidR="002C1A86" w:rsidRPr="00B80F2E">
              <w:rPr>
                <w:rFonts w:ascii="Calibri" w:hAnsi="Calibri" w:cs="Calibri"/>
                <w:color w:val="000000"/>
                <w:sz w:val="20"/>
                <w:szCs w:val="20"/>
                <w:lang w:bidi="ar-SA"/>
              </w:rPr>
              <w:t>7</w:t>
            </w:r>
            <w:r w:rsidR="002C1A86">
              <w:rPr>
                <w:rFonts w:ascii="Calibri" w:hAnsi="Calibri" w:cs="Calibri"/>
                <w:color w:val="000000"/>
                <w:sz w:val="20"/>
                <w:szCs w:val="20"/>
                <w:lang w:bidi="ar-SA"/>
              </w:rPr>
              <w:t>2</w:t>
            </w:r>
          </w:p>
        </w:tc>
      </w:tr>
      <w:tr w:rsidR="00DE1751" w:rsidRPr="00DE1751" w14:paraId="25697B62" w14:textId="77777777" w:rsidTr="00B80F2E">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555152C" w14:textId="77777777" w:rsidR="00DE1751" w:rsidRPr="00B80F2E" w:rsidRDefault="00DE1751" w:rsidP="00DE1751">
            <w:pPr>
              <w:widowControl/>
              <w:autoSpaceDE/>
              <w:autoSpaceDN/>
              <w:rPr>
                <w:rFonts w:ascii="Calibri" w:hAnsi="Calibri" w:cs="Calibri"/>
                <w:b/>
                <w:bCs/>
                <w:color w:val="000000"/>
                <w:sz w:val="20"/>
                <w:szCs w:val="20"/>
                <w:lang w:bidi="ar-SA"/>
              </w:rPr>
            </w:pPr>
            <w:r w:rsidRPr="00B80F2E">
              <w:rPr>
                <w:rFonts w:ascii="Calibri" w:hAnsi="Calibri" w:cs="Calibri"/>
                <w:b/>
                <w:bCs/>
                <w:color w:val="000000"/>
                <w:sz w:val="20"/>
                <w:szCs w:val="20"/>
                <w:lang w:bidi="ar-SA"/>
              </w:rPr>
              <w:t>Endeudamiento (Pasivo/PN)</w:t>
            </w:r>
          </w:p>
        </w:tc>
        <w:tc>
          <w:tcPr>
            <w:tcW w:w="1276" w:type="dxa"/>
            <w:tcBorders>
              <w:top w:val="nil"/>
              <w:left w:val="nil"/>
              <w:bottom w:val="single" w:sz="8" w:space="0" w:color="auto"/>
              <w:right w:val="single" w:sz="8" w:space="0" w:color="auto"/>
            </w:tcBorders>
            <w:shd w:val="clear" w:color="000000" w:fill="FFFFFF"/>
            <w:noWrap/>
            <w:vAlign w:val="center"/>
            <w:hideMark/>
          </w:tcPr>
          <w:p w14:paraId="4C19FEBE"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5,74</w:t>
            </w:r>
          </w:p>
        </w:tc>
        <w:tc>
          <w:tcPr>
            <w:tcW w:w="1418" w:type="dxa"/>
            <w:tcBorders>
              <w:top w:val="nil"/>
              <w:left w:val="nil"/>
              <w:bottom w:val="single" w:sz="8" w:space="0" w:color="auto"/>
              <w:right w:val="single" w:sz="8" w:space="0" w:color="auto"/>
            </w:tcBorders>
            <w:shd w:val="clear" w:color="000000" w:fill="FFFFFF"/>
            <w:noWrap/>
            <w:vAlign w:val="center"/>
            <w:hideMark/>
          </w:tcPr>
          <w:p w14:paraId="1C4E9CFC" w14:textId="77777777" w:rsidR="00DE1751" w:rsidRPr="00B80F2E" w:rsidRDefault="00DE1751" w:rsidP="00DE1751">
            <w:pPr>
              <w:widowControl/>
              <w:autoSpaceDE/>
              <w:autoSpaceDN/>
              <w:jc w:val="center"/>
              <w:rPr>
                <w:rFonts w:ascii="Calibri" w:hAnsi="Calibri" w:cs="Calibri"/>
                <w:color w:val="000000"/>
                <w:sz w:val="20"/>
                <w:szCs w:val="20"/>
                <w:lang w:bidi="ar-SA"/>
              </w:rPr>
            </w:pPr>
            <w:r w:rsidRPr="00B80F2E">
              <w:rPr>
                <w:rFonts w:ascii="Calibri" w:hAnsi="Calibri" w:cs="Calibri"/>
                <w:color w:val="000000"/>
                <w:sz w:val="20"/>
                <w:szCs w:val="20"/>
                <w:lang w:bidi="ar-SA"/>
              </w:rPr>
              <w:t>6,60</w:t>
            </w:r>
          </w:p>
        </w:tc>
        <w:tc>
          <w:tcPr>
            <w:tcW w:w="1275" w:type="dxa"/>
            <w:tcBorders>
              <w:top w:val="nil"/>
              <w:left w:val="nil"/>
              <w:bottom w:val="single" w:sz="8" w:space="0" w:color="auto"/>
              <w:right w:val="single" w:sz="8" w:space="0" w:color="auto"/>
            </w:tcBorders>
            <w:shd w:val="clear" w:color="000000" w:fill="FFFFFF"/>
            <w:noWrap/>
            <w:vAlign w:val="center"/>
            <w:hideMark/>
          </w:tcPr>
          <w:p w14:paraId="0EE940D9" w14:textId="420C623A" w:rsidR="00DE1751" w:rsidRPr="00B80F2E" w:rsidRDefault="002C1A86" w:rsidP="00DE1751">
            <w:pPr>
              <w:widowControl/>
              <w:autoSpaceDE/>
              <w:autoSpaceDN/>
              <w:jc w:val="center"/>
              <w:rPr>
                <w:rFonts w:ascii="Calibri" w:hAnsi="Calibri" w:cs="Calibri"/>
                <w:color w:val="000000"/>
                <w:sz w:val="20"/>
                <w:szCs w:val="20"/>
                <w:lang w:bidi="ar-SA"/>
              </w:rPr>
            </w:pPr>
            <w:r>
              <w:rPr>
                <w:rFonts w:ascii="Calibri" w:hAnsi="Calibri" w:cs="Calibri"/>
                <w:color w:val="000000"/>
                <w:sz w:val="20"/>
                <w:szCs w:val="20"/>
                <w:lang w:bidi="ar-SA"/>
              </w:rPr>
              <w:t>14,42</w:t>
            </w:r>
          </w:p>
        </w:tc>
      </w:tr>
    </w:tbl>
    <w:p w14:paraId="071C3A34" w14:textId="77777777" w:rsidR="00AC322B" w:rsidRDefault="00AC322B" w:rsidP="00CD655B">
      <w:pPr>
        <w:adjustRightInd w:val="0"/>
        <w:jc w:val="both"/>
        <w:rPr>
          <w:rFonts w:asciiTheme="minorHAnsi" w:hAnsiTheme="minorHAnsi" w:cstheme="minorHAnsi"/>
          <w:b/>
          <w:sz w:val="20"/>
          <w:szCs w:val="20"/>
          <w:lang w:val="es-ES"/>
        </w:rPr>
      </w:pPr>
    </w:p>
    <w:p w14:paraId="743B1387" w14:textId="77777777" w:rsidR="001419E1" w:rsidRPr="00B4007D" w:rsidRDefault="001419E1" w:rsidP="00CD655B">
      <w:pPr>
        <w:adjustRightInd w:val="0"/>
        <w:jc w:val="both"/>
        <w:rPr>
          <w:rFonts w:asciiTheme="minorHAnsi" w:hAnsiTheme="minorHAnsi" w:cstheme="minorHAnsi"/>
          <w:sz w:val="20"/>
          <w:szCs w:val="20"/>
          <w:lang w:val="es-ES"/>
        </w:rPr>
      </w:pPr>
    </w:p>
    <w:p w14:paraId="1969210D" w14:textId="77777777" w:rsidR="007E6EDA" w:rsidRPr="00BE0830" w:rsidRDefault="007E6EDA" w:rsidP="00CD655B">
      <w:pPr>
        <w:adjustRightInd w:val="0"/>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Información de la Cartera Total de </w:t>
      </w:r>
      <w:r w:rsidR="004E2AC8" w:rsidRPr="00BE0830">
        <w:rPr>
          <w:rFonts w:asciiTheme="minorHAnsi" w:hAnsiTheme="minorHAnsi" w:cstheme="minorHAnsi"/>
          <w:b/>
          <w:sz w:val="20"/>
          <w:szCs w:val="20"/>
          <w:lang w:val="es-ES"/>
        </w:rPr>
        <w:t>Amauta</w:t>
      </w:r>
      <w:r w:rsidR="00B81DE1" w:rsidRPr="00BE0830">
        <w:rPr>
          <w:rFonts w:asciiTheme="minorHAnsi" w:hAnsiTheme="minorHAnsi" w:cstheme="minorHAnsi"/>
          <w:b/>
          <w:sz w:val="20"/>
          <w:szCs w:val="20"/>
          <w:lang w:val="es-ES"/>
        </w:rPr>
        <w:t xml:space="preserve"> Agro S.A</w:t>
      </w:r>
      <w:r w:rsidR="001232D1">
        <w:rPr>
          <w:rFonts w:asciiTheme="minorHAnsi" w:hAnsiTheme="minorHAnsi" w:cstheme="minorHAnsi"/>
          <w:b/>
          <w:sz w:val="20"/>
          <w:szCs w:val="20"/>
          <w:lang w:val="es-ES"/>
        </w:rPr>
        <w:t>.</w:t>
      </w:r>
    </w:p>
    <w:p w14:paraId="71259EB3" w14:textId="77777777" w:rsidR="007E6EDA" w:rsidRPr="00BE0830" w:rsidRDefault="007E6EDA" w:rsidP="00CD655B">
      <w:pPr>
        <w:adjustRightInd w:val="0"/>
        <w:jc w:val="both"/>
        <w:rPr>
          <w:rFonts w:asciiTheme="minorHAnsi" w:hAnsiTheme="minorHAnsi" w:cstheme="minorHAnsi"/>
          <w:sz w:val="20"/>
          <w:szCs w:val="20"/>
        </w:rPr>
      </w:pPr>
    </w:p>
    <w:p w14:paraId="4B4634F5" w14:textId="77777777" w:rsidR="00705B79" w:rsidRPr="00DE5829" w:rsidRDefault="007E6EDA" w:rsidP="00CD655B">
      <w:pPr>
        <w:adjustRightInd w:val="0"/>
        <w:jc w:val="both"/>
        <w:rPr>
          <w:rFonts w:asciiTheme="minorHAnsi" w:hAnsiTheme="minorHAnsi"/>
          <w:b/>
          <w:sz w:val="20"/>
        </w:rPr>
      </w:pPr>
      <w:r w:rsidRPr="00BE0830">
        <w:rPr>
          <w:rFonts w:asciiTheme="minorHAnsi" w:hAnsiTheme="minorHAnsi" w:cstheme="minorHAnsi"/>
          <w:b/>
          <w:sz w:val="20"/>
          <w:szCs w:val="20"/>
        </w:rPr>
        <w:t>Estado de Situación de Deudores en términos de Valor Nominal Originado:</w:t>
      </w:r>
    </w:p>
    <w:p w14:paraId="5F6A85A0" w14:textId="2F462411" w:rsidR="00705B79" w:rsidRDefault="00705B79" w:rsidP="00CD655B">
      <w:pPr>
        <w:adjustRightInd w:val="0"/>
        <w:jc w:val="both"/>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1154"/>
        <w:gridCol w:w="1154"/>
        <w:gridCol w:w="1154"/>
        <w:gridCol w:w="1154"/>
        <w:gridCol w:w="1154"/>
        <w:gridCol w:w="1154"/>
      </w:tblGrid>
      <w:tr w:rsidR="00BA5305" w:rsidRPr="00931447" w14:paraId="297C80ED" w14:textId="77777777" w:rsidTr="00C72909">
        <w:trPr>
          <w:trHeight w:val="255"/>
        </w:trPr>
        <w:tc>
          <w:tcPr>
            <w:tcW w:w="621" w:type="pct"/>
            <w:shd w:val="clear" w:color="000000" w:fill="D9D9D9"/>
            <w:noWrap/>
            <w:vAlign w:val="center"/>
            <w:hideMark/>
          </w:tcPr>
          <w:p w14:paraId="121E9807" w14:textId="77777777"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Estado / Período</w:t>
            </w:r>
          </w:p>
        </w:tc>
        <w:tc>
          <w:tcPr>
            <w:tcW w:w="729" w:type="pct"/>
            <w:shd w:val="clear" w:color="000000" w:fill="D9D9D9"/>
            <w:noWrap/>
            <w:vAlign w:val="center"/>
            <w:hideMark/>
          </w:tcPr>
          <w:p w14:paraId="3ABB0F66" w14:textId="6AA81F57"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31/12/2020</w:t>
            </w:r>
          </w:p>
        </w:tc>
        <w:tc>
          <w:tcPr>
            <w:tcW w:w="730" w:type="pct"/>
            <w:shd w:val="clear" w:color="000000" w:fill="D9D9D9"/>
            <w:noWrap/>
            <w:vAlign w:val="center"/>
            <w:hideMark/>
          </w:tcPr>
          <w:p w14:paraId="354A8124" w14:textId="4EC749E3"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31/1/2021</w:t>
            </w:r>
          </w:p>
        </w:tc>
        <w:tc>
          <w:tcPr>
            <w:tcW w:w="730" w:type="pct"/>
            <w:shd w:val="clear" w:color="000000" w:fill="D9D9D9"/>
            <w:noWrap/>
            <w:vAlign w:val="center"/>
            <w:hideMark/>
          </w:tcPr>
          <w:p w14:paraId="064907B1" w14:textId="60BB8CAA"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28/2/2021</w:t>
            </w:r>
          </w:p>
        </w:tc>
        <w:tc>
          <w:tcPr>
            <w:tcW w:w="730" w:type="pct"/>
            <w:shd w:val="clear" w:color="000000" w:fill="D9D9D9"/>
            <w:noWrap/>
            <w:vAlign w:val="center"/>
            <w:hideMark/>
          </w:tcPr>
          <w:p w14:paraId="3AB8BAF6" w14:textId="16103BBD"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31/3/2021</w:t>
            </w:r>
          </w:p>
        </w:tc>
        <w:tc>
          <w:tcPr>
            <w:tcW w:w="730" w:type="pct"/>
            <w:shd w:val="clear" w:color="000000" w:fill="D9D9D9"/>
            <w:noWrap/>
            <w:vAlign w:val="center"/>
            <w:hideMark/>
          </w:tcPr>
          <w:p w14:paraId="5BE948E8" w14:textId="07D07D4F"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30/4/2021</w:t>
            </w:r>
          </w:p>
        </w:tc>
        <w:tc>
          <w:tcPr>
            <w:tcW w:w="730" w:type="pct"/>
            <w:shd w:val="clear" w:color="000000" w:fill="D9D9D9"/>
            <w:noWrap/>
            <w:vAlign w:val="center"/>
            <w:hideMark/>
          </w:tcPr>
          <w:p w14:paraId="1F9EC872" w14:textId="6463E34A"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31/5/2021</w:t>
            </w:r>
          </w:p>
        </w:tc>
      </w:tr>
      <w:tr w:rsidR="00BA5305" w:rsidRPr="00931447" w14:paraId="3D7A3C8D" w14:textId="77777777" w:rsidTr="00C72909">
        <w:trPr>
          <w:trHeight w:val="255"/>
        </w:trPr>
        <w:tc>
          <w:tcPr>
            <w:tcW w:w="621" w:type="pct"/>
            <w:shd w:val="clear" w:color="000000" w:fill="FFFFFF"/>
            <w:noWrap/>
            <w:vAlign w:val="bottom"/>
            <w:hideMark/>
          </w:tcPr>
          <w:p w14:paraId="286AD0D3" w14:textId="77777777" w:rsidR="00931447" w:rsidRPr="00931447" w:rsidRDefault="00931447" w:rsidP="00931447">
            <w:pPr>
              <w:widowControl/>
              <w:autoSpaceDE/>
              <w:autoSpaceDN/>
              <w:rPr>
                <w:rFonts w:ascii="Calibri" w:hAnsi="Calibri" w:cs="Calibri"/>
                <w:color w:val="000000"/>
                <w:sz w:val="18"/>
                <w:szCs w:val="18"/>
                <w:lang w:bidi="ar-SA"/>
              </w:rPr>
            </w:pPr>
            <w:r w:rsidRPr="00931447">
              <w:rPr>
                <w:rFonts w:ascii="Calibri" w:hAnsi="Calibri" w:cs="Calibri"/>
                <w:color w:val="000000"/>
                <w:sz w:val="18"/>
                <w:szCs w:val="18"/>
                <w:lang w:bidi="ar-SA"/>
              </w:rPr>
              <w:t> </w:t>
            </w:r>
          </w:p>
        </w:tc>
        <w:tc>
          <w:tcPr>
            <w:tcW w:w="729" w:type="pct"/>
            <w:shd w:val="clear" w:color="auto" w:fill="auto"/>
            <w:noWrap/>
            <w:vAlign w:val="bottom"/>
            <w:hideMark/>
          </w:tcPr>
          <w:p w14:paraId="24DA087E" w14:textId="77777777" w:rsidR="00931447" w:rsidRPr="00931447" w:rsidRDefault="00931447" w:rsidP="00931447">
            <w:pPr>
              <w:widowControl/>
              <w:autoSpaceDE/>
              <w:autoSpaceDN/>
              <w:rPr>
                <w:rFonts w:ascii="Calibri" w:hAnsi="Calibri" w:cs="Calibri"/>
                <w:color w:val="000000"/>
                <w:sz w:val="18"/>
                <w:szCs w:val="18"/>
                <w:lang w:bidi="ar-SA"/>
              </w:rPr>
            </w:pPr>
          </w:p>
        </w:tc>
        <w:tc>
          <w:tcPr>
            <w:tcW w:w="730" w:type="pct"/>
            <w:shd w:val="clear" w:color="auto" w:fill="auto"/>
            <w:noWrap/>
            <w:vAlign w:val="bottom"/>
            <w:hideMark/>
          </w:tcPr>
          <w:p w14:paraId="5B849B72" w14:textId="77777777" w:rsidR="00931447" w:rsidRPr="00931447" w:rsidRDefault="00931447" w:rsidP="00931447">
            <w:pPr>
              <w:widowControl/>
              <w:autoSpaceDE/>
              <w:autoSpaceDN/>
              <w:rPr>
                <w:sz w:val="20"/>
                <w:szCs w:val="20"/>
                <w:lang w:bidi="ar-SA"/>
              </w:rPr>
            </w:pPr>
          </w:p>
        </w:tc>
        <w:tc>
          <w:tcPr>
            <w:tcW w:w="730" w:type="pct"/>
            <w:shd w:val="clear" w:color="auto" w:fill="auto"/>
            <w:noWrap/>
            <w:vAlign w:val="bottom"/>
            <w:hideMark/>
          </w:tcPr>
          <w:p w14:paraId="094C3DCF" w14:textId="77777777" w:rsidR="00931447" w:rsidRPr="00931447" w:rsidRDefault="00931447" w:rsidP="00931447">
            <w:pPr>
              <w:widowControl/>
              <w:autoSpaceDE/>
              <w:autoSpaceDN/>
              <w:rPr>
                <w:sz w:val="20"/>
                <w:szCs w:val="20"/>
                <w:lang w:bidi="ar-SA"/>
              </w:rPr>
            </w:pPr>
          </w:p>
        </w:tc>
        <w:tc>
          <w:tcPr>
            <w:tcW w:w="730" w:type="pct"/>
            <w:shd w:val="clear" w:color="auto" w:fill="auto"/>
            <w:noWrap/>
            <w:vAlign w:val="bottom"/>
            <w:hideMark/>
          </w:tcPr>
          <w:p w14:paraId="4CEBD610" w14:textId="77777777" w:rsidR="00931447" w:rsidRPr="00931447" w:rsidRDefault="00931447" w:rsidP="00931447">
            <w:pPr>
              <w:widowControl/>
              <w:autoSpaceDE/>
              <w:autoSpaceDN/>
              <w:rPr>
                <w:sz w:val="20"/>
                <w:szCs w:val="20"/>
                <w:lang w:bidi="ar-SA"/>
              </w:rPr>
            </w:pPr>
          </w:p>
        </w:tc>
        <w:tc>
          <w:tcPr>
            <w:tcW w:w="730" w:type="pct"/>
            <w:shd w:val="clear" w:color="auto" w:fill="auto"/>
            <w:noWrap/>
            <w:vAlign w:val="bottom"/>
            <w:hideMark/>
          </w:tcPr>
          <w:p w14:paraId="0E7FEF91" w14:textId="77777777" w:rsidR="00931447" w:rsidRPr="00931447" w:rsidRDefault="00931447" w:rsidP="00931447">
            <w:pPr>
              <w:widowControl/>
              <w:autoSpaceDE/>
              <w:autoSpaceDN/>
              <w:rPr>
                <w:sz w:val="20"/>
                <w:szCs w:val="20"/>
                <w:lang w:bidi="ar-SA"/>
              </w:rPr>
            </w:pPr>
          </w:p>
        </w:tc>
        <w:tc>
          <w:tcPr>
            <w:tcW w:w="730" w:type="pct"/>
            <w:shd w:val="clear" w:color="auto" w:fill="auto"/>
            <w:noWrap/>
            <w:vAlign w:val="bottom"/>
            <w:hideMark/>
          </w:tcPr>
          <w:p w14:paraId="5D1659A7" w14:textId="77777777" w:rsidR="00931447" w:rsidRPr="00931447" w:rsidRDefault="00931447" w:rsidP="00931447">
            <w:pPr>
              <w:widowControl/>
              <w:autoSpaceDE/>
              <w:autoSpaceDN/>
              <w:rPr>
                <w:sz w:val="20"/>
                <w:szCs w:val="20"/>
                <w:lang w:bidi="ar-SA"/>
              </w:rPr>
            </w:pPr>
          </w:p>
        </w:tc>
      </w:tr>
      <w:tr w:rsidR="00BA5305" w:rsidRPr="00931447" w14:paraId="02A6CC63" w14:textId="77777777" w:rsidTr="00C72909">
        <w:trPr>
          <w:trHeight w:val="255"/>
        </w:trPr>
        <w:tc>
          <w:tcPr>
            <w:tcW w:w="621" w:type="pct"/>
            <w:shd w:val="clear" w:color="000000" w:fill="D9D9D9"/>
            <w:noWrap/>
            <w:vAlign w:val="bottom"/>
            <w:hideMark/>
          </w:tcPr>
          <w:p w14:paraId="1571C1BF"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Sin atraso</w:t>
            </w:r>
          </w:p>
        </w:tc>
        <w:tc>
          <w:tcPr>
            <w:tcW w:w="729" w:type="pct"/>
            <w:shd w:val="clear" w:color="000000" w:fill="FFFFFF"/>
            <w:noWrap/>
            <w:vAlign w:val="bottom"/>
            <w:hideMark/>
          </w:tcPr>
          <w:p w14:paraId="48226BAB" w14:textId="6713726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$ 515.102.429</w:t>
            </w:r>
          </w:p>
        </w:tc>
        <w:tc>
          <w:tcPr>
            <w:tcW w:w="730" w:type="pct"/>
            <w:shd w:val="clear" w:color="000000" w:fill="FFFFFF"/>
            <w:noWrap/>
            <w:vAlign w:val="bottom"/>
            <w:hideMark/>
          </w:tcPr>
          <w:p w14:paraId="6B894A32" w14:textId="701A036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$ 557.096.658</w:t>
            </w:r>
          </w:p>
        </w:tc>
        <w:tc>
          <w:tcPr>
            <w:tcW w:w="730" w:type="pct"/>
            <w:shd w:val="clear" w:color="000000" w:fill="FFFFFF"/>
            <w:noWrap/>
            <w:vAlign w:val="bottom"/>
            <w:hideMark/>
          </w:tcPr>
          <w:p w14:paraId="0CF06085" w14:textId="3100B87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$ 604.277.519</w:t>
            </w:r>
          </w:p>
        </w:tc>
        <w:tc>
          <w:tcPr>
            <w:tcW w:w="730" w:type="pct"/>
            <w:shd w:val="clear" w:color="000000" w:fill="FFFFFF"/>
            <w:noWrap/>
            <w:vAlign w:val="bottom"/>
            <w:hideMark/>
          </w:tcPr>
          <w:p w14:paraId="7CB387A2" w14:textId="03B2973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$ 621.176.216</w:t>
            </w:r>
          </w:p>
        </w:tc>
        <w:tc>
          <w:tcPr>
            <w:tcW w:w="730" w:type="pct"/>
            <w:shd w:val="clear" w:color="000000" w:fill="FFFFFF"/>
            <w:noWrap/>
            <w:vAlign w:val="bottom"/>
            <w:hideMark/>
          </w:tcPr>
          <w:p w14:paraId="0E675055" w14:textId="755FB97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$ 599.284.246</w:t>
            </w:r>
          </w:p>
        </w:tc>
        <w:tc>
          <w:tcPr>
            <w:tcW w:w="730" w:type="pct"/>
            <w:shd w:val="clear" w:color="000000" w:fill="FFFFFF"/>
            <w:noWrap/>
            <w:vAlign w:val="bottom"/>
            <w:hideMark/>
          </w:tcPr>
          <w:p w14:paraId="2C8197BC" w14:textId="745C36E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$ 560.038.956</w:t>
            </w:r>
          </w:p>
        </w:tc>
      </w:tr>
      <w:tr w:rsidR="00BA5305" w:rsidRPr="00931447" w14:paraId="6C7E2873" w14:textId="77777777" w:rsidTr="00C72909">
        <w:trPr>
          <w:trHeight w:val="255"/>
        </w:trPr>
        <w:tc>
          <w:tcPr>
            <w:tcW w:w="621" w:type="pct"/>
            <w:shd w:val="clear" w:color="000000" w:fill="D9D9D9"/>
            <w:noWrap/>
            <w:vAlign w:val="bottom"/>
            <w:hideMark/>
          </w:tcPr>
          <w:p w14:paraId="53FB9136"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1 y 31 días</w:t>
            </w:r>
          </w:p>
        </w:tc>
        <w:tc>
          <w:tcPr>
            <w:tcW w:w="729" w:type="pct"/>
            <w:shd w:val="clear" w:color="000000" w:fill="FFFFFF"/>
            <w:noWrap/>
            <w:vAlign w:val="bottom"/>
            <w:hideMark/>
          </w:tcPr>
          <w:p w14:paraId="74FE94A4" w14:textId="10B2CF7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$ 72.340.701</w:t>
            </w:r>
          </w:p>
        </w:tc>
        <w:tc>
          <w:tcPr>
            <w:tcW w:w="730" w:type="pct"/>
            <w:shd w:val="clear" w:color="000000" w:fill="FFFFFF"/>
            <w:noWrap/>
            <w:vAlign w:val="bottom"/>
            <w:hideMark/>
          </w:tcPr>
          <w:p w14:paraId="6599481E" w14:textId="36CE3E8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$ 8.747.043</w:t>
            </w:r>
          </w:p>
        </w:tc>
        <w:tc>
          <w:tcPr>
            <w:tcW w:w="730" w:type="pct"/>
            <w:shd w:val="clear" w:color="000000" w:fill="FFFFFF"/>
            <w:noWrap/>
            <w:vAlign w:val="bottom"/>
            <w:hideMark/>
          </w:tcPr>
          <w:p w14:paraId="4470A082" w14:textId="2141BEA0"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$ 16.040.489</w:t>
            </w:r>
          </w:p>
        </w:tc>
        <w:tc>
          <w:tcPr>
            <w:tcW w:w="730" w:type="pct"/>
            <w:shd w:val="clear" w:color="000000" w:fill="FFFFFF"/>
            <w:noWrap/>
            <w:vAlign w:val="bottom"/>
            <w:hideMark/>
          </w:tcPr>
          <w:p w14:paraId="2FCA6D80" w14:textId="723AC41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$ 17.208.106</w:t>
            </w:r>
          </w:p>
        </w:tc>
        <w:tc>
          <w:tcPr>
            <w:tcW w:w="730" w:type="pct"/>
            <w:shd w:val="clear" w:color="000000" w:fill="FFFFFF"/>
            <w:noWrap/>
            <w:vAlign w:val="bottom"/>
            <w:hideMark/>
          </w:tcPr>
          <w:p w14:paraId="03D78BEA" w14:textId="5381502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$ 4.670.450</w:t>
            </w:r>
          </w:p>
        </w:tc>
        <w:tc>
          <w:tcPr>
            <w:tcW w:w="730" w:type="pct"/>
            <w:shd w:val="clear" w:color="000000" w:fill="FFFFFF"/>
            <w:noWrap/>
            <w:vAlign w:val="bottom"/>
            <w:hideMark/>
          </w:tcPr>
          <w:p w14:paraId="7F1F3D43" w14:textId="22ED42BC"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$ 112.163.970</w:t>
            </w:r>
          </w:p>
        </w:tc>
      </w:tr>
      <w:tr w:rsidR="00BA5305" w:rsidRPr="00931447" w14:paraId="15ABE9B7" w14:textId="77777777" w:rsidTr="00C72909">
        <w:trPr>
          <w:trHeight w:val="255"/>
        </w:trPr>
        <w:tc>
          <w:tcPr>
            <w:tcW w:w="621" w:type="pct"/>
            <w:shd w:val="clear" w:color="000000" w:fill="D9D9D9"/>
            <w:noWrap/>
            <w:vAlign w:val="bottom"/>
            <w:hideMark/>
          </w:tcPr>
          <w:p w14:paraId="3EE2C062"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32 y 60 días</w:t>
            </w:r>
          </w:p>
        </w:tc>
        <w:tc>
          <w:tcPr>
            <w:tcW w:w="729" w:type="pct"/>
            <w:shd w:val="clear" w:color="000000" w:fill="FFFFFF"/>
            <w:noWrap/>
            <w:vAlign w:val="bottom"/>
            <w:hideMark/>
          </w:tcPr>
          <w:p w14:paraId="1BFB4C24" w14:textId="0325FA3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$ 173.953</w:t>
            </w:r>
          </w:p>
        </w:tc>
        <w:tc>
          <w:tcPr>
            <w:tcW w:w="730" w:type="pct"/>
            <w:shd w:val="clear" w:color="000000" w:fill="FFFFFF"/>
            <w:noWrap/>
            <w:vAlign w:val="bottom"/>
            <w:hideMark/>
          </w:tcPr>
          <w:p w14:paraId="12A4C112" w14:textId="62FCFA9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$ 26.383.478</w:t>
            </w:r>
          </w:p>
        </w:tc>
        <w:tc>
          <w:tcPr>
            <w:tcW w:w="730" w:type="pct"/>
            <w:shd w:val="clear" w:color="000000" w:fill="FFFFFF"/>
            <w:noWrap/>
            <w:vAlign w:val="bottom"/>
            <w:hideMark/>
          </w:tcPr>
          <w:p w14:paraId="558F87A9" w14:textId="1E26D1F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$ 12.244.877</w:t>
            </w:r>
          </w:p>
        </w:tc>
        <w:tc>
          <w:tcPr>
            <w:tcW w:w="730" w:type="pct"/>
            <w:shd w:val="clear" w:color="000000" w:fill="FFFFFF"/>
            <w:noWrap/>
            <w:vAlign w:val="bottom"/>
            <w:hideMark/>
          </w:tcPr>
          <w:p w14:paraId="7E543A1A" w14:textId="5252EB4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$ 9.617.948</w:t>
            </w:r>
          </w:p>
        </w:tc>
        <w:tc>
          <w:tcPr>
            <w:tcW w:w="730" w:type="pct"/>
            <w:shd w:val="clear" w:color="000000" w:fill="FFFFFF"/>
            <w:noWrap/>
            <w:vAlign w:val="bottom"/>
            <w:hideMark/>
          </w:tcPr>
          <w:p w14:paraId="0046043D" w14:textId="5218826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$ 541.528</w:t>
            </w:r>
          </w:p>
        </w:tc>
        <w:tc>
          <w:tcPr>
            <w:tcW w:w="730" w:type="pct"/>
            <w:shd w:val="clear" w:color="000000" w:fill="FFFFFF"/>
            <w:noWrap/>
            <w:vAlign w:val="bottom"/>
            <w:hideMark/>
          </w:tcPr>
          <w:p w14:paraId="191D5754" w14:textId="1150203C"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$ 3.740.505</w:t>
            </w:r>
          </w:p>
        </w:tc>
      </w:tr>
      <w:tr w:rsidR="00BA5305" w:rsidRPr="00931447" w14:paraId="20A3BBE8" w14:textId="77777777" w:rsidTr="00C72909">
        <w:trPr>
          <w:trHeight w:val="255"/>
        </w:trPr>
        <w:tc>
          <w:tcPr>
            <w:tcW w:w="621" w:type="pct"/>
            <w:shd w:val="clear" w:color="000000" w:fill="D9D9D9"/>
            <w:noWrap/>
            <w:vAlign w:val="bottom"/>
            <w:hideMark/>
          </w:tcPr>
          <w:p w14:paraId="7F31DC29"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61 y 90 días</w:t>
            </w:r>
          </w:p>
        </w:tc>
        <w:tc>
          <w:tcPr>
            <w:tcW w:w="729" w:type="pct"/>
            <w:shd w:val="clear" w:color="000000" w:fill="FFFFFF"/>
            <w:noWrap/>
            <w:vAlign w:val="bottom"/>
            <w:hideMark/>
          </w:tcPr>
          <w:p w14:paraId="36D81C9E" w14:textId="49F15DB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$ 39.738</w:t>
            </w:r>
          </w:p>
        </w:tc>
        <w:tc>
          <w:tcPr>
            <w:tcW w:w="730" w:type="pct"/>
            <w:shd w:val="clear" w:color="000000" w:fill="FFFFFF"/>
            <w:noWrap/>
            <w:vAlign w:val="bottom"/>
            <w:hideMark/>
          </w:tcPr>
          <w:p w14:paraId="1BCEB1E4" w14:textId="4BA4E6A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$ 173.953</w:t>
            </w:r>
          </w:p>
        </w:tc>
        <w:tc>
          <w:tcPr>
            <w:tcW w:w="730" w:type="pct"/>
            <w:shd w:val="clear" w:color="000000" w:fill="FFFFFF"/>
            <w:noWrap/>
            <w:vAlign w:val="bottom"/>
            <w:hideMark/>
          </w:tcPr>
          <w:p w14:paraId="638B3F28" w14:textId="1030B4B0"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$ 8.100.890</w:t>
            </w:r>
          </w:p>
        </w:tc>
        <w:tc>
          <w:tcPr>
            <w:tcW w:w="730" w:type="pct"/>
            <w:shd w:val="clear" w:color="000000" w:fill="FFFFFF"/>
            <w:noWrap/>
            <w:vAlign w:val="bottom"/>
            <w:hideMark/>
          </w:tcPr>
          <w:p w14:paraId="7002DEBC" w14:textId="379083A1"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$ 1.823.782</w:t>
            </w:r>
          </w:p>
        </w:tc>
        <w:tc>
          <w:tcPr>
            <w:tcW w:w="730" w:type="pct"/>
            <w:shd w:val="clear" w:color="000000" w:fill="FFFFFF"/>
            <w:noWrap/>
            <w:vAlign w:val="bottom"/>
            <w:hideMark/>
          </w:tcPr>
          <w:p w14:paraId="3927C024" w14:textId="3E167A1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$ 5.472.122</w:t>
            </w:r>
          </w:p>
        </w:tc>
        <w:tc>
          <w:tcPr>
            <w:tcW w:w="730" w:type="pct"/>
            <w:shd w:val="clear" w:color="000000" w:fill="FFFFFF"/>
            <w:noWrap/>
            <w:vAlign w:val="bottom"/>
            <w:hideMark/>
          </w:tcPr>
          <w:p w14:paraId="45030A02" w14:textId="7F56FD4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$ 3.606.595</w:t>
            </w:r>
          </w:p>
        </w:tc>
      </w:tr>
      <w:tr w:rsidR="00BA5305" w:rsidRPr="00931447" w14:paraId="5A5B8BDB" w14:textId="77777777" w:rsidTr="00C72909">
        <w:trPr>
          <w:trHeight w:val="255"/>
        </w:trPr>
        <w:tc>
          <w:tcPr>
            <w:tcW w:w="621" w:type="pct"/>
            <w:shd w:val="clear" w:color="000000" w:fill="D9D9D9"/>
            <w:noWrap/>
            <w:vAlign w:val="bottom"/>
            <w:hideMark/>
          </w:tcPr>
          <w:p w14:paraId="446C6A34"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91 y 120 días</w:t>
            </w:r>
          </w:p>
        </w:tc>
        <w:tc>
          <w:tcPr>
            <w:tcW w:w="729" w:type="pct"/>
            <w:shd w:val="clear" w:color="000000" w:fill="FFFFFF"/>
            <w:noWrap/>
            <w:vAlign w:val="bottom"/>
            <w:hideMark/>
          </w:tcPr>
          <w:p w14:paraId="0E332C34" w14:textId="473F71B9"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$ 1.885.310</w:t>
            </w:r>
          </w:p>
        </w:tc>
        <w:tc>
          <w:tcPr>
            <w:tcW w:w="730" w:type="pct"/>
            <w:shd w:val="clear" w:color="000000" w:fill="FFFFFF"/>
            <w:noWrap/>
            <w:vAlign w:val="bottom"/>
            <w:hideMark/>
          </w:tcPr>
          <w:p w14:paraId="5C337C2A" w14:textId="67FA937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$ 39.738</w:t>
            </w:r>
          </w:p>
        </w:tc>
        <w:tc>
          <w:tcPr>
            <w:tcW w:w="730" w:type="pct"/>
            <w:shd w:val="clear" w:color="000000" w:fill="FFFFFF"/>
            <w:noWrap/>
            <w:vAlign w:val="bottom"/>
            <w:hideMark/>
          </w:tcPr>
          <w:p w14:paraId="3E2F36B8" w14:textId="12F7D3C3"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$ 173.953</w:t>
            </w:r>
          </w:p>
        </w:tc>
        <w:tc>
          <w:tcPr>
            <w:tcW w:w="730" w:type="pct"/>
            <w:shd w:val="clear" w:color="000000" w:fill="FFFFFF"/>
            <w:noWrap/>
            <w:vAlign w:val="bottom"/>
            <w:hideMark/>
          </w:tcPr>
          <w:p w14:paraId="3452F40E" w14:textId="488394A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$ 16.486.952</w:t>
            </w:r>
          </w:p>
        </w:tc>
        <w:tc>
          <w:tcPr>
            <w:tcW w:w="730" w:type="pct"/>
            <w:shd w:val="clear" w:color="000000" w:fill="FFFFFF"/>
            <w:noWrap/>
            <w:vAlign w:val="bottom"/>
            <w:hideMark/>
          </w:tcPr>
          <w:p w14:paraId="6D69944D" w14:textId="7AEB19C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$ 2.329.734</w:t>
            </w:r>
          </w:p>
        </w:tc>
        <w:tc>
          <w:tcPr>
            <w:tcW w:w="730" w:type="pct"/>
            <w:shd w:val="clear" w:color="000000" w:fill="FFFFFF"/>
            <w:noWrap/>
            <w:vAlign w:val="bottom"/>
            <w:hideMark/>
          </w:tcPr>
          <w:p w14:paraId="066B384D" w14:textId="28487681"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$ 4.332.570</w:t>
            </w:r>
          </w:p>
        </w:tc>
      </w:tr>
      <w:tr w:rsidR="00BA5305" w:rsidRPr="00931447" w14:paraId="2FC911E1" w14:textId="77777777" w:rsidTr="00C72909">
        <w:trPr>
          <w:trHeight w:val="255"/>
        </w:trPr>
        <w:tc>
          <w:tcPr>
            <w:tcW w:w="621" w:type="pct"/>
            <w:shd w:val="clear" w:color="000000" w:fill="D9D9D9"/>
            <w:noWrap/>
            <w:vAlign w:val="bottom"/>
            <w:hideMark/>
          </w:tcPr>
          <w:p w14:paraId="05113F02"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121 y 180 días</w:t>
            </w:r>
          </w:p>
        </w:tc>
        <w:tc>
          <w:tcPr>
            <w:tcW w:w="729" w:type="pct"/>
            <w:shd w:val="clear" w:color="000000" w:fill="FFFFFF"/>
            <w:noWrap/>
            <w:vAlign w:val="bottom"/>
            <w:hideMark/>
          </w:tcPr>
          <w:p w14:paraId="01AAD92B" w14:textId="7EF707E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$ 5.230.334</w:t>
            </w:r>
          </w:p>
        </w:tc>
        <w:tc>
          <w:tcPr>
            <w:tcW w:w="730" w:type="pct"/>
            <w:shd w:val="clear" w:color="000000" w:fill="FFFFFF"/>
            <w:noWrap/>
            <w:vAlign w:val="bottom"/>
            <w:hideMark/>
          </w:tcPr>
          <w:p w14:paraId="1259E4E5" w14:textId="65F72F5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$ 1.943.955</w:t>
            </w:r>
          </w:p>
        </w:tc>
        <w:tc>
          <w:tcPr>
            <w:tcW w:w="730" w:type="pct"/>
            <w:shd w:val="clear" w:color="000000" w:fill="FFFFFF"/>
            <w:noWrap/>
            <w:vAlign w:val="bottom"/>
            <w:hideMark/>
          </w:tcPr>
          <w:p w14:paraId="1DAEE75C" w14:textId="56DFF133"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$ 341.417</w:t>
            </w:r>
          </w:p>
        </w:tc>
        <w:tc>
          <w:tcPr>
            <w:tcW w:w="730" w:type="pct"/>
            <w:shd w:val="clear" w:color="000000" w:fill="FFFFFF"/>
            <w:noWrap/>
            <w:vAlign w:val="bottom"/>
            <w:hideMark/>
          </w:tcPr>
          <w:p w14:paraId="59EE6772" w14:textId="68350E23"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$ 213.691</w:t>
            </w:r>
          </w:p>
        </w:tc>
        <w:tc>
          <w:tcPr>
            <w:tcW w:w="730" w:type="pct"/>
            <w:shd w:val="clear" w:color="000000" w:fill="FFFFFF"/>
            <w:noWrap/>
            <w:vAlign w:val="bottom"/>
            <w:hideMark/>
          </w:tcPr>
          <w:p w14:paraId="2A037501" w14:textId="566C4209"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$ 17.582.958</w:t>
            </w:r>
          </w:p>
        </w:tc>
        <w:tc>
          <w:tcPr>
            <w:tcW w:w="730" w:type="pct"/>
            <w:shd w:val="clear" w:color="000000" w:fill="FFFFFF"/>
            <w:noWrap/>
            <w:vAlign w:val="bottom"/>
            <w:hideMark/>
          </w:tcPr>
          <w:p w14:paraId="61AC731D" w14:textId="122E2DA3"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$ 15.857.768</w:t>
            </w:r>
          </w:p>
        </w:tc>
      </w:tr>
      <w:tr w:rsidR="00BA5305" w:rsidRPr="00931447" w14:paraId="7EE221B0" w14:textId="77777777" w:rsidTr="00C72909">
        <w:trPr>
          <w:trHeight w:val="255"/>
        </w:trPr>
        <w:tc>
          <w:tcPr>
            <w:tcW w:w="621" w:type="pct"/>
            <w:shd w:val="clear" w:color="000000" w:fill="D9D9D9"/>
            <w:noWrap/>
            <w:vAlign w:val="bottom"/>
            <w:hideMark/>
          </w:tcPr>
          <w:p w14:paraId="4FBF9F42"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181 y 365 días</w:t>
            </w:r>
          </w:p>
        </w:tc>
        <w:tc>
          <w:tcPr>
            <w:tcW w:w="729" w:type="pct"/>
            <w:shd w:val="clear" w:color="000000" w:fill="FFFFFF"/>
            <w:noWrap/>
            <w:vAlign w:val="bottom"/>
            <w:hideMark/>
          </w:tcPr>
          <w:p w14:paraId="054D7B80" w14:textId="10997BF1"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$ 6.502.002</w:t>
            </w:r>
          </w:p>
        </w:tc>
        <w:tc>
          <w:tcPr>
            <w:tcW w:w="730" w:type="pct"/>
            <w:shd w:val="clear" w:color="000000" w:fill="FFFFFF"/>
            <w:noWrap/>
            <w:vAlign w:val="bottom"/>
            <w:hideMark/>
          </w:tcPr>
          <w:p w14:paraId="08878CC9" w14:textId="6B34891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$ 7.641.051</w:t>
            </w:r>
          </w:p>
        </w:tc>
        <w:tc>
          <w:tcPr>
            <w:tcW w:w="730" w:type="pct"/>
            <w:shd w:val="clear" w:color="000000" w:fill="FFFFFF"/>
            <w:noWrap/>
            <w:vAlign w:val="bottom"/>
            <w:hideMark/>
          </w:tcPr>
          <w:p w14:paraId="53309FBC" w14:textId="597C2E91"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$ 8.019.632</w:t>
            </w:r>
          </w:p>
        </w:tc>
        <w:tc>
          <w:tcPr>
            <w:tcW w:w="730" w:type="pct"/>
            <w:shd w:val="clear" w:color="000000" w:fill="FFFFFF"/>
            <w:noWrap/>
            <w:vAlign w:val="bottom"/>
            <w:hideMark/>
          </w:tcPr>
          <w:p w14:paraId="0B6CC94A" w14:textId="0C134A3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$ 6.794.430</w:t>
            </w:r>
          </w:p>
        </w:tc>
        <w:tc>
          <w:tcPr>
            <w:tcW w:w="730" w:type="pct"/>
            <w:shd w:val="clear" w:color="000000" w:fill="FFFFFF"/>
            <w:noWrap/>
            <w:vAlign w:val="bottom"/>
            <w:hideMark/>
          </w:tcPr>
          <w:p w14:paraId="6772D520" w14:textId="5B12FC2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$ 6.078.772</w:t>
            </w:r>
          </w:p>
        </w:tc>
        <w:tc>
          <w:tcPr>
            <w:tcW w:w="730" w:type="pct"/>
            <w:shd w:val="clear" w:color="000000" w:fill="FFFFFF"/>
            <w:noWrap/>
            <w:vAlign w:val="bottom"/>
            <w:hideMark/>
          </w:tcPr>
          <w:p w14:paraId="3B672423" w14:textId="025FDAF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$ 3.750.371</w:t>
            </w:r>
          </w:p>
        </w:tc>
      </w:tr>
      <w:tr w:rsidR="00BA5305" w:rsidRPr="00931447" w14:paraId="6DB53132" w14:textId="77777777" w:rsidTr="00C72909">
        <w:trPr>
          <w:trHeight w:val="255"/>
        </w:trPr>
        <w:tc>
          <w:tcPr>
            <w:tcW w:w="621" w:type="pct"/>
            <w:shd w:val="clear" w:color="000000" w:fill="D9D9D9"/>
            <w:noWrap/>
            <w:vAlign w:val="bottom"/>
            <w:hideMark/>
          </w:tcPr>
          <w:p w14:paraId="44334803"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365 y 1.000 días</w:t>
            </w:r>
          </w:p>
        </w:tc>
        <w:tc>
          <w:tcPr>
            <w:tcW w:w="729" w:type="pct"/>
            <w:shd w:val="clear" w:color="000000" w:fill="FFFFFF"/>
            <w:noWrap/>
            <w:vAlign w:val="bottom"/>
            <w:hideMark/>
          </w:tcPr>
          <w:p w14:paraId="7E5E644B" w14:textId="325F8F5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$ 8.527.662</w:t>
            </w:r>
          </w:p>
        </w:tc>
        <w:tc>
          <w:tcPr>
            <w:tcW w:w="730" w:type="pct"/>
            <w:shd w:val="clear" w:color="000000" w:fill="FFFFFF"/>
            <w:noWrap/>
            <w:vAlign w:val="bottom"/>
            <w:hideMark/>
          </w:tcPr>
          <w:p w14:paraId="063A7CD9" w14:textId="170BE2F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$ 8.609.772</w:t>
            </w:r>
          </w:p>
        </w:tc>
        <w:tc>
          <w:tcPr>
            <w:tcW w:w="730" w:type="pct"/>
            <w:shd w:val="clear" w:color="000000" w:fill="FFFFFF"/>
            <w:noWrap/>
            <w:vAlign w:val="bottom"/>
            <w:hideMark/>
          </w:tcPr>
          <w:p w14:paraId="0CD43E04" w14:textId="3E0FEC9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$ 8.615.753</w:t>
            </w:r>
          </w:p>
        </w:tc>
        <w:tc>
          <w:tcPr>
            <w:tcW w:w="730" w:type="pct"/>
            <w:shd w:val="clear" w:color="000000" w:fill="FFFFFF"/>
            <w:noWrap/>
            <w:vAlign w:val="bottom"/>
            <w:hideMark/>
          </w:tcPr>
          <w:p w14:paraId="455BE73C" w14:textId="03F406D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$ 8.892.513</w:t>
            </w:r>
          </w:p>
        </w:tc>
        <w:tc>
          <w:tcPr>
            <w:tcW w:w="730" w:type="pct"/>
            <w:shd w:val="clear" w:color="000000" w:fill="FFFFFF"/>
            <w:noWrap/>
            <w:vAlign w:val="bottom"/>
            <w:hideMark/>
          </w:tcPr>
          <w:p w14:paraId="71C2C315" w14:textId="43B64EF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$ 11.013.900</w:t>
            </w:r>
          </w:p>
        </w:tc>
        <w:tc>
          <w:tcPr>
            <w:tcW w:w="730" w:type="pct"/>
            <w:shd w:val="clear" w:color="000000" w:fill="FFFFFF"/>
            <w:noWrap/>
            <w:vAlign w:val="bottom"/>
            <w:hideMark/>
          </w:tcPr>
          <w:p w14:paraId="57C2F81C" w14:textId="4400987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$ 13.620.349</w:t>
            </w:r>
          </w:p>
        </w:tc>
      </w:tr>
      <w:tr w:rsidR="00BA5305" w:rsidRPr="00931447" w14:paraId="11293835" w14:textId="77777777" w:rsidTr="00C72909">
        <w:trPr>
          <w:trHeight w:val="255"/>
        </w:trPr>
        <w:tc>
          <w:tcPr>
            <w:tcW w:w="621" w:type="pct"/>
            <w:shd w:val="clear" w:color="000000" w:fill="D9D9D9"/>
            <w:noWrap/>
            <w:vAlign w:val="bottom"/>
            <w:hideMark/>
          </w:tcPr>
          <w:p w14:paraId="42A28F5D" w14:textId="77777777" w:rsidR="00931447" w:rsidRPr="00931447" w:rsidRDefault="00931447" w:rsidP="00931447">
            <w:pPr>
              <w:widowControl/>
              <w:autoSpaceDE/>
              <w:autoSpaceDN/>
              <w:rPr>
                <w:rFonts w:ascii="Calibri" w:hAnsi="Calibri" w:cs="Calibri"/>
                <w:b/>
                <w:bCs/>
                <w:color w:val="000000"/>
                <w:sz w:val="18"/>
                <w:szCs w:val="18"/>
                <w:lang w:bidi="ar-SA"/>
              </w:rPr>
            </w:pPr>
            <w:r w:rsidRPr="00931447">
              <w:rPr>
                <w:rFonts w:ascii="Calibri" w:hAnsi="Calibri" w:cs="Calibri"/>
                <w:b/>
                <w:bCs/>
                <w:color w:val="000000"/>
                <w:sz w:val="18"/>
                <w:szCs w:val="18"/>
                <w:lang w:bidi="ar-SA"/>
              </w:rPr>
              <w:t>Totales</w:t>
            </w:r>
          </w:p>
        </w:tc>
        <w:tc>
          <w:tcPr>
            <w:tcW w:w="729" w:type="pct"/>
            <w:shd w:val="clear" w:color="000000" w:fill="D9D9D9"/>
            <w:noWrap/>
            <w:vAlign w:val="bottom"/>
            <w:hideMark/>
          </w:tcPr>
          <w:p w14:paraId="7162B641" w14:textId="65E72B82"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$ 609.802.129</w:t>
            </w:r>
          </w:p>
        </w:tc>
        <w:tc>
          <w:tcPr>
            <w:tcW w:w="730" w:type="pct"/>
            <w:shd w:val="clear" w:color="000000" w:fill="D9D9D9"/>
            <w:noWrap/>
            <w:vAlign w:val="bottom"/>
            <w:hideMark/>
          </w:tcPr>
          <w:p w14:paraId="72F6C2C9" w14:textId="707CFF3A"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$ 610.635.648</w:t>
            </w:r>
          </w:p>
        </w:tc>
        <w:tc>
          <w:tcPr>
            <w:tcW w:w="730" w:type="pct"/>
            <w:shd w:val="clear" w:color="000000" w:fill="D9D9D9"/>
            <w:noWrap/>
            <w:vAlign w:val="bottom"/>
            <w:hideMark/>
          </w:tcPr>
          <w:p w14:paraId="7F9B9DDD" w14:textId="06584E95"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$ 657.814.529</w:t>
            </w:r>
          </w:p>
        </w:tc>
        <w:tc>
          <w:tcPr>
            <w:tcW w:w="730" w:type="pct"/>
            <w:shd w:val="clear" w:color="000000" w:fill="D9D9D9"/>
            <w:noWrap/>
            <w:vAlign w:val="bottom"/>
            <w:hideMark/>
          </w:tcPr>
          <w:p w14:paraId="10042970" w14:textId="04CB5D02"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$ 682.213.637</w:t>
            </w:r>
          </w:p>
        </w:tc>
        <w:tc>
          <w:tcPr>
            <w:tcW w:w="730" w:type="pct"/>
            <w:shd w:val="clear" w:color="000000" w:fill="D9D9D9"/>
            <w:noWrap/>
            <w:vAlign w:val="bottom"/>
            <w:hideMark/>
          </w:tcPr>
          <w:p w14:paraId="0AB674CC" w14:textId="08BBD605"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$ 646.973.710</w:t>
            </w:r>
          </w:p>
        </w:tc>
        <w:tc>
          <w:tcPr>
            <w:tcW w:w="730" w:type="pct"/>
            <w:shd w:val="clear" w:color="000000" w:fill="D9D9D9"/>
            <w:noWrap/>
            <w:vAlign w:val="bottom"/>
            <w:hideMark/>
          </w:tcPr>
          <w:p w14:paraId="14AB780D" w14:textId="290E2B73"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$ 717.111.082</w:t>
            </w:r>
          </w:p>
        </w:tc>
      </w:tr>
    </w:tbl>
    <w:p w14:paraId="30E26F57" w14:textId="77777777" w:rsidR="00931447" w:rsidRPr="00BE0830" w:rsidRDefault="00931447" w:rsidP="00CD655B">
      <w:pPr>
        <w:adjustRightInd w:val="0"/>
        <w:jc w:val="both"/>
        <w:rPr>
          <w:rFonts w:asciiTheme="minorHAnsi" w:hAnsiTheme="minorHAnsi" w:cstheme="minorHAnsi"/>
          <w:b/>
          <w:sz w:val="20"/>
          <w:szCs w:val="20"/>
        </w:rPr>
      </w:pPr>
    </w:p>
    <w:p w14:paraId="1495372D" w14:textId="77777777" w:rsidR="004E2AC8" w:rsidRDefault="004E2AC8" w:rsidP="00CD655B">
      <w:pPr>
        <w:adjustRightInd w:val="0"/>
        <w:jc w:val="both"/>
        <w:rPr>
          <w:rFonts w:asciiTheme="minorHAnsi" w:hAnsiTheme="minorHAnsi" w:cstheme="minorHAnsi"/>
          <w:sz w:val="20"/>
          <w:szCs w:val="20"/>
          <w:highlight w:val="yellow"/>
        </w:rPr>
      </w:pPr>
    </w:p>
    <w:p w14:paraId="0469F079" w14:textId="77777777" w:rsidR="002B26E5" w:rsidRPr="00BE0830" w:rsidRDefault="002B26E5" w:rsidP="00CD655B">
      <w:pPr>
        <w:adjustRightInd w:val="0"/>
        <w:jc w:val="both"/>
        <w:rPr>
          <w:rFonts w:asciiTheme="minorHAnsi" w:hAnsiTheme="minorHAnsi" w:cstheme="minorHAnsi"/>
          <w:sz w:val="20"/>
          <w:szCs w:val="20"/>
          <w:highlight w:val="yellow"/>
        </w:rPr>
      </w:pPr>
    </w:p>
    <w:p w14:paraId="6F3B022C" w14:textId="77777777" w:rsidR="000066D7" w:rsidRPr="00DE5829" w:rsidRDefault="004E2AC8" w:rsidP="00CD655B">
      <w:pPr>
        <w:adjustRightInd w:val="0"/>
        <w:jc w:val="both"/>
        <w:rPr>
          <w:rFonts w:asciiTheme="minorHAnsi" w:hAnsiTheme="minorHAnsi"/>
          <w:b/>
          <w:sz w:val="20"/>
          <w:lang w:val="es-ES"/>
        </w:rPr>
      </w:pPr>
      <w:r w:rsidRPr="00BE0830">
        <w:rPr>
          <w:rFonts w:asciiTheme="minorHAnsi" w:hAnsiTheme="minorHAnsi" w:cstheme="minorHAnsi"/>
          <w:b/>
          <w:sz w:val="20"/>
          <w:szCs w:val="20"/>
          <w:lang w:val="es-ES"/>
        </w:rPr>
        <w:t>Estado de Situación de Deudores como porcentaje del Valor Nominal observado en el cuadro anterior:</w:t>
      </w:r>
    </w:p>
    <w:p w14:paraId="45CF3A9F" w14:textId="52BED21C" w:rsidR="004E2AC8" w:rsidRDefault="004E2AC8" w:rsidP="00CD655B">
      <w:pPr>
        <w:adjustRightInd w:val="0"/>
        <w:jc w:val="both"/>
        <w:rPr>
          <w:rFonts w:asciiTheme="minorHAnsi" w:hAnsiTheme="minorHAnsi"/>
          <w:b/>
          <w:sz w:val="20"/>
          <w:highlight w:val="yellow"/>
          <w:u w:val="single"/>
          <w:lang w:val="es-ES"/>
        </w:rPr>
      </w:pPr>
    </w:p>
    <w:tbl>
      <w:tblPr>
        <w:tblW w:w="7605" w:type="dxa"/>
        <w:tblInd w:w="75" w:type="dxa"/>
        <w:tblCellMar>
          <w:left w:w="70" w:type="dxa"/>
          <w:right w:w="70" w:type="dxa"/>
        </w:tblCellMar>
        <w:tblLook w:val="04A0" w:firstRow="1" w:lastRow="0" w:firstColumn="1" w:lastColumn="0" w:noHBand="0" w:noVBand="1"/>
      </w:tblPr>
      <w:tblGrid>
        <w:gridCol w:w="2122"/>
        <w:gridCol w:w="1025"/>
        <w:gridCol w:w="980"/>
        <w:gridCol w:w="980"/>
        <w:gridCol w:w="980"/>
        <w:gridCol w:w="980"/>
        <w:gridCol w:w="980"/>
      </w:tblGrid>
      <w:tr w:rsidR="00BA5305" w:rsidRPr="00931447" w14:paraId="55DADC08" w14:textId="77777777" w:rsidTr="002B7F34">
        <w:trPr>
          <w:trHeight w:val="255"/>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11C61E" w14:textId="77777777"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Estado / Período</w:t>
            </w:r>
          </w:p>
        </w:tc>
        <w:tc>
          <w:tcPr>
            <w:tcW w:w="583" w:type="dxa"/>
            <w:tcBorders>
              <w:top w:val="single" w:sz="4" w:space="0" w:color="auto"/>
              <w:left w:val="nil"/>
              <w:bottom w:val="single" w:sz="4" w:space="0" w:color="auto"/>
              <w:right w:val="single" w:sz="4" w:space="0" w:color="auto"/>
            </w:tcBorders>
            <w:shd w:val="clear" w:color="000000" w:fill="D9D9D9"/>
            <w:noWrap/>
            <w:vAlign w:val="center"/>
            <w:hideMark/>
          </w:tcPr>
          <w:p w14:paraId="70EA1E46" w14:textId="1FA5A602"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31/12/2020</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6098582B" w14:textId="30DE5C4A"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31/1/2021</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F7B4376" w14:textId="2C9E1B26"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28/2/2021</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6D7D78A" w14:textId="488448BC"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31/3/2021</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6174A285" w14:textId="15E73C86"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30/4/2021</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528BBCE7" w14:textId="6309AD8E" w:rsidR="00931447" w:rsidRPr="00931447" w:rsidRDefault="00931447" w:rsidP="00931447">
            <w:pPr>
              <w:widowControl/>
              <w:autoSpaceDE/>
              <w:autoSpaceDN/>
              <w:jc w:val="center"/>
              <w:rPr>
                <w:rFonts w:ascii="Calibri" w:hAnsi="Calibri" w:cs="Calibri"/>
                <w:b/>
                <w:bCs/>
                <w:color w:val="000000"/>
                <w:sz w:val="18"/>
                <w:szCs w:val="18"/>
                <w:lang w:bidi="ar-SA"/>
              </w:rPr>
            </w:pPr>
            <w:r w:rsidRPr="00931447">
              <w:rPr>
                <w:rFonts w:ascii="Calibri" w:hAnsi="Calibri" w:cs="Calibri"/>
                <w:b/>
                <w:bCs/>
                <w:color w:val="000000"/>
                <w:sz w:val="18"/>
                <w:szCs w:val="18"/>
                <w:lang w:bidi="ar-SA"/>
              </w:rPr>
              <w:t>31/5/2021</w:t>
            </w:r>
          </w:p>
        </w:tc>
      </w:tr>
      <w:tr w:rsidR="00BA5305" w:rsidRPr="00931447" w14:paraId="63D347CC" w14:textId="77777777" w:rsidTr="002B7F34">
        <w:trPr>
          <w:trHeight w:val="255"/>
        </w:trPr>
        <w:tc>
          <w:tcPr>
            <w:tcW w:w="2122" w:type="dxa"/>
            <w:tcBorders>
              <w:top w:val="nil"/>
              <w:left w:val="nil"/>
              <w:bottom w:val="nil"/>
              <w:right w:val="nil"/>
            </w:tcBorders>
            <w:shd w:val="clear" w:color="000000" w:fill="FFFFFF"/>
            <w:noWrap/>
            <w:vAlign w:val="bottom"/>
            <w:hideMark/>
          </w:tcPr>
          <w:p w14:paraId="4838113F" w14:textId="77777777" w:rsidR="00931447" w:rsidRPr="00931447" w:rsidRDefault="00931447" w:rsidP="00931447">
            <w:pPr>
              <w:widowControl/>
              <w:autoSpaceDE/>
              <w:autoSpaceDN/>
              <w:rPr>
                <w:rFonts w:ascii="Calibri" w:hAnsi="Calibri" w:cs="Calibri"/>
                <w:color w:val="000000"/>
                <w:sz w:val="18"/>
                <w:szCs w:val="18"/>
                <w:lang w:bidi="ar-SA"/>
              </w:rPr>
            </w:pPr>
            <w:r w:rsidRPr="00931447">
              <w:rPr>
                <w:rFonts w:ascii="Calibri" w:hAnsi="Calibri" w:cs="Calibri"/>
                <w:color w:val="000000"/>
                <w:sz w:val="18"/>
                <w:szCs w:val="18"/>
                <w:lang w:bidi="ar-SA"/>
              </w:rPr>
              <w:t> </w:t>
            </w:r>
          </w:p>
        </w:tc>
        <w:tc>
          <w:tcPr>
            <w:tcW w:w="583" w:type="dxa"/>
            <w:tcBorders>
              <w:top w:val="nil"/>
              <w:left w:val="nil"/>
              <w:bottom w:val="nil"/>
              <w:right w:val="nil"/>
            </w:tcBorders>
            <w:shd w:val="clear" w:color="auto" w:fill="auto"/>
            <w:noWrap/>
            <w:vAlign w:val="bottom"/>
            <w:hideMark/>
          </w:tcPr>
          <w:p w14:paraId="29FA7EC5" w14:textId="77777777" w:rsidR="00931447" w:rsidRPr="00931447" w:rsidRDefault="00931447" w:rsidP="00931447">
            <w:pPr>
              <w:widowControl/>
              <w:autoSpaceDE/>
              <w:autoSpaceDN/>
              <w:rPr>
                <w:rFonts w:ascii="Calibri" w:hAnsi="Calibri" w:cs="Calibri"/>
                <w:color w:val="000000"/>
                <w:sz w:val="18"/>
                <w:szCs w:val="18"/>
                <w:lang w:bidi="ar-SA"/>
              </w:rPr>
            </w:pPr>
          </w:p>
        </w:tc>
        <w:tc>
          <w:tcPr>
            <w:tcW w:w="980" w:type="dxa"/>
            <w:tcBorders>
              <w:top w:val="nil"/>
              <w:left w:val="nil"/>
              <w:bottom w:val="nil"/>
              <w:right w:val="nil"/>
            </w:tcBorders>
            <w:shd w:val="clear" w:color="auto" w:fill="auto"/>
            <w:noWrap/>
            <w:vAlign w:val="bottom"/>
            <w:hideMark/>
          </w:tcPr>
          <w:p w14:paraId="09DE2017"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2981C1A3"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71EE554A"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5F4AF83C"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5A21F57B" w14:textId="77777777" w:rsidR="00931447" w:rsidRPr="00931447" w:rsidRDefault="00931447" w:rsidP="00931447">
            <w:pPr>
              <w:widowControl/>
              <w:autoSpaceDE/>
              <w:autoSpaceDN/>
              <w:rPr>
                <w:sz w:val="20"/>
                <w:szCs w:val="20"/>
                <w:lang w:bidi="ar-SA"/>
              </w:rPr>
            </w:pPr>
          </w:p>
        </w:tc>
      </w:tr>
      <w:tr w:rsidR="00BA5305" w:rsidRPr="00931447" w14:paraId="15382C18" w14:textId="77777777" w:rsidTr="002B7F34">
        <w:trPr>
          <w:trHeight w:val="255"/>
        </w:trPr>
        <w:tc>
          <w:tcPr>
            <w:tcW w:w="2122" w:type="dxa"/>
            <w:tcBorders>
              <w:top w:val="single" w:sz="4" w:space="0" w:color="auto"/>
              <w:left w:val="single" w:sz="4" w:space="0" w:color="auto"/>
              <w:bottom w:val="nil"/>
              <w:right w:val="single" w:sz="4" w:space="0" w:color="auto"/>
            </w:tcBorders>
            <w:shd w:val="clear" w:color="000000" w:fill="D9D9D9"/>
            <w:noWrap/>
            <w:vAlign w:val="bottom"/>
            <w:hideMark/>
          </w:tcPr>
          <w:p w14:paraId="3B764E54"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Sin atraso</w:t>
            </w:r>
          </w:p>
        </w:tc>
        <w:tc>
          <w:tcPr>
            <w:tcW w:w="583" w:type="dxa"/>
            <w:tcBorders>
              <w:top w:val="single" w:sz="4" w:space="0" w:color="auto"/>
              <w:left w:val="nil"/>
              <w:bottom w:val="nil"/>
              <w:right w:val="single" w:sz="4" w:space="0" w:color="auto"/>
            </w:tcBorders>
            <w:shd w:val="clear" w:color="000000" w:fill="FFFFFF"/>
            <w:noWrap/>
            <w:vAlign w:val="bottom"/>
            <w:hideMark/>
          </w:tcPr>
          <w:p w14:paraId="44A7B199" w14:textId="0554085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84,47%</w:t>
            </w:r>
          </w:p>
        </w:tc>
        <w:tc>
          <w:tcPr>
            <w:tcW w:w="980" w:type="dxa"/>
            <w:tcBorders>
              <w:top w:val="single" w:sz="4" w:space="0" w:color="auto"/>
              <w:left w:val="nil"/>
              <w:bottom w:val="nil"/>
              <w:right w:val="single" w:sz="4" w:space="0" w:color="auto"/>
            </w:tcBorders>
            <w:shd w:val="clear" w:color="000000" w:fill="FFFFFF"/>
            <w:noWrap/>
            <w:vAlign w:val="bottom"/>
            <w:hideMark/>
          </w:tcPr>
          <w:p w14:paraId="7055268D" w14:textId="03D1A13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91,23%</w:t>
            </w:r>
          </w:p>
        </w:tc>
        <w:tc>
          <w:tcPr>
            <w:tcW w:w="980" w:type="dxa"/>
            <w:tcBorders>
              <w:top w:val="single" w:sz="4" w:space="0" w:color="auto"/>
              <w:left w:val="nil"/>
              <w:bottom w:val="nil"/>
              <w:right w:val="single" w:sz="4" w:space="0" w:color="auto"/>
            </w:tcBorders>
            <w:shd w:val="clear" w:color="000000" w:fill="FFFFFF"/>
            <w:noWrap/>
            <w:vAlign w:val="bottom"/>
            <w:hideMark/>
          </w:tcPr>
          <w:p w14:paraId="0DB4E59D" w14:textId="1C22951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91,86%</w:t>
            </w:r>
          </w:p>
        </w:tc>
        <w:tc>
          <w:tcPr>
            <w:tcW w:w="980" w:type="dxa"/>
            <w:tcBorders>
              <w:top w:val="single" w:sz="4" w:space="0" w:color="auto"/>
              <w:left w:val="nil"/>
              <w:bottom w:val="nil"/>
              <w:right w:val="single" w:sz="4" w:space="0" w:color="auto"/>
            </w:tcBorders>
            <w:shd w:val="clear" w:color="000000" w:fill="FFFFFF"/>
            <w:noWrap/>
            <w:vAlign w:val="bottom"/>
            <w:hideMark/>
          </w:tcPr>
          <w:p w14:paraId="6FD96B35" w14:textId="75BF8D71"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91,05%</w:t>
            </w:r>
          </w:p>
        </w:tc>
        <w:tc>
          <w:tcPr>
            <w:tcW w:w="980" w:type="dxa"/>
            <w:tcBorders>
              <w:top w:val="single" w:sz="4" w:space="0" w:color="auto"/>
              <w:left w:val="nil"/>
              <w:bottom w:val="nil"/>
              <w:right w:val="single" w:sz="4" w:space="0" w:color="auto"/>
            </w:tcBorders>
            <w:shd w:val="clear" w:color="000000" w:fill="FFFFFF"/>
            <w:noWrap/>
            <w:vAlign w:val="bottom"/>
            <w:hideMark/>
          </w:tcPr>
          <w:p w14:paraId="02F2D2C8" w14:textId="50A2175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92,63%</w:t>
            </w:r>
          </w:p>
        </w:tc>
        <w:tc>
          <w:tcPr>
            <w:tcW w:w="980" w:type="dxa"/>
            <w:tcBorders>
              <w:top w:val="single" w:sz="4" w:space="0" w:color="auto"/>
              <w:left w:val="nil"/>
              <w:bottom w:val="nil"/>
              <w:right w:val="single" w:sz="4" w:space="0" w:color="auto"/>
            </w:tcBorders>
            <w:shd w:val="clear" w:color="000000" w:fill="FFFFFF"/>
            <w:noWrap/>
            <w:vAlign w:val="bottom"/>
            <w:hideMark/>
          </w:tcPr>
          <w:p w14:paraId="388D0651" w14:textId="7565749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78,10%</w:t>
            </w:r>
          </w:p>
        </w:tc>
      </w:tr>
      <w:tr w:rsidR="00BA5305" w:rsidRPr="00931447" w14:paraId="0150793C"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270056F5"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1 y 31 días</w:t>
            </w:r>
          </w:p>
        </w:tc>
        <w:tc>
          <w:tcPr>
            <w:tcW w:w="583" w:type="dxa"/>
            <w:tcBorders>
              <w:top w:val="nil"/>
              <w:left w:val="nil"/>
              <w:bottom w:val="nil"/>
              <w:right w:val="single" w:sz="4" w:space="0" w:color="auto"/>
            </w:tcBorders>
            <w:shd w:val="clear" w:color="000000" w:fill="FFFFFF"/>
            <w:noWrap/>
            <w:vAlign w:val="bottom"/>
            <w:hideMark/>
          </w:tcPr>
          <w:p w14:paraId="5314BE5C" w14:textId="5036897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11,86%</w:t>
            </w:r>
          </w:p>
        </w:tc>
        <w:tc>
          <w:tcPr>
            <w:tcW w:w="980" w:type="dxa"/>
            <w:tcBorders>
              <w:top w:val="nil"/>
              <w:left w:val="nil"/>
              <w:bottom w:val="nil"/>
              <w:right w:val="single" w:sz="4" w:space="0" w:color="auto"/>
            </w:tcBorders>
            <w:shd w:val="clear" w:color="000000" w:fill="FFFFFF"/>
            <w:noWrap/>
            <w:vAlign w:val="bottom"/>
            <w:hideMark/>
          </w:tcPr>
          <w:p w14:paraId="5DD7A297" w14:textId="574568E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1,43%</w:t>
            </w:r>
          </w:p>
        </w:tc>
        <w:tc>
          <w:tcPr>
            <w:tcW w:w="980" w:type="dxa"/>
            <w:tcBorders>
              <w:top w:val="nil"/>
              <w:left w:val="nil"/>
              <w:bottom w:val="nil"/>
              <w:right w:val="single" w:sz="4" w:space="0" w:color="auto"/>
            </w:tcBorders>
            <w:shd w:val="clear" w:color="000000" w:fill="FFFFFF"/>
            <w:noWrap/>
            <w:vAlign w:val="bottom"/>
            <w:hideMark/>
          </w:tcPr>
          <w:p w14:paraId="34856C86" w14:textId="1CD7819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2,44%</w:t>
            </w:r>
          </w:p>
        </w:tc>
        <w:tc>
          <w:tcPr>
            <w:tcW w:w="980" w:type="dxa"/>
            <w:tcBorders>
              <w:top w:val="nil"/>
              <w:left w:val="nil"/>
              <w:bottom w:val="nil"/>
              <w:right w:val="single" w:sz="4" w:space="0" w:color="auto"/>
            </w:tcBorders>
            <w:shd w:val="clear" w:color="000000" w:fill="FFFFFF"/>
            <w:noWrap/>
            <w:vAlign w:val="bottom"/>
            <w:hideMark/>
          </w:tcPr>
          <w:p w14:paraId="7DA11935" w14:textId="1292BBB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2,52%</w:t>
            </w:r>
          </w:p>
        </w:tc>
        <w:tc>
          <w:tcPr>
            <w:tcW w:w="980" w:type="dxa"/>
            <w:tcBorders>
              <w:top w:val="nil"/>
              <w:left w:val="nil"/>
              <w:bottom w:val="nil"/>
              <w:right w:val="single" w:sz="4" w:space="0" w:color="auto"/>
            </w:tcBorders>
            <w:shd w:val="clear" w:color="000000" w:fill="FFFFFF"/>
            <w:noWrap/>
            <w:vAlign w:val="bottom"/>
            <w:hideMark/>
          </w:tcPr>
          <w:p w14:paraId="2850FFDD" w14:textId="2237669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0,72%</w:t>
            </w:r>
          </w:p>
        </w:tc>
        <w:tc>
          <w:tcPr>
            <w:tcW w:w="980" w:type="dxa"/>
            <w:tcBorders>
              <w:top w:val="nil"/>
              <w:left w:val="nil"/>
              <w:bottom w:val="nil"/>
              <w:right w:val="single" w:sz="4" w:space="0" w:color="auto"/>
            </w:tcBorders>
            <w:shd w:val="clear" w:color="000000" w:fill="FFFFFF"/>
            <w:noWrap/>
            <w:vAlign w:val="bottom"/>
            <w:hideMark/>
          </w:tcPr>
          <w:p w14:paraId="467493A2" w14:textId="4267A14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15,64%</w:t>
            </w:r>
          </w:p>
        </w:tc>
      </w:tr>
      <w:tr w:rsidR="00BA5305" w:rsidRPr="00931447" w14:paraId="685CB63B"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07479BF0"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32 y 60 días</w:t>
            </w:r>
          </w:p>
        </w:tc>
        <w:tc>
          <w:tcPr>
            <w:tcW w:w="583" w:type="dxa"/>
            <w:tcBorders>
              <w:top w:val="nil"/>
              <w:left w:val="nil"/>
              <w:bottom w:val="nil"/>
              <w:right w:val="single" w:sz="4" w:space="0" w:color="auto"/>
            </w:tcBorders>
            <w:shd w:val="clear" w:color="000000" w:fill="FFFFFF"/>
            <w:noWrap/>
            <w:vAlign w:val="bottom"/>
            <w:hideMark/>
          </w:tcPr>
          <w:p w14:paraId="6135EEF3" w14:textId="1CA2BBE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0,03%</w:t>
            </w:r>
          </w:p>
        </w:tc>
        <w:tc>
          <w:tcPr>
            <w:tcW w:w="980" w:type="dxa"/>
            <w:tcBorders>
              <w:top w:val="nil"/>
              <w:left w:val="nil"/>
              <w:bottom w:val="nil"/>
              <w:right w:val="single" w:sz="4" w:space="0" w:color="auto"/>
            </w:tcBorders>
            <w:shd w:val="clear" w:color="000000" w:fill="FFFFFF"/>
            <w:noWrap/>
            <w:vAlign w:val="bottom"/>
            <w:hideMark/>
          </w:tcPr>
          <w:p w14:paraId="6D1CBE6C" w14:textId="2A0FF6C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4,32%</w:t>
            </w:r>
          </w:p>
        </w:tc>
        <w:tc>
          <w:tcPr>
            <w:tcW w:w="980" w:type="dxa"/>
            <w:tcBorders>
              <w:top w:val="nil"/>
              <w:left w:val="nil"/>
              <w:bottom w:val="nil"/>
              <w:right w:val="single" w:sz="4" w:space="0" w:color="auto"/>
            </w:tcBorders>
            <w:shd w:val="clear" w:color="000000" w:fill="FFFFFF"/>
            <w:noWrap/>
            <w:vAlign w:val="bottom"/>
            <w:hideMark/>
          </w:tcPr>
          <w:p w14:paraId="02C22B2D" w14:textId="417AB99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1,86%</w:t>
            </w:r>
          </w:p>
        </w:tc>
        <w:tc>
          <w:tcPr>
            <w:tcW w:w="980" w:type="dxa"/>
            <w:tcBorders>
              <w:top w:val="nil"/>
              <w:left w:val="nil"/>
              <w:bottom w:val="nil"/>
              <w:right w:val="single" w:sz="4" w:space="0" w:color="auto"/>
            </w:tcBorders>
            <w:shd w:val="clear" w:color="000000" w:fill="FFFFFF"/>
            <w:noWrap/>
            <w:vAlign w:val="bottom"/>
            <w:hideMark/>
          </w:tcPr>
          <w:p w14:paraId="6DFF0D39" w14:textId="1C2E770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1,41%</w:t>
            </w:r>
          </w:p>
        </w:tc>
        <w:tc>
          <w:tcPr>
            <w:tcW w:w="980" w:type="dxa"/>
            <w:tcBorders>
              <w:top w:val="nil"/>
              <w:left w:val="nil"/>
              <w:bottom w:val="nil"/>
              <w:right w:val="single" w:sz="4" w:space="0" w:color="auto"/>
            </w:tcBorders>
            <w:shd w:val="clear" w:color="000000" w:fill="FFFFFF"/>
            <w:noWrap/>
            <w:vAlign w:val="bottom"/>
            <w:hideMark/>
          </w:tcPr>
          <w:p w14:paraId="6CAB4688" w14:textId="3D99F31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0,08%</w:t>
            </w:r>
          </w:p>
        </w:tc>
        <w:tc>
          <w:tcPr>
            <w:tcW w:w="980" w:type="dxa"/>
            <w:tcBorders>
              <w:top w:val="nil"/>
              <w:left w:val="nil"/>
              <w:bottom w:val="nil"/>
              <w:right w:val="single" w:sz="4" w:space="0" w:color="auto"/>
            </w:tcBorders>
            <w:shd w:val="clear" w:color="000000" w:fill="FFFFFF"/>
            <w:noWrap/>
            <w:vAlign w:val="bottom"/>
            <w:hideMark/>
          </w:tcPr>
          <w:p w14:paraId="01BDC5DF" w14:textId="5610344A"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0,52%</w:t>
            </w:r>
          </w:p>
        </w:tc>
      </w:tr>
      <w:tr w:rsidR="00BA5305" w:rsidRPr="00931447" w14:paraId="146C9301"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47C7D472"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61 y 90 días</w:t>
            </w:r>
          </w:p>
        </w:tc>
        <w:tc>
          <w:tcPr>
            <w:tcW w:w="583" w:type="dxa"/>
            <w:tcBorders>
              <w:top w:val="nil"/>
              <w:left w:val="nil"/>
              <w:bottom w:val="nil"/>
              <w:right w:val="single" w:sz="4" w:space="0" w:color="auto"/>
            </w:tcBorders>
            <w:shd w:val="clear" w:color="000000" w:fill="FFFFFF"/>
            <w:noWrap/>
            <w:vAlign w:val="bottom"/>
            <w:hideMark/>
          </w:tcPr>
          <w:p w14:paraId="582DF02E" w14:textId="46B2E0C9"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0,01%</w:t>
            </w:r>
          </w:p>
        </w:tc>
        <w:tc>
          <w:tcPr>
            <w:tcW w:w="980" w:type="dxa"/>
            <w:tcBorders>
              <w:top w:val="nil"/>
              <w:left w:val="nil"/>
              <w:bottom w:val="nil"/>
              <w:right w:val="single" w:sz="4" w:space="0" w:color="auto"/>
            </w:tcBorders>
            <w:shd w:val="clear" w:color="000000" w:fill="FFFFFF"/>
            <w:noWrap/>
            <w:vAlign w:val="bottom"/>
            <w:hideMark/>
          </w:tcPr>
          <w:p w14:paraId="7563FB96" w14:textId="57665A0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0,03%</w:t>
            </w:r>
          </w:p>
        </w:tc>
        <w:tc>
          <w:tcPr>
            <w:tcW w:w="980" w:type="dxa"/>
            <w:tcBorders>
              <w:top w:val="nil"/>
              <w:left w:val="nil"/>
              <w:bottom w:val="nil"/>
              <w:right w:val="single" w:sz="4" w:space="0" w:color="auto"/>
            </w:tcBorders>
            <w:shd w:val="clear" w:color="000000" w:fill="FFFFFF"/>
            <w:noWrap/>
            <w:vAlign w:val="bottom"/>
            <w:hideMark/>
          </w:tcPr>
          <w:p w14:paraId="17B79265" w14:textId="0C99BF8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1,23%</w:t>
            </w:r>
          </w:p>
        </w:tc>
        <w:tc>
          <w:tcPr>
            <w:tcW w:w="980" w:type="dxa"/>
            <w:tcBorders>
              <w:top w:val="nil"/>
              <w:left w:val="nil"/>
              <w:bottom w:val="nil"/>
              <w:right w:val="single" w:sz="4" w:space="0" w:color="auto"/>
            </w:tcBorders>
            <w:shd w:val="clear" w:color="000000" w:fill="FFFFFF"/>
            <w:noWrap/>
            <w:vAlign w:val="bottom"/>
            <w:hideMark/>
          </w:tcPr>
          <w:p w14:paraId="7877EB8E" w14:textId="01555BD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0,27%</w:t>
            </w:r>
          </w:p>
        </w:tc>
        <w:tc>
          <w:tcPr>
            <w:tcW w:w="980" w:type="dxa"/>
            <w:tcBorders>
              <w:top w:val="nil"/>
              <w:left w:val="nil"/>
              <w:bottom w:val="nil"/>
              <w:right w:val="single" w:sz="4" w:space="0" w:color="auto"/>
            </w:tcBorders>
            <w:shd w:val="clear" w:color="000000" w:fill="FFFFFF"/>
            <w:noWrap/>
            <w:vAlign w:val="bottom"/>
            <w:hideMark/>
          </w:tcPr>
          <w:p w14:paraId="2B948FA3" w14:textId="42B1DB24"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0,85%</w:t>
            </w:r>
          </w:p>
        </w:tc>
        <w:tc>
          <w:tcPr>
            <w:tcW w:w="980" w:type="dxa"/>
            <w:tcBorders>
              <w:top w:val="nil"/>
              <w:left w:val="nil"/>
              <w:bottom w:val="nil"/>
              <w:right w:val="single" w:sz="4" w:space="0" w:color="auto"/>
            </w:tcBorders>
            <w:shd w:val="clear" w:color="000000" w:fill="FFFFFF"/>
            <w:noWrap/>
            <w:vAlign w:val="bottom"/>
            <w:hideMark/>
          </w:tcPr>
          <w:p w14:paraId="7D572D2A" w14:textId="3C30D436"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0,50%</w:t>
            </w:r>
          </w:p>
        </w:tc>
      </w:tr>
      <w:tr w:rsidR="00BA5305" w:rsidRPr="00931447" w14:paraId="51BFB567"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245052D3"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91 y 120 días</w:t>
            </w:r>
          </w:p>
        </w:tc>
        <w:tc>
          <w:tcPr>
            <w:tcW w:w="583" w:type="dxa"/>
            <w:tcBorders>
              <w:top w:val="nil"/>
              <w:left w:val="nil"/>
              <w:bottom w:val="nil"/>
              <w:right w:val="single" w:sz="4" w:space="0" w:color="auto"/>
            </w:tcBorders>
            <w:shd w:val="clear" w:color="000000" w:fill="FFFFFF"/>
            <w:noWrap/>
            <w:vAlign w:val="bottom"/>
            <w:hideMark/>
          </w:tcPr>
          <w:p w14:paraId="38862ABD" w14:textId="384A02A5"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0,31%</w:t>
            </w:r>
          </w:p>
        </w:tc>
        <w:tc>
          <w:tcPr>
            <w:tcW w:w="980" w:type="dxa"/>
            <w:tcBorders>
              <w:top w:val="nil"/>
              <w:left w:val="nil"/>
              <w:bottom w:val="nil"/>
              <w:right w:val="single" w:sz="4" w:space="0" w:color="auto"/>
            </w:tcBorders>
            <w:shd w:val="clear" w:color="000000" w:fill="FFFFFF"/>
            <w:noWrap/>
            <w:vAlign w:val="bottom"/>
            <w:hideMark/>
          </w:tcPr>
          <w:p w14:paraId="0E227672" w14:textId="0A54446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0,01%</w:t>
            </w:r>
          </w:p>
        </w:tc>
        <w:tc>
          <w:tcPr>
            <w:tcW w:w="980" w:type="dxa"/>
            <w:tcBorders>
              <w:top w:val="nil"/>
              <w:left w:val="nil"/>
              <w:bottom w:val="nil"/>
              <w:right w:val="single" w:sz="4" w:space="0" w:color="auto"/>
            </w:tcBorders>
            <w:shd w:val="clear" w:color="000000" w:fill="FFFFFF"/>
            <w:noWrap/>
            <w:vAlign w:val="bottom"/>
            <w:hideMark/>
          </w:tcPr>
          <w:p w14:paraId="5B26A876" w14:textId="5DD1737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0,03%</w:t>
            </w:r>
          </w:p>
        </w:tc>
        <w:tc>
          <w:tcPr>
            <w:tcW w:w="980" w:type="dxa"/>
            <w:tcBorders>
              <w:top w:val="nil"/>
              <w:left w:val="nil"/>
              <w:bottom w:val="nil"/>
              <w:right w:val="single" w:sz="4" w:space="0" w:color="auto"/>
            </w:tcBorders>
            <w:shd w:val="clear" w:color="000000" w:fill="FFFFFF"/>
            <w:noWrap/>
            <w:vAlign w:val="bottom"/>
            <w:hideMark/>
          </w:tcPr>
          <w:p w14:paraId="7519A7C8" w14:textId="47489292"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2,42%</w:t>
            </w:r>
          </w:p>
        </w:tc>
        <w:tc>
          <w:tcPr>
            <w:tcW w:w="980" w:type="dxa"/>
            <w:tcBorders>
              <w:top w:val="nil"/>
              <w:left w:val="nil"/>
              <w:bottom w:val="nil"/>
              <w:right w:val="single" w:sz="4" w:space="0" w:color="auto"/>
            </w:tcBorders>
            <w:shd w:val="clear" w:color="000000" w:fill="FFFFFF"/>
            <w:noWrap/>
            <w:vAlign w:val="bottom"/>
            <w:hideMark/>
          </w:tcPr>
          <w:p w14:paraId="74469997" w14:textId="462BD729"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0,36%</w:t>
            </w:r>
          </w:p>
        </w:tc>
        <w:tc>
          <w:tcPr>
            <w:tcW w:w="980" w:type="dxa"/>
            <w:tcBorders>
              <w:top w:val="nil"/>
              <w:left w:val="nil"/>
              <w:bottom w:val="nil"/>
              <w:right w:val="single" w:sz="4" w:space="0" w:color="auto"/>
            </w:tcBorders>
            <w:shd w:val="clear" w:color="000000" w:fill="FFFFFF"/>
            <w:noWrap/>
            <w:vAlign w:val="bottom"/>
            <w:hideMark/>
          </w:tcPr>
          <w:p w14:paraId="537F3276" w14:textId="1AEA1DD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0,60%</w:t>
            </w:r>
          </w:p>
        </w:tc>
      </w:tr>
      <w:tr w:rsidR="00BA5305" w:rsidRPr="00931447" w14:paraId="12B240ED"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429F16C5"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lastRenderedPageBreak/>
              <w:t>Entre 121 y 180 días</w:t>
            </w:r>
          </w:p>
        </w:tc>
        <w:tc>
          <w:tcPr>
            <w:tcW w:w="583" w:type="dxa"/>
            <w:tcBorders>
              <w:top w:val="nil"/>
              <w:left w:val="nil"/>
              <w:bottom w:val="nil"/>
              <w:right w:val="single" w:sz="4" w:space="0" w:color="auto"/>
            </w:tcBorders>
            <w:shd w:val="clear" w:color="000000" w:fill="FFFFFF"/>
            <w:noWrap/>
            <w:vAlign w:val="bottom"/>
            <w:hideMark/>
          </w:tcPr>
          <w:p w14:paraId="6C39620C" w14:textId="22882BDC"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0,86%</w:t>
            </w:r>
          </w:p>
        </w:tc>
        <w:tc>
          <w:tcPr>
            <w:tcW w:w="980" w:type="dxa"/>
            <w:tcBorders>
              <w:top w:val="nil"/>
              <w:left w:val="nil"/>
              <w:bottom w:val="nil"/>
              <w:right w:val="single" w:sz="4" w:space="0" w:color="auto"/>
            </w:tcBorders>
            <w:shd w:val="clear" w:color="000000" w:fill="FFFFFF"/>
            <w:noWrap/>
            <w:vAlign w:val="bottom"/>
            <w:hideMark/>
          </w:tcPr>
          <w:p w14:paraId="7073686F" w14:textId="5D074D78"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0,32%</w:t>
            </w:r>
          </w:p>
        </w:tc>
        <w:tc>
          <w:tcPr>
            <w:tcW w:w="980" w:type="dxa"/>
            <w:tcBorders>
              <w:top w:val="nil"/>
              <w:left w:val="nil"/>
              <w:bottom w:val="nil"/>
              <w:right w:val="single" w:sz="4" w:space="0" w:color="auto"/>
            </w:tcBorders>
            <w:shd w:val="clear" w:color="000000" w:fill="FFFFFF"/>
            <w:noWrap/>
            <w:vAlign w:val="bottom"/>
            <w:hideMark/>
          </w:tcPr>
          <w:p w14:paraId="167A50C1" w14:textId="7C33D76C"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0,05%</w:t>
            </w:r>
          </w:p>
        </w:tc>
        <w:tc>
          <w:tcPr>
            <w:tcW w:w="980" w:type="dxa"/>
            <w:tcBorders>
              <w:top w:val="nil"/>
              <w:left w:val="nil"/>
              <w:bottom w:val="nil"/>
              <w:right w:val="single" w:sz="4" w:space="0" w:color="auto"/>
            </w:tcBorders>
            <w:shd w:val="clear" w:color="000000" w:fill="FFFFFF"/>
            <w:noWrap/>
            <w:vAlign w:val="bottom"/>
            <w:hideMark/>
          </w:tcPr>
          <w:p w14:paraId="6D78BB46" w14:textId="6BDC3A79"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0,03%</w:t>
            </w:r>
          </w:p>
        </w:tc>
        <w:tc>
          <w:tcPr>
            <w:tcW w:w="980" w:type="dxa"/>
            <w:tcBorders>
              <w:top w:val="nil"/>
              <w:left w:val="nil"/>
              <w:bottom w:val="nil"/>
              <w:right w:val="single" w:sz="4" w:space="0" w:color="auto"/>
            </w:tcBorders>
            <w:shd w:val="clear" w:color="000000" w:fill="FFFFFF"/>
            <w:noWrap/>
            <w:vAlign w:val="bottom"/>
            <w:hideMark/>
          </w:tcPr>
          <w:p w14:paraId="4BB5715A" w14:textId="7ABC37E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2,72%</w:t>
            </w:r>
          </w:p>
        </w:tc>
        <w:tc>
          <w:tcPr>
            <w:tcW w:w="980" w:type="dxa"/>
            <w:tcBorders>
              <w:top w:val="nil"/>
              <w:left w:val="nil"/>
              <w:bottom w:val="nil"/>
              <w:right w:val="single" w:sz="4" w:space="0" w:color="auto"/>
            </w:tcBorders>
            <w:shd w:val="clear" w:color="000000" w:fill="FFFFFF"/>
            <w:noWrap/>
            <w:vAlign w:val="bottom"/>
            <w:hideMark/>
          </w:tcPr>
          <w:p w14:paraId="0ACA6C88" w14:textId="21B9942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2,21%</w:t>
            </w:r>
          </w:p>
        </w:tc>
      </w:tr>
      <w:tr w:rsidR="00BA5305" w:rsidRPr="00931447" w14:paraId="5BB51F9E" w14:textId="77777777" w:rsidTr="002B7F34">
        <w:trPr>
          <w:trHeight w:val="255"/>
        </w:trPr>
        <w:tc>
          <w:tcPr>
            <w:tcW w:w="2122" w:type="dxa"/>
            <w:tcBorders>
              <w:top w:val="nil"/>
              <w:left w:val="single" w:sz="4" w:space="0" w:color="auto"/>
              <w:bottom w:val="nil"/>
              <w:right w:val="single" w:sz="4" w:space="0" w:color="auto"/>
            </w:tcBorders>
            <w:shd w:val="clear" w:color="000000" w:fill="D9D9D9"/>
            <w:noWrap/>
            <w:vAlign w:val="bottom"/>
            <w:hideMark/>
          </w:tcPr>
          <w:p w14:paraId="5B717B52"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181 y 365 días</w:t>
            </w:r>
          </w:p>
        </w:tc>
        <w:tc>
          <w:tcPr>
            <w:tcW w:w="583" w:type="dxa"/>
            <w:tcBorders>
              <w:top w:val="nil"/>
              <w:left w:val="nil"/>
              <w:bottom w:val="nil"/>
              <w:right w:val="single" w:sz="4" w:space="0" w:color="auto"/>
            </w:tcBorders>
            <w:shd w:val="clear" w:color="000000" w:fill="FFFFFF"/>
            <w:noWrap/>
            <w:vAlign w:val="bottom"/>
            <w:hideMark/>
          </w:tcPr>
          <w:p w14:paraId="2B94CD9C" w14:textId="6776548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1,07%</w:t>
            </w:r>
          </w:p>
        </w:tc>
        <w:tc>
          <w:tcPr>
            <w:tcW w:w="980" w:type="dxa"/>
            <w:tcBorders>
              <w:top w:val="nil"/>
              <w:left w:val="nil"/>
              <w:bottom w:val="nil"/>
              <w:right w:val="single" w:sz="4" w:space="0" w:color="auto"/>
            </w:tcBorders>
            <w:shd w:val="clear" w:color="000000" w:fill="FFFFFF"/>
            <w:noWrap/>
            <w:vAlign w:val="bottom"/>
            <w:hideMark/>
          </w:tcPr>
          <w:p w14:paraId="06A0A4D4" w14:textId="41963C4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1,25%</w:t>
            </w:r>
          </w:p>
        </w:tc>
        <w:tc>
          <w:tcPr>
            <w:tcW w:w="980" w:type="dxa"/>
            <w:tcBorders>
              <w:top w:val="nil"/>
              <w:left w:val="nil"/>
              <w:bottom w:val="nil"/>
              <w:right w:val="single" w:sz="4" w:space="0" w:color="auto"/>
            </w:tcBorders>
            <w:shd w:val="clear" w:color="000000" w:fill="FFFFFF"/>
            <w:noWrap/>
            <w:vAlign w:val="bottom"/>
            <w:hideMark/>
          </w:tcPr>
          <w:p w14:paraId="5BE0139C" w14:textId="3B942DB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1,22%</w:t>
            </w:r>
          </w:p>
        </w:tc>
        <w:tc>
          <w:tcPr>
            <w:tcW w:w="980" w:type="dxa"/>
            <w:tcBorders>
              <w:top w:val="nil"/>
              <w:left w:val="nil"/>
              <w:bottom w:val="nil"/>
              <w:right w:val="single" w:sz="4" w:space="0" w:color="auto"/>
            </w:tcBorders>
            <w:shd w:val="clear" w:color="000000" w:fill="FFFFFF"/>
            <w:noWrap/>
            <w:vAlign w:val="bottom"/>
            <w:hideMark/>
          </w:tcPr>
          <w:p w14:paraId="3E5D2329" w14:textId="3EAA93DB"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1,00%</w:t>
            </w:r>
          </w:p>
        </w:tc>
        <w:tc>
          <w:tcPr>
            <w:tcW w:w="980" w:type="dxa"/>
            <w:tcBorders>
              <w:top w:val="nil"/>
              <w:left w:val="nil"/>
              <w:bottom w:val="nil"/>
              <w:right w:val="single" w:sz="4" w:space="0" w:color="auto"/>
            </w:tcBorders>
            <w:shd w:val="clear" w:color="000000" w:fill="FFFFFF"/>
            <w:noWrap/>
            <w:vAlign w:val="bottom"/>
            <w:hideMark/>
          </w:tcPr>
          <w:p w14:paraId="161AAD6B" w14:textId="7777777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0,94%</w:t>
            </w:r>
          </w:p>
        </w:tc>
        <w:tc>
          <w:tcPr>
            <w:tcW w:w="980" w:type="dxa"/>
            <w:tcBorders>
              <w:top w:val="nil"/>
              <w:left w:val="nil"/>
              <w:bottom w:val="nil"/>
              <w:right w:val="single" w:sz="4" w:space="0" w:color="auto"/>
            </w:tcBorders>
            <w:shd w:val="clear" w:color="000000" w:fill="FFFFFF"/>
            <w:noWrap/>
            <w:vAlign w:val="bottom"/>
            <w:hideMark/>
          </w:tcPr>
          <w:p w14:paraId="187BAD54" w14:textId="30F71240"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0,52%</w:t>
            </w:r>
          </w:p>
        </w:tc>
      </w:tr>
      <w:tr w:rsidR="00BA5305" w:rsidRPr="00931447" w14:paraId="1475B144" w14:textId="77777777" w:rsidTr="002B7F34">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4E8AE1C4" w14:textId="77777777" w:rsidR="00931447" w:rsidRPr="00931447" w:rsidRDefault="00931447" w:rsidP="00931447">
            <w:pPr>
              <w:widowControl/>
              <w:autoSpaceDE/>
              <w:autoSpaceDN/>
              <w:rPr>
                <w:rFonts w:ascii="Calibri" w:hAnsi="Calibri" w:cs="Calibri"/>
                <w:b/>
                <w:bCs/>
                <w:i/>
                <w:iCs/>
                <w:sz w:val="18"/>
                <w:szCs w:val="18"/>
                <w:lang w:bidi="ar-SA"/>
              </w:rPr>
            </w:pPr>
            <w:r w:rsidRPr="00931447">
              <w:rPr>
                <w:rFonts w:ascii="Calibri" w:hAnsi="Calibri" w:cs="Calibri"/>
                <w:b/>
                <w:bCs/>
                <w:i/>
                <w:iCs/>
                <w:sz w:val="18"/>
                <w:szCs w:val="18"/>
                <w:lang w:bidi="ar-SA"/>
              </w:rPr>
              <w:t>Entre 365 y 1.000 días</w:t>
            </w:r>
          </w:p>
        </w:tc>
        <w:tc>
          <w:tcPr>
            <w:tcW w:w="583" w:type="dxa"/>
            <w:tcBorders>
              <w:top w:val="nil"/>
              <w:left w:val="nil"/>
              <w:bottom w:val="single" w:sz="4" w:space="0" w:color="auto"/>
              <w:right w:val="single" w:sz="4" w:space="0" w:color="auto"/>
            </w:tcBorders>
            <w:shd w:val="clear" w:color="000000" w:fill="FFFFFF"/>
            <w:noWrap/>
            <w:vAlign w:val="bottom"/>
            <w:hideMark/>
          </w:tcPr>
          <w:p w14:paraId="4103EF39" w14:textId="1183E4F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1,40%</w:t>
            </w:r>
          </w:p>
        </w:tc>
        <w:tc>
          <w:tcPr>
            <w:tcW w:w="980" w:type="dxa"/>
            <w:tcBorders>
              <w:top w:val="nil"/>
              <w:left w:val="nil"/>
              <w:bottom w:val="single" w:sz="4" w:space="0" w:color="auto"/>
              <w:right w:val="single" w:sz="4" w:space="0" w:color="auto"/>
            </w:tcBorders>
            <w:shd w:val="clear" w:color="000000" w:fill="FFFFFF"/>
            <w:noWrap/>
            <w:vAlign w:val="bottom"/>
            <w:hideMark/>
          </w:tcPr>
          <w:p w14:paraId="4EFD4170" w14:textId="0BF4792F"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1,41%</w:t>
            </w:r>
          </w:p>
        </w:tc>
        <w:tc>
          <w:tcPr>
            <w:tcW w:w="980" w:type="dxa"/>
            <w:tcBorders>
              <w:top w:val="nil"/>
              <w:left w:val="nil"/>
              <w:bottom w:val="single" w:sz="4" w:space="0" w:color="auto"/>
              <w:right w:val="single" w:sz="4" w:space="0" w:color="auto"/>
            </w:tcBorders>
            <w:shd w:val="clear" w:color="000000" w:fill="FFFFFF"/>
            <w:noWrap/>
            <w:vAlign w:val="bottom"/>
            <w:hideMark/>
          </w:tcPr>
          <w:p w14:paraId="64C43675" w14:textId="3CD9A730"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1,31%</w:t>
            </w:r>
          </w:p>
        </w:tc>
        <w:tc>
          <w:tcPr>
            <w:tcW w:w="980" w:type="dxa"/>
            <w:tcBorders>
              <w:top w:val="nil"/>
              <w:left w:val="nil"/>
              <w:bottom w:val="single" w:sz="4" w:space="0" w:color="auto"/>
              <w:right w:val="single" w:sz="4" w:space="0" w:color="auto"/>
            </w:tcBorders>
            <w:shd w:val="clear" w:color="000000" w:fill="FFFFFF"/>
            <w:noWrap/>
            <w:vAlign w:val="bottom"/>
            <w:hideMark/>
          </w:tcPr>
          <w:p w14:paraId="566A1F5D" w14:textId="04EFAF3D"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1,30%</w:t>
            </w:r>
          </w:p>
        </w:tc>
        <w:tc>
          <w:tcPr>
            <w:tcW w:w="980" w:type="dxa"/>
            <w:tcBorders>
              <w:top w:val="nil"/>
              <w:left w:val="nil"/>
              <w:bottom w:val="single" w:sz="4" w:space="0" w:color="auto"/>
              <w:right w:val="single" w:sz="4" w:space="0" w:color="auto"/>
            </w:tcBorders>
            <w:shd w:val="clear" w:color="000000" w:fill="FFFFFF"/>
            <w:noWrap/>
            <w:vAlign w:val="bottom"/>
            <w:hideMark/>
          </w:tcPr>
          <w:p w14:paraId="40420C1A" w14:textId="7A225F9E"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1,70%</w:t>
            </w:r>
          </w:p>
        </w:tc>
        <w:tc>
          <w:tcPr>
            <w:tcW w:w="980" w:type="dxa"/>
            <w:tcBorders>
              <w:top w:val="nil"/>
              <w:left w:val="nil"/>
              <w:bottom w:val="single" w:sz="4" w:space="0" w:color="auto"/>
              <w:right w:val="single" w:sz="4" w:space="0" w:color="auto"/>
            </w:tcBorders>
            <w:shd w:val="clear" w:color="000000" w:fill="FFFFFF"/>
            <w:noWrap/>
            <w:vAlign w:val="bottom"/>
            <w:hideMark/>
          </w:tcPr>
          <w:p w14:paraId="40D708B4" w14:textId="13BB33E7" w:rsidR="00931447" w:rsidRPr="00931447" w:rsidRDefault="00931447" w:rsidP="00931447">
            <w:pPr>
              <w:widowControl/>
              <w:autoSpaceDE/>
              <w:autoSpaceDN/>
              <w:jc w:val="right"/>
              <w:rPr>
                <w:rFonts w:ascii="Calibri" w:hAnsi="Calibri" w:cs="Calibri"/>
                <w:color w:val="000000"/>
                <w:sz w:val="18"/>
                <w:szCs w:val="18"/>
                <w:lang w:bidi="ar-SA"/>
              </w:rPr>
            </w:pPr>
            <w:r w:rsidRPr="00931447">
              <w:rPr>
                <w:rFonts w:ascii="Calibri" w:hAnsi="Calibri" w:cs="Calibri"/>
                <w:color w:val="000000"/>
                <w:sz w:val="18"/>
                <w:szCs w:val="18"/>
                <w:lang w:bidi="ar-SA"/>
              </w:rPr>
              <w:t>1,90%</w:t>
            </w:r>
          </w:p>
        </w:tc>
      </w:tr>
      <w:tr w:rsidR="00BA5305" w:rsidRPr="00931447" w14:paraId="29312FB4" w14:textId="77777777" w:rsidTr="002B7F34">
        <w:trPr>
          <w:trHeight w:val="255"/>
        </w:trPr>
        <w:tc>
          <w:tcPr>
            <w:tcW w:w="2122" w:type="dxa"/>
            <w:tcBorders>
              <w:top w:val="nil"/>
              <w:left w:val="nil"/>
              <w:bottom w:val="nil"/>
              <w:right w:val="nil"/>
            </w:tcBorders>
            <w:shd w:val="clear" w:color="000000" w:fill="FFFFFF"/>
            <w:noWrap/>
            <w:vAlign w:val="bottom"/>
            <w:hideMark/>
          </w:tcPr>
          <w:p w14:paraId="021E494F" w14:textId="77777777" w:rsidR="00931447" w:rsidRPr="00931447" w:rsidRDefault="00931447" w:rsidP="00931447">
            <w:pPr>
              <w:widowControl/>
              <w:autoSpaceDE/>
              <w:autoSpaceDN/>
              <w:rPr>
                <w:rFonts w:ascii="Calibri" w:hAnsi="Calibri" w:cs="Calibri"/>
                <w:color w:val="000000"/>
                <w:sz w:val="18"/>
                <w:szCs w:val="18"/>
                <w:lang w:bidi="ar-SA"/>
              </w:rPr>
            </w:pPr>
            <w:r w:rsidRPr="00931447">
              <w:rPr>
                <w:rFonts w:ascii="Calibri" w:hAnsi="Calibri" w:cs="Calibri"/>
                <w:color w:val="000000"/>
                <w:sz w:val="18"/>
                <w:szCs w:val="18"/>
                <w:lang w:bidi="ar-SA"/>
              </w:rPr>
              <w:t> </w:t>
            </w:r>
          </w:p>
        </w:tc>
        <w:tc>
          <w:tcPr>
            <w:tcW w:w="583" w:type="dxa"/>
            <w:tcBorders>
              <w:top w:val="nil"/>
              <w:left w:val="nil"/>
              <w:bottom w:val="nil"/>
              <w:right w:val="nil"/>
            </w:tcBorders>
            <w:shd w:val="clear" w:color="auto" w:fill="auto"/>
            <w:noWrap/>
            <w:vAlign w:val="bottom"/>
            <w:hideMark/>
          </w:tcPr>
          <w:p w14:paraId="5EEF19BD" w14:textId="77777777" w:rsidR="00931447" w:rsidRPr="00931447" w:rsidRDefault="00931447" w:rsidP="00931447">
            <w:pPr>
              <w:widowControl/>
              <w:autoSpaceDE/>
              <w:autoSpaceDN/>
              <w:rPr>
                <w:rFonts w:ascii="Calibri" w:hAnsi="Calibri" w:cs="Calibri"/>
                <w:color w:val="000000"/>
                <w:sz w:val="18"/>
                <w:szCs w:val="18"/>
                <w:lang w:bidi="ar-SA"/>
              </w:rPr>
            </w:pPr>
          </w:p>
        </w:tc>
        <w:tc>
          <w:tcPr>
            <w:tcW w:w="980" w:type="dxa"/>
            <w:tcBorders>
              <w:top w:val="nil"/>
              <w:left w:val="nil"/>
              <w:bottom w:val="nil"/>
              <w:right w:val="nil"/>
            </w:tcBorders>
            <w:shd w:val="clear" w:color="auto" w:fill="auto"/>
            <w:noWrap/>
            <w:vAlign w:val="bottom"/>
            <w:hideMark/>
          </w:tcPr>
          <w:p w14:paraId="15BB50CA"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4E1719CB"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6745545D"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69C268E5" w14:textId="77777777" w:rsidR="00931447" w:rsidRPr="00931447" w:rsidRDefault="00931447" w:rsidP="00931447">
            <w:pPr>
              <w:widowControl/>
              <w:autoSpaceDE/>
              <w:autoSpaceDN/>
              <w:rPr>
                <w:sz w:val="20"/>
                <w:szCs w:val="20"/>
                <w:lang w:bidi="ar-SA"/>
              </w:rPr>
            </w:pPr>
          </w:p>
        </w:tc>
        <w:tc>
          <w:tcPr>
            <w:tcW w:w="980" w:type="dxa"/>
            <w:tcBorders>
              <w:top w:val="nil"/>
              <w:left w:val="nil"/>
              <w:bottom w:val="nil"/>
              <w:right w:val="nil"/>
            </w:tcBorders>
            <w:shd w:val="clear" w:color="auto" w:fill="auto"/>
            <w:noWrap/>
            <w:vAlign w:val="bottom"/>
            <w:hideMark/>
          </w:tcPr>
          <w:p w14:paraId="623F15B8" w14:textId="77777777" w:rsidR="00931447" w:rsidRPr="00931447" w:rsidRDefault="00931447" w:rsidP="00931447">
            <w:pPr>
              <w:widowControl/>
              <w:autoSpaceDE/>
              <w:autoSpaceDN/>
              <w:rPr>
                <w:sz w:val="20"/>
                <w:szCs w:val="20"/>
                <w:lang w:bidi="ar-SA"/>
              </w:rPr>
            </w:pPr>
          </w:p>
        </w:tc>
      </w:tr>
      <w:tr w:rsidR="00BA5305" w:rsidRPr="00931447" w14:paraId="61068FB2" w14:textId="77777777" w:rsidTr="002B7F34">
        <w:trPr>
          <w:trHeight w:val="255"/>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FFC988" w14:textId="77777777" w:rsidR="00931447" w:rsidRPr="00931447" w:rsidRDefault="00931447" w:rsidP="00931447">
            <w:pPr>
              <w:widowControl/>
              <w:autoSpaceDE/>
              <w:autoSpaceDN/>
              <w:rPr>
                <w:rFonts w:ascii="Calibri" w:hAnsi="Calibri" w:cs="Calibri"/>
                <w:b/>
                <w:bCs/>
                <w:color w:val="000000"/>
                <w:sz w:val="18"/>
                <w:szCs w:val="18"/>
                <w:lang w:bidi="ar-SA"/>
              </w:rPr>
            </w:pPr>
            <w:r w:rsidRPr="00931447">
              <w:rPr>
                <w:rFonts w:ascii="Calibri" w:hAnsi="Calibri" w:cs="Calibri"/>
                <w:b/>
                <w:bCs/>
                <w:color w:val="000000"/>
                <w:sz w:val="18"/>
                <w:szCs w:val="18"/>
                <w:lang w:bidi="ar-SA"/>
              </w:rPr>
              <w:t>Totales</w:t>
            </w:r>
          </w:p>
        </w:tc>
        <w:tc>
          <w:tcPr>
            <w:tcW w:w="583" w:type="dxa"/>
            <w:tcBorders>
              <w:top w:val="single" w:sz="4" w:space="0" w:color="auto"/>
              <w:left w:val="nil"/>
              <w:bottom w:val="single" w:sz="4" w:space="0" w:color="auto"/>
              <w:right w:val="single" w:sz="4" w:space="0" w:color="auto"/>
            </w:tcBorders>
            <w:shd w:val="clear" w:color="000000" w:fill="D9D9D9"/>
            <w:noWrap/>
            <w:vAlign w:val="bottom"/>
            <w:hideMark/>
          </w:tcPr>
          <w:p w14:paraId="15E348A4"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4B667413"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347FD518"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271ECB8B"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63735475"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c>
          <w:tcPr>
            <w:tcW w:w="980" w:type="dxa"/>
            <w:tcBorders>
              <w:top w:val="single" w:sz="4" w:space="0" w:color="auto"/>
              <w:left w:val="nil"/>
              <w:bottom w:val="single" w:sz="4" w:space="0" w:color="auto"/>
              <w:right w:val="single" w:sz="4" w:space="0" w:color="auto"/>
            </w:tcBorders>
            <w:shd w:val="clear" w:color="000000" w:fill="D9D9D9"/>
            <w:noWrap/>
            <w:vAlign w:val="bottom"/>
            <w:hideMark/>
          </w:tcPr>
          <w:p w14:paraId="5A7BF8D9" w14:textId="77777777" w:rsidR="00931447" w:rsidRPr="00931447" w:rsidRDefault="00931447" w:rsidP="00931447">
            <w:pPr>
              <w:widowControl/>
              <w:autoSpaceDE/>
              <w:autoSpaceDN/>
              <w:jc w:val="right"/>
              <w:rPr>
                <w:rFonts w:ascii="Calibri" w:hAnsi="Calibri" w:cs="Calibri"/>
                <w:b/>
                <w:bCs/>
                <w:color w:val="000000"/>
                <w:sz w:val="18"/>
                <w:szCs w:val="18"/>
                <w:lang w:bidi="ar-SA"/>
              </w:rPr>
            </w:pPr>
            <w:r w:rsidRPr="00931447">
              <w:rPr>
                <w:rFonts w:ascii="Calibri" w:hAnsi="Calibri" w:cs="Calibri"/>
                <w:b/>
                <w:bCs/>
                <w:color w:val="000000"/>
                <w:sz w:val="18"/>
                <w:szCs w:val="18"/>
                <w:lang w:bidi="ar-SA"/>
              </w:rPr>
              <w:t>100%</w:t>
            </w:r>
          </w:p>
        </w:tc>
      </w:tr>
    </w:tbl>
    <w:p w14:paraId="7D8F5D93" w14:textId="77777777" w:rsidR="00931447" w:rsidRPr="00C72909" w:rsidRDefault="00931447" w:rsidP="00CD655B">
      <w:pPr>
        <w:adjustRightInd w:val="0"/>
        <w:jc w:val="both"/>
        <w:rPr>
          <w:rFonts w:asciiTheme="minorHAnsi" w:hAnsiTheme="minorHAnsi"/>
          <w:b/>
          <w:sz w:val="20"/>
          <w:highlight w:val="yellow"/>
          <w:u w:val="single"/>
          <w:lang w:val="es-ES"/>
        </w:rPr>
      </w:pPr>
    </w:p>
    <w:p w14:paraId="3A08C5E5" w14:textId="77777777" w:rsidR="001232D1" w:rsidRDefault="001232D1" w:rsidP="00CD655B">
      <w:pPr>
        <w:adjustRightInd w:val="0"/>
        <w:jc w:val="both"/>
        <w:rPr>
          <w:rFonts w:asciiTheme="minorHAnsi" w:hAnsiTheme="minorHAnsi" w:cstheme="minorHAnsi"/>
          <w:b/>
          <w:sz w:val="20"/>
          <w:szCs w:val="20"/>
        </w:rPr>
      </w:pPr>
    </w:p>
    <w:p w14:paraId="44BA4454" w14:textId="77777777" w:rsidR="002B26E5" w:rsidRDefault="002B26E5" w:rsidP="00CD655B">
      <w:pPr>
        <w:adjustRightInd w:val="0"/>
        <w:jc w:val="both"/>
        <w:rPr>
          <w:rFonts w:asciiTheme="minorHAnsi" w:hAnsiTheme="minorHAnsi" w:cstheme="minorHAnsi"/>
          <w:b/>
          <w:sz w:val="20"/>
          <w:szCs w:val="20"/>
        </w:rPr>
      </w:pPr>
    </w:p>
    <w:p w14:paraId="38DC1F7C" w14:textId="77777777" w:rsidR="004E3107" w:rsidRPr="00BE0830" w:rsidRDefault="004E2AC8" w:rsidP="00CD655B">
      <w:pPr>
        <w:adjustRightInd w:val="0"/>
        <w:jc w:val="both"/>
        <w:rPr>
          <w:rFonts w:asciiTheme="minorHAnsi" w:hAnsiTheme="minorHAnsi" w:cstheme="minorHAnsi"/>
          <w:b/>
          <w:sz w:val="20"/>
          <w:szCs w:val="20"/>
        </w:rPr>
      </w:pPr>
      <w:r w:rsidRPr="00BE0830">
        <w:rPr>
          <w:rFonts w:asciiTheme="minorHAnsi" w:hAnsiTheme="minorHAnsi" w:cstheme="minorHAnsi"/>
          <w:b/>
          <w:sz w:val="20"/>
          <w:szCs w:val="20"/>
        </w:rPr>
        <w:t xml:space="preserve">Bonificaciones de interés por precancelaciones: </w:t>
      </w:r>
    </w:p>
    <w:p w14:paraId="6FB0B122" w14:textId="77777777" w:rsidR="004E3107" w:rsidRPr="00BE0830" w:rsidRDefault="004E3107" w:rsidP="00CD655B">
      <w:pPr>
        <w:adjustRightInd w:val="0"/>
        <w:jc w:val="both"/>
        <w:rPr>
          <w:rFonts w:asciiTheme="minorHAnsi" w:hAnsiTheme="minorHAnsi" w:cstheme="minorHAnsi"/>
          <w:b/>
          <w:sz w:val="20"/>
          <w:szCs w:val="20"/>
          <w:u w:val="single"/>
        </w:rPr>
      </w:pPr>
    </w:p>
    <w:p w14:paraId="6888646E" w14:textId="77777777" w:rsidR="004E2AC8" w:rsidRPr="00BE0830" w:rsidRDefault="004E2AC8" w:rsidP="00CD655B">
      <w:pPr>
        <w:adjustRightInd w:val="0"/>
        <w:jc w:val="both"/>
        <w:rPr>
          <w:rFonts w:asciiTheme="minorHAnsi" w:hAnsiTheme="minorHAnsi" w:cstheme="minorHAnsi"/>
          <w:sz w:val="20"/>
          <w:szCs w:val="20"/>
        </w:rPr>
      </w:pPr>
      <w:r w:rsidRPr="00BE0830">
        <w:rPr>
          <w:rFonts w:asciiTheme="minorHAnsi" w:hAnsiTheme="minorHAnsi" w:cstheme="minorHAnsi"/>
          <w:sz w:val="20"/>
          <w:szCs w:val="20"/>
        </w:rPr>
        <w:t>Amauta no registra pre-cancelaciones de créditos dada su política de cobranzas.</w:t>
      </w:r>
    </w:p>
    <w:p w14:paraId="5381AC32" w14:textId="77777777" w:rsidR="004E2AC8" w:rsidRPr="00BE0830" w:rsidRDefault="004E2AC8" w:rsidP="004B6089">
      <w:pPr>
        <w:adjustRightInd w:val="0"/>
        <w:jc w:val="both"/>
        <w:rPr>
          <w:rFonts w:asciiTheme="minorHAnsi" w:hAnsiTheme="minorHAnsi" w:cstheme="minorHAnsi"/>
          <w:b/>
          <w:sz w:val="20"/>
          <w:szCs w:val="20"/>
          <w:u w:val="single"/>
        </w:rPr>
      </w:pPr>
    </w:p>
    <w:p w14:paraId="30B7EB02" w14:textId="77777777" w:rsidR="004E2AC8" w:rsidRDefault="004E2AC8" w:rsidP="004B6089">
      <w:pPr>
        <w:adjustRightInd w:val="0"/>
        <w:jc w:val="both"/>
        <w:rPr>
          <w:rFonts w:asciiTheme="minorHAnsi" w:hAnsiTheme="minorHAnsi" w:cstheme="minorHAnsi"/>
          <w:b/>
          <w:sz w:val="20"/>
          <w:szCs w:val="20"/>
        </w:rPr>
      </w:pPr>
      <w:r w:rsidRPr="00BE0830">
        <w:rPr>
          <w:rFonts w:asciiTheme="minorHAnsi" w:hAnsiTheme="minorHAnsi" w:cstheme="minorHAnsi"/>
          <w:b/>
          <w:sz w:val="20"/>
          <w:szCs w:val="20"/>
        </w:rPr>
        <w:t>Créditos otorgados y cantidad de solicitantes:</w:t>
      </w:r>
    </w:p>
    <w:p w14:paraId="1ABF7456" w14:textId="77777777" w:rsidR="000066D7" w:rsidRPr="00DE5829" w:rsidRDefault="000066D7" w:rsidP="004B6089">
      <w:pPr>
        <w:adjustRightInd w:val="0"/>
        <w:jc w:val="both"/>
        <w:rPr>
          <w:rFonts w:asciiTheme="minorHAnsi" w:hAnsiTheme="minorHAnsi"/>
          <w:b/>
          <w:sz w:val="20"/>
        </w:rPr>
      </w:pPr>
    </w:p>
    <w:p w14:paraId="5CB7B2CE" w14:textId="77777777" w:rsidR="000066D7" w:rsidRPr="00BE0830" w:rsidRDefault="000066D7" w:rsidP="004B6089">
      <w:pPr>
        <w:adjustRightInd w:val="0"/>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2363"/>
        <w:gridCol w:w="1959"/>
        <w:gridCol w:w="2045"/>
        <w:gridCol w:w="2277"/>
      </w:tblGrid>
      <w:tr w:rsidR="00931447" w:rsidRPr="00931447" w14:paraId="5C45FD41" w14:textId="77777777" w:rsidTr="00C72909">
        <w:trPr>
          <w:trHeight w:val="525"/>
        </w:trPr>
        <w:tc>
          <w:tcPr>
            <w:tcW w:w="13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4C8526" w14:textId="77777777" w:rsidR="003C6F6E" w:rsidRDefault="003C6F6E" w:rsidP="00C72909">
            <w:pPr>
              <w:widowControl/>
              <w:autoSpaceDE/>
              <w:autoSpaceDN/>
              <w:jc w:val="center"/>
              <w:rPr>
                <w:rFonts w:ascii="Calibri" w:hAnsi="Calibri"/>
                <w:b/>
                <w:color w:val="000000"/>
                <w:sz w:val="20"/>
              </w:rPr>
            </w:pPr>
          </w:p>
          <w:p w14:paraId="057531D8" w14:textId="77777777" w:rsidR="00931447" w:rsidRPr="00C72909" w:rsidRDefault="00931447" w:rsidP="00C72909">
            <w:pPr>
              <w:widowControl/>
              <w:autoSpaceDE/>
              <w:autoSpaceDN/>
              <w:jc w:val="center"/>
              <w:rPr>
                <w:rFonts w:ascii="Calibri" w:hAnsi="Calibri"/>
                <w:b/>
                <w:color w:val="000000"/>
                <w:sz w:val="20"/>
              </w:rPr>
            </w:pPr>
            <w:r w:rsidRPr="00C72909">
              <w:rPr>
                <w:rFonts w:ascii="Calibri" w:hAnsi="Calibri"/>
                <w:b/>
                <w:color w:val="000000"/>
                <w:sz w:val="20"/>
              </w:rPr>
              <w:t>Mes</w:t>
            </w:r>
          </w:p>
        </w:tc>
        <w:tc>
          <w:tcPr>
            <w:tcW w:w="1133" w:type="pct"/>
            <w:tcBorders>
              <w:top w:val="single" w:sz="8" w:space="0" w:color="auto"/>
              <w:left w:val="nil"/>
              <w:bottom w:val="single" w:sz="8" w:space="0" w:color="auto"/>
              <w:right w:val="single" w:sz="8" w:space="0" w:color="auto"/>
            </w:tcBorders>
            <w:shd w:val="clear" w:color="auto" w:fill="auto"/>
            <w:vAlign w:val="bottom"/>
            <w:hideMark/>
          </w:tcPr>
          <w:p w14:paraId="7C05D5BA" w14:textId="41D8AC08" w:rsidR="00931447" w:rsidRPr="00C72909" w:rsidRDefault="003C6F6E" w:rsidP="00C72909">
            <w:pPr>
              <w:widowControl/>
              <w:autoSpaceDE/>
              <w:autoSpaceDN/>
              <w:rPr>
                <w:rFonts w:ascii="Calibri" w:hAnsi="Calibri"/>
                <w:b/>
                <w:color w:val="000000"/>
                <w:sz w:val="20"/>
              </w:rPr>
            </w:pPr>
            <w:r>
              <w:rPr>
                <w:rFonts w:ascii="Calibri" w:hAnsi="Calibri"/>
                <w:b/>
                <w:color w:val="000000"/>
                <w:sz w:val="20"/>
              </w:rPr>
              <w:t xml:space="preserve"> </w:t>
            </w:r>
            <w:r w:rsidR="00931447" w:rsidRPr="00C72909">
              <w:rPr>
                <w:rFonts w:ascii="Calibri" w:hAnsi="Calibri"/>
                <w:b/>
                <w:color w:val="000000"/>
                <w:sz w:val="20"/>
              </w:rPr>
              <w:t>Cantidad de Créditos</w:t>
            </w:r>
          </w:p>
        </w:tc>
        <w:tc>
          <w:tcPr>
            <w:tcW w:w="1183" w:type="pct"/>
            <w:tcBorders>
              <w:top w:val="single" w:sz="8" w:space="0" w:color="auto"/>
              <w:left w:val="nil"/>
              <w:bottom w:val="single" w:sz="8" w:space="0" w:color="auto"/>
              <w:right w:val="single" w:sz="8" w:space="0" w:color="auto"/>
            </w:tcBorders>
            <w:shd w:val="clear" w:color="auto" w:fill="auto"/>
            <w:vAlign w:val="bottom"/>
            <w:hideMark/>
          </w:tcPr>
          <w:p w14:paraId="06E52B7F" w14:textId="77777777" w:rsidR="00931447" w:rsidRPr="00C72909" w:rsidRDefault="00931447" w:rsidP="00C72909">
            <w:pPr>
              <w:widowControl/>
              <w:autoSpaceDE/>
              <w:autoSpaceDN/>
              <w:jc w:val="center"/>
              <w:rPr>
                <w:rFonts w:ascii="Calibri" w:hAnsi="Calibri"/>
                <w:b/>
                <w:color w:val="000000"/>
                <w:sz w:val="20"/>
              </w:rPr>
            </w:pPr>
            <w:r w:rsidRPr="00C72909">
              <w:rPr>
                <w:rFonts w:ascii="Calibri" w:hAnsi="Calibri"/>
                <w:b/>
                <w:color w:val="000000"/>
                <w:sz w:val="20"/>
              </w:rPr>
              <w:t>Cantidad de Clientes</w:t>
            </w:r>
          </w:p>
        </w:tc>
        <w:tc>
          <w:tcPr>
            <w:tcW w:w="1317" w:type="pct"/>
            <w:tcBorders>
              <w:top w:val="single" w:sz="8" w:space="0" w:color="auto"/>
              <w:left w:val="nil"/>
              <w:bottom w:val="single" w:sz="8" w:space="0" w:color="auto"/>
              <w:right w:val="single" w:sz="8" w:space="0" w:color="auto"/>
            </w:tcBorders>
            <w:shd w:val="clear" w:color="auto" w:fill="auto"/>
            <w:vAlign w:val="bottom"/>
            <w:hideMark/>
          </w:tcPr>
          <w:p w14:paraId="20C26268" w14:textId="77777777" w:rsidR="00931447" w:rsidRPr="00C72909" w:rsidRDefault="00931447" w:rsidP="00C72909">
            <w:pPr>
              <w:widowControl/>
              <w:autoSpaceDE/>
              <w:autoSpaceDN/>
              <w:jc w:val="center"/>
              <w:rPr>
                <w:rFonts w:ascii="Calibri" w:hAnsi="Calibri"/>
                <w:b/>
                <w:color w:val="000000"/>
                <w:sz w:val="20"/>
              </w:rPr>
            </w:pPr>
            <w:r w:rsidRPr="00C72909">
              <w:rPr>
                <w:rFonts w:ascii="Calibri" w:hAnsi="Calibri"/>
                <w:b/>
                <w:color w:val="000000"/>
                <w:sz w:val="20"/>
              </w:rPr>
              <w:t>Relación Crédito/Cliente</w:t>
            </w:r>
          </w:p>
        </w:tc>
      </w:tr>
      <w:tr w:rsidR="00BA5305" w:rsidRPr="00931447" w14:paraId="786C81A3"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04119FC7" w14:textId="0FC2D001"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30/6/2020</w:t>
            </w:r>
          </w:p>
        </w:tc>
        <w:tc>
          <w:tcPr>
            <w:tcW w:w="1133" w:type="pct"/>
            <w:tcBorders>
              <w:top w:val="nil"/>
              <w:left w:val="nil"/>
              <w:bottom w:val="nil"/>
              <w:right w:val="single" w:sz="8" w:space="0" w:color="auto"/>
            </w:tcBorders>
            <w:shd w:val="clear" w:color="auto" w:fill="auto"/>
            <w:noWrap/>
            <w:vAlign w:val="bottom"/>
            <w:hideMark/>
          </w:tcPr>
          <w:p w14:paraId="332B3DC1" w14:textId="3FB27AD9"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90</w:t>
            </w:r>
          </w:p>
        </w:tc>
        <w:tc>
          <w:tcPr>
            <w:tcW w:w="1183" w:type="pct"/>
            <w:tcBorders>
              <w:top w:val="nil"/>
              <w:left w:val="nil"/>
              <w:bottom w:val="nil"/>
              <w:right w:val="nil"/>
            </w:tcBorders>
            <w:shd w:val="clear" w:color="auto" w:fill="auto"/>
            <w:noWrap/>
            <w:vAlign w:val="bottom"/>
            <w:hideMark/>
          </w:tcPr>
          <w:p w14:paraId="1CECF240" w14:textId="3D1FB16C"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34</w:t>
            </w:r>
          </w:p>
        </w:tc>
        <w:tc>
          <w:tcPr>
            <w:tcW w:w="1317" w:type="pct"/>
            <w:tcBorders>
              <w:top w:val="nil"/>
              <w:left w:val="single" w:sz="8" w:space="0" w:color="auto"/>
              <w:bottom w:val="nil"/>
              <w:right w:val="single" w:sz="8" w:space="0" w:color="auto"/>
            </w:tcBorders>
            <w:shd w:val="clear" w:color="auto" w:fill="auto"/>
            <w:noWrap/>
            <w:vAlign w:val="bottom"/>
            <w:hideMark/>
          </w:tcPr>
          <w:p w14:paraId="4916529F" w14:textId="03E646D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2,65</w:t>
            </w:r>
          </w:p>
        </w:tc>
      </w:tr>
      <w:tr w:rsidR="00BA5305" w:rsidRPr="00931447" w14:paraId="3A1815E0"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75B64F49" w14:textId="343962D4"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31/7/2020</w:t>
            </w:r>
          </w:p>
        </w:tc>
        <w:tc>
          <w:tcPr>
            <w:tcW w:w="1133" w:type="pct"/>
            <w:tcBorders>
              <w:top w:val="nil"/>
              <w:left w:val="nil"/>
              <w:bottom w:val="nil"/>
              <w:right w:val="single" w:sz="8" w:space="0" w:color="auto"/>
            </w:tcBorders>
            <w:shd w:val="clear" w:color="auto" w:fill="auto"/>
            <w:noWrap/>
            <w:vAlign w:val="bottom"/>
            <w:hideMark/>
          </w:tcPr>
          <w:p w14:paraId="6E0C9422" w14:textId="189130FD"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42</w:t>
            </w:r>
          </w:p>
        </w:tc>
        <w:tc>
          <w:tcPr>
            <w:tcW w:w="1183" w:type="pct"/>
            <w:tcBorders>
              <w:top w:val="nil"/>
              <w:left w:val="nil"/>
              <w:bottom w:val="nil"/>
              <w:right w:val="nil"/>
            </w:tcBorders>
            <w:shd w:val="clear" w:color="auto" w:fill="auto"/>
            <w:noWrap/>
            <w:vAlign w:val="bottom"/>
            <w:hideMark/>
          </w:tcPr>
          <w:p w14:paraId="739BDCDA" w14:textId="151128D0"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22</w:t>
            </w:r>
          </w:p>
        </w:tc>
        <w:tc>
          <w:tcPr>
            <w:tcW w:w="1317" w:type="pct"/>
            <w:tcBorders>
              <w:top w:val="nil"/>
              <w:left w:val="single" w:sz="8" w:space="0" w:color="auto"/>
              <w:bottom w:val="nil"/>
              <w:right w:val="single" w:sz="8" w:space="0" w:color="auto"/>
            </w:tcBorders>
            <w:shd w:val="clear" w:color="auto" w:fill="auto"/>
            <w:noWrap/>
            <w:vAlign w:val="bottom"/>
            <w:hideMark/>
          </w:tcPr>
          <w:p w14:paraId="3D7484D1" w14:textId="4E57714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1,91</w:t>
            </w:r>
          </w:p>
        </w:tc>
      </w:tr>
      <w:tr w:rsidR="00BA5305" w:rsidRPr="00931447" w14:paraId="6382CDE1"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490C04F2" w14:textId="0BA28A97"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31/8/2020</w:t>
            </w:r>
          </w:p>
        </w:tc>
        <w:tc>
          <w:tcPr>
            <w:tcW w:w="1133" w:type="pct"/>
            <w:tcBorders>
              <w:top w:val="nil"/>
              <w:left w:val="nil"/>
              <w:bottom w:val="nil"/>
              <w:right w:val="single" w:sz="8" w:space="0" w:color="auto"/>
            </w:tcBorders>
            <w:shd w:val="clear" w:color="auto" w:fill="auto"/>
            <w:noWrap/>
            <w:vAlign w:val="bottom"/>
            <w:hideMark/>
          </w:tcPr>
          <w:p w14:paraId="6D269832" w14:textId="75AB80B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79</w:t>
            </w:r>
          </w:p>
        </w:tc>
        <w:tc>
          <w:tcPr>
            <w:tcW w:w="1183" w:type="pct"/>
            <w:tcBorders>
              <w:top w:val="nil"/>
              <w:left w:val="nil"/>
              <w:bottom w:val="nil"/>
              <w:right w:val="nil"/>
            </w:tcBorders>
            <w:shd w:val="clear" w:color="auto" w:fill="auto"/>
            <w:noWrap/>
            <w:vAlign w:val="bottom"/>
            <w:hideMark/>
          </w:tcPr>
          <w:p w14:paraId="7CA99FA9" w14:textId="4F76FA9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34</w:t>
            </w:r>
          </w:p>
        </w:tc>
        <w:tc>
          <w:tcPr>
            <w:tcW w:w="1317" w:type="pct"/>
            <w:tcBorders>
              <w:top w:val="nil"/>
              <w:left w:val="single" w:sz="8" w:space="0" w:color="auto"/>
              <w:bottom w:val="nil"/>
              <w:right w:val="single" w:sz="8" w:space="0" w:color="auto"/>
            </w:tcBorders>
            <w:shd w:val="clear" w:color="auto" w:fill="auto"/>
            <w:noWrap/>
            <w:vAlign w:val="bottom"/>
            <w:hideMark/>
          </w:tcPr>
          <w:p w14:paraId="125F0D02" w14:textId="2277B57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2,32</w:t>
            </w:r>
          </w:p>
        </w:tc>
      </w:tr>
      <w:tr w:rsidR="00BA5305" w:rsidRPr="00931447" w14:paraId="20FBBC53"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2C212DDF" w14:textId="657A5F50"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30/9/2020</w:t>
            </w:r>
          </w:p>
        </w:tc>
        <w:tc>
          <w:tcPr>
            <w:tcW w:w="1133" w:type="pct"/>
            <w:tcBorders>
              <w:top w:val="nil"/>
              <w:left w:val="nil"/>
              <w:bottom w:val="nil"/>
              <w:right w:val="single" w:sz="8" w:space="0" w:color="auto"/>
            </w:tcBorders>
            <w:shd w:val="clear" w:color="auto" w:fill="auto"/>
            <w:noWrap/>
            <w:vAlign w:val="bottom"/>
            <w:hideMark/>
          </w:tcPr>
          <w:p w14:paraId="0FE98487" w14:textId="22A77747"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136</w:t>
            </w:r>
          </w:p>
        </w:tc>
        <w:tc>
          <w:tcPr>
            <w:tcW w:w="1183" w:type="pct"/>
            <w:tcBorders>
              <w:top w:val="nil"/>
              <w:left w:val="nil"/>
              <w:bottom w:val="nil"/>
              <w:right w:val="nil"/>
            </w:tcBorders>
            <w:shd w:val="clear" w:color="auto" w:fill="auto"/>
            <w:noWrap/>
            <w:vAlign w:val="bottom"/>
            <w:hideMark/>
          </w:tcPr>
          <w:p w14:paraId="0C8DF195" w14:textId="0D9791E6"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66</w:t>
            </w:r>
          </w:p>
        </w:tc>
        <w:tc>
          <w:tcPr>
            <w:tcW w:w="1317" w:type="pct"/>
            <w:tcBorders>
              <w:top w:val="nil"/>
              <w:left w:val="single" w:sz="8" w:space="0" w:color="auto"/>
              <w:bottom w:val="nil"/>
              <w:right w:val="single" w:sz="8" w:space="0" w:color="auto"/>
            </w:tcBorders>
            <w:shd w:val="clear" w:color="auto" w:fill="auto"/>
            <w:noWrap/>
            <w:vAlign w:val="bottom"/>
            <w:hideMark/>
          </w:tcPr>
          <w:p w14:paraId="3C799FFF" w14:textId="0AC4D36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2,06</w:t>
            </w:r>
          </w:p>
        </w:tc>
      </w:tr>
      <w:tr w:rsidR="00BA5305" w:rsidRPr="00931447" w14:paraId="294992DD"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747488F3" w14:textId="3BEE4499"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31/10/2020</w:t>
            </w:r>
          </w:p>
        </w:tc>
        <w:tc>
          <w:tcPr>
            <w:tcW w:w="1133" w:type="pct"/>
            <w:tcBorders>
              <w:top w:val="nil"/>
              <w:left w:val="nil"/>
              <w:bottom w:val="nil"/>
              <w:right w:val="single" w:sz="8" w:space="0" w:color="auto"/>
            </w:tcBorders>
            <w:shd w:val="clear" w:color="auto" w:fill="auto"/>
            <w:noWrap/>
            <w:vAlign w:val="bottom"/>
            <w:hideMark/>
          </w:tcPr>
          <w:p w14:paraId="35B6D973" w14:textId="3ECA6DEF"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83</w:t>
            </w:r>
          </w:p>
        </w:tc>
        <w:tc>
          <w:tcPr>
            <w:tcW w:w="1183" w:type="pct"/>
            <w:tcBorders>
              <w:top w:val="nil"/>
              <w:left w:val="nil"/>
              <w:bottom w:val="nil"/>
              <w:right w:val="nil"/>
            </w:tcBorders>
            <w:shd w:val="clear" w:color="auto" w:fill="auto"/>
            <w:noWrap/>
            <w:vAlign w:val="bottom"/>
            <w:hideMark/>
          </w:tcPr>
          <w:p w14:paraId="42C0DE54" w14:textId="76E8472F"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37</w:t>
            </w:r>
          </w:p>
        </w:tc>
        <w:tc>
          <w:tcPr>
            <w:tcW w:w="1317" w:type="pct"/>
            <w:tcBorders>
              <w:top w:val="nil"/>
              <w:left w:val="single" w:sz="8" w:space="0" w:color="auto"/>
              <w:bottom w:val="nil"/>
              <w:right w:val="single" w:sz="8" w:space="0" w:color="auto"/>
            </w:tcBorders>
            <w:shd w:val="clear" w:color="auto" w:fill="auto"/>
            <w:noWrap/>
            <w:vAlign w:val="bottom"/>
            <w:hideMark/>
          </w:tcPr>
          <w:p w14:paraId="7C1E1647" w14:textId="47FFBC5A"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2,24</w:t>
            </w:r>
          </w:p>
        </w:tc>
      </w:tr>
      <w:tr w:rsidR="00BA5305" w:rsidRPr="00931447" w14:paraId="69C31E4A"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0693DF83" w14:textId="38E9A04A"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30/11/2020</w:t>
            </w:r>
          </w:p>
        </w:tc>
        <w:tc>
          <w:tcPr>
            <w:tcW w:w="1133" w:type="pct"/>
            <w:tcBorders>
              <w:top w:val="nil"/>
              <w:left w:val="nil"/>
              <w:bottom w:val="nil"/>
              <w:right w:val="single" w:sz="8" w:space="0" w:color="auto"/>
            </w:tcBorders>
            <w:shd w:val="clear" w:color="auto" w:fill="auto"/>
            <w:noWrap/>
            <w:vAlign w:val="bottom"/>
            <w:hideMark/>
          </w:tcPr>
          <w:p w14:paraId="71F2530B" w14:textId="75B6F751"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118</w:t>
            </w:r>
          </w:p>
        </w:tc>
        <w:tc>
          <w:tcPr>
            <w:tcW w:w="1183" w:type="pct"/>
            <w:tcBorders>
              <w:top w:val="nil"/>
              <w:left w:val="nil"/>
              <w:bottom w:val="nil"/>
              <w:right w:val="nil"/>
            </w:tcBorders>
            <w:shd w:val="clear" w:color="auto" w:fill="auto"/>
            <w:noWrap/>
            <w:vAlign w:val="bottom"/>
            <w:hideMark/>
          </w:tcPr>
          <w:p w14:paraId="7868BE82" w14:textId="073AE6B9"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48</w:t>
            </w:r>
          </w:p>
        </w:tc>
        <w:tc>
          <w:tcPr>
            <w:tcW w:w="1317" w:type="pct"/>
            <w:tcBorders>
              <w:top w:val="nil"/>
              <w:left w:val="single" w:sz="8" w:space="0" w:color="auto"/>
              <w:bottom w:val="nil"/>
              <w:right w:val="single" w:sz="8" w:space="0" w:color="auto"/>
            </w:tcBorders>
            <w:shd w:val="clear" w:color="auto" w:fill="auto"/>
            <w:noWrap/>
            <w:vAlign w:val="bottom"/>
            <w:hideMark/>
          </w:tcPr>
          <w:p w14:paraId="6561889F" w14:textId="79B20A44"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2,46</w:t>
            </w:r>
          </w:p>
        </w:tc>
      </w:tr>
      <w:tr w:rsidR="00BA5305" w:rsidRPr="00931447" w14:paraId="101FA77D"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7D6DF79D" w14:textId="3E40C259"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31/12/2020</w:t>
            </w:r>
          </w:p>
        </w:tc>
        <w:tc>
          <w:tcPr>
            <w:tcW w:w="1133" w:type="pct"/>
            <w:tcBorders>
              <w:top w:val="nil"/>
              <w:left w:val="nil"/>
              <w:bottom w:val="nil"/>
              <w:right w:val="single" w:sz="8" w:space="0" w:color="auto"/>
            </w:tcBorders>
            <w:shd w:val="clear" w:color="auto" w:fill="auto"/>
            <w:noWrap/>
            <w:vAlign w:val="bottom"/>
            <w:hideMark/>
          </w:tcPr>
          <w:p w14:paraId="7EC1301A" w14:textId="556C9C88"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125</w:t>
            </w:r>
          </w:p>
        </w:tc>
        <w:tc>
          <w:tcPr>
            <w:tcW w:w="1183" w:type="pct"/>
            <w:tcBorders>
              <w:top w:val="nil"/>
              <w:left w:val="nil"/>
              <w:bottom w:val="nil"/>
              <w:right w:val="nil"/>
            </w:tcBorders>
            <w:shd w:val="clear" w:color="auto" w:fill="auto"/>
            <w:noWrap/>
            <w:vAlign w:val="bottom"/>
            <w:hideMark/>
          </w:tcPr>
          <w:p w14:paraId="545F4F34" w14:textId="42BE0332"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46</w:t>
            </w:r>
          </w:p>
        </w:tc>
        <w:tc>
          <w:tcPr>
            <w:tcW w:w="1317" w:type="pct"/>
            <w:tcBorders>
              <w:top w:val="nil"/>
              <w:left w:val="single" w:sz="8" w:space="0" w:color="auto"/>
              <w:bottom w:val="nil"/>
              <w:right w:val="single" w:sz="8" w:space="0" w:color="auto"/>
            </w:tcBorders>
            <w:shd w:val="clear" w:color="auto" w:fill="auto"/>
            <w:noWrap/>
            <w:vAlign w:val="bottom"/>
            <w:hideMark/>
          </w:tcPr>
          <w:p w14:paraId="676E5E2C" w14:textId="0E8D5D5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2,72</w:t>
            </w:r>
          </w:p>
        </w:tc>
      </w:tr>
      <w:tr w:rsidR="00BA5305" w:rsidRPr="00931447" w14:paraId="5E0116CA"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2969104C" w14:textId="6041E98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31/1/2021</w:t>
            </w:r>
          </w:p>
        </w:tc>
        <w:tc>
          <w:tcPr>
            <w:tcW w:w="1133" w:type="pct"/>
            <w:tcBorders>
              <w:top w:val="nil"/>
              <w:left w:val="nil"/>
              <w:bottom w:val="nil"/>
              <w:right w:val="single" w:sz="8" w:space="0" w:color="auto"/>
            </w:tcBorders>
            <w:shd w:val="clear" w:color="auto" w:fill="auto"/>
            <w:noWrap/>
            <w:vAlign w:val="bottom"/>
            <w:hideMark/>
          </w:tcPr>
          <w:p w14:paraId="3EA2FBB1" w14:textId="5BA9D376"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85</w:t>
            </w:r>
          </w:p>
        </w:tc>
        <w:tc>
          <w:tcPr>
            <w:tcW w:w="1183" w:type="pct"/>
            <w:tcBorders>
              <w:top w:val="nil"/>
              <w:left w:val="nil"/>
              <w:bottom w:val="nil"/>
              <w:right w:val="nil"/>
            </w:tcBorders>
            <w:shd w:val="clear" w:color="auto" w:fill="auto"/>
            <w:noWrap/>
            <w:vAlign w:val="bottom"/>
            <w:hideMark/>
          </w:tcPr>
          <w:p w14:paraId="0D9E851A" w14:textId="1D223EC5"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w:t>
            </w:r>
          </w:p>
        </w:tc>
        <w:tc>
          <w:tcPr>
            <w:tcW w:w="1317" w:type="pct"/>
            <w:tcBorders>
              <w:top w:val="nil"/>
              <w:left w:val="single" w:sz="8" w:space="0" w:color="auto"/>
              <w:bottom w:val="nil"/>
              <w:right w:val="single" w:sz="8" w:space="0" w:color="auto"/>
            </w:tcBorders>
            <w:shd w:val="clear" w:color="auto" w:fill="auto"/>
            <w:noWrap/>
            <w:vAlign w:val="bottom"/>
            <w:hideMark/>
          </w:tcPr>
          <w:p w14:paraId="1564FB15" w14:textId="45CECA6E"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2,74</w:t>
            </w:r>
          </w:p>
        </w:tc>
      </w:tr>
      <w:tr w:rsidR="00BA5305" w:rsidRPr="00931447" w14:paraId="602FED8D"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6AD42C21" w14:textId="02378AE5"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28/2/2021</w:t>
            </w:r>
          </w:p>
        </w:tc>
        <w:tc>
          <w:tcPr>
            <w:tcW w:w="1133" w:type="pct"/>
            <w:tcBorders>
              <w:top w:val="nil"/>
              <w:left w:val="nil"/>
              <w:bottom w:val="nil"/>
              <w:right w:val="single" w:sz="8" w:space="0" w:color="auto"/>
            </w:tcBorders>
            <w:shd w:val="clear" w:color="auto" w:fill="auto"/>
            <w:noWrap/>
            <w:vAlign w:val="bottom"/>
            <w:hideMark/>
          </w:tcPr>
          <w:p w14:paraId="68ADEBA4" w14:textId="27D82DA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66</w:t>
            </w:r>
          </w:p>
        </w:tc>
        <w:tc>
          <w:tcPr>
            <w:tcW w:w="1183" w:type="pct"/>
            <w:tcBorders>
              <w:top w:val="nil"/>
              <w:left w:val="nil"/>
              <w:bottom w:val="nil"/>
              <w:right w:val="nil"/>
            </w:tcBorders>
            <w:shd w:val="clear" w:color="auto" w:fill="auto"/>
            <w:noWrap/>
            <w:vAlign w:val="bottom"/>
            <w:hideMark/>
          </w:tcPr>
          <w:p w14:paraId="7335E3F1" w14:textId="2B5B93C5"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28</w:t>
            </w:r>
          </w:p>
        </w:tc>
        <w:tc>
          <w:tcPr>
            <w:tcW w:w="1317" w:type="pct"/>
            <w:tcBorders>
              <w:top w:val="nil"/>
              <w:left w:val="single" w:sz="8" w:space="0" w:color="auto"/>
              <w:bottom w:val="nil"/>
              <w:right w:val="single" w:sz="8" w:space="0" w:color="auto"/>
            </w:tcBorders>
            <w:shd w:val="clear" w:color="auto" w:fill="auto"/>
            <w:noWrap/>
            <w:vAlign w:val="bottom"/>
            <w:hideMark/>
          </w:tcPr>
          <w:p w14:paraId="75768DEF" w14:textId="7340B6F8"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2,36</w:t>
            </w:r>
          </w:p>
        </w:tc>
      </w:tr>
      <w:tr w:rsidR="00931447" w:rsidRPr="00931447" w14:paraId="57C9E868"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29B9316F" w14:textId="14B83019"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31/3/2021</w:t>
            </w:r>
          </w:p>
        </w:tc>
        <w:tc>
          <w:tcPr>
            <w:tcW w:w="1133" w:type="pct"/>
            <w:tcBorders>
              <w:top w:val="nil"/>
              <w:left w:val="nil"/>
              <w:bottom w:val="nil"/>
              <w:right w:val="single" w:sz="8" w:space="0" w:color="auto"/>
            </w:tcBorders>
            <w:shd w:val="clear" w:color="auto" w:fill="auto"/>
            <w:noWrap/>
            <w:vAlign w:val="bottom"/>
            <w:hideMark/>
          </w:tcPr>
          <w:p w14:paraId="40AA48CA" w14:textId="7919E70D"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43</w:t>
            </w:r>
          </w:p>
        </w:tc>
        <w:tc>
          <w:tcPr>
            <w:tcW w:w="1183" w:type="pct"/>
            <w:tcBorders>
              <w:top w:val="nil"/>
              <w:left w:val="nil"/>
              <w:bottom w:val="nil"/>
              <w:right w:val="nil"/>
            </w:tcBorders>
            <w:shd w:val="clear" w:color="auto" w:fill="auto"/>
            <w:noWrap/>
            <w:vAlign w:val="bottom"/>
            <w:hideMark/>
          </w:tcPr>
          <w:p w14:paraId="5FB74293" w14:textId="71C1D1DC"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25</w:t>
            </w:r>
          </w:p>
        </w:tc>
        <w:tc>
          <w:tcPr>
            <w:tcW w:w="1317" w:type="pct"/>
            <w:tcBorders>
              <w:top w:val="nil"/>
              <w:left w:val="single" w:sz="8" w:space="0" w:color="auto"/>
              <w:bottom w:val="nil"/>
              <w:right w:val="single" w:sz="8" w:space="0" w:color="auto"/>
            </w:tcBorders>
            <w:shd w:val="clear" w:color="auto" w:fill="auto"/>
            <w:noWrap/>
            <w:vAlign w:val="bottom"/>
            <w:hideMark/>
          </w:tcPr>
          <w:p w14:paraId="1481EF66" w14:textId="339CD398"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1,72</w:t>
            </w:r>
          </w:p>
        </w:tc>
      </w:tr>
      <w:tr w:rsidR="00931447" w:rsidRPr="00931447" w14:paraId="40EE24BD" w14:textId="77777777" w:rsidTr="00C72909">
        <w:trPr>
          <w:trHeight w:val="255"/>
        </w:trPr>
        <w:tc>
          <w:tcPr>
            <w:tcW w:w="1367" w:type="pct"/>
            <w:tcBorders>
              <w:top w:val="nil"/>
              <w:left w:val="single" w:sz="8" w:space="0" w:color="auto"/>
              <w:bottom w:val="nil"/>
              <w:right w:val="single" w:sz="8" w:space="0" w:color="auto"/>
            </w:tcBorders>
            <w:shd w:val="clear" w:color="auto" w:fill="auto"/>
            <w:noWrap/>
            <w:vAlign w:val="bottom"/>
            <w:hideMark/>
          </w:tcPr>
          <w:p w14:paraId="77E5BB24" w14:textId="226E2CA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30/4/2021</w:t>
            </w:r>
          </w:p>
        </w:tc>
        <w:tc>
          <w:tcPr>
            <w:tcW w:w="1133" w:type="pct"/>
            <w:tcBorders>
              <w:top w:val="nil"/>
              <w:left w:val="nil"/>
              <w:bottom w:val="nil"/>
              <w:right w:val="single" w:sz="8" w:space="0" w:color="auto"/>
            </w:tcBorders>
            <w:shd w:val="clear" w:color="auto" w:fill="auto"/>
            <w:noWrap/>
            <w:vAlign w:val="bottom"/>
            <w:hideMark/>
          </w:tcPr>
          <w:p w14:paraId="43493A5B" w14:textId="77B32874"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43</w:t>
            </w:r>
          </w:p>
        </w:tc>
        <w:tc>
          <w:tcPr>
            <w:tcW w:w="1183" w:type="pct"/>
            <w:tcBorders>
              <w:top w:val="nil"/>
              <w:left w:val="nil"/>
              <w:bottom w:val="nil"/>
              <w:right w:val="nil"/>
            </w:tcBorders>
            <w:shd w:val="clear" w:color="auto" w:fill="auto"/>
            <w:noWrap/>
            <w:vAlign w:val="bottom"/>
            <w:hideMark/>
          </w:tcPr>
          <w:p w14:paraId="6B508CA6" w14:textId="2F23CFAB"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23</w:t>
            </w:r>
          </w:p>
        </w:tc>
        <w:tc>
          <w:tcPr>
            <w:tcW w:w="1317" w:type="pct"/>
            <w:tcBorders>
              <w:top w:val="nil"/>
              <w:left w:val="single" w:sz="8" w:space="0" w:color="auto"/>
              <w:bottom w:val="nil"/>
              <w:right w:val="single" w:sz="8" w:space="0" w:color="auto"/>
            </w:tcBorders>
            <w:shd w:val="clear" w:color="auto" w:fill="auto"/>
            <w:noWrap/>
            <w:vAlign w:val="bottom"/>
            <w:hideMark/>
          </w:tcPr>
          <w:p w14:paraId="0C30A31C" w14:textId="0BE2B1C2"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1,87</w:t>
            </w:r>
          </w:p>
        </w:tc>
      </w:tr>
      <w:tr w:rsidR="00931447" w:rsidRPr="00931447" w14:paraId="00CE9C96" w14:textId="77777777" w:rsidTr="00C72909">
        <w:trPr>
          <w:trHeight w:val="270"/>
        </w:trPr>
        <w:tc>
          <w:tcPr>
            <w:tcW w:w="1367" w:type="pct"/>
            <w:tcBorders>
              <w:top w:val="nil"/>
              <w:left w:val="single" w:sz="8" w:space="0" w:color="auto"/>
              <w:bottom w:val="single" w:sz="8" w:space="0" w:color="auto"/>
              <w:right w:val="single" w:sz="8" w:space="0" w:color="auto"/>
            </w:tcBorders>
            <w:shd w:val="clear" w:color="auto" w:fill="auto"/>
            <w:noWrap/>
            <w:vAlign w:val="bottom"/>
            <w:hideMark/>
          </w:tcPr>
          <w:p w14:paraId="0B045003" w14:textId="12CA22C4"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31/5/2021</w:t>
            </w:r>
          </w:p>
        </w:tc>
        <w:tc>
          <w:tcPr>
            <w:tcW w:w="1133" w:type="pct"/>
            <w:tcBorders>
              <w:top w:val="nil"/>
              <w:left w:val="nil"/>
              <w:bottom w:val="single" w:sz="8" w:space="0" w:color="auto"/>
              <w:right w:val="single" w:sz="8" w:space="0" w:color="auto"/>
            </w:tcBorders>
            <w:shd w:val="clear" w:color="auto" w:fill="auto"/>
            <w:noWrap/>
            <w:vAlign w:val="bottom"/>
            <w:hideMark/>
          </w:tcPr>
          <w:p w14:paraId="3F7E4567" w14:textId="6FA47106"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66</w:t>
            </w:r>
          </w:p>
        </w:tc>
        <w:tc>
          <w:tcPr>
            <w:tcW w:w="1183" w:type="pct"/>
            <w:tcBorders>
              <w:top w:val="nil"/>
              <w:left w:val="nil"/>
              <w:bottom w:val="single" w:sz="8" w:space="0" w:color="auto"/>
              <w:right w:val="nil"/>
            </w:tcBorders>
            <w:shd w:val="clear" w:color="auto" w:fill="auto"/>
            <w:noWrap/>
            <w:vAlign w:val="bottom"/>
            <w:hideMark/>
          </w:tcPr>
          <w:p w14:paraId="6A3950BD" w14:textId="1290D963"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33</w:t>
            </w:r>
          </w:p>
        </w:tc>
        <w:tc>
          <w:tcPr>
            <w:tcW w:w="1317" w:type="pct"/>
            <w:tcBorders>
              <w:top w:val="nil"/>
              <w:left w:val="single" w:sz="8" w:space="0" w:color="auto"/>
              <w:bottom w:val="single" w:sz="8" w:space="0" w:color="auto"/>
              <w:right w:val="single" w:sz="8" w:space="0" w:color="auto"/>
            </w:tcBorders>
            <w:shd w:val="clear" w:color="auto" w:fill="auto"/>
            <w:noWrap/>
            <w:vAlign w:val="bottom"/>
            <w:hideMark/>
          </w:tcPr>
          <w:p w14:paraId="33DB5813" w14:textId="59F05526" w:rsidR="00931447" w:rsidRPr="00931447" w:rsidRDefault="00931447" w:rsidP="00C72909">
            <w:pPr>
              <w:widowControl/>
              <w:autoSpaceDE/>
              <w:autoSpaceDN/>
              <w:jc w:val="center"/>
              <w:rPr>
                <w:rFonts w:ascii="Calibri" w:hAnsi="Calibri" w:cs="Calibri"/>
                <w:color w:val="000000"/>
                <w:sz w:val="20"/>
                <w:szCs w:val="20"/>
                <w:lang w:bidi="ar-SA"/>
              </w:rPr>
            </w:pPr>
            <w:r w:rsidRPr="00931447">
              <w:rPr>
                <w:rFonts w:ascii="Calibri" w:hAnsi="Calibri" w:cs="Calibri"/>
                <w:color w:val="000000"/>
                <w:sz w:val="20"/>
                <w:szCs w:val="20"/>
                <w:lang w:bidi="ar-SA"/>
              </w:rPr>
              <w:t>2,00</w:t>
            </w:r>
          </w:p>
        </w:tc>
      </w:tr>
    </w:tbl>
    <w:p w14:paraId="0E536347" w14:textId="77777777" w:rsidR="004E2AC8" w:rsidRPr="00BE0830" w:rsidRDefault="004E2AC8" w:rsidP="004B6089">
      <w:pPr>
        <w:adjustRightInd w:val="0"/>
        <w:jc w:val="both"/>
        <w:rPr>
          <w:rFonts w:asciiTheme="minorHAnsi" w:hAnsiTheme="minorHAnsi" w:cstheme="minorHAnsi"/>
          <w:b/>
          <w:sz w:val="20"/>
          <w:szCs w:val="20"/>
          <w:highlight w:val="yellow"/>
          <w:u w:val="single"/>
        </w:rPr>
      </w:pPr>
    </w:p>
    <w:p w14:paraId="3014577C" w14:textId="195FF19D" w:rsidR="004E2AC8" w:rsidRPr="00DE5829" w:rsidRDefault="0071726D" w:rsidP="004B6089">
      <w:pPr>
        <w:adjustRightInd w:val="0"/>
        <w:jc w:val="both"/>
        <w:rPr>
          <w:rFonts w:asciiTheme="minorHAnsi" w:hAnsiTheme="minorHAnsi"/>
          <w:b/>
          <w:sz w:val="20"/>
        </w:rPr>
      </w:pPr>
      <w:r>
        <w:rPr>
          <w:rFonts w:asciiTheme="minorHAnsi" w:hAnsiTheme="minorHAnsi" w:cstheme="minorHAnsi"/>
          <w:b/>
          <w:sz w:val="20"/>
          <w:szCs w:val="20"/>
        </w:rPr>
        <w:t xml:space="preserve">Saldos </w:t>
      </w:r>
      <w:r w:rsidR="004E2AC8" w:rsidRPr="00BE0830">
        <w:rPr>
          <w:rFonts w:asciiTheme="minorHAnsi" w:hAnsiTheme="minorHAnsi" w:cstheme="minorHAnsi"/>
          <w:b/>
          <w:sz w:val="20"/>
          <w:szCs w:val="20"/>
        </w:rPr>
        <w:t xml:space="preserve">Cartera total de créditos de Amauta y </w:t>
      </w:r>
      <w:r>
        <w:rPr>
          <w:rFonts w:asciiTheme="minorHAnsi" w:hAnsiTheme="minorHAnsi" w:cstheme="minorHAnsi"/>
          <w:b/>
          <w:sz w:val="20"/>
          <w:szCs w:val="20"/>
        </w:rPr>
        <w:t xml:space="preserve">Saldos </w:t>
      </w:r>
      <w:r w:rsidR="004E2AC8" w:rsidRPr="00BE0830">
        <w:rPr>
          <w:rFonts w:asciiTheme="minorHAnsi" w:hAnsiTheme="minorHAnsi" w:cstheme="minorHAnsi"/>
          <w:b/>
          <w:sz w:val="20"/>
          <w:szCs w:val="20"/>
        </w:rPr>
        <w:t>Cartera cedida al Fideicomiso:</w:t>
      </w:r>
    </w:p>
    <w:p w14:paraId="176D0ED5" w14:textId="77777777" w:rsidR="000066D7" w:rsidRPr="00DE5829" w:rsidRDefault="000066D7" w:rsidP="004B6089">
      <w:pPr>
        <w:adjustRightInd w:val="0"/>
        <w:jc w:val="both"/>
        <w:rPr>
          <w:rFonts w:asciiTheme="minorHAnsi" w:hAnsiTheme="minorHAnsi"/>
          <w:b/>
          <w:sz w:val="20"/>
        </w:rPr>
      </w:pPr>
    </w:p>
    <w:p w14:paraId="4DDED29A" w14:textId="77777777" w:rsidR="001E6DFE" w:rsidRDefault="001E6DFE" w:rsidP="004B6089">
      <w:pPr>
        <w:adjustRightInd w:val="0"/>
        <w:jc w:val="both"/>
        <w:rPr>
          <w:rFonts w:asciiTheme="minorHAnsi" w:hAnsiTheme="minorHAnsi" w:cstheme="minorHAnsi"/>
          <w:b/>
          <w:sz w:val="20"/>
          <w:szCs w:val="20"/>
          <w:highlight w:val="yellow"/>
          <w:u w:val="single"/>
        </w:rPr>
      </w:pPr>
    </w:p>
    <w:tbl>
      <w:tblPr>
        <w:tblW w:w="5000" w:type="pct"/>
        <w:tblCellMar>
          <w:left w:w="70" w:type="dxa"/>
          <w:right w:w="70" w:type="dxa"/>
        </w:tblCellMar>
        <w:tblLook w:val="04A0" w:firstRow="1" w:lastRow="0" w:firstColumn="1" w:lastColumn="0" w:noHBand="0" w:noVBand="1"/>
      </w:tblPr>
      <w:tblGrid>
        <w:gridCol w:w="4792"/>
        <w:gridCol w:w="3852"/>
      </w:tblGrid>
      <w:tr w:rsidR="003C6F6E" w:rsidRPr="00C72909" w14:paraId="539FFE20" w14:textId="6CB7AA51" w:rsidTr="00C72909">
        <w:trPr>
          <w:trHeight w:val="405"/>
        </w:trPr>
        <w:tc>
          <w:tcPr>
            <w:tcW w:w="2772" w:type="pct"/>
            <w:tcBorders>
              <w:top w:val="nil"/>
              <w:left w:val="nil"/>
              <w:bottom w:val="nil"/>
              <w:right w:val="nil"/>
            </w:tcBorders>
            <w:shd w:val="clear" w:color="000000" w:fill="FFFFFF"/>
            <w:noWrap/>
            <w:vAlign w:val="center"/>
            <w:hideMark/>
          </w:tcPr>
          <w:p w14:paraId="336381DC" w14:textId="1E8EC1B3" w:rsidR="003C6F6E" w:rsidRPr="00C72909" w:rsidRDefault="003C6F6E" w:rsidP="00931447">
            <w:pPr>
              <w:widowControl/>
              <w:autoSpaceDE/>
              <w:autoSpaceDN/>
              <w:rPr>
                <w:rFonts w:ascii="Calibri" w:hAnsi="Calibri"/>
                <w:color w:val="000000"/>
                <w:sz w:val="18"/>
              </w:rPr>
            </w:pPr>
            <w:r w:rsidRPr="00C72909">
              <w:rPr>
                <w:rFonts w:ascii="Calibri" w:hAnsi="Calibri" w:cs="Calibri"/>
                <w:color w:val="000000"/>
                <w:sz w:val="18"/>
                <w:szCs w:val="20"/>
                <w:lang w:bidi="ar-SA"/>
              </w:rPr>
              <w:t> </w:t>
            </w:r>
          </w:p>
        </w:tc>
        <w:tc>
          <w:tcPr>
            <w:tcW w:w="22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99D9B" w14:textId="77777777" w:rsidR="003C6F6E" w:rsidRPr="00C72909" w:rsidRDefault="003C6F6E" w:rsidP="00C72909">
            <w:pPr>
              <w:widowControl/>
              <w:autoSpaceDE/>
              <w:autoSpaceDN/>
              <w:jc w:val="center"/>
              <w:rPr>
                <w:rFonts w:ascii="Calibri" w:hAnsi="Calibri"/>
                <w:b/>
                <w:color w:val="000000"/>
                <w:sz w:val="18"/>
              </w:rPr>
            </w:pPr>
            <w:r w:rsidRPr="00C72909">
              <w:rPr>
                <w:rFonts w:ascii="Calibri" w:hAnsi="Calibri" w:cs="Calibri"/>
                <w:b/>
                <w:bCs/>
                <w:color w:val="000000"/>
                <w:sz w:val="18"/>
                <w:szCs w:val="20"/>
                <w:lang w:bidi="ar-SA"/>
              </w:rPr>
              <w:t>Monto Total</w:t>
            </w:r>
          </w:p>
        </w:tc>
      </w:tr>
      <w:tr w:rsidR="003C6F6E" w:rsidRPr="00C72909" w14:paraId="07FBC967" w14:textId="2C62596B" w:rsidTr="00C72909">
        <w:trPr>
          <w:trHeight w:val="405"/>
        </w:trPr>
        <w:tc>
          <w:tcPr>
            <w:tcW w:w="27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50205" w14:textId="2C4B6E12" w:rsidR="003C6F6E" w:rsidRPr="00C72909" w:rsidRDefault="003C6F6E" w:rsidP="00931447">
            <w:pPr>
              <w:widowControl/>
              <w:autoSpaceDE/>
              <w:autoSpaceDN/>
              <w:rPr>
                <w:rFonts w:ascii="Calibri" w:hAnsi="Calibri"/>
                <w:b/>
                <w:color w:val="000000"/>
                <w:sz w:val="18"/>
              </w:rPr>
            </w:pPr>
            <w:r w:rsidRPr="00C72909">
              <w:rPr>
                <w:rFonts w:ascii="Calibri" w:hAnsi="Calibri" w:cs="Calibri"/>
                <w:b/>
                <w:bCs/>
                <w:color w:val="000000"/>
                <w:sz w:val="18"/>
                <w:szCs w:val="20"/>
                <w:lang w:bidi="ar-SA"/>
              </w:rPr>
              <w:t>Cartera Propia</w:t>
            </w:r>
          </w:p>
        </w:tc>
        <w:tc>
          <w:tcPr>
            <w:tcW w:w="2228" w:type="pct"/>
            <w:tcBorders>
              <w:top w:val="nil"/>
              <w:left w:val="nil"/>
              <w:bottom w:val="single" w:sz="4" w:space="0" w:color="auto"/>
              <w:right w:val="single" w:sz="4" w:space="0" w:color="auto"/>
            </w:tcBorders>
            <w:shd w:val="clear" w:color="auto" w:fill="auto"/>
            <w:noWrap/>
            <w:vAlign w:val="center"/>
            <w:hideMark/>
          </w:tcPr>
          <w:p w14:paraId="5B8B3EF9" w14:textId="64CA611C" w:rsidR="003C6F6E" w:rsidRPr="00C72909" w:rsidRDefault="003C6F6E" w:rsidP="00931447">
            <w:pPr>
              <w:widowControl/>
              <w:autoSpaceDE/>
              <w:autoSpaceDN/>
              <w:jc w:val="center"/>
              <w:rPr>
                <w:rFonts w:ascii="Calibri" w:hAnsi="Calibri"/>
                <w:color w:val="000000"/>
                <w:sz w:val="18"/>
              </w:rPr>
            </w:pPr>
            <w:r w:rsidRPr="00C72909">
              <w:rPr>
                <w:rFonts w:ascii="Calibri" w:hAnsi="Calibri" w:cs="Calibri"/>
                <w:color w:val="000000"/>
                <w:sz w:val="18"/>
                <w:szCs w:val="20"/>
                <w:lang w:bidi="ar-SA"/>
              </w:rPr>
              <w:t>$ 79.494.267</w:t>
            </w:r>
          </w:p>
        </w:tc>
      </w:tr>
      <w:tr w:rsidR="003C6F6E" w:rsidRPr="00C72909" w14:paraId="4F540103" w14:textId="204C53F2" w:rsidTr="00C72909">
        <w:trPr>
          <w:trHeight w:val="405"/>
        </w:trPr>
        <w:tc>
          <w:tcPr>
            <w:tcW w:w="2772" w:type="pct"/>
            <w:tcBorders>
              <w:top w:val="nil"/>
              <w:left w:val="single" w:sz="4" w:space="0" w:color="auto"/>
              <w:bottom w:val="single" w:sz="4" w:space="0" w:color="auto"/>
              <w:right w:val="single" w:sz="4" w:space="0" w:color="auto"/>
            </w:tcBorders>
            <w:shd w:val="clear" w:color="000000" w:fill="FFFFFF"/>
            <w:noWrap/>
            <w:vAlign w:val="center"/>
            <w:hideMark/>
          </w:tcPr>
          <w:p w14:paraId="616A19F5" w14:textId="6455E094" w:rsidR="003C6F6E" w:rsidRPr="00C72909" w:rsidRDefault="003C6F6E" w:rsidP="00931447">
            <w:pPr>
              <w:widowControl/>
              <w:autoSpaceDE/>
              <w:autoSpaceDN/>
              <w:rPr>
                <w:rFonts w:ascii="Calibri" w:hAnsi="Calibri"/>
                <w:b/>
                <w:color w:val="000000"/>
                <w:sz w:val="18"/>
              </w:rPr>
            </w:pPr>
            <w:r w:rsidRPr="00C72909">
              <w:rPr>
                <w:rFonts w:ascii="Calibri" w:hAnsi="Calibri" w:cs="Calibri"/>
                <w:b/>
                <w:bCs/>
                <w:color w:val="000000"/>
                <w:sz w:val="18"/>
                <w:szCs w:val="20"/>
                <w:lang w:bidi="ar-SA"/>
              </w:rPr>
              <w:t>Cartera Fideicomitida AMAUTA AGRO II</w:t>
            </w:r>
          </w:p>
        </w:tc>
        <w:tc>
          <w:tcPr>
            <w:tcW w:w="2228" w:type="pct"/>
            <w:tcBorders>
              <w:top w:val="nil"/>
              <w:left w:val="nil"/>
              <w:bottom w:val="single" w:sz="4" w:space="0" w:color="auto"/>
              <w:right w:val="single" w:sz="4" w:space="0" w:color="auto"/>
            </w:tcBorders>
            <w:shd w:val="clear" w:color="auto" w:fill="auto"/>
            <w:noWrap/>
            <w:vAlign w:val="center"/>
            <w:hideMark/>
          </w:tcPr>
          <w:p w14:paraId="3E72A5EB" w14:textId="4D957577" w:rsidR="003C6F6E" w:rsidRPr="00C72909" w:rsidRDefault="003C6F6E" w:rsidP="00C72909">
            <w:pPr>
              <w:widowControl/>
              <w:autoSpaceDE/>
              <w:autoSpaceDN/>
              <w:jc w:val="center"/>
              <w:rPr>
                <w:rFonts w:ascii="Calibri" w:hAnsi="Calibri"/>
                <w:color w:val="000000"/>
                <w:sz w:val="18"/>
              </w:rPr>
            </w:pPr>
            <w:r w:rsidRPr="00C72909">
              <w:rPr>
                <w:rFonts w:ascii="Calibri" w:hAnsi="Calibri"/>
                <w:color w:val="000000"/>
                <w:sz w:val="18"/>
              </w:rPr>
              <w:t xml:space="preserve">$ </w:t>
            </w:r>
            <w:r w:rsidRPr="00C72909">
              <w:rPr>
                <w:rFonts w:ascii="Calibri" w:hAnsi="Calibri" w:cs="Calibri"/>
                <w:color w:val="000000"/>
                <w:sz w:val="18"/>
                <w:szCs w:val="20"/>
                <w:lang w:bidi="ar-SA"/>
              </w:rPr>
              <w:t>637.616.815</w:t>
            </w:r>
          </w:p>
        </w:tc>
      </w:tr>
      <w:tr w:rsidR="003C6F6E" w:rsidRPr="00C72909" w14:paraId="2A48736A" w14:textId="570107CD" w:rsidTr="00C72909">
        <w:trPr>
          <w:trHeight w:val="405"/>
        </w:trPr>
        <w:tc>
          <w:tcPr>
            <w:tcW w:w="2772" w:type="pct"/>
            <w:tcBorders>
              <w:top w:val="nil"/>
              <w:left w:val="single" w:sz="4" w:space="0" w:color="auto"/>
              <w:bottom w:val="single" w:sz="4" w:space="0" w:color="auto"/>
              <w:right w:val="single" w:sz="4" w:space="0" w:color="auto"/>
            </w:tcBorders>
            <w:shd w:val="clear" w:color="000000" w:fill="FFFFFF"/>
            <w:noWrap/>
            <w:vAlign w:val="center"/>
            <w:hideMark/>
          </w:tcPr>
          <w:p w14:paraId="64B7A55B" w14:textId="77777777" w:rsidR="003C6F6E" w:rsidRPr="00C72909" w:rsidRDefault="003C6F6E" w:rsidP="00931447">
            <w:pPr>
              <w:widowControl/>
              <w:autoSpaceDE/>
              <w:autoSpaceDN/>
              <w:rPr>
                <w:rFonts w:ascii="Calibri" w:hAnsi="Calibri"/>
                <w:b/>
                <w:color w:val="000000"/>
                <w:sz w:val="18"/>
              </w:rPr>
            </w:pPr>
            <w:r w:rsidRPr="00C72909">
              <w:rPr>
                <w:rFonts w:ascii="Calibri" w:hAnsi="Calibri" w:cs="Calibri"/>
                <w:b/>
                <w:bCs/>
                <w:color w:val="000000"/>
                <w:sz w:val="18"/>
                <w:szCs w:val="20"/>
                <w:lang w:bidi="ar-SA"/>
              </w:rPr>
              <w:t xml:space="preserve">Cartera </w:t>
            </w:r>
            <w:r w:rsidRPr="00C72909">
              <w:rPr>
                <w:rFonts w:ascii="Calibri" w:hAnsi="Calibri"/>
                <w:b/>
                <w:color w:val="000000"/>
                <w:sz w:val="18"/>
              </w:rPr>
              <w:t>Total</w:t>
            </w:r>
          </w:p>
        </w:tc>
        <w:tc>
          <w:tcPr>
            <w:tcW w:w="2228" w:type="pct"/>
            <w:tcBorders>
              <w:top w:val="nil"/>
              <w:left w:val="nil"/>
              <w:bottom w:val="single" w:sz="4" w:space="0" w:color="auto"/>
              <w:right w:val="single" w:sz="4" w:space="0" w:color="auto"/>
            </w:tcBorders>
            <w:shd w:val="clear" w:color="auto" w:fill="auto"/>
            <w:noWrap/>
            <w:vAlign w:val="center"/>
            <w:hideMark/>
          </w:tcPr>
          <w:p w14:paraId="744F8905" w14:textId="79C83F0D" w:rsidR="003C6F6E" w:rsidRPr="00C72909" w:rsidRDefault="003C6F6E" w:rsidP="00C72909">
            <w:pPr>
              <w:widowControl/>
              <w:autoSpaceDE/>
              <w:autoSpaceDN/>
              <w:jc w:val="center"/>
              <w:rPr>
                <w:rFonts w:ascii="Calibri" w:hAnsi="Calibri"/>
                <w:color w:val="000000"/>
                <w:sz w:val="18"/>
              </w:rPr>
            </w:pPr>
            <w:r w:rsidRPr="00C72909">
              <w:rPr>
                <w:rFonts w:ascii="Calibri" w:hAnsi="Calibri"/>
                <w:color w:val="000000"/>
                <w:sz w:val="18"/>
              </w:rPr>
              <w:t xml:space="preserve">$ </w:t>
            </w:r>
            <w:r w:rsidRPr="00C72909">
              <w:rPr>
                <w:rFonts w:ascii="Calibri" w:hAnsi="Calibri" w:cs="Calibri"/>
                <w:color w:val="000000"/>
                <w:sz w:val="18"/>
                <w:szCs w:val="20"/>
                <w:lang w:bidi="ar-SA"/>
              </w:rPr>
              <w:t>717.111.082</w:t>
            </w:r>
          </w:p>
        </w:tc>
      </w:tr>
    </w:tbl>
    <w:p w14:paraId="531F44AB" w14:textId="77777777" w:rsidR="003C6F6E" w:rsidRDefault="003C6F6E" w:rsidP="004B6089">
      <w:pPr>
        <w:adjustRightInd w:val="0"/>
        <w:jc w:val="both"/>
        <w:rPr>
          <w:rFonts w:asciiTheme="minorHAnsi" w:hAnsiTheme="minorHAnsi" w:cstheme="minorHAnsi"/>
          <w:b/>
          <w:sz w:val="20"/>
          <w:szCs w:val="20"/>
          <w:highlight w:val="yellow"/>
          <w:u w:val="single"/>
        </w:rPr>
      </w:pPr>
    </w:p>
    <w:p w14:paraId="1AEC2624" w14:textId="77777777" w:rsidR="001E6DFE" w:rsidRPr="00BE0830" w:rsidRDefault="001E6DFE" w:rsidP="004B6089">
      <w:pPr>
        <w:adjustRightInd w:val="0"/>
        <w:jc w:val="both"/>
        <w:rPr>
          <w:rFonts w:asciiTheme="minorHAnsi" w:hAnsiTheme="minorHAnsi" w:cstheme="minorHAnsi"/>
          <w:b/>
          <w:sz w:val="20"/>
          <w:szCs w:val="20"/>
          <w:highlight w:val="yellow"/>
          <w:u w:val="single"/>
        </w:rPr>
      </w:pPr>
    </w:p>
    <w:p w14:paraId="707FFA14" w14:textId="5502F57A" w:rsidR="007F4927" w:rsidRDefault="0071726D" w:rsidP="004B6089">
      <w:pPr>
        <w:adjustRightInd w:val="0"/>
        <w:jc w:val="both"/>
        <w:rPr>
          <w:rFonts w:asciiTheme="minorHAnsi" w:hAnsiTheme="minorHAnsi" w:cstheme="minorHAnsi"/>
          <w:b/>
          <w:sz w:val="20"/>
          <w:szCs w:val="20"/>
          <w:u w:val="single"/>
        </w:rPr>
      </w:pPr>
      <w:r w:rsidRPr="0071726D">
        <w:rPr>
          <w:rFonts w:asciiTheme="minorHAnsi" w:hAnsiTheme="minorHAnsi" w:cstheme="minorHAnsi"/>
          <w:b/>
          <w:sz w:val="20"/>
          <w:szCs w:val="20"/>
          <w:u w:val="single"/>
        </w:rPr>
        <w:t>Originaciones mensuales de créditos totales de Amauta y créditos cedidos al fideicomiso</w:t>
      </w:r>
      <w:r>
        <w:rPr>
          <w:rFonts w:asciiTheme="minorHAnsi" w:hAnsiTheme="minorHAnsi" w:cstheme="minorHAnsi"/>
          <w:b/>
          <w:sz w:val="20"/>
          <w:szCs w:val="20"/>
          <w:u w:val="single"/>
        </w:rPr>
        <w:t>:</w:t>
      </w:r>
    </w:p>
    <w:p w14:paraId="3572FC32" w14:textId="77777777" w:rsidR="0071726D" w:rsidRDefault="0071726D" w:rsidP="004B6089">
      <w:pPr>
        <w:adjustRightInd w:val="0"/>
        <w:jc w:val="both"/>
        <w:rPr>
          <w:rFonts w:asciiTheme="minorHAnsi" w:hAnsiTheme="minorHAnsi" w:cstheme="minorHAnsi"/>
          <w:b/>
          <w:sz w:val="20"/>
          <w:szCs w:val="20"/>
          <w:u w:val="single"/>
        </w:rPr>
      </w:pPr>
    </w:p>
    <w:tbl>
      <w:tblPr>
        <w:tblW w:w="6900" w:type="dxa"/>
        <w:tblInd w:w="60" w:type="dxa"/>
        <w:tblCellMar>
          <w:left w:w="70" w:type="dxa"/>
          <w:right w:w="70" w:type="dxa"/>
        </w:tblCellMar>
        <w:tblLook w:val="04A0" w:firstRow="1" w:lastRow="0" w:firstColumn="1" w:lastColumn="0" w:noHBand="0" w:noVBand="1"/>
      </w:tblPr>
      <w:tblGrid>
        <w:gridCol w:w="1200"/>
        <w:gridCol w:w="2160"/>
        <w:gridCol w:w="2160"/>
        <w:gridCol w:w="1380"/>
      </w:tblGrid>
      <w:tr w:rsidR="0071726D" w:rsidRPr="0071726D" w14:paraId="7148376D" w14:textId="77777777" w:rsidTr="0071726D">
        <w:trPr>
          <w:trHeight w:val="525"/>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95F280"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Mes</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14:paraId="2D84FB42"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Monto Facturación Cartera Total</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14:paraId="61A7D5E3"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Monto Facturación Cartera Cedida</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7EC5472B"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Relación Cedido/Total</w:t>
            </w:r>
          </w:p>
        </w:tc>
      </w:tr>
      <w:tr w:rsidR="0071726D" w:rsidRPr="0071726D" w14:paraId="4FC1F88B"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7A8345B5"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31/5/2020</w:t>
            </w:r>
          </w:p>
        </w:tc>
        <w:tc>
          <w:tcPr>
            <w:tcW w:w="2160" w:type="dxa"/>
            <w:tcBorders>
              <w:top w:val="nil"/>
              <w:left w:val="nil"/>
              <w:bottom w:val="nil"/>
              <w:right w:val="single" w:sz="8" w:space="0" w:color="auto"/>
            </w:tcBorders>
            <w:shd w:val="clear" w:color="auto" w:fill="auto"/>
            <w:noWrap/>
            <w:vAlign w:val="bottom"/>
            <w:hideMark/>
          </w:tcPr>
          <w:p w14:paraId="19162D5D"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$ 197.372.157</w:t>
            </w:r>
          </w:p>
        </w:tc>
        <w:tc>
          <w:tcPr>
            <w:tcW w:w="2160" w:type="dxa"/>
            <w:tcBorders>
              <w:top w:val="nil"/>
              <w:left w:val="nil"/>
              <w:bottom w:val="nil"/>
              <w:right w:val="single" w:sz="8" w:space="0" w:color="auto"/>
            </w:tcBorders>
            <w:shd w:val="clear" w:color="auto" w:fill="auto"/>
            <w:noWrap/>
            <w:vAlign w:val="bottom"/>
            <w:hideMark/>
          </w:tcPr>
          <w:p w14:paraId="02D6FEF6"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$ 3.776.806</w:t>
            </w:r>
          </w:p>
        </w:tc>
        <w:tc>
          <w:tcPr>
            <w:tcW w:w="1380" w:type="dxa"/>
            <w:tcBorders>
              <w:top w:val="nil"/>
              <w:left w:val="nil"/>
              <w:bottom w:val="nil"/>
              <w:right w:val="single" w:sz="8" w:space="0" w:color="auto"/>
            </w:tcBorders>
            <w:shd w:val="clear" w:color="auto" w:fill="auto"/>
            <w:noWrap/>
            <w:vAlign w:val="bottom"/>
            <w:hideMark/>
          </w:tcPr>
          <w:p w14:paraId="0CFFE35C"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0,02</w:t>
            </w:r>
          </w:p>
        </w:tc>
      </w:tr>
      <w:tr w:rsidR="0071726D" w:rsidRPr="0071726D" w14:paraId="78F16A6A"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5F68DF33"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30/6/2020</w:t>
            </w:r>
          </w:p>
        </w:tc>
        <w:tc>
          <w:tcPr>
            <w:tcW w:w="2160" w:type="dxa"/>
            <w:tcBorders>
              <w:top w:val="nil"/>
              <w:left w:val="nil"/>
              <w:bottom w:val="nil"/>
              <w:right w:val="single" w:sz="8" w:space="0" w:color="auto"/>
            </w:tcBorders>
            <w:shd w:val="clear" w:color="auto" w:fill="auto"/>
            <w:noWrap/>
            <w:vAlign w:val="bottom"/>
            <w:hideMark/>
          </w:tcPr>
          <w:p w14:paraId="55479BF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$ 184.971.295</w:t>
            </w:r>
          </w:p>
        </w:tc>
        <w:tc>
          <w:tcPr>
            <w:tcW w:w="2160" w:type="dxa"/>
            <w:tcBorders>
              <w:top w:val="nil"/>
              <w:left w:val="nil"/>
              <w:bottom w:val="nil"/>
              <w:right w:val="single" w:sz="8" w:space="0" w:color="auto"/>
            </w:tcBorders>
            <w:shd w:val="clear" w:color="auto" w:fill="auto"/>
            <w:noWrap/>
            <w:vAlign w:val="bottom"/>
            <w:hideMark/>
          </w:tcPr>
          <w:p w14:paraId="373736E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380" w:type="dxa"/>
            <w:tcBorders>
              <w:top w:val="nil"/>
              <w:left w:val="nil"/>
              <w:bottom w:val="nil"/>
              <w:right w:val="single" w:sz="8" w:space="0" w:color="auto"/>
            </w:tcBorders>
            <w:shd w:val="clear" w:color="auto" w:fill="auto"/>
            <w:noWrap/>
            <w:vAlign w:val="bottom"/>
            <w:hideMark/>
          </w:tcPr>
          <w:p w14:paraId="5C425CDD"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0,00</w:t>
            </w:r>
          </w:p>
        </w:tc>
      </w:tr>
      <w:tr w:rsidR="0071726D" w:rsidRPr="0071726D" w14:paraId="1043BB2E"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608C666F"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31/7/2020</w:t>
            </w:r>
          </w:p>
        </w:tc>
        <w:tc>
          <w:tcPr>
            <w:tcW w:w="2160" w:type="dxa"/>
            <w:tcBorders>
              <w:top w:val="nil"/>
              <w:left w:val="nil"/>
              <w:bottom w:val="nil"/>
              <w:right w:val="single" w:sz="8" w:space="0" w:color="auto"/>
            </w:tcBorders>
            <w:shd w:val="clear" w:color="auto" w:fill="auto"/>
            <w:noWrap/>
            <w:vAlign w:val="bottom"/>
            <w:hideMark/>
          </w:tcPr>
          <w:p w14:paraId="054288F8"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$ 110.010.847</w:t>
            </w:r>
          </w:p>
        </w:tc>
        <w:tc>
          <w:tcPr>
            <w:tcW w:w="2160" w:type="dxa"/>
            <w:tcBorders>
              <w:top w:val="nil"/>
              <w:left w:val="nil"/>
              <w:bottom w:val="nil"/>
              <w:right w:val="single" w:sz="8" w:space="0" w:color="auto"/>
            </w:tcBorders>
            <w:shd w:val="clear" w:color="auto" w:fill="auto"/>
            <w:noWrap/>
            <w:vAlign w:val="bottom"/>
            <w:hideMark/>
          </w:tcPr>
          <w:p w14:paraId="648D40FF"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380" w:type="dxa"/>
            <w:tcBorders>
              <w:top w:val="nil"/>
              <w:left w:val="nil"/>
              <w:bottom w:val="nil"/>
              <w:right w:val="single" w:sz="8" w:space="0" w:color="auto"/>
            </w:tcBorders>
            <w:shd w:val="clear" w:color="auto" w:fill="auto"/>
            <w:noWrap/>
            <w:vAlign w:val="bottom"/>
            <w:hideMark/>
          </w:tcPr>
          <w:p w14:paraId="1A036B9A"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0,00</w:t>
            </w:r>
          </w:p>
        </w:tc>
      </w:tr>
      <w:tr w:rsidR="0071726D" w:rsidRPr="0071726D" w14:paraId="7A42BC12"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11708B16"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31/8/2020</w:t>
            </w:r>
          </w:p>
        </w:tc>
        <w:tc>
          <w:tcPr>
            <w:tcW w:w="2160" w:type="dxa"/>
            <w:tcBorders>
              <w:top w:val="nil"/>
              <w:left w:val="nil"/>
              <w:bottom w:val="nil"/>
              <w:right w:val="single" w:sz="8" w:space="0" w:color="auto"/>
            </w:tcBorders>
            <w:shd w:val="clear" w:color="auto" w:fill="auto"/>
            <w:noWrap/>
            <w:vAlign w:val="bottom"/>
            <w:hideMark/>
          </w:tcPr>
          <w:p w14:paraId="25948763"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$ 107.323.306</w:t>
            </w:r>
          </w:p>
        </w:tc>
        <w:tc>
          <w:tcPr>
            <w:tcW w:w="2160" w:type="dxa"/>
            <w:tcBorders>
              <w:top w:val="nil"/>
              <w:left w:val="nil"/>
              <w:bottom w:val="nil"/>
              <w:right w:val="single" w:sz="8" w:space="0" w:color="auto"/>
            </w:tcBorders>
            <w:shd w:val="clear" w:color="auto" w:fill="auto"/>
            <w:noWrap/>
            <w:vAlign w:val="bottom"/>
            <w:hideMark/>
          </w:tcPr>
          <w:p w14:paraId="4E1AA3E0"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$ 5.287.529</w:t>
            </w:r>
          </w:p>
        </w:tc>
        <w:tc>
          <w:tcPr>
            <w:tcW w:w="1380" w:type="dxa"/>
            <w:tcBorders>
              <w:top w:val="nil"/>
              <w:left w:val="nil"/>
              <w:bottom w:val="nil"/>
              <w:right w:val="single" w:sz="8" w:space="0" w:color="auto"/>
            </w:tcBorders>
            <w:shd w:val="clear" w:color="auto" w:fill="auto"/>
            <w:noWrap/>
            <w:vAlign w:val="bottom"/>
            <w:hideMark/>
          </w:tcPr>
          <w:p w14:paraId="6F0DAA14"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0,05</w:t>
            </w:r>
          </w:p>
        </w:tc>
      </w:tr>
      <w:tr w:rsidR="0071726D" w:rsidRPr="0071726D" w14:paraId="263DF173"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6D35F3A6"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30/9/2020</w:t>
            </w:r>
          </w:p>
        </w:tc>
        <w:tc>
          <w:tcPr>
            <w:tcW w:w="2160" w:type="dxa"/>
            <w:tcBorders>
              <w:top w:val="nil"/>
              <w:left w:val="nil"/>
              <w:bottom w:val="nil"/>
              <w:right w:val="single" w:sz="8" w:space="0" w:color="auto"/>
            </w:tcBorders>
            <w:shd w:val="clear" w:color="auto" w:fill="auto"/>
            <w:noWrap/>
            <w:vAlign w:val="bottom"/>
            <w:hideMark/>
          </w:tcPr>
          <w:p w14:paraId="49D123E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$ 249.536.337</w:t>
            </w:r>
          </w:p>
        </w:tc>
        <w:tc>
          <w:tcPr>
            <w:tcW w:w="2160" w:type="dxa"/>
            <w:tcBorders>
              <w:top w:val="nil"/>
              <w:left w:val="nil"/>
              <w:bottom w:val="nil"/>
              <w:right w:val="single" w:sz="8" w:space="0" w:color="auto"/>
            </w:tcBorders>
            <w:shd w:val="clear" w:color="auto" w:fill="auto"/>
            <w:noWrap/>
            <w:vAlign w:val="bottom"/>
            <w:hideMark/>
          </w:tcPr>
          <w:p w14:paraId="775B7E2E"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$ 11.921.343</w:t>
            </w:r>
          </w:p>
        </w:tc>
        <w:tc>
          <w:tcPr>
            <w:tcW w:w="1380" w:type="dxa"/>
            <w:tcBorders>
              <w:top w:val="nil"/>
              <w:left w:val="nil"/>
              <w:bottom w:val="nil"/>
              <w:right w:val="single" w:sz="8" w:space="0" w:color="auto"/>
            </w:tcBorders>
            <w:shd w:val="clear" w:color="auto" w:fill="auto"/>
            <w:noWrap/>
            <w:vAlign w:val="bottom"/>
            <w:hideMark/>
          </w:tcPr>
          <w:p w14:paraId="0C049111"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0,05</w:t>
            </w:r>
          </w:p>
        </w:tc>
      </w:tr>
      <w:tr w:rsidR="0071726D" w:rsidRPr="0071726D" w14:paraId="188D69A0"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31648C10"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31/10/2020</w:t>
            </w:r>
          </w:p>
        </w:tc>
        <w:tc>
          <w:tcPr>
            <w:tcW w:w="2160" w:type="dxa"/>
            <w:tcBorders>
              <w:top w:val="nil"/>
              <w:left w:val="nil"/>
              <w:bottom w:val="nil"/>
              <w:right w:val="single" w:sz="8" w:space="0" w:color="auto"/>
            </w:tcBorders>
            <w:shd w:val="clear" w:color="auto" w:fill="auto"/>
            <w:noWrap/>
            <w:vAlign w:val="bottom"/>
            <w:hideMark/>
          </w:tcPr>
          <w:p w14:paraId="795E1FFF"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$ 164.949.046</w:t>
            </w:r>
          </w:p>
        </w:tc>
        <w:tc>
          <w:tcPr>
            <w:tcW w:w="2160" w:type="dxa"/>
            <w:tcBorders>
              <w:top w:val="nil"/>
              <w:left w:val="nil"/>
              <w:bottom w:val="nil"/>
              <w:right w:val="single" w:sz="8" w:space="0" w:color="auto"/>
            </w:tcBorders>
            <w:shd w:val="clear" w:color="auto" w:fill="auto"/>
            <w:noWrap/>
            <w:vAlign w:val="bottom"/>
            <w:hideMark/>
          </w:tcPr>
          <w:p w14:paraId="2AFE5FD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$ 19.672.787</w:t>
            </w:r>
          </w:p>
        </w:tc>
        <w:tc>
          <w:tcPr>
            <w:tcW w:w="1380" w:type="dxa"/>
            <w:tcBorders>
              <w:top w:val="nil"/>
              <w:left w:val="nil"/>
              <w:bottom w:val="nil"/>
              <w:right w:val="single" w:sz="8" w:space="0" w:color="auto"/>
            </w:tcBorders>
            <w:shd w:val="clear" w:color="auto" w:fill="auto"/>
            <w:noWrap/>
            <w:vAlign w:val="bottom"/>
            <w:hideMark/>
          </w:tcPr>
          <w:p w14:paraId="7BAF8BA6"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0,12</w:t>
            </w:r>
          </w:p>
        </w:tc>
      </w:tr>
      <w:tr w:rsidR="0071726D" w:rsidRPr="0071726D" w14:paraId="11EEAF56"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0419DE98"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30/11/2020</w:t>
            </w:r>
          </w:p>
        </w:tc>
        <w:tc>
          <w:tcPr>
            <w:tcW w:w="2160" w:type="dxa"/>
            <w:tcBorders>
              <w:top w:val="nil"/>
              <w:left w:val="nil"/>
              <w:bottom w:val="nil"/>
              <w:right w:val="single" w:sz="8" w:space="0" w:color="auto"/>
            </w:tcBorders>
            <w:shd w:val="clear" w:color="auto" w:fill="auto"/>
            <w:noWrap/>
            <w:vAlign w:val="bottom"/>
            <w:hideMark/>
          </w:tcPr>
          <w:p w14:paraId="6F7D1AE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$ 165.124.043</w:t>
            </w:r>
          </w:p>
        </w:tc>
        <w:tc>
          <w:tcPr>
            <w:tcW w:w="2160" w:type="dxa"/>
            <w:tcBorders>
              <w:top w:val="nil"/>
              <w:left w:val="nil"/>
              <w:bottom w:val="nil"/>
              <w:right w:val="single" w:sz="8" w:space="0" w:color="auto"/>
            </w:tcBorders>
            <w:shd w:val="clear" w:color="auto" w:fill="auto"/>
            <w:noWrap/>
            <w:vAlign w:val="bottom"/>
            <w:hideMark/>
          </w:tcPr>
          <w:p w14:paraId="2D7EC84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$ 6.018.334</w:t>
            </w:r>
          </w:p>
        </w:tc>
        <w:tc>
          <w:tcPr>
            <w:tcW w:w="1380" w:type="dxa"/>
            <w:tcBorders>
              <w:top w:val="nil"/>
              <w:left w:val="nil"/>
              <w:bottom w:val="nil"/>
              <w:right w:val="single" w:sz="8" w:space="0" w:color="auto"/>
            </w:tcBorders>
            <w:shd w:val="clear" w:color="auto" w:fill="auto"/>
            <w:noWrap/>
            <w:vAlign w:val="bottom"/>
            <w:hideMark/>
          </w:tcPr>
          <w:p w14:paraId="73D6C91F"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0,04</w:t>
            </w:r>
          </w:p>
        </w:tc>
      </w:tr>
      <w:tr w:rsidR="0071726D" w:rsidRPr="0071726D" w14:paraId="32582618"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0CC94080"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31/12/2020</w:t>
            </w:r>
          </w:p>
        </w:tc>
        <w:tc>
          <w:tcPr>
            <w:tcW w:w="2160" w:type="dxa"/>
            <w:tcBorders>
              <w:top w:val="nil"/>
              <w:left w:val="nil"/>
              <w:bottom w:val="nil"/>
              <w:right w:val="single" w:sz="8" w:space="0" w:color="auto"/>
            </w:tcBorders>
            <w:shd w:val="clear" w:color="auto" w:fill="auto"/>
            <w:noWrap/>
            <w:vAlign w:val="bottom"/>
            <w:hideMark/>
          </w:tcPr>
          <w:p w14:paraId="1FBC223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$ 173.631.989</w:t>
            </w:r>
          </w:p>
        </w:tc>
        <w:tc>
          <w:tcPr>
            <w:tcW w:w="2160" w:type="dxa"/>
            <w:tcBorders>
              <w:top w:val="nil"/>
              <w:left w:val="nil"/>
              <w:bottom w:val="nil"/>
              <w:right w:val="single" w:sz="8" w:space="0" w:color="auto"/>
            </w:tcBorders>
            <w:shd w:val="clear" w:color="auto" w:fill="auto"/>
            <w:noWrap/>
            <w:vAlign w:val="bottom"/>
            <w:hideMark/>
          </w:tcPr>
          <w:p w14:paraId="0F78E51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$ 33.097.636</w:t>
            </w:r>
          </w:p>
        </w:tc>
        <w:tc>
          <w:tcPr>
            <w:tcW w:w="1380" w:type="dxa"/>
            <w:tcBorders>
              <w:top w:val="nil"/>
              <w:left w:val="nil"/>
              <w:bottom w:val="nil"/>
              <w:right w:val="single" w:sz="8" w:space="0" w:color="auto"/>
            </w:tcBorders>
            <w:shd w:val="clear" w:color="auto" w:fill="auto"/>
            <w:noWrap/>
            <w:vAlign w:val="bottom"/>
            <w:hideMark/>
          </w:tcPr>
          <w:p w14:paraId="2BFA09D6"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0,19</w:t>
            </w:r>
          </w:p>
        </w:tc>
      </w:tr>
      <w:tr w:rsidR="0071726D" w:rsidRPr="0071726D" w14:paraId="6D4E2DEF"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7ABA27E7"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31/1/2021</w:t>
            </w:r>
          </w:p>
        </w:tc>
        <w:tc>
          <w:tcPr>
            <w:tcW w:w="2160" w:type="dxa"/>
            <w:tcBorders>
              <w:top w:val="nil"/>
              <w:left w:val="nil"/>
              <w:bottom w:val="nil"/>
              <w:right w:val="single" w:sz="8" w:space="0" w:color="auto"/>
            </w:tcBorders>
            <w:shd w:val="clear" w:color="auto" w:fill="auto"/>
            <w:noWrap/>
            <w:vAlign w:val="bottom"/>
            <w:hideMark/>
          </w:tcPr>
          <w:p w14:paraId="5299CA2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$ 108.635.369</w:t>
            </w:r>
          </w:p>
        </w:tc>
        <w:tc>
          <w:tcPr>
            <w:tcW w:w="2160" w:type="dxa"/>
            <w:tcBorders>
              <w:top w:val="nil"/>
              <w:left w:val="nil"/>
              <w:bottom w:val="nil"/>
              <w:right w:val="single" w:sz="8" w:space="0" w:color="auto"/>
            </w:tcBorders>
            <w:shd w:val="clear" w:color="auto" w:fill="auto"/>
            <w:noWrap/>
            <w:vAlign w:val="bottom"/>
            <w:hideMark/>
          </w:tcPr>
          <w:p w14:paraId="70EDBA3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$ 45.568.624</w:t>
            </w:r>
          </w:p>
        </w:tc>
        <w:tc>
          <w:tcPr>
            <w:tcW w:w="1380" w:type="dxa"/>
            <w:tcBorders>
              <w:top w:val="nil"/>
              <w:left w:val="nil"/>
              <w:bottom w:val="nil"/>
              <w:right w:val="single" w:sz="8" w:space="0" w:color="auto"/>
            </w:tcBorders>
            <w:shd w:val="clear" w:color="auto" w:fill="auto"/>
            <w:noWrap/>
            <w:vAlign w:val="bottom"/>
            <w:hideMark/>
          </w:tcPr>
          <w:p w14:paraId="6B0D038D"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0,42</w:t>
            </w:r>
          </w:p>
        </w:tc>
      </w:tr>
      <w:tr w:rsidR="0071726D" w:rsidRPr="0071726D" w14:paraId="67933879"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6B451173"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lastRenderedPageBreak/>
              <w:t>28/2/2021</w:t>
            </w:r>
          </w:p>
        </w:tc>
        <w:tc>
          <w:tcPr>
            <w:tcW w:w="2160" w:type="dxa"/>
            <w:tcBorders>
              <w:top w:val="nil"/>
              <w:left w:val="nil"/>
              <w:bottom w:val="nil"/>
              <w:right w:val="single" w:sz="8" w:space="0" w:color="auto"/>
            </w:tcBorders>
            <w:shd w:val="clear" w:color="auto" w:fill="auto"/>
            <w:noWrap/>
            <w:vAlign w:val="bottom"/>
            <w:hideMark/>
          </w:tcPr>
          <w:p w14:paraId="53BB4AB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$ 80.915.368</w:t>
            </w:r>
          </w:p>
        </w:tc>
        <w:tc>
          <w:tcPr>
            <w:tcW w:w="2160" w:type="dxa"/>
            <w:tcBorders>
              <w:top w:val="nil"/>
              <w:left w:val="nil"/>
              <w:bottom w:val="nil"/>
              <w:right w:val="single" w:sz="8" w:space="0" w:color="auto"/>
            </w:tcBorders>
            <w:shd w:val="clear" w:color="auto" w:fill="auto"/>
            <w:noWrap/>
            <w:vAlign w:val="bottom"/>
            <w:hideMark/>
          </w:tcPr>
          <w:p w14:paraId="532DEB2D"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$ 39.263.757</w:t>
            </w:r>
          </w:p>
        </w:tc>
        <w:tc>
          <w:tcPr>
            <w:tcW w:w="1380" w:type="dxa"/>
            <w:tcBorders>
              <w:top w:val="nil"/>
              <w:left w:val="nil"/>
              <w:bottom w:val="nil"/>
              <w:right w:val="single" w:sz="8" w:space="0" w:color="auto"/>
            </w:tcBorders>
            <w:shd w:val="clear" w:color="auto" w:fill="auto"/>
            <w:noWrap/>
            <w:vAlign w:val="bottom"/>
            <w:hideMark/>
          </w:tcPr>
          <w:p w14:paraId="23A40CFE"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0,49</w:t>
            </w:r>
          </w:p>
        </w:tc>
      </w:tr>
      <w:tr w:rsidR="0071726D" w:rsidRPr="0071726D" w14:paraId="743398E1"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15EA6FBF"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31/3/2021</w:t>
            </w:r>
          </w:p>
        </w:tc>
        <w:tc>
          <w:tcPr>
            <w:tcW w:w="2160" w:type="dxa"/>
            <w:tcBorders>
              <w:top w:val="nil"/>
              <w:left w:val="nil"/>
              <w:bottom w:val="nil"/>
              <w:right w:val="single" w:sz="8" w:space="0" w:color="auto"/>
            </w:tcBorders>
            <w:shd w:val="clear" w:color="auto" w:fill="auto"/>
            <w:noWrap/>
            <w:vAlign w:val="bottom"/>
            <w:hideMark/>
          </w:tcPr>
          <w:p w14:paraId="5DCDBA8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$ 79.820.382</w:t>
            </w:r>
          </w:p>
        </w:tc>
        <w:tc>
          <w:tcPr>
            <w:tcW w:w="2160" w:type="dxa"/>
            <w:tcBorders>
              <w:top w:val="nil"/>
              <w:left w:val="nil"/>
              <w:bottom w:val="nil"/>
              <w:right w:val="single" w:sz="8" w:space="0" w:color="auto"/>
            </w:tcBorders>
            <w:shd w:val="clear" w:color="auto" w:fill="auto"/>
            <w:noWrap/>
            <w:vAlign w:val="bottom"/>
            <w:hideMark/>
          </w:tcPr>
          <w:p w14:paraId="387A3D4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$ 32.242.699</w:t>
            </w:r>
          </w:p>
        </w:tc>
        <w:tc>
          <w:tcPr>
            <w:tcW w:w="1380" w:type="dxa"/>
            <w:tcBorders>
              <w:top w:val="nil"/>
              <w:left w:val="nil"/>
              <w:bottom w:val="nil"/>
              <w:right w:val="single" w:sz="8" w:space="0" w:color="auto"/>
            </w:tcBorders>
            <w:shd w:val="clear" w:color="auto" w:fill="auto"/>
            <w:noWrap/>
            <w:vAlign w:val="bottom"/>
            <w:hideMark/>
          </w:tcPr>
          <w:p w14:paraId="448D1A37"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0,40</w:t>
            </w:r>
          </w:p>
        </w:tc>
      </w:tr>
      <w:tr w:rsidR="0071726D" w:rsidRPr="0071726D" w14:paraId="12E206B6" w14:textId="77777777" w:rsidTr="0071726D">
        <w:trPr>
          <w:trHeight w:val="255"/>
        </w:trPr>
        <w:tc>
          <w:tcPr>
            <w:tcW w:w="1200" w:type="dxa"/>
            <w:tcBorders>
              <w:top w:val="nil"/>
              <w:left w:val="single" w:sz="8" w:space="0" w:color="auto"/>
              <w:bottom w:val="nil"/>
              <w:right w:val="single" w:sz="8" w:space="0" w:color="auto"/>
            </w:tcBorders>
            <w:shd w:val="clear" w:color="auto" w:fill="auto"/>
            <w:noWrap/>
            <w:vAlign w:val="bottom"/>
            <w:hideMark/>
          </w:tcPr>
          <w:p w14:paraId="7A7CD4F7"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30/4/2021</w:t>
            </w:r>
          </w:p>
        </w:tc>
        <w:tc>
          <w:tcPr>
            <w:tcW w:w="2160" w:type="dxa"/>
            <w:tcBorders>
              <w:top w:val="nil"/>
              <w:left w:val="nil"/>
              <w:bottom w:val="nil"/>
              <w:right w:val="single" w:sz="8" w:space="0" w:color="auto"/>
            </w:tcBorders>
            <w:shd w:val="clear" w:color="auto" w:fill="auto"/>
            <w:noWrap/>
            <w:vAlign w:val="bottom"/>
            <w:hideMark/>
          </w:tcPr>
          <w:p w14:paraId="2202F0D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$ 79.113.490</w:t>
            </w:r>
          </w:p>
        </w:tc>
        <w:tc>
          <w:tcPr>
            <w:tcW w:w="2160" w:type="dxa"/>
            <w:tcBorders>
              <w:top w:val="nil"/>
              <w:left w:val="nil"/>
              <w:bottom w:val="nil"/>
              <w:right w:val="single" w:sz="8" w:space="0" w:color="auto"/>
            </w:tcBorders>
            <w:shd w:val="clear" w:color="auto" w:fill="auto"/>
            <w:noWrap/>
            <w:vAlign w:val="bottom"/>
            <w:hideMark/>
          </w:tcPr>
          <w:p w14:paraId="65DED56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$ 35.577.357</w:t>
            </w:r>
          </w:p>
        </w:tc>
        <w:tc>
          <w:tcPr>
            <w:tcW w:w="1380" w:type="dxa"/>
            <w:tcBorders>
              <w:top w:val="nil"/>
              <w:left w:val="nil"/>
              <w:bottom w:val="nil"/>
              <w:right w:val="single" w:sz="8" w:space="0" w:color="auto"/>
            </w:tcBorders>
            <w:shd w:val="clear" w:color="auto" w:fill="auto"/>
            <w:noWrap/>
            <w:vAlign w:val="bottom"/>
            <w:hideMark/>
          </w:tcPr>
          <w:p w14:paraId="30ADB413"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0,45</w:t>
            </w:r>
          </w:p>
        </w:tc>
      </w:tr>
      <w:tr w:rsidR="0071726D" w:rsidRPr="0071726D" w14:paraId="0F069CEE" w14:textId="77777777" w:rsidTr="0071726D">
        <w:trPr>
          <w:trHeight w:val="27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4282460"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31/5/2021</w:t>
            </w:r>
          </w:p>
        </w:tc>
        <w:tc>
          <w:tcPr>
            <w:tcW w:w="2160" w:type="dxa"/>
            <w:tcBorders>
              <w:top w:val="nil"/>
              <w:left w:val="nil"/>
              <w:bottom w:val="single" w:sz="8" w:space="0" w:color="auto"/>
              <w:right w:val="single" w:sz="8" w:space="0" w:color="auto"/>
            </w:tcBorders>
            <w:shd w:val="clear" w:color="auto" w:fill="auto"/>
            <w:noWrap/>
            <w:vAlign w:val="bottom"/>
            <w:hideMark/>
          </w:tcPr>
          <w:p w14:paraId="1308297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$ 434.605.315</w:t>
            </w:r>
          </w:p>
        </w:tc>
        <w:tc>
          <w:tcPr>
            <w:tcW w:w="2160" w:type="dxa"/>
            <w:tcBorders>
              <w:top w:val="nil"/>
              <w:left w:val="nil"/>
              <w:bottom w:val="single" w:sz="8" w:space="0" w:color="auto"/>
              <w:right w:val="single" w:sz="8" w:space="0" w:color="auto"/>
            </w:tcBorders>
            <w:shd w:val="clear" w:color="auto" w:fill="auto"/>
            <w:noWrap/>
            <w:vAlign w:val="bottom"/>
            <w:hideMark/>
          </w:tcPr>
          <w:p w14:paraId="3B2B11E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$ 405.189.942</w:t>
            </w:r>
          </w:p>
        </w:tc>
        <w:tc>
          <w:tcPr>
            <w:tcW w:w="1380" w:type="dxa"/>
            <w:tcBorders>
              <w:top w:val="nil"/>
              <w:left w:val="nil"/>
              <w:bottom w:val="single" w:sz="8" w:space="0" w:color="auto"/>
              <w:right w:val="single" w:sz="8" w:space="0" w:color="auto"/>
            </w:tcBorders>
            <w:shd w:val="clear" w:color="auto" w:fill="auto"/>
            <w:noWrap/>
            <w:vAlign w:val="bottom"/>
            <w:hideMark/>
          </w:tcPr>
          <w:p w14:paraId="7E5B48D9" w14:textId="77777777" w:rsidR="0071726D" w:rsidRPr="0071726D" w:rsidRDefault="0071726D" w:rsidP="0071726D">
            <w:pPr>
              <w:widowControl/>
              <w:autoSpaceDE/>
              <w:autoSpaceDN/>
              <w:jc w:val="center"/>
              <w:rPr>
                <w:rFonts w:ascii="Calibri" w:hAnsi="Calibri" w:cs="Calibri"/>
                <w:color w:val="000000"/>
                <w:sz w:val="20"/>
                <w:szCs w:val="20"/>
                <w:lang w:bidi="ar-SA"/>
              </w:rPr>
            </w:pPr>
            <w:r w:rsidRPr="0071726D">
              <w:rPr>
                <w:rFonts w:ascii="Calibri" w:hAnsi="Calibri" w:cs="Calibri"/>
                <w:color w:val="000000"/>
                <w:sz w:val="20"/>
                <w:szCs w:val="20"/>
                <w:lang w:bidi="ar-SA"/>
              </w:rPr>
              <w:t>0,93</w:t>
            </w:r>
          </w:p>
        </w:tc>
      </w:tr>
    </w:tbl>
    <w:p w14:paraId="1741DE89" w14:textId="77777777" w:rsidR="0071726D" w:rsidRPr="00BE0830" w:rsidRDefault="0071726D" w:rsidP="004B6089">
      <w:pPr>
        <w:adjustRightInd w:val="0"/>
        <w:jc w:val="both"/>
        <w:rPr>
          <w:rFonts w:asciiTheme="minorHAnsi" w:hAnsiTheme="minorHAnsi" w:cstheme="minorHAnsi"/>
          <w:b/>
          <w:sz w:val="20"/>
          <w:szCs w:val="20"/>
          <w:highlight w:val="yellow"/>
          <w:u w:val="single"/>
        </w:rPr>
      </w:pPr>
    </w:p>
    <w:p w14:paraId="78A9BA89" w14:textId="2EABC183" w:rsidR="004E3107" w:rsidRDefault="00B81DE1" w:rsidP="004B6089">
      <w:pPr>
        <w:adjustRightInd w:val="0"/>
        <w:jc w:val="both"/>
        <w:rPr>
          <w:rFonts w:asciiTheme="minorHAnsi" w:hAnsiTheme="minorHAnsi" w:cstheme="minorHAnsi"/>
          <w:b/>
          <w:sz w:val="20"/>
          <w:szCs w:val="20"/>
        </w:rPr>
      </w:pPr>
      <w:r w:rsidRPr="00BE0830">
        <w:rPr>
          <w:rFonts w:asciiTheme="minorHAnsi" w:hAnsiTheme="minorHAnsi" w:cstheme="minorHAnsi"/>
          <w:b/>
          <w:sz w:val="20"/>
          <w:szCs w:val="20"/>
        </w:rPr>
        <w:t>Series emitidas y vigentes</w:t>
      </w:r>
      <w:r w:rsidR="00993D71">
        <w:rPr>
          <w:rFonts w:asciiTheme="minorHAnsi" w:hAnsiTheme="minorHAnsi" w:cstheme="minorHAnsi"/>
          <w:b/>
          <w:sz w:val="20"/>
          <w:szCs w:val="20"/>
        </w:rPr>
        <w:t xml:space="preserve"> al </w:t>
      </w:r>
      <w:r w:rsidR="00931447">
        <w:rPr>
          <w:rFonts w:asciiTheme="minorHAnsi" w:hAnsiTheme="minorHAnsi" w:cstheme="minorHAnsi"/>
          <w:b/>
          <w:sz w:val="20"/>
          <w:szCs w:val="20"/>
        </w:rPr>
        <w:t>30</w:t>
      </w:r>
      <w:r w:rsidR="00993D71">
        <w:rPr>
          <w:rFonts w:asciiTheme="minorHAnsi" w:hAnsiTheme="minorHAnsi" w:cstheme="minorHAnsi"/>
          <w:b/>
          <w:sz w:val="20"/>
          <w:szCs w:val="20"/>
        </w:rPr>
        <w:t>/</w:t>
      </w:r>
      <w:r w:rsidR="00931447">
        <w:rPr>
          <w:rFonts w:asciiTheme="minorHAnsi" w:hAnsiTheme="minorHAnsi" w:cstheme="minorHAnsi"/>
          <w:b/>
          <w:sz w:val="20"/>
          <w:szCs w:val="20"/>
        </w:rPr>
        <w:t>06</w:t>
      </w:r>
      <w:r w:rsidR="00993D71">
        <w:rPr>
          <w:rFonts w:asciiTheme="minorHAnsi" w:hAnsiTheme="minorHAnsi" w:cstheme="minorHAnsi"/>
          <w:b/>
          <w:sz w:val="20"/>
          <w:szCs w:val="20"/>
        </w:rPr>
        <w:t>/2021</w:t>
      </w:r>
      <w:r w:rsidRPr="00BE0830">
        <w:rPr>
          <w:rFonts w:asciiTheme="minorHAnsi" w:hAnsiTheme="minorHAnsi" w:cstheme="minorHAnsi"/>
          <w:b/>
          <w:sz w:val="20"/>
          <w:szCs w:val="20"/>
        </w:rPr>
        <w:t>:</w:t>
      </w:r>
    </w:p>
    <w:p w14:paraId="7DE22C62" w14:textId="44F3CDF0" w:rsidR="00993D71" w:rsidRDefault="00993D71" w:rsidP="004B6089">
      <w:pPr>
        <w:adjustRightInd w:val="0"/>
        <w:jc w:val="both"/>
        <w:rPr>
          <w:rFonts w:asciiTheme="minorHAnsi" w:hAnsiTheme="minorHAnsi" w:cstheme="minorHAnsi"/>
          <w:sz w:val="20"/>
          <w:szCs w:val="20"/>
        </w:rPr>
      </w:pPr>
    </w:p>
    <w:p w14:paraId="583040BC" w14:textId="236D155B" w:rsidR="00A10EE3" w:rsidRPr="00BE0830" w:rsidRDefault="00A10EE3" w:rsidP="004B6089">
      <w:pPr>
        <w:adjustRightInd w:val="0"/>
        <w:jc w:val="both"/>
        <w:rPr>
          <w:rFonts w:asciiTheme="minorHAnsi" w:hAnsiTheme="minorHAnsi" w:cstheme="minorHAnsi"/>
          <w:sz w:val="20"/>
          <w:szCs w:val="20"/>
        </w:rPr>
      </w:pPr>
      <w:r w:rsidRPr="00A10EE3">
        <w:rPr>
          <w:rFonts w:asciiTheme="minorHAnsi" w:hAnsiTheme="minorHAnsi" w:cstheme="minorHAnsi"/>
          <w:sz w:val="20"/>
          <w:szCs w:val="20"/>
        </w:rPr>
        <w:t xml:space="preserve">A la fecha del presente suplemento, </w:t>
      </w:r>
      <w:r>
        <w:rPr>
          <w:rFonts w:asciiTheme="minorHAnsi" w:hAnsiTheme="minorHAnsi" w:cstheme="minorHAnsi"/>
          <w:sz w:val="20"/>
          <w:szCs w:val="20"/>
        </w:rPr>
        <w:t>Amauta Agro S.A.</w:t>
      </w:r>
      <w:r w:rsidRPr="00A10EE3">
        <w:rPr>
          <w:rFonts w:asciiTheme="minorHAnsi" w:hAnsiTheme="minorHAnsi" w:cstheme="minorHAnsi"/>
          <w:sz w:val="20"/>
          <w:szCs w:val="20"/>
        </w:rPr>
        <w:t xml:space="preserve"> no posee series anteriores emitidas que se encuentren vigentes, ya que los Valores Fiduciarios </w:t>
      </w:r>
      <w:r>
        <w:rPr>
          <w:rFonts w:asciiTheme="minorHAnsi" w:hAnsiTheme="minorHAnsi" w:cstheme="minorHAnsi"/>
          <w:sz w:val="20"/>
          <w:szCs w:val="20"/>
        </w:rPr>
        <w:t>del Fideicomiso Amauta Agro I</w:t>
      </w:r>
      <w:r w:rsidRPr="00A10EE3">
        <w:rPr>
          <w:rFonts w:asciiTheme="minorHAnsi" w:hAnsiTheme="minorHAnsi" w:cstheme="minorHAnsi"/>
          <w:sz w:val="20"/>
          <w:szCs w:val="20"/>
        </w:rPr>
        <w:t xml:space="preserve"> se encuentran totalmente cancelados.</w:t>
      </w:r>
    </w:p>
    <w:p w14:paraId="226621EB" w14:textId="271715E1" w:rsidR="004E3107" w:rsidRDefault="004E3107" w:rsidP="004B6089">
      <w:pPr>
        <w:adjustRightInd w:val="0"/>
        <w:jc w:val="both"/>
        <w:rPr>
          <w:rFonts w:asciiTheme="minorHAnsi" w:hAnsiTheme="minorHAnsi" w:cstheme="minorHAnsi"/>
          <w:sz w:val="20"/>
          <w:szCs w:val="20"/>
        </w:rPr>
      </w:pPr>
    </w:p>
    <w:p w14:paraId="3BAF1B80" w14:textId="77777777" w:rsidR="00993D71" w:rsidRPr="00BE0830" w:rsidRDefault="00993D71" w:rsidP="004B6089">
      <w:pPr>
        <w:adjustRightInd w:val="0"/>
        <w:jc w:val="both"/>
        <w:rPr>
          <w:rFonts w:asciiTheme="minorHAnsi" w:hAnsiTheme="minorHAnsi" w:cstheme="minorHAnsi"/>
          <w:sz w:val="20"/>
          <w:szCs w:val="20"/>
        </w:rPr>
      </w:pPr>
    </w:p>
    <w:p w14:paraId="2690E4D9" w14:textId="77777777" w:rsidR="00B81DE1" w:rsidRDefault="00B81DE1" w:rsidP="004B6089">
      <w:pPr>
        <w:adjustRightInd w:val="0"/>
        <w:jc w:val="both"/>
        <w:rPr>
          <w:rFonts w:asciiTheme="minorHAnsi" w:hAnsiTheme="minorHAnsi" w:cstheme="minorHAnsi"/>
          <w:b/>
          <w:sz w:val="20"/>
          <w:szCs w:val="20"/>
        </w:rPr>
      </w:pPr>
      <w:r w:rsidRPr="00BE0830">
        <w:rPr>
          <w:rFonts w:asciiTheme="minorHAnsi" w:hAnsiTheme="minorHAnsi" w:cstheme="minorHAnsi"/>
          <w:b/>
          <w:sz w:val="20"/>
          <w:szCs w:val="20"/>
        </w:rPr>
        <w:t xml:space="preserve">Estado del Flujo de Efectivo Amauta Agro S.A </w:t>
      </w:r>
    </w:p>
    <w:p w14:paraId="1FA82F4D" w14:textId="77777777" w:rsidR="00705B79" w:rsidRPr="00DE5829" w:rsidRDefault="00705B79" w:rsidP="004B6089">
      <w:pPr>
        <w:adjustRightInd w:val="0"/>
        <w:jc w:val="both"/>
        <w:rPr>
          <w:rFonts w:asciiTheme="minorHAnsi" w:hAnsiTheme="minorHAnsi"/>
          <w:b/>
          <w:sz w:val="20"/>
        </w:rPr>
      </w:pPr>
    </w:p>
    <w:p w14:paraId="122B67FB" w14:textId="0E2B913D" w:rsidR="00705B79" w:rsidRPr="00BE0830" w:rsidRDefault="00423152" w:rsidP="004B6089">
      <w:pPr>
        <w:adjustRightInd w:val="0"/>
        <w:jc w:val="both"/>
        <w:rPr>
          <w:rFonts w:asciiTheme="minorHAnsi" w:hAnsiTheme="minorHAnsi" w:cstheme="minorHAnsi"/>
          <w:b/>
          <w:sz w:val="20"/>
          <w:szCs w:val="20"/>
        </w:rPr>
      </w:pPr>
      <w:r w:rsidRPr="00423152">
        <w:rPr>
          <w:rFonts w:asciiTheme="minorHAnsi" w:hAnsiTheme="minorHAnsi" w:cstheme="minorHAnsi"/>
          <w:b/>
          <w:sz w:val="20"/>
          <w:szCs w:val="20"/>
        </w:rPr>
        <w:t xml:space="preserve"> </w:t>
      </w:r>
      <w:r w:rsidRPr="00423152">
        <w:rPr>
          <w:noProof/>
          <w:lang w:bidi="ar-SA"/>
        </w:rPr>
        <w:drawing>
          <wp:inline distT="0" distB="0" distL="0" distR="0" wp14:anchorId="069F8D1B" wp14:editId="7C04DC13">
            <wp:extent cx="5400040" cy="38379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3837940"/>
                    </a:xfrm>
                    <a:prstGeom prst="rect">
                      <a:avLst/>
                    </a:prstGeom>
                    <a:noFill/>
                    <a:ln>
                      <a:noFill/>
                    </a:ln>
                  </pic:spPr>
                </pic:pic>
              </a:graphicData>
            </a:graphic>
          </wp:inline>
        </w:drawing>
      </w:r>
    </w:p>
    <w:p w14:paraId="2640B4D8" w14:textId="77777777" w:rsidR="00B81DE1" w:rsidRDefault="00B81DE1" w:rsidP="004B6089">
      <w:pPr>
        <w:adjustRightInd w:val="0"/>
        <w:jc w:val="both"/>
        <w:rPr>
          <w:rFonts w:asciiTheme="minorHAnsi" w:hAnsiTheme="minorHAnsi" w:cstheme="minorHAnsi"/>
          <w:b/>
          <w:sz w:val="20"/>
          <w:szCs w:val="20"/>
          <w:u w:val="single"/>
        </w:rPr>
      </w:pPr>
    </w:p>
    <w:p w14:paraId="1B667FD6" w14:textId="77777777" w:rsidR="00C00499" w:rsidRDefault="00A31FE4" w:rsidP="00DE5829">
      <w:pPr>
        <w:adjustRightInd w:val="0"/>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Aclaraciones respecto a las </w:t>
      </w:r>
      <w:r w:rsidR="009C3DD6">
        <w:rPr>
          <w:rFonts w:asciiTheme="minorHAnsi" w:hAnsiTheme="minorHAnsi" w:cstheme="minorHAnsi"/>
          <w:b/>
          <w:sz w:val="20"/>
          <w:szCs w:val="20"/>
          <w:u w:val="single"/>
        </w:rPr>
        <w:t>causas de los saldos negativos:</w:t>
      </w:r>
    </w:p>
    <w:p w14:paraId="46430584" w14:textId="77777777" w:rsidR="009C3DD6" w:rsidRPr="00BC55E4" w:rsidRDefault="009C3DD6" w:rsidP="00DE5829">
      <w:pPr>
        <w:adjustRightInd w:val="0"/>
        <w:jc w:val="both"/>
        <w:rPr>
          <w:rFonts w:asciiTheme="minorHAnsi" w:hAnsiTheme="minorHAnsi"/>
          <w:b/>
          <w:sz w:val="20"/>
          <w:u w:val="single"/>
        </w:rPr>
      </w:pPr>
    </w:p>
    <w:p w14:paraId="14376B74" w14:textId="5C0D8386" w:rsidR="00221B67" w:rsidRPr="00B4007D" w:rsidRDefault="00221B67" w:rsidP="00221B67">
      <w:pPr>
        <w:adjustRightInd w:val="0"/>
        <w:jc w:val="both"/>
        <w:rPr>
          <w:rFonts w:asciiTheme="minorHAnsi" w:hAnsiTheme="minorHAnsi" w:cstheme="minorHAnsi"/>
          <w:bCs/>
          <w:sz w:val="20"/>
          <w:szCs w:val="20"/>
        </w:rPr>
      </w:pPr>
      <w:r w:rsidRPr="00B4007D">
        <w:rPr>
          <w:rFonts w:asciiTheme="minorHAnsi" w:hAnsiTheme="minorHAnsi" w:cstheme="minorHAnsi"/>
          <w:bCs/>
          <w:sz w:val="20"/>
          <w:szCs w:val="20"/>
        </w:rPr>
        <w:t xml:space="preserve">La mayor parte de la cobranza se realiza en los meses de mayo-junio y diciembre-enero, para luego con la caja generada, proceder a cancelar el financiamiento tomado tanto financiero como comercial. </w:t>
      </w:r>
      <w:r w:rsidR="00400DF6">
        <w:rPr>
          <w:rFonts w:asciiTheme="minorHAnsi" w:hAnsiTheme="minorHAnsi" w:cstheme="minorHAnsi"/>
          <w:bCs/>
          <w:sz w:val="20"/>
          <w:szCs w:val="20"/>
        </w:rPr>
        <w:t xml:space="preserve">En el mes de </w:t>
      </w:r>
      <w:r w:rsidR="00423152">
        <w:rPr>
          <w:rFonts w:asciiTheme="minorHAnsi" w:hAnsiTheme="minorHAnsi" w:cstheme="minorHAnsi"/>
          <w:bCs/>
          <w:sz w:val="20"/>
          <w:szCs w:val="20"/>
        </w:rPr>
        <w:t xml:space="preserve">diciembre </w:t>
      </w:r>
      <w:r w:rsidR="00400DF6">
        <w:rPr>
          <w:rFonts w:asciiTheme="minorHAnsi" w:hAnsiTheme="minorHAnsi" w:cstheme="minorHAnsi"/>
          <w:bCs/>
          <w:sz w:val="20"/>
          <w:szCs w:val="20"/>
        </w:rPr>
        <w:t xml:space="preserve">de 2020 se utilizó parte de la liquidez acumulada para la cancelación </w:t>
      </w:r>
      <w:r w:rsidRPr="00B4007D">
        <w:rPr>
          <w:rFonts w:asciiTheme="minorHAnsi" w:hAnsiTheme="minorHAnsi" w:cstheme="minorHAnsi"/>
          <w:bCs/>
          <w:sz w:val="20"/>
          <w:szCs w:val="20"/>
        </w:rPr>
        <w:t>créditos bancarios que vencían durante dicho mes</w:t>
      </w:r>
      <w:r w:rsidR="00400DF6">
        <w:rPr>
          <w:rFonts w:asciiTheme="minorHAnsi" w:hAnsiTheme="minorHAnsi" w:cstheme="minorHAnsi"/>
          <w:bCs/>
          <w:sz w:val="20"/>
          <w:szCs w:val="20"/>
        </w:rPr>
        <w:t>. Por su parte,</w:t>
      </w:r>
      <w:r w:rsidRPr="00B4007D">
        <w:rPr>
          <w:rFonts w:asciiTheme="minorHAnsi" w:hAnsiTheme="minorHAnsi" w:cstheme="minorHAnsi"/>
          <w:bCs/>
          <w:sz w:val="20"/>
          <w:szCs w:val="20"/>
        </w:rPr>
        <w:t xml:space="preserve"> </w:t>
      </w:r>
      <w:r w:rsidR="00400DF6">
        <w:rPr>
          <w:rFonts w:asciiTheme="minorHAnsi" w:hAnsiTheme="minorHAnsi" w:cstheme="minorHAnsi"/>
          <w:bCs/>
          <w:sz w:val="20"/>
          <w:szCs w:val="20"/>
        </w:rPr>
        <w:t xml:space="preserve">en </w:t>
      </w:r>
      <w:r w:rsidR="00423152">
        <w:rPr>
          <w:rFonts w:asciiTheme="minorHAnsi" w:hAnsiTheme="minorHAnsi" w:cstheme="minorHAnsi"/>
          <w:bCs/>
          <w:sz w:val="20"/>
          <w:szCs w:val="20"/>
        </w:rPr>
        <w:t>los</w:t>
      </w:r>
      <w:r w:rsidR="00423152" w:rsidRPr="00B4007D">
        <w:rPr>
          <w:rFonts w:asciiTheme="minorHAnsi" w:hAnsiTheme="minorHAnsi" w:cstheme="minorHAnsi"/>
          <w:bCs/>
          <w:sz w:val="20"/>
          <w:szCs w:val="20"/>
        </w:rPr>
        <w:t xml:space="preserve"> </w:t>
      </w:r>
      <w:r w:rsidRPr="00B4007D">
        <w:rPr>
          <w:rFonts w:asciiTheme="minorHAnsi" w:hAnsiTheme="minorHAnsi" w:cstheme="minorHAnsi"/>
          <w:bCs/>
          <w:sz w:val="20"/>
          <w:szCs w:val="20"/>
        </w:rPr>
        <w:t>mes</w:t>
      </w:r>
      <w:r w:rsidR="00423152">
        <w:rPr>
          <w:rFonts w:asciiTheme="minorHAnsi" w:hAnsiTheme="minorHAnsi" w:cstheme="minorHAnsi"/>
          <w:bCs/>
          <w:sz w:val="20"/>
          <w:szCs w:val="20"/>
        </w:rPr>
        <w:t>es</w:t>
      </w:r>
      <w:r w:rsidRPr="00B4007D">
        <w:rPr>
          <w:rFonts w:asciiTheme="minorHAnsi" w:hAnsiTheme="minorHAnsi" w:cstheme="minorHAnsi"/>
          <w:bCs/>
          <w:sz w:val="20"/>
          <w:szCs w:val="20"/>
        </w:rPr>
        <w:t xml:space="preserve"> de marzo</w:t>
      </w:r>
      <w:r w:rsidR="00423152">
        <w:rPr>
          <w:rFonts w:asciiTheme="minorHAnsi" w:hAnsiTheme="minorHAnsi" w:cstheme="minorHAnsi"/>
          <w:bCs/>
          <w:sz w:val="20"/>
          <w:szCs w:val="20"/>
        </w:rPr>
        <w:t xml:space="preserve"> y mayo</w:t>
      </w:r>
      <w:r w:rsidRPr="00B4007D">
        <w:rPr>
          <w:rFonts w:asciiTheme="minorHAnsi" w:hAnsiTheme="minorHAnsi" w:cstheme="minorHAnsi"/>
          <w:bCs/>
          <w:sz w:val="20"/>
          <w:szCs w:val="20"/>
        </w:rPr>
        <w:t xml:space="preserve">  de 202</w:t>
      </w:r>
      <w:r w:rsidR="00400DF6">
        <w:rPr>
          <w:rFonts w:asciiTheme="minorHAnsi" w:hAnsiTheme="minorHAnsi" w:cstheme="minorHAnsi"/>
          <w:bCs/>
          <w:sz w:val="20"/>
          <w:szCs w:val="20"/>
        </w:rPr>
        <w:t>1</w:t>
      </w:r>
      <w:r w:rsidRPr="00B4007D">
        <w:rPr>
          <w:rFonts w:asciiTheme="minorHAnsi" w:hAnsiTheme="minorHAnsi" w:cstheme="minorHAnsi"/>
          <w:bCs/>
          <w:sz w:val="20"/>
          <w:szCs w:val="20"/>
        </w:rPr>
        <w:t xml:space="preserve">, </w:t>
      </w:r>
      <w:r w:rsidR="00511A19">
        <w:rPr>
          <w:rFonts w:asciiTheme="minorHAnsi" w:hAnsiTheme="minorHAnsi" w:cstheme="minorHAnsi"/>
          <w:bCs/>
          <w:sz w:val="20"/>
          <w:szCs w:val="20"/>
        </w:rPr>
        <w:t xml:space="preserve">se </w:t>
      </w:r>
      <w:r w:rsidRPr="00B4007D">
        <w:rPr>
          <w:rFonts w:asciiTheme="minorHAnsi" w:hAnsiTheme="minorHAnsi" w:cstheme="minorHAnsi"/>
          <w:bCs/>
          <w:sz w:val="20"/>
          <w:szCs w:val="20"/>
        </w:rPr>
        <w:t>procedió a la recepción de nuevos créditos, los cuales junto al flujo de caja disponible se utilizaron para el pago de facturas por importaciones que vencían e impuestos de las nuevas importaciones para la campaña siguiente (nacionalización de las nuevas importaciones).</w:t>
      </w:r>
      <w:r w:rsidR="00423152">
        <w:rPr>
          <w:rFonts w:asciiTheme="minorHAnsi" w:hAnsiTheme="minorHAnsi" w:cstheme="minorHAnsi"/>
          <w:bCs/>
          <w:sz w:val="20"/>
          <w:szCs w:val="20"/>
        </w:rPr>
        <w:t xml:space="preserve"> </w:t>
      </w:r>
    </w:p>
    <w:p w14:paraId="2D21F418" w14:textId="77777777" w:rsidR="00705B79" w:rsidRPr="00C244FB" w:rsidRDefault="00705B79" w:rsidP="00A31FE4">
      <w:pPr>
        <w:adjustRightInd w:val="0"/>
        <w:jc w:val="both"/>
        <w:rPr>
          <w:rFonts w:asciiTheme="minorHAnsi" w:hAnsiTheme="minorHAnsi" w:cstheme="minorHAnsi"/>
          <w:bCs/>
          <w:sz w:val="20"/>
          <w:szCs w:val="20"/>
        </w:rPr>
      </w:pPr>
    </w:p>
    <w:p w14:paraId="0A9E03FB" w14:textId="77777777" w:rsidR="004B6089" w:rsidRPr="00BE0830" w:rsidRDefault="004B6089" w:rsidP="000053E8">
      <w:pPr>
        <w:adjustRightInd w:val="0"/>
        <w:jc w:val="both"/>
        <w:rPr>
          <w:rFonts w:asciiTheme="minorHAnsi" w:hAnsiTheme="minorHAnsi" w:cstheme="minorHAnsi"/>
          <w:sz w:val="20"/>
          <w:szCs w:val="20"/>
          <w:lang w:val="es-ES"/>
        </w:rPr>
        <w:sectPr w:rsidR="004B6089" w:rsidRPr="00BE0830" w:rsidSect="00EF22DE">
          <w:pgSz w:w="11906" w:h="16838" w:code="9"/>
          <w:pgMar w:top="1417" w:right="1701" w:bottom="1417" w:left="1701" w:header="708" w:footer="708" w:gutter="0"/>
          <w:cols w:space="708"/>
          <w:docGrid w:linePitch="360"/>
        </w:sectPr>
      </w:pPr>
    </w:p>
    <w:p w14:paraId="6B0B5DB1" w14:textId="55D30BBD" w:rsidR="004B6089" w:rsidRPr="00BE0830" w:rsidRDefault="004B6089" w:rsidP="004B6089">
      <w:pPr>
        <w:pStyle w:val="Default"/>
        <w:jc w:val="center"/>
        <w:outlineLvl w:val="0"/>
        <w:rPr>
          <w:rFonts w:asciiTheme="minorHAnsi" w:hAnsiTheme="minorHAnsi" w:cstheme="minorHAnsi"/>
          <w:b/>
          <w:iCs/>
          <w:color w:val="auto"/>
          <w:sz w:val="20"/>
          <w:szCs w:val="20"/>
          <w:lang w:val="es-ES"/>
        </w:rPr>
      </w:pPr>
      <w:bookmarkStart w:id="49" w:name="_Toc23936947"/>
      <w:r w:rsidRPr="00BE0830">
        <w:rPr>
          <w:rFonts w:asciiTheme="minorHAnsi" w:hAnsiTheme="minorHAnsi" w:cstheme="minorHAnsi"/>
          <w:b/>
          <w:iCs/>
          <w:color w:val="auto"/>
          <w:sz w:val="20"/>
          <w:szCs w:val="20"/>
          <w:lang w:val="es-ES"/>
        </w:rPr>
        <w:lastRenderedPageBreak/>
        <w:t>DESCRIPCIÓN DE</w:t>
      </w:r>
      <w:r w:rsidR="0078069C">
        <w:rPr>
          <w:rFonts w:asciiTheme="minorHAnsi" w:hAnsiTheme="minorHAnsi" w:cstheme="minorHAnsi"/>
          <w:b/>
          <w:iCs/>
          <w:color w:val="auto"/>
          <w:sz w:val="20"/>
          <w:szCs w:val="20"/>
          <w:lang w:val="es-ES"/>
        </w:rPr>
        <w:t xml:space="preserve"> </w:t>
      </w:r>
      <w:r w:rsidRPr="00BE0830">
        <w:rPr>
          <w:rFonts w:asciiTheme="minorHAnsi" w:hAnsiTheme="minorHAnsi" w:cstheme="minorHAnsi"/>
          <w:b/>
          <w:iCs/>
          <w:color w:val="auto"/>
          <w:sz w:val="20"/>
          <w:szCs w:val="20"/>
          <w:lang w:val="es-ES"/>
        </w:rPr>
        <w:t>L</w:t>
      </w:r>
      <w:r w:rsidR="0078069C">
        <w:rPr>
          <w:rFonts w:asciiTheme="minorHAnsi" w:hAnsiTheme="minorHAnsi" w:cstheme="minorHAnsi"/>
          <w:b/>
          <w:iCs/>
          <w:color w:val="auto"/>
          <w:sz w:val="20"/>
          <w:szCs w:val="20"/>
          <w:lang w:val="es-ES"/>
        </w:rPr>
        <w:t>OS</w:t>
      </w:r>
      <w:r w:rsidRPr="00BE0830">
        <w:rPr>
          <w:rFonts w:asciiTheme="minorHAnsi" w:hAnsiTheme="minorHAnsi" w:cstheme="minorHAnsi"/>
          <w:b/>
          <w:iCs/>
          <w:color w:val="auto"/>
          <w:sz w:val="20"/>
          <w:szCs w:val="20"/>
          <w:lang w:val="es-ES"/>
        </w:rPr>
        <w:t xml:space="preserve"> ORGANIZADOR</w:t>
      </w:r>
      <w:r w:rsidR="0078069C">
        <w:rPr>
          <w:rFonts w:asciiTheme="minorHAnsi" w:hAnsiTheme="minorHAnsi" w:cstheme="minorHAnsi"/>
          <w:b/>
          <w:iCs/>
          <w:color w:val="auto"/>
          <w:sz w:val="20"/>
          <w:szCs w:val="20"/>
          <w:lang w:val="es-ES"/>
        </w:rPr>
        <w:t>ES</w:t>
      </w:r>
      <w:bookmarkEnd w:id="43"/>
      <w:bookmarkEnd w:id="45"/>
      <w:bookmarkEnd w:id="49"/>
      <w:r w:rsidR="009073B8">
        <w:rPr>
          <w:rFonts w:asciiTheme="minorHAnsi" w:hAnsiTheme="minorHAnsi" w:cstheme="minorHAnsi"/>
          <w:b/>
          <w:iCs/>
          <w:color w:val="auto"/>
          <w:sz w:val="20"/>
          <w:szCs w:val="20"/>
          <w:lang w:val="es-ES"/>
        </w:rPr>
        <w:t xml:space="preserve"> </w:t>
      </w:r>
    </w:p>
    <w:p w14:paraId="2E164145" w14:textId="77777777" w:rsidR="004B6089" w:rsidRPr="00BE0830" w:rsidRDefault="004B6089" w:rsidP="004B6089">
      <w:pPr>
        <w:jc w:val="center"/>
        <w:rPr>
          <w:rFonts w:asciiTheme="minorHAnsi" w:hAnsiTheme="minorHAnsi" w:cstheme="minorHAnsi"/>
          <w:b/>
          <w:sz w:val="20"/>
          <w:szCs w:val="20"/>
          <w:highlight w:val="yellow"/>
          <w:lang w:val="es-ES"/>
        </w:rPr>
      </w:pPr>
    </w:p>
    <w:p w14:paraId="26D2B22F" w14:textId="1C762FE3" w:rsidR="004B6089" w:rsidRPr="00BE0830" w:rsidRDefault="004B6089" w:rsidP="004B6089">
      <w:pPr>
        <w:jc w:val="both"/>
        <w:rPr>
          <w:rFonts w:asciiTheme="minorHAnsi" w:hAnsiTheme="minorHAnsi" w:cstheme="minorHAnsi"/>
          <w:i/>
          <w:sz w:val="20"/>
          <w:szCs w:val="20"/>
          <w:lang w:val="es-ES"/>
        </w:rPr>
      </w:pPr>
      <w:r w:rsidRPr="00BE0830">
        <w:rPr>
          <w:rFonts w:asciiTheme="minorHAnsi" w:hAnsiTheme="minorHAnsi" w:cstheme="minorHAnsi"/>
          <w:i/>
          <w:sz w:val="20"/>
          <w:szCs w:val="20"/>
          <w:lang w:val="es-ES"/>
        </w:rPr>
        <w:t>La siguiente descripción de</w:t>
      </w:r>
      <w:r w:rsidR="0078069C">
        <w:rPr>
          <w:rFonts w:asciiTheme="minorHAnsi" w:hAnsiTheme="minorHAnsi" w:cstheme="minorHAnsi"/>
          <w:i/>
          <w:sz w:val="20"/>
          <w:szCs w:val="20"/>
          <w:lang w:val="es-ES"/>
        </w:rPr>
        <w:t xml:space="preserve"> </w:t>
      </w:r>
      <w:r w:rsidRPr="00BE0830">
        <w:rPr>
          <w:rFonts w:asciiTheme="minorHAnsi" w:hAnsiTheme="minorHAnsi" w:cstheme="minorHAnsi"/>
          <w:i/>
          <w:sz w:val="20"/>
          <w:szCs w:val="20"/>
          <w:lang w:val="es-ES"/>
        </w:rPr>
        <w:t>l</w:t>
      </w:r>
      <w:r w:rsidR="0078069C">
        <w:rPr>
          <w:rFonts w:asciiTheme="minorHAnsi" w:hAnsiTheme="minorHAnsi" w:cstheme="minorHAnsi"/>
          <w:i/>
          <w:sz w:val="20"/>
          <w:szCs w:val="20"/>
          <w:lang w:val="es-ES"/>
        </w:rPr>
        <w:t>os</w:t>
      </w:r>
      <w:r w:rsidRPr="00BE0830">
        <w:rPr>
          <w:rFonts w:asciiTheme="minorHAnsi" w:hAnsiTheme="minorHAnsi" w:cstheme="minorHAnsi"/>
          <w:i/>
          <w:sz w:val="20"/>
          <w:szCs w:val="20"/>
          <w:lang w:val="es-ES"/>
        </w:rPr>
        <w:t xml:space="preserve"> Organizador</w:t>
      </w:r>
      <w:r w:rsidR="0078069C">
        <w:rPr>
          <w:rFonts w:asciiTheme="minorHAnsi" w:hAnsiTheme="minorHAnsi" w:cstheme="minorHAnsi"/>
          <w:i/>
          <w:sz w:val="20"/>
          <w:szCs w:val="20"/>
          <w:lang w:val="es-ES"/>
        </w:rPr>
        <w:t>es</w:t>
      </w:r>
      <w:r w:rsidRPr="00BE0830">
        <w:rPr>
          <w:rFonts w:asciiTheme="minorHAnsi" w:hAnsiTheme="minorHAnsi" w:cstheme="minorHAnsi"/>
          <w:i/>
          <w:sz w:val="20"/>
          <w:szCs w:val="20"/>
          <w:lang w:val="es-ES"/>
        </w:rPr>
        <w:t xml:space="preserve"> ha sido provista por Worcap S.A.</w:t>
      </w:r>
      <w:r w:rsidR="0078069C">
        <w:rPr>
          <w:rFonts w:asciiTheme="minorHAnsi" w:hAnsiTheme="minorHAnsi" w:cstheme="minorHAnsi"/>
          <w:i/>
          <w:sz w:val="20"/>
          <w:szCs w:val="20"/>
          <w:lang w:val="es-ES"/>
        </w:rPr>
        <w:t xml:space="preserve">,  </w:t>
      </w:r>
      <w:r w:rsidR="00481581">
        <w:rPr>
          <w:rFonts w:asciiTheme="minorHAnsi" w:hAnsiTheme="minorHAnsi" w:cstheme="minorHAnsi"/>
          <w:i/>
          <w:sz w:val="20"/>
          <w:szCs w:val="20"/>
          <w:lang w:val="es-ES"/>
        </w:rPr>
        <w:t>StoneX Securities</w:t>
      </w:r>
      <w:r w:rsidR="0078069C">
        <w:rPr>
          <w:rFonts w:asciiTheme="minorHAnsi" w:hAnsiTheme="minorHAnsi" w:cstheme="minorHAnsi"/>
          <w:i/>
          <w:sz w:val="20"/>
          <w:szCs w:val="20"/>
          <w:lang w:val="es-ES"/>
        </w:rPr>
        <w:t xml:space="preserve"> S.A. y Rosental S.A.,</w:t>
      </w:r>
      <w:r w:rsidRPr="00BE0830">
        <w:rPr>
          <w:rFonts w:asciiTheme="minorHAnsi" w:hAnsiTheme="minorHAnsi" w:cstheme="minorHAnsi"/>
          <w:i/>
          <w:sz w:val="20"/>
          <w:szCs w:val="20"/>
          <w:lang w:val="es-ES"/>
        </w:rPr>
        <w:t xml:space="preserve"> y sólo tiene propósitos de información general.</w:t>
      </w:r>
    </w:p>
    <w:p w14:paraId="7C0A7ECD" w14:textId="77777777" w:rsidR="004B6089" w:rsidRPr="00BE0830" w:rsidRDefault="004B6089" w:rsidP="004B6089">
      <w:pPr>
        <w:rPr>
          <w:rStyle w:val="Ttulo1Car"/>
          <w:rFonts w:asciiTheme="minorHAnsi" w:eastAsiaTheme="minorHAnsi" w:hAnsiTheme="minorHAnsi" w:cstheme="minorHAnsi"/>
          <w:sz w:val="20"/>
          <w:szCs w:val="20"/>
          <w:u w:val="single"/>
          <w:lang w:val="es-ES"/>
        </w:rPr>
      </w:pPr>
    </w:p>
    <w:p w14:paraId="39AF747C" w14:textId="77777777" w:rsidR="0078069C" w:rsidRDefault="0078069C" w:rsidP="004B6089">
      <w:pPr>
        <w:jc w:val="both"/>
        <w:rPr>
          <w:rFonts w:asciiTheme="minorHAnsi" w:hAnsiTheme="minorHAnsi" w:cstheme="minorHAnsi"/>
          <w:b/>
          <w:sz w:val="20"/>
          <w:szCs w:val="20"/>
          <w:lang w:val="es-ES"/>
        </w:rPr>
      </w:pPr>
      <w:r>
        <w:rPr>
          <w:rFonts w:asciiTheme="minorHAnsi" w:hAnsiTheme="minorHAnsi" w:cstheme="minorHAnsi"/>
          <w:b/>
          <w:sz w:val="20"/>
          <w:szCs w:val="20"/>
          <w:lang w:val="es-ES"/>
        </w:rPr>
        <w:t>Worcap S.A.</w:t>
      </w:r>
    </w:p>
    <w:p w14:paraId="1B14962F" w14:textId="77777777" w:rsidR="0078069C" w:rsidRDefault="0078069C" w:rsidP="004B6089">
      <w:pPr>
        <w:jc w:val="both"/>
        <w:rPr>
          <w:rFonts w:asciiTheme="minorHAnsi" w:hAnsiTheme="minorHAnsi" w:cstheme="minorHAnsi"/>
          <w:b/>
          <w:sz w:val="20"/>
          <w:szCs w:val="20"/>
          <w:lang w:val="es-ES"/>
        </w:rPr>
      </w:pPr>
    </w:p>
    <w:p w14:paraId="7FD25A71"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Worcap S.A. </w:t>
      </w:r>
      <w:r w:rsidRPr="00BE0830">
        <w:rPr>
          <w:rFonts w:asciiTheme="minorHAnsi" w:hAnsiTheme="minorHAnsi" w:cstheme="minorHAnsi"/>
          <w:sz w:val="20"/>
          <w:szCs w:val="20"/>
          <w:lang w:val="es-ES"/>
        </w:rPr>
        <w:t>es una sociedad inscripta el 19 de marzo de 2009 en el Registro Público de Comercio de la Ciudad de Rosario bajo el Nro. 281, del libro Estatutos, tomo 90, folio 6038 de Sociedades Anónimas. Tiene su sede social inscripta en San Lorenzo 1716 – Piso 3° Of. 01, de la Ciudad de Rosario, Provincia de Santa Fe. Su teléfono/fax es 0341- 4242147.</w:t>
      </w:r>
    </w:p>
    <w:p w14:paraId="43E4AB4B" w14:textId="77777777" w:rsidR="004B6089" w:rsidRPr="00BE0830" w:rsidRDefault="004B6089" w:rsidP="004B6089">
      <w:pPr>
        <w:jc w:val="both"/>
        <w:rPr>
          <w:rFonts w:asciiTheme="minorHAnsi" w:hAnsiTheme="minorHAnsi" w:cstheme="minorHAnsi"/>
          <w:sz w:val="20"/>
          <w:szCs w:val="20"/>
          <w:shd w:val="clear" w:color="auto" w:fill="FFFFFF"/>
          <w:lang w:val="es-ES"/>
        </w:rPr>
      </w:pPr>
    </w:p>
    <w:p w14:paraId="368C3B08" w14:textId="77777777" w:rsidR="004B6089" w:rsidRPr="00BE0830" w:rsidRDefault="004B6089" w:rsidP="004B6089">
      <w:pPr>
        <w:jc w:val="both"/>
        <w:rPr>
          <w:rFonts w:asciiTheme="minorHAnsi" w:hAnsiTheme="minorHAnsi" w:cstheme="minorHAnsi"/>
          <w:sz w:val="20"/>
          <w:szCs w:val="20"/>
          <w:shd w:val="clear" w:color="auto" w:fill="FFFFFF"/>
          <w:lang w:val="es-ES"/>
        </w:rPr>
      </w:pPr>
      <w:r w:rsidRPr="00BE0830">
        <w:rPr>
          <w:rFonts w:asciiTheme="minorHAnsi" w:hAnsiTheme="minorHAnsi" w:cstheme="minorHAnsi"/>
          <w:sz w:val="20"/>
          <w:szCs w:val="20"/>
          <w:shd w:val="clear" w:color="auto" w:fill="FFFFFF"/>
          <w:lang w:val="es-ES"/>
        </w:rPr>
        <w:t xml:space="preserve">CUIT: </w:t>
      </w:r>
      <w:r w:rsidRPr="00BE0830">
        <w:rPr>
          <w:rStyle w:val="cuit"/>
          <w:rFonts w:asciiTheme="minorHAnsi" w:hAnsiTheme="minorHAnsi" w:cstheme="minorHAnsi"/>
          <w:bCs/>
          <w:sz w:val="20"/>
          <w:szCs w:val="20"/>
          <w:shd w:val="clear" w:color="auto" w:fill="FFFFFF"/>
          <w:lang w:val="es-ES"/>
        </w:rPr>
        <w:t>33-71088334-9.</w:t>
      </w:r>
    </w:p>
    <w:p w14:paraId="3CC17321" w14:textId="77777777" w:rsidR="004B6089" w:rsidRPr="00BE0830" w:rsidRDefault="004B6089" w:rsidP="004B6089">
      <w:pPr>
        <w:jc w:val="both"/>
        <w:rPr>
          <w:rFonts w:asciiTheme="minorHAnsi" w:hAnsiTheme="minorHAnsi" w:cstheme="minorHAnsi"/>
          <w:sz w:val="20"/>
          <w:szCs w:val="20"/>
          <w:shd w:val="clear" w:color="auto" w:fill="FFFFFF"/>
          <w:lang w:val="es-ES"/>
        </w:rPr>
      </w:pPr>
      <w:r w:rsidRPr="00BE0830">
        <w:rPr>
          <w:rFonts w:asciiTheme="minorHAnsi" w:hAnsiTheme="minorHAnsi" w:cstheme="minorHAnsi"/>
          <w:sz w:val="20"/>
          <w:szCs w:val="20"/>
          <w:lang w:val="es-ES"/>
        </w:rPr>
        <w:t xml:space="preserve">Correo electrónico: </w:t>
      </w:r>
      <w:hyperlink r:id="rId30" w:history="1">
        <w:r w:rsidRPr="00BE0830">
          <w:rPr>
            <w:rStyle w:val="Hipervnculo"/>
            <w:rFonts w:asciiTheme="minorHAnsi" w:hAnsiTheme="minorHAnsi" w:cstheme="minorHAnsi"/>
            <w:color w:val="auto"/>
            <w:sz w:val="20"/>
            <w:szCs w:val="20"/>
            <w:lang w:val="es-ES"/>
          </w:rPr>
          <w:t>info@worcap.com</w:t>
        </w:r>
      </w:hyperlink>
    </w:p>
    <w:p w14:paraId="646A8EEE"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Página web: http://www.worcap.com/</w:t>
      </w:r>
    </w:p>
    <w:p w14:paraId="66FA2769" w14:textId="77777777" w:rsidR="004B6089" w:rsidRPr="00BE0830" w:rsidRDefault="004B6089" w:rsidP="004B6089">
      <w:pPr>
        <w:jc w:val="both"/>
        <w:rPr>
          <w:rFonts w:asciiTheme="minorHAnsi" w:hAnsiTheme="minorHAnsi" w:cstheme="minorHAnsi"/>
          <w:sz w:val="20"/>
          <w:szCs w:val="20"/>
          <w:lang w:val="es-ES"/>
        </w:rPr>
      </w:pPr>
    </w:p>
    <w:p w14:paraId="25C6D704"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Worcap es una empresa con más de una década de trayectoria, integrada por profesionales con importante experiencia en la industria financiera y en el mercado de capitales, con presencia y actividad en todo el país. </w:t>
      </w:r>
    </w:p>
    <w:p w14:paraId="58336F32" w14:textId="77777777" w:rsidR="004B6089" w:rsidRPr="00BE0830" w:rsidRDefault="004B6089" w:rsidP="004B6089">
      <w:pPr>
        <w:jc w:val="both"/>
        <w:rPr>
          <w:rFonts w:asciiTheme="minorHAnsi" w:hAnsiTheme="minorHAnsi" w:cstheme="minorHAnsi"/>
          <w:sz w:val="20"/>
          <w:szCs w:val="20"/>
          <w:lang w:val="es-ES"/>
        </w:rPr>
      </w:pPr>
    </w:p>
    <w:p w14:paraId="483DBA97" w14:textId="77777777" w:rsidR="004B6089" w:rsidRPr="00BE0830" w:rsidRDefault="004B6089" w:rsidP="004B6089">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Brinda un servicio a medida, basado en el cumplimiento de normas y estándares, eficiente y con costos altamente competitivos, priorizando la cercanía, las relaciones personalizadas, sólidas y duraderas con sus clientes, con el objetivo de colaborar en el desarrollo e implementación de la estrategia financiera más conveniente y eficiente.</w:t>
      </w:r>
    </w:p>
    <w:p w14:paraId="032BFC24" w14:textId="77777777" w:rsidR="004B6089" w:rsidRPr="00BE0830" w:rsidRDefault="004B6089" w:rsidP="004B6089">
      <w:pPr>
        <w:jc w:val="both"/>
        <w:rPr>
          <w:rFonts w:asciiTheme="minorHAnsi" w:hAnsiTheme="minorHAnsi" w:cstheme="minorHAnsi"/>
          <w:sz w:val="20"/>
          <w:szCs w:val="20"/>
          <w:lang w:val="es-ES"/>
        </w:rPr>
      </w:pPr>
    </w:p>
    <w:p w14:paraId="497496EB"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Administración:</w:t>
      </w:r>
    </w:p>
    <w:p w14:paraId="18CE84CD" w14:textId="77777777" w:rsidR="004B6089" w:rsidRPr="00BE0830" w:rsidRDefault="004B6089" w:rsidP="004B6089">
      <w:pPr>
        <w:rPr>
          <w:rFonts w:asciiTheme="minorHAnsi" w:hAnsiTheme="minorHAnsi" w:cstheme="minorHAnsi"/>
          <w:b/>
          <w:sz w:val="20"/>
          <w:szCs w:val="20"/>
          <w:u w:val="single"/>
          <w:lang w:val="es-ES"/>
        </w:rPr>
      </w:pPr>
    </w:p>
    <w:tbl>
      <w:tblPr>
        <w:tblW w:w="5000" w:type="pct"/>
        <w:jc w:val="center"/>
        <w:tblCellMar>
          <w:left w:w="70" w:type="dxa"/>
          <w:right w:w="70" w:type="dxa"/>
        </w:tblCellMar>
        <w:tblLook w:val="04A0" w:firstRow="1" w:lastRow="0" w:firstColumn="1" w:lastColumn="0" w:noHBand="0" w:noVBand="1"/>
      </w:tblPr>
      <w:tblGrid>
        <w:gridCol w:w="1359"/>
        <w:gridCol w:w="1978"/>
        <w:gridCol w:w="1145"/>
        <w:gridCol w:w="4162"/>
      </w:tblGrid>
      <w:tr w:rsidR="004B6089" w:rsidRPr="00BE0830" w14:paraId="35D22449" w14:textId="77777777" w:rsidTr="004B6089">
        <w:trPr>
          <w:trHeight w:val="315"/>
          <w:jc w:val="center"/>
        </w:trPr>
        <w:tc>
          <w:tcPr>
            <w:tcW w:w="755" w:type="pct"/>
            <w:vAlign w:val="bottom"/>
            <w:hideMark/>
          </w:tcPr>
          <w:p w14:paraId="45C96545"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Cargo</w:t>
            </w:r>
          </w:p>
        </w:tc>
        <w:tc>
          <w:tcPr>
            <w:tcW w:w="1173" w:type="pct"/>
            <w:vAlign w:val="bottom"/>
            <w:hideMark/>
          </w:tcPr>
          <w:p w14:paraId="5A3ED5C4"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Nombre</w:t>
            </w:r>
          </w:p>
        </w:tc>
        <w:tc>
          <w:tcPr>
            <w:tcW w:w="636" w:type="pct"/>
            <w:vAlign w:val="bottom"/>
            <w:hideMark/>
          </w:tcPr>
          <w:p w14:paraId="379BA7E8"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Fecha de Designación</w:t>
            </w:r>
          </w:p>
        </w:tc>
        <w:tc>
          <w:tcPr>
            <w:tcW w:w="2436" w:type="pct"/>
            <w:vAlign w:val="bottom"/>
            <w:hideMark/>
          </w:tcPr>
          <w:p w14:paraId="698531BE"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Vencimiento de Mandato</w:t>
            </w:r>
          </w:p>
        </w:tc>
      </w:tr>
      <w:tr w:rsidR="004B6089" w:rsidRPr="00BE0830" w14:paraId="75112C3B" w14:textId="77777777" w:rsidTr="004B6089">
        <w:trPr>
          <w:trHeight w:val="525"/>
          <w:jc w:val="center"/>
        </w:trPr>
        <w:tc>
          <w:tcPr>
            <w:tcW w:w="755" w:type="pct"/>
            <w:vAlign w:val="center"/>
            <w:hideMark/>
          </w:tcPr>
          <w:p w14:paraId="59C6CB53"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Presidente</w:t>
            </w:r>
          </w:p>
        </w:tc>
        <w:tc>
          <w:tcPr>
            <w:tcW w:w="1173" w:type="pct"/>
            <w:vAlign w:val="center"/>
            <w:hideMark/>
          </w:tcPr>
          <w:p w14:paraId="3A7321F1"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Fernando Vorobiof</w:t>
            </w:r>
          </w:p>
        </w:tc>
        <w:tc>
          <w:tcPr>
            <w:tcW w:w="636" w:type="pct"/>
            <w:vAlign w:val="center"/>
            <w:hideMark/>
          </w:tcPr>
          <w:p w14:paraId="6DE9FEE1"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44E3DFE5"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6A83CD0F" w14:textId="77777777" w:rsidTr="004B6089">
        <w:trPr>
          <w:trHeight w:val="525"/>
          <w:jc w:val="center"/>
        </w:trPr>
        <w:tc>
          <w:tcPr>
            <w:tcW w:w="755" w:type="pct"/>
            <w:vAlign w:val="center"/>
            <w:hideMark/>
          </w:tcPr>
          <w:p w14:paraId="2EDABDAF"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Vicepresidente</w:t>
            </w:r>
          </w:p>
        </w:tc>
        <w:tc>
          <w:tcPr>
            <w:tcW w:w="1173" w:type="pct"/>
            <w:vAlign w:val="center"/>
            <w:hideMark/>
          </w:tcPr>
          <w:p w14:paraId="18ABABEF"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Juan Ignacio Perpén</w:t>
            </w:r>
          </w:p>
        </w:tc>
        <w:tc>
          <w:tcPr>
            <w:tcW w:w="636" w:type="pct"/>
            <w:vAlign w:val="center"/>
            <w:hideMark/>
          </w:tcPr>
          <w:p w14:paraId="0CEF9CA3"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5F58BE27"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400A3791" w14:textId="77777777" w:rsidTr="004B6089">
        <w:trPr>
          <w:trHeight w:val="525"/>
          <w:jc w:val="center"/>
        </w:trPr>
        <w:tc>
          <w:tcPr>
            <w:tcW w:w="755" w:type="pct"/>
            <w:vAlign w:val="center"/>
            <w:hideMark/>
          </w:tcPr>
          <w:p w14:paraId="5D5EB20E"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73" w:type="pct"/>
            <w:vAlign w:val="center"/>
            <w:hideMark/>
          </w:tcPr>
          <w:p w14:paraId="14E1BBB9"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Federico J. Giardini</w:t>
            </w:r>
          </w:p>
        </w:tc>
        <w:tc>
          <w:tcPr>
            <w:tcW w:w="636" w:type="pct"/>
            <w:vAlign w:val="center"/>
            <w:hideMark/>
          </w:tcPr>
          <w:p w14:paraId="32EB6C9E"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0CB2BD06"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4AE05C62" w14:textId="77777777" w:rsidTr="004B6089">
        <w:trPr>
          <w:trHeight w:val="525"/>
          <w:jc w:val="center"/>
        </w:trPr>
        <w:tc>
          <w:tcPr>
            <w:tcW w:w="755" w:type="pct"/>
            <w:vAlign w:val="center"/>
            <w:hideMark/>
          </w:tcPr>
          <w:p w14:paraId="63028BD7"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73" w:type="pct"/>
            <w:vAlign w:val="center"/>
            <w:hideMark/>
          </w:tcPr>
          <w:p w14:paraId="73BBB2F6"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Marcelo N. Lanche Bode</w:t>
            </w:r>
          </w:p>
        </w:tc>
        <w:tc>
          <w:tcPr>
            <w:tcW w:w="636" w:type="pct"/>
            <w:vAlign w:val="center"/>
            <w:hideMark/>
          </w:tcPr>
          <w:p w14:paraId="02CD6AE0"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1D89CF3F"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5310EB1D" w14:textId="77777777" w:rsidTr="004B6089">
        <w:trPr>
          <w:trHeight w:val="525"/>
          <w:jc w:val="center"/>
        </w:trPr>
        <w:tc>
          <w:tcPr>
            <w:tcW w:w="755" w:type="pct"/>
            <w:vAlign w:val="center"/>
            <w:hideMark/>
          </w:tcPr>
          <w:p w14:paraId="1C450ACC"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Titular</w:t>
            </w:r>
          </w:p>
        </w:tc>
        <w:tc>
          <w:tcPr>
            <w:tcW w:w="1173" w:type="pct"/>
            <w:vAlign w:val="center"/>
            <w:hideMark/>
          </w:tcPr>
          <w:p w14:paraId="1FBBFCDE"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Ignacio M. Valdez</w:t>
            </w:r>
          </w:p>
        </w:tc>
        <w:tc>
          <w:tcPr>
            <w:tcW w:w="636" w:type="pct"/>
            <w:vAlign w:val="center"/>
            <w:hideMark/>
          </w:tcPr>
          <w:p w14:paraId="09E09270"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075E9899"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22D2E858" w14:textId="77777777" w:rsidTr="004B6089">
        <w:trPr>
          <w:trHeight w:val="525"/>
          <w:jc w:val="center"/>
        </w:trPr>
        <w:tc>
          <w:tcPr>
            <w:tcW w:w="755" w:type="pct"/>
            <w:vAlign w:val="center"/>
            <w:hideMark/>
          </w:tcPr>
          <w:p w14:paraId="4B18A6F4"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Director Suplente</w:t>
            </w:r>
          </w:p>
        </w:tc>
        <w:tc>
          <w:tcPr>
            <w:tcW w:w="1173" w:type="pct"/>
            <w:vAlign w:val="center"/>
            <w:hideMark/>
          </w:tcPr>
          <w:p w14:paraId="0BC9BC4E"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Sebastián D. Azerrad</w:t>
            </w:r>
          </w:p>
        </w:tc>
        <w:tc>
          <w:tcPr>
            <w:tcW w:w="636" w:type="pct"/>
            <w:vAlign w:val="center"/>
            <w:hideMark/>
          </w:tcPr>
          <w:p w14:paraId="5549B1C2"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36" w:type="pct"/>
            <w:vAlign w:val="center"/>
            <w:hideMark/>
          </w:tcPr>
          <w:p w14:paraId="07354CE0"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bl>
    <w:p w14:paraId="10284FF0" w14:textId="77777777" w:rsidR="004B6089" w:rsidRPr="00BE0830" w:rsidRDefault="004B6089" w:rsidP="004B6089">
      <w:pPr>
        <w:rPr>
          <w:rFonts w:asciiTheme="minorHAnsi" w:hAnsiTheme="minorHAnsi" w:cstheme="minorHAnsi"/>
          <w:b/>
          <w:sz w:val="20"/>
          <w:szCs w:val="20"/>
          <w:u w:val="single"/>
          <w:lang w:val="es-ES"/>
        </w:rPr>
      </w:pPr>
    </w:p>
    <w:p w14:paraId="758F671A" w14:textId="77777777" w:rsidR="004B6089" w:rsidRPr="00BE0830" w:rsidRDefault="004B6089" w:rsidP="004B6089">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fiscalización:</w:t>
      </w:r>
    </w:p>
    <w:p w14:paraId="19734423" w14:textId="77777777" w:rsidR="004B6089" w:rsidRPr="00BE0830" w:rsidRDefault="004B6089" w:rsidP="004B6089">
      <w:pPr>
        <w:rPr>
          <w:rFonts w:asciiTheme="minorHAnsi" w:hAnsiTheme="minorHAnsi" w:cstheme="minorHAnsi"/>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1212"/>
        <w:gridCol w:w="2034"/>
        <w:gridCol w:w="1145"/>
        <w:gridCol w:w="4253"/>
      </w:tblGrid>
      <w:tr w:rsidR="004B6089" w:rsidRPr="00BE0830" w14:paraId="350594F6" w14:textId="77777777" w:rsidTr="004B6089">
        <w:trPr>
          <w:trHeight w:val="315"/>
          <w:jc w:val="center"/>
        </w:trPr>
        <w:tc>
          <w:tcPr>
            <w:tcW w:w="710" w:type="pct"/>
            <w:vAlign w:val="bottom"/>
            <w:hideMark/>
          </w:tcPr>
          <w:p w14:paraId="7609B792"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Cargo</w:t>
            </w:r>
          </w:p>
        </w:tc>
        <w:tc>
          <w:tcPr>
            <w:tcW w:w="1185" w:type="pct"/>
            <w:vAlign w:val="bottom"/>
            <w:hideMark/>
          </w:tcPr>
          <w:p w14:paraId="6DD45977"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Nombre</w:t>
            </w:r>
          </w:p>
        </w:tc>
        <w:tc>
          <w:tcPr>
            <w:tcW w:w="636" w:type="pct"/>
            <w:vAlign w:val="bottom"/>
            <w:hideMark/>
          </w:tcPr>
          <w:p w14:paraId="06792D22"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Fecha de Designación</w:t>
            </w:r>
          </w:p>
        </w:tc>
        <w:tc>
          <w:tcPr>
            <w:tcW w:w="2469" w:type="pct"/>
            <w:vAlign w:val="bottom"/>
            <w:hideMark/>
          </w:tcPr>
          <w:p w14:paraId="71C5316A" w14:textId="77777777" w:rsidR="004B6089" w:rsidRPr="00BE0830" w:rsidRDefault="004B6089" w:rsidP="004B6089">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Vencimiento de Mandato</w:t>
            </w:r>
          </w:p>
        </w:tc>
      </w:tr>
      <w:tr w:rsidR="004B6089" w:rsidRPr="00BE0830" w14:paraId="5B03A9A2" w14:textId="77777777" w:rsidTr="004B6089">
        <w:trPr>
          <w:trHeight w:val="525"/>
          <w:jc w:val="center"/>
        </w:trPr>
        <w:tc>
          <w:tcPr>
            <w:tcW w:w="710" w:type="pct"/>
            <w:vAlign w:val="center"/>
            <w:hideMark/>
          </w:tcPr>
          <w:p w14:paraId="3230791C"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Titular</w:t>
            </w:r>
          </w:p>
        </w:tc>
        <w:tc>
          <w:tcPr>
            <w:tcW w:w="1185" w:type="pct"/>
            <w:vAlign w:val="center"/>
            <w:hideMark/>
          </w:tcPr>
          <w:p w14:paraId="08A2F58D"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Mónica Beatriz Pinther</w:t>
            </w:r>
          </w:p>
        </w:tc>
        <w:tc>
          <w:tcPr>
            <w:tcW w:w="636" w:type="pct"/>
            <w:vAlign w:val="center"/>
            <w:hideMark/>
          </w:tcPr>
          <w:p w14:paraId="6EB2D58C"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69" w:type="pct"/>
            <w:vAlign w:val="center"/>
            <w:hideMark/>
          </w:tcPr>
          <w:p w14:paraId="5DB745F5"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r w:rsidR="004B6089" w:rsidRPr="00BE0830" w14:paraId="0CEE983F" w14:textId="77777777" w:rsidTr="004B6089">
        <w:trPr>
          <w:trHeight w:val="525"/>
          <w:jc w:val="center"/>
        </w:trPr>
        <w:tc>
          <w:tcPr>
            <w:tcW w:w="710" w:type="pct"/>
            <w:vAlign w:val="center"/>
            <w:hideMark/>
          </w:tcPr>
          <w:p w14:paraId="368F9FB1"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Síndico Suplente</w:t>
            </w:r>
          </w:p>
        </w:tc>
        <w:tc>
          <w:tcPr>
            <w:tcW w:w="1185" w:type="pct"/>
            <w:vAlign w:val="center"/>
            <w:hideMark/>
          </w:tcPr>
          <w:p w14:paraId="3EEE1C19" w14:textId="77777777" w:rsidR="001E1846" w:rsidRDefault="004B6089" w:rsidP="00BC55E4">
            <w:pP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Roberto Bassus</w:t>
            </w:r>
          </w:p>
        </w:tc>
        <w:tc>
          <w:tcPr>
            <w:tcW w:w="636" w:type="pct"/>
            <w:vAlign w:val="center"/>
            <w:hideMark/>
          </w:tcPr>
          <w:p w14:paraId="4FB8B9E8"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12/03/2019</w:t>
            </w:r>
          </w:p>
        </w:tc>
        <w:tc>
          <w:tcPr>
            <w:tcW w:w="2469" w:type="pct"/>
            <w:vAlign w:val="center"/>
            <w:hideMark/>
          </w:tcPr>
          <w:p w14:paraId="7CC0D66A" w14:textId="77777777" w:rsidR="004B6089" w:rsidRPr="00BE0830" w:rsidRDefault="004B6089" w:rsidP="004B6089">
            <w:pPr>
              <w:jc w:val="center"/>
              <w:rPr>
                <w:rFonts w:asciiTheme="minorHAnsi" w:hAnsiTheme="minorHAnsi" w:cstheme="minorHAnsi"/>
                <w:sz w:val="20"/>
                <w:szCs w:val="20"/>
                <w:lang w:val="es-ES" w:eastAsia="es-ES"/>
              </w:rPr>
            </w:pPr>
            <w:r w:rsidRPr="00BE0830">
              <w:rPr>
                <w:rFonts w:asciiTheme="minorHAnsi" w:hAnsiTheme="minorHAnsi" w:cstheme="minorHAnsi"/>
                <w:sz w:val="20"/>
                <w:szCs w:val="20"/>
                <w:lang w:val="es-ES"/>
              </w:rPr>
              <w:t>Hasta la celebración de la Asamblea que trate los Estados Contables al 31/12/2021</w:t>
            </w:r>
          </w:p>
        </w:tc>
      </w:tr>
    </w:tbl>
    <w:p w14:paraId="3853668E" w14:textId="77777777" w:rsidR="004B6089" w:rsidRPr="00BE0830" w:rsidRDefault="004B6089" w:rsidP="004B6089">
      <w:pPr>
        <w:rPr>
          <w:rFonts w:asciiTheme="minorHAnsi" w:hAnsiTheme="minorHAnsi" w:cstheme="minorHAnsi"/>
          <w:sz w:val="20"/>
          <w:szCs w:val="20"/>
          <w:lang w:val="es-ES" w:eastAsia="es-ES"/>
        </w:rPr>
      </w:pPr>
    </w:p>
    <w:p w14:paraId="72921BDE" w14:textId="77777777" w:rsidR="007B2E66" w:rsidRDefault="007B2E66">
      <w:pPr>
        <w:rPr>
          <w:rFonts w:asciiTheme="minorHAnsi" w:eastAsiaTheme="minorHAnsi" w:hAnsiTheme="minorHAnsi" w:cstheme="minorHAnsi"/>
          <w:b/>
          <w:iCs/>
          <w:sz w:val="20"/>
          <w:szCs w:val="20"/>
          <w:lang w:val="es-ES" w:eastAsia="en-US" w:bidi="ar-SA"/>
        </w:rPr>
      </w:pPr>
      <w:r>
        <w:rPr>
          <w:rFonts w:asciiTheme="minorHAnsi" w:hAnsiTheme="minorHAnsi" w:cstheme="minorHAnsi"/>
          <w:b/>
          <w:iCs/>
          <w:sz w:val="20"/>
          <w:szCs w:val="20"/>
          <w:lang w:val="es-ES"/>
        </w:rPr>
        <w:br w:type="page"/>
      </w:r>
    </w:p>
    <w:p w14:paraId="6A43FC05" w14:textId="77777777" w:rsidR="00945106" w:rsidRPr="00147A1A" w:rsidRDefault="00945106" w:rsidP="004B6089">
      <w:pPr>
        <w:pStyle w:val="Default"/>
        <w:rPr>
          <w:rFonts w:asciiTheme="minorHAnsi" w:hAnsiTheme="minorHAnsi" w:cstheme="minorHAnsi"/>
          <w:b/>
          <w:iCs/>
          <w:color w:val="auto"/>
          <w:sz w:val="20"/>
          <w:szCs w:val="20"/>
          <w:lang w:val="es-ES"/>
        </w:rPr>
      </w:pPr>
    </w:p>
    <w:p w14:paraId="4D284D11" w14:textId="5E4058E0" w:rsidR="00147A1A" w:rsidRPr="005069D8" w:rsidRDefault="00147A1A" w:rsidP="00147A1A">
      <w:pPr>
        <w:spacing w:line="360" w:lineRule="auto"/>
        <w:jc w:val="both"/>
        <w:rPr>
          <w:rFonts w:asciiTheme="minorHAnsi" w:hAnsiTheme="minorHAnsi" w:cstheme="minorHAnsi"/>
          <w:b/>
          <w:bCs/>
          <w:sz w:val="20"/>
          <w:szCs w:val="20"/>
        </w:rPr>
      </w:pPr>
      <w:r w:rsidRPr="005069D8">
        <w:rPr>
          <w:rFonts w:asciiTheme="minorHAnsi" w:hAnsiTheme="minorHAnsi" w:cstheme="minorHAnsi"/>
          <w:b/>
          <w:bCs/>
          <w:sz w:val="20"/>
          <w:szCs w:val="20"/>
        </w:rPr>
        <w:t>Rosental S.A.</w:t>
      </w:r>
      <w:r w:rsidR="009073B8" w:rsidRPr="005069D8">
        <w:rPr>
          <w:rFonts w:asciiTheme="minorHAnsi" w:hAnsiTheme="minorHAnsi" w:cstheme="minorHAnsi"/>
          <w:b/>
          <w:bCs/>
          <w:sz w:val="20"/>
          <w:szCs w:val="20"/>
        </w:rPr>
        <w:t xml:space="preserve"> </w:t>
      </w:r>
    </w:p>
    <w:p w14:paraId="1E216BAE" w14:textId="77777777" w:rsidR="00147A1A" w:rsidRPr="005069D8" w:rsidRDefault="00147A1A" w:rsidP="000C3A15">
      <w:pPr>
        <w:jc w:val="both"/>
        <w:rPr>
          <w:rFonts w:asciiTheme="minorHAnsi" w:hAnsiTheme="minorHAnsi" w:cstheme="minorHAnsi"/>
          <w:sz w:val="20"/>
          <w:szCs w:val="20"/>
        </w:rPr>
      </w:pPr>
    </w:p>
    <w:p w14:paraId="032CB846" w14:textId="77777777" w:rsidR="00147A1A" w:rsidRPr="00C244FB" w:rsidRDefault="00147A1A" w:rsidP="000C3A15">
      <w:pPr>
        <w:jc w:val="both"/>
        <w:rPr>
          <w:rFonts w:asciiTheme="minorHAnsi" w:hAnsiTheme="minorHAnsi" w:cstheme="minorHAnsi"/>
          <w:sz w:val="20"/>
          <w:szCs w:val="20"/>
          <w:lang w:bidi="ar-SA"/>
        </w:rPr>
      </w:pPr>
      <w:r w:rsidRPr="00C244FB">
        <w:rPr>
          <w:rFonts w:asciiTheme="minorHAnsi" w:hAnsiTheme="minorHAnsi" w:cstheme="minorHAnsi"/>
          <w:sz w:val="20"/>
          <w:szCs w:val="20"/>
        </w:rPr>
        <w:t>Rosental S.A. (“Rosental”) es una sociedad inscripta el 27 de septiembre de 1983 en el Registro Público de Comercio de la ciudad de Rosario bajo el Nro. 229, del libro Estatutos, tomo 64, folio 1139 de Sociedades Anónimas. Tiene su sede social inscripta en Córdoba 1441, de la Ciudad de Rosario, Pcia. de Santa Fe. Su teléfono/fax es 0341- 4207500</w:t>
      </w:r>
    </w:p>
    <w:p w14:paraId="65A60289" w14:textId="77777777" w:rsidR="00147A1A" w:rsidRPr="00C244FB" w:rsidRDefault="00147A1A" w:rsidP="000C3A15">
      <w:pPr>
        <w:jc w:val="both"/>
        <w:rPr>
          <w:rFonts w:asciiTheme="minorHAnsi" w:hAnsiTheme="minorHAnsi" w:cstheme="minorHAnsi"/>
          <w:sz w:val="20"/>
          <w:szCs w:val="20"/>
        </w:rPr>
      </w:pPr>
    </w:p>
    <w:p w14:paraId="2CBC28F3" w14:textId="77777777" w:rsidR="00147A1A" w:rsidRPr="00C244FB" w:rsidRDefault="00147A1A" w:rsidP="000C3A15">
      <w:pPr>
        <w:jc w:val="both"/>
        <w:rPr>
          <w:rFonts w:asciiTheme="minorHAnsi" w:hAnsiTheme="minorHAnsi" w:cstheme="minorHAnsi"/>
          <w:sz w:val="20"/>
          <w:szCs w:val="20"/>
        </w:rPr>
      </w:pPr>
      <w:r w:rsidRPr="00C244FB">
        <w:rPr>
          <w:rFonts w:asciiTheme="minorHAnsi" w:hAnsiTheme="minorHAnsi" w:cstheme="minorHAnsi"/>
          <w:sz w:val="20"/>
          <w:szCs w:val="20"/>
        </w:rPr>
        <w:t>CUIT: 30.59790158-1</w:t>
      </w:r>
    </w:p>
    <w:p w14:paraId="497BC154" w14:textId="77777777" w:rsidR="00147A1A" w:rsidRPr="00C244FB" w:rsidRDefault="00147A1A" w:rsidP="000C3A15">
      <w:pPr>
        <w:jc w:val="both"/>
        <w:rPr>
          <w:rFonts w:asciiTheme="minorHAnsi" w:hAnsiTheme="minorHAnsi" w:cstheme="minorHAnsi"/>
          <w:sz w:val="20"/>
          <w:szCs w:val="20"/>
        </w:rPr>
      </w:pPr>
      <w:r w:rsidRPr="00C244FB">
        <w:rPr>
          <w:rFonts w:asciiTheme="minorHAnsi" w:hAnsiTheme="minorHAnsi" w:cstheme="minorHAnsi"/>
          <w:sz w:val="20"/>
          <w:szCs w:val="20"/>
        </w:rPr>
        <w:t>Correo electrónico: mprimario@rosental.com</w:t>
      </w:r>
    </w:p>
    <w:p w14:paraId="2BB47F32" w14:textId="77777777" w:rsidR="00147A1A" w:rsidRPr="00C244FB" w:rsidRDefault="00147A1A" w:rsidP="000C3A15">
      <w:pPr>
        <w:jc w:val="both"/>
        <w:rPr>
          <w:rFonts w:asciiTheme="minorHAnsi" w:hAnsiTheme="minorHAnsi" w:cstheme="minorHAnsi"/>
          <w:sz w:val="20"/>
          <w:szCs w:val="20"/>
        </w:rPr>
      </w:pPr>
      <w:r w:rsidRPr="00C244FB">
        <w:rPr>
          <w:rFonts w:asciiTheme="minorHAnsi" w:hAnsiTheme="minorHAnsi" w:cstheme="minorHAnsi"/>
          <w:sz w:val="20"/>
          <w:szCs w:val="20"/>
        </w:rPr>
        <w:t>Página web: http://www.rosental.com/</w:t>
      </w:r>
    </w:p>
    <w:p w14:paraId="4680662C" w14:textId="77777777" w:rsidR="00147A1A" w:rsidRPr="00C244FB" w:rsidRDefault="00147A1A" w:rsidP="000C3A15">
      <w:pPr>
        <w:pStyle w:val="NormalWeb"/>
        <w:jc w:val="both"/>
        <w:rPr>
          <w:rFonts w:asciiTheme="minorHAnsi" w:hAnsiTheme="minorHAnsi" w:cstheme="minorHAnsi"/>
          <w:sz w:val="20"/>
          <w:szCs w:val="20"/>
          <w:lang w:val="es-AR"/>
        </w:rPr>
      </w:pPr>
      <w:r w:rsidRPr="00C244FB">
        <w:rPr>
          <w:rFonts w:asciiTheme="minorHAnsi" w:hAnsiTheme="minorHAnsi" w:cstheme="minorHAnsi"/>
          <w:sz w:val="20"/>
          <w:szCs w:val="20"/>
        </w:rPr>
        <w:t xml:space="preserve">ROSENTAL es uno de los grupos empresarios con mayor proyección de negocios en América Latina. Con participación en industrias que abarcan sectores tales como el agropecuario, la construcción, la hotelería, los alimentos, la tecnología y su consolidada base en el sector financiero. </w:t>
      </w:r>
    </w:p>
    <w:p w14:paraId="46DC8AFD" w14:textId="77777777" w:rsidR="00147A1A" w:rsidRPr="00C244FB" w:rsidRDefault="00147A1A" w:rsidP="000C3A15">
      <w:pPr>
        <w:pStyle w:val="NormalWeb"/>
        <w:jc w:val="both"/>
        <w:rPr>
          <w:rFonts w:asciiTheme="minorHAnsi" w:hAnsiTheme="minorHAnsi" w:cstheme="minorHAnsi"/>
          <w:bCs/>
          <w:sz w:val="20"/>
          <w:szCs w:val="20"/>
          <w:u w:val="single"/>
        </w:rPr>
      </w:pPr>
      <w:r w:rsidRPr="00C244FB">
        <w:rPr>
          <w:rFonts w:asciiTheme="minorHAnsi" w:hAnsiTheme="minorHAnsi" w:cstheme="minorHAnsi"/>
          <w:bCs/>
          <w:sz w:val="20"/>
          <w:szCs w:val="20"/>
          <w:u w:val="single"/>
        </w:rPr>
        <w:t>MERCADO DE CAPITALES</w:t>
      </w:r>
    </w:p>
    <w:p w14:paraId="15CCE00F" w14:textId="77777777" w:rsidR="00147A1A" w:rsidRPr="00C244FB" w:rsidRDefault="00147A1A" w:rsidP="000C3A15">
      <w:pPr>
        <w:pStyle w:val="NormalWeb"/>
        <w:jc w:val="both"/>
        <w:rPr>
          <w:rFonts w:asciiTheme="minorHAnsi" w:hAnsiTheme="minorHAnsi" w:cstheme="minorHAnsi"/>
          <w:sz w:val="20"/>
          <w:szCs w:val="20"/>
        </w:rPr>
      </w:pPr>
      <w:r w:rsidRPr="00C244FB">
        <w:rPr>
          <w:rFonts w:asciiTheme="minorHAnsi" w:hAnsiTheme="minorHAnsi" w:cstheme="minorHAnsi"/>
          <w:sz w:val="20"/>
          <w:szCs w:val="20"/>
        </w:rPr>
        <w:t>Más de 30 años de experiencia en el Mercado de Capitales: Líderes en la prestación de servicios bursátiles y asesoramiento financiero, tanto para empresas como para individuos. A través de su equipo de profesionales, brindan atención personalizada y soluciones a la medida de sus clientes</w:t>
      </w:r>
      <w:r w:rsidR="0093551B" w:rsidRPr="00C244FB">
        <w:rPr>
          <w:rFonts w:asciiTheme="minorHAnsi" w:hAnsiTheme="minorHAnsi" w:cstheme="minorHAnsi"/>
          <w:sz w:val="20"/>
          <w:szCs w:val="20"/>
        </w:rPr>
        <w:t>.</w:t>
      </w:r>
      <w:r w:rsidR="00010DA6">
        <w:rPr>
          <w:rFonts w:asciiTheme="minorHAnsi" w:hAnsiTheme="minorHAnsi" w:cstheme="minorHAnsi"/>
          <w:sz w:val="20"/>
          <w:szCs w:val="20"/>
        </w:rPr>
        <w:t xml:space="preserve"> </w:t>
      </w:r>
      <w:r w:rsidRPr="00C244FB">
        <w:rPr>
          <w:rFonts w:asciiTheme="minorHAnsi" w:hAnsiTheme="minorHAnsi" w:cstheme="minorHAnsi"/>
          <w:sz w:val="20"/>
          <w:szCs w:val="20"/>
        </w:rPr>
        <w:t>Cuentan con una amplia gama de productos financieros, trabajando siempre con transparencia y solidez como valores fundamentales. En Rosental, se encuentra la experiencia y conocimiento en la selección de las mejores herramientas para los negocios y finanza.</w:t>
      </w:r>
    </w:p>
    <w:p w14:paraId="6FBC523F" w14:textId="77777777" w:rsidR="00147A1A" w:rsidRPr="00C244FB" w:rsidRDefault="00147A1A" w:rsidP="00147A1A">
      <w:pPr>
        <w:spacing w:line="360" w:lineRule="auto"/>
        <w:rPr>
          <w:rFonts w:asciiTheme="minorHAnsi" w:hAnsiTheme="minorHAnsi" w:cstheme="minorHAnsi"/>
          <w:b/>
          <w:bCs/>
          <w:sz w:val="20"/>
          <w:szCs w:val="20"/>
          <w:lang w:eastAsia="es-ES"/>
        </w:rPr>
      </w:pPr>
      <w:r w:rsidRPr="00C244FB">
        <w:rPr>
          <w:rFonts w:asciiTheme="minorHAnsi" w:hAnsiTheme="minorHAnsi" w:cstheme="minorHAnsi"/>
          <w:b/>
          <w:bCs/>
          <w:sz w:val="20"/>
          <w:szCs w:val="20"/>
        </w:rPr>
        <w:t>Órgano de Administración:</w:t>
      </w:r>
    </w:p>
    <w:p w14:paraId="26AC40EF" w14:textId="77777777" w:rsidR="00147A1A" w:rsidRPr="00C244FB" w:rsidRDefault="00147A1A" w:rsidP="00147A1A">
      <w:pPr>
        <w:spacing w:line="360" w:lineRule="auto"/>
        <w:rPr>
          <w:rFonts w:asciiTheme="minorHAnsi" w:hAnsiTheme="minorHAnsi" w:cstheme="minorHAnsi"/>
          <w:sz w:val="20"/>
          <w:szCs w:val="20"/>
        </w:rPr>
      </w:pPr>
    </w:p>
    <w:tbl>
      <w:tblPr>
        <w:tblW w:w="9000" w:type="dxa"/>
        <w:jc w:val="center"/>
        <w:tblCellMar>
          <w:left w:w="70" w:type="dxa"/>
          <w:right w:w="70" w:type="dxa"/>
        </w:tblCellMar>
        <w:tblLook w:val="04A0" w:firstRow="1" w:lastRow="0" w:firstColumn="1" w:lastColumn="0" w:noHBand="0" w:noVBand="1"/>
      </w:tblPr>
      <w:tblGrid>
        <w:gridCol w:w="1279"/>
        <w:gridCol w:w="2135"/>
        <w:gridCol w:w="1140"/>
        <w:gridCol w:w="4446"/>
      </w:tblGrid>
      <w:tr w:rsidR="00147A1A" w:rsidRPr="00147A1A" w14:paraId="3CA1A73D" w14:textId="77777777" w:rsidTr="00147A1A">
        <w:trPr>
          <w:trHeight w:val="315"/>
          <w:jc w:val="center"/>
        </w:trPr>
        <w:tc>
          <w:tcPr>
            <w:tcW w:w="1279" w:type="dxa"/>
            <w:tcBorders>
              <w:top w:val="single" w:sz="8" w:space="0" w:color="auto"/>
              <w:left w:val="single" w:sz="8" w:space="0" w:color="auto"/>
              <w:bottom w:val="single" w:sz="8" w:space="0" w:color="auto"/>
              <w:right w:val="single" w:sz="8" w:space="0" w:color="auto"/>
            </w:tcBorders>
            <w:vAlign w:val="center"/>
            <w:hideMark/>
          </w:tcPr>
          <w:p w14:paraId="3943E904"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Cargo</w:t>
            </w:r>
          </w:p>
        </w:tc>
        <w:tc>
          <w:tcPr>
            <w:tcW w:w="2135" w:type="dxa"/>
            <w:tcBorders>
              <w:top w:val="single" w:sz="8" w:space="0" w:color="auto"/>
              <w:left w:val="nil"/>
              <w:bottom w:val="single" w:sz="8" w:space="0" w:color="auto"/>
              <w:right w:val="single" w:sz="8" w:space="0" w:color="auto"/>
            </w:tcBorders>
            <w:vAlign w:val="center"/>
            <w:hideMark/>
          </w:tcPr>
          <w:p w14:paraId="7D4F1045"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Nombre</w:t>
            </w:r>
          </w:p>
        </w:tc>
        <w:tc>
          <w:tcPr>
            <w:tcW w:w="1140" w:type="dxa"/>
            <w:tcBorders>
              <w:top w:val="single" w:sz="8" w:space="0" w:color="auto"/>
              <w:left w:val="nil"/>
              <w:bottom w:val="single" w:sz="8" w:space="0" w:color="auto"/>
              <w:right w:val="single" w:sz="8" w:space="0" w:color="auto"/>
            </w:tcBorders>
            <w:vAlign w:val="center"/>
            <w:hideMark/>
          </w:tcPr>
          <w:p w14:paraId="5D3034C1"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Fecha de Designación</w:t>
            </w:r>
          </w:p>
        </w:tc>
        <w:tc>
          <w:tcPr>
            <w:tcW w:w="4446" w:type="dxa"/>
            <w:tcBorders>
              <w:top w:val="single" w:sz="8" w:space="0" w:color="auto"/>
              <w:left w:val="nil"/>
              <w:bottom w:val="single" w:sz="8" w:space="0" w:color="auto"/>
              <w:right w:val="single" w:sz="8" w:space="0" w:color="auto"/>
            </w:tcBorders>
            <w:vAlign w:val="center"/>
            <w:hideMark/>
          </w:tcPr>
          <w:p w14:paraId="1D64BC89"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Vencimiento de Mandato</w:t>
            </w:r>
          </w:p>
        </w:tc>
      </w:tr>
      <w:tr w:rsidR="00147A1A" w:rsidRPr="00147A1A" w14:paraId="4C9C0761" w14:textId="77777777" w:rsidTr="00147A1A">
        <w:trPr>
          <w:trHeight w:val="525"/>
          <w:jc w:val="center"/>
        </w:trPr>
        <w:tc>
          <w:tcPr>
            <w:tcW w:w="1279" w:type="dxa"/>
            <w:tcBorders>
              <w:top w:val="nil"/>
              <w:left w:val="single" w:sz="8" w:space="0" w:color="auto"/>
              <w:bottom w:val="single" w:sz="8" w:space="0" w:color="auto"/>
              <w:right w:val="single" w:sz="8" w:space="0" w:color="auto"/>
            </w:tcBorders>
            <w:vAlign w:val="center"/>
            <w:hideMark/>
          </w:tcPr>
          <w:p w14:paraId="2099B657"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Presidente</w:t>
            </w:r>
          </w:p>
        </w:tc>
        <w:tc>
          <w:tcPr>
            <w:tcW w:w="2135" w:type="dxa"/>
            <w:tcBorders>
              <w:top w:val="nil"/>
              <w:left w:val="nil"/>
              <w:bottom w:val="single" w:sz="8" w:space="0" w:color="auto"/>
              <w:right w:val="single" w:sz="8" w:space="0" w:color="auto"/>
            </w:tcBorders>
            <w:vAlign w:val="center"/>
            <w:hideMark/>
          </w:tcPr>
          <w:p w14:paraId="43F4DFA7"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Lisandro José Rosental</w:t>
            </w:r>
          </w:p>
        </w:tc>
        <w:tc>
          <w:tcPr>
            <w:tcW w:w="1140" w:type="dxa"/>
            <w:tcBorders>
              <w:top w:val="nil"/>
              <w:left w:val="nil"/>
              <w:bottom w:val="single" w:sz="8" w:space="0" w:color="auto"/>
              <w:right w:val="single" w:sz="8" w:space="0" w:color="auto"/>
            </w:tcBorders>
            <w:vAlign w:val="center"/>
            <w:hideMark/>
          </w:tcPr>
          <w:p w14:paraId="2434DE6A"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16/09/2019</w:t>
            </w:r>
          </w:p>
        </w:tc>
        <w:tc>
          <w:tcPr>
            <w:tcW w:w="4446" w:type="dxa"/>
            <w:tcBorders>
              <w:top w:val="nil"/>
              <w:left w:val="nil"/>
              <w:bottom w:val="single" w:sz="8" w:space="0" w:color="auto"/>
              <w:right w:val="single" w:sz="8" w:space="0" w:color="auto"/>
            </w:tcBorders>
            <w:vAlign w:val="center"/>
            <w:hideMark/>
          </w:tcPr>
          <w:p w14:paraId="1B454CB2"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Hasta la celebración de la Asamblea que trate los Estados Contables al 30/06/2022</w:t>
            </w:r>
          </w:p>
        </w:tc>
      </w:tr>
      <w:tr w:rsidR="00147A1A" w:rsidRPr="00147A1A" w14:paraId="4752064C" w14:textId="77777777" w:rsidTr="00147A1A">
        <w:trPr>
          <w:trHeight w:val="525"/>
          <w:jc w:val="center"/>
        </w:trPr>
        <w:tc>
          <w:tcPr>
            <w:tcW w:w="1279" w:type="dxa"/>
            <w:tcBorders>
              <w:top w:val="nil"/>
              <w:left w:val="single" w:sz="8" w:space="0" w:color="auto"/>
              <w:bottom w:val="single" w:sz="8" w:space="0" w:color="auto"/>
              <w:right w:val="single" w:sz="8" w:space="0" w:color="auto"/>
            </w:tcBorders>
            <w:vAlign w:val="center"/>
            <w:hideMark/>
          </w:tcPr>
          <w:p w14:paraId="18D3EF5B"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 xml:space="preserve">Directora titular </w:t>
            </w:r>
          </w:p>
        </w:tc>
        <w:tc>
          <w:tcPr>
            <w:tcW w:w="2135" w:type="dxa"/>
            <w:tcBorders>
              <w:top w:val="nil"/>
              <w:left w:val="nil"/>
              <w:bottom w:val="single" w:sz="8" w:space="0" w:color="auto"/>
              <w:right w:val="single" w:sz="8" w:space="0" w:color="auto"/>
            </w:tcBorders>
            <w:vAlign w:val="center"/>
            <w:hideMark/>
          </w:tcPr>
          <w:p w14:paraId="159224BE" w14:textId="77777777" w:rsidR="00147A1A" w:rsidRPr="00C244FB" w:rsidRDefault="00EC7ED7">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Ludmila</w:t>
            </w:r>
            <w:r>
              <w:rPr>
                <w:rFonts w:asciiTheme="minorHAnsi" w:hAnsiTheme="minorHAnsi" w:cstheme="minorHAnsi"/>
                <w:sz w:val="20"/>
                <w:szCs w:val="20"/>
              </w:rPr>
              <w:t xml:space="preserve"> </w:t>
            </w:r>
            <w:r w:rsidRPr="00C244FB">
              <w:rPr>
                <w:rFonts w:asciiTheme="minorHAnsi" w:hAnsiTheme="minorHAnsi" w:cstheme="minorHAnsi"/>
                <w:sz w:val="20"/>
                <w:szCs w:val="20"/>
              </w:rPr>
              <w:t>Rosental</w:t>
            </w:r>
          </w:p>
        </w:tc>
        <w:tc>
          <w:tcPr>
            <w:tcW w:w="1140" w:type="dxa"/>
            <w:tcBorders>
              <w:top w:val="nil"/>
              <w:left w:val="nil"/>
              <w:bottom w:val="single" w:sz="8" w:space="0" w:color="auto"/>
              <w:right w:val="single" w:sz="8" w:space="0" w:color="auto"/>
            </w:tcBorders>
            <w:vAlign w:val="center"/>
            <w:hideMark/>
          </w:tcPr>
          <w:p w14:paraId="229846B8"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16/09/2019</w:t>
            </w:r>
          </w:p>
        </w:tc>
        <w:tc>
          <w:tcPr>
            <w:tcW w:w="4446" w:type="dxa"/>
            <w:tcBorders>
              <w:top w:val="nil"/>
              <w:left w:val="nil"/>
              <w:bottom w:val="single" w:sz="8" w:space="0" w:color="auto"/>
              <w:right w:val="single" w:sz="8" w:space="0" w:color="auto"/>
            </w:tcBorders>
            <w:vAlign w:val="center"/>
            <w:hideMark/>
          </w:tcPr>
          <w:p w14:paraId="46DDD570"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Hasta la celebración de la Asamblea que trate los Estados Contables al 30/06/2022</w:t>
            </w:r>
          </w:p>
        </w:tc>
      </w:tr>
      <w:tr w:rsidR="00147A1A" w:rsidRPr="00147A1A" w14:paraId="426A0886" w14:textId="77777777" w:rsidTr="00147A1A">
        <w:trPr>
          <w:trHeight w:val="525"/>
          <w:jc w:val="center"/>
        </w:trPr>
        <w:tc>
          <w:tcPr>
            <w:tcW w:w="1279" w:type="dxa"/>
            <w:tcBorders>
              <w:top w:val="nil"/>
              <w:left w:val="single" w:sz="8" w:space="0" w:color="auto"/>
              <w:bottom w:val="single" w:sz="8" w:space="0" w:color="auto"/>
              <w:right w:val="single" w:sz="8" w:space="0" w:color="auto"/>
            </w:tcBorders>
            <w:vAlign w:val="center"/>
            <w:hideMark/>
          </w:tcPr>
          <w:p w14:paraId="30C87EEE"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Director suplente</w:t>
            </w:r>
          </w:p>
        </w:tc>
        <w:tc>
          <w:tcPr>
            <w:tcW w:w="2135" w:type="dxa"/>
            <w:tcBorders>
              <w:top w:val="nil"/>
              <w:left w:val="nil"/>
              <w:bottom w:val="single" w:sz="8" w:space="0" w:color="auto"/>
              <w:right w:val="single" w:sz="8" w:space="0" w:color="auto"/>
            </w:tcBorders>
            <w:vAlign w:val="center"/>
            <w:hideMark/>
          </w:tcPr>
          <w:p w14:paraId="16BA4AD4" w14:textId="77777777" w:rsidR="00147A1A" w:rsidRPr="00C244FB" w:rsidRDefault="00AC70CF">
            <w:pPr>
              <w:spacing w:line="360" w:lineRule="auto"/>
              <w:jc w:val="center"/>
              <w:rPr>
                <w:rFonts w:asciiTheme="minorHAnsi" w:hAnsiTheme="minorHAnsi" w:cstheme="minorHAnsi"/>
                <w:sz w:val="20"/>
                <w:szCs w:val="20"/>
              </w:rPr>
            </w:pPr>
            <w:r>
              <w:rPr>
                <w:rFonts w:asciiTheme="minorHAnsi" w:hAnsiTheme="minorHAnsi" w:cstheme="minorHAnsi"/>
                <w:sz w:val="20"/>
                <w:szCs w:val="20"/>
              </w:rPr>
              <w:t>Sebastiá</w:t>
            </w:r>
            <w:r w:rsidR="00EC7ED7" w:rsidRPr="00C244FB">
              <w:rPr>
                <w:rFonts w:asciiTheme="minorHAnsi" w:hAnsiTheme="minorHAnsi" w:cstheme="minorHAnsi"/>
                <w:sz w:val="20"/>
                <w:szCs w:val="20"/>
              </w:rPr>
              <w:t>n</w:t>
            </w:r>
            <w:r w:rsidR="00EC7ED7">
              <w:rPr>
                <w:rFonts w:asciiTheme="minorHAnsi" w:hAnsiTheme="minorHAnsi" w:cstheme="minorHAnsi"/>
                <w:sz w:val="20"/>
                <w:szCs w:val="20"/>
              </w:rPr>
              <w:t xml:space="preserve"> </w:t>
            </w:r>
            <w:r w:rsidR="00EC7ED7" w:rsidRPr="00C244FB">
              <w:rPr>
                <w:rFonts w:asciiTheme="minorHAnsi" w:hAnsiTheme="minorHAnsi" w:cstheme="minorHAnsi"/>
                <w:sz w:val="20"/>
                <w:szCs w:val="20"/>
              </w:rPr>
              <w:t>Azerrad</w:t>
            </w:r>
          </w:p>
        </w:tc>
        <w:tc>
          <w:tcPr>
            <w:tcW w:w="1140" w:type="dxa"/>
            <w:tcBorders>
              <w:top w:val="nil"/>
              <w:left w:val="nil"/>
              <w:bottom w:val="single" w:sz="8" w:space="0" w:color="auto"/>
              <w:right w:val="single" w:sz="8" w:space="0" w:color="auto"/>
            </w:tcBorders>
            <w:vAlign w:val="center"/>
            <w:hideMark/>
          </w:tcPr>
          <w:p w14:paraId="03D55CBE"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16/09/2019</w:t>
            </w:r>
          </w:p>
        </w:tc>
        <w:tc>
          <w:tcPr>
            <w:tcW w:w="4446" w:type="dxa"/>
            <w:tcBorders>
              <w:top w:val="nil"/>
              <w:left w:val="nil"/>
              <w:bottom w:val="single" w:sz="8" w:space="0" w:color="auto"/>
              <w:right w:val="single" w:sz="8" w:space="0" w:color="auto"/>
            </w:tcBorders>
            <w:vAlign w:val="center"/>
            <w:hideMark/>
          </w:tcPr>
          <w:p w14:paraId="2B53A191"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Hasta la celebración de la Asamblea que trate los Estados Contables al 30/06/2022</w:t>
            </w:r>
          </w:p>
        </w:tc>
      </w:tr>
    </w:tbl>
    <w:p w14:paraId="78D5D624" w14:textId="77777777" w:rsidR="00147A1A" w:rsidRPr="00C244FB" w:rsidRDefault="00147A1A" w:rsidP="00147A1A">
      <w:pPr>
        <w:spacing w:line="360" w:lineRule="auto"/>
        <w:rPr>
          <w:rFonts w:asciiTheme="minorHAnsi" w:hAnsiTheme="minorHAnsi" w:cstheme="minorHAnsi"/>
          <w:sz w:val="20"/>
          <w:szCs w:val="20"/>
        </w:rPr>
      </w:pPr>
    </w:p>
    <w:p w14:paraId="3E851EA3" w14:textId="77777777" w:rsidR="00147A1A" w:rsidRPr="00C244FB" w:rsidRDefault="00147A1A" w:rsidP="00147A1A">
      <w:pPr>
        <w:spacing w:line="360" w:lineRule="auto"/>
        <w:rPr>
          <w:rFonts w:asciiTheme="minorHAnsi" w:hAnsiTheme="minorHAnsi" w:cstheme="minorHAnsi"/>
          <w:b/>
          <w:bCs/>
          <w:sz w:val="20"/>
          <w:szCs w:val="20"/>
        </w:rPr>
      </w:pPr>
      <w:r w:rsidRPr="00C244FB">
        <w:rPr>
          <w:rFonts w:asciiTheme="minorHAnsi" w:hAnsiTheme="minorHAnsi" w:cstheme="minorHAnsi"/>
          <w:b/>
          <w:bCs/>
          <w:sz w:val="20"/>
          <w:szCs w:val="20"/>
        </w:rPr>
        <w:t>Órgano de fiscalización:</w:t>
      </w:r>
    </w:p>
    <w:p w14:paraId="13F51AED" w14:textId="77777777" w:rsidR="00147A1A" w:rsidRPr="00C244FB" w:rsidRDefault="00147A1A" w:rsidP="00147A1A">
      <w:pPr>
        <w:spacing w:line="360" w:lineRule="auto"/>
        <w:rPr>
          <w:rFonts w:asciiTheme="minorHAnsi" w:hAnsiTheme="minorHAnsi" w:cstheme="minorHAnsi"/>
          <w:sz w:val="20"/>
          <w:szCs w:val="20"/>
        </w:rPr>
      </w:pPr>
    </w:p>
    <w:tbl>
      <w:tblPr>
        <w:tblW w:w="9000" w:type="dxa"/>
        <w:jc w:val="center"/>
        <w:tblCellMar>
          <w:left w:w="70" w:type="dxa"/>
          <w:right w:w="70" w:type="dxa"/>
        </w:tblCellMar>
        <w:tblLook w:val="04A0" w:firstRow="1" w:lastRow="0" w:firstColumn="1" w:lastColumn="0" w:noHBand="0" w:noVBand="1"/>
      </w:tblPr>
      <w:tblGrid>
        <w:gridCol w:w="1280"/>
        <w:gridCol w:w="2139"/>
        <w:gridCol w:w="1123"/>
        <w:gridCol w:w="4458"/>
      </w:tblGrid>
      <w:tr w:rsidR="00147A1A" w:rsidRPr="00147A1A" w14:paraId="2145B3AF" w14:textId="77777777" w:rsidTr="00147A1A">
        <w:trPr>
          <w:trHeight w:val="315"/>
          <w:jc w:val="center"/>
        </w:trPr>
        <w:tc>
          <w:tcPr>
            <w:tcW w:w="1280" w:type="dxa"/>
            <w:tcBorders>
              <w:top w:val="single" w:sz="8" w:space="0" w:color="auto"/>
              <w:left w:val="single" w:sz="8" w:space="0" w:color="auto"/>
              <w:bottom w:val="single" w:sz="8" w:space="0" w:color="auto"/>
              <w:right w:val="single" w:sz="8" w:space="0" w:color="auto"/>
            </w:tcBorders>
            <w:vAlign w:val="center"/>
            <w:hideMark/>
          </w:tcPr>
          <w:p w14:paraId="3D16A30E"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Cargo</w:t>
            </w:r>
          </w:p>
        </w:tc>
        <w:tc>
          <w:tcPr>
            <w:tcW w:w="2140" w:type="dxa"/>
            <w:tcBorders>
              <w:top w:val="single" w:sz="8" w:space="0" w:color="auto"/>
              <w:left w:val="nil"/>
              <w:bottom w:val="single" w:sz="8" w:space="0" w:color="auto"/>
              <w:right w:val="single" w:sz="8" w:space="0" w:color="auto"/>
            </w:tcBorders>
            <w:vAlign w:val="center"/>
            <w:hideMark/>
          </w:tcPr>
          <w:p w14:paraId="287A2954"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Nombre</w:t>
            </w:r>
          </w:p>
        </w:tc>
        <w:tc>
          <w:tcPr>
            <w:tcW w:w="1120" w:type="dxa"/>
            <w:tcBorders>
              <w:top w:val="single" w:sz="8" w:space="0" w:color="auto"/>
              <w:left w:val="nil"/>
              <w:bottom w:val="single" w:sz="8" w:space="0" w:color="auto"/>
              <w:right w:val="single" w:sz="8" w:space="0" w:color="auto"/>
            </w:tcBorders>
            <w:vAlign w:val="center"/>
            <w:hideMark/>
          </w:tcPr>
          <w:p w14:paraId="71903BCD"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Fecha de Designación</w:t>
            </w:r>
          </w:p>
        </w:tc>
        <w:tc>
          <w:tcPr>
            <w:tcW w:w="4460" w:type="dxa"/>
            <w:tcBorders>
              <w:top w:val="single" w:sz="8" w:space="0" w:color="auto"/>
              <w:left w:val="nil"/>
              <w:bottom w:val="single" w:sz="8" w:space="0" w:color="auto"/>
              <w:right w:val="single" w:sz="8" w:space="0" w:color="auto"/>
            </w:tcBorders>
            <w:vAlign w:val="center"/>
            <w:hideMark/>
          </w:tcPr>
          <w:p w14:paraId="455321D5"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Vencimiento de Mandato</w:t>
            </w:r>
          </w:p>
        </w:tc>
      </w:tr>
      <w:tr w:rsidR="00147A1A" w:rsidRPr="00147A1A" w14:paraId="42232F00" w14:textId="77777777" w:rsidTr="00147A1A">
        <w:trPr>
          <w:trHeight w:val="525"/>
          <w:jc w:val="center"/>
        </w:trPr>
        <w:tc>
          <w:tcPr>
            <w:tcW w:w="1280" w:type="dxa"/>
            <w:tcBorders>
              <w:top w:val="nil"/>
              <w:left w:val="single" w:sz="8" w:space="0" w:color="auto"/>
              <w:bottom w:val="single" w:sz="8" w:space="0" w:color="auto"/>
              <w:right w:val="single" w:sz="8" w:space="0" w:color="auto"/>
            </w:tcBorders>
            <w:vAlign w:val="center"/>
            <w:hideMark/>
          </w:tcPr>
          <w:p w14:paraId="0A0B091C"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Síndico Titular</w:t>
            </w:r>
          </w:p>
        </w:tc>
        <w:tc>
          <w:tcPr>
            <w:tcW w:w="2140" w:type="dxa"/>
            <w:tcBorders>
              <w:top w:val="nil"/>
              <w:left w:val="nil"/>
              <w:bottom w:val="single" w:sz="8" w:space="0" w:color="auto"/>
              <w:right w:val="single" w:sz="8" w:space="0" w:color="auto"/>
            </w:tcBorders>
            <w:vAlign w:val="center"/>
            <w:hideMark/>
          </w:tcPr>
          <w:p w14:paraId="6469240D"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Nelson Norberto Bilbao</w:t>
            </w:r>
          </w:p>
        </w:tc>
        <w:tc>
          <w:tcPr>
            <w:tcW w:w="1120" w:type="dxa"/>
            <w:tcBorders>
              <w:top w:val="nil"/>
              <w:left w:val="nil"/>
              <w:bottom w:val="single" w:sz="8" w:space="0" w:color="auto"/>
              <w:right w:val="single" w:sz="8" w:space="0" w:color="auto"/>
            </w:tcBorders>
            <w:vAlign w:val="center"/>
            <w:hideMark/>
          </w:tcPr>
          <w:p w14:paraId="3098FF5C"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16/09/2019</w:t>
            </w:r>
          </w:p>
        </w:tc>
        <w:tc>
          <w:tcPr>
            <w:tcW w:w="4460" w:type="dxa"/>
            <w:tcBorders>
              <w:top w:val="nil"/>
              <w:left w:val="nil"/>
              <w:bottom w:val="single" w:sz="8" w:space="0" w:color="auto"/>
              <w:right w:val="single" w:sz="8" w:space="0" w:color="auto"/>
            </w:tcBorders>
            <w:vAlign w:val="center"/>
            <w:hideMark/>
          </w:tcPr>
          <w:p w14:paraId="788930D4"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Hasta la celebración de la Asamblea que trate los Estados Contables al 30/06/2022</w:t>
            </w:r>
          </w:p>
        </w:tc>
      </w:tr>
      <w:tr w:rsidR="00147A1A" w:rsidRPr="00147A1A" w14:paraId="5DF1A89D" w14:textId="77777777" w:rsidTr="00147A1A">
        <w:trPr>
          <w:trHeight w:val="525"/>
          <w:jc w:val="center"/>
        </w:trPr>
        <w:tc>
          <w:tcPr>
            <w:tcW w:w="1280" w:type="dxa"/>
            <w:tcBorders>
              <w:top w:val="nil"/>
              <w:left w:val="single" w:sz="8" w:space="0" w:color="auto"/>
              <w:bottom w:val="single" w:sz="8" w:space="0" w:color="auto"/>
              <w:right w:val="single" w:sz="8" w:space="0" w:color="auto"/>
            </w:tcBorders>
            <w:vAlign w:val="center"/>
            <w:hideMark/>
          </w:tcPr>
          <w:p w14:paraId="5ACEE1C0"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Síndico Suplente</w:t>
            </w:r>
          </w:p>
        </w:tc>
        <w:tc>
          <w:tcPr>
            <w:tcW w:w="2140" w:type="dxa"/>
            <w:tcBorders>
              <w:top w:val="nil"/>
              <w:left w:val="nil"/>
              <w:bottom w:val="single" w:sz="8" w:space="0" w:color="auto"/>
              <w:right w:val="single" w:sz="8" w:space="0" w:color="auto"/>
            </w:tcBorders>
            <w:vAlign w:val="center"/>
            <w:hideMark/>
          </w:tcPr>
          <w:p w14:paraId="4DB758EB"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Mónica Beatriz Pinther</w:t>
            </w:r>
          </w:p>
        </w:tc>
        <w:tc>
          <w:tcPr>
            <w:tcW w:w="1120" w:type="dxa"/>
            <w:tcBorders>
              <w:top w:val="nil"/>
              <w:left w:val="nil"/>
              <w:bottom w:val="single" w:sz="8" w:space="0" w:color="auto"/>
              <w:right w:val="single" w:sz="8" w:space="0" w:color="auto"/>
            </w:tcBorders>
            <w:vAlign w:val="center"/>
            <w:hideMark/>
          </w:tcPr>
          <w:p w14:paraId="0DDB04DE"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16/09/2019</w:t>
            </w:r>
          </w:p>
        </w:tc>
        <w:tc>
          <w:tcPr>
            <w:tcW w:w="4460" w:type="dxa"/>
            <w:tcBorders>
              <w:top w:val="nil"/>
              <w:left w:val="nil"/>
              <w:bottom w:val="single" w:sz="8" w:space="0" w:color="auto"/>
              <w:right w:val="single" w:sz="8" w:space="0" w:color="auto"/>
            </w:tcBorders>
            <w:vAlign w:val="center"/>
            <w:hideMark/>
          </w:tcPr>
          <w:p w14:paraId="265675CB" w14:textId="77777777" w:rsidR="00147A1A" w:rsidRPr="00C244FB" w:rsidRDefault="00147A1A">
            <w:pPr>
              <w:spacing w:line="360" w:lineRule="auto"/>
              <w:jc w:val="center"/>
              <w:rPr>
                <w:rFonts w:asciiTheme="minorHAnsi" w:hAnsiTheme="minorHAnsi" w:cstheme="minorHAnsi"/>
                <w:sz w:val="20"/>
                <w:szCs w:val="20"/>
              </w:rPr>
            </w:pPr>
            <w:r w:rsidRPr="00C244FB">
              <w:rPr>
                <w:rFonts w:asciiTheme="minorHAnsi" w:hAnsiTheme="minorHAnsi" w:cstheme="minorHAnsi"/>
                <w:sz w:val="20"/>
                <w:szCs w:val="20"/>
              </w:rPr>
              <w:t>Hasta la celebración de la Asamblea que trate los Estados Contables al 30/06/2022</w:t>
            </w:r>
          </w:p>
        </w:tc>
      </w:tr>
    </w:tbl>
    <w:p w14:paraId="1ADE6DE6" w14:textId="77777777" w:rsidR="00147A1A" w:rsidRPr="00C244FB" w:rsidRDefault="00147A1A" w:rsidP="00147A1A">
      <w:pPr>
        <w:spacing w:line="360" w:lineRule="auto"/>
        <w:rPr>
          <w:rFonts w:asciiTheme="minorHAnsi" w:hAnsiTheme="minorHAnsi" w:cstheme="minorHAnsi"/>
          <w:sz w:val="20"/>
          <w:szCs w:val="20"/>
          <w:lang w:val="es-ES" w:eastAsia="es-ES"/>
        </w:rPr>
      </w:pPr>
    </w:p>
    <w:p w14:paraId="622AC261" w14:textId="77777777" w:rsidR="00147A1A" w:rsidRDefault="00147A1A" w:rsidP="00147A1A">
      <w:pPr>
        <w:widowControl/>
        <w:adjustRightInd w:val="0"/>
        <w:spacing w:after="160" w:line="256" w:lineRule="auto"/>
        <w:jc w:val="both"/>
        <w:rPr>
          <w:rFonts w:ascii="Calibri" w:hAnsi="Calibri"/>
          <w:bCs/>
          <w:sz w:val="20"/>
          <w:szCs w:val="20"/>
          <w:lang w:bidi="ar-SA"/>
        </w:rPr>
      </w:pPr>
    </w:p>
    <w:p w14:paraId="69A27FD1" w14:textId="77777777" w:rsidR="00481581" w:rsidRPr="00B80F2E" w:rsidRDefault="00481581" w:rsidP="00481581">
      <w:pPr>
        <w:spacing w:before="100" w:beforeAutospacing="1" w:after="165"/>
        <w:jc w:val="both"/>
        <w:rPr>
          <w:rFonts w:asciiTheme="minorHAnsi" w:hAnsiTheme="minorHAnsi" w:cstheme="minorHAnsi"/>
          <w:sz w:val="20"/>
          <w:szCs w:val="20"/>
        </w:rPr>
      </w:pPr>
      <w:r w:rsidRPr="00B80F2E">
        <w:rPr>
          <w:rFonts w:asciiTheme="minorHAnsi" w:hAnsiTheme="minorHAnsi" w:cstheme="minorHAnsi"/>
          <w:b/>
          <w:bCs/>
          <w:sz w:val="20"/>
          <w:szCs w:val="20"/>
        </w:rPr>
        <w:t xml:space="preserve">StoneX Securities S.A. </w:t>
      </w:r>
    </w:p>
    <w:p w14:paraId="1A0E5403" w14:textId="77777777" w:rsidR="00481581" w:rsidRPr="00B80F2E" w:rsidRDefault="00481581" w:rsidP="00481581">
      <w:pPr>
        <w:spacing w:before="100" w:beforeAutospacing="1" w:after="165"/>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 xml:space="preserve">StoneX Securities S.A. (“StoneX”) es una sociedad anónima con domicilio legal y sede social en Sarmiento 459, 9º piso, Ciudad Autónoma de Buenos Aires. CUIT 33-62174378-9. Tel/fax: 4390-7500. E-mail: </w:t>
      </w:r>
      <w:hyperlink r:id="rId31" w:tgtFrame="_blank" w:tooltip="mailto:mercadodecapitales@stonex.com" w:history="1">
        <w:r w:rsidRPr="00B80F2E">
          <w:rPr>
            <w:rFonts w:asciiTheme="minorHAnsi" w:hAnsiTheme="minorHAnsi" w:cstheme="minorHAnsi"/>
            <w:color w:val="6888C9"/>
            <w:sz w:val="20"/>
            <w:szCs w:val="20"/>
            <w:u w:val="single"/>
            <w:lang w:val="es-ES"/>
          </w:rPr>
          <w:t>mercadodecapitales@stonex.com</w:t>
        </w:r>
      </w:hyperlink>
      <w:r w:rsidRPr="00B80F2E">
        <w:rPr>
          <w:rFonts w:asciiTheme="minorHAnsi" w:hAnsiTheme="minorHAnsi" w:cstheme="minorHAnsi"/>
          <w:sz w:val="20"/>
          <w:szCs w:val="20"/>
          <w:lang w:val="es-ES"/>
        </w:rPr>
        <w:t xml:space="preserve">, pág. web: </w:t>
      </w:r>
      <w:hyperlink r:id="rId32" w:tgtFrame="_blank" w:tooltip="http://www.stonex.com.ar/" w:history="1">
        <w:r w:rsidRPr="00B80F2E">
          <w:rPr>
            <w:rFonts w:asciiTheme="minorHAnsi" w:hAnsiTheme="minorHAnsi" w:cstheme="minorHAnsi"/>
            <w:color w:val="6888C9"/>
            <w:sz w:val="20"/>
            <w:szCs w:val="20"/>
            <w:u w:val="single"/>
            <w:lang w:val="es-ES"/>
          </w:rPr>
          <w:t>http://www.stonex.com.ar/</w:t>
        </w:r>
      </w:hyperlink>
      <w:r w:rsidRPr="00B80F2E">
        <w:rPr>
          <w:rFonts w:asciiTheme="minorHAnsi" w:hAnsiTheme="minorHAnsi" w:cstheme="minorHAnsi"/>
          <w:sz w:val="20"/>
          <w:szCs w:val="20"/>
          <w:lang w:val="es-ES"/>
        </w:rPr>
        <w:t>, constituida en y de conformidad con las leyes de la República Argentina, inscripta en la Inspección General de Justicia (IGJ), inscripta el 26 de noviembre de 1987, bajo el número 9407 del libro 104, tomo A de Sociedades Anónimas. Su ejercicio social cierra los 30 de septiembre de cada año.</w:t>
      </w:r>
    </w:p>
    <w:p w14:paraId="32B9BDD3" w14:textId="77777777" w:rsidR="00481581" w:rsidRPr="00B80F2E" w:rsidRDefault="00481581" w:rsidP="00481581">
      <w:pPr>
        <w:spacing w:before="100" w:beforeAutospacing="1" w:after="165"/>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StoneX tiene por objeto dedicarse por cuenta propia, de terceros, o asociada a terceros, en cualquier lugar de la República Argentina, o en el exterior, con sujeción a las leyes del respectivo país, a las siguientes actividades: A) De Agente de Liquidación y Compensación y Agente de Negociación Integral, de conformidad a lo dispuesto por la Ley N° 26.831(y modificatorias) y las Normas de la CNV (N.T. 2013 y modificatorias), por lo que además de desarrollar las actividades propias de los Agentes de Negociación, podrá intervenir en la liquidación y compensación de operaciones (colocación primaria y negociación secundaria) registradas para cartera propia y sus clientes, como así también prestar el mencionado servicio de liquidación y compensación de operaciones a otros Agentes de Negociación registrados ante la Comisión Nacional de Valores, siendo responsables del cumplimiento ante los Mercados y/o las Cámaras Compensadoras de las obligaciones propias, de sus clientes y de las obligaciones de los Agentes de Negociación con los que haya firmado un Convenio de Liquidación y Compensación.. Asimismo, podrá solicitar el registro ante el mencionado Organismo de Contralor de cualquier otra actividad que sea compatible conforme las normas reglamentarias. En cualquiera de las categorías en que se registre ante la Comisión Nacional de Valores, se encuentra facultada a realizar, en cualquier mercado del país, cualquier clase de operaciones sobre valores negociables públicos o privados, permitidas por las disposiciones legales y reglamentarias vigentes a las categorías de Agentes mencionadas “ut-supra”; podrá operar en los mercados en los cuales se celebren contratos al contado o a término, de futuros y opciones sobre valores negociables; la prefinanciación y distribución primaria de valores en cualquiera de sus modalidades, y en general, intervenir en aquellas transacciones del mercado de capitales que puedan llevar a cabo las categorías de Agentes antes descriptas, en un todo de acuerdo con las disposiciones legales y reglamentarias en vigor; B) MANDATARIA: administración por cuenta de terceros de negocios financieros, y en especial, los relacionados con títulos de crédito, títulos valores públicos o privados, representaciones, cobranzas, mandatos, comisiones, consignaciones y asesoramiento, con exclusión de aquello que en virtud de la materia haya sido reservado a profesionales con título habilitante; la actuación como agente de suscripciones o servicios de renta y amortización; administración de carteras de valores, fideicomisos financieros como agente fiduciario, fideicomisos no financieros u ordinarios y cualquier actividad financiera adecuada a la normativa vigente en la materia; como agente colocador de cuotas-partes de fondos comunes de inversión, conforme a las Normas de la Comisión Nacional de Valores y los mercados del país y C) FINANCIERA: Operaciones que tengan por objeto títulos de crédito o títulos valores públicos o privados, asesoramiento financiero y toda operación permitida por la ley vigente. No podrá realizar las actividades reguladas por la ley de entidades financieras u otras que requieran el concurso público.</w:t>
      </w:r>
    </w:p>
    <w:p w14:paraId="1AB40D1D" w14:textId="77777777" w:rsidR="00481581" w:rsidRPr="00B80F2E" w:rsidRDefault="00481581" w:rsidP="00481581">
      <w:pPr>
        <w:spacing w:before="100" w:beforeAutospacing="1" w:after="165"/>
        <w:rPr>
          <w:rFonts w:asciiTheme="minorHAnsi" w:hAnsiTheme="minorHAnsi" w:cstheme="minorHAnsi"/>
          <w:sz w:val="20"/>
          <w:szCs w:val="20"/>
        </w:rPr>
      </w:pPr>
      <w:r w:rsidRPr="00B80F2E">
        <w:rPr>
          <w:rFonts w:asciiTheme="minorHAnsi" w:hAnsiTheme="minorHAnsi" w:cstheme="minorHAnsi"/>
          <w:b/>
          <w:bCs/>
          <w:sz w:val="20"/>
          <w:szCs w:val="20"/>
          <w:u w:val="single"/>
          <w:lang w:val="es-ES"/>
        </w:rPr>
        <w:t>Autoridades</w:t>
      </w:r>
    </w:p>
    <w:tbl>
      <w:tblPr>
        <w:tblW w:w="8430" w:type="dxa"/>
        <w:tblCellSpacing w:w="15" w:type="dxa"/>
        <w:tblCellMar>
          <w:top w:w="15" w:type="dxa"/>
          <w:left w:w="15" w:type="dxa"/>
          <w:bottom w:w="15" w:type="dxa"/>
          <w:right w:w="15" w:type="dxa"/>
        </w:tblCellMar>
        <w:tblLook w:val="04A0" w:firstRow="1" w:lastRow="0" w:firstColumn="1" w:lastColumn="0" w:noHBand="0" w:noVBand="1"/>
      </w:tblPr>
      <w:tblGrid>
        <w:gridCol w:w="8445"/>
      </w:tblGrid>
      <w:tr w:rsidR="00231790" w:rsidRPr="00231790" w14:paraId="317A240A" w14:textId="77777777" w:rsidTr="00B80F2E">
        <w:trPr>
          <w:tblCellSpacing w:w="15" w:type="dxa"/>
        </w:trPr>
        <w:tc>
          <w:tcPr>
            <w:tcW w:w="8370" w:type="dxa"/>
            <w:vAlign w:val="center"/>
          </w:tcPr>
          <w:tbl>
            <w:tblPr>
              <w:tblW w:w="8340" w:type="dxa"/>
              <w:tblLook w:val="04A0" w:firstRow="1" w:lastRow="0" w:firstColumn="1" w:lastColumn="0" w:noHBand="0" w:noVBand="1"/>
            </w:tblPr>
            <w:tblGrid>
              <w:gridCol w:w="2560"/>
              <w:gridCol w:w="2520"/>
              <w:gridCol w:w="3260"/>
            </w:tblGrid>
            <w:tr w:rsidR="00231790" w:rsidRPr="00231790" w14:paraId="1AB88433" w14:textId="77777777" w:rsidTr="00F91DAD">
              <w:trPr>
                <w:trHeight w:val="290"/>
              </w:trPr>
              <w:tc>
                <w:tcPr>
                  <w:tcW w:w="2560" w:type="dxa"/>
                  <w:tcBorders>
                    <w:top w:val="single" w:sz="8" w:space="0" w:color="auto"/>
                    <w:left w:val="single" w:sz="8" w:space="0" w:color="auto"/>
                    <w:bottom w:val="nil"/>
                    <w:right w:val="single" w:sz="4" w:space="0" w:color="auto"/>
                  </w:tcBorders>
                  <w:shd w:val="clear" w:color="auto" w:fill="auto"/>
                  <w:noWrap/>
                  <w:vAlign w:val="center"/>
                  <w:hideMark/>
                </w:tcPr>
                <w:p w14:paraId="0867D3A0" w14:textId="77777777" w:rsidR="00231790" w:rsidRPr="00B80F2E" w:rsidRDefault="00231790"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NOMBRE</w:t>
                  </w:r>
                </w:p>
              </w:tc>
              <w:tc>
                <w:tcPr>
                  <w:tcW w:w="2520" w:type="dxa"/>
                  <w:tcBorders>
                    <w:top w:val="single" w:sz="8" w:space="0" w:color="auto"/>
                    <w:left w:val="single" w:sz="8" w:space="0" w:color="auto"/>
                    <w:bottom w:val="nil"/>
                    <w:right w:val="single" w:sz="4" w:space="0" w:color="auto"/>
                  </w:tcBorders>
                  <w:shd w:val="clear" w:color="auto" w:fill="auto"/>
                  <w:noWrap/>
                  <w:vAlign w:val="center"/>
                  <w:hideMark/>
                </w:tcPr>
                <w:p w14:paraId="122E5C8C" w14:textId="77777777" w:rsidR="00231790" w:rsidRPr="00B80F2E" w:rsidRDefault="00231790"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CARGO</w:t>
                  </w:r>
                </w:p>
              </w:tc>
              <w:tc>
                <w:tcPr>
                  <w:tcW w:w="3260" w:type="dxa"/>
                  <w:tcBorders>
                    <w:top w:val="single" w:sz="8" w:space="0" w:color="auto"/>
                    <w:left w:val="single" w:sz="8" w:space="0" w:color="auto"/>
                    <w:bottom w:val="nil"/>
                    <w:right w:val="single" w:sz="4" w:space="0" w:color="auto"/>
                  </w:tcBorders>
                  <w:shd w:val="clear" w:color="auto" w:fill="auto"/>
                  <w:noWrap/>
                  <w:vAlign w:val="center"/>
                  <w:hideMark/>
                </w:tcPr>
                <w:p w14:paraId="17A11BE9" w14:textId="77777777" w:rsidR="00231790" w:rsidRPr="00B80F2E" w:rsidRDefault="00231790"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MANDATO AUTORIDADES</w:t>
                  </w:r>
                </w:p>
              </w:tc>
            </w:tr>
            <w:tr w:rsidR="00231790" w:rsidRPr="00231790" w14:paraId="39AFFBA8" w14:textId="77777777" w:rsidTr="00F91DAD">
              <w:trPr>
                <w:trHeight w:val="29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681A"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Juan Pablo Jaime Rechter</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2B0A838A"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Presidente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D6513A8" w14:textId="70211120"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58A506A7"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F563DE4"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Fabio Damián Nadel</w:t>
                  </w:r>
                </w:p>
              </w:tc>
              <w:tc>
                <w:tcPr>
                  <w:tcW w:w="2520" w:type="dxa"/>
                  <w:tcBorders>
                    <w:top w:val="nil"/>
                    <w:left w:val="nil"/>
                    <w:bottom w:val="single" w:sz="4" w:space="0" w:color="auto"/>
                    <w:right w:val="single" w:sz="4" w:space="0" w:color="auto"/>
                  </w:tcBorders>
                  <w:shd w:val="clear" w:color="auto" w:fill="auto"/>
                  <w:noWrap/>
                  <w:vAlign w:val="center"/>
                  <w:hideMark/>
                </w:tcPr>
                <w:p w14:paraId="1A910FD9"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Vicepresidente</w:t>
                  </w:r>
                </w:p>
              </w:tc>
              <w:tc>
                <w:tcPr>
                  <w:tcW w:w="3260" w:type="dxa"/>
                  <w:tcBorders>
                    <w:top w:val="nil"/>
                    <w:left w:val="nil"/>
                    <w:bottom w:val="single" w:sz="4" w:space="0" w:color="auto"/>
                    <w:right w:val="single" w:sz="4" w:space="0" w:color="auto"/>
                  </w:tcBorders>
                  <w:shd w:val="clear" w:color="auto" w:fill="auto"/>
                  <w:noWrap/>
                  <w:vAlign w:val="center"/>
                  <w:hideMark/>
                </w:tcPr>
                <w:p w14:paraId="4A19BE44" w14:textId="3F9AF275"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5CAFB078"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DFD073D"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Luis Marcelo Brocardo</w:t>
                  </w:r>
                </w:p>
              </w:tc>
              <w:tc>
                <w:tcPr>
                  <w:tcW w:w="2520" w:type="dxa"/>
                  <w:tcBorders>
                    <w:top w:val="nil"/>
                    <w:left w:val="nil"/>
                    <w:bottom w:val="single" w:sz="4" w:space="0" w:color="auto"/>
                    <w:right w:val="single" w:sz="4" w:space="0" w:color="auto"/>
                  </w:tcBorders>
                  <w:shd w:val="clear" w:color="auto" w:fill="auto"/>
                  <w:noWrap/>
                  <w:vAlign w:val="center"/>
                  <w:hideMark/>
                </w:tcPr>
                <w:p w14:paraId="7F0B8F71"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Director Titular</w:t>
                  </w:r>
                </w:p>
              </w:tc>
              <w:tc>
                <w:tcPr>
                  <w:tcW w:w="3260" w:type="dxa"/>
                  <w:tcBorders>
                    <w:top w:val="nil"/>
                    <w:left w:val="nil"/>
                    <w:bottom w:val="single" w:sz="4" w:space="0" w:color="auto"/>
                    <w:right w:val="single" w:sz="4" w:space="0" w:color="auto"/>
                  </w:tcBorders>
                  <w:shd w:val="clear" w:color="auto" w:fill="auto"/>
                  <w:noWrap/>
                  <w:vAlign w:val="center"/>
                  <w:hideMark/>
                </w:tcPr>
                <w:p w14:paraId="798ACB8C" w14:textId="365459D5"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7C8846BA"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B11DA1D"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lastRenderedPageBreak/>
                    <w:t>María Alejandra Parra</w:t>
                  </w:r>
                </w:p>
              </w:tc>
              <w:tc>
                <w:tcPr>
                  <w:tcW w:w="2520" w:type="dxa"/>
                  <w:tcBorders>
                    <w:top w:val="nil"/>
                    <w:left w:val="nil"/>
                    <w:bottom w:val="single" w:sz="4" w:space="0" w:color="auto"/>
                    <w:right w:val="single" w:sz="4" w:space="0" w:color="auto"/>
                  </w:tcBorders>
                  <w:shd w:val="clear" w:color="auto" w:fill="auto"/>
                  <w:noWrap/>
                  <w:vAlign w:val="center"/>
                  <w:hideMark/>
                </w:tcPr>
                <w:p w14:paraId="56E9614D"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Directora Titular</w:t>
                  </w:r>
                </w:p>
              </w:tc>
              <w:tc>
                <w:tcPr>
                  <w:tcW w:w="3260" w:type="dxa"/>
                  <w:tcBorders>
                    <w:top w:val="nil"/>
                    <w:left w:val="nil"/>
                    <w:bottom w:val="single" w:sz="4" w:space="0" w:color="auto"/>
                    <w:right w:val="single" w:sz="4" w:space="0" w:color="auto"/>
                  </w:tcBorders>
                  <w:shd w:val="clear" w:color="auto" w:fill="auto"/>
                  <w:noWrap/>
                  <w:vAlign w:val="center"/>
                  <w:hideMark/>
                </w:tcPr>
                <w:p w14:paraId="5246ADD9" w14:textId="5D07065C"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27FF792E"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30E592A"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Adriana Antonia Luzzetti</w:t>
                  </w:r>
                </w:p>
              </w:tc>
              <w:tc>
                <w:tcPr>
                  <w:tcW w:w="2520" w:type="dxa"/>
                  <w:tcBorders>
                    <w:top w:val="nil"/>
                    <w:left w:val="nil"/>
                    <w:bottom w:val="single" w:sz="4" w:space="0" w:color="auto"/>
                    <w:right w:val="single" w:sz="4" w:space="0" w:color="auto"/>
                  </w:tcBorders>
                  <w:shd w:val="clear" w:color="auto" w:fill="auto"/>
                  <w:noWrap/>
                  <w:vAlign w:val="center"/>
                  <w:hideMark/>
                </w:tcPr>
                <w:p w14:paraId="287F6305"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Directora Titular</w:t>
                  </w:r>
                </w:p>
              </w:tc>
              <w:tc>
                <w:tcPr>
                  <w:tcW w:w="3260" w:type="dxa"/>
                  <w:tcBorders>
                    <w:top w:val="nil"/>
                    <w:left w:val="nil"/>
                    <w:bottom w:val="single" w:sz="4" w:space="0" w:color="auto"/>
                    <w:right w:val="single" w:sz="4" w:space="0" w:color="auto"/>
                  </w:tcBorders>
                  <w:shd w:val="clear" w:color="auto" w:fill="auto"/>
                  <w:noWrap/>
                  <w:vAlign w:val="center"/>
                  <w:hideMark/>
                </w:tcPr>
                <w:p w14:paraId="3A068A96" w14:textId="718BEA49"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7980151C"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ED8A7A4"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Enrique María Algorta</w:t>
                  </w:r>
                </w:p>
              </w:tc>
              <w:tc>
                <w:tcPr>
                  <w:tcW w:w="2520" w:type="dxa"/>
                  <w:tcBorders>
                    <w:top w:val="nil"/>
                    <w:left w:val="nil"/>
                    <w:bottom w:val="single" w:sz="4" w:space="0" w:color="auto"/>
                    <w:right w:val="single" w:sz="4" w:space="0" w:color="auto"/>
                  </w:tcBorders>
                  <w:shd w:val="clear" w:color="auto" w:fill="auto"/>
                  <w:noWrap/>
                  <w:vAlign w:val="center"/>
                  <w:hideMark/>
                </w:tcPr>
                <w:p w14:paraId="28A3EE76"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Director Suplente</w:t>
                  </w:r>
                </w:p>
              </w:tc>
              <w:tc>
                <w:tcPr>
                  <w:tcW w:w="3260" w:type="dxa"/>
                  <w:tcBorders>
                    <w:top w:val="nil"/>
                    <w:left w:val="nil"/>
                    <w:bottom w:val="single" w:sz="4" w:space="0" w:color="auto"/>
                    <w:right w:val="single" w:sz="4" w:space="0" w:color="auto"/>
                  </w:tcBorders>
                  <w:shd w:val="clear" w:color="auto" w:fill="auto"/>
                  <w:noWrap/>
                  <w:vAlign w:val="center"/>
                  <w:hideMark/>
                </w:tcPr>
                <w:p w14:paraId="33FFDAF7" w14:textId="05F578F7"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231790" w:rsidRPr="00231790" w14:paraId="2DE30433"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1B6DC24"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Flavia Dómina</w:t>
                  </w:r>
                </w:p>
              </w:tc>
              <w:tc>
                <w:tcPr>
                  <w:tcW w:w="2520" w:type="dxa"/>
                  <w:tcBorders>
                    <w:top w:val="nil"/>
                    <w:left w:val="nil"/>
                    <w:bottom w:val="single" w:sz="4" w:space="0" w:color="auto"/>
                    <w:right w:val="single" w:sz="4" w:space="0" w:color="auto"/>
                  </w:tcBorders>
                  <w:shd w:val="clear" w:color="auto" w:fill="auto"/>
                  <w:noWrap/>
                  <w:vAlign w:val="center"/>
                  <w:hideMark/>
                </w:tcPr>
                <w:p w14:paraId="1F282C6B" w14:textId="77777777" w:rsidR="00231790" w:rsidRPr="00B80F2E" w:rsidRDefault="00231790"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Directora Suplente</w:t>
                  </w:r>
                </w:p>
              </w:tc>
              <w:tc>
                <w:tcPr>
                  <w:tcW w:w="3260" w:type="dxa"/>
                  <w:tcBorders>
                    <w:top w:val="nil"/>
                    <w:left w:val="nil"/>
                    <w:bottom w:val="single" w:sz="4" w:space="0" w:color="auto"/>
                    <w:right w:val="single" w:sz="4" w:space="0" w:color="auto"/>
                  </w:tcBorders>
                  <w:shd w:val="clear" w:color="auto" w:fill="auto"/>
                  <w:noWrap/>
                  <w:vAlign w:val="center"/>
                  <w:hideMark/>
                </w:tcPr>
                <w:p w14:paraId="633CC874" w14:textId="352E4DA2" w:rsidR="00231790"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bl>
          <w:p w14:paraId="7924EE3E" w14:textId="77777777" w:rsidR="00231790" w:rsidRPr="00B80F2E" w:rsidRDefault="00231790" w:rsidP="00F91DAD">
            <w:pPr>
              <w:rPr>
                <w:rFonts w:asciiTheme="minorHAnsi" w:hAnsiTheme="minorHAnsi" w:cstheme="minorHAnsi"/>
                <w:sz w:val="20"/>
                <w:szCs w:val="20"/>
              </w:rPr>
            </w:pPr>
          </w:p>
        </w:tc>
      </w:tr>
    </w:tbl>
    <w:p w14:paraId="071156B6" w14:textId="77777777" w:rsidR="00481581" w:rsidRPr="00B80F2E" w:rsidRDefault="00481581" w:rsidP="00481581">
      <w:pPr>
        <w:spacing w:before="100" w:beforeAutospacing="1" w:after="165"/>
        <w:rPr>
          <w:rFonts w:asciiTheme="minorHAnsi" w:hAnsiTheme="minorHAnsi" w:cstheme="minorHAnsi"/>
          <w:sz w:val="20"/>
          <w:szCs w:val="20"/>
          <w:lang w:val="es-ES"/>
        </w:rPr>
      </w:pPr>
      <w:r w:rsidRPr="00B80F2E">
        <w:rPr>
          <w:rFonts w:asciiTheme="minorHAnsi" w:hAnsiTheme="minorHAnsi" w:cstheme="minorHAnsi"/>
          <w:b/>
          <w:bCs/>
          <w:sz w:val="20"/>
          <w:szCs w:val="20"/>
          <w:u w:val="single"/>
          <w:lang w:val="pt-BR"/>
        </w:rPr>
        <w:lastRenderedPageBreak/>
        <w:t>Síndicos de la Comisión Fiscalizadora</w:t>
      </w:r>
    </w:p>
    <w:tbl>
      <w:tblPr>
        <w:tblW w:w="8340" w:type="dxa"/>
        <w:tblLook w:val="04A0" w:firstRow="1" w:lastRow="0" w:firstColumn="1" w:lastColumn="0" w:noHBand="0" w:noVBand="1"/>
      </w:tblPr>
      <w:tblGrid>
        <w:gridCol w:w="2560"/>
        <w:gridCol w:w="2520"/>
        <w:gridCol w:w="3260"/>
      </w:tblGrid>
      <w:tr w:rsidR="00481581" w:rsidRPr="00231790" w14:paraId="31C81D09" w14:textId="77777777" w:rsidTr="00F91DAD">
        <w:trPr>
          <w:trHeight w:val="290"/>
        </w:trPr>
        <w:tc>
          <w:tcPr>
            <w:tcW w:w="2560" w:type="dxa"/>
            <w:tcBorders>
              <w:top w:val="single" w:sz="8" w:space="0" w:color="auto"/>
              <w:left w:val="single" w:sz="8" w:space="0" w:color="auto"/>
              <w:bottom w:val="nil"/>
              <w:right w:val="single" w:sz="4" w:space="0" w:color="auto"/>
            </w:tcBorders>
            <w:shd w:val="clear" w:color="auto" w:fill="auto"/>
            <w:noWrap/>
            <w:vAlign w:val="center"/>
            <w:hideMark/>
          </w:tcPr>
          <w:p w14:paraId="3F3847A1" w14:textId="77777777" w:rsidR="00481581" w:rsidRPr="00B80F2E" w:rsidRDefault="00481581"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NOMBRE</w:t>
            </w:r>
          </w:p>
        </w:tc>
        <w:tc>
          <w:tcPr>
            <w:tcW w:w="2520" w:type="dxa"/>
            <w:tcBorders>
              <w:top w:val="single" w:sz="8" w:space="0" w:color="auto"/>
              <w:left w:val="single" w:sz="8" w:space="0" w:color="auto"/>
              <w:bottom w:val="nil"/>
              <w:right w:val="single" w:sz="4" w:space="0" w:color="auto"/>
            </w:tcBorders>
            <w:shd w:val="clear" w:color="auto" w:fill="auto"/>
            <w:noWrap/>
            <w:vAlign w:val="center"/>
            <w:hideMark/>
          </w:tcPr>
          <w:p w14:paraId="6D20B836" w14:textId="77777777" w:rsidR="00481581" w:rsidRPr="00B80F2E" w:rsidRDefault="00481581"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CARGO</w:t>
            </w:r>
          </w:p>
        </w:tc>
        <w:tc>
          <w:tcPr>
            <w:tcW w:w="3260" w:type="dxa"/>
            <w:tcBorders>
              <w:top w:val="single" w:sz="8" w:space="0" w:color="auto"/>
              <w:left w:val="single" w:sz="8" w:space="0" w:color="auto"/>
              <w:bottom w:val="nil"/>
              <w:right w:val="single" w:sz="4" w:space="0" w:color="auto"/>
            </w:tcBorders>
            <w:shd w:val="clear" w:color="auto" w:fill="auto"/>
            <w:noWrap/>
            <w:vAlign w:val="center"/>
            <w:hideMark/>
          </w:tcPr>
          <w:p w14:paraId="1B47EFD2" w14:textId="77777777" w:rsidR="00481581" w:rsidRPr="00B80F2E" w:rsidRDefault="00481581" w:rsidP="00F91DAD">
            <w:pPr>
              <w:jc w:val="center"/>
              <w:rPr>
                <w:rFonts w:asciiTheme="minorHAnsi" w:hAnsiTheme="minorHAnsi" w:cstheme="minorHAnsi"/>
                <w:b/>
                <w:bCs/>
                <w:color w:val="000000"/>
                <w:sz w:val="20"/>
                <w:szCs w:val="20"/>
              </w:rPr>
            </w:pPr>
            <w:r w:rsidRPr="00B80F2E">
              <w:rPr>
                <w:rFonts w:asciiTheme="minorHAnsi" w:hAnsiTheme="minorHAnsi" w:cstheme="minorHAnsi"/>
                <w:b/>
                <w:bCs/>
                <w:color w:val="000000"/>
                <w:sz w:val="20"/>
                <w:szCs w:val="20"/>
              </w:rPr>
              <w:t>MANDATO AUTORIDADES</w:t>
            </w:r>
          </w:p>
        </w:tc>
      </w:tr>
      <w:tr w:rsidR="00481581" w:rsidRPr="00231790" w14:paraId="4C7009CA" w14:textId="77777777" w:rsidTr="00F91DAD">
        <w:trPr>
          <w:trHeight w:val="29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EC2A0"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Jorge Luis Mladineo</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24D6499"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Titular</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E18E758" w14:textId="4C6518A4"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481581" w:rsidRPr="00231790" w14:paraId="310A3DBA"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1346DAB"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Susana Beatriz Vital</w:t>
            </w:r>
          </w:p>
        </w:tc>
        <w:tc>
          <w:tcPr>
            <w:tcW w:w="2520" w:type="dxa"/>
            <w:tcBorders>
              <w:top w:val="nil"/>
              <w:left w:val="nil"/>
              <w:bottom w:val="single" w:sz="4" w:space="0" w:color="auto"/>
              <w:right w:val="single" w:sz="4" w:space="0" w:color="auto"/>
            </w:tcBorders>
            <w:shd w:val="clear" w:color="auto" w:fill="auto"/>
            <w:noWrap/>
            <w:vAlign w:val="center"/>
            <w:hideMark/>
          </w:tcPr>
          <w:p w14:paraId="535FE015"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Titular</w:t>
            </w:r>
          </w:p>
        </w:tc>
        <w:tc>
          <w:tcPr>
            <w:tcW w:w="3260" w:type="dxa"/>
            <w:tcBorders>
              <w:top w:val="nil"/>
              <w:left w:val="nil"/>
              <w:bottom w:val="single" w:sz="4" w:space="0" w:color="auto"/>
              <w:right w:val="single" w:sz="4" w:space="0" w:color="auto"/>
            </w:tcBorders>
            <w:shd w:val="clear" w:color="auto" w:fill="auto"/>
            <w:noWrap/>
            <w:vAlign w:val="center"/>
            <w:hideMark/>
          </w:tcPr>
          <w:p w14:paraId="202470DB" w14:textId="0D629B61"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481581" w:rsidRPr="00231790" w14:paraId="4384B0B8"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0EEDCF0"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Ricardo Hernán Sala</w:t>
            </w:r>
          </w:p>
        </w:tc>
        <w:tc>
          <w:tcPr>
            <w:tcW w:w="2520" w:type="dxa"/>
            <w:tcBorders>
              <w:top w:val="nil"/>
              <w:left w:val="nil"/>
              <w:bottom w:val="single" w:sz="4" w:space="0" w:color="auto"/>
              <w:right w:val="single" w:sz="4" w:space="0" w:color="auto"/>
            </w:tcBorders>
            <w:shd w:val="clear" w:color="auto" w:fill="auto"/>
            <w:noWrap/>
            <w:vAlign w:val="center"/>
            <w:hideMark/>
          </w:tcPr>
          <w:p w14:paraId="169ED143"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Titular</w:t>
            </w:r>
          </w:p>
        </w:tc>
        <w:tc>
          <w:tcPr>
            <w:tcW w:w="3260" w:type="dxa"/>
            <w:tcBorders>
              <w:top w:val="nil"/>
              <w:left w:val="nil"/>
              <w:bottom w:val="single" w:sz="4" w:space="0" w:color="auto"/>
              <w:right w:val="single" w:sz="4" w:space="0" w:color="auto"/>
            </w:tcBorders>
            <w:shd w:val="clear" w:color="auto" w:fill="auto"/>
            <w:noWrap/>
            <w:vAlign w:val="center"/>
            <w:hideMark/>
          </w:tcPr>
          <w:p w14:paraId="65CEA45F" w14:textId="1AEFA139"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481581" w:rsidRPr="00231790" w14:paraId="3BD51A8A"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47C6560"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María Silvia Castro</w:t>
            </w:r>
          </w:p>
        </w:tc>
        <w:tc>
          <w:tcPr>
            <w:tcW w:w="2520" w:type="dxa"/>
            <w:tcBorders>
              <w:top w:val="nil"/>
              <w:left w:val="nil"/>
              <w:bottom w:val="single" w:sz="4" w:space="0" w:color="auto"/>
              <w:right w:val="single" w:sz="4" w:space="0" w:color="auto"/>
            </w:tcBorders>
            <w:shd w:val="clear" w:color="auto" w:fill="auto"/>
            <w:noWrap/>
            <w:vAlign w:val="center"/>
            <w:hideMark/>
          </w:tcPr>
          <w:p w14:paraId="4349E83F"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Suplente</w:t>
            </w:r>
          </w:p>
        </w:tc>
        <w:tc>
          <w:tcPr>
            <w:tcW w:w="3260" w:type="dxa"/>
            <w:tcBorders>
              <w:top w:val="nil"/>
              <w:left w:val="nil"/>
              <w:bottom w:val="single" w:sz="4" w:space="0" w:color="auto"/>
              <w:right w:val="single" w:sz="4" w:space="0" w:color="auto"/>
            </w:tcBorders>
            <w:shd w:val="clear" w:color="auto" w:fill="auto"/>
            <w:noWrap/>
            <w:vAlign w:val="center"/>
            <w:hideMark/>
          </w:tcPr>
          <w:p w14:paraId="055F8099" w14:textId="7608B808"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481581" w:rsidRPr="00231790" w14:paraId="0A5DE396"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967F95F"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Mariana López Anadón</w:t>
            </w:r>
          </w:p>
        </w:tc>
        <w:tc>
          <w:tcPr>
            <w:tcW w:w="2520" w:type="dxa"/>
            <w:tcBorders>
              <w:top w:val="nil"/>
              <w:left w:val="nil"/>
              <w:bottom w:val="single" w:sz="4" w:space="0" w:color="auto"/>
              <w:right w:val="single" w:sz="4" w:space="0" w:color="auto"/>
            </w:tcBorders>
            <w:shd w:val="clear" w:color="auto" w:fill="auto"/>
            <w:noWrap/>
            <w:vAlign w:val="center"/>
            <w:hideMark/>
          </w:tcPr>
          <w:p w14:paraId="24D6982A"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Suplente</w:t>
            </w:r>
          </w:p>
        </w:tc>
        <w:tc>
          <w:tcPr>
            <w:tcW w:w="3260" w:type="dxa"/>
            <w:tcBorders>
              <w:top w:val="nil"/>
              <w:left w:val="nil"/>
              <w:bottom w:val="single" w:sz="4" w:space="0" w:color="auto"/>
              <w:right w:val="single" w:sz="4" w:space="0" w:color="auto"/>
            </w:tcBorders>
            <w:shd w:val="clear" w:color="auto" w:fill="auto"/>
            <w:noWrap/>
            <w:vAlign w:val="center"/>
            <w:hideMark/>
          </w:tcPr>
          <w:p w14:paraId="57985767" w14:textId="4789112D"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r w:rsidR="00481581" w:rsidRPr="00231790" w14:paraId="7B6AA442" w14:textId="77777777" w:rsidTr="00F91DA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EF0AAD0"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Cesareo Esparza</w:t>
            </w:r>
          </w:p>
        </w:tc>
        <w:tc>
          <w:tcPr>
            <w:tcW w:w="2520" w:type="dxa"/>
            <w:tcBorders>
              <w:top w:val="nil"/>
              <w:left w:val="nil"/>
              <w:bottom w:val="single" w:sz="4" w:space="0" w:color="auto"/>
              <w:right w:val="single" w:sz="4" w:space="0" w:color="auto"/>
            </w:tcBorders>
            <w:shd w:val="clear" w:color="auto" w:fill="auto"/>
            <w:noWrap/>
            <w:vAlign w:val="center"/>
            <w:hideMark/>
          </w:tcPr>
          <w:p w14:paraId="01D5C5AF" w14:textId="77777777" w:rsidR="00481581" w:rsidRPr="00B80F2E" w:rsidRDefault="00481581" w:rsidP="00F91DAD">
            <w:pPr>
              <w:jc w:val="center"/>
              <w:rPr>
                <w:rFonts w:asciiTheme="minorHAnsi" w:hAnsiTheme="minorHAnsi" w:cstheme="minorHAnsi"/>
                <w:color w:val="000000"/>
                <w:sz w:val="20"/>
                <w:szCs w:val="20"/>
              </w:rPr>
            </w:pPr>
            <w:r w:rsidRPr="00B80F2E">
              <w:rPr>
                <w:rFonts w:asciiTheme="minorHAnsi" w:hAnsiTheme="minorHAnsi" w:cstheme="minorHAnsi"/>
                <w:color w:val="000000"/>
                <w:sz w:val="20"/>
                <w:szCs w:val="20"/>
              </w:rPr>
              <w:t>Síndico Suplente</w:t>
            </w:r>
          </w:p>
        </w:tc>
        <w:tc>
          <w:tcPr>
            <w:tcW w:w="3260" w:type="dxa"/>
            <w:tcBorders>
              <w:top w:val="nil"/>
              <w:left w:val="nil"/>
              <w:bottom w:val="single" w:sz="4" w:space="0" w:color="auto"/>
              <w:right w:val="single" w:sz="4" w:space="0" w:color="auto"/>
            </w:tcBorders>
            <w:shd w:val="clear" w:color="auto" w:fill="auto"/>
            <w:noWrap/>
            <w:vAlign w:val="center"/>
            <w:hideMark/>
          </w:tcPr>
          <w:p w14:paraId="010D6F12" w14:textId="7064D85E" w:rsidR="00481581" w:rsidRPr="00B80F2E" w:rsidRDefault="008602BA" w:rsidP="00F91DAD">
            <w:pPr>
              <w:jc w:val="center"/>
              <w:rPr>
                <w:rFonts w:asciiTheme="minorHAnsi" w:hAnsiTheme="minorHAnsi" w:cstheme="minorHAnsi"/>
                <w:color w:val="000000"/>
                <w:sz w:val="20"/>
                <w:szCs w:val="20"/>
              </w:rPr>
            </w:pPr>
            <w:r w:rsidRPr="00C244FB">
              <w:rPr>
                <w:rFonts w:asciiTheme="minorHAnsi" w:hAnsiTheme="minorHAnsi" w:cstheme="minorHAnsi"/>
                <w:sz w:val="20"/>
                <w:szCs w:val="20"/>
              </w:rPr>
              <w:t xml:space="preserve">Hasta la celebración de la Asamblea que trate los Estados Contables al </w:t>
            </w:r>
            <w:r>
              <w:rPr>
                <w:rFonts w:asciiTheme="minorHAnsi" w:hAnsiTheme="minorHAnsi" w:cstheme="minorHAnsi"/>
                <w:sz w:val="20"/>
                <w:szCs w:val="20"/>
              </w:rPr>
              <w:t>30/09/2022</w:t>
            </w:r>
          </w:p>
        </w:tc>
      </w:tr>
    </w:tbl>
    <w:p w14:paraId="452C7AF2" w14:textId="77777777" w:rsidR="00481581" w:rsidRPr="00B80F2E" w:rsidRDefault="00481581" w:rsidP="00481581">
      <w:pPr>
        <w:spacing w:before="100" w:beforeAutospacing="1" w:after="100" w:afterAutospacing="1"/>
        <w:jc w:val="both"/>
        <w:rPr>
          <w:rFonts w:asciiTheme="minorHAnsi" w:hAnsiTheme="minorHAnsi" w:cstheme="minorHAnsi"/>
          <w:b/>
          <w:bCs/>
          <w:sz w:val="20"/>
          <w:szCs w:val="20"/>
          <w:lang w:val="es-ES"/>
        </w:rPr>
      </w:pPr>
    </w:p>
    <w:p w14:paraId="56757034" w14:textId="77777777" w:rsidR="00481581" w:rsidRPr="00B80F2E" w:rsidRDefault="00481581" w:rsidP="00481581">
      <w:pPr>
        <w:spacing w:before="100" w:beforeAutospacing="1" w:after="100" w:afterAutospacing="1"/>
        <w:jc w:val="both"/>
        <w:rPr>
          <w:rFonts w:asciiTheme="minorHAnsi" w:hAnsiTheme="minorHAnsi" w:cstheme="minorHAnsi"/>
          <w:sz w:val="20"/>
          <w:szCs w:val="20"/>
          <w:lang w:val="es-ES"/>
        </w:rPr>
      </w:pPr>
      <w:r w:rsidRPr="00B80F2E">
        <w:rPr>
          <w:rFonts w:asciiTheme="minorHAnsi" w:hAnsiTheme="minorHAnsi" w:cstheme="minorHAnsi"/>
          <w:b/>
          <w:bCs/>
          <w:sz w:val="20"/>
          <w:szCs w:val="20"/>
          <w:lang w:val="es-ES"/>
        </w:rPr>
        <w:t>Principal Actividad</w:t>
      </w:r>
    </w:p>
    <w:p w14:paraId="725E5002" w14:textId="77777777" w:rsidR="00481581" w:rsidRPr="00B80F2E" w:rsidRDefault="00481581" w:rsidP="00481581">
      <w:pPr>
        <w:spacing w:before="100" w:beforeAutospacing="1" w:after="100" w:afterAutospacing="1"/>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 xml:space="preserve">StoneX está registrada en la Comisión Nacional de Valores como AGENTE DE LIQUIDACIÓN Y COMPENSACIÓN Y AGENTE DE NEGOCIACIÓN INTEGRAL N°47. </w:t>
      </w:r>
    </w:p>
    <w:p w14:paraId="273043C1" w14:textId="77777777" w:rsidR="00481581" w:rsidRPr="00B80F2E" w:rsidRDefault="00481581" w:rsidP="00481581">
      <w:pPr>
        <w:spacing w:before="100" w:beforeAutospacing="1" w:after="100" w:afterAutospacing="1"/>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StoneX opera en los Mercados de Capitales, brindando una amplia gama de servicios. StoneX es líder en el mercado de capitales local en base a la amplia experiencia de su equipo de trabajo en la estructuración y colocación de fideicomisos financieros sobre préstamos personales, de consumo, prendarios, cheques, cupones de tarjetas de crédito y cuentas por cobrar en general.</w:t>
      </w:r>
    </w:p>
    <w:p w14:paraId="01A413AA" w14:textId="77777777" w:rsidR="00481581" w:rsidRPr="00B80F2E" w:rsidRDefault="00481581" w:rsidP="00481581">
      <w:pPr>
        <w:spacing w:before="100" w:beforeAutospacing="1" w:after="100" w:afterAutospacing="1"/>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StoneX tiene una importante participación en el volumen operado en los mercados en cuanto a títulos públicos, cheques de pago diferido, acciones y Cedears; opciones, futuros y caución bursátil. Es Agente miembro del Mercado Argentino de Valores N° 506, de Bolsas y Mercados Argentinos N° 240; Agente MATbaRofex N°7122 (Agente ROFEX interconectado con MATba), Agente Rofex N° 325 y posee membresía plena en Mercado Abierto Electrónico N° 660. En diciembre 2019, lideró el ranking de Compraventa de Renta Fija del Mercado Abierto Electrónico, con una participación del 24,89%.</w:t>
      </w:r>
    </w:p>
    <w:p w14:paraId="0E931E5A" w14:textId="77777777" w:rsidR="00481581" w:rsidRPr="00B80F2E" w:rsidRDefault="00481581" w:rsidP="00481581">
      <w:pPr>
        <w:spacing w:before="100" w:beforeAutospacing="1" w:after="100" w:afterAutospacing="1"/>
        <w:jc w:val="both"/>
        <w:rPr>
          <w:rFonts w:asciiTheme="minorHAnsi" w:hAnsiTheme="minorHAnsi" w:cstheme="minorHAnsi"/>
          <w:sz w:val="20"/>
          <w:szCs w:val="20"/>
          <w:lang w:val="es-ES"/>
        </w:rPr>
      </w:pPr>
      <w:r w:rsidRPr="00B80F2E">
        <w:rPr>
          <w:rFonts w:asciiTheme="minorHAnsi" w:hAnsiTheme="minorHAnsi" w:cstheme="minorHAnsi"/>
          <w:sz w:val="20"/>
          <w:szCs w:val="20"/>
          <w:lang w:val="es-ES"/>
        </w:rPr>
        <w:t xml:space="preserve">StoneX es el principal agente colocador de los Fondos Comunes de Inversión administrados por StoneX </w:t>
      </w:r>
      <w:r w:rsidRPr="00B80F2E">
        <w:rPr>
          <w:rFonts w:asciiTheme="minorHAnsi" w:hAnsiTheme="minorHAnsi" w:cstheme="minorHAnsi"/>
          <w:sz w:val="20"/>
          <w:szCs w:val="20"/>
          <w:lang w:val="es-ES"/>
        </w:rPr>
        <w:lastRenderedPageBreak/>
        <w:t>Asset Management S.A., Sociedad Gerente de Fondos Comunes de Inversión, una de las administradoras independientes de la Argentina con más de 15 años de experiencia.</w:t>
      </w:r>
    </w:p>
    <w:p w14:paraId="3D002203" w14:textId="77777777" w:rsidR="00481581" w:rsidRPr="004F6D87" w:rsidRDefault="00481581" w:rsidP="00481581">
      <w:pPr>
        <w:rPr>
          <w:lang w:val="es-ES"/>
        </w:rPr>
      </w:pPr>
    </w:p>
    <w:p w14:paraId="0F13BBE8" w14:textId="77777777" w:rsidR="009B3D7B" w:rsidRPr="00B80F2E" w:rsidRDefault="009B3D7B" w:rsidP="009B3D7B">
      <w:pPr>
        <w:jc w:val="both"/>
        <w:rPr>
          <w:rFonts w:ascii="Calibri" w:hAnsi="Calibri"/>
          <w:bCs/>
          <w:sz w:val="20"/>
          <w:szCs w:val="20"/>
          <w:lang w:val="es-ES" w:bidi="ar-SA"/>
        </w:rPr>
      </w:pPr>
    </w:p>
    <w:p w14:paraId="031C66E9" w14:textId="77777777" w:rsidR="00C64AA9" w:rsidRDefault="00C64AA9" w:rsidP="004B6089">
      <w:pPr>
        <w:pStyle w:val="Default"/>
        <w:rPr>
          <w:rFonts w:ascii="Calibri" w:hAnsi="Calibri"/>
          <w:color w:val="auto"/>
          <w:sz w:val="20"/>
        </w:rPr>
      </w:pPr>
    </w:p>
    <w:p w14:paraId="73A4B1E3" w14:textId="77777777" w:rsidR="00C64AA9" w:rsidRPr="007F51E7" w:rsidRDefault="00C64AA9" w:rsidP="004B6089">
      <w:pPr>
        <w:pStyle w:val="Default"/>
        <w:rPr>
          <w:rFonts w:ascii="Calibri" w:hAnsi="Calibri"/>
          <w:color w:val="auto"/>
          <w:sz w:val="20"/>
        </w:rPr>
        <w:sectPr w:rsidR="00C64AA9" w:rsidRPr="007F51E7" w:rsidSect="00EF22DE">
          <w:pgSz w:w="11906" w:h="16838" w:code="9"/>
          <w:pgMar w:top="1417" w:right="1701" w:bottom="1417" w:left="1701" w:header="708" w:footer="708" w:gutter="0"/>
          <w:cols w:space="708"/>
          <w:docGrid w:linePitch="360"/>
        </w:sectPr>
      </w:pPr>
    </w:p>
    <w:p w14:paraId="104948FB" w14:textId="3DF6A2D1" w:rsidR="00277D83" w:rsidRPr="00BE0830" w:rsidRDefault="00277D83" w:rsidP="0056107B">
      <w:pPr>
        <w:pStyle w:val="Default"/>
        <w:jc w:val="center"/>
        <w:outlineLvl w:val="0"/>
        <w:rPr>
          <w:rFonts w:asciiTheme="minorHAnsi" w:hAnsiTheme="minorHAnsi" w:cstheme="minorHAnsi"/>
          <w:b/>
          <w:iCs/>
          <w:color w:val="auto"/>
          <w:sz w:val="20"/>
          <w:szCs w:val="20"/>
          <w:lang w:val="es-ES"/>
        </w:rPr>
      </w:pPr>
      <w:bookmarkStart w:id="50" w:name="_bookmark7"/>
      <w:bookmarkStart w:id="51" w:name="_Toc23936948"/>
      <w:bookmarkEnd w:id="50"/>
      <w:r w:rsidRPr="00BE0830">
        <w:rPr>
          <w:rFonts w:asciiTheme="minorHAnsi" w:hAnsiTheme="minorHAnsi" w:cstheme="minorHAnsi"/>
          <w:b/>
          <w:iCs/>
          <w:color w:val="auto"/>
          <w:sz w:val="20"/>
          <w:szCs w:val="20"/>
          <w:lang w:val="es-ES"/>
        </w:rPr>
        <w:lastRenderedPageBreak/>
        <w:t>DESCRIPCIÓN DEL AGENTE DE CONTROL Y REVISIÓN</w:t>
      </w:r>
      <w:bookmarkEnd w:id="51"/>
      <w:r w:rsidR="009073B8">
        <w:rPr>
          <w:rFonts w:asciiTheme="minorHAnsi" w:hAnsiTheme="minorHAnsi" w:cstheme="minorHAnsi"/>
          <w:b/>
          <w:iCs/>
          <w:color w:val="auto"/>
          <w:sz w:val="20"/>
          <w:szCs w:val="20"/>
          <w:lang w:val="es-ES"/>
        </w:rPr>
        <w:t xml:space="preserve"> </w:t>
      </w:r>
    </w:p>
    <w:p w14:paraId="668184CC" w14:textId="77777777" w:rsidR="00277D83" w:rsidRPr="00BE0830" w:rsidRDefault="00277D83" w:rsidP="0056107B">
      <w:pPr>
        <w:pStyle w:val="Textoindependiente"/>
        <w:rPr>
          <w:rFonts w:asciiTheme="minorHAnsi" w:hAnsiTheme="minorHAnsi" w:cstheme="minorHAnsi"/>
          <w:b/>
          <w:sz w:val="20"/>
          <w:szCs w:val="20"/>
          <w:lang w:val="es-ES"/>
        </w:rPr>
      </w:pPr>
    </w:p>
    <w:p w14:paraId="11D0681E" w14:textId="77777777" w:rsidR="00277D83" w:rsidRPr="00BE0830" w:rsidRDefault="00277D83" w:rsidP="0056107B">
      <w:pPr>
        <w:jc w:val="both"/>
        <w:rPr>
          <w:rStyle w:val="Ttulo1Car"/>
          <w:rFonts w:asciiTheme="minorHAnsi" w:hAnsiTheme="minorHAnsi" w:cstheme="minorHAnsi"/>
          <w:i/>
          <w:sz w:val="20"/>
          <w:szCs w:val="20"/>
          <w:u w:val="single"/>
          <w:lang w:val="es-ES"/>
        </w:rPr>
      </w:pPr>
      <w:r w:rsidRPr="00BE0830">
        <w:rPr>
          <w:rFonts w:asciiTheme="minorHAnsi" w:hAnsiTheme="minorHAnsi" w:cstheme="minorHAnsi"/>
          <w:i/>
          <w:sz w:val="20"/>
          <w:szCs w:val="20"/>
          <w:lang w:val="es-ES"/>
        </w:rPr>
        <w:t xml:space="preserve">La descripción del Agente de Control y Revisión Titular y del Agente de Control y Revisión Suplente ha sido provista </w:t>
      </w:r>
      <w:r w:rsidRPr="00BE0830">
        <w:rPr>
          <w:rFonts w:asciiTheme="minorHAnsi" w:hAnsiTheme="minorHAnsi" w:cstheme="minorHAnsi"/>
          <w:i/>
          <w:iCs/>
          <w:sz w:val="20"/>
          <w:szCs w:val="20"/>
          <w:lang w:val="es-ES"/>
        </w:rPr>
        <w:t>e incluida conforme con lo expuesto por dichos profesionales</w:t>
      </w:r>
      <w:r w:rsidRPr="00BE0830">
        <w:rPr>
          <w:rFonts w:asciiTheme="minorHAnsi" w:hAnsiTheme="minorHAnsi" w:cstheme="minorHAnsi"/>
          <w:b/>
          <w:i/>
          <w:sz w:val="20"/>
          <w:szCs w:val="20"/>
          <w:lang w:val="es-ES"/>
        </w:rPr>
        <w:t xml:space="preserve">, </w:t>
      </w:r>
      <w:r w:rsidRPr="00BE0830">
        <w:rPr>
          <w:rFonts w:asciiTheme="minorHAnsi" w:hAnsiTheme="minorHAnsi" w:cstheme="minorHAnsi"/>
          <w:i/>
          <w:sz w:val="20"/>
          <w:szCs w:val="20"/>
          <w:lang w:val="es-ES"/>
        </w:rPr>
        <w:t>y sólo tiene propósitos de información general</w:t>
      </w:r>
      <w:r w:rsidR="0056107B" w:rsidRPr="00BE0830">
        <w:rPr>
          <w:rFonts w:asciiTheme="minorHAnsi" w:hAnsiTheme="minorHAnsi" w:cstheme="minorHAnsi"/>
          <w:i/>
          <w:sz w:val="20"/>
          <w:szCs w:val="20"/>
          <w:lang w:val="es-ES"/>
        </w:rPr>
        <w:t>.</w:t>
      </w:r>
    </w:p>
    <w:p w14:paraId="033710DB" w14:textId="77777777" w:rsidR="00277D83" w:rsidRPr="00BE0830" w:rsidRDefault="00277D83" w:rsidP="0056107B">
      <w:pPr>
        <w:ind w:right="-284"/>
        <w:jc w:val="both"/>
        <w:rPr>
          <w:rFonts w:asciiTheme="minorHAnsi" w:hAnsiTheme="minorHAnsi" w:cstheme="minorHAnsi"/>
          <w:sz w:val="20"/>
          <w:szCs w:val="20"/>
          <w:lang w:val="es-ES"/>
        </w:rPr>
      </w:pPr>
    </w:p>
    <w:p w14:paraId="728E5FBF" w14:textId="77777777" w:rsidR="00277D83" w:rsidRPr="00BE0830" w:rsidRDefault="00277D83" w:rsidP="0056107B">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AGENTE DE CONTROL Y REVISIÓN TITULAR</w:t>
      </w:r>
      <w:r w:rsidRPr="00BE0830">
        <w:rPr>
          <w:rFonts w:asciiTheme="minorHAnsi" w:hAnsiTheme="minorHAnsi" w:cstheme="minorHAnsi"/>
          <w:sz w:val="20"/>
          <w:szCs w:val="20"/>
          <w:lang w:val="es-ES"/>
        </w:rPr>
        <w:t>: Ignacio Manuel Valdéz, Contador Público (Universidad Nacional de Rosario), Magister en Economía (UCEMA) y Doctorado en Economía (UCEMA, tesis en curso).</w:t>
      </w:r>
    </w:p>
    <w:p w14:paraId="5AFC1973" w14:textId="77777777" w:rsidR="00277D83" w:rsidRPr="00BE0830" w:rsidRDefault="00277D83" w:rsidP="0056107B">
      <w:pPr>
        <w:jc w:val="both"/>
        <w:rPr>
          <w:rFonts w:asciiTheme="minorHAnsi" w:hAnsiTheme="minorHAnsi" w:cstheme="minorHAnsi"/>
          <w:sz w:val="20"/>
          <w:szCs w:val="20"/>
          <w:lang w:val="es-ES"/>
        </w:rPr>
      </w:pPr>
    </w:p>
    <w:p w14:paraId="14693350"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Domicilio: San Lorenzo 1716, Piso 3 Oficina 1, Rosario (2000), Santa Fe.</w:t>
      </w:r>
    </w:p>
    <w:p w14:paraId="22E23212" w14:textId="77777777" w:rsidR="00277D83" w:rsidRPr="005D4679" w:rsidRDefault="008950DB" w:rsidP="0056107B">
      <w:pPr>
        <w:ind w:left="720"/>
        <w:jc w:val="both"/>
        <w:rPr>
          <w:rFonts w:asciiTheme="minorHAnsi" w:hAnsiTheme="minorHAnsi"/>
          <w:sz w:val="20"/>
        </w:rPr>
      </w:pPr>
      <w:r w:rsidRPr="005D4679">
        <w:rPr>
          <w:rFonts w:asciiTheme="minorHAnsi" w:hAnsiTheme="minorHAnsi"/>
          <w:sz w:val="20"/>
        </w:rPr>
        <w:t>CUIT: 24-27636560-2.</w:t>
      </w:r>
    </w:p>
    <w:p w14:paraId="5AA7A43E" w14:textId="77777777" w:rsidR="00277D83" w:rsidRPr="005D4679" w:rsidRDefault="009775C1" w:rsidP="0056107B">
      <w:pPr>
        <w:ind w:left="720"/>
        <w:jc w:val="both"/>
        <w:rPr>
          <w:rFonts w:asciiTheme="minorHAnsi" w:hAnsiTheme="minorHAnsi"/>
          <w:sz w:val="20"/>
        </w:rPr>
      </w:pPr>
      <w:r w:rsidRPr="005D4679">
        <w:rPr>
          <w:rFonts w:asciiTheme="minorHAnsi" w:hAnsiTheme="minorHAnsi"/>
          <w:sz w:val="20"/>
        </w:rPr>
        <w:t>Teléfono/Fax: 0341- 424</w:t>
      </w:r>
      <w:r w:rsidR="008950DB" w:rsidRPr="00BE0830">
        <w:rPr>
          <w:rFonts w:asciiTheme="minorHAnsi" w:hAnsiTheme="minorHAnsi" w:cstheme="minorHAnsi"/>
          <w:sz w:val="20"/>
          <w:szCs w:val="20"/>
          <w:lang w:val="es-ES"/>
        </w:rPr>
        <w:fldChar w:fldCharType="begin"/>
      </w:r>
      <w:r w:rsidRPr="005D4679">
        <w:rPr>
          <w:rFonts w:asciiTheme="minorHAnsi" w:hAnsiTheme="minorHAnsi"/>
          <w:sz w:val="20"/>
        </w:rPr>
        <w:instrText xml:space="preserve"> HYPERLINK "mailto:2147.</w:instrText>
      </w:r>
    </w:p>
    <w:p w14:paraId="6C54D834" w14:textId="77777777" w:rsidR="00277D83" w:rsidRPr="005D4679" w:rsidRDefault="009775C1" w:rsidP="0056107B">
      <w:pPr>
        <w:ind w:left="720"/>
        <w:jc w:val="both"/>
        <w:rPr>
          <w:rStyle w:val="Hipervnculo"/>
          <w:rFonts w:asciiTheme="minorHAnsi" w:hAnsiTheme="minorHAnsi"/>
          <w:color w:val="auto"/>
          <w:sz w:val="20"/>
          <w:u w:val="none"/>
        </w:rPr>
      </w:pPr>
      <w:r w:rsidRPr="005D4679">
        <w:rPr>
          <w:rFonts w:asciiTheme="minorHAnsi" w:hAnsiTheme="minorHAnsi"/>
          <w:sz w:val="20"/>
        </w:rPr>
        <w:instrText xml:space="preserve">Mail: ivalde" </w:instrText>
      </w:r>
      <w:r w:rsidR="008950DB" w:rsidRPr="00BE0830">
        <w:rPr>
          <w:rFonts w:asciiTheme="minorHAnsi" w:hAnsiTheme="minorHAnsi" w:cstheme="minorHAnsi"/>
          <w:sz w:val="20"/>
          <w:szCs w:val="20"/>
          <w:lang w:val="es-ES"/>
        </w:rPr>
        <w:fldChar w:fldCharType="separate"/>
      </w:r>
      <w:r w:rsidRPr="005D4679">
        <w:rPr>
          <w:rStyle w:val="Hipervnculo"/>
          <w:rFonts w:asciiTheme="minorHAnsi" w:hAnsiTheme="minorHAnsi"/>
          <w:color w:val="auto"/>
          <w:sz w:val="20"/>
          <w:u w:val="none"/>
        </w:rPr>
        <w:t>2147.</w:t>
      </w:r>
    </w:p>
    <w:p w14:paraId="0DF7427F" w14:textId="77777777" w:rsidR="00277D83" w:rsidRPr="005D4679" w:rsidRDefault="009775C1" w:rsidP="0056107B">
      <w:pPr>
        <w:ind w:left="720"/>
        <w:jc w:val="both"/>
        <w:rPr>
          <w:rFonts w:asciiTheme="minorHAnsi" w:hAnsiTheme="minorHAnsi"/>
          <w:sz w:val="20"/>
        </w:rPr>
      </w:pPr>
      <w:r w:rsidRPr="005D4679">
        <w:rPr>
          <w:rStyle w:val="Hipervnculo"/>
          <w:rFonts w:asciiTheme="minorHAnsi" w:hAnsiTheme="minorHAnsi"/>
          <w:color w:val="auto"/>
          <w:sz w:val="20"/>
          <w:u w:val="none"/>
        </w:rPr>
        <w:t>Mail: ivalde</w:t>
      </w:r>
      <w:r w:rsidR="008950DB" w:rsidRPr="00BE0830">
        <w:rPr>
          <w:rFonts w:asciiTheme="minorHAnsi" w:hAnsiTheme="minorHAnsi" w:cstheme="minorHAnsi"/>
          <w:sz w:val="20"/>
          <w:szCs w:val="20"/>
          <w:lang w:val="es-ES"/>
        </w:rPr>
        <w:fldChar w:fldCharType="end"/>
      </w:r>
      <w:r w:rsidRPr="005D4679">
        <w:rPr>
          <w:rFonts w:asciiTheme="minorHAnsi" w:hAnsiTheme="minorHAnsi"/>
          <w:sz w:val="20"/>
        </w:rPr>
        <w:t>z@worcap.com</w:t>
      </w:r>
    </w:p>
    <w:p w14:paraId="61BEC280" w14:textId="77777777" w:rsidR="00277D83" w:rsidRPr="005D4679" w:rsidRDefault="00277D83" w:rsidP="0056107B">
      <w:pPr>
        <w:jc w:val="both"/>
        <w:rPr>
          <w:rFonts w:asciiTheme="minorHAnsi" w:hAnsiTheme="minorHAnsi"/>
          <w:sz w:val="20"/>
        </w:rPr>
      </w:pPr>
    </w:p>
    <w:p w14:paraId="6E388376" w14:textId="77777777" w:rsidR="00277D83" w:rsidRPr="00BE0830" w:rsidRDefault="00277D83" w:rsidP="0056107B">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El Contador Valdez se encuentra inscripto en el Consejo Profesional de Ciencias Económicas de la Provincia de Santa Fe con la matrícula N° 14.331, desde el 8 de agosto de 2005 e inscripto en el Consejo Profesional de Ciencias Económicas de la Ciudad Autónoma de Buenos Aires, bajo el Tomo 400 Folio 098, desde septiembre de 2016.</w:t>
      </w:r>
    </w:p>
    <w:p w14:paraId="09183357" w14:textId="77777777" w:rsidR="00277D83" w:rsidRPr="00BE0830" w:rsidRDefault="00277D83" w:rsidP="0056107B">
      <w:pPr>
        <w:jc w:val="both"/>
        <w:rPr>
          <w:rFonts w:asciiTheme="minorHAnsi" w:hAnsiTheme="minorHAnsi" w:cstheme="minorHAnsi"/>
          <w:sz w:val="20"/>
          <w:szCs w:val="20"/>
          <w:lang w:val="es-ES"/>
        </w:rPr>
      </w:pPr>
    </w:p>
    <w:p w14:paraId="0076529F" w14:textId="77777777" w:rsidR="00277D83" w:rsidRPr="00BE0830" w:rsidRDefault="00277D83" w:rsidP="0056107B">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AGENTE DE CONTROL Y REVISIÓN SUPLENTE:</w:t>
      </w:r>
      <w:r w:rsidRPr="00BE0830">
        <w:rPr>
          <w:rFonts w:asciiTheme="minorHAnsi" w:hAnsiTheme="minorHAnsi" w:cstheme="minorHAnsi"/>
          <w:sz w:val="20"/>
          <w:szCs w:val="20"/>
          <w:lang w:val="es-ES"/>
        </w:rPr>
        <w:t xml:space="preserve"> Mónica Beatriz Pinther, Contadora Pública (Universidad de Rosario).</w:t>
      </w:r>
    </w:p>
    <w:p w14:paraId="564C5236" w14:textId="77777777" w:rsidR="00277D83" w:rsidRPr="00BE0830" w:rsidRDefault="00277D83" w:rsidP="0056107B">
      <w:pPr>
        <w:jc w:val="both"/>
        <w:rPr>
          <w:rFonts w:asciiTheme="minorHAnsi" w:hAnsiTheme="minorHAnsi" w:cstheme="minorHAnsi"/>
          <w:sz w:val="20"/>
          <w:szCs w:val="20"/>
          <w:lang w:val="es-ES"/>
        </w:rPr>
      </w:pPr>
    </w:p>
    <w:p w14:paraId="48FAC127"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CUIT: 27-10409023-6</w:t>
      </w:r>
    </w:p>
    <w:p w14:paraId="56D0CACF"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Domicilio Particular: Catamarca 1226 1° A, Rosario (2000), Santa Fe</w:t>
      </w:r>
    </w:p>
    <w:p w14:paraId="230158A5"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Domicilio Profesional: Alvear 40 bis, Rosario (2000), Santa Fe</w:t>
      </w:r>
    </w:p>
    <w:p w14:paraId="05B26592"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Teléfono: (0341) 4385471</w:t>
      </w:r>
    </w:p>
    <w:p w14:paraId="27EF4B49"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Correo electrónico: </w:t>
      </w:r>
      <w:hyperlink r:id="rId33" w:history="1">
        <w:r w:rsidRPr="00BE0830">
          <w:rPr>
            <w:rStyle w:val="Hipervnculo"/>
            <w:rFonts w:asciiTheme="minorHAnsi" w:hAnsiTheme="minorHAnsi" w:cstheme="minorHAnsi"/>
            <w:color w:val="auto"/>
            <w:sz w:val="20"/>
            <w:szCs w:val="20"/>
            <w:u w:val="none"/>
            <w:lang w:val="es-ES"/>
          </w:rPr>
          <w:t>mpinther@estudiopinther.com.ar</w:t>
        </w:r>
      </w:hyperlink>
    </w:p>
    <w:p w14:paraId="222800AB" w14:textId="77777777" w:rsidR="00277D83" w:rsidRPr="00BE0830" w:rsidRDefault="00277D83" w:rsidP="0056107B">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Página Web: www.estudiopinther.com.ar</w:t>
      </w:r>
    </w:p>
    <w:p w14:paraId="73AE6F18" w14:textId="77777777" w:rsidR="00277D83" w:rsidRPr="00BE0830" w:rsidRDefault="00277D83" w:rsidP="0056107B">
      <w:pPr>
        <w:jc w:val="both"/>
        <w:rPr>
          <w:rFonts w:asciiTheme="minorHAnsi" w:hAnsiTheme="minorHAnsi" w:cstheme="minorHAnsi"/>
          <w:sz w:val="20"/>
          <w:szCs w:val="20"/>
          <w:lang w:val="es-ES"/>
        </w:rPr>
      </w:pPr>
    </w:p>
    <w:p w14:paraId="05E8D6CC" w14:textId="77777777" w:rsidR="00277D83" w:rsidRPr="00BE0830" w:rsidRDefault="00277D83" w:rsidP="0056107B">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 Cra. Pinther se encuentra inscripta en el Consejo Profesional de Ciencias Económicas de la Provincia de Santa Fe con la matrícula 4.443 desde el año 1975. A lo largo de su carrera, ha asistido a numerosos cursos de posgrado, congresos y jornadas, además de poseer experiencia docente.</w:t>
      </w:r>
    </w:p>
    <w:p w14:paraId="5084F2F3" w14:textId="77777777" w:rsidR="00277D83" w:rsidRPr="00BE0830" w:rsidRDefault="00277D83" w:rsidP="0056107B">
      <w:pPr>
        <w:jc w:val="both"/>
        <w:rPr>
          <w:rFonts w:asciiTheme="minorHAnsi" w:hAnsiTheme="minorHAnsi" w:cstheme="minorHAnsi"/>
          <w:sz w:val="20"/>
          <w:szCs w:val="20"/>
          <w:lang w:val="es-ES"/>
        </w:rPr>
      </w:pPr>
    </w:p>
    <w:p w14:paraId="17693FE1" w14:textId="77777777" w:rsidR="00277D83" w:rsidRPr="00BE0830" w:rsidRDefault="00A83D96" w:rsidP="0056107B">
      <w:pPr>
        <w:jc w:val="both"/>
        <w:rPr>
          <w:rFonts w:asciiTheme="minorHAnsi" w:hAnsiTheme="minorHAnsi" w:cstheme="minorHAnsi"/>
          <w:sz w:val="20"/>
          <w:szCs w:val="20"/>
          <w:lang w:val="es-ES"/>
        </w:rPr>
      </w:pPr>
      <w:r>
        <w:rPr>
          <w:rFonts w:asciiTheme="minorHAnsi" w:hAnsiTheme="minorHAnsi" w:cstheme="minorHAnsi"/>
          <w:sz w:val="20"/>
          <w:szCs w:val="20"/>
          <w:lang w:val="es-ES"/>
        </w:rPr>
        <w:t>L</w:t>
      </w:r>
      <w:r w:rsidR="00277D83" w:rsidRPr="00BE0830">
        <w:rPr>
          <w:rFonts w:asciiTheme="minorHAnsi" w:hAnsiTheme="minorHAnsi" w:cstheme="minorHAnsi"/>
          <w:sz w:val="20"/>
          <w:szCs w:val="20"/>
          <w:lang w:val="es-ES"/>
        </w:rPr>
        <w:t xml:space="preserve">os informes que elabore el Agente de Control y Revisión deberán ser publicados </w:t>
      </w:r>
      <w:r>
        <w:rPr>
          <w:rFonts w:asciiTheme="minorHAnsi" w:hAnsiTheme="minorHAnsi" w:cstheme="minorHAnsi"/>
          <w:sz w:val="20"/>
          <w:szCs w:val="20"/>
          <w:lang w:val="es-ES"/>
        </w:rPr>
        <w:t xml:space="preserve">en los plazos y condiciones mencionados en </w:t>
      </w:r>
      <w:r w:rsidRPr="00BE0830">
        <w:rPr>
          <w:rFonts w:asciiTheme="minorHAnsi" w:hAnsiTheme="minorHAnsi" w:cstheme="minorHAnsi"/>
          <w:sz w:val="20"/>
          <w:szCs w:val="20"/>
          <w:lang w:val="es-ES"/>
        </w:rPr>
        <w:t>el Artículo 28 de la Sección XII del Capítulo IV del Título V de las Normas de la CNV</w:t>
      </w:r>
      <w:r w:rsidR="0024490B">
        <w:rPr>
          <w:rFonts w:asciiTheme="minorHAnsi" w:hAnsiTheme="minorHAnsi" w:cstheme="minorHAnsi"/>
          <w:sz w:val="20"/>
          <w:szCs w:val="20"/>
          <w:lang w:val="es-ES"/>
        </w:rPr>
        <w:t>, dentro de los 15 días de finalizado el mes correspondiente</w:t>
      </w:r>
      <w:r w:rsidR="00277D83" w:rsidRPr="00BE0830">
        <w:rPr>
          <w:rFonts w:asciiTheme="minorHAnsi" w:hAnsiTheme="minorHAnsi" w:cstheme="minorHAnsi"/>
          <w:sz w:val="20"/>
          <w:szCs w:val="20"/>
          <w:lang w:val="es-ES"/>
        </w:rPr>
        <w:t>.</w:t>
      </w:r>
    </w:p>
    <w:p w14:paraId="3BC447EC" w14:textId="77777777" w:rsidR="00277D83" w:rsidRPr="00BE0830" w:rsidRDefault="00277D83" w:rsidP="0056107B">
      <w:pPr>
        <w:pStyle w:val="Textoindependiente"/>
        <w:rPr>
          <w:rFonts w:asciiTheme="minorHAnsi" w:hAnsiTheme="minorHAnsi" w:cstheme="minorHAnsi"/>
          <w:sz w:val="20"/>
          <w:szCs w:val="20"/>
          <w:lang w:val="es-ES"/>
        </w:rPr>
      </w:pPr>
    </w:p>
    <w:p w14:paraId="7407F083" w14:textId="77777777" w:rsidR="0056107B" w:rsidRPr="00BE0830" w:rsidRDefault="0056107B" w:rsidP="0056107B">
      <w:pPr>
        <w:pStyle w:val="Default"/>
        <w:jc w:val="center"/>
        <w:outlineLvl w:val="0"/>
        <w:rPr>
          <w:rFonts w:asciiTheme="minorHAnsi" w:hAnsiTheme="minorHAnsi" w:cstheme="minorHAnsi"/>
          <w:b/>
          <w:iCs/>
          <w:color w:val="auto"/>
          <w:sz w:val="20"/>
          <w:szCs w:val="20"/>
          <w:lang w:val="es-ES"/>
        </w:rPr>
      </w:pPr>
      <w:bookmarkStart w:id="52" w:name="_bookmark10"/>
      <w:bookmarkEnd w:id="52"/>
      <w:r w:rsidRPr="00BE0830">
        <w:rPr>
          <w:rFonts w:asciiTheme="minorHAnsi" w:hAnsiTheme="minorHAnsi" w:cstheme="minorHAnsi"/>
          <w:b/>
          <w:iCs/>
          <w:color w:val="auto"/>
          <w:sz w:val="20"/>
          <w:szCs w:val="20"/>
          <w:lang w:val="es-ES"/>
        </w:rPr>
        <w:br w:type="page"/>
      </w:r>
    </w:p>
    <w:p w14:paraId="6FA2D23D" w14:textId="021EFDC7" w:rsidR="00FA2E38" w:rsidRPr="00BE0830" w:rsidRDefault="00263B13" w:rsidP="0056107B">
      <w:pPr>
        <w:pStyle w:val="Default"/>
        <w:jc w:val="center"/>
        <w:outlineLvl w:val="0"/>
        <w:rPr>
          <w:rFonts w:asciiTheme="minorHAnsi" w:hAnsiTheme="minorHAnsi" w:cstheme="minorHAnsi"/>
          <w:b/>
          <w:iCs/>
          <w:color w:val="auto"/>
          <w:sz w:val="20"/>
          <w:szCs w:val="20"/>
          <w:lang w:val="es-ES"/>
        </w:rPr>
      </w:pPr>
      <w:bookmarkStart w:id="53" w:name="_Toc23936949"/>
      <w:r w:rsidRPr="00BE0830">
        <w:rPr>
          <w:rFonts w:asciiTheme="minorHAnsi" w:hAnsiTheme="minorHAnsi" w:cstheme="minorHAnsi"/>
          <w:b/>
          <w:iCs/>
          <w:color w:val="auto"/>
          <w:sz w:val="20"/>
          <w:szCs w:val="20"/>
          <w:lang w:val="es-ES"/>
        </w:rPr>
        <w:lastRenderedPageBreak/>
        <w:t>DESCRIPCIÓN DEL AGENTE DE CUSTODIA</w:t>
      </w:r>
      <w:bookmarkEnd w:id="53"/>
      <w:r w:rsidR="0080134E">
        <w:rPr>
          <w:rFonts w:asciiTheme="minorHAnsi" w:hAnsiTheme="minorHAnsi" w:cstheme="minorHAnsi"/>
          <w:b/>
          <w:iCs/>
          <w:color w:val="auto"/>
          <w:sz w:val="20"/>
          <w:szCs w:val="20"/>
          <w:lang w:val="es-ES"/>
        </w:rPr>
        <w:t xml:space="preserve"> </w:t>
      </w:r>
    </w:p>
    <w:p w14:paraId="546869B7" w14:textId="77777777" w:rsidR="00EA65AC" w:rsidRPr="00BE0830" w:rsidRDefault="00EA65AC" w:rsidP="00EA65AC">
      <w:pPr>
        <w:jc w:val="both"/>
        <w:rPr>
          <w:rFonts w:asciiTheme="minorHAnsi" w:hAnsiTheme="minorHAnsi" w:cstheme="minorHAnsi"/>
          <w:i/>
          <w:sz w:val="20"/>
          <w:szCs w:val="20"/>
          <w:lang w:val="es-ES"/>
        </w:rPr>
      </w:pPr>
    </w:p>
    <w:p w14:paraId="44AC7F8D" w14:textId="77777777" w:rsidR="00EA65AC" w:rsidRPr="00BE0830" w:rsidRDefault="00EA65AC" w:rsidP="00EA65AC">
      <w:pPr>
        <w:jc w:val="both"/>
        <w:rPr>
          <w:rFonts w:asciiTheme="minorHAnsi" w:hAnsiTheme="minorHAnsi" w:cstheme="minorHAnsi"/>
          <w:i/>
          <w:sz w:val="20"/>
          <w:szCs w:val="20"/>
          <w:lang w:val="es-ES"/>
        </w:rPr>
      </w:pPr>
      <w:r w:rsidRPr="00BE0830">
        <w:rPr>
          <w:rFonts w:asciiTheme="minorHAnsi" w:hAnsiTheme="minorHAnsi" w:cstheme="minorHAnsi"/>
          <w:i/>
          <w:sz w:val="20"/>
          <w:szCs w:val="20"/>
          <w:lang w:val="es-ES"/>
        </w:rPr>
        <w:t>La siguiente descripción del Agente de Custodia ha sido provista por Centibox S.A. y sólo tiene propósitos de información general.</w:t>
      </w:r>
    </w:p>
    <w:p w14:paraId="28A6178B" w14:textId="77777777" w:rsidR="00EA65AC" w:rsidRPr="00BE0830" w:rsidRDefault="00EA65AC" w:rsidP="0056107B">
      <w:pPr>
        <w:jc w:val="both"/>
        <w:rPr>
          <w:rFonts w:asciiTheme="minorHAnsi" w:hAnsiTheme="minorHAnsi" w:cstheme="minorHAnsi"/>
          <w:sz w:val="20"/>
          <w:szCs w:val="20"/>
          <w:lang w:val="es-ES"/>
        </w:rPr>
      </w:pPr>
    </w:p>
    <w:p w14:paraId="06E208BD" w14:textId="77777777" w:rsidR="00FA2E38" w:rsidRPr="00BE0830" w:rsidRDefault="00263B13" w:rsidP="0056107B">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Centibox S.A. (CUIT N° 30-70150409-3) es una sociedad anónima inscripta en el Registro Público de Comercio de la </w:t>
      </w:r>
      <w:r w:rsidR="00920588" w:rsidRPr="00BE0830">
        <w:rPr>
          <w:rFonts w:asciiTheme="minorHAnsi" w:hAnsiTheme="minorHAnsi" w:cstheme="minorHAnsi"/>
          <w:sz w:val="20"/>
          <w:szCs w:val="20"/>
          <w:lang w:val="es-ES"/>
        </w:rPr>
        <w:t xml:space="preserve">Ciudad </w:t>
      </w:r>
      <w:r w:rsidRPr="00BE0830">
        <w:rPr>
          <w:rFonts w:asciiTheme="minorHAnsi" w:hAnsiTheme="minorHAnsi" w:cstheme="minorHAnsi"/>
          <w:sz w:val="20"/>
          <w:szCs w:val="20"/>
          <w:lang w:val="es-ES"/>
        </w:rPr>
        <w:t xml:space="preserve">de Rosario bajo el Tomo 80 Folio 11.051 Número 539 del libro de Estatutos de Sociedades Anónimas por Acciones. Su sede social se encuentra sita en Av. Arijón 26 bis, de la </w:t>
      </w:r>
      <w:r w:rsidR="00920588" w:rsidRPr="00BE0830">
        <w:rPr>
          <w:rFonts w:asciiTheme="minorHAnsi" w:hAnsiTheme="minorHAnsi" w:cstheme="minorHAnsi"/>
          <w:sz w:val="20"/>
          <w:szCs w:val="20"/>
          <w:lang w:val="es-ES"/>
        </w:rPr>
        <w:t xml:space="preserve">Ciudad </w:t>
      </w:r>
      <w:r w:rsidRPr="00BE0830">
        <w:rPr>
          <w:rFonts w:asciiTheme="minorHAnsi" w:hAnsiTheme="minorHAnsi" w:cstheme="minorHAnsi"/>
          <w:sz w:val="20"/>
          <w:szCs w:val="20"/>
          <w:lang w:val="es-ES"/>
        </w:rPr>
        <w:t xml:space="preserve">de Rosario, su teléfono/fax es 0341-4619595/ 0341-4622163, su página web es </w:t>
      </w:r>
      <w:hyperlink r:id="rId34">
        <w:r w:rsidRPr="00BE0830">
          <w:rPr>
            <w:rFonts w:asciiTheme="minorHAnsi" w:hAnsiTheme="minorHAnsi" w:cstheme="minorHAnsi"/>
            <w:sz w:val="20"/>
            <w:szCs w:val="20"/>
            <w:lang w:val="es-ES"/>
          </w:rPr>
          <w:t>www.centibox.com.ar,</w:t>
        </w:r>
      </w:hyperlink>
      <w:r w:rsidRPr="00BE0830">
        <w:rPr>
          <w:rFonts w:asciiTheme="minorHAnsi" w:hAnsiTheme="minorHAnsi" w:cstheme="minorHAnsi"/>
          <w:sz w:val="20"/>
          <w:szCs w:val="20"/>
          <w:lang w:val="es-ES"/>
        </w:rPr>
        <w:t xml:space="preserve"> y su correo electrónico </w:t>
      </w:r>
      <w:hyperlink r:id="rId35">
        <w:r w:rsidRPr="00BE0830">
          <w:rPr>
            <w:rFonts w:asciiTheme="minorHAnsi" w:hAnsiTheme="minorHAnsi" w:cstheme="minorHAnsi"/>
            <w:sz w:val="20"/>
            <w:szCs w:val="20"/>
            <w:lang w:val="es-ES"/>
          </w:rPr>
          <w:t>consultas@centibox.com.ar.</w:t>
        </w:r>
      </w:hyperlink>
    </w:p>
    <w:p w14:paraId="2875FAF3" w14:textId="77777777" w:rsidR="00FA2E38" w:rsidRPr="00BE0830" w:rsidRDefault="00FA2E38" w:rsidP="0056107B">
      <w:pPr>
        <w:jc w:val="both"/>
        <w:rPr>
          <w:rFonts w:asciiTheme="minorHAnsi" w:hAnsiTheme="minorHAnsi" w:cstheme="minorHAnsi"/>
          <w:sz w:val="20"/>
          <w:szCs w:val="20"/>
          <w:lang w:val="es-ES"/>
        </w:rPr>
      </w:pPr>
    </w:p>
    <w:p w14:paraId="51291045" w14:textId="2953CD22" w:rsidR="00FA2E38" w:rsidRPr="00BE0830" w:rsidRDefault="00263B13" w:rsidP="0056107B">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Para la custodia de los Documentos correspondientes a los </w:t>
      </w:r>
      <w:r w:rsidR="00B64F2A" w:rsidRPr="00BE0830">
        <w:rPr>
          <w:rFonts w:asciiTheme="minorHAnsi" w:hAnsiTheme="minorHAnsi" w:cstheme="minorHAnsi"/>
          <w:sz w:val="20"/>
          <w:szCs w:val="20"/>
          <w:lang w:val="es-ES"/>
        </w:rPr>
        <w:t>Créditos</w:t>
      </w:r>
      <w:r w:rsidRPr="00BE0830">
        <w:rPr>
          <w:rFonts w:asciiTheme="minorHAnsi" w:hAnsiTheme="minorHAnsi" w:cstheme="minorHAnsi"/>
          <w:sz w:val="20"/>
          <w:szCs w:val="20"/>
          <w:lang w:val="es-ES"/>
        </w:rPr>
        <w:t xml:space="preserve">, el Fiduciario y el Fiduciante han acordado la designación de Centibox S.A. (el </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u w:val="single"/>
          <w:lang w:val="es-ES"/>
        </w:rPr>
        <w:t>Agente de Custodia</w:t>
      </w:r>
      <w:r w:rsidR="00E63CAC"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con domicilio legal en Av. Arijón 26 bis, de la </w:t>
      </w:r>
      <w:r w:rsidR="00920588" w:rsidRPr="00BE0830">
        <w:rPr>
          <w:rFonts w:asciiTheme="minorHAnsi" w:hAnsiTheme="minorHAnsi" w:cstheme="minorHAnsi"/>
          <w:sz w:val="20"/>
          <w:szCs w:val="20"/>
          <w:lang w:val="es-ES"/>
        </w:rPr>
        <w:t xml:space="preserve">Ciudad </w:t>
      </w:r>
      <w:r w:rsidRPr="00BE0830">
        <w:rPr>
          <w:rFonts w:asciiTheme="minorHAnsi" w:hAnsiTheme="minorHAnsi" w:cstheme="minorHAnsi"/>
          <w:sz w:val="20"/>
          <w:szCs w:val="20"/>
          <w:lang w:val="es-ES"/>
        </w:rPr>
        <w:t xml:space="preserve">de Rosario, domicilio en el cual se realizará la custodia de los Documentos Respaldatorios. A tales efectos, se suscribió el respectivo contrato de custodia entre el Fiduciario, el Fiduciante y el Agente de Custodia en fecha </w:t>
      </w:r>
      <w:r w:rsidR="00796A86">
        <w:rPr>
          <w:rFonts w:asciiTheme="minorHAnsi" w:hAnsiTheme="minorHAnsi" w:cstheme="minorHAnsi"/>
          <w:sz w:val="20"/>
          <w:szCs w:val="20"/>
          <w:lang w:val="es-ES"/>
        </w:rPr>
        <w:t>4</w:t>
      </w:r>
      <w:r w:rsidR="005B2479">
        <w:rPr>
          <w:rFonts w:asciiTheme="minorHAnsi" w:hAnsiTheme="minorHAnsi" w:cstheme="minorHAnsi"/>
          <w:sz w:val="20"/>
          <w:szCs w:val="20"/>
          <w:lang w:val="es-ES"/>
        </w:rPr>
        <w:t xml:space="preserve"> </w:t>
      </w:r>
      <w:r w:rsidR="003E1E8E">
        <w:rPr>
          <w:rFonts w:asciiTheme="minorHAnsi" w:hAnsiTheme="minorHAnsi" w:cstheme="minorHAnsi"/>
          <w:sz w:val="20"/>
          <w:szCs w:val="20"/>
          <w:lang w:val="es-ES"/>
        </w:rPr>
        <w:t xml:space="preserve">de </w:t>
      </w:r>
      <w:r w:rsidR="00796A86">
        <w:rPr>
          <w:rFonts w:asciiTheme="minorHAnsi" w:hAnsiTheme="minorHAnsi" w:cstheme="minorHAnsi"/>
          <w:sz w:val="20"/>
          <w:szCs w:val="20"/>
          <w:lang w:val="es-ES"/>
        </w:rPr>
        <w:t xml:space="preserve">junio </w:t>
      </w:r>
      <w:r w:rsidR="003E1E8E">
        <w:rPr>
          <w:rFonts w:asciiTheme="minorHAnsi" w:hAnsiTheme="minorHAnsi" w:cstheme="minorHAnsi"/>
          <w:sz w:val="20"/>
          <w:szCs w:val="20"/>
          <w:lang w:val="es-ES"/>
        </w:rPr>
        <w:t xml:space="preserve">de </w:t>
      </w:r>
      <w:r w:rsidR="005B2479">
        <w:rPr>
          <w:rFonts w:asciiTheme="minorHAnsi" w:hAnsiTheme="minorHAnsi" w:cstheme="minorHAnsi"/>
          <w:sz w:val="20"/>
          <w:szCs w:val="20"/>
          <w:lang w:val="es-ES"/>
        </w:rPr>
        <w:t>2021</w:t>
      </w:r>
      <w:r w:rsidRPr="00BE0830">
        <w:rPr>
          <w:rFonts w:asciiTheme="minorHAnsi" w:hAnsiTheme="minorHAnsi" w:cstheme="minorHAnsi"/>
          <w:sz w:val="20"/>
          <w:szCs w:val="20"/>
          <w:lang w:val="es-ES"/>
        </w:rPr>
        <w:t>.</w:t>
      </w:r>
    </w:p>
    <w:p w14:paraId="2F6218A9" w14:textId="77777777" w:rsidR="00FA2E38" w:rsidRPr="00BE0830" w:rsidRDefault="00FA2E38" w:rsidP="0056107B">
      <w:pPr>
        <w:jc w:val="both"/>
        <w:rPr>
          <w:rFonts w:asciiTheme="minorHAnsi" w:hAnsiTheme="minorHAnsi" w:cstheme="minorHAnsi"/>
          <w:sz w:val="20"/>
          <w:szCs w:val="20"/>
          <w:lang w:val="es-ES"/>
        </w:rPr>
      </w:pPr>
    </w:p>
    <w:p w14:paraId="6158CCF5" w14:textId="77777777" w:rsidR="00FA2E38" w:rsidRPr="00BE0830" w:rsidRDefault="00263B13" w:rsidP="0056107B">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Administración:</w:t>
      </w:r>
    </w:p>
    <w:p w14:paraId="26BBAA5F" w14:textId="77777777" w:rsidR="00FA2E38" w:rsidRPr="00BE0830" w:rsidRDefault="00FA2E38" w:rsidP="0056107B">
      <w:pPr>
        <w:jc w:val="both"/>
        <w:rPr>
          <w:rFonts w:asciiTheme="minorHAnsi" w:hAnsiTheme="minorHAnsi" w:cstheme="minorHAnsi"/>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1359"/>
        <w:gridCol w:w="1977"/>
        <w:gridCol w:w="1145"/>
        <w:gridCol w:w="4163"/>
      </w:tblGrid>
      <w:tr w:rsidR="00EA65AC" w:rsidRPr="00BE0830" w14:paraId="09AAF911" w14:textId="77777777" w:rsidTr="00EA65AC">
        <w:trPr>
          <w:trHeight w:val="315"/>
          <w:jc w:val="center"/>
        </w:trPr>
        <w:tc>
          <w:tcPr>
            <w:tcW w:w="786" w:type="pct"/>
            <w:vAlign w:val="bottom"/>
            <w:hideMark/>
          </w:tcPr>
          <w:p w14:paraId="0883D069" w14:textId="77777777" w:rsidR="00EA65AC" w:rsidRPr="00BE0830" w:rsidRDefault="00EA65AC" w:rsidP="00EE2ED8">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Cargo</w:t>
            </w:r>
          </w:p>
        </w:tc>
        <w:tc>
          <w:tcPr>
            <w:tcW w:w="1144" w:type="pct"/>
            <w:vAlign w:val="bottom"/>
            <w:hideMark/>
          </w:tcPr>
          <w:p w14:paraId="43DF1413" w14:textId="77777777" w:rsidR="00EA65AC" w:rsidRPr="00BE0830" w:rsidRDefault="00EA65AC" w:rsidP="00EE2ED8">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Nombre</w:t>
            </w:r>
          </w:p>
        </w:tc>
        <w:tc>
          <w:tcPr>
            <w:tcW w:w="662" w:type="pct"/>
            <w:vAlign w:val="bottom"/>
            <w:hideMark/>
          </w:tcPr>
          <w:p w14:paraId="60120520" w14:textId="77777777" w:rsidR="00EA65AC" w:rsidRPr="00BE0830" w:rsidRDefault="00EA65AC" w:rsidP="00EE2ED8">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Fecha de Designación</w:t>
            </w:r>
          </w:p>
        </w:tc>
        <w:tc>
          <w:tcPr>
            <w:tcW w:w="2408" w:type="pct"/>
            <w:vAlign w:val="bottom"/>
            <w:hideMark/>
          </w:tcPr>
          <w:p w14:paraId="2E5B8FDE" w14:textId="77777777" w:rsidR="00EA65AC" w:rsidRPr="00BE0830" w:rsidRDefault="00EA65AC" w:rsidP="00EE2ED8">
            <w:pPr>
              <w:pBdr>
                <w:bottom w:val="single" w:sz="4" w:space="1" w:color="auto"/>
              </w:pBdr>
              <w:jc w:val="center"/>
              <w:rPr>
                <w:rFonts w:asciiTheme="minorHAnsi" w:hAnsiTheme="minorHAnsi" w:cstheme="minorHAnsi"/>
                <w:b/>
                <w:bCs/>
                <w:sz w:val="20"/>
                <w:szCs w:val="20"/>
                <w:lang w:val="es-ES" w:eastAsia="es-ES"/>
              </w:rPr>
            </w:pPr>
            <w:r w:rsidRPr="00BE0830">
              <w:rPr>
                <w:rFonts w:asciiTheme="minorHAnsi" w:hAnsiTheme="minorHAnsi" w:cstheme="minorHAnsi"/>
                <w:b/>
                <w:bCs/>
                <w:sz w:val="20"/>
                <w:szCs w:val="20"/>
                <w:lang w:val="es-ES"/>
              </w:rPr>
              <w:t>Vencimiento de Mandato</w:t>
            </w:r>
          </w:p>
        </w:tc>
      </w:tr>
      <w:tr w:rsidR="00EA65AC" w:rsidRPr="00BE0830" w14:paraId="4D96281E" w14:textId="77777777" w:rsidTr="00EA65AC">
        <w:trPr>
          <w:trHeight w:val="525"/>
          <w:jc w:val="center"/>
        </w:trPr>
        <w:tc>
          <w:tcPr>
            <w:tcW w:w="786" w:type="pct"/>
            <w:vAlign w:val="center"/>
            <w:hideMark/>
          </w:tcPr>
          <w:p w14:paraId="7F21A43D"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Presidente</w:t>
            </w:r>
          </w:p>
        </w:tc>
        <w:tc>
          <w:tcPr>
            <w:tcW w:w="1144" w:type="pct"/>
            <w:vAlign w:val="center"/>
          </w:tcPr>
          <w:p w14:paraId="48A6B8A9"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Miguel Ángel Milano</w:t>
            </w:r>
          </w:p>
        </w:tc>
        <w:tc>
          <w:tcPr>
            <w:tcW w:w="662" w:type="pct"/>
            <w:vAlign w:val="center"/>
          </w:tcPr>
          <w:p w14:paraId="3F071904" w14:textId="05F68994" w:rsidR="00EA65AC" w:rsidRPr="00BE0830" w:rsidRDefault="00A86AE5" w:rsidP="00C2302E">
            <w:pPr>
              <w:jc w:val="center"/>
              <w:rPr>
                <w:rFonts w:asciiTheme="minorHAnsi" w:hAnsiTheme="minorHAnsi" w:cstheme="minorHAnsi"/>
                <w:sz w:val="20"/>
                <w:szCs w:val="20"/>
                <w:lang w:val="es-ES"/>
              </w:rPr>
            </w:pPr>
            <w:r>
              <w:rPr>
                <w:rFonts w:asciiTheme="minorHAnsi" w:hAnsiTheme="minorHAnsi" w:cstheme="minorHAnsi"/>
                <w:sz w:val="20"/>
                <w:szCs w:val="20"/>
                <w:lang w:val="es-ES"/>
              </w:rPr>
              <w:t>19/03/2021</w:t>
            </w:r>
          </w:p>
        </w:tc>
        <w:tc>
          <w:tcPr>
            <w:tcW w:w="2408" w:type="pct"/>
            <w:vAlign w:val="center"/>
            <w:hideMark/>
          </w:tcPr>
          <w:p w14:paraId="0E577E54" w14:textId="77777777" w:rsidR="00EA65AC" w:rsidRPr="00BE0830" w:rsidRDefault="00C2302E" w:rsidP="00EA65AC">
            <w:pPr>
              <w:jc w:val="center"/>
              <w:rPr>
                <w:rFonts w:asciiTheme="minorHAnsi" w:hAnsiTheme="minorHAnsi" w:cstheme="minorHAnsi"/>
                <w:sz w:val="20"/>
                <w:szCs w:val="20"/>
                <w:lang w:val="es-ES"/>
              </w:rPr>
            </w:pPr>
            <w:r>
              <w:rPr>
                <w:rFonts w:asciiTheme="minorHAnsi" w:hAnsiTheme="minorHAnsi" w:cstheme="minorHAnsi"/>
                <w:sz w:val="20"/>
                <w:szCs w:val="20"/>
                <w:lang w:val="es-ES"/>
              </w:rPr>
              <w:t>*</w:t>
            </w:r>
          </w:p>
        </w:tc>
      </w:tr>
      <w:tr w:rsidR="00EA65AC" w:rsidRPr="00BE0830" w14:paraId="524B7307" w14:textId="77777777" w:rsidTr="00EA65AC">
        <w:trPr>
          <w:trHeight w:val="525"/>
          <w:jc w:val="center"/>
        </w:trPr>
        <w:tc>
          <w:tcPr>
            <w:tcW w:w="786" w:type="pct"/>
            <w:vAlign w:val="center"/>
            <w:hideMark/>
          </w:tcPr>
          <w:p w14:paraId="148DEB4E"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Vicepresidente</w:t>
            </w:r>
          </w:p>
        </w:tc>
        <w:tc>
          <w:tcPr>
            <w:tcW w:w="1144" w:type="pct"/>
            <w:vAlign w:val="center"/>
          </w:tcPr>
          <w:p w14:paraId="2388D219"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Carmen Curabba</w:t>
            </w:r>
          </w:p>
        </w:tc>
        <w:tc>
          <w:tcPr>
            <w:tcW w:w="662" w:type="pct"/>
            <w:vAlign w:val="center"/>
          </w:tcPr>
          <w:p w14:paraId="52F0DCDA" w14:textId="5E08A57E" w:rsidR="00EA65AC" w:rsidRPr="00BE0830" w:rsidRDefault="00A86AE5" w:rsidP="00C2302E">
            <w:pPr>
              <w:jc w:val="center"/>
              <w:rPr>
                <w:rFonts w:asciiTheme="minorHAnsi" w:hAnsiTheme="minorHAnsi" w:cstheme="minorHAnsi"/>
                <w:sz w:val="20"/>
                <w:szCs w:val="20"/>
                <w:lang w:val="es-ES"/>
              </w:rPr>
            </w:pPr>
            <w:r>
              <w:rPr>
                <w:rFonts w:asciiTheme="minorHAnsi" w:hAnsiTheme="minorHAnsi" w:cstheme="minorHAnsi"/>
                <w:sz w:val="20"/>
                <w:szCs w:val="20"/>
                <w:lang w:val="es-ES"/>
              </w:rPr>
              <w:t>19/03/2021</w:t>
            </w:r>
          </w:p>
        </w:tc>
        <w:tc>
          <w:tcPr>
            <w:tcW w:w="2408" w:type="pct"/>
            <w:vAlign w:val="center"/>
            <w:hideMark/>
          </w:tcPr>
          <w:p w14:paraId="7D5573E1" w14:textId="77777777" w:rsidR="00EA65AC" w:rsidRPr="00BE0830" w:rsidRDefault="00C2302E" w:rsidP="00EA65AC">
            <w:pPr>
              <w:jc w:val="center"/>
              <w:rPr>
                <w:rFonts w:asciiTheme="minorHAnsi" w:hAnsiTheme="minorHAnsi" w:cstheme="minorHAnsi"/>
                <w:sz w:val="20"/>
                <w:szCs w:val="20"/>
                <w:lang w:val="es-ES"/>
              </w:rPr>
            </w:pPr>
            <w:r>
              <w:rPr>
                <w:rFonts w:asciiTheme="minorHAnsi" w:hAnsiTheme="minorHAnsi" w:cstheme="minorHAnsi"/>
                <w:sz w:val="20"/>
                <w:szCs w:val="20"/>
                <w:lang w:val="es-ES"/>
              </w:rPr>
              <w:t>*</w:t>
            </w:r>
          </w:p>
        </w:tc>
      </w:tr>
      <w:tr w:rsidR="00EA65AC" w:rsidRPr="00BE0830" w14:paraId="7FC3E7FE" w14:textId="77777777" w:rsidTr="00EA65AC">
        <w:trPr>
          <w:trHeight w:val="525"/>
          <w:jc w:val="center"/>
        </w:trPr>
        <w:tc>
          <w:tcPr>
            <w:tcW w:w="786" w:type="pct"/>
            <w:vAlign w:val="center"/>
          </w:tcPr>
          <w:p w14:paraId="3388A9C9"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Director Suplente</w:t>
            </w:r>
          </w:p>
        </w:tc>
        <w:tc>
          <w:tcPr>
            <w:tcW w:w="1144" w:type="pct"/>
            <w:vAlign w:val="center"/>
          </w:tcPr>
          <w:p w14:paraId="1CE6607C" w14:textId="77777777" w:rsidR="00EA65AC" w:rsidRPr="00BE0830" w:rsidRDefault="00EA65AC" w:rsidP="00EA65AC">
            <w:pPr>
              <w:jc w:val="center"/>
              <w:rPr>
                <w:rFonts w:asciiTheme="minorHAnsi" w:hAnsiTheme="minorHAnsi" w:cstheme="minorHAnsi"/>
                <w:sz w:val="20"/>
                <w:szCs w:val="20"/>
                <w:lang w:val="es-ES"/>
              </w:rPr>
            </w:pPr>
            <w:r w:rsidRPr="00BE0830">
              <w:rPr>
                <w:rFonts w:asciiTheme="minorHAnsi" w:hAnsiTheme="minorHAnsi" w:cstheme="minorHAnsi"/>
                <w:sz w:val="20"/>
                <w:szCs w:val="20"/>
                <w:lang w:val="es-ES"/>
              </w:rPr>
              <w:t>Marcelo Milano</w:t>
            </w:r>
          </w:p>
        </w:tc>
        <w:tc>
          <w:tcPr>
            <w:tcW w:w="662" w:type="pct"/>
            <w:vAlign w:val="center"/>
          </w:tcPr>
          <w:p w14:paraId="4D102E11" w14:textId="0CC1AB7E" w:rsidR="00EA65AC" w:rsidRPr="00BE0830" w:rsidRDefault="00A86AE5" w:rsidP="00C2302E">
            <w:pPr>
              <w:jc w:val="center"/>
              <w:rPr>
                <w:rFonts w:asciiTheme="minorHAnsi" w:hAnsiTheme="minorHAnsi" w:cstheme="minorHAnsi"/>
                <w:sz w:val="20"/>
                <w:szCs w:val="20"/>
                <w:lang w:val="es-ES"/>
              </w:rPr>
            </w:pPr>
            <w:r>
              <w:rPr>
                <w:rFonts w:asciiTheme="minorHAnsi" w:hAnsiTheme="minorHAnsi" w:cstheme="minorHAnsi"/>
                <w:sz w:val="20"/>
                <w:szCs w:val="20"/>
                <w:lang w:val="es-ES"/>
              </w:rPr>
              <w:t>19/03/2021</w:t>
            </w:r>
          </w:p>
        </w:tc>
        <w:tc>
          <w:tcPr>
            <w:tcW w:w="2408" w:type="pct"/>
            <w:vAlign w:val="center"/>
          </w:tcPr>
          <w:p w14:paraId="00C424C9" w14:textId="77777777" w:rsidR="00EA65AC" w:rsidRPr="00BE0830" w:rsidRDefault="00C2302E" w:rsidP="00EA65AC">
            <w:pPr>
              <w:jc w:val="center"/>
              <w:rPr>
                <w:rFonts w:asciiTheme="minorHAnsi" w:hAnsiTheme="minorHAnsi" w:cstheme="minorHAnsi"/>
                <w:sz w:val="20"/>
                <w:szCs w:val="20"/>
                <w:lang w:val="es-ES"/>
              </w:rPr>
            </w:pPr>
            <w:r>
              <w:rPr>
                <w:rFonts w:asciiTheme="minorHAnsi" w:hAnsiTheme="minorHAnsi" w:cstheme="minorHAnsi"/>
                <w:sz w:val="20"/>
                <w:szCs w:val="20"/>
                <w:lang w:val="es-ES"/>
              </w:rPr>
              <w:t>*</w:t>
            </w:r>
          </w:p>
        </w:tc>
      </w:tr>
    </w:tbl>
    <w:p w14:paraId="19A7E53A" w14:textId="77777777" w:rsidR="00EA65AC" w:rsidRDefault="00EA65AC" w:rsidP="00EA65AC">
      <w:pPr>
        <w:jc w:val="both"/>
        <w:rPr>
          <w:rFonts w:asciiTheme="minorHAnsi" w:hAnsiTheme="minorHAnsi" w:cstheme="minorHAnsi"/>
          <w:b/>
          <w:sz w:val="20"/>
          <w:szCs w:val="20"/>
          <w:lang w:val="es-ES"/>
        </w:rPr>
      </w:pPr>
    </w:p>
    <w:p w14:paraId="59119AF1" w14:textId="7CDCB6A5" w:rsidR="00C2302E" w:rsidRPr="00C244FB" w:rsidRDefault="00C2302E" w:rsidP="00EA65AC">
      <w:pPr>
        <w:jc w:val="both"/>
        <w:rPr>
          <w:rFonts w:asciiTheme="minorHAnsi" w:hAnsiTheme="minorHAnsi" w:cstheme="minorHAnsi"/>
          <w:sz w:val="20"/>
          <w:szCs w:val="20"/>
          <w:lang w:val="es-ES"/>
        </w:rPr>
      </w:pPr>
      <w:r w:rsidRPr="00C244FB">
        <w:rPr>
          <w:rFonts w:asciiTheme="minorHAnsi" w:hAnsiTheme="minorHAnsi" w:cstheme="minorHAnsi"/>
          <w:sz w:val="20"/>
          <w:szCs w:val="20"/>
          <w:lang w:val="es-ES"/>
        </w:rPr>
        <w:t>*Los mandatos se mantendrán vigente hasta la asamblea que trate los Estados Contables al 31/05/</w:t>
      </w:r>
      <w:r w:rsidR="00A86AE5" w:rsidRPr="00C244FB">
        <w:rPr>
          <w:rFonts w:asciiTheme="minorHAnsi" w:hAnsiTheme="minorHAnsi" w:cstheme="minorHAnsi"/>
          <w:sz w:val="20"/>
          <w:szCs w:val="20"/>
          <w:lang w:val="es-ES"/>
        </w:rPr>
        <w:t>20</w:t>
      </w:r>
      <w:r w:rsidR="00A86AE5">
        <w:rPr>
          <w:rFonts w:asciiTheme="minorHAnsi" w:hAnsiTheme="minorHAnsi" w:cstheme="minorHAnsi"/>
          <w:sz w:val="20"/>
          <w:szCs w:val="20"/>
          <w:lang w:val="es-ES"/>
        </w:rPr>
        <w:t>23</w:t>
      </w:r>
    </w:p>
    <w:p w14:paraId="1371E439" w14:textId="77777777" w:rsidR="000121E5" w:rsidRPr="00BE0830" w:rsidRDefault="000121E5" w:rsidP="00EA65AC">
      <w:pPr>
        <w:jc w:val="both"/>
        <w:rPr>
          <w:rFonts w:asciiTheme="minorHAnsi" w:hAnsiTheme="minorHAnsi" w:cstheme="minorHAnsi"/>
          <w:b/>
          <w:sz w:val="20"/>
          <w:szCs w:val="20"/>
          <w:lang w:val="es-ES"/>
        </w:rPr>
      </w:pPr>
    </w:p>
    <w:p w14:paraId="134D1BED" w14:textId="77777777" w:rsidR="00FA2E38" w:rsidRPr="00BE0830" w:rsidRDefault="00263B13" w:rsidP="00EA65AC">
      <w:pPr>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Órgano de fiscalización:</w:t>
      </w:r>
    </w:p>
    <w:p w14:paraId="103515F0" w14:textId="77777777" w:rsidR="00EA65AC" w:rsidRPr="00BE0830" w:rsidRDefault="00EA65AC" w:rsidP="00EA65AC">
      <w:pPr>
        <w:jc w:val="both"/>
        <w:rPr>
          <w:rFonts w:asciiTheme="minorHAnsi" w:hAnsiTheme="minorHAnsi" w:cstheme="minorHAnsi"/>
          <w:sz w:val="20"/>
          <w:szCs w:val="20"/>
          <w:lang w:val="es-ES"/>
        </w:rPr>
      </w:pPr>
    </w:p>
    <w:p w14:paraId="5F974C90" w14:textId="77777777" w:rsidR="00FA2E38" w:rsidRPr="00BE0830" w:rsidRDefault="00263B13" w:rsidP="00EA65AC">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Centibox S.A. prescinde de </w:t>
      </w:r>
      <w:r w:rsidR="00920588" w:rsidRPr="00BE0830">
        <w:rPr>
          <w:rFonts w:asciiTheme="minorHAnsi" w:hAnsiTheme="minorHAnsi" w:cstheme="minorHAnsi"/>
          <w:sz w:val="20"/>
          <w:szCs w:val="20"/>
          <w:lang w:val="es-ES"/>
        </w:rPr>
        <w:t xml:space="preserve">sindicatura </w:t>
      </w:r>
      <w:r w:rsidRPr="00BE0830">
        <w:rPr>
          <w:rFonts w:asciiTheme="minorHAnsi" w:hAnsiTheme="minorHAnsi" w:cstheme="minorHAnsi"/>
          <w:sz w:val="20"/>
          <w:szCs w:val="20"/>
          <w:lang w:val="es-ES"/>
        </w:rPr>
        <w:t xml:space="preserve">conforme lo dispuesto por el </w:t>
      </w:r>
      <w:r w:rsidR="00FE09B5" w:rsidRPr="00BE0830">
        <w:rPr>
          <w:rFonts w:asciiTheme="minorHAnsi" w:hAnsiTheme="minorHAnsi" w:cstheme="minorHAnsi"/>
          <w:sz w:val="20"/>
          <w:szCs w:val="20"/>
          <w:lang w:val="es-ES"/>
        </w:rPr>
        <w:t>Artículo</w:t>
      </w:r>
      <w:r w:rsidRPr="00BE0830">
        <w:rPr>
          <w:rFonts w:asciiTheme="minorHAnsi" w:hAnsiTheme="minorHAnsi" w:cstheme="minorHAnsi"/>
          <w:sz w:val="20"/>
          <w:szCs w:val="20"/>
          <w:lang w:val="es-ES"/>
        </w:rPr>
        <w:t xml:space="preserve"> 284 de la Ley General de Sociedades</w:t>
      </w:r>
      <w:r w:rsidR="00CF4442" w:rsidRPr="00BE0830">
        <w:rPr>
          <w:rFonts w:asciiTheme="minorHAnsi" w:hAnsiTheme="minorHAnsi" w:cstheme="minorHAnsi"/>
          <w:sz w:val="20"/>
          <w:szCs w:val="20"/>
          <w:lang w:val="es-ES"/>
        </w:rPr>
        <w:t xml:space="preserve"> Nº19.550</w:t>
      </w:r>
      <w:r w:rsidRPr="00BE0830">
        <w:rPr>
          <w:rFonts w:asciiTheme="minorHAnsi" w:hAnsiTheme="minorHAnsi" w:cstheme="minorHAnsi"/>
          <w:sz w:val="20"/>
          <w:szCs w:val="20"/>
          <w:lang w:val="es-ES"/>
        </w:rPr>
        <w:t>.</w:t>
      </w:r>
    </w:p>
    <w:p w14:paraId="4A6108E1" w14:textId="77777777" w:rsidR="00FA2E38" w:rsidRPr="00BE0830" w:rsidRDefault="00FA2E38" w:rsidP="00EA65AC">
      <w:pPr>
        <w:jc w:val="both"/>
        <w:rPr>
          <w:rFonts w:asciiTheme="minorHAnsi" w:hAnsiTheme="minorHAnsi" w:cstheme="minorHAnsi"/>
          <w:sz w:val="20"/>
          <w:szCs w:val="20"/>
          <w:lang w:val="es-ES"/>
        </w:rPr>
      </w:pPr>
    </w:p>
    <w:p w14:paraId="079E6E0B" w14:textId="77777777" w:rsidR="00FA2E38" w:rsidRPr="00BE0830" w:rsidRDefault="00263B13" w:rsidP="00EA65AC">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Centibox S.A. es una empresa líder en la administración documental que inició sus actividades el 1° de noviembre de 1998. Es una de las más antiguas administradora de archivos de la Provincia de Santa Fe. Desde 1998 Centibox S.A. ha introducido el servicio y el concepto de la tercerización de archivos en un mercado que no conocía esta modalidad. Ello motivó una tarea de educación de los clientes, arribando a un cambio conceptual de la cultura del almacenamiento de papel que actualmente es mucho más dinámica. La cartera y antigüedad de los clientes de Centibox S.A. demuestran una fidelidad a un servicio ágil, económico y diferenciado por su sencillez. El objetivo fundamental de la Compañía es aportar soluciones a los clientes en la gestión diaria de sus documentos.</w:t>
      </w:r>
    </w:p>
    <w:p w14:paraId="63F0485A" w14:textId="77777777" w:rsidR="00FA2E38" w:rsidRPr="00BE0830" w:rsidRDefault="00FA2E38" w:rsidP="00EA65AC">
      <w:pPr>
        <w:jc w:val="both"/>
        <w:rPr>
          <w:rFonts w:asciiTheme="minorHAnsi" w:hAnsiTheme="minorHAnsi" w:cstheme="minorHAnsi"/>
          <w:sz w:val="20"/>
          <w:szCs w:val="20"/>
          <w:lang w:val="es-ES"/>
        </w:rPr>
      </w:pPr>
    </w:p>
    <w:p w14:paraId="141492EB" w14:textId="77777777" w:rsidR="00FA2E38" w:rsidRPr="00BE0830" w:rsidRDefault="00263B13" w:rsidP="00EA65AC">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Entre los servicios ofrecidos por la compañía se encuentran los siguientes:</w:t>
      </w:r>
    </w:p>
    <w:p w14:paraId="7454FC43" w14:textId="77777777" w:rsidR="003D7803" w:rsidRPr="00BE0830" w:rsidRDefault="003D7803" w:rsidP="00EA65AC">
      <w:pPr>
        <w:jc w:val="both"/>
        <w:rPr>
          <w:rFonts w:asciiTheme="minorHAnsi" w:hAnsiTheme="minorHAnsi" w:cstheme="minorHAnsi"/>
          <w:sz w:val="20"/>
          <w:szCs w:val="20"/>
          <w:lang w:val="es-ES"/>
        </w:rPr>
      </w:pPr>
    </w:p>
    <w:p w14:paraId="7B5E8DB3"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Administración y guarda de archivos</w:t>
      </w:r>
    </w:p>
    <w:p w14:paraId="756EF380"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Logística de retiro de documentación</w:t>
      </w:r>
    </w:p>
    <w:p w14:paraId="3C806FDC"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Digitalización masiva de documentos</w:t>
      </w:r>
    </w:p>
    <w:p w14:paraId="2650163A"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Firma Digital</w:t>
      </w:r>
    </w:p>
    <w:p w14:paraId="69717799"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Destrucción segura de documentos</w:t>
      </w:r>
    </w:p>
    <w:p w14:paraId="41062231"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Mudanza de oficinas</w:t>
      </w:r>
    </w:p>
    <w:p w14:paraId="235A8413" w14:textId="77777777" w:rsidR="003D7803"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Custodia de soportes informáticos</w:t>
      </w:r>
    </w:p>
    <w:p w14:paraId="6289914F" w14:textId="77777777" w:rsidR="00FA2E38" w:rsidRPr="00BE0830" w:rsidRDefault="00263B13" w:rsidP="00EA256C">
      <w:pPr>
        <w:pStyle w:val="Prrafodelista"/>
        <w:numPr>
          <w:ilvl w:val="0"/>
          <w:numId w:val="10"/>
        </w:numPr>
        <w:rPr>
          <w:rFonts w:asciiTheme="minorHAnsi" w:hAnsiTheme="minorHAnsi" w:cstheme="minorHAnsi"/>
          <w:sz w:val="20"/>
          <w:szCs w:val="20"/>
          <w:lang w:val="es-ES"/>
        </w:rPr>
      </w:pPr>
      <w:r w:rsidRPr="00BE0830">
        <w:rPr>
          <w:rFonts w:asciiTheme="minorHAnsi" w:hAnsiTheme="minorHAnsi" w:cstheme="minorHAnsi"/>
          <w:sz w:val="20"/>
          <w:szCs w:val="20"/>
          <w:lang w:val="es-ES"/>
        </w:rPr>
        <w:t>Relevamientos e inventarios</w:t>
      </w:r>
    </w:p>
    <w:p w14:paraId="52987DAF" w14:textId="77777777" w:rsidR="006952FF" w:rsidRDefault="006952FF" w:rsidP="006952FF">
      <w:pPr>
        <w:jc w:val="both"/>
        <w:rPr>
          <w:rFonts w:asciiTheme="minorHAnsi" w:hAnsiTheme="minorHAnsi" w:cstheme="minorHAnsi"/>
          <w:b/>
          <w:iCs/>
          <w:sz w:val="20"/>
          <w:szCs w:val="20"/>
          <w:lang w:val="es-ES"/>
        </w:rPr>
      </w:pPr>
      <w:r>
        <w:rPr>
          <w:rFonts w:asciiTheme="minorHAnsi" w:hAnsiTheme="minorHAnsi" w:cstheme="minorHAnsi"/>
          <w:b/>
          <w:iCs/>
          <w:sz w:val="20"/>
          <w:szCs w:val="20"/>
          <w:lang w:val="es-ES"/>
        </w:rPr>
        <w:br w:type="page"/>
      </w:r>
    </w:p>
    <w:p w14:paraId="3F1A7153" w14:textId="728CBF0F" w:rsidR="006952FF" w:rsidRPr="002B26E5" w:rsidRDefault="006952FF" w:rsidP="00B4007D">
      <w:pPr>
        <w:pStyle w:val="Default"/>
        <w:jc w:val="center"/>
        <w:outlineLvl w:val="0"/>
        <w:rPr>
          <w:rFonts w:asciiTheme="minorHAnsi" w:hAnsiTheme="minorHAnsi" w:cstheme="minorHAnsi"/>
          <w:b/>
          <w:iCs/>
          <w:sz w:val="20"/>
          <w:szCs w:val="20"/>
          <w:lang w:val="es-ES"/>
        </w:rPr>
      </w:pPr>
      <w:r w:rsidRPr="00B4007D">
        <w:rPr>
          <w:rFonts w:asciiTheme="minorHAnsi" w:hAnsiTheme="minorHAnsi" w:cstheme="minorHAnsi"/>
          <w:b/>
          <w:iCs/>
          <w:color w:val="auto"/>
          <w:sz w:val="20"/>
          <w:szCs w:val="20"/>
          <w:lang w:val="es-ES"/>
        </w:rPr>
        <w:lastRenderedPageBreak/>
        <w:t>DESCRIPCIÓN DEL AGENTE DE LIQUIDACIÓN DE LOS GRANOS Y DEL ACOPIADOR</w:t>
      </w:r>
      <w:r w:rsidR="0080134E">
        <w:rPr>
          <w:rFonts w:asciiTheme="minorHAnsi" w:hAnsiTheme="minorHAnsi" w:cstheme="minorHAnsi"/>
          <w:b/>
          <w:iCs/>
          <w:color w:val="auto"/>
          <w:sz w:val="20"/>
          <w:szCs w:val="20"/>
          <w:lang w:val="es-ES"/>
        </w:rPr>
        <w:t xml:space="preserve"> </w:t>
      </w:r>
    </w:p>
    <w:p w14:paraId="747A5351" w14:textId="77777777" w:rsidR="006952FF" w:rsidRDefault="006952FF" w:rsidP="006952FF">
      <w:pPr>
        <w:jc w:val="both"/>
        <w:rPr>
          <w:rFonts w:asciiTheme="minorHAnsi" w:hAnsiTheme="minorHAnsi" w:cstheme="minorHAnsi"/>
          <w:b/>
          <w:sz w:val="20"/>
          <w:szCs w:val="20"/>
          <w:lang w:val="es-ES"/>
        </w:rPr>
      </w:pPr>
    </w:p>
    <w:p w14:paraId="13DB4649" w14:textId="77777777" w:rsidR="006952FF" w:rsidRPr="00BE0830" w:rsidRDefault="006952FF" w:rsidP="006952FF">
      <w:pPr>
        <w:jc w:val="both"/>
        <w:rPr>
          <w:rFonts w:asciiTheme="minorHAnsi" w:hAnsiTheme="minorHAnsi" w:cstheme="minorHAnsi"/>
          <w:sz w:val="20"/>
          <w:szCs w:val="20"/>
          <w:lang w:val="es-ES"/>
        </w:rPr>
      </w:pPr>
      <w:r>
        <w:rPr>
          <w:rFonts w:asciiTheme="minorHAnsi" w:hAnsiTheme="minorHAnsi" w:cstheme="minorHAnsi"/>
          <w:b/>
          <w:sz w:val="20"/>
          <w:szCs w:val="20"/>
          <w:lang w:val="es-ES"/>
        </w:rPr>
        <w:t>Futuros y Opciones.com</w:t>
      </w:r>
      <w:r w:rsidRPr="00BE0830">
        <w:rPr>
          <w:rFonts w:asciiTheme="minorHAnsi" w:hAnsiTheme="minorHAnsi" w:cstheme="minorHAnsi"/>
          <w:b/>
          <w:sz w:val="20"/>
          <w:szCs w:val="20"/>
          <w:lang w:val="es-ES"/>
        </w:rPr>
        <w:t xml:space="preserve"> S.A. </w:t>
      </w:r>
      <w:r w:rsidRPr="00BE0830">
        <w:rPr>
          <w:rFonts w:asciiTheme="minorHAnsi" w:hAnsiTheme="minorHAnsi" w:cstheme="minorHAnsi"/>
          <w:sz w:val="20"/>
          <w:szCs w:val="20"/>
          <w:lang w:val="es-ES"/>
        </w:rPr>
        <w:t xml:space="preserve">es una sociedad inscripta el </w:t>
      </w:r>
      <w:r>
        <w:rPr>
          <w:rFonts w:asciiTheme="minorHAnsi" w:hAnsiTheme="minorHAnsi" w:cstheme="minorHAnsi"/>
          <w:sz w:val="20"/>
          <w:szCs w:val="20"/>
          <w:lang w:val="es-ES"/>
        </w:rPr>
        <w:t xml:space="preserve">21 </w:t>
      </w:r>
      <w:r w:rsidRPr="00BE0830">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diciembre </w:t>
      </w:r>
      <w:r w:rsidRPr="00BE0830">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1999 </w:t>
      </w:r>
      <w:r w:rsidRPr="00BE0830">
        <w:rPr>
          <w:rFonts w:asciiTheme="minorHAnsi" w:hAnsiTheme="minorHAnsi" w:cstheme="minorHAnsi"/>
          <w:sz w:val="20"/>
          <w:szCs w:val="20"/>
          <w:lang w:val="es-ES"/>
        </w:rPr>
        <w:t xml:space="preserve">en </w:t>
      </w:r>
      <w:r>
        <w:rPr>
          <w:rFonts w:asciiTheme="minorHAnsi" w:hAnsiTheme="minorHAnsi" w:cstheme="minorHAnsi"/>
          <w:sz w:val="20"/>
          <w:szCs w:val="20"/>
          <w:lang w:val="es-ES"/>
        </w:rPr>
        <w:t xml:space="preserve">Inspección General de Justicia </w:t>
      </w:r>
      <w:r w:rsidRPr="00BE0830">
        <w:rPr>
          <w:rFonts w:asciiTheme="minorHAnsi" w:hAnsiTheme="minorHAnsi" w:cstheme="minorHAnsi"/>
          <w:sz w:val="20"/>
          <w:szCs w:val="20"/>
          <w:lang w:val="es-ES"/>
        </w:rPr>
        <w:t xml:space="preserve">bajo el Nro. </w:t>
      </w:r>
      <w:r w:rsidRPr="00253998">
        <w:rPr>
          <w:rFonts w:asciiTheme="minorHAnsi" w:hAnsiTheme="minorHAnsi" w:cstheme="minorHAnsi"/>
          <w:sz w:val="20"/>
          <w:szCs w:val="20"/>
          <w:lang w:val="es-ES"/>
        </w:rPr>
        <w:t>1.694.488</w:t>
      </w:r>
      <w:r w:rsidRPr="00BE0830">
        <w:rPr>
          <w:rFonts w:asciiTheme="minorHAnsi" w:hAnsiTheme="minorHAnsi" w:cstheme="minorHAnsi"/>
          <w:sz w:val="20"/>
          <w:szCs w:val="20"/>
          <w:lang w:val="es-ES"/>
        </w:rPr>
        <w:t xml:space="preserve">. Tiene su sede social inscripta en </w:t>
      </w:r>
      <w:r>
        <w:rPr>
          <w:rFonts w:asciiTheme="minorHAnsi" w:hAnsiTheme="minorHAnsi" w:cstheme="minorHAnsi"/>
          <w:sz w:val="20"/>
          <w:szCs w:val="20"/>
          <w:lang w:val="es-ES"/>
        </w:rPr>
        <w:t xml:space="preserve">Moreno 877 </w:t>
      </w:r>
      <w:r w:rsidRPr="00BE0830">
        <w:rPr>
          <w:rFonts w:asciiTheme="minorHAnsi" w:hAnsiTheme="minorHAnsi" w:cstheme="minorHAnsi"/>
          <w:sz w:val="20"/>
          <w:szCs w:val="20"/>
          <w:lang w:val="es-ES"/>
        </w:rPr>
        <w:t xml:space="preserve">– Piso </w:t>
      </w:r>
      <w:r>
        <w:rPr>
          <w:rFonts w:asciiTheme="minorHAnsi" w:hAnsiTheme="minorHAnsi" w:cstheme="minorHAnsi"/>
          <w:sz w:val="20"/>
          <w:szCs w:val="20"/>
          <w:lang w:val="es-ES"/>
        </w:rPr>
        <w:t>2</w:t>
      </w:r>
      <w:r w:rsidRPr="00BE0830">
        <w:rPr>
          <w:rFonts w:asciiTheme="minorHAnsi" w:hAnsiTheme="minorHAnsi" w:cstheme="minorHAnsi"/>
          <w:sz w:val="20"/>
          <w:szCs w:val="20"/>
          <w:lang w:val="es-ES"/>
        </w:rPr>
        <w:t xml:space="preserve">3, de la Ciudad de </w:t>
      </w:r>
      <w:r>
        <w:rPr>
          <w:rFonts w:asciiTheme="minorHAnsi" w:hAnsiTheme="minorHAnsi" w:cstheme="minorHAnsi"/>
          <w:sz w:val="20"/>
          <w:szCs w:val="20"/>
          <w:lang w:val="es-ES"/>
        </w:rPr>
        <w:t>Buenos Aires</w:t>
      </w:r>
      <w:r w:rsidRPr="00BE0830">
        <w:rPr>
          <w:rFonts w:asciiTheme="minorHAnsi" w:hAnsiTheme="minorHAnsi" w:cstheme="minorHAnsi"/>
          <w:sz w:val="20"/>
          <w:szCs w:val="20"/>
          <w:lang w:val="es-ES"/>
        </w:rPr>
        <w:t xml:space="preserve">, Su teléfono/fax es 0341- </w:t>
      </w:r>
      <w:r>
        <w:rPr>
          <w:rFonts w:asciiTheme="minorHAnsi" w:hAnsiTheme="minorHAnsi" w:cstheme="minorHAnsi"/>
          <w:sz w:val="20"/>
          <w:szCs w:val="20"/>
          <w:lang w:val="es-ES"/>
        </w:rPr>
        <w:t>4091200</w:t>
      </w:r>
      <w:r w:rsidRPr="00BE0830">
        <w:rPr>
          <w:rFonts w:asciiTheme="minorHAnsi" w:hAnsiTheme="minorHAnsi" w:cstheme="minorHAnsi"/>
          <w:sz w:val="20"/>
          <w:szCs w:val="20"/>
          <w:lang w:val="es-ES"/>
        </w:rPr>
        <w:t>.</w:t>
      </w:r>
    </w:p>
    <w:p w14:paraId="5E241BBC" w14:textId="77777777" w:rsidR="006952FF" w:rsidRPr="00BE0830" w:rsidRDefault="006952FF" w:rsidP="006952FF">
      <w:pPr>
        <w:jc w:val="both"/>
        <w:rPr>
          <w:rFonts w:asciiTheme="minorHAnsi" w:hAnsiTheme="minorHAnsi" w:cstheme="minorHAnsi"/>
          <w:sz w:val="20"/>
          <w:szCs w:val="20"/>
          <w:shd w:val="clear" w:color="auto" w:fill="FFFFFF"/>
          <w:lang w:val="es-ES"/>
        </w:rPr>
      </w:pPr>
    </w:p>
    <w:p w14:paraId="2A48E47F" w14:textId="77777777" w:rsidR="006952FF" w:rsidRPr="00BE0830" w:rsidRDefault="006952FF" w:rsidP="006952FF">
      <w:pPr>
        <w:jc w:val="both"/>
        <w:rPr>
          <w:rFonts w:asciiTheme="minorHAnsi" w:hAnsiTheme="minorHAnsi" w:cstheme="minorHAnsi"/>
          <w:sz w:val="20"/>
          <w:szCs w:val="20"/>
          <w:shd w:val="clear" w:color="auto" w:fill="FFFFFF"/>
          <w:lang w:val="es-ES"/>
        </w:rPr>
      </w:pPr>
      <w:r w:rsidRPr="00BE0830">
        <w:rPr>
          <w:rFonts w:asciiTheme="minorHAnsi" w:hAnsiTheme="minorHAnsi" w:cstheme="minorHAnsi"/>
          <w:sz w:val="20"/>
          <w:szCs w:val="20"/>
          <w:shd w:val="clear" w:color="auto" w:fill="FFFFFF"/>
          <w:lang w:val="es-ES"/>
        </w:rPr>
        <w:t xml:space="preserve">CUIT: </w:t>
      </w:r>
      <w:r>
        <w:rPr>
          <w:rStyle w:val="cuit"/>
          <w:rFonts w:asciiTheme="minorHAnsi" w:hAnsiTheme="minorHAnsi" w:cstheme="minorHAnsi"/>
          <w:bCs/>
          <w:sz w:val="20"/>
          <w:szCs w:val="20"/>
          <w:shd w:val="clear" w:color="auto" w:fill="FFFFFF"/>
          <w:lang w:val="es-ES"/>
        </w:rPr>
        <w:t>30-70360510</w:t>
      </w:r>
      <w:r w:rsidRPr="00BE0830">
        <w:rPr>
          <w:rStyle w:val="cuit"/>
          <w:rFonts w:asciiTheme="minorHAnsi" w:hAnsiTheme="minorHAnsi" w:cstheme="minorHAnsi"/>
          <w:bCs/>
          <w:sz w:val="20"/>
          <w:szCs w:val="20"/>
          <w:shd w:val="clear" w:color="auto" w:fill="FFFFFF"/>
          <w:lang w:val="es-ES"/>
        </w:rPr>
        <w:t>-</w:t>
      </w:r>
      <w:r>
        <w:rPr>
          <w:rStyle w:val="cuit"/>
          <w:rFonts w:asciiTheme="minorHAnsi" w:hAnsiTheme="minorHAnsi" w:cstheme="minorHAnsi"/>
          <w:bCs/>
          <w:sz w:val="20"/>
          <w:szCs w:val="20"/>
          <w:shd w:val="clear" w:color="auto" w:fill="FFFFFF"/>
          <w:lang w:val="es-ES"/>
        </w:rPr>
        <w:t>5</w:t>
      </w:r>
      <w:r w:rsidRPr="00BE0830">
        <w:rPr>
          <w:rStyle w:val="cuit"/>
          <w:rFonts w:asciiTheme="minorHAnsi" w:hAnsiTheme="minorHAnsi" w:cstheme="minorHAnsi"/>
          <w:bCs/>
          <w:sz w:val="20"/>
          <w:szCs w:val="20"/>
          <w:shd w:val="clear" w:color="auto" w:fill="FFFFFF"/>
          <w:lang w:val="es-ES"/>
        </w:rPr>
        <w:t>.</w:t>
      </w:r>
    </w:p>
    <w:p w14:paraId="4972B6E0" w14:textId="77777777" w:rsidR="006952FF" w:rsidRDefault="006952FF" w:rsidP="006952FF">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Correo electrónico: </w:t>
      </w:r>
      <w:hyperlink r:id="rId36" w:history="1">
        <w:r w:rsidRPr="004907C3">
          <w:rPr>
            <w:rStyle w:val="Hipervnculo"/>
            <w:rFonts w:asciiTheme="minorHAnsi" w:hAnsiTheme="minorHAnsi" w:cstheme="minorHAnsi"/>
            <w:sz w:val="20"/>
            <w:szCs w:val="20"/>
            <w:lang w:val="es-ES"/>
          </w:rPr>
          <w:t>contacto@fyo.com</w:t>
        </w:r>
      </w:hyperlink>
    </w:p>
    <w:p w14:paraId="50DE87F1" w14:textId="77777777" w:rsidR="006952FF" w:rsidRPr="00BE0830" w:rsidRDefault="006952FF" w:rsidP="006952FF">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Página web: http://www.</w:t>
      </w:r>
      <w:r>
        <w:rPr>
          <w:rFonts w:asciiTheme="minorHAnsi" w:hAnsiTheme="minorHAnsi" w:cstheme="minorHAnsi"/>
          <w:sz w:val="20"/>
          <w:szCs w:val="20"/>
          <w:lang w:val="es-ES"/>
        </w:rPr>
        <w:t>fyo</w:t>
      </w:r>
      <w:r w:rsidRPr="00BE0830">
        <w:rPr>
          <w:rFonts w:asciiTheme="minorHAnsi" w:hAnsiTheme="minorHAnsi" w:cstheme="minorHAnsi"/>
          <w:sz w:val="20"/>
          <w:szCs w:val="20"/>
          <w:lang w:val="es-ES"/>
        </w:rPr>
        <w:t>.com/</w:t>
      </w:r>
    </w:p>
    <w:p w14:paraId="0411F6DB" w14:textId="77777777" w:rsidR="006952FF" w:rsidRPr="00BE0830" w:rsidRDefault="006952FF" w:rsidP="006952FF">
      <w:pPr>
        <w:jc w:val="both"/>
        <w:rPr>
          <w:rFonts w:asciiTheme="minorHAnsi" w:hAnsiTheme="minorHAnsi" w:cstheme="minorHAnsi"/>
          <w:sz w:val="20"/>
          <w:szCs w:val="20"/>
          <w:lang w:val="es-ES"/>
        </w:rPr>
      </w:pPr>
    </w:p>
    <w:p w14:paraId="4037DBEB" w14:textId="77777777" w:rsidR="006952FF" w:rsidRDefault="006952FF" w:rsidP="006952FF">
      <w:pPr>
        <w:jc w:val="both"/>
        <w:rPr>
          <w:rFonts w:asciiTheme="minorHAnsi" w:hAnsiTheme="minorHAnsi" w:cstheme="minorHAnsi"/>
          <w:sz w:val="20"/>
          <w:szCs w:val="20"/>
          <w:lang w:val="es-ES"/>
        </w:rPr>
      </w:pPr>
      <w:r w:rsidRPr="00C7007C">
        <w:rPr>
          <w:rFonts w:asciiTheme="minorHAnsi" w:hAnsiTheme="minorHAnsi" w:cstheme="minorHAnsi"/>
          <w:sz w:val="20"/>
          <w:szCs w:val="20"/>
          <w:lang w:val="es-ES"/>
        </w:rPr>
        <w:t xml:space="preserve">VISIÓN </w:t>
      </w:r>
    </w:p>
    <w:p w14:paraId="39FC8E3A" w14:textId="77777777" w:rsidR="006952FF" w:rsidRDefault="006952FF" w:rsidP="006952FF">
      <w:pPr>
        <w:jc w:val="both"/>
        <w:rPr>
          <w:rFonts w:asciiTheme="minorHAnsi" w:hAnsiTheme="minorHAnsi" w:cstheme="minorHAnsi"/>
          <w:sz w:val="20"/>
          <w:szCs w:val="20"/>
          <w:lang w:val="es-ES"/>
        </w:rPr>
      </w:pPr>
      <w:r w:rsidRPr="00C7007C">
        <w:rPr>
          <w:rFonts w:asciiTheme="minorHAnsi" w:hAnsiTheme="minorHAnsi" w:cstheme="minorHAnsi"/>
          <w:sz w:val="20"/>
          <w:szCs w:val="20"/>
          <w:lang w:val="es-ES"/>
        </w:rPr>
        <w:t>Ser la empresa líder en potenciar los negocios de nuestros clientes en la</w:t>
      </w:r>
      <w:r>
        <w:rPr>
          <w:rFonts w:asciiTheme="minorHAnsi" w:hAnsiTheme="minorHAnsi" w:cstheme="minorHAnsi"/>
          <w:sz w:val="20"/>
          <w:szCs w:val="20"/>
          <w:lang w:val="es-ES"/>
        </w:rPr>
        <w:t xml:space="preserve"> </w:t>
      </w:r>
      <w:r w:rsidRPr="00C7007C">
        <w:rPr>
          <w:rFonts w:asciiTheme="minorHAnsi" w:hAnsiTheme="minorHAnsi" w:cstheme="minorHAnsi"/>
          <w:sz w:val="20"/>
          <w:szCs w:val="20"/>
          <w:lang w:val="es-ES"/>
        </w:rPr>
        <w:t>comercialización de granos.</w:t>
      </w:r>
    </w:p>
    <w:p w14:paraId="28E92854" w14:textId="77777777" w:rsidR="006952FF" w:rsidRPr="00C7007C" w:rsidRDefault="006952FF" w:rsidP="006952FF">
      <w:pPr>
        <w:jc w:val="both"/>
        <w:rPr>
          <w:rFonts w:asciiTheme="minorHAnsi" w:hAnsiTheme="minorHAnsi" w:cstheme="minorHAnsi"/>
          <w:sz w:val="20"/>
          <w:szCs w:val="20"/>
          <w:lang w:val="es-ES"/>
        </w:rPr>
      </w:pPr>
    </w:p>
    <w:p w14:paraId="13BCEF84" w14:textId="77777777" w:rsidR="006952FF" w:rsidRDefault="006952FF" w:rsidP="006952FF">
      <w:pPr>
        <w:jc w:val="both"/>
        <w:rPr>
          <w:rFonts w:asciiTheme="minorHAnsi" w:hAnsiTheme="minorHAnsi" w:cstheme="minorHAnsi"/>
          <w:sz w:val="20"/>
          <w:szCs w:val="20"/>
          <w:lang w:val="es-ES"/>
        </w:rPr>
      </w:pPr>
      <w:r w:rsidRPr="00C7007C">
        <w:rPr>
          <w:rFonts w:asciiTheme="minorHAnsi" w:hAnsiTheme="minorHAnsi" w:cstheme="minorHAnsi"/>
          <w:sz w:val="20"/>
          <w:szCs w:val="20"/>
          <w:lang w:val="es-ES"/>
        </w:rPr>
        <w:t xml:space="preserve">MISIÓN </w:t>
      </w:r>
    </w:p>
    <w:p w14:paraId="523D5BFD" w14:textId="77777777" w:rsidR="006952FF" w:rsidRDefault="006952FF" w:rsidP="006952FF">
      <w:pPr>
        <w:jc w:val="both"/>
        <w:rPr>
          <w:rFonts w:asciiTheme="minorHAnsi" w:hAnsiTheme="minorHAnsi" w:cstheme="minorHAnsi"/>
          <w:sz w:val="20"/>
          <w:szCs w:val="20"/>
          <w:lang w:val="es-ES"/>
        </w:rPr>
      </w:pPr>
      <w:r w:rsidRPr="00C7007C">
        <w:rPr>
          <w:rFonts w:asciiTheme="minorHAnsi" w:hAnsiTheme="minorHAnsi" w:cstheme="minorHAnsi"/>
          <w:sz w:val="20"/>
          <w:szCs w:val="20"/>
          <w:lang w:val="es-ES"/>
        </w:rPr>
        <w:t>Generar las mejores oportunidades de negocios para nuestros clientes. Esto lo</w:t>
      </w:r>
      <w:r>
        <w:rPr>
          <w:rFonts w:asciiTheme="minorHAnsi" w:hAnsiTheme="minorHAnsi" w:cstheme="minorHAnsi"/>
          <w:sz w:val="20"/>
          <w:szCs w:val="20"/>
          <w:lang w:val="es-ES"/>
        </w:rPr>
        <w:t xml:space="preserve"> </w:t>
      </w:r>
      <w:r w:rsidRPr="00C7007C">
        <w:rPr>
          <w:rFonts w:asciiTheme="minorHAnsi" w:hAnsiTheme="minorHAnsi" w:cstheme="minorHAnsi"/>
          <w:sz w:val="20"/>
          <w:szCs w:val="20"/>
          <w:lang w:val="es-ES"/>
        </w:rPr>
        <w:t>logramos gracias a nuestro equipo interdisciplinario y con alto espíritu emprendedor,</w:t>
      </w:r>
      <w:r>
        <w:rPr>
          <w:rFonts w:asciiTheme="minorHAnsi" w:hAnsiTheme="minorHAnsi" w:cstheme="minorHAnsi"/>
          <w:sz w:val="20"/>
          <w:szCs w:val="20"/>
          <w:lang w:val="es-ES"/>
        </w:rPr>
        <w:t xml:space="preserve"> </w:t>
      </w:r>
      <w:r w:rsidRPr="00C7007C">
        <w:rPr>
          <w:rFonts w:asciiTheme="minorHAnsi" w:hAnsiTheme="minorHAnsi" w:cstheme="minorHAnsi"/>
          <w:sz w:val="20"/>
          <w:szCs w:val="20"/>
          <w:lang w:val="es-ES"/>
        </w:rPr>
        <w:t>logrando una mirada distinta del mercado tradicional y ofreciendo soluciones por medio de</w:t>
      </w:r>
      <w:r>
        <w:rPr>
          <w:rFonts w:asciiTheme="minorHAnsi" w:hAnsiTheme="minorHAnsi" w:cstheme="minorHAnsi"/>
          <w:sz w:val="20"/>
          <w:szCs w:val="20"/>
          <w:lang w:val="es-ES"/>
        </w:rPr>
        <w:t xml:space="preserve"> </w:t>
      </w:r>
      <w:r w:rsidRPr="00C7007C">
        <w:rPr>
          <w:rFonts w:asciiTheme="minorHAnsi" w:hAnsiTheme="minorHAnsi" w:cstheme="minorHAnsi"/>
          <w:sz w:val="20"/>
          <w:szCs w:val="20"/>
          <w:lang w:val="es-ES"/>
        </w:rPr>
        <w:t>una oferta integral de servicios.</w:t>
      </w:r>
    </w:p>
    <w:p w14:paraId="16FEEC3A" w14:textId="77777777" w:rsidR="006952FF" w:rsidRPr="00C7007C" w:rsidRDefault="006952FF" w:rsidP="006952FF">
      <w:pPr>
        <w:jc w:val="both"/>
        <w:rPr>
          <w:rFonts w:asciiTheme="minorHAnsi" w:hAnsiTheme="minorHAnsi" w:cstheme="minorHAnsi"/>
          <w:sz w:val="20"/>
          <w:szCs w:val="20"/>
          <w:lang w:val="es-ES"/>
        </w:rPr>
      </w:pPr>
    </w:p>
    <w:p w14:paraId="4CB93573" w14:textId="77777777" w:rsidR="006952FF" w:rsidRPr="00C7007C" w:rsidRDefault="006952FF" w:rsidP="006952FF">
      <w:pPr>
        <w:jc w:val="both"/>
        <w:rPr>
          <w:rFonts w:asciiTheme="minorHAnsi" w:hAnsiTheme="minorHAnsi" w:cstheme="minorHAnsi"/>
          <w:sz w:val="20"/>
          <w:szCs w:val="20"/>
          <w:lang w:val="es-ES"/>
        </w:rPr>
      </w:pPr>
      <w:r w:rsidRPr="00C7007C">
        <w:rPr>
          <w:rFonts w:asciiTheme="minorHAnsi" w:hAnsiTheme="minorHAnsi" w:cstheme="minorHAnsi"/>
          <w:sz w:val="20"/>
          <w:szCs w:val="20"/>
          <w:lang w:val="es-ES"/>
        </w:rPr>
        <w:t>VALORES</w:t>
      </w:r>
    </w:p>
    <w:p w14:paraId="78446872" w14:textId="77777777" w:rsidR="006952FF" w:rsidRPr="00C7007C" w:rsidRDefault="006952FF" w:rsidP="006952FF">
      <w:pPr>
        <w:pStyle w:val="Prrafodelista"/>
        <w:numPr>
          <w:ilvl w:val="0"/>
          <w:numId w:val="54"/>
        </w:numPr>
        <w:contextualSpacing/>
        <w:rPr>
          <w:rFonts w:asciiTheme="minorHAnsi" w:hAnsiTheme="minorHAnsi" w:cstheme="minorHAnsi"/>
          <w:sz w:val="20"/>
          <w:szCs w:val="20"/>
          <w:lang w:val="es-ES"/>
        </w:rPr>
      </w:pPr>
      <w:r w:rsidRPr="00C7007C">
        <w:rPr>
          <w:rFonts w:asciiTheme="minorHAnsi" w:hAnsiTheme="minorHAnsi" w:cstheme="minorHAnsi"/>
          <w:sz w:val="20"/>
          <w:szCs w:val="20"/>
          <w:lang w:val="es-ES"/>
        </w:rPr>
        <w:t>CREAMOS OPORTUNIDADES - Nos motiva buscar nuevas preguntas, nuevas soluciones, nuevos servicios para tener una respuesta integral a las necesidades de nuestros clientes. Creemos que la tecnología, la creatividad y la pasión permiten formar una flexibilidad tal que logramos anticiparnos e innovar en el mercado.</w:t>
      </w:r>
    </w:p>
    <w:p w14:paraId="7367DE4A" w14:textId="77777777" w:rsidR="006952FF" w:rsidRPr="00C7007C" w:rsidRDefault="006952FF" w:rsidP="006952FF">
      <w:pPr>
        <w:pStyle w:val="Prrafodelista"/>
        <w:numPr>
          <w:ilvl w:val="0"/>
          <w:numId w:val="54"/>
        </w:numPr>
        <w:contextualSpacing/>
        <w:rPr>
          <w:rFonts w:asciiTheme="minorHAnsi" w:hAnsiTheme="minorHAnsi" w:cstheme="minorHAnsi"/>
          <w:sz w:val="20"/>
          <w:szCs w:val="20"/>
          <w:lang w:val="es-ES"/>
        </w:rPr>
      </w:pPr>
      <w:r w:rsidRPr="00C7007C">
        <w:rPr>
          <w:rFonts w:asciiTheme="minorHAnsi" w:hAnsiTheme="minorHAnsi" w:cstheme="minorHAnsi"/>
          <w:sz w:val="20"/>
          <w:szCs w:val="20"/>
          <w:lang w:val="es-ES"/>
        </w:rPr>
        <w:t>PENSAMOS EN GRANDE - Tenemos una actitud positiva. Creemos que más y mejores negocios, desarrollan a las personas ofreciendo nuevas oportunidades para emprender.</w:t>
      </w:r>
    </w:p>
    <w:p w14:paraId="72C7A6E7" w14:textId="77777777" w:rsidR="006952FF" w:rsidRPr="00C7007C" w:rsidRDefault="006952FF" w:rsidP="006952FF">
      <w:pPr>
        <w:pStyle w:val="Prrafodelista"/>
        <w:numPr>
          <w:ilvl w:val="0"/>
          <w:numId w:val="54"/>
        </w:numPr>
        <w:contextualSpacing/>
        <w:rPr>
          <w:rFonts w:asciiTheme="minorHAnsi" w:hAnsiTheme="minorHAnsi" w:cstheme="minorHAnsi"/>
          <w:sz w:val="20"/>
          <w:szCs w:val="20"/>
          <w:lang w:val="es-ES"/>
        </w:rPr>
      </w:pPr>
      <w:r w:rsidRPr="00C7007C">
        <w:rPr>
          <w:rFonts w:asciiTheme="minorHAnsi" w:hAnsiTheme="minorHAnsi" w:cstheme="minorHAnsi"/>
          <w:sz w:val="20"/>
          <w:szCs w:val="20"/>
          <w:lang w:val="es-ES"/>
        </w:rPr>
        <w:t>SOMOS UN EQUIPO - Fomentamos el trabajo conjunto. Creemos en el compromiso, el apoyo y la fuerza que genera la búsqueda de objetivos comunes.</w:t>
      </w:r>
    </w:p>
    <w:p w14:paraId="705AED04" w14:textId="77777777" w:rsidR="006952FF" w:rsidRPr="00BE0830" w:rsidRDefault="006952FF" w:rsidP="006952FF">
      <w:pPr>
        <w:jc w:val="both"/>
        <w:rPr>
          <w:rFonts w:asciiTheme="minorHAnsi" w:hAnsiTheme="minorHAnsi" w:cstheme="minorHAnsi"/>
          <w:sz w:val="20"/>
          <w:szCs w:val="20"/>
          <w:lang w:val="es-ES"/>
        </w:rPr>
      </w:pPr>
    </w:p>
    <w:p w14:paraId="6B43B174" w14:textId="77777777" w:rsidR="006952FF" w:rsidRPr="00BE0830" w:rsidRDefault="006952FF" w:rsidP="006952FF">
      <w:pPr>
        <w:jc w:val="both"/>
        <w:rPr>
          <w:rFonts w:asciiTheme="minorHAnsi" w:hAnsiTheme="minorHAnsi" w:cstheme="minorHAnsi"/>
          <w:sz w:val="20"/>
          <w:szCs w:val="20"/>
          <w:lang w:val="es-ES"/>
        </w:rPr>
      </w:pPr>
      <w:r>
        <w:rPr>
          <w:rFonts w:asciiTheme="minorHAnsi" w:hAnsiTheme="minorHAnsi" w:cstheme="minorHAnsi"/>
          <w:sz w:val="20"/>
          <w:szCs w:val="20"/>
          <w:lang w:val="es-ES"/>
        </w:rPr>
        <w:t>Servicios: comercialización de granos, futuros y opciones, servicios financieros, consultoría, logística y capacitaciones.</w:t>
      </w:r>
    </w:p>
    <w:p w14:paraId="1EFBAAD9" w14:textId="77777777" w:rsidR="006952FF" w:rsidRPr="00BE0830" w:rsidRDefault="006952FF" w:rsidP="006952FF">
      <w:pPr>
        <w:jc w:val="both"/>
        <w:rPr>
          <w:rFonts w:asciiTheme="minorHAnsi" w:hAnsiTheme="minorHAnsi" w:cstheme="minorHAnsi"/>
          <w:sz w:val="20"/>
          <w:szCs w:val="20"/>
          <w:lang w:val="es-ES"/>
        </w:rPr>
      </w:pPr>
    </w:p>
    <w:tbl>
      <w:tblPr>
        <w:tblW w:w="9420" w:type="dxa"/>
        <w:tblLook w:val="04A0" w:firstRow="1" w:lastRow="0" w:firstColumn="1" w:lastColumn="0" w:noHBand="0" w:noVBand="1"/>
      </w:tblPr>
      <w:tblGrid>
        <w:gridCol w:w="1783"/>
        <w:gridCol w:w="2726"/>
        <w:gridCol w:w="1699"/>
        <w:gridCol w:w="3212"/>
      </w:tblGrid>
      <w:tr w:rsidR="006952FF" w:rsidRPr="00715266" w14:paraId="2C0F3F66" w14:textId="77777777" w:rsidTr="00221B67">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37D61C7A" w14:textId="77777777" w:rsidR="006952FF" w:rsidRPr="00715266" w:rsidRDefault="00B9786A" w:rsidP="00221B67">
            <w:pPr>
              <w:widowControl/>
              <w:autoSpaceDE/>
              <w:autoSpaceDN/>
              <w:jc w:val="center"/>
              <w:rPr>
                <w:rFonts w:ascii="Calibri" w:hAnsi="Calibri" w:cs="Calibri"/>
                <w:color w:val="0563C1"/>
                <w:u w:val="single"/>
                <w:lang w:eastAsia="en-GB" w:bidi="ar-SA"/>
              </w:rPr>
            </w:pPr>
            <w:hyperlink r:id="rId37" w:tgtFrame="_blank" w:history="1">
              <w:r w:rsidR="006952FF" w:rsidRPr="005069D8">
                <w:rPr>
                  <w:rFonts w:ascii="Calibri" w:hAnsi="Calibri" w:cs="Calibri"/>
                  <w:u w:val="single"/>
                  <w:lang w:eastAsia="en-GB" w:bidi="ar-SA"/>
                </w:rPr>
                <w:t>FUTUROS Y OPCIONES.COM S.A.</w:t>
              </w:r>
            </w:hyperlink>
          </w:p>
        </w:tc>
      </w:tr>
      <w:tr w:rsidR="006952FF" w:rsidRPr="00715266" w14:paraId="371CD057" w14:textId="77777777" w:rsidTr="00221B67">
        <w:trPr>
          <w:trHeight w:val="315"/>
        </w:trPr>
        <w:tc>
          <w:tcPr>
            <w:tcW w:w="1783" w:type="dxa"/>
            <w:tcBorders>
              <w:top w:val="nil"/>
              <w:left w:val="nil"/>
              <w:bottom w:val="nil"/>
              <w:right w:val="nil"/>
            </w:tcBorders>
            <w:shd w:val="clear" w:color="000000" w:fill="FFFFFF"/>
            <w:noWrap/>
            <w:vAlign w:val="bottom"/>
            <w:hideMark/>
          </w:tcPr>
          <w:p w14:paraId="6000060B"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2726" w:type="dxa"/>
            <w:tcBorders>
              <w:top w:val="nil"/>
              <w:left w:val="nil"/>
              <w:bottom w:val="nil"/>
              <w:right w:val="nil"/>
            </w:tcBorders>
            <w:shd w:val="clear" w:color="000000" w:fill="FFFFFF"/>
            <w:noWrap/>
            <w:vAlign w:val="bottom"/>
            <w:hideMark/>
          </w:tcPr>
          <w:p w14:paraId="7BF4B39A"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1699" w:type="dxa"/>
            <w:tcBorders>
              <w:top w:val="nil"/>
              <w:left w:val="nil"/>
              <w:bottom w:val="nil"/>
              <w:right w:val="nil"/>
            </w:tcBorders>
            <w:shd w:val="clear" w:color="000000" w:fill="FFFFFF"/>
            <w:noWrap/>
            <w:vAlign w:val="bottom"/>
            <w:hideMark/>
          </w:tcPr>
          <w:p w14:paraId="759B1274"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3212" w:type="dxa"/>
            <w:tcBorders>
              <w:top w:val="nil"/>
              <w:left w:val="nil"/>
              <w:bottom w:val="nil"/>
              <w:right w:val="nil"/>
            </w:tcBorders>
            <w:shd w:val="clear" w:color="000000" w:fill="FFFFFF"/>
            <w:vAlign w:val="bottom"/>
            <w:hideMark/>
          </w:tcPr>
          <w:p w14:paraId="591FE18D"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r>
      <w:tr w:rsidR="006952FF" w:rsidRPr="00715266" w14:paraId="0452E604" w14:textId="77777777" w:rsidTr="00B80F2E">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7716595" w14:textId="77777777" w:rsidR="006952FF" w:rsidRPr="00715266" w:rsidRDefault="006952FF">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ORGANO DE ADMINISTRACIÓN</w:t>
            </w:r>
          </w:p>
        </w:tc>
      </w:tr>
      <w:tr w:rsidR="006952FF" w:rsidRPr="00715266" w14:paraId="42357BB2" w14:textId="77777777" w:rsidTr="00B80F2E">
        <w:trPr>
          <w:trHeight w:val="315"/>
        </w:trPr>
        <w:tc>
          <w:tcPr>
            <w:tcW w:w="1783" w:type="dxa"/>
            <w:tcBorders>
              <w:top w:val="nil"/>
              <w:left w:val="single" w:sz="8" w:space="0" w:color="auto"/>
              <w:bottom w:val="nil"/>
              <w:right w:val="single" w:sz="4" w:space="0" w:color="auto"/>
            </w:tcBorders>
            <w:shd w:val="clear" w:color="000000" w:fill="FFFFFF"/>
            <w:noWrap/>
            <w:vAlign w:val="center"/>
            <w:hideMark/>
          </w:tcPr>
          <w:p w14:paraId="7B4ED59B"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CARGO</w:t>
            </w:r>
          </w:p>
        </w:tc>
        <w:tc>
          <w:tcPr>
            <w:tcW w:w="2726" w:type="dxa"/>
            <w:tcBorders>
              <w:top w:val="nil"/>
              <w:left w:val="nil"/>
              <w:bottom w:val="nil"/>
              <w:right w:val="single" w:sz="4" w:space="0" w:color="auto"/>
            </w:tcBorders>
            <w:shd w:val="clear" w:color="000000" w:fill="FFFFFF"/>
            <w:noWrap/>
            <w:vAlign w:val="center"/>
            <w:hideMark/>
          </w:tcPr>
          <w:p w14:paraId="1A659751"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NOMBRE</w:t>
            </w:r>
          </w:p>
        </w:tc>
        <w:tc>
          <w:tcPr>
            <w:tcW w:w="1699" w:type="dxa"/>
            <w:tcBorders>
              <w:top w:val="nil"/>
              <w:left w:val="nil"/>
              <w:bottom w:val="nil"/>
              <w:right w:val="single" w:sz="4" w:space="0" w:color="auto"/>
            </w:tcBorders>
            <w:shd w:val="clear" w:color="000000" w:fill="FFFFFF"/>
            <w:noWrap/>
            <w:vAlign w:val="center"/>
            <w:hideMark/>
          </w:tcPr>
          <w:p w14:paraId="466AC994"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F. DESIGNACIÓN</w:t>
            </w:r>
          </w:p>
        </w:tc>
        <w:tc>
          <w:tcPr>
            <w:tcW w:w="3212" w:type="dxa"/>
            <w:tcBorders>
              <w:top w:val="nil"/>
              <w:left w:val="nil"/>
              <w:bottom w:val="nil"/>
              <w:right w:val="single" w:sz="8" w:space="0" w:color="auto"/>
            </w:tcBorders>
            <w:shd w:val="clear" w:color="000000" w:fill="FFFFFF"/>
            <w:vAlign w:val="center"/>
            <w:hideMark/>
          </w:tcPr>
          <w:p w14:paraId="09C413BA"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VENCIMIENTO DEL MANDATO</w:t>
            </w:r>
          </w:p>
        </w:tc>
      </w:tr>
      <w:tr w:rsidR="006952FF" w:rsidRPr="00715266" w14:paraId="2770820F" w14:textId="77777777" w:rsidTr="00B80F2E">
        <w:trPr>
          <w:trHeight w:val="525"/>
        </w:trPr>
        <w:tc>
          <w:tcPr>
            <w:tcW w:w="178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8D72D3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Presidente</w:t>
            </w:r>
          </w:p>
        </w:tc>
        <w:tc>
          <w:tcPr>
            <w:tcW w:w="2726" w:type="dxa"/>
            <w:tcBorders>
              <w:top w:val="single" w:sz="8" w:space="0" w:color="auto"/>
              <w:left w:val="nil"/>
              <w:bottom w:val="single" w:sz="4" w:space="0" w:color="auto"/>
              <w:right w:val="single" w:sz="4" w:space="0" w:color="auto"/>
            </w:tcBorders>
            <w:shd w:val="clear" w:color="000000" w:fill="FFFFFF"/>
            <w:noWrap/>
            <w:vAlign w:val="center"/>
            <w:hideMark/>
          </w:tcPr>
          <w:p w14:paraId="11ED55E5"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Elsztain, Eduardo Sergio</w:t>
            </w:r>
          </w:p>
        </w:tc>
        <w:tc>
          <w:tcPr>
            <w:tcW w:w="1699" w:type="dxa"/>
            <w:tcBorders>
              <w:top w:val="single" w:sz="8" w:space="0" w:color="auto"/>
              <w:left w:val="nil"/>
              <w:bottom w:val="single" w:sz="4" w:space="0" w:color="auto"/>
              <w:right w:val="single" w:sz="4" w:space="0" w:color="auto"/>
            </w:tcBorders>
            <w:shd w:val="clear" w:color="000000" w:fill="FFFFFF"/>
            <w:noWrap/>
            <w:vAlign w:val="center"/>
            <w:hideMark/>
          </w:tcPr>
          <w:p w14:paraId="5904E24B"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single" w:sz="8" w:space="0" w:color="auto"/>
              <w:left w:val="nil"/>
              <w:bottom w:val="single" w:sz="4" w:space="0" w:color="auto"/>
              <w:right w:val="single" w:sz="8" w:space="0" w:color="auto"/>
            </w:tcBorders>
            <w:shd w:val="clear" w:color="000000" w:fill="FFFFFF"/>
            <w:vAlign w:val="center"/>
            <w:hideMark/>
          </w:tcPr>
          <w:p w14:paraId="2B6A489D"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30F563E5"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223A36D1"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Vicepresidente</w:t>
            </w:r>
          </w:p>
        </w:tc>
        <w:tc>
          <w:tcPr>
            <w:tcW w:w="2726" w:type="dxa"/>
            <w:tcBorders>
              <w:top w:val="nil"/>
              <w:left w:val="nil"/>
              <w:bottom w:val="single" w:sz="4" w:space="0" w:color="auto"/>
              <w:right w:val="single" w:sz="4" w:space="0" w:color="auto"/>
            </w:tcBorders>
            <w:shd w:val="clear" w:color="000000" w:fill="FFFFFF"/>
            <w:noWrap/>
            <w:vAlign w:val="center"/>
            <w:hideMark/>
          </w:tcPr>
          <w:p w14:paraId="2E55C0B3"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Elsztain, Alejandro Gustavo</w:t>
            </w:r>
          </w:p>
        </w:tc>
        <w:tc>
          <w:tcPr>
            <w:tcW w:w="1699" w:type="dxa"/>
            <w:tcBorders>
              <w:top w:val="nil"/>
              <w:left w:val="nil"/>
              <w:bottom w:val="single" w:sz="4" w:space="0" w:color="auto"/>
              <w:right w:val="single" w:sz="4" w:space="0" w:color="auto"/>
            </w:tcBorders>
            <w:shd w:val="clear" w:color="000000" w:fill="FFFFFF"/>
            <w:noWrap/>
            <w:vAlign w:val="center"/>
            <w:hideMark/>
          </w:tcPr>
          <w:p w14:paraId="2ACE6586"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4B199EFE"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51776B27"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5106181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71D60FC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Rosental, Lisandro</w:t>
            </w:r>
          </w:p>
        </w:tc>
        <w:tc>
          <w:tcPr>
            <w:tcW w:w="1699" w:type="dxa"/>
            <w:tcBorders>
              <w:top w:val="nil"/>
              <w:left w:val="nil"/>
              <w:bottom w:val="single" w:sz="4" w:space="0" w:color="auto"/>
              <w:right w:val="single" w:sz="4" w:space="0" w:color="auto"/>
            </w:tcBorders>
            <w:shd w:val="clear" w:color="000000" w:fill="FFFFFF"/>
            <w:noWrap/>
            <w:vAlign w:val="center"/>
            <w:hideMark/>
          </w:tcPr>
          <w:p w14:paraId="3C2829B3"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6BD47AC9"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6F46F9DF"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6D56940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2D78C63A"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Larosa, Alejandro</w:t>
            </w:r>
          </w:p>
        </w:tc>
        <w:tc>
          <w:tcPr>
            <w:tcW w:w="1699" w:type="dxa"/>
            <w:tcBorders>
              <w:top w:val="nil"/>
              <w:left w:val="nil"/>
              <w:bottom w:val="single" w:sz="4" w:space="0" w:color="auto"/>
              <w:right w:val="single" w:sz="4" w:space="0" w:color="auto"/>
            </w:tcBorders>
            <w:shd w:val="clear" w:color="000000" w:fill="FFFFFF"/>
            <w:noWrap/>
            <w:vAlign w:val="center"/>
            <w:hideMark/>
          </w:tcPr>
          <w:p w14:paraId="0D596D39"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3ABFE87E"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16899F85"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10ECC086"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65A2865B"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Blousson, Carlos María</w:t>
            </w:r>
          </w:p>
        </w:tc>
        <w:tc>
          <w:tcPr>
            <w:tcW w:w="1699" w:type="dxa"/>
            <w:tcBorders>
              <w:top w:val="nil"/>
              <w:left w:val="nil"/>
              <w:bottom w:val="single" w:sz="4" w:space="0" w:color="auto"/>
              <w:right w:val="single" w:sz="4" w:space="0" w:color="auto"/>
            </w:tcBorders>
            <w:shd w:val="clear" w:color="000000" w:fill="FFFFFF"/>
            <w:noWrap/>
            <w:vAlign w:val="center"/>
            <w:hideMark/>
          </w:tcPr>
          <w:p w14:paraId="27093B4F"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28350EE8"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61569A6E"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38B95E8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3A6B1C48"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Lartirigoyen, Ignacio</w:t>
            </w:r>
          </w:p>
        </w:tc>
        <w:tc>
          <w:tcPr>
            <w:tcW w:w="1699" w:type="dxa"/>
            <w:tcBorders>
              <w:top w:val="nil"/>
              <w:left w:val="nil"/>
              <w:bottom w:val="single" w:sz="4" w:space="0" w:color="auto"/>
              <w:right w:val="single" w:sz="4" w:space="0" w:color="auto"/>
            </w:tcBorders>
            <w:shd w:val="clear" w:color="000000" w:fill="FFFFFF"/>
            <w:noWrap/>
            <w:vAlign w:val="center"/>
            <w:hideMark/>
          </w:tcPr>
          <w:p w14:paraId="3A28D072"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4AD17A88"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5056FBF0"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526F64CC"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167AC319"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Zang, Saúl</w:t>
            </w:r>
          </w:p>
        </w:tc>
        <w:tc>
          <w:tcPr>
            <w:tcW w:w="1699" w:type="dxa"/>
            <w:tcBorders>
              <w:top w:val="nil"/>
              <w:left w:val="nil"/>
              <w:bottom w:val="single" w:sz="4" w:space="0" w:color="auto"/>
              <w:right w:val="single" w:sz="4" w:space="0" w:color="auto"/>
            </w:tcBorders>
            <w:shd w:val="clear" w:color="000000" w:fill="FFFFFF"/>
            <w:noWrap/>
            <w:vAlign w:val="center"/>
            <w:hideMark/>
          </w:tcPr>
          <w:p w14:paraId="7E9B5984"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28C60914"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xml:space="preserve">Hasta la celebración de la Asamblea que trate los estados contables al </w:t>
            </w:r>
            <w:r w:rsidRPr="00715266">
              <w:rPr>
                <w:rFonts w:ascii="Calibri" w:hAnsi="Calibri" w:cs="Calibri"/>
                <w:color w:val="000000"/>
                <w:sz w:val="20"/>
                <w:szCs w:val="20"/>
                <w:lang w:eastAsia="en-GB" w:bidi="ar-SA"/>
              </w:rPr>
              <w:lastRenderedPageBreak/>
              <w:t>30/06/2022</w:t>
            </w:r>
          </w:p>
        </w:tc>
      </w:tr>
      <w:tr w:rsidR="006952FF" w:rsidRPr="00715266" w14:paraId="13517AAB"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340BFE74"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lastRenderedPageBreak/>
              <w:t>Directos Suplente</w:t>
            </w:r>
          </w:p>
        </w:tc>
        <w:tc>
          <w:tcPr>
            <w:tcW w:w="2726" w:type="dxa"/>
            <w:tcBorders>
              <w:top w:val="nil"/>
              <w:left w:val="nil"/>
              <w:bottom w:val="single" w:sz="4" w:space="0" w:color="auto"/>
              <w:right w:val="single" w:sz="4" w:space="0" w:color="auto"/>
            </w:tcBorders>
            <w:shd w:val="clear" w:color="000000" w:fill="FFFFFF"/>
            <w:noWrap/>
            <w:vAlign w:val="center"/>
            <w:hideMark/>
          </w:tcPr>
          <w:p w14:paraId="4B2D80EE"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Lernoud, Gastón Armando</w:t>
            </w:r>
          </w:p>
        </w:tc>
        <w:tc>
          <w:tcPr>
            <w:tcW w:w="1699" w:type="dxa"/>
            <w:tcBorders>
              <w:top w:val="nil"/>
              <w:left w:val="nil"/>
              <w:bottom w:val="single" w:sz="4" w:space="0" w:color="auto"/>
              <w:right w:val="single" w:sz="4" w:space="0" w:color="auto"/>
            </w:tcBorders>
            <w:shd w:val="clear" w:color="000000" w:fill="FFFFFF"/>
            <w:noWrap/>
            <w:vAlign w:val="center"/>
            <w:hideMark/>
          </w:tcPr>
          <w:p w14:paraId="2BB80DAB"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4EF11F7A"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5B8699FB"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37DBA273"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Directos Suplente</w:t>
            </w:r>
          </w:p>
        </w:tc>
        <w:tc>
          <w:tcPr>
            <w:tcW w:w="2726" w:type="dxa"/>
            <w:tcBorders>
              <w:top w:val="nil"/>
              <w:left w:val="nil"/>
              <w:bottom w:val="single" w:sz="4" w:space="0" w:color="auto"/>
              <w:right w:val="single" w:sz="4" w:space="0" w:color="auto"/>
            </w:tcBorders>
            <w:shd w:val="clear" w:color="000000" w:fill="FFFFFF"/>
            <w:noWrap/>
            <w:vAlign w:val="center"/>
            <w:hideMark/>
          </w:tcPr>
          <w:p w14:paraId="7FF3F5AF"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Rinaldini, José Luis</w:t>
            </w:r>
          </w:p>
        </w:tc>
        <w:tc>
          <w:tcPr>
            <w:tcW w:w="1699" w:type="dxa"/>
            <w:tcBorders>
              <w:top w:val="nil"/>
              <w:left w:val="nil"/>
              <w:bottom w:val="single" w:sz="4" w:space="0" w:color="auto"/>
              <w:right w:val="single" w:sz="4" w:space="0" w:color="auto"/>
            </w:tcBorders>
            <w:shd w:val="clear" w:color="000000" w:fill="FFFFFF"/>
            <w:noWrap/>
            <w:vAlign w:val="center"/>
            <w:hideMark/>
          </w:tcPr>
          <w:p w14:paraId="4D252798"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4" w:space="0" w:color="auto"/>
              <w:right w:val="single" w:sz="8" w:space="0" w:color="auto"/>
            </w:tcBorders>
            <w:shd w:val="clear" w:color="000000" w:fill="FFFFFF"/>
            <w:vAlign w:val="center"/>
            <w:hideMark/>
          </w:tcPr>
          <w:p w14:paraId="256CD726"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59093C92" w14:textId="77777777" w:rsidTr="00B80F2E">
        <w:trPr>
          <w:trHeight w:val="540"/>
        </w:trPr>
        <w:tc>
          <w:tcPr>
            <w:tcW w:w="1783" w:type="dxa"/>
            <w:tcBorders>
              <w:top w:val="nil"/>
              <w:left w:val="single" w:sz="8" w:space="0" w:color="auto"/>
              <w:bottom w:val="single" w:sz="8" w:space="0" w:color="auto"/>
              <w:right w:val="single" w:sz="4" w:space="0" w:color="auto"/>
            </w:tcBorders>
            <w:shd w:val="clear" w:color="000000" w:fill="FFFFFF"/>
            <w:noWrap/>
            <w:vAlign w:val="center"/>
            <w:hideMark/>
          </w:tcPr>
          <w:p w14:paraId="55CE0F78"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Directos Suplente</w:t>
            </w:r>
          </w:p>
        </w:tc>
        <w:tc>
          <w:tcPr>
            <w:tcW w:w="2726" w:type="dxa"/>
            <w:tcBorders>
              <w:top w:val="nil"/>
              <w:left w:val="nil"/>
              <w:bottom w:val="single" w:sz="8" w:space="0" w:color="auto"/>
              <w:right w:val="single" w:sz="4" w:space="0" w:color="auto"/>
            </w:tcBorders>
            <w:shd w:val="clear" w:color="000000" w:fill="FFFFFF"/>
            <w:noWrap/>
            <w:vAlign w:val="center"/>
            <w:hideMark/>
          </w:tcPr>
          <w:p w14:paraId="5D344DE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Mejuto, Diego Fernando</w:t>
            </w:r>
          </w:p>
        </w:tc>
        <w:tc>
          <w:tcPr>
            <w:tcW w:w="1699" w:type="dxa"/>
            <w:tcBorders>
              <w:top w:val="nil"/>
              <w:left w:val="nil"/>
              <w:bottom w:val="single" w:sz="8" w:space="0" w:color="auto"/>
              <w:right w:val="single" w:sz="4" w:space="0" w:color="auto"/>
            </w:tcBorders>
            <w:shd w:val="clear" w:color="000000" w:fill="FFFFFF"/>
            <w:noWrap/>
            <w:vAlign w:val="center"/>
            <w:hideMark/>
          </w:tcPr>
          <w:p w14:paraId="3A9D728E"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02/10/2019</w:t>
            </w:r>
          </w:p>
        </w:tc>
        <w:tc>
          <w:tcPr>
            <w:tcW w:w="3212" w:type="dxa"/>
            <w:tcBorders>
              <w:top w:val="nil"/>
              <w:left w:val="nil"/>
              <w:bottom w:val="single" w:sz="8" w:space="0" w:color="auto"/>
              <w:right w:val="single" w:sz="8" w:space="0" w:color="auto"/>
            </w:tcBorders>
            <w:shd w:val="clear" w:color="000000" w:fill="FFFFFF"/>
            <w:vAlign w:val="center"/>
            <w:hideMark/>
          </w:tcPr>
          <w:p w14:paraId="4540910B"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30/06/2022</w:t>
            </w:r>
          </w:p>
        </w:tc>
      </w:tr>
      <w:tr w:rsidR="006952FF" w:rsidRPr="00715266" w14:paraId="3B1E818D" w14:textId="77777777" w:rsidTr="00221B67">
        <w:trPr>
          <w:trHeight w:val="315"/>
        </w:trPr>
        <w:tc>
          <w:tcPr>
            <w:tcW w:w="1783" w:type="dxa"/>
            <w:tcBorders>
              <w:top w:val="nil"/>
              <w:left w:val="nil"/>
              <w:bottom w:val="nil"/>
              <w:right w:val="nil"/>
            </w:tcBorders>
            <w:shd w:val="clear" w:color="000000" w:fill="FFFFFF"/>
            <w:noWrap/>
            <w:vAlign w:val="bottom"/>
            <w:hideMark/>
          </w:tcPr>
          <w:p w14:paraId="52658441"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2726" w:type="dxa"/>
            <w:tcBorders>
              <w:top w:val="nil"/>
              <w:left w:val="nil"/>
              <w:bottom w:val="nil"/>
              <w:right w:val="nil"/>
            </w:tcBorders>
            <w:shd w:val="clear" w:color="000000" w:fill="FFFFFF"/>
            <w:noWrap/>
            <w:vAlign w:val="bottom"/>
            <w:hideMark/>
          </w:tcPr>
          <w:p w14:paraId="1B8F9BF0"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1699" w:type="dxa"/>
            <w:tcBorders>
              <w:top w:val="nil"/>
              <w:left w:val="nil"/>
              <w:bottom w:val="nil"/>
              <w:right w:val="nil"/>
            </w:tcBorders>
            <w:shd w:val="clear" w:color="000000" w:fill="FFFFFF"/>
            <w:noWrap/>
            <w:vAlign w:val="bottom"/>
            <w:hideMark/>
          </w:tcPr>
          <w:p w14:paraId="6F5E165C"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3212" w:type="dxa"/>
            <w:tcBorders>
              <w:top w:val="nil"/>
              <w:left w:val="nil"/>
              <w:bottom w:val="nil"/>
              <w:right w:val="nil"/>
            </w:tcBorders>
            <w:shd w:val="clear" w:color="000000" w:fill="FFFFFF"/>
            <w:vAlign w:val="bottom"/>
            <w:hideMark/>
          </w:tcPr>
          <w:p w14:paraId="078CAEE7"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r>
      <w:tr w:rsidR="006952FF" w:rsidRPr="00715266" w14:paraId="2EA928B4" w14:textId="77777777" w:rsidTr="00B80F2E">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C5CC974" w14:textId="77777777" w:rsidR="006952FF" w:rsidRPr="00715266" w:rsidRDefault="006952FF">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ORGANO DE FISCALIZACIÓN</w:t>
            </w:r>
          </w:p>
        </w:tc>
      </w:tr>
      <w:tr w:rsidR="006952FF" w:rsidRPr="00715266" w14:paraId="1FF2C3B1" w14:textId="77777777" w:rsidTr="00B80F2E">
        <w:trPr>
          <w:trHeight w:val="315"/>
        </w:trPr>
        <w:tc>
          <w:tcPr>
            <w:tcW w:w="1783" w:type="dxa"/>
            <w:tcBorders>
              <w:top w:val="nil"/>
              <w:left w:val="single" w:sz="8" w:space="0" w:color="auto"/>
              <w:bottom w:val="nil"/>
              <w:right w:val="single" w:sz="4" w:space="0" w:color="auto"/>
            </w:tcBorders>
            <w:shd w:val="clear" w:color="000000" w:fill="FFFFFF"/>
            <w:noWrap/>
            <w:vAlign w:val="center"/>
            <w:hideMark/>
          </w:tcPr>
          <w:p w14:paraId="2A8B58C2"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CARGO</w:t>
            </w:r>
          </w:p>
        </w:tc>
        <w:tc>
          <w:tcPr>
            <w:tcW w:w="2726" w:type="dxa"/>
            <w:tcBorders>
              <w:top w:val="nil"/>
              <w:left w:val="nil"/>
              <w:bottom w:val="nil"/>
              <w:right w:val="single" w:sz="4" w:space="0" w:color="auto"/>
            </w:tcBorders>
            <w:shd w:val="clear" w:color="000000" w:fill="FFFFFF"/>
            <w:noWrap/>
            <w:vAlign w:val="center"/>
            <w:hideMark/>
          </w:tcPr>
          <w:p w14:paraId="3ED8DC60"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NOMBRE</w:t>
            </w:r>
          </w:p>
        </w:tc>
        <w:tc>
          <w:tcPr>
            <w:tcW w:w="1699" w:type="dxa"/>
            <w:tcBorders>
              <w:top w:val="nil"/>
              <w:left w:val="nil"/>
              <w:bottom w:val="nil"/>
              <w:right w:val="single" w:sz="4" w:space="0" w:color="auto"/>
            </w:tcBorders>
            <w:shd w:val="clear" w:color="000000" w:fill="FFFFFF"/>
            <w:noWrap/>
            <w:vAlign w:val="center"/>
            <w:hideMark/>
          </w:tcPr>
          <w:p w14:paraId="208B16CF"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F. DESIGNACIÓN</w:t>
            </w:r>
          </w:p>
        </w:tc>
        <w:tc>
          <w:tcPr>
            <w:tcW w:w="3212" w:type="dxa"/>
            <w:tcBorders>
              <w:top w:val="nil"/>
              <w:left w:val="nil"/>
              <w:bottom w:val="nil"/>
              <w:right w:val="single" w:sz="8" w:space="0" w:color="auto"/>
            </w:tcBorders>
            <w:shd w:val="clear" w:color="000000" w:fill="FFFFFF"/>
            <w:vAlign w:val="center"/>
            <w:hideMark/>
          </w:tcPr>
          <w:p w14:paraId="12F6C510"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VENCIMIENTO DEL MANDATO</w:t>
            </w:r>
          </w:p>
        </w:tc>
      </w:tr>
      <w:tr w:rsidR="006952FF" w:rsidRPr="00715266" w14:paraId="0DC88CCD" w14:textId="77777777" w:rsidTr="00B80F2E">
        <w:trPr>
          <w:trHeight w:val="525"/>
        </w:trPr>
        <w:tc>
          <w:tcPr>
            <w:tcW w:w="178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F4A1EB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6" w:type="dxa"/>
            <w:tcBorders>
              <w:top w:val="single" w:sz="8" w:space="0" w:color="auto"/>
              <w:left w:val="nil"/>
              <w:bottom w:val="single" w:sz="4" w:space="0" w:color="auto"/>
              <w:right w:val="single" w:sz="4" w:space="0" w:color="auto"/>
            </w:tcBorders>
            <w:shd w:val="clear" w:color="000000" w:fill="FFFFFF"/>
            <w:noWrap/>
            <w:vAlign w:val="center"/>
            <w:hideMark/>
          </w:tcPr>
          <w:p w14:paraId="19891BEA"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Noemi Ivonne Cohn</w:t>
            </w:r>
          </w:p>
        </w:tc>
        <w:tc>
          <w:tcPr>
            <w:tcW w:w="1699" w:type="dxa"/>
            <w:tcBorders>
              <w:top w:val="single" w:sz="8" w:space="0" w:color="auto"/>
              <w:left w:val="nil"/>
              <w:bottom w:val="single" w:sz="4" w:space="0" w:color="auto"/>
              <w:right w:val="single" w:sz="4" w:space="0" w:color="auto"/>
            </w:tcBorders>
            <w:shd w:val="clear" w:color="000000" w:fill="FFFFFF"/>
            <w:noWrap/>
            <w:vAlign w:val="center"/>
            <w:hideMark/>
          </w:tcPr>
          <w:p w14:paraId="3C0093C9" w14:textId="1C8A8FEC"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single" w:sz="8" w:space="0" w:color="auto"/>
              <w:left w:val="nil"/>
              <w:bottom w:val="single" w:sz="4" w:space="0" w:color="auto"/>
              <w:right w:val="single" w:sz="8" w:space="0" w:color="auto"/>
            </w:tcBorders>
            <w:shd w:val="clear" w:color="000000" w:fill="FFFFFF"/>
            <w:vAlign w:val="center"/>
            <w:hideMark/>
          </w:tcPr>
          <w:p w14:paraId="7D324D33" w14:textId="0AC012C0"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405F15A4"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61CE3DE8"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4029D84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Marcelo Hector Fuxman</w:t>
            </w:r>
          </w:p>
        </w:tc>
        <w:tc>
          <w:tcPr>
            <w:tcW w:w="1699" w:type="dxa"/>
            <w:tcBorders>
              <w:top w:val="nil"/>
              <w:left w:val="nil"/>
              <w:bottom w:val="single" w:sz="4" w:space="0" w:color="auto"/>
              <w:right w:val="single" w:sz="4" w:space="0" w:color="auto"/>
            </w:tcBorders>
            <w:shd w:val="clear" w:color="000000" w:fill="FFFFFF"/>
            <w:noWrap/>
            <w:vAlign w:val="center"/>
            <w:hideMark/>
          </w:tcPr>
          <w:p w14:paraId="205B0452" w14:textId="059C0434"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nil"/>
              <w:left w:val="nil"/>
              <w:bottom w:val="single" w:sz="4" w:space="0" w:color="auto"/>
              <w:right w:val="single" w:sz="8" w:space="0" w:color="auto"/>
            </w:tcBorders>
            <w:shd w:val="clear" w:color="000000" w:fill="FFFFFF"/>
            <w:vAlign w:val="center"/>
            <w:hideMark/>
          </w:tcPr>
          <w:p w14:paraId="5EC1802D" w14:textId="4D59F80F"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4E39765D"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1ACDFF82"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6" w:type="dxa"/>
            <w:tcBorders>
              <w:top w:val="nil"/>
              <w:left w:val="nil"/>
              <w:bottom w:val="single" w:sz="4" w:space="0" w:color="auto"/>
              <w:right w:val="single" w:sz="4" w:space="0" w:color="auto"/>
            </w:tcBorders>
            <w:shd w:val="clear" w:color="000000" w:fill="FFFFFF"/>
            <w:noWrap/>
            <w:vAlign w:val="center"/>
            <w:hideMark/>
          </w:tcPr>
          <w:p w14:paraId="6BCFEA47" w14:textId="0F8E47FF" w:rsidR="006952FF"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Jose Daniel Abelovich</w:t>
            </w:r>
          </w:p>
        </w:tc>
        <w:tc>
          <w:tcPr>
            <w:tcW w:w="1699" w:type="dxa"/>
            <w:tcBorders>
              <w:top w:val="nil"/>
              <w:left w:val="nil"/>
              <w:bottom w:val="single" w:sz="4" w:space="0" w:color="auto"/>
              <w:right w:val="single" w:sz="4" w:space="0" w:color="auto"/>
            </w:tcBorders>
            <w:shd w:val="clear" w:color="000000" w:fill="FFFFFF"/>
            <w:noWrap/>
            <w:vAlign w:val="center"/>
            <w:hideMark/>
          </w:tcPr>
          <w:p w14:paraId="225B8DA5" w14:textId="606CAE5E"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nil"/>
              <w:left w:val="nil"/>
              <w:bottom w:val="single" w:sz="4" w:space="0" w:color="auto"/>
              <w:right w:val="single" w:sz="8" w:space="0" w:color="auto"/>
            </w:tcBorders>
            <w:shd w:val="clear" w:color="000000" w:fill="FFFFFF"/>
            <w:vAlign w:val="center"/>
            <w:hideMark/>
          </w:tcPr>
          <w:p w14:paraId="2D55C37E" w14:textId="446A36D9"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7571749F"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0D7EB37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6" w:type="dxa"/>
            <w:tcBorders>
              <w:top w:val="nil"/>
              <w:left w:val="nil"/>
              <w:bottom w:val="single" w:sz="4" w:space="0" w:color="auto"/>
              <w:right w:val="single" w:sz="4" w:space="0" w:color="auto"/>
            </w:tcBorders>
            <w:shd w:val="clear" w:color="000000" w:fill="FFFFFF"/>
            <w:noWrap/>
            <w:vAlign w:val="center"/>
            <w:hideMark/>
          </w:tcPr>
          <w:p w14:paraId="50B7A25D" w14:textId="39C6EF7C"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Ariela Chantal Levy</w:t>
            </w:r>
          </w:p>
        </w:tc>
        <w:tc>
          <w:tcPr>
            <w:tcW w:w="1699" w:type="dxa"/>
            <w:tcBorders>
              <w:top w:val="nil"/>
              <w:left w:val="nil"/>
              <w:bottom w:val="single" w:sz="4" w:space="0" w:color="auto"/>
              <w:right w:val="single" w:sz="4" w:space="0" w:color="auto"/>
            </w:tcBorders>
            <w:shd w:val="clear" w:color="000000" w:fill="FFFFFF"/>
            <w:noWrap/>
            <w:vAlign w:val="center"/>
            <w:hideMark/>
          </w:tcPr>
          <w:p w14:paraId="2FDCA43A" w14:textId="1FDE3AEB"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nil"/>
              <w:left w:val="nil"/>
              <w:bottom w:val="single" w:sz="4" w:space="0" w:color="auto"/>
              <w:right w:val="single" w:sz="8" w:space="0" w:color="auto"/>
            </w:tcBorders>
            <w:shd w:val="clear" w:color="000000" w:fill="FFFFFF"/>
            <w:vAlign w:val="center"/>
            <w:hideMark/>
          </w:tcPr>
          <w:p w14:paraId="3E9501C3" w14:textId="2B871F2A"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260B20A9" w14:textId="77777777" w:rsidTr="00B80F2E">
        <w:trPr>
          <w:trHeight w:val="525"/>
        </w:trPr>
        <w:tc>
          <w:tcPr>
            <w:tcW w:w="1783" w:type="dxa"/>
            <w:tcBorders>
              <w:top w:val="nil"/>
              <w:left w:val="single" w:sz="8" w:space="0" w:color="auto"/>
              <w:bottom w:val="single" w:sz="4" w:space="0" w:color="auto"/>
              <w:right w:val="single" w:sz="4" w:space="0" w:color="auto"/>
            </w:tcBorders>
            <w:shd w:val="clear" w:color="000000" w:fill="FFFFFF"/>
            <w:noWrap/>
            <w:vAlign w:val="center"/>
            <w:hideMark/>
          </w:tcPr>
          <w:p w14:paraId="1C93EF5A"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6" w:type="dxa"/>
            <w:tcBorders>
              <w:top w:val="nil"/>
              <w:left w:val="nil"/>
              <w:bottom w:val="single" w:sz="4" w:space="0" w:color="auto"/>
              <w:right w:val="single" w:sz="4" w:space="0" w:color="auto"/>
            </w:tcBorders>
            <w:shd w:val="clear" w:color="000000" w:fill="FFFFFF"/>
            <w:noWrap/>
            <w:vAlign w:val="center"/>
            <w:hideMark/>
          </w:tcPr>
          <w:p w14:paraId="7251FF46" w14:textId="79C36745"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Paula Andrea Sotelo</w:t>
            </w:r>
          </w:p>
        </w:tc>
        <w:tc>
          <w:tcPr>
            <w:tcW w:w="1699" w:type="dxa"/>
            <w:tcBorders>
              <w:top w:val="nil"/>
              <w:left w:val="nil"/>
              <w:bottom w:val="single" w:sz="4" w:space="0" w:color="auto"/>
              <w:right w:val="single" w:sz="4" w:space="0" w:color="auto"/>
            </w:tcBorders>
            <w:shd w:val="clear" w:color="000000" w:fill="FFFFFF"/>
            <w:noWrap/>
            <w:vAlign w:val="center"/>
            <w:hideMark/>
          </w:tcPr>
          <w:p w14:paraId="4EBB0761" w14:textId="585DBA2D"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nil"/>
              <w:left w:val="nil"/>
              <w:bottom w:val="single" w:sz="4" w:space="0" w:color="auto"/>
              <w:right w:val="single" w:sz="8" w:space="0" w:color="auto"/>
            </w:tcBorders>
            <w:shd w:val="clear" w:color="000000" w:fill="FFFFFF"/>
            <w:vAlign w:val="center"/>
            <w:hideMark/>
          </w:tcPr>
          <w:p w14:paraId="78170441" w14:textId="1EBC30C8"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052464A9" w14:textId="77777777" w:rsidTr="00B80F2E">
        <w:trPr>
          <w:trHeight w:val="540"/>
        </w:trPr>
        <w:tc>
          <w:tcPr>
            <w:tcW w:w="1783" w:type="dxa"/>
            <w:tcBorders>
              <w:top w:val="nil"/>
              <w:left w:val="single" w:sz="8" w:space="0" w:color="auto"/>
              <w:bottom w:val="single" w:sz="8" w:space="0" w:color="auto"/>
              <w:right w:val="single" w:sz="4" w:space="0" w:color="auto"/>
            </w:tcBorders>
            <w:shd w:val="clear" w:color="000000" w:fill="FFFFFF"/>
            <w:noWrap/>
            <w:vAlign w:val="center"/>
            <w:hideMark/>
          </w:tcPr>
          <w:p w14:paraId="13F0AE5E"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6" w:type="dxa"/>
            <w:tcBorders>
              <w:top w:val="nil"/>
              <w:left w:val="nil"/>
              <w:bottom w:val="single" w:sz="8" w:space="0" w:color="auto"/>
              <w:right w:val="single" w:sz="4" w:space="0" w:color="auto"/>
            </w:tcBorders>
            <w:shd w:val="clear" w:color="000000" w:fill="FFFFFF"/>
            <w:noWrap/>
            <w:vAlign w:val="center"/>
            <w:hideMark/>
          </w:tcPr>
          <w:p w14:paraId="135DFDC1" w14:textId="34A839BB"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Cynthia Deokmellian</w:t>
            </w:r>
          </w:p>
        </w:tc>
        <w:tc>
          <w:tcPr>
            <w:tcW w:w="1699" w:type="dxa"/>
            <w:tcBorders>
              <w:top w:val="nil"/>
              <w:left w:val="nil"/>
              <w:bottom w:val="single" w:sz="8" w:space="0" w:color="auto"/>
              <w:right w:val="single" w:sz="4" w:space="0" w:color="auto"/>
            </w:tcBorders>
            <w:shd w:val="clear" w:color="000000" w:fill="FFFFFF"/>
            <w:noWrap/>
            <w:vAlign w:val="center"/>
            <w:hideMark/>
          </w:tcPr>
          <w:p w14:paraId="17DC9208" w14:textId="34BB82F1"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2" w:type="dxa"/>
            <w:tcBorders>
              <w:top w:val="nil"/>
              <w:left w:val="nil"/>
              <w:bottom w:val="single" w:sz="8" w:space="0" w:color="auto"/>
              <w:right w:val="single" w:sz="8" w:space="0" w:color="auto"/>
            </w:tcBorders>
            <w:shd w:val="clear" w:color="000000" w:fill="FFFFFF"/>
            <w:vAlign w:val="center"/>
            <w:hideMark/>
          </w:tcPr>
          <w:p w14:paraId="03DB0A3C" w14:textId="189B2062"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bl>
    <w:p w14:paraId="60365819" w14:textId="77777777" w:rsidR="006952FF" w:rsidRDefault="006952FF" w:rsidP="006952FF">
      <w:pPr>
        <w:jc w:val="both"/>
        <w:rPr>
          <w:rFonts w:asciiTheme="minorHAnsi" w:hAnsiTheme="minorHAnsi" w:cstheme="minorHAnsi"/>
          <w:b/>
          <w:sz w:val="20"/>
          <w:szCs w:val="20"/>
          <w:lang w:val="es-ES"/>
        </w:rPr>
      </w:pPr>
    </w:p>
    <w:p w14:paraId="1FDE9379" w14:textId="77777777" w:rsidR="006952FF" w:rsidRDefault="006952FF" w:rsidP="006952FF">
      <w:pPr>
        <w:jc w:val="both"/>
        <w:rPr>
          <w:rFonts w:asciiTheme="minorHAnsi" w:hAnsiTheme="minorHAnsi" w:cstheme="minorHAnsi"/>
          <w:b/>
          <w:sz w:val="20"/>
          <w:szCs w:val="20"/>
          <w:lang w:val="es-ES"/>
        </w:rPr>
      </w:pPr>
    </w:p>
    <w:p w14:paraId="38CC3B03" w14:textId="77777777" w:rsidR="006952FF" w:rsidRPr="00BE0830" w:rsidRDefault="006952FF" w:rsidP="006952FF">
      <w:pPr>
        <w:jc w:val="both"/>
        <w:rPr>
          <w:rFonts w:asciiTheme="minorHAnsi" w:hAnsiTheme="minorHAnsi" w:cstheme="minorHAnsi"/>
          <w:sz w:val="20"/>
          <w:szCs w:val="20"/>
          <w:lang w:val="es-ES"/>
        </w:rPr>
      </w:pPr>
      <w:r>
        <w:rPr>
          <w:rFonts w:asciiTheme="minorHAnsi" w:hAnsiTheme="minorHAnsi" w:cstheme="minorHAnsi"/>
          <w:b/>
          <w:sz w:val="20"/>
          <w:szCs w:val="20"/>
          <w:lang w:val="es-ES"/>
        </w:rPr>
        <w:t xml:space="preserve">FyO Acopio </w:t>
      </w:r>
      <w:r w:rsidRPr="00BE0830">
        <w:rPr>
          <w:rFonts w:asciiTheme="minorHAnsi" w:hAnsiTheme="minorHAnsi" w:cstheme="minorHAnsi"/>
          <w:b/>
          <w:sz w:val="20"/>
          <w:szCs w:val="20"/>
          <w:lang w:val="es-ES"/>
        </w:rPr>
        <w:t xml:space="preserve">S.A. </w:t>
      </w:r>
      <w:r w:rsidRPr="00BE0830">
        <w:rPr>
          <w:rFonts w:asciiTheme="minorHAnsi" w:hAnsiTheme="minorHAnsi" w:cstheme="minorHAnsi"/>
          <w:sz w:val="20"/>
          <w:szCs w:val="20"/>
          <w:lang w:val="es-ES"/>
        </w:rPr>
        <w:t xml:space="preserve">es una sociedad inscripta el </w:t>
      </w:r>
      <w:r>
        <w:rPr>
          <w:rFonts w:asciiTheme="minorHAnsi" w:hAnsiTheme="minorHAnsi" w:cstheme="minorHAnsi"/>
          <w:sz w:val="20"/>
          <w:szCs w:val="20"/>
          <w:lang w:val="es-ES"/>
        </w:rPr>
        <w:t xml:space="preserve">18 </w:t>
      </w:r>
      <w:r w:rsidRPr="00BE0830">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abril </w:t>
      </w:r>
      <w:r w:rsidRPr="00BE0830">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2011 </w:t>
      </w:r>
      <w:r w:rsidRPr="00BE0830">
        <w:rPr>
          <w:rFonts w:asciiTheme="minorHAnsi" w:hAnsiTheme="minorHAnsi" w:cstheme="minorHAnsi"/>
          <w:sz w:val="20"/>
          <w:szCs w:val="20"/>
          <w:lang w:val="es-ES"/>
        </w:rPr>
        <w:t xml:space="preserve">en </w:t>
      </w:r>
      <w:r>
        <w:rPr>
          <w:rFonts w:asciiTheme="minorHAnsi" w:hAnsiTheme="minorHAnsi" w:cstheme="minorHAnsi"/>
          <w:sz w:val="20"/>
          <w:szCs w:val="20"/>
          <w:lang w:val="es-ES"/>
        </w:rPr>
        <w:t xml:space="preserve">Inspección General de Justicia </w:t>
      </w:r>
      <w:r w:rsidRPr="00BE0830">
        <w:rPr>
          <w:rFonts w:asciiTheme="minorHAnsi" w:hAnsiTheme="minorHAnsi" w:cstheme="minorHAnsi"/>
          <w:sz w:val="20"/>
          <w:szCs w:val="20"/>
          <w:lang w:val="es-ES"/>
        </w:rPr>
        <w:t xml:space="preserve">bajo el Nro. </w:t>
      </w:r>
      <w:r w:rsidRPr="00253998">
        <w:rPr>
          <w:rFonts w:asciiTheme="minorHAnsi" w:hAnsiTheme="minorHAnsi" w:cstheme="minorHAnsi"/>
          <w:sz w:val="20"/>
          <w:szCs w:val="20"/>
          <w:lang w:val="es-ES"/>
        </w:rPr>
        <w:t>1.913.351</w:t>
      </w:r>
      <w:r w:rsidRPr="00BE0830">
        <w:rPr>
          <w:rFonts w:asciiTheme="minorHAnsi" w:hAnsiTheme="minorHAnsi" w:cstheme="minorHAnsi"/>
          <w:sz w:val="20"/>
          <w:szCs w:val="20"/>
          <w:lang w:val="es-ES"/>
        </w:rPr>
        <w:t xml:space="preserve">. Tiene su sede social inscripta en </w:t>
      </w:r>
      <w:r>
        <w:rPr>
          <w:rFonts w:asciiTheme="minorHAnsi" w:hAnsiTheme="minorHAnsi" w:cstheme="minorHAnsi"/>
          <w:sz w:val="20"/>
          <w:szCs w:val="20"/>
          <w:lang w:val="es-ES"/>
        </w:rPr>
        <w:t xml:space="preserve">Moreno 877 </w:t>
      </w:r>
      <w:r w:rsidRPr="00BE0830">
        <w:rPr>
          <w:rFonts w:asciiTheme="minorHAnsi" w:hAnsiTheme="minorHAnsi" w:cstheme="minorHAnsi"/>
          <w:sz w:val="20"/>
          <w:szCs w:val="20"/>
          <w:lang w:val="es-ES"/>
        </w:rPr>
        <w:t xml:space="preserve">– Piso </w:t>
      </w:r>
      <w:r>
        <w:rPr>
          <w:rFonts w:asciiTheme="minorHAnsi" w:hAnsiTheme="minorHAnsi" w:cstheme="minorHAnsi"/>
          <w:sz w:val="20"/>
          <w:szCs w:val="20"/>
          <w:lang w:val="es-ES"/>
        </w:rPr>
        <w:t>2</w:t>
      </w:r>
      <w:r w:rsidRPr="00BE0830">
        <w:rPr>
          <w:rFonts w:asciiTheme="minorHAnsi" w:hAnsiTheme="minorHAnsi" w:cstheme="minorHAnsi"/>
          <w:sz w:val="20"/>
          <w:szCs w:val="20"/>
          <w:lang w:val="es-ES"/>
        </w:rPr>
        <w:t xml:space="preserve">3, de la Ciudad de </w:t>
      </w:r>
      <w:r>
        <w:rPr>
          <w:rFonts w:asciiTheme="minorHAnsi" w:hAnsiTheme="minorHAnsi" w:cstheme="minorHAnsi"/>
          <w:sz w:val="20"/>
          <w:szCs w:val="20"/>
          <w:lang w:val="es-ES"/>
        </w:rPr>
        <w:t>Buenos Aires</w:t>
      </w:r>
      <w:r w:rsidRPr="00BE0830">
        <w:rPr>
          <w:rFonts w:asciiTheme="minorHAnsi" w:hAnsiTheme="minorHAnsi" w:cstheme="minorHAnsi"/>
          <w:sz w:val="20"/>
          <w:szCs w:val="20"/>
          <w:lang w:val="es-ES"/>
        </w:rPr>
        <w:t xml:space="preserve">, Su teléfono/fax es 0341- </w:t>
      </w:r>
      <w:r>
        <w:rPr>
          <w:rFonts w:asciiTheme="minorHAnsi" w:hAnsiTheme="minorHAnsi" w:cstheme="minorHAnsi"/>
          <w:sz w:val="20"/>
          <w:szCs w:val="20"/>
          <w:lang w:val="es-ES"/>
        </w:rPr>
        <w:t>4091200</w:t>
      </w:r>
      <w:r w:rsidRPr="00BE0830">
        <w:rPr>
          <w:rFonts w:asciiTheme="minorHAnsi" w:hAnsiTheme="minorHAnsi" w:cstheme="minorHAnsi"/>
          <w:sz w:val="20"/>
          <w:szCs w:val="20"/>
          <w:lang w:val="es-ES"/>
        </w:rPr>
        <w:t>.</w:t>
      </w:r>
    </w:p>
    <w:p w14:paraId="0E00A275" w14:textId="77777777" w:rsidR="006952FF" w:rsidRPr="00BE0830" w:rsidRDefault="006952FF" w:rsidP="006952FF">
      <w:pPr>
        <w:jc w:val="both"/>
        <w:rPr>
          <w:rFonts w:asciiTheme="minorHAnsi" w:hAnsiTheme="minorHAnsi" w:cstheme="minorHAnsi"/>
          <w:sz w:val="20"/>
          <w:szCs w:val="20"/>
          <w:shd w:val="clear" w:color="auto" w:fill="FFFFFF"/>
          <w:lang w:val="es-ES"/>
        </w:rPr>
      </w:pPr>
    </w:p>
    <w:p w14:paraId="4965171A" w14:textId="77777777" w:rsidR="006952FF" w:rsidRPr="00BE0830" w:rsidRDefault="006952FF" w:rsidP="006952FF">
      <w:pPr>
        <w:jc w:val="both"/>
        <w:rPr>
          <w:rFonts w:asciiTheme="minorHAnsi" w:hAnsiTheme="minorHAnsi" w:cstheme="minorHAnsi"/>
          <w:sz w:val="20"/>
          <w:szCs w:val="20"/>
          <w:shd w:val="clear" w:color="auto" w:fill="FFFFFF"/>
          <w:lang w:val="es-ES"/>
        </w:rPr>
      </w:pPr>
      <w:r w:rsidRPr="00BE0830">
        <w:rPr>
          <w:rFonts w:asciiTheme="minorHAnsi" w:hAnsiTheme="minorHAnsi" w:cstheme="minorHAnsi"/>
          <w:sz w:val="20"/>
          <w:szCs w:val="20"/>
          <w:shd w:val="clear" w:color="auto" w:fill="FFFFFF"/>
          <w:lang w:val="es-ES"/>
        </w:rPr>
        <w:t>CUIT:</w:t>
      </w:r>
      <w:r w:rsidRPr="00253998">
        <w:rPr>
          <w:rFonts w:asciiTheme="minorHAnsi" w:hAnsiTheme="minorHAnsi" w:cstheme="minorHAnsi"/>
          <w:sz w:val="20"/>
          <w:szCs w:val="20"/>
          <w:shd w:val="clear" w:color="auto" w:fill="FFFFFF"/>
          <w:lang w:val="es-ES"/>
        </w:rPr>
        <w:t xml:space="preserve"> 30-71185564-1</w:t>
      </w:r>
      <w:r w:rsidRPr="00BE0830">
        <w:rPr>
          <w:rStyle w:val="cuit"/>
          <w:rFonts w:asciiTheme="minorHAnsi" w:hAnsiTheme="minorHAnsi" w:cstheme="minorHAnsi"/>
          <w:bCs/>
          <w:sz w:val="20"/>
          <w:szCs w:val="20"/>
          <w:shd w:val="clear" w:color="auto" w:fill="FFFFFF"/>
          <w:lang w:val="es-ES"/>
        </w:rPr>
        <w:t>.</w:t>
      </w:r>
    </w:p>
    <w:p w14:paraId="46342DEA" w14:textId="77777777" w:rsidR="006952FF" w:rsidRDefault="006952FF" w:rsidP="006952FF">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Correo electrónico: </w:t>
      </w:r>
      <w:hyperlink r:id="rId38" w:history="1">
        <w:r w:rsidRPr="004907C3">
          <w:rPr>
            <w:rStyle w:val="Hipervnculo"/>
            <w:rFonts w:asciiTheme="minorHAnsi" w:hAnsiTheme="minorHAnsi" w:cstheme="minorHAnsi"/>
            <w:sz w:val="20"/>
            <w:szCs w:val="20"/>
            <w:lang w:val="es-ES"/>
          </w:rPr>
          <w:t>contacto@fyo.com</w:t>
        </w:r>
      </w:hyperlink>
    </w:p>
    <w:p w14:paraId="5AD2524F" w14:textId="77777777" w:rsidR="006952FF" w:rsidRDefault="006952FF" w:rsidP="006952FF">
      <w:pPr>
        <w:jc w:val="both"/>
      </w:pPr>
      <w:r w:rsidRPr="00BE0830">
        <w:rPr>
          <w:rFonts w:asciiTheme="minorHAnsi" w:hAnsiTheme="minorHAnsi" w:cstheme="minorHAnsi"/>
          <w:sz w:val="20"/>
          <w:szCs w:val="20"/>
          <w:lang w:val="es-ES"/>
        </w:rPr>
        <w:t>Página web: http://www.</w:t>
      </w:r>
      <w:r>
        <w:rPr>
          <w:rFonts w:asciiTheme="minorHAnsi" w:hAnsiTheme="minorHAnsi" w:cstheme="minorHAnsi"/>
          <w:sz w:val="20"/>
          <w:szCs w:val="20"/>
          <w:lang w:val="es-ES"/>
        </w:rPr>
        <w:t>fyo</w:t>
      </w:r>
      <w:r w:rsidRPr="00BE0830">
        <w:rPr>
          <w:rFonts w:asciiTheme="minorHAnsi" w:hAnsiTheme="minorHAnsi" w:cstheme="minorHAnsi"/>
          <w:sz w:val="20"/>
          <w:szCs w:val="20"/>
          <w:lang w:val="es-ES"/>
        </w:rPr>
        <w:t>.com/</w:t>
      </w:r>
      <w:r w:rsidRPr="00253998">
        <w:t xml:space="preserve"> </w:t>
      </w:r>
    </w:p>
    <w:p w14:paraId="51AC748B" w14:textId="77777777" w:rsidR="006952FF" w:rsidRDefault="006952FF" w:rsidP="006952FF">
      <w:pPr>
        <w:jc w:val="both"/>
      </w:pPr>
    </w:p>
    <w:p w14:paraId="5FFFDC26" w14:textId="77777777" w:rsidR="006952FF" w:rsidRDefault="006952FF" w:rsidP="006952FF">
      <w:pPr>
        <w:jc w:val="both"/>
        <w:rPr>
          <w:rFonts w:asciiTheme="minorHAnsi" w:hAnsiTheme="minorHAnsi" w:cstheme="minorHAnsi"/>
          <w:sz w:val="20"/>
          <w:szCs w:val="20"/>
          <w:lang w:val="es-ES"/>
        </w:rPr>
      </w:pPr>
      <w:r w:rsidRPr="00253998">
        <w:rPr>
          <w:rFonts w:asciiTheme="minorHAnsi" w:hAnsiTheme="minorHAnsi" w:cstheme="minorHAnsi"/>
          <w:sz w:val="20"/>
          <w:szCs w:val="20"/>
          <w:lang w:val="es-ES"/>
        </w:rPr>
        <w:t>La actividad principal de la Sociedad es la venta por mayor en consignación de cereales y oleaginosas, venta</w:t>
      </w:r>
      <w:r>
        <w:rPr>
          <w:rFonts w:asciiTheme="minorHAnsi" w:hAnsiTheme="minorHAnsi" w:cstheme="minorHAnsi"/>
          <w:sz w:val="20"/>
          <w:szCs w:val="20"/>
          <w:lang w:val="es-ES"/>
        </w:rPr>
        <w:t xml:space="preserve"> </w:t>
      </w:r>
      <w:r w:rsidRPr="00253998">
        <w:rPr>
          <w:rFonts w:asciiTheme="minorHAnsi" w:hAnsiTheme="minorHAnsi" w:cstheme="minorHAnsi"/>
          <w:sz w:val="20"/>
          <w:szCs w:val="20"/>
          <w:lang w:val="es-ES"/>
        </w:rPr>
        <w:t>de insumos agropecuarios, como así también el servicio de almacenamiento y acondicionamiento en la planta de</w:t>
      </w:r>
      <w:r>
        <w:rPr>
          <w:rFonts w:asciiTheme="minorHAnsi" w:hAnsiTheme="minorHAnsi" w:cstheme="minorHAnsi"/>
          <w:sz w:val="20"/>
          <w:szCs w:val="20"/>
          <w:lang w:val="es-ES"/>
        </w:rPr>
        <w:t xml:space="preserve"> </w:t>
      </w:r>
      <w:r w:rsidRPr="00253998">
        <w:rPr>
          <w:rFonts w:asciiTheme="minorHAnsi" w:hAnsiTheme="minorHAnsi" w:cstheme="minorHAnsi"/>
          <w:sz w:val="20"/>
          <w:szCs w:val="20"/>
          <w:lang w:val="es-ES"/>
        </w:rPr>
        <w:t xml:space="preserve">acopio.  </w:t>
      </w:r>
    </w:p>
    <w:p w14:paraId="75AD8DF8" w14:textId="77777777" w:rsidR="006952FF" w:rsidRDefault="006952FF" w:rsidP="006952FF">
      <w:pPr>
        <w:jc w:val="both"/>
        <w:rPr>
          <w:rFonts w:asciiTheme="minorHAnsi" w:hAnsiTheme="minorHAnsi" w:cstheme="minorHAnsi"/>
          <w:sz w:val="20"/>
          <w:szCs w:val="20"/>
          <w:lang w:val="es-ES"/>
        </w:rPr>
      </w:pPr>
    </w:p>
    <w:tbl>
      <w:tblPr>
        <w:tblW w:w="9420" w:type="dxa"/>
        <w:tblLook w:val="04A0" w:firstRow="1" w:lastRow="0" w:firstColumn="1" w:lastColumn="0" w:noHBand="0" w:noVBand="1"/>
      </w:tblPr>
      <w:tblGrid>
        <w:gridCol w:w="1776"/>
        <w:gridCol w:w="2728"/>
        <w:gridCol w:w="1701"/>
        <w:gridCol w:w="3215"/>
      </w:tblGrid>
      <w:tr w:rsidR="006952FF" w:rsidRPr="00715266" w14:paraId="276E91D8" w14:textId="77777777" w:rsidTr="00B80F2E">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E2C6014" w14:textId="77777777" w:rsidR="006952FF" w:rsidRPr="00715266" w:rsidRDefault="006952FF">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FYO ACOPIO S.A.</w:t>
            </w:r>
          </w:p>
        </w:tc>
      </w:tr>
      <w:tr w:rsidR="006952FF" w:rsidRPr="00715266" w14:paraId="28D63407" w14:textId="77777777" w:rsidTr="00B80F2E">
        <w:trPr>
          <w:trHeight w:val="315"/>
        </w:trPr>
        <w:tc>
          <w:tcPr>
            <w:tcW w:w="1776" w:type="dxa"/>
            <w:tcBorders>
              <w:top w:val="nil"/>
              <w:left w:val="nil"/>
              <w:bottom w:val="nil"/>
              <w:right w:val="nil"/>
            </w:tcBorders>
            <w:shd w:val="clear" w:color="000000" w:fill="FFFFFF"/>
            <w:noWrap/>
            <w:vAlign w:val="center"/>
            <w:hideMark/>
          </w:tcPr>
          <w:p w14:paraId="57DDD63F" w14:textId="57083EDC" w:rsidR="006952FF" w:rsidRPr="00715266" w:rsidRDefault="006952FF" w:rsidP="00B80F2E">
            <w:pPr>
              <w:widowControl/>
              <w:autoSpaceDE/>
              <w:autoSpaceDN/>
              <w:jc w:val="center"/>
              <w:rPr>
                <w:rFonts w:ascii="Calibri" w:hAnsi="Calibri" w:cs="Calibri"/>
                <w:color w:val="000000"/>
                <w:sz w:val="20"/>
                <w:szCs w:val="20"/>
                <w:lang w:val="en-GB" w:eastAsia="en-GB" w:bidi="ar-SA"/>
              </w:rPr>
            </w:pPr>
          </w:p>
        </w:tc>
        <w:tc>
          <w:tcPr>
            <w:tcW w:w="2728" w:type="dxa"/>
            <w:tcBorders>
              <w:top w:val="nil"/>
              <w:left w:val="nil"/>
              <w:bottom w:val="nil"/>
              <w:right w:val="nil"/>
            </w:tcBorders>
            <w:shd w:val="clear" w:color="000000" w:fill="FFFFFF"/>
            <w:noWrap/>
            <w:vAlign w:val="center"/>
            <w:hideMark/>
          </w:tcPr>
          <w:p w14:paraId="7471135D" w14:textId="72606818" w:rsidR="006952FF" w:rsidRPr="00715266" w:rsidRDefault="006952FF" w:rsidP="00B80F2E">
            <w:pPr>
              <w:widowControl/>
              <w:autoSpaceDE/>
              <w:autoSpaceDN/>
              <w:jc w:val="center"/>
              <w:rPr>
                <w:rFonts w:ascii="Calibri" w:hAnsi="Calibri" w:cs="Calibri"/>
                <w:color w:val="000000"/>
                <w:sz w:val="20"/>
                <w:szCs w:val="20"/>
                <w:lang w:val="en-GB" w:eastAsia="en-GB" w:bidi="ar-SA"/>
              </w:rPr>
            </w:pPr>
          </w:p>
        </w:tc>
        <w:tc>
          <w:tcPr>
            <w:tcW w:w="1701" w:type="dxa"/>
            <w:tcBorders>
              <w:top w:val="nil"/>
              <w:left w:val="nil"/>
              <w:bottom w:val="nil"/>
              <w:right w:val="nil"/>
            </w:tcBorders>
            <w:shd w:val="clear" w:color="000000" w:fill="FFFFFF"/>
            <w:noWrap/>
            <w:vAlign w:val="center"/>
            <w:hideMark/>
          </w:tcPr>
          <w:p w14:paraId="3100C6E1" w14:textId="77864951" w:rsidR="006952FF" w:rsidRPr="00715266" w:rsidRDefault="006952FF" w:rsidP="00B80F2E">
            <w:pPr>
              <w:widowControl/>
              <w:autoSpaceDE/>
              <w:autoSpaceDN/>
              <w:jc w:val="center"/>
              <w:rPr>
                <w:rFonts w:ascii="Calibri" w:hAnsi="Calibri" w:cs="Calibri"/>
                <w:color w:val="000000"/>
                <w:sz w:val="20"/>
                <w:szCs w:val="20"/>
                <w:lang w:val="en-GB" w:eastAsia="en-GB" w:bidi="ar-SA"/>
              </w:rPr>
            </w:pPr>
          </w:p>
        </w:tc>
        <w:tc>
          <w:tcPr>
            <w:tcW w:w="3215" w:type="dxa"/>
            <w:tcBorders>
              <w:top w:val="nil"/>
              <w:left w:val="nil"/>
              <w:bottom w:val="nil"/>
              <w:right w:val="nil"/>
            </w:tcBorders>
            <w:shd w:val="clear" w:color="000000" w:fill="FFFFFF"/>
            <w:vAlign w:val="center"/>
            <w:hideMark/>
          </w:tcPr>
          <w:p w14:paraId="05DA7564" w14:textId="75B79824" w:rsidR="006952FF" w:rsidRPr="00715266" w:rsidRDefault="006952FF" w:rsidP="00B80F2E">
            <w:pPr>
              <w:widowControl/>
              <w:autoSpaceDE/>
              <w:autoSpaceDN/>
              <w:jc w:val="center"/>
              <w:rPr>
                <w:rFonts w:ascii="Calibri" w:hAnsi="Calibri" w:cs="Calibri"/>
                <w:color w:val="000000"/>
                <w:sz w:val="20"/>
                <w:szCs w:val="20"/>
                <w:lang w:val="en-GB" w:eastAsia="en-GB" w:bidi="ar-SA"/>
              </w:rPr>
            </w:pPr>
          </w:p>
        </w:tc>
      </w:tr>
      <w:tr w:rsidR="006952FF" w:rsidRPr="00715266" w14:paraId="7D8EBDE9" w14:textId="77777777" w:rsidTr="00B80F2E">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C96BAF3" w14:textId="77777777" w:rsidR="006952FF" w:rsidRPr="00715266" w:rsidRDefault="006952FF">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ORGANO DE ADMINISTRACIÓN</w:t>
            </w:r>
          </w:p>
        </w:tc>
      </w:tr>
      <w:tr w:rsidR="006952FF" w:rsidRPr="00715266" w14:paraId="50801C33" w14:textId="77777777" w:rsidTr="00B80F2E">
        <w:trPr>
          <w:trHeight w:val="315"/>
        </w:trPr>
        <w:tc>
          <w:tcPr>
            <w:tcW w:w="1776" w:type="dxa"/>
            <w:tcBorders>
              <w:top w:val="nil"/>
              <w:left w:val="single" w:sz="8" w:space="0" w:color="auto"/>
              <w:bottom w:val="single" w:sz="8" w:space="0" w:color="auto"/>
              <w:right w:val="single" w:sz="8" w:space="0" w:color="auto"/>
            </w:tcBorders>
            <w:shd w:val="clear" w:color="000000" w:fill="FFFFFF"/>
            <w:noWrap/>
            <w:vAlign w:val="center"/>
            <w:hideMark/>
          </w:tcPr>
          <w:p w14:paraId="68189857"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CARGO</w:t>
            </w:r>
          </w:p>
        </w:tc>
        <w:tc>
          <w:tcPr>
            <w:tcW w:w="2728" w:type="dxa"/>
            <w:tcBorders>
              <w:top w:val="nil"/>
              <w:left w:val="single" w:sz="4" w:space="0" w:color="auto"/>
              <w:bottom w:val="single" w:sz="8" w:space="0" w:color="auto"/>
              <w:right w:val="single" w:sz="8" w:space="0" w:color="auto"/>
            </w:tcBorders>
            <w:shd w:val="clear" w:color="000000" w:fill="FFFFFF"/>
            <w:noWrap/>
            <w:vAlign w:val="center"/>
            <w:hideMark/>
          </w:tcPr>
          <w:p w14:paraId="129935D3"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NOMBRE</w:t>
            </w:r>
          </w:p>
        </w:tc>
        <w:tc>
          <w:tcPr>
            <w:tcW w:w="1701" w:type="dxa"/>
            <w:tcBorders>
              <w:top w:val="nil"/>
              <w:left w:val="single" w:sz="4" w:space="0" w:color="auto"/>
              <w:bottom w:val="single" w:sz="8" w:space="0" w:color="auto"/>
              <w:right w:val="single" w:sz="8" w:space="0" w:color="auto"/>
            </w:tcBorders>
            <w:shd w:val="clear" w:color="000000" w:fill="FFFFFF"/>
            <w:noWrap/>
            <w:vAlign w:val="center"/>
            <w:hideMark/>
          </w:tcPr>
          <w:p w14:paraId="1AB28891"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F. DESIGNACIÓN</w:t>
            </w:r>
          </w:p>
        </w:tc>
        <w:tc>
          <w:tcPr>
            <w:tcW w:w="3215" w:type="dxa"/>
            <w:tcBorders>
              <w:top w:val="nil"/>
              <w:left w:val="single" w:sz="4" w:space="0" w:color="auto"/>
              <w:bottom w:val="single" w:sz="8" w:space="0" w:color="auto"/>
              <w:right w:val="single" w:sz="8" w:space="0" w:color="auto"/>
            </w:tcBorders>
            <w:shd w:val="clear" w:color="000000" w:fill="FFFFFF"/>
            <w:vAlign w:val="center"/>
            <w:hideMark/>
          </w:tcPr>
          <w:p w14:paraId="4E2DDCE5" w14:textId="77777777" w:rsidR="006952FF" w:rsidRPr="00715266" w:rsidRDefault="006952FF" w:rsidP="00B80F2E">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VENCIMIENTO DEL MANDATO</w:t>
            </w:r>
          </w:p>
        </w:tc>
      </w:tr>
      <w:tr w:rsidR="006952FF" w:rsidRPr="00715266" w14:paraId="27DB2FF5"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5DC6B6A7"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Presidente</w:t>
            </w:r>
          </w:p>
        </w:tc>
        <w:tc>
          <w:tcPr>
            <w:tcW w:w="2728" w:type="dxa"/>
            <w:tcBorders>
              <w:top w:val="nil"/>
              <w:left w:val="nil"/>
              <w:bottom w:val="single" w:sz="4" w:space="0" w:color="auto"/>
              <w:right w:val="single" w:sz="4" w:space="0" w:color="auto"/>
            </w:tcBorders>
            <w:shd w:val="clear" w:color="000000" w:fill="FFFFFF"/>
            <w:noWrap/>
            <w:vAlign w:val="center"/>
            <w:hideMark/>
          </w:tcPr>
          <w:p w14:paraId="2B5A149D"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Elsztain, Alejandro Gustavo</w:t>
            </w:r>
          </w:p>
        </w:tc>
        <w:tc>
          <w:tcPr>
            <w:tcW w:w="1701" w:type="dxa"/>
            <w:tcBorders>
              <w:top w:val="nil"/>
              <w:left w:val="nil"/>
              <w:bottom w:val="single" w:sz="4" w:space="0" w:color="auto"/>
              <w:right w:val="single" w:sz="4" w:space="0" w:color="auto"/>
            </w:tcBorders>
            <w:shd w:val="clear" w:color="000000" w:fill="FFFFFF"/>
            <w:noWrap/>
            <w:vAlign w:val="center"/>
            <w:hideMark/>
          </w:tcPr>
          <w:p w14:paraId="39D58CBF"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10/10/2018</w:t>
            </w:r>
          </w:p>
        </w:tc>
        <w:tc>
          <w:tcPr>
            <w:tcW w:w="3215" w:type="dxa"/>
            <w:tcBorders>
              <w:top w:val="nil"/>
              <w:left w:val="nil"/>
              <w:bottom w:val="single" w:sz="4" w:space="0" w:color="auto"/>
              <w:right w:val="single" w:sz="8" w:space="0" w:color="auto"/>
            </w:tcBorders>
            <w:shd w:val="clear" w:color="000000" w:fill="FFFFFF"/>
            <w:vAlign w:val="center"/>
            <w:hideMark/>
          </w:tcPr>
          <w:p w14:paraId="508560B0"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30/06/2021</w:t>
            </w:r>
          </w:p>
        </w:tc>
      </w:tr>
      <w:tr w:rsidR="006952FF" w:rsidRPr="00715266" w14:paraId="6CA0698B"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1ECB92B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lastRenderedPageBreak/>
              <w:t>Director Titular</w:t>
            </w:r>
          </w:p>
        </w:tc>
        <w:tc>
          <w:tcPr>
            <w:tcW w:w="2728" w:type="dxa"/>
            <w:tcBorders>
              <w:top w:val="nil"/>
              <w:left w:val="nil"/>
              <w:bottom w:val="single" w:sz="4" w:space="0" w:color="auto"/>
              <w:right w:val="single" w:sz="4" w:space="0" w:color="auto"/>
            </w:tcBorders>
            <w:shd w:val="clear" w:color="000000" w:fill="FFFFFF"/>
            <w:noWrap/>
            <w:vAlign w:val="center"/>
            <w:hideMark/>
          </w:tcPr>
          <w:p w14:paraId="02C724C3"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Larosa, Alejandro</w:t>
            </w:r>
          </w:p>
        </w:tc>
        <w:tc>
          <w:tcPr>
            <w:tcW w:w="1701" w:type="dxa"/>
            <w:tcBorders>
              <w:top w:val="nil"/>
              <w:left w:val="nil"/>
              <w:bottom w:val="single" w:sz="4" w:space="0" w:color="auto"/>
              <w:right w:val="single" w:sz="4" w:space="0" w:color="auto"/>
            </w:tcBorders>
            <w:shd w:val="clear" w:color="000000" w:fill="FFFFFF"/>
            <w:noWrap/>
            <w:vAlign w:val="center"/>
            <w:hideMark/>
          </w:tcPr>
          <w:p w14:paraId="2CD9F082"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10/10/2018</w:t>
            </w:r>
          </w:p>
        </w:tc>
        <w:tc>
          <w:tcPr>
            <w:tcW w:w="3215" w:type="dxa"/>
            <w:tcBorders>
              <w:top w:val="nil"/>
              <w:left w:val="nil"/>
              <w:bottom w:val="single" w:sz="4" w:space="0" w:color="auto"/>
              <w:right w:val="single" w:sz="8" w:space="0" w:color="auto"/>
            </w:tcBorders>
            <w:shd w:val="clear" w:color="000000" w:fill="FFFFFF"/>
            <w:vAlign w:val="center"/>
            <w:hideMark/>
          </w:tcPr>
          <w:p w14:paraId="3FEC7063"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30/06/2021</w:t>
            </w:r>
          </w:p>
        </w:tc>
      </w:tr>
      <w:tr w:rsidR="006952FF" w:rsidRPr="00715266" w14:paraId="6421E88D"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60FDE2B2"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Titular</w:t>
            </w:r>
          </w:p>
        </w:tc>
        <w:tc>
          <w:tcPr>
            <w:tcW w:w="2728" w:type="dxa"/>
            <w:tcBorders>
              <w:top w:val="nil"/>
              <w:left w:val="nil"/>
              <w:bottom w:val="single" w:sz="4" w:space="0" w:color="auto"/>
              <w:right w:val="single" w:sz="4" w:space="0" w:color="auto"/>
            </w:tcBorders>
            <w:shd w:val="clear" w:color="000000" w:fill="FFFFFF"/>
            <w:noWrap/>
            <w:vAlign w:val="center"/>
            <w:hideMark/>
          </w:tcPr>
          <w:p w14:paraId="06EEA168"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Zang, Saúl</w:t>
            </w:r>
          </w:p>
        </w:tc>
        <w:tc>
          <w:tcPr>
            <w:tcW w:w="1701" w:type="dxa"/>
            <w:tcBorders>
              <w:top w:val="nil"/>
              <w:left w:val="nil"/>
              <w:bottom w:val="single" w:sz="4" w:space="0" w:color="auto"/>
              <w:right w:val="single" w:sz="4" w:space="0" w:color="auto"/>
            </w:tcBorders>
            <w:shd w:val="clear" w:color="000000" w:fill="FFFFFF"/>
            <w:noWrap/>
            <w:vAlign w:val="center"/>
            <w:hideMark/>
          </w:tcPr>
          <w:p w14:paraId="0BB2C4FD"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10/10/2018</w:t>
            </w:r>
          </w:p>
        </w:tc>
        <w:tc>
          <w:tcPr>
            <w:tcW w:w="3215" w:type="dxa"/>
            <w:tcBorders>
              <w:top w:val="nil"/>
              <w:left w:val="nil"/>
              <w:bottom w:val="single" w:sz="4" w:space="0" w:color="auto"/>
              <w:right w:val="single" w:sz="8" w:space="0" w:color="auto"/>
            </w:tcBorders>
            <w:shd w:val="clear" w:color="000000" w:fill="FFFFFF"/>
            <w:vAlign w:val="center"/>
            <w:hideMark/>
          </w:tcPr>
          <w:p w14:paraId="643BC5D8"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30/06/2021</w:t>
            </w:r>
          </w:p>
        </w:tc>
      </w:tr>
      <w:tr w:rsidR="006952FF" w:rsidRPr="00715266" w14:paraId="31BE5321" w14:textId="77777777" w:rsidTr="00B80F2E">
        <w:trPr>
          <w:trHeight w:val="540"/>
        </w:trPr>
        <w:tc>
          <w:tcPr>
            <w:tcW w:w="1776" w:type="dxa"/>
            <w:tcBorders>
              <w:top w:val="nil"/>
              <w:left w:val="single" w:sz="8" w:space="0" w:color="auto"/>
              <w:bottom w:val="single" w:sz="8" w:space="0" w:color="auto"/>
              <w:right w:val="single" w:sz="4" w:space="0" w:color="auto"/>
            </w:tcBorders>
            <w:shd w:val="clear" w:color="000000" w:fill="FFFFFF"/>
            <w:noWrap/>
            <w:vAlign w:val="center"/>
            <w:hideMark/>
          </w:tcPr>
          <w:p w14:paraId="03E35772"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Director Suplente</w:t>
            </w:r>
          </w:p>
        </w:tc>
        <w:tc>
          <w:tcPr>
            <w:tcW w:w="2728" w:type="dxa"/>
            <w:tcBorders>
              <w:top w:val="nil"/>
              <w:left w:val="nil"/>
              <w:bottom w:val="single" w:sz="8" w:space="0" w:color="auto"/>
              <w:right w:val="single" w:sz="4" w:space="0" w:color="auto"/>
            </w:tcBorders>
            <w:shd w:val="clear" w:color="000000" w:fill="FFFFFF"/>
            <w:noWrap/>
            <w:vAlign w:val="center"/>
            <w:hideMark/>
          </w:tcPr>
          <w:p w14:paraId="439E6B4F"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Lernoud, Gastón Armando</w:t>
            </w:r>
          </w:p>
        </w:tc>
        <w:tc>
          <w:tcPr>
            <w:tcW w:w="1701" w:type="dxa"/>
            <w:tcBorders>
              <w:top w:val="nil"/>
              <w:left w:val="nil"/>
              <w:bottom w:val="single" w:sz="8" w:space="0" w:color="auto"/>
              <w:right w:val="single" w:sz="4" w:space="0" w:color="auto"/>
            </w:tcBorders>
            <w:shd w:val="clear" w:color="000000" w:fill="FFFFFF"/>
            <w:noWrap/>
            <w:vAlign w:val="center"/>
            <w:hideMark/>
          </w:tcPr>
          <w:p w14:paraId="2F8786B3"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10/10/2018</w:t>
            </w:r>
          </w:p>
        </w:tc>
        <w:tc>
          <w:tcPr>
            <w:tcW w:w="3215" w:type="dxa"/>
            <w:tcBorders>
              <w:top w:val="nil"/>
              <w:left w:val="nil"/>
              <w:bottom w:val="single" w:sz="8" w:space="0" w:color="auto"/>
              <w:right w:val="single" w:sz="8" w:space="0" w:color="auto"/>
            </w:tcBorders>
            <w:shd w:val="clear" w:color="000000" w:fill="FFFFFF"/>
            <w:vAlign w:val="center"/>
            <w:hideMark/>
          </w:tcPr>
          <w:p w14:paraId="7D474210" w14:textId="77777777"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30/06/2021</w:t>
            </w:r>
          </w:p>
        </w:tc>
      </w:tr>
      <w:tr w:rsidR="006952FF" w:rsidRPr="00715266" w14:paraId="3E4E7FF3" w14:textId="77777777" w:rsidTr="00221B67">
        <w:trPr>
          <w:trHeight w:val="315"/>
        </w:trPr>
        <w:tc>
          <w:tcPr>
            <w:tcW w:w="1776" w:type="dxa"/>
            <w:tcBorders>
              <w:top w:val="nil"/>
              <w:left w:val="nil"/>
              <w:bottom w:val="nil"/>
              <w:right w:val="nil"/>
            </w:tcBorders>
            <w:shd w:val="clear" w:color="000000" w:fill="FFFFFF"/>
            <w:noWrap/>
            <w:vAlign w:val="bottom"/>
            <w:hideMark/>
          </w:tcPr>
          <w:p w14:paraId="6D87E171"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2728" w:type="dxa"/>
            <w:tcBorders>
              <w:top w:val="nil"/>
              <w:left w:val="nil"/>
              <w:bottom w:val="nil"/>
              <w:right w:val="nil"/>
            </w:tcBorders>
            <w:shd w:val="clear" w:color="000000" w:fill="FFFFFF"/>
            <w:noWrap/>
            <w:vAlign w:val="bottom"/>
            <w:hideMark/>
          </w:tcPr>
          <w:p w14:paraId="10E09EB2"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1701" w:type="dxa"/>
            <w:tcBorders>
              <w:top w:val="nil"/>
              <w:left w:val="nil"/>
              <w:bottom w:val="nil"/>
              <w:right w:val="nil"/>
            </w:tcBorders>
            <w:shd w:val="clear" w:color="000000" w:fill="FFFFFF"/>
            <w:noWrap/>
            <w:vAlign w:val="bottom"/>
            <w:hideMark/>
          </w:tcPr>
          <w:p w14:paraId="1434C2D9"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c>
          <w:tcPr>
            <w:tcW w:w="3215" w:type="dxa"/>
            <w:tcBorders>
              <w:top w:val="nil"/>
              <w:left w:val="nil"/>
              <w:bottom w:val="nil"/>
              <w:right w:val="nil"/>
            </w:tcBorders>
            <w:shd w:val="clear" w:color="000000" w:fill="FFFFFF"/>
            <w:vAlign w:val="bottom"/>
            <w:hideMark/>
          </w:tcPr>
          <w:p w14:paraId="4723AA71" w14:textId="77777777" w:rsidR="006952FF" w:rsidRPr="00715266" w:rsidRDefault="006952FF" w:rsidP="00221B67">
            <w:pPr>
              <w:widowControl/>
              <w:autoSpaceDE/>
              <w:autoSpaceDN/>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 </w:t>
            </w:r>
          </w:p>
        </w:tc>
      </w:tr>
      <w:tr w:rsidR="006952FF" w:rsidRPr="00715266" w14:paraId="6DFD89DA" w14:textId="77777777" w:rsidTr="00221B67">
        <w:trPr>
          <w:trHeight w:val="315"/>
        </w:trPr>
        <w:tc>
          <w:tcPr>
            <w:tcW w:w="9420"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48F7161" w14:textId="77777777" w:rsidR="006952FF" w:rsidRPr="00715266" w:rsidRDefault="006952FF" w:rsidP="00221B67">
            <w:pPr>
              <w:widowControl/>
              <w:autoSpaceDE/>
              <w:autoSpaceDN/>
              <w:jc w:val="center"/>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ORGANO DE FISCALIZACIÓN</w:t>
            </w:r>
          </w:p>
        </w:tc>
      </w:tr>
      <w:tr w:rsidR="006952FF" w:rsidRPr="00715266" w14:paraId="60EBAF7B" w14:textId="77777777" w:rsidTr="00221B67">
        <w:trPr>
          <w:trHeight w:val="315"/>
        </w:trPr>
        <w:tc>
          <w:tcPr>
            <w:tcW w:w="1776" w:type="dxa"/>
            <w:tcBorders>
              <w:top w:val="nil"/>
              <w:left w:val="single" w:sz="8" w:space="0" w:color="auto"/>
              <w:bottom w:val="nil"/>
              <w:right w:val="single" w:sz="4" w:space="0" w:color="auto"/>
            </w:tcBorders>
            <w:shd w:val="clear" w:color="000000" w:fill="FFFFFF"/>
            <w:noWrap/>
            <w:vAlign w:val="bottom"/>
            <w:hideMark/>
          </w:tcPr>
          <w:p w14:paraId="329E5473" w14:textId="77777777" w:rsidR="006952FF" w:rsidRPr="00715266" w:rsidRDefault="006952FF" w:rsidP="00221B67">
            <w:pPr>
              <w:widowControl/>
              <w:autoSpaceDE/>
              <w:autoSpaceDN/>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CARGO</w:t>
            </w:r>
          </w:p>
        </w:tc>
        <w:tc>
          <w:tcPr>
            <w:tcW w:w="2728" w:type="dxa"/>
            <w:tcBorders>
              <w:top w:val="nil"/>
              <w:left w:val="nil"/>
              <w:bottom w:val="nil"/>
              <w:right w:val="single" w:sz="4" w:space="0" w:color="auto"/>
            </w:tcBorders>
            <w:shd w:val="clear" w:color="000000" w:fill="FFFFFF"/>
            <w:noWrap/>
            <w:vAlign w:val="bottom"/>
            <w:hideMark/>
          </w:tcPr>
          <w:p w14:paraId="7F1A9B1D" w14:textId="77777777" w:rsidR="006952FF" w:rsidRPr="00715266" w:rsidRDefault="006952FF" w:rsidP="00221B67">
            <w:pPr>
              <w:widowControl/>
              <w:autoSpaceDE/>
              <w:autoSpaceDN/>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NOMBRE</w:t>
            </w:r>
          </w:p>
        </w:tc>
        <w:tc>
          <w:tcPr>
            <w:tcW w:w="1701" w:type="dxa"/>
            <w:tcBorders>
              <w:top w:val="nil"/>
              <w:left w:val="nil"/>
              <w:bottom w:val="nil"/>
              <w:right w:val="single" w:sz="4" w:space="0" w:color="auto"/>
            </w:tcBorders>
            <w:shd w:val="clear" w:color="000000" w:fill="FFFFFF"/>
            <w:noWrap/>
            <w:vAlign w:val="bottom"/>
            <w:hideMark/>
          </w:tcPr>
          <w:p w14:paraId="3ABD917C" w14:textId="77777777" w:rsidR="006952FF" w:rsidRPr="00715266" w:rsidRDefault="006952FF" w:rsidP="00221B67">
            <w:pPr>
              <w:widowControl/>
              <w:autoSpaceDE/>
              <w:autoSpaceDN/>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F. DESIGNACIÓN</w:t>
            </w:r>
          </w:p>
        </w:tc>
        <w:tc>
          <w:tcPr>
            <w:tcW w:w="3215" w:type="dxa"/>
            <w:tcBorders>
              <w:top w:val="nil"/>
              <w:left w:val="nil"/>
              <w:bottom w:val="nil"/>
              <w:right w:val="single" w:sz="8" w:space="0" w:color="auto"/>
            </w:tcBorders>
            <w:shd w:val="clear" w:color="000000" w:fill="FFFFFF"/>
            <w:vAlign w:val="bottom"/>
            <w:hideMark/>
          </w:tcPr>
          <w:p w14:paraId="158315E5" w14:textId="77777777" w:rsidR="006952FF" w:rsidRPr="00715266" w:rsidRDefault="006952FF" w:rsidP="00221B67">
            <w:pPr>
              <w:widowControl/>
              <w:autoSpaceDE/>
              <w:autoSpaceDN/>
              <w:rPr>
                <w:rFonts w:ascii="Calibri" w:hAnsi="Calibri" w:cs="Calibri"/>
                <w:b/>
                <w:bCs/>
                <w:color w:val="000000"/>
                <w:sz w:val="20"/>
                <w:szCs w:val="20"/>
                <w:lang w:val="en-GB" w:eastAsia="en-GB" w:bidi="ar-SA"/>
              </w:rPr>
            </w:pPr>
            <w:r w:rsidRPr="00715266">
              <w:rPr>
                <w:rFonts w:ascii="Calibri" w:hAnsi="Calibri" w:cs="Calibri"/>
                <w:b/>
                <w:bCs/>
                <w:color w:val="000000"/>
                <w:sz w:val="20"/>
                <w:szCs w:val="20"/>
                <w:lang w:val="en-GB" w:eastAsia="en-GB" w:bidi="ar-SA"/>
              </w:rPr>
              <w:t>VENCIMIENTO DEL MANDATO</w:t>
            </w:r>
          </w:p>
        </w:tc>
      </w:tr>
      <w:tr w:rsidR="006952FF" w:rsidRPr="00715266" w14:paraId="36BC250F" w14:textId="77777777" w:rsidTr="00B80F2E">
        <w:trPr>
          <w:trHeight w:val="525"/>
        </w:trPr>
        <w:tc>
          <w:tcPr>
            <w:tcW w:w="177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CB7F1DA"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8" w:type="dxa"/>
            <w:tcBorders>
              <w:top w:val="single" w:sz="8" w:space="0" w:color="auto"/>
              <w:left w:val="nil"/>
              <w:bottom w:val="single" w:sz="4" w:space="0" w:color="auto"/>
              <w:right w:val="single" w:sz="4" w:space="0" w:color="auto"/>
            </w:tcBorders>
            <w:shd w:val="clear" w:color="000000" w:fill="FFFFFF"/>
            <w:noWrap/>
            <w:vAlign w:val="center"/>
            <w:hideMark/>
          </w:tcPr>
          <w:p w14:paraId="47C60ED0"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Noemi Ivonne Cohn</w:t>
            </w:r>
          </w:p>
        </w:tc>
        <w:tc>
          <w:tcPr>
            <w:tcW w:w="1701" w:type="dxa"/>
            <w:tcBorders>
              <w:top w:val="single" w:sz="8" w:space="0" w:color="auto"/>
              <w:left w:val="nil"/>
              <w:bottom w:val="single" w:sz="4" w:space="0" w:color="auto"/>
              <w:right w:val="single" w:sz="4" w:space="0" w:color="auto"/>
            </w:tcBorders>
            <w:shd w:val="clear" w:color="000000" w:fill="FFFFFF"/>
            <w:noWrap/>
            <w:vAlign w:val="center"/>
          </w:tcPr>
          <w:p w14:paraId="14331A81" w14:textId="1236185C"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single" w:sz="8" w:space="0" w:color="auto"/>
              <w:left w:val="nil"/>
              <w:bottom w:val="single" w:sz="4" w:space="0" w:color="auto"/>
              <w:right w:val="single" w:sz="8" w:space="0" w:color="auto"/>
            </w:tcBorders>
            <w:shd w:val="clear" w:color="000000" w:fill="FFFFFF"/>
            <w:vAlign w:val="center"/>
            <w:hideMark/>
          </w:tcPr>
          <w:p w14:paraId="078C91A5" w14:textId="40514336"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6952FF" w:rsidRPr="00715266" w14:paraId="63A084D1"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6AE67A2D"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8" w:type="dxa"/>
            <w:tcBorders>
              <w:top w:val="nil"/>
              <w:left w:val="nil"/>
              <w:bottom w:val="single" w:sz="4" w:space="0" w:color="auto"/>
              <w:right w:val="single" w:sz="4" w:space="0" w:color="auto"/>
            </w:tcBorders>
            <w:shd w:val="clear" w:color="000000" w:fill="FFFFFF"/>
            <w:noWrap/>
            <w:vAlign w:val="center"/>
            <w:hideMark/>
          </w:tcPr>
          <w:p w14:paraId="26EA065D" w14:textId="77777777" w:rsidR="006952FF" w:rsidRPr="00715266" w:rsidRDefault="006952FF"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Marcelo Hector Fuxman</w:t>
            </w:r>
          </w:p>
        </w:tc>
        <w:tc>
          <w:tcPr>
            <w:tcW w:w="1701" w:type="dxa"/>
            <w:tcBorders>
              <w:top w:val="nil"/>
              <w:left w:val="nil"/>
              <w:bottom w:val="single" w:sz="4" w:space="0" w:color="auto"/>
              <w:right w:val="single" w:sz="4" w:space="0" w:color="auto"/>
            </w:tcBorders>
            <w:shd w:val="clear" w:color="000000" w:fill="FFFFFF"/>
            <w:noWrap/>
            <w:vAlign w:val="center"/>
            <w:hideMark/>
          </w:tcPr>
          <w:p w14:paraId="7B02D48E" w14:textId="088C3487" w:rsidR="006952FF"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nil"/>
              <w:left w:val="nil"/>
              <w:bottom w:val="single" w:sz="4" w:space="0" w:color="auto"/>
              <w:right w:val="single" w:sz="8" w:space="0" w:color="auto"/>
            </w:tcBorders>
            <w:shd w:val="clear" w:color="000000" w:fill="FFFFFF"/>
            <w:vAlign w:val="center"/>
            <w:hideMark/>
          </w:tcPr>
          <w:p w14:paraId="36A14352" w14:textId="05C7E495" w:rsidR="006952FF" w:rsidRPr="00715266" w:rsidRDefault="006952FF"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sidR="0016668B">
              <w:rPr>
                <w:rFonts w:ascii="Calibri" w:hAnsi="Calibri" w:cs="Calibri"/>
                <w:color w:val="000000"/>
                <w:sz w:val="20"/>
                <w:szCs w:val="20"/>
                <w:lang w:eastAsia="en-GB" w:bidi="ar-SA"/>
              </w:rPr>
              <w:t>1</w:t>
            </w:r>
          </w:p>
        </w:tc>
      </w:tr>
      <w:tr w:rsidR="0016668B" w:rsidRPr="00715266" w14:paraId="23BD4355"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20143293" w14:textId="77777777" w:rsidR="0016668B"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Titular</w:t>
            </w:r>
          </w:p>
        </w:tc>
        <w:tc>
          <w:tcPr>
            <w:tcW w:w="2728" w:type="dxa"/>
            <w:tcBorders>
              <w:top w:val="nil"/>
              <w:left w:val="nil"/>
              <w:bottom w:val="single" w:sz="4" w:space="0" w:color="auto"/>
              <w:right w:val="single" w:sz="4" w:space="0" w:color="auto"/>
            </w:tcBorders>
            <w:shd w:val="clear" w:color="000000" w:fill="FFFFFF"/>
            <w:noWrap/>
            <w:vAlign w:val="center"/>
            <w:hideMark/>
          </w:tcPr>
          <w:p w14:paraId="41E4F36A" w14:textId="60A9B7F3" w:rsidR="0016668B"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Jose Daniel Abelovich</w:t>
            </w:r>
          </w:p>
        </w:tc>
        <w:tc>
          <w:tcPr>
            <w:tcW w:w="1701" w:type="dxa"/>
            <w:tcBorders>
              <w:top w:val="nil"/>
              <w:left w:val="nil"/>
              <w:bottom w:val="single" w:sz="4" w:space="0" w:color="auto"/>
              <w:right w:val="single" w:sz="4" w:space="0" w:color="auto"/>
            </w:tcBorders>
            <w:shd w:val="clear" w:color="000000" w:fill="FFFFFF"/>
            <w:noWrap/>
            <w:vAlign w:val="center"/>
            <w:hideMark/>
          </w:tcPr>
          <w:p w14:paraId="075B0453" w14:textId="6A02C110"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nil"/>
              <w:left w:val="nil"/>
              <w:bottom w:val="single" w:sz="4" w:space="0" w:color="auto"/>
              <w:right w:val="single" w:sz="8" w:space="0" w:color="auto"/>
            </w:tcBorders>
            <w:shd w:val="clear" w:color="000000" w:fill="FFFFFF"/>
            <w:vAlign w:val="center"/>
            <w:hideMark/>
          </w:tcPr>
          <w:p w14:paraId="49C19D53" w14:textId="06B57036" w:rsidR="0016668B" w:rsidRPr="00715266" w:rsidRDefault="0016668B"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Pr>
                <w:rFonts w:ascii="Calibri" w:hAnsi="Calibri" w:cs="Calibri"/>
                <w:color w:val="000000"/>
                <w:sz w:val="20"/>
                <w:szCs w:val="20"/>
                <w:lang w:eastAsia="en-GB" w:bidi="ar-SA"/>
              </w:rPr>
              <w:t>1</w:t>
            </w:r>
          </w:p>
        </w:tc>
      </w:tr>
      <w:tr w:rsidR="0016668B" w:rsidRPr="00715266" w14:paraId="47BBB2B5"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2ECCE6FA" w14:textId="77777777" w:rsidR="0016668B"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8" w:type="dxa"/>
            <w:tcBorders>
              <w:top w:val="nil"/>
              <w:left w:val="nil"/>
              <w:bottom w:val="single" w:sz="4" w:space="0" w:color="auto"/>
              <w:right w:val="single" w:sz="4" w:space="0" w:color="auto"/>
            </w:tcBorders>
            <w:shd w:val="clear" w:color="000000" w:fill="FFFFFF"/>
            <w:noWrap/>
            <w:vAlign w:val="center"/>
            <w:hideMark/>
          </w:tcPr>
          <w:p w14:paraId="05C5C929" w14:textId="799E8295"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Ariela Chantal Levy</w:t>
            </w:r>
          </w:p>
        </w:tc>
        <w:tc>
          <w:tcPr>
            <w:tcW w:w="1701" w:type="dxa"/>
            <w:tcBorders>
              <w:top w:val="nil"/>
              <w:left w:val="nil"/>
              <w:bottom w:val="single" w:sz="4" w:space="0" w:color="auto"/>
              <w:right w:val="single" w:sz="4" w:space="0" w:color="auto"/>
            </w:tcBorders>
            <w:shd w:val="clear" w:color="000000" w:fill="FFFFFF"/>
            <w:noWrap/>
            <w:vAlign w:val="center"/>
            <w:hideMark/>
          </w:tcPr>
          <w:p w14:paraId="0FC2D030" w14:textId="51048C75"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nil"/>
              <w:left w:val="nil"/>
              <w:bottom w:val="single" w:sz="4" w:space="0" w:color="auto"/>
              <w:right w:val="single" w:sz="8" w:space="0" w:color="auto"/>
            </w:tcBorders>
            <w:shd w:val="clear" w:color="000000" w:fill="FFFFFF"/>
            <w:vAlign w:val="center"/>
            <w:hideMark/>
          </w:tcPr>
          <w:p w14:paraId="3FB96DF2" w14:textId="368D47EF" w:rsidR="0016668B" w:rsidRPr="00715266" w:rsidRDefault="0016668B"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Pr>
                <w:rFonts w:ascii="Calibri" w:hAnsi="Calibri" w:cs="Calibri"/>
                <w:color w:val="000000"/>
                <w:sz w:val="20"/>
                <w:szCs w:val="20"/>
                <w:lang w:eastAsia="en-GB" w:bidi="ar-SA"/>
              </w:rPr>
              <w:t>1</w:t>
            </w:r>
          </w:p>
        </w:tc>
      </w:tr>
      <w:tr w:rsidR="0016668B" w:rsidRPr="00715266" w14:paraId="12F5C4BC" w14:textId="77777777" w:rsidTr="00B80F2E">
        <w:trPr>
          <w:trHeight w:val="525"/>
        </w:trPr>
        <w:tc>
          <w:tcPr>
            <w:tcW w:w="1776" w:type="dxa"/>
            <w:tcBorders>
              <w:top w:val="nil"/>
              <w:left w:val="single" w:sz="8" w:space="0" w:color="auto"/>
              <w:bottom w:val="single" w:sz="4" w:space="0" w:color="auto"/>
              <w:right w:val="single" w:sz="4" w:space="0" w:color="auto"/>
            </w:tcBorders>
            <w:shd w:val="clear" w:color="000000" w:fill="FFFFFF"/>
            <w:noWrap/>
            <w:vAlign w:val="center"/>
            <w:hideMark/>
          </w:tcPr>
          <w:p w14:paraId="06C3A2C6" w14:textId="77777777" w:rsidR="0016668B"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8" w:type="dxa"/>
            <w:tcBorders>
              <w:top w:val="nil"/>
              <w:left w:val="nil"/>
              <w:bottom w:val="single" w:sz="4" w:space="0" w:color="auto"/>
              <w:right w:val="single" w:sz="4" w:space="0" w:color="auto"/>
            </w:tcBorders>
            <w:shd w:val="clear" w:color="000000" w:fill="FFFFFF"/>
            <w:noWrap/>
            <w:vAlign w:val="center"/>
            <w:hideMark/>
          </w:tcPr>
          <w:p w14:paraId="1A483151" w14:textId="650D7716"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Paula Andrea Sotelo</w:t>
            </w:r>
          </w:p>
        </w:tc>
        <w:tc>
          <w:tcPr>
            <w:tcW w:w="1701" w:type="dxa"/>
            <w:tcBorders>
              <w:top w:val="nil"/>
              <w:left w:val="nil"/>
              <w:bottom w:val="single" w:sz="4" w:space="0" w:color="auto"/>
              <w:right w:val="single" w:sz="4" w:space="0" w:color="auto"/>
            </w:tcBorders>
            <w:shd w:val="clear" w:color="000000" w:fill="FFFFFF"/>
            <w:noWrap/>
            <w:vAlign w:val="center"/>
            <w:hideMark/>
          </w:tcPr>
          <w:p w14:paraId="5E98AA6B" w14:textId="509E69F9"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nil"/>
              <w:left w:val="nil"/>
              <w:bottom w:val="single" w:sz="4" w:space="0" w:color="auto"/>
              <w:right w:val="single" w:sz="8" w:space="0" w:color="auto"/>
            </w:tcBorders>
            <w:shd w:val="clear" w:color="000000" w:fill="FFFFFF"/>
            <w:vAlign w:val="center"/>
            <w:hideMark/>
          </w:tcPr>
          <w:p w14:paraId="21CEBB57" w14:textId="68544D45" w:rsidR="0016668B" w:rsidRPr="00715266" w:rsidRDefault="0016668B"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Pr>
                <w:rFonts w:ascii="Calibri" w:hAnsi="Calibri" w:cs="Calibri"/>
                <w:color w:val="000000"/>
                <w:sz w:val="20"/>
                <w:szCs w:val="20"/>
                <w:lang w:eastAsia="en-GB" w:bidi="ar-SA"/>
              </w:rPr>
              <w:t>1</w:t>
            </w:r>
          </w:p>
        </w:tc>
      </w:tr>
      <w:tr w:rsidR="0016668B" w:rsidRPr="00715266" w14:paraId="086A8073" w14:textId="77777777" w:rsidTr="00B80F2E">
        <w:trPr>
          <w:trHeight w:val="540"/>
        </w:trPr>
        <w:tc>
          <w:tcPr>
            <w:tcW w:w="1776" w:type="dxa"/>
            <w:tcBorders>
              <w:top w:val="nil"/>
              <w:left w:val="single" w:sz="8" w:space="0" w:color="auto"/>
              <w:bottom w:val="single" w:sz="8" w:space="0" w:color="auto"/>
              <w:right w:val="single" w:sz="4" w:space="0" w:color="auto"/>
            </w:tcBorders>
            <w:shd w:val="clear" w:color="000000" w:fill="FFFFFF"/>
            <w:noWrap/>
            <w:vAlign w:val="center"/>
            <w:hideMark/>
          </w:tcPr>
          <w:p w14:paraId="798928C0" w14:textId="77777777" w:rsidR="0016668B" w:rsidRPr="00715266" w:rsidRDefault="0016668B" w:rsidP="00B80F2E">
            <w:pPr>
              <w:widowControl/>
              <w:autoSpaceDE/>
              <w:autoSpaceDN/>
              <w:jc w:val="center"/>
              <w:rPr>
                <w:rFonts w:ascii="Calibri" w:hAnsi="Calibri" w:cs="Calibri"/>
                <w:color w:val="000000"/>
                <w:sz w:val="20"/>
                <w:szCs w:val="20"/>
                <w:lang w:val="en-GB" w:eastAsia="en-GB" w:bidi="ar-SA"/>
              </w:rPr>
            </w:pPr>
            <w:r w:rsidRPr="00715266">
              <w:rPr>
                <w:rFonts w:ascii="Calibri" w:hAnsi="Calibri" w:cs="Calibri"/>
                <w:color w:val="000000"/>
                <w:sz w:val="20"/>
                <w:szCs w:val="20"/>
                <w:lang w:val="en-GB" w:eastAsia="en-GB" w:bidi="ar-SA"/>
              </w:rPr>
              <w:t>Síndico Suplente</w:t>
            </w:r>
          </w:p>
        </w:tc>
        <w:tc>
          <w:tcPr>
            <w:tcW w:w="2728" w:type="dxa"/>
            <w:tcBorders>
              <w:top w:val="nil"/>
              <w:left w:val="nil"/>
              <w:bottom w:val="single" w:sz="8" w:space="0" w:color="auto"/>
              <w:right w:val="single" w:sz="4" w:space="0" w:color="auto"/>
            </w:tcBorders>
            <w:shd w:val="clear" w:color="000000" w:fill="FFFFFF"/>
            <w:noWrap/>
            <w:vAlign w:val="center"/>
            <w:hideMark/>
          </w:tcPr>
          <w:p w14:paraId="1DED4065" w14:textId="05254BC7"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Cynthia Deokmellian</w:t>
            </w:r>
          </w:p>
        </w:tc>
        <w:tc>
          <w:tcPr>
            <w:tcW w:w="1701" w:type="dxa"/>
            <w:tcBorders>
              <w:top w:val="nil"/>
              <w:left w:val="nil"/>
              <w:bottom w:val="single" w:sz="8" w:space="0" w:color="auto"/>
              <w:right w:val="single" w:sz="4" w:space="0" w:color="auto"/>
            </w:tcBorders>
            <w:shd w:val="clear" w:color="000000" w:fill="FFFFFF"/>
            <w:noWrap/>
            <w:vAlign w:val="center"/>
            <w:hideMark/>
          </w:tcPr>
          <w:p w14:paraId="31CC12DF" w14:textId="02D8C080" w:rsidR="0016668B" w:rsidRPr="00715266" w:rsidRDefault="0016668B" w:rsidP="00B80F2E">
            <w:pPr>
              <w:widowControl/>
              <w:autoSpaceDE/>
              <w:autoSpaceDN/>
              <w:jc w:val="center"/>
              <w:rPr>
                <w:rFonts w:ascii="Calibri" w:hAnsi="Calibri" w:cs="Calibri"/>
                <w:color w:val="000000"/>
                <w:sz w:val="20"/>
                <w:szCs w:val="20"/>
                <w:lang w:val="en-GB" w:eastAsia="en-GB" w:bidi="ar-SA"/>
              </w:rPr>
            </w:pPr>
            <w:r>
              <w:rPr>
                <w:rFonts w:ascii="Calibri" w:hAnsi="Calibri" w:cs="Calibri"/>
                <w:color w:val="000000"/>
                <w:sz w:val="20"/>
                <w:szCs w:val="20"/>
                <w:lang w:val="en-GB" w:eastAsia="en-GB" w:bidi="ar-SA"/>
              </w:rPr>
              <w:t>09/10/2020</w:t>
            </w:r>
          </w:p>
        </w:tc>
        <w:tc>
          <w:tcPr>
            <w:tcW w:w="3215" w:type="dxa"/>
            <w:tcBorders>
              <w:top w:val="nil"/>
              <w:left w:val="nil"/>
              <w:bottom w:val="single" w:sz="8" w:space="0" w:color="auto"/>
              <w:right w:val="single" w:sz="8" w:space="0" w:color="auto"/>
            </w:tcBorders>
            <w:shd w:val="clear" w:color="000000" w:fill="FFFFFF"/>
            <w:vAlign w:val="center"/>
            <w:hideMark/>
          </w:tcPr>
          <w:p w14:paraId="7CFCC6FB" w14:textId="505DB29C" w:rsidR="0016668B" w:rsidRPr="00715266" w:rsidRDefault="0016668B" w:rsidP="00B80F2E">
            <w:pPr>
              <w:widowControl/>
              <w:autoSpaceDE/>
              <w:autoSpaceDN/>
              <w:jc w:val="center"/>
              <w:rPr>
                <w:rFonts w:ascii="Calibri" w:hAnsi="Calibri" w:cs="Calibri"/>
                <w:color w:val="000000"/>
                <w:sz w:val="20"/>
                <w:szCs w:val="20"/>
                <w:lang w:eastAsia="en-GB" w:bidi="ar-SA"/>
              </w:rPr>
            </w:pPr>
            <w:r w:rsidRPr="00715266">
              <w:rPr>
                <w:rFonts w:ascii="Calibri" w:hAnsi="Calibri" w:cs="Calibri"/>
                <w:color w:val="000000"/>
                <w:sz w:val="20"/>
                <w:szCs w:val="20"/>
                <w:lang w:eastAsia="en-GB" w:bidi="ar-SA"/>
              </w:rPr>
              <w:t>Hasta la celebración de la Asamblea que trate los estados contables al 30/06/202</w:t>
            </w:r>
            <w:r>
              <w:rPr>
                <w:rFonts w:ascii="Calibri" w:hAnsi="Calibri" w:cs="Calibri"/>
                <w:color w:val="000000"/>
                <w:sz w:val="20"/>
                <w:szCs w:val="20"/>
                <w:lang w:eastAsia="en-GB" w:bidi="ar-SA"/>
              </w:rPr>
              <w:t>1</w:t>
            </w:r>
          </w:p>
        </w:tc>
      </w:tr>
    </w:tbl>
    <w:p w14:paraId="78CE7997" w14:textId="77777777" w:rsidR="006952FF" w:rsidRPr="00253998" w:rsidRDefault="006952FF" w:rsidP="006952FF">
      <w:pPr>
        <w:jc w:val="both"/>
        <w:rPr>
          <w:rFonts w:asciiTheme="minorHAnsi" w:hAnsiTheme="minorHAnsi" w:cstheme="minorHAnsi"/>
          <w:sz w:val="20"/>
          <w:szCs w:val="20"/>
          <w:lang w:val="es-ES"/>
        </w:rPr>
      </w:pPr>
    </w:p>
    <w:p w14:paraId="241B9071" w14:textId="77777777" w:rsidR="006952FF" w:rsidRDefault="006952FF">
      <w:pPr>
        <w:rPr>
          <w:rFonts w:asciiTheme="minorHAnsi" w:hAnsiTheme="minorHAnsi" w:cstheme="minorHAnsi"/>
          <w:b/>
          <w:iCs/>
          <w:sz w:val="20"/>
          <w:szCs w:val="20"/>
          <w:lang w:val="es-ES"/>
        </w:rPr>
      </w:pPr>
    </w:p>
    <w:p w14:paraId="5080F8D2" w14:textId="77777777" w:rsidR="00EA65AC" w:rsidRPr="00BE0830" w:rsidRDefault="00EA65AC">
      <w:pPr>
        <w:rPr>
          <w:rFonts w:asciiTheme="minorHAnsi" w:eastAsiaTheme="minorHAnsi" w:hAnsiTheme="minorHAnsi" w:cstheme="minorHAnsi"/>
          <w:b/>
          <w:iCs/>
          <w:sz w:val="20"/>
          <w:szCs w:val="20"/>
          <w:lang w:val="es-ES" w:eastAsia="en-US" w:bidi="ar-SA"/>
        </w:rPr>
      </w:pPr>
    </w:p>
    <w:p w14:paraId="7ED66BD9" w14:textId="77777777" w:rsidR="006952FF" w:rsidRDefault="006952FF">
      <w:pPr>
        <w:rPr>
          <w:rFonts w:asciiTheme="minorHAnsi" w:eastAsiaTheme="minorHAnsi" w:hAnsiTheme="minorHAnsi" w:cstheme="minorHAnsi"/>
          <w:b/>
          <w:iCs/>
          <w:sz w:val="20"/>
          <w:szCs w:val="20"/>
          <w:lang w:val="es-ES" w:eastAsia="en-US" w:bidi="ar-SA"/>
        </w:rPr>
      </w:pPr>
      <w:bookmarkStart w:id="54" w:name="_Toc23936950"/>
      <w:r>
        <w:rPr>
          <w:rFonts w:asciiTheme="minorHAnsi" w:hAnsiTheme="minorHAnsi" w:cstheme="minorHAnsi"/>
          <w:b/>
          <w:iCs/>
          <w:sz w:val="20"/>
          <w:szCs w:val="20"/>
          <w:lang w:val="es-ES"/>
        </w:rPr>
        <w:br w:type="page"/>
      </w:r>
    </w:p>
    <w:p w14:paraId="02F462B1" w14:textId="79FA7CC7" w:rsidR="00FA2E38" w:rsidRPr="00BE0830" w:rsidRDefault="00277D83" w:rsidP="0056107B">
      <w:pPr>
        <w:pStyle w:val="Default"/>
        <w:jc w:val="center"/>
        <w:outlineLvl w:val="0"/>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DESCRIPCIÓN DE</w:t>
      </w:r>
      <w:r w:rsidR="00263B13" w:rsidRPr="00BE0830">
        <w:rPr>
          <w:rFonts w:asciiTheme="minorHAnsi" w:hAnsiTheme="minorHAnsi" w:cstheme="minorHAnsi"/>
          <w:b/>
          <w:iCs/>
          <w:color w:val="auto"/>
          <w:sz w:val="20"/>
          <w:szCs w:val="20"/>
          <w:lang w:val="es-ES"/>
        </w:rPr>
        <w:t>L</w:t>
      </w:r>
      <w:r w:rsidRPr="00BE0830">
        <w:rPr>
          <w:rFonts w:asciiTheme="minorHAnsi" w:hAnsiTheme="minorHAnsi" w:cstheme="minorHAnsi"/>
          <w:b/>
          <w:iCs/>
          <w:color w:val="auto"/>
          <w:sz w:val="20"/>
          <w:szCs w:val="20"/>
          <w:lang w:val="es-ES"/>
        </w:rPr>
        <w:t xml:space="preserve"> HABER </w:t>
      </w:r>
      <w:r w:rsidR="00263B13" w:rsidRPr="00BE0830">
        <w:rPr>
          <w:rFonts w:asciiTheme="minorHAnsi" w:hAnsiTheme="minorHAnsi" w:cstheme="minorHAnsi"/>
          <w:b/>
          <w:iCs/>
          <w:color w:val="auto"/>
          <w:sz w:val="20"/>
          <w:szCs w:val="20"/>
          <w:lang w:val="es-ES"/>
        </w:rPr>
        <w:t>F</w:t>
      </w:r>
      <w:r w:rsidR="00FD709A" w:rsidRPr="00BE0830">
        <w:rPr>
          <w:rFonts w:asciiTheme="minorHAnsi" w:hAnsiTheme="minorHAnsi" w:cstheme="minorHAnsi"/>
          <w:b/>
          <w:iCs/>
          <w:color w:val="auto"/>
          <w:sz w:val="20"/>
          <w:szCs w:val="20"/>
          <w:lang w:val="es-ES"/>
        </w:rPr>
        <w:t>IDEICOMITIDO</w:t>
      </w:r>
      <w:bookmarkEnd w:id="54"/>
      <w:r w:rsidR="0080134E">
        <w:rPr>
          <w:rFonts w:asciiTheme="minorHAnsi" w:hAnsiTheme="minorHAnsi" w:cstheme="minorHAnsi"/>
          <w:b/>
          <w:iCs/>
          <w:color w:val="auto"/>
          <w:sz w:val="20"/>
          <w:szCs w:val="20"/>
          <w:lang w:val="es-ES"/>
        </w:rPr>
        <w:t xml:space="preserve"> </w:t>
      </w:r>
    </w:p>
    <w:p w14:paraId="747AC157" w14:textId="77777777" w:rsidR="00FA2E38" w:rsidRPr="00BE0830" w:rsidRDefault="00FA2E38" w:rsidP="004159F9">
      <w:pPr>
        <w:jc w:val="both"/>
        <w:rPr>
          <w:rFonts w:asciiTheme="minorHAnsi" w:hAnsiTheme="minorHAnsi" w:cstheme="minorHAnsi"/>
          <w:sz w:val="20"/>
          <w:szCs w:val="20"/>
          <w:lang w:val="es-ES"/>
        </w:rPr>
      </w:pPr>
    </w:p>
    <w:p w14:paraId="24582AC9" w14:textId="0F3B50F4" w:rsidR="0061134C" w:rsidRPr="00BE0830" w:rsidRDefault="00EC7ED7" w:rsidP="0036357F">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Forma parte integrante del presente Suplemento de Prospecto el detalle descriptivo de los Créditos que conforman el Fideicomiso, contenido en un </w:t>
      </w:r>
      <w:r>
        <w:rPr>
          <w:rFonts w:asciiTheme="minorHAnsi" w:hAnsiTheme="minorHAnsi" w:cstheme="minorHAnsi"/>
          <w:sz w:val="20"/>
          <w:szCs w:val="20"/>
          <w:lang w:val="es-ES"/>
        </w:rPr>
        <w:t>CD</w:t>
      </w:r>
      <w:r w:rsidRPr="00BE0830">
        <w:rPr>
          <w:rFonts w:asciiTheme="minorHAnsi" w:hAnsiTheme="minorHAnsi" w:cstheme="minorHAnsi"/>
          <w:sz w:val="20"/>
          <w:szCs w:val="20"/>
          <w:lang w:val="es-ES"/>
        </w:rPr>
        <w:t xml:space="preserve"> marca </w:t>
      </w:r>
      <w:r>
        <w:rPr>
          <w:rFonts w:asciiTheme="minorHAnsi" w:hAnsiTheme="minorHAnsi" w:cstheme="minorHAnsi"/>
          <w:sz w:val="20"/>
          <w:szCs w:val="20"/>
          <w:lang w:val="es-ES"/>
        </w:rPr>
        <w:t xml:space="preserve">Verbatim </w:t>
      </w:r>
      <w:r w:rsidRPr="00BE0830">
        <w:rPr>
          <w:rFonts w:asciiTheme="minorHAnsi" w:hAnsiTheme="minorHAnsi" w:cstheme="minorHAnsi"/>
          <w:sz w:val="20"/>
          <w:szCs w:val="20"/>
          <w:lang w:val="es-ES"/>
        </w:rPr>
        <w:t xml:space="preserve">N° </w:t>
      </w:r>
      <w:r w:rsidR="00796A86" w:rsidRPr="00796A86">
        <w:rPr>
          <w:rFonts w:asciiTheme="minorHAnsi" w:hAnsiTheme="minorHAnsi" w:cstheme="minorHAnsi"/>
          <w:sz w:val="20"/>
          <w:szCs w:val="20"/>
          <w:lang w:val="es-ES"/>
        </w:rPr>
        <w:t>LH3154XDO8143321D2</w:t>
      </w:r>
      <w:r w:rsidRPr="00BE0830">
        <w:rPr>
          <w:rFonts w:asciiTheme="minorHAnsi" w:hAnsiTheme="minorHAnsi" w:cstheme="minorHAnsi"/>
          <w:sz w:val="20"/>
          <w:szCs w:val="20"/>
          <w:lang w:val="es-ES"/>
        </w:rPr>
        <w:t xml:space="preserve">, que en copia será presentado a la CNV y que contiene la siguiente información exigida por las NORMAS (N.T. 2013). </w:t>
      </w:r>
      <w:r w:rsidR="0061134C" w:rsidRPr="00BE0830">
        <w:rPr>
          <w:rFonts w:asciiTheme="minorHAnsi" w:hAnsiTheme="minorHAnsi" w:cstheme="minorHAnsi"/>
          <w:sz w:val="20"/>
          <w:szCs w:val="20"/>
          <w:lang w:val="es-ES"/>
        </w:rPr>
        <w:t>Dicha información se encuentra a disposición del inversor junto con el Prospecto del Programa en las oficinas del Fiduciario.</w:t>
      </w:r>
    </w:p>
    <w:p w14:paraId="656E1518" w14:textId="77777777" w:rsidR="0061134C" w:rsidRPr="00BE0830" w:rsidRDefault="0061134C" w:rsidP="0036357F">
      <w:pPr>
        <w:jc w:val="both"/>
        <w:rPr>
          <w:rFonts w:asciiTheme="minorHAnsi" w:hAnsiTheme="minorHAnsi" w:cstheme="minorHAnsi"/>
          <w:sz w:val="20"/>
          <w:szCs w:val="20"/>
          <w:lang w:val="es-ES"/>
        </w:rPr>
      </w:pPr>
    </w:p>
    <w:p w14:paraId="4B2C1CC6" w14:textId="0D7B85D2" w:rsidR="000121E5" w:rsidRDefault="00CA5A0C" w:rsidP="0036357F">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El Fideicomiso se integra con</w:t>
      </w:r>
      <w:r w:rsidR="000121E5" w:rsidRPr="00BE0830">
        <w:rPr>
          <w:rFonts w:asciiTheme="minorHAnsi" w:hAnsiTheme="minorHAnsi" w:cstheme="minorHAnsi"/>
          <w:sz w:val="20"/>
          <w:szCs w:val="20"/>
          <w:lang w:val="es-ES"/>
        </w:rPr>
        <w:t xml:space="preserve"> derechos de cobro de sumas de dinero, de cualquier naturaleza, cedidos y a cederse al Fideicomiso por un V/N de </w:t>
      </w:r>
      <w:r w:rsidR="00B92FFF" w:rsidRPr="00B92FFF">
        <w:rPr>
          <w:rFonts w:asciiTheme="minorHAnsi" w:hAnsiTheme="minorHAnsi" w:cstheme="minorHAnsi"/>
          <w:sz w:val="20"/>
          <w:szCs w:val="20"/>
          <w:lang w:val="es-ES"/>
        </w:rPr>
        <w:t>$ 637.616.815</w:t>
      </w:r>
      <w:r w:rsidR="00B3396A" w:rsidRPr="00BE0830">
        <w:rPr>
          <w:rFonts w:asciiTheme="minorHAnsi" w:hAnsiTheme="minorHAnsi" w:cstheme="minorHAnsi"/>
          <w:sz w:val="20"/>
          <w:szCs w:val="20"/>
          <w:lang w:val="es-ES"/>
        </w:rPr>
        <w:t xml:space="preserve">, </w:t>
      </w:r>
      <w:r w:rsidR="000121E5" w:rsidRPr="00BE0830">
        <w:rPr>
          <w:rFonts w:asciiTheme="minorHAnsi" w:hAnsiTheme="minorHAnsi" w:cstheme="minorHAnsi"/>
          <w:sz w:val="20"/>
          <w:szCs w:val="20"/>
          <w:lang w:val="es-ES"/>
        </w:rPr>
        <w:t xml:space="preserve">originados por el Fiduciante ya sea </w:t>
      </w:r>
      <w:r w:rsidR="000121E5" w:rsidRPr="00BE0830">
        <w:rPr>
          <w:rFonts w:asciiTheme="minorHAnsi" w:hAnsiTheme="minorHAnsi" w:cstheme="minorHAnsi"/>
          <w:b/>
          <w:sz w:val="20"/>
          <w:szCs w:val="20"/>
          <w:lang w:val="es-ES"/>
        </w:rPr>
        <w:t>(i)</w:t>
      </w:r>
      <w:r w:rsidR="000121E5" w:rsidRPr="00BE0830">
        <w:rPr>
          <w:rFonts w:asciiTheme="minorHAnsi" w:hAnsiTheme="minorHAnsi" w:cstheme="minorHAnsi"/>
          <w:sz w:val="20"/>
          <w:szCs w:val="20"/>
          <w:lang w:val="es-ES"/>
        </w:rPr>
        <w:t xml:space="preserve"> a través de la comercialización directa de insumos y productos agropecuarios entre el Fiduciante y los Deudores Cedidos, instrumentados en Facturas</w:t>
      </w:r>
      <w:r w:rsidR="00321240">
        <w:rPr>
          <w:rFonts w:asciiTheme="minorHAnsi" w:hAnsiTheme="minorHAnsi" w:cstheme="minorHAnsi"/>
          <w:sz w:val="20"/>
          <w:szCs w:val="20"/>
          <w:lang w:val="es-ES"/>
        </w:rPr>
        <w:t xml:space="preserve"> </w:t>
      </w:r>
      <w:r w:rsidR="000121E5" w:rsidRPr="00BE0830">
        <w:rPr>
          <w:rFonts w:asciiTheme="minorHAnsi" w:hAnsiTheme="minorHAnsi" w:cstheme="minorHAnsi"/>
          <w:sz w:val="20"/>
          <w:szCs w:val="20"/>
          <w:lang w:val="es-ES"/>
        </w:rPr>
        <w:t xml:space="preserve">emitidas por el Fiduciante; así como </w:t>
      </w:r>
      <w:r w:rsidR="000121E5" w:rsidRPr="00BE0830">
        <w:rPr>
          <w:rFonts w:asciiTheme="minorHAnsi" w:hAnsiTheme="minorHAnsi" w:cstheme="minorHAnsi"/>
          <w:b/>
          <w:sz w:val="20"/>
          <w:szCs w:val="20"/>
          <w:lang w:val="es-ES"/>
        </w:rPr>
        <w:t>(ii)</w:t>
      </w:r>
      <w:r w:rsidR="000121E5" w:rsidRPr="00BE0830">
        <w:rPr>
          <w:rFonts w:asciiTheme="minorHAnsi" w:hAnsiTheme="minorHAnsi" w:cstheme="minorHAnsi"/>
          <w:sz w:val="20"/>
          <w:szCs w:val="20"/>
          <w:lang w:val="es-ES"/>
        </w:rPr>
        <w:t xml:space="preserve"> a través los Distribuidores por ventas realizadas por estos últimos por cuenta y orden del Fiduciante, derivados de la comercialización de insumos y productos agropecuarios entre los Distribuidores y los Deudores Cedidos, instrumentados en</w:t>
      </w:r>
      <w:r w:rsidR="00D71BDC">
        <w:rPr>
          <w:rFonts w:asciiTheme="minorHAnsi" w:hAnsiTheme="minorHAnsi" w:cstheme="minorHAnsi"/>
          <w:sz w:val="20"/>
          <w:szCs w:val="20"/>
          <w:lang w:val="es-ES"/>
        </w:rPr>
        <w:t xml:space="preserve"> (a)</w:t>
      </w:r>
      <w:r w:rsidR="000121E5" w:rsidRPr="00BE0830">
        <w:rPr>
          <w:rFonts w:asciiTheme="minorHAnsi" w:hAnsiTheme="minorHAnsi" w:cstheme="minorHAnsi"/>
          <w:sz w:val="20"/>
          <w:szCs w:val="20"/>
          <w:lang w:val="es-ES"/>
        </w:rPr>
        <w:t xml:space="preserve"> Facturas</w:t>
      </w:r>
      <w:r w:rsidR="00010DA6">
        <w:rPr>
          <w:rFonts w:asciiTheme="minorHAnsi" w:hAnsiTheme="minorHAnsi" w:cstheme="minorHAnsi"/>
          <w:sz w:val="20"/>
          <w:szCs w:val="20"/>
          <w:lang w:val="es-ES"/>
        </w:rPr>
        <w:t xml:space="preserve"> </w:t>
      </w:r>
      <w:r w:rsidR="000121E5" w:rsidRPr="00BE0830">
        <w:rPr>
          <w:rFonts w:asciiTheme="minorHAnsi" w:hAnsiTheme="minorHAnsi" w:cstheme="minorHAnsi"/>
          <w:sz w:val="20"/>
          <w:szCs w:val="20"/>
          <w:lang w:val="es-ES"/>
        </w:rPr>
        <w:t xml:space="preserve">emitidas por los Distribuidores por cuenta y orden del Fiduciante contra los Deudores Cedidos, </w:t>
      </w:r>
      <w:r w:rsidR="00D71BDC">
        <w:rPr>
          <w:rFonts w:asciiTheme="minorHAnsi" w:hAnsiTheme="minorHAnsi" w:cstheme="minorHAnsi"/>
          <w:sz w:val="20"/>
          <w:szCs w:val="20"/>
          <w:lang w:val="es-ES"/>
        </w:rPr>
        <w:t xml:space="preserve">(b) </w:t>
      </w:r>
      <w:r w:rsidR="000121E5" w:rsidRPr="00BE0830">
        <w:rPr>
          <w:rFonts w:asciiTheme="minorHAnsi" w:hAnsiTheme="minorHAnsi" w:cstheme="minorHAnsi"/>
          <w:sz w:val="20"/>
          <w:szCs w:val="20"/>
          <w:lang w:val="es-ES"/>
        </w:rPr>
        <w:t xml:space="preserve">junto con los comprobantes de cuentas de venta y líquido producto o documento equivalente emitido por el distribuidor contra el Fiduciante. </w:t>
      </w:r>
      <w:r w:rsidR="009C0B57" w:rsidRPr="00FF2ED8">
        <w:rPr>
          <w:rFonts w:asciiTheme="minorHAnsi" w:hAnsiTheme="minorHAnsi" w:cstheme="minorHAnsi"/>
          <w:sz w:val="20"/>
          <w:szCs w:val="20"/>
        </w:rPr>
        <w:t>En los casos en los que las Facturas establezcan que el Deudor Cedido cancelará el Crédito mediante la entrega de granos</w:t>
      </w:r>
      <w:r w:rsidR="009C0B57" w:rsidRPr="00FF2ED8">
        <w:rPr>
          <w:rFonts w:asciiTheme="minorHAnsi" w:hAnsiTheme="minorHAnsi" w:cstheme="minorHAnsi"/>
          <w:sz w:val="20"/>
          <w:szCs w:val="20"/>
          <w:lang w:val="es-ES"/>
        </w:rPr>
        <w:t xml:space="preserve">, el Administrador de los Créditos </w:t>
      </w:r>
      <w:r w:rsidR="009C0B57">
        <w:rPr>
          <w:rFonts w:asciiTheme="minorHAnsi" w:hAnsiTheme="minorHAnsi" w:cstheme="minorHAnsi"/>
          <w:sz w:val="20"/>
          <w:szCs w:val="20"/>
          <w:lang w:val="es-ES"/>
        </w:rPr>
        <w:t xml:space="preserve">celebrará </w:t>
      </w:r>
      <w:r w:rsidR="009C0B57" w:rsidRPr="00FF2ED8">
        <w:rPr>
          <w:rFonts w:asciiTheme="minorHAnsi" w:hAnsiTheme="minorHAnsi" w:cstheme="minorHAnsi"/>
          <w:sz w:val="20"/>
          <w:szCs w:val="20"/>
          <w:lang w:val="es-ES"/>
        </w:rPr>
        <w:t xml:space="preserve">Boletos de Compraventa de Granos </w:t>
      </w:r>
      <w:r w:rsidR="009C0B57">
        <w:rPr>
          <w:rFonts w:asciiTheme="minorHAnsi" w:hAnsiTheme="minorHAnsi" w:cstheme="minorHAnsi"/>
          <w:sz w:val="20"/>
          <w:szCs w:val="20"/>
          <w:lang w:val="es-ES"/>
        </w:rPr>
        <w:t>con</w:t>
      </w:r>
      <w:r w:rsidR="009C0B57" w:rsidRPr="00FF2ED8">
        <w:rPr>
          <w:rFonts w:asciiTheme="minorHAnsi" w:hAnsiTheme="minorHAnsi" w:cstheme="minorHAnsi"/>
          <w:sz w:val="20"/>
          <w:szCs w:val="20"/>
          <w:lang w:val="es-ES"/>
        </w:rPr>
        <w:t xml:space="preserve"> los </w:t>
      </w:r>
      <w:r w:rsidR="009C0B57">
        <w:rPr>
          <w:rFonts w:asciiTheme="minorHAnsi" w:hAnsiTheme="minorHAnsi" w:cstheme="minorHAnsi"/>
          <w:sz w:val="20"/>
          <w:szCs w:val="20"/>
          <w:lang w:val="es-ES"/>
        </w:rPr>
        <w:t xml:space="preserve">terceros </w:t>
      </w:r>
      <w:r w:rsidR="009C0B57" w:rsidRPr="00FF2ED8">
        <w:rPr>
          <w:rFonts w:asciiTheme="minorHAnsi" w:hAnsiTheme="minorHAnsi" w:cstheme="minorHAnsi"/>
          <w:sz w:val="20"/>
          <w:szCs w:val="20"/>
          <w:lang w:val="es-ES"/>
        </w:rPr>
        <w:t>compradores</w:t>
      </w:r>
      <w:r w:rsidR="009C0B57" w:rsidRPr="004A09C1">
        <w:rPr>
          <w:rFonts w:asciiTheme="minorHAnsi" w:hAnsiTheme="minorHAnsi"/>
          <w:sz w:val="20"/>
          <w:lang w:val="es-ES"/>
        </w:rPr>
        <w:t xml:space="preserve"> por </w:t>
      </w:r>
      <w:r w:rsidR="009C0B57" w:rsidRPr="00FF2ED8">
        <w:rPr>
          <w:rFonts w:asciiTheme="minorHAnsi" w:hAnsiTheme="minorHAnsi" w:cstheme="minorHAnsi"/>
          <w:sz w:val="20"/>
          <w:szCs w:val="20"/>
          <w:lang w:val="es-ES"/>
        </w:rPr>
        <w:t>hasta un valor nominal equivalente a las Facturas que contemplan dicha modalidad</w:t>
      </w:r>
      <w:r w:rsidR="009C0B57" w:rsidRPr="004A09C1">
        <w:rPr>
          <w:rFonts w:asciiTheme="minorHAnsi" w:hAnsiTheme="minorHAnsi"/>
          <w:sz w:val="20"/>
          <w:lang w:val="es-ES"/>
        </w:rPr>
        <w:t xml:space="preserve"> de pago</w:t>
      </w:r>
      <w:r w:rsidR="009C0B57">
        <w:rPr>
          <w:rFonts w:asciiTheme="minorHAnsi" w:hAnsiTheme="minorHAnsi" w:cstheme="minorHAnsi"/>
          <w:sz w:val="20"/>
          <w:szCs w:val="20"/>
          <w:lang w:val="es-ES"/>
        </w:rPr>
        <w:t xml:space="preserve">, </w:t>
      </w:r>
      <w:r w:rsidR="009C0B57" w:rsidRPr="00FF2ED8">
        <w:rPr>
          <w:rFonts w:asciiTheme="minorHAnsi" w:hAnsiTheme="minorHAnsi" w:cstheme="minorHAnsi"/>
          <w:sz w:val="20"/>
          <w:szCs w:val="20"/>
          <w:lang w:val="es-ES"/>
        </w:rPr>
        <w:t>designa</w:t>
      </w:r>
      <w:r w:rsidR="009C0B57">
        <w:rPr>
          <w:rFonts w:asciiTheme="minorHAnsi" w:hAnsiTheme="minorHAnsi" w:cstheme="minorHAnsi"/>
          <w:sz w:val="20"/>
          <w:szCs w:val="20"/>
          <w:lang w:val="es-ES"/>
        </w:rPr>
        <w:t>n</w:t>
      </w:r>
      <w:r w:rsidR="009C0B57" w:rsidRPr="00FF2ED8">
        <w:rPr>
          <w:rFonts w:asciiTheme="minorHAnsi" w:hAnsiTheme="minorHAnsi" w:cstheme="minorHAnsi"/>
          <w:sz w:val="20"/>
          <w:szCs w:val="20"/>
          <w:lang w:val="es-ES"/>
        </w:rPr>
        <w:t>do a Futuros</w:t>
      </w:r>
      <w:r w:rsidR="009C0B57" w:rsidRPr="004A09C1">
        <w:rPr>
          <w:rFonts w:asciiTheme="minorHAnsi" w:hAnsiTheme="minorHAnsi"/>
          <w:sz w:val="20"/>
          <w:lang w:val="es-ES"/>
        </w:rPr>
        <w:t xml:space="preserve"> y</w:t>
      </w:r>
      <w:r w:rsidR="009C0B57" w:rsidRPr="00FF2ED8">
        <w:rPr>
          <w:rFonts w:asciiTheme="minorHAnsi" w:hAnsiTheme="minorHAnsi" w:cstheme="minorHAnsi"/>
          <w:sz w:val="20"/>
          <w:szCs w:val="20"/>
          <w:lang w:val="es-ES"/>
        </w:rPr>
        <w:t xml:space="preserve"> Opciones.COM S.A. como Agente de Liquidación de los Granos</w:t>
      </w:r>
      <w:r w:rsidR="009C0B57" w:rsidRPr="004A09C1">
        <w:rPr>
          <w:rFonts w:asciiTheme="minorHAnsi" w:hAnsiTheme="minorHAnsi"/>
          <w:sz w:val="20"/>
          <w:lang w:val="es-ES"/>
        </w:rPr>
        <w:t xml:space="preserve"> y</w:t>
      </w:r>
      <w:r w:rsidR="009C0B57" w:rsidRPr="00FF2ED8">
        <w:rPr>
          <w:rFonts w:asciiTheme="minorHAnsi" w:hAnsiTheme="minorHAnsi" w:cstheme="minorHAnsi"/>
          <w:sz w:val="20"/>
          <w:szCs w:val="20"/>
          <w:lang w:val="es-ES"/>
        </w:rPr>
        <w:t xml:space="preserve"> a FyO Acopio como acopiador</w:t>
      </w:r>
      <w:r w:rsidR="009C0B57">
        <w:rPr>
          <w:rFonts w:asciiTheme="minorHAnsi" w:hAnsiTheme="minorHAnsi" w:cstheme="minorHAnsi"/>
          <w:sz w:val="20"/>
          <w:szCs w:val="20"/>
          <w:lang w:val="es-ES"/>
        </w:rPr>
        <w:t xml:space="preserve">. En consecuencia, </w:t>
      </w:r>
      <w:r w:rsidR="009C0B57" w:rsidRPr="00FF2ED8">
        <w:rPr>
          <w:rFonts w:asciiTheme="minorHAnsi" w:hAnsiTheme="minorHAnsi" w:cstheme="minorHAnsi"/>
          <w:sz w:val="20"/>
          <w:szCs w:val="20"/>
          <w:lang w:val="es-ES"/>
        </w:rPr>
        <w:t xml:space="preserve">los derechos de cobro sobre los Boletos de Compraventa de Granos </w:t>
      </w:r>
      <w:r w:rsidR="009C0B57">
        <w:rPr>
          <w:rFonts w:asciiTheme="minorHAnsi" w:hAnsiTheme="minorHAnsi" w:cstheme="minorHAnsi"/>
          <w:sz w:val="20"/>
          <w:szCs w:val="20"/>
          <w:lang w:val="es-ES"/>
        </w:rPr>
        <w:t>antes descriptos han sido cedidos al Fideicomiso</w:t>
      </w:r>
      <w:r w:rsidR="001419E1">
        <w:rPr>
          <w:rFonts w:asciiTheme="minorHAnsi" w:hAnsiTheme="minorHAnsi" w:cstheme="minorHAnsi"/>
          <w:sz w:val="20"/>
          <w:szCs w:val="20"/>
          <w:lang w:val="es-ES"/>
        </w:rPr>
        <w:t xml:space="preserve"> o serán cedidos oportunamente</w:t>
      </w:r>
      <w:r w:rsidR="009C0B57">
        <w:rPr>
          <w:rFonts w:asciiTheme="minorHAnsi" w:hAnsiTheme="minorHAnsi" w:cstheme="minorHAnsi"/>
          <w:sz w:val="20"/>
          <w:szCs w:val="20"/>
          <w:lang w:val="es-ES"/>
        </w:rPr>
        <w:t xml:space="preserve">, </w:t>
      </w:r>
      <w:r w:rsidR="00383A7A">
        <w:rPr>
          <w:rFonts w:asciiTheme="minorHAnsi" w:hAnsiTheme="minorHAnsi" w:cstheme="minorHAnsi"/>
          <w:sz w:val="20"/>
          <w:szCs w:val="20"/>
          <w:lang w:val="es-ES"/>
        </w:rPr>
        <w:t>procediendo antes de iniciado el Periodo de Difusión</w:t>
      </w:r>
      <w:r w:rsidR="001419E1">
        <w:rPr>
          <w:rFonts w:asciiTheme="minorHAnsi" w:hAnsiTheme="minorHAnsi" w:cstheme="minorHAnsi"/>
          <w:sz w:val="20"/>
          <w:szCs w:val="20"/>
          <w:lang w:val="es-ES"/>
        </w:rPr>
        <w:t xml:space="preserve"> o en cada Fecha de Nueva Adquisición</w:t>
      </w:r>
      <w:r w:rsidR="00383A7A">
        <w:rPr>
          <w:rFonts w:asciiTheme="minorHAnsi" w:hAnsiTheme="minorHAnsi" w:cstheme="minorHAnsi"/>
          <w:sz w:val="20"/>
          <w:szCs w:val="20"/>
          <w:lang w:val="es-ES"/>
        </w:rPr>
        <w:t>, con la correspondiente notificación</w:t>
      </w:r>
      <w:r w:rsidR="009C0B57">
        <w:rPr>
          <w:rFonts w:asciiTheme="minorHAnsi" w:hAnsiTheme="minorHAnsi" w:cstheme="minorHAnsi"/>
          <w:sz w:val="20"/>
          <w:szCs w:val="20"/>
          <w:lang w:val="es-ES"/>
        </w:rPr>
        <w:t xml:space="preserve"> al Agente de Liquidación de Granos para que transfiera el producido de dicha venta directamente al Fideicomiso</w:t>
      </w:r>
      <w:r w:rsidR="009C0B57" w:rsidRPr="00A250FF">
        <w:rPr>
          <w:rFonts w:asciiTheme="minorHAnsi" w:hAnsiTheme="minorHAnsi"/>
          <w:sz w:val="20"/>
          <w:lang w:val="es-ES"/>
        </w:rPr>
        <w:t>.</w:t>
      </w:r>
      <w:r w:rsidR="00383A7A">
        <w:rPr>
          <w:rFonts w:asciiTheme="minorHAnsi" w:hAnsiTheme="minorHAnsi"/>
          <w:sz w:val="20"/>
          <w:lang w:val="es-ES"/>
        </w:rPr>
        <w:t xml:space="preserve"> Asimismo, se procederá de la misma manera notificando las cesiones de derechos de cobro de los Boletos de Compraventa de Granos que se incorporen en el futuro por las Facturas cedidas y/o a cederse en el Periodo de Revolving.</w:t>
      </w:r>
      <w:r w:rsidR="009C0B57">
        <w:rPr>
          <w:rFonts w:asciiTheme="minorHAnsi" w:hAnsiTheme="minorHAnsi"/>
          <w:sz w:val="20"/>
          <w:lang w:val="es-ES"/>
        </w:rPr>
        <w:t xml:space="preserve"> A todo efecto, se aclara que la cesión </w:t>
      </w:r>
      <w:r w:rsidR="009C0B57" w:rsidRPr="00FF2ED8">
        <w:rPr>
          <w:rFonts w:asciiTheme="minorHAnsi" w:hAnsiTheme="minorHAnsi" w:cstheme="minorHAnsi"/>
          <w:sz w:val="20"/>
          <w:szCs w:val="20"/>
          <w:lang w:val="es-ES"/>
        </w:rPr>
        <w:t>de los derechos de cobro sobre los Boletos de Compraventa de Granos</w:t>
      </w:r>
      <w:r w:rsidR="009C0B57">
        <w:rPr>
          <w:rFonts w:asciiTheme="minorHAnsi" w:hAnsiTheme="minorHAnsi" w:cstheme="minorHAnsi"/>
          <w:sz w:val="20"/>
          <w:szCs w:val="20"/>
          <w:lang w:val="es-ES"/>
        </w:rPr>
        <w:t xml:space="preserve"> que se menciona precedentemente no implica una duplicación de los Créditos </w:t>
      </w:r>
      <w:r w:rsidR="009C0B57" w:rsidRPr="00FF2ED8">
        <w:rPr>
          <w:rFonts w:asciiTheme="minorHAnsi" w:hAnsiTheme="minorHAnsi" w:cstheme="minorHAnsi"/>
          <w:sz w:val="20"/>
          <w:szCs w:val="20"/>
          <w:lang w:val="es-ES"/>
        </w:rPr>
        <w:t>equivalente</w:t>
      </w:r>
      <w:r w:rsidR="009C0B57">
        <w:rPr>
          <w:rFonts w:asciiTheme="minorHAnsi" w:hAnsiTheme="minorHAnsi" w:cstheme="minorHAnsi"/>
          <w:sz w:val="20"/>
          <w:szCs w:val="20"/>
          <w:lang w:val="es-ES"/>
        </w:rPr>
        <w:t>s</w:t>
      </w:r>
      <w:r w:rsidR="009C0B57" w:rsidRPr="00FF2ED8">
        <w:rPr>
          <w:rFonts w:asciiTheme="minorHAnsi" w:hAnsiTheme="minorHAnsi" w:cstheme="minorHAnsi"/>
          <w:sz w:val="20"/>
          <w:szCs w:val="20"/>
          <w:lang w:val="es-ES"/>
        </w:rPr>
        <w:t xml:space="preserve"> a las Facturas </w:t>
      </w:r>
      <w:r w:rsidR="009C0B57">
        <w:rPr>
          <w:rFonts w:asciiTheme="minorHAnsi" w:hAnsiTheme="minorHAnsi" w:cstheme="minorHAnsi"/>
          <w:sz w:val="20"/>
          <w:szCs w:val="20"/>
          <w:lang w:val="es-ES"/>
        </w:rPr>
        <w:t xml:space="preserve">que se cancelan bajo dicha </w:t>
      </w:r>
      <w:r w:rsidR="009C0B57" w:rsidRPr="00FF2ED8">
        <w:rPr>
          <w:rFonts w:asciiTheme="minorHAnsi" w:hAnsiTheme="minorHAnsi" w:cstheme="minorHAnsi"/>
          <w:sz w:val="20"/>
          <w:szCs w:val="20"/>
          <w:lang w:val="es-ES"/>
        </w:rPr>
        <w:t>modalidad</w:t>
      </w:r>
      <w:r w:rsidR="009C0B57" w:rsidRPr="004A09C1">
        <w:rPr>
          <w:rFonts w:asciiTheme="minorHAnsi" w:hAnsiTheme="minorHAnsi"/>
          <w:sz w:val="20"/>
          <w:lang w:val="es-ES"/>
        </w:rPr>
        <w:t xml:space="preserve"> de pago</w:t>
      </w:r>
      <w:r w:rsidR="009C0B57">
        <w:rPr>
          <w:rFonts w:asciiTheme="minorHAnsi" w:hAnsiTheme="minorHAnsi" w:cstheme="minorHAnsi"/>
          <w:sz w:val="20"/>
          <w:szCs w:val="20"/>
          <w:lang w:val="es-ES"/>
        </w:rPr>
        <w:t xml:space="preserve">, sino que la cesión se realiza a fin monetizar el pago de las </w:t>
      </w:r>
      <w:r w:rsidR="009C0B57" w:rsidRPr="00FF2ED8">
        <w:rPr>
          <w:rFonts w:asciiTheme="minorHAnsi" w:hAnsiTheme="minorHAnsi" w:cstheme="minorHAnsi"/>
          <w:sz w:val="20"/>
          <w:szCs w:val="20"/>
          <w:lang w:val="es-ES"/>
        </w:rPr>
        <w:t>Facturas</w:t>
      </w:r>
      <w:r w:rsidR="009C0B57">
        <w:rPr>
          <w:rFonts w:asciiTheme="minorHAnsi" w:hAnsiTheme="minorHAnsi" w:cstheme="minorHAnsi"/>
          <w:sz w:val="20"/>
          <w:szCs w:val="20"/>
          <w:lang w:val="es-ES"/>
        </w:rPr>
        <w:t xml:space="preserve"> mediante la gestión de venta de los granos efectuada por el </w:t>
      </w:r>
      <w:r w:rsidR="009C0B57" w:rsidRPr="00FF2ED8">
        <w:rPr>
          <w:rFonts w:asciiTheme="minorHAnsi" w:hAnsiTheme="minorHAnsi" w:cstheme="minorHAnsi"/>
          <w:sz w:val="20"/>
          <w:szCs w:val="20"/>
          <w:lang w:val="es-ES"/>
        </w:rPr>
        <w:t>Administrador de los Créditos</w:t>
      </w:r>
      <w:r w:rsidR="009C0B57">
        <w:rPr>
          <w:rFonts w:asciiTheme="minorHAnsi" w:hAnsiTheme="minorHAnsi" w:cstheme="minorHAnsi"/>
          <w:sz w:val="20"/>
          <w:szCs w:val="20"/>
          <w:lang w:val="es-ES"/>
        </w:rPr>
        <w:t xml:space="preserve">. </w:t>
      </w:r>
    </w:p>
    <w:p w14:paraId="7658B6B6" w14:textId="77777777" w:rsidR="00C0223B" w:rsidRDefault="00C0223B" w:rsidP="0036357F">
      <w:pPr>
        <w:jc w:val="both"/>
        <w:rPr>
          <w:rFonts w:asciiTheme="minorHAnsi" w:hAnsiTheme="minorHAnsi" w:cstheme="minorHAnsi"/>
          <w:sz w:val="20"/>
          <w:szCs w:val="20"/>
          <w:lang w:val="es-ES"/>
        </w:rPr>
      </w:pPr>
    </w:p>
    <w:p w14:paraId="44665BB4" w14:textId="77777777" w:rsidR="00D56849" w:rsidRPr="009E4B5E" w:rsidRDefault="00D56849" w:rsidP="007F51E7">
      <w:pPr>
        <w:pStyle w:val="Default"/>
        <w:jc w:val="both"/>
        <w:rPr>
          <w:rFonts w:asciiTheme="minorHAnsi" w:hAnsiTheme="minorHAnsi" w:cstheme="minorHAnsi"/>
          <w:bCs/>
          <w:sz w:val="20"/>
          <w:szCs w:val="20"/>
          <w:lang w:val="es-ES"/>
        </w:rPr>
      </w:pPr>
      <w:r>
        <w:rPr>
          <w:rFonts w:asciiTheme="minorHAnsi" w:hAnsiTheme="minorHAnsi" w:cstheme="minorHAnsi"/>
          <w:bCs/>
          <w:color w:val="auto"/>
          <w:sz w:val="20"/>
          <w:szCs w:val="20"/>
          <w:lang w:val="es-ES"/>
        </w:rPr>
        <w:t xml:space="preserve">En los casos en los que las Facturas se cancelen mediante la entrega de </w:t>
      </w:r>
      <w:r w:rsidR="0051063F">
        <w:rPr>
          <w:rFonts w:asciiTheme="minorHAnsi" w:hAnsiTheme="minorHAnsi" w:cstheme="minorHAnsi"/>
          <w:bCs/>
          <w:color w:val="auto"/>
          <w:sz w:val="20"/>
          <w:szCs w:val="20"/>
          <w:lang w:val="es-ES"/>
        </w:rPr>
        <w:t>c</w:t>
      </w:r>
      <w:r>
        <w:rPr>
          <w:rFonts w:asciiTheme="minorHAnsi" w:hAnsiTheme="minorHAnsi" w:cstheme="minorHAnsi"/>
          <w:bCs/>
          <w:color w:val="auto"/>
          <w:sz w:val="20"/>
          <w:szCs w:val="20"/>
          <w:lang w:val="es-ES"/>
        </w:rPr>
        <w:t xml:space="preserve">heques de </w:t>
      </w:r>
      <w:r w:rsidR="0051063F">
        <w:rPr>
          <w:rFonts w:asciiTheme="minorHAnsi" w:hAnsiTheme="minorHAnsi" w:cstheme="minorHAnsi"/>
          <w:bCs/>
          <w:color w:val="auto"/>
          <w:sz w:val="20"/>
          <w:szCs w:val="20"/>
          <w:lang w:val="es-ES"/>
        </w:rPr>
        <w:t>p</w:t>
      </w:r>
      <w:r>
        <w:rPr>
          <w:rFonts w:asciiTheme="minorHAnsi" w:hAnsiTheme="minorHAnsi" w:cstheme="minorHAnsi"/>
          <w:bCs/>
          <w:color w:val="auto"/>
          <w:sz w:val="20"/>
          <w:szCs w:val="20"/>
          <w:lang w:val="es-ES"/>
        </w:rPr>
        <w:t xml:space="preserve">ago </w:t>
      </w:r>
      <w:r w:rsidR="0051063F">
        <w:rPr>
          <w:rFonts w:asciiTheme="minorHAnsi" w:hAnsiTheme="minorHAnsi" w:cstheme="minorHAnsi"/>
          <w:bCs/>
          <w:color w:val="auto"/>
          <w:sz w:val="20"/>
          <w:szCs w:val="20"/>
          <w:lang w:val="es-ES"/>
        </w:rPr>
        <w:t>d</w:t>
      </w:r>
      <w:r>
        <w:rPr>
          <w:rFonts w:asciiTheme="minorHAnsi" w:hAnsiTheme="minorHAnsi" w:cstheme="minorHAnsi"/>
          <w:bCs/>
          <w:color w:val="auto"/>
          <w:sz w:val="20"/>
          <w:szCs w:val="20"/>
          <w:lang w:val="es-ES"/>
        </w:rPr>
        <w:t>iferido, e</w:t>
      </w:r>
      <w:r w:rsidRPr="00E43AFD">
        <w:rPr>
          <w:rFonts w:asciiTheme="minorHAnsi" w:hAnsiTheme="minorHAnsi" w:cstheme="minorHAnsi"/>
          <w:bCs/>
          <w:color w:val="auto"/>
          <w:sz w:val="20"/>
          <w:szCs w:val="20"/>
          <w:lang w:val="es-ES"/>
        </w:rPr>
        <w:t xml:space="preserve">l Fiduciante recibirá </w:t>
      </w:r>
      <w:r w:rsidR="0051063F">
        <w:rPr>
          <w:rFonts w:asciiTheme="minorHAnsi" w:hAnsiTheme="minorHAnsi" w:cstheme="minorHAnsi"/>
          <w:bCs/>
          <w:color w:val="auto"/>
          <w:sz w:val="20"/>
          <w:szCs w:val="20"/>
          <w:lang w:val="es-ES"/>
        </w:rPr>
        <w:t>dicho</w:t>
      </w:r>
      <w:r w:rsidR="007F51E7">
        <w:rPr>
          <w:rFonts w:asciiTheme="minorHAnsi" w:hAnsiTheme="minorHAnsi" w:cstheme="minorHAnsi"/>
          <w:bCs/>
          <w:color w:val="auto"/>
          <w:sz w:val="20"/>
          <w:szCs w:val="20"/>
          <w:lang w:val="es-ES"/>
        </w:rPr>
        <w:t>s</w:t>
      </w:r>
      <w:r w:rsidR="0051063F">
        <w:rPr>
          <w:rFonts w:asciiTheme="minorHAnsi" w:hAnsiTheme="minorHAnsi" w:cstheme="minorHAnsi"/>
          <w:bCs/>
          <w:color w:val="auto"/>
          <w:sz w:val="20"/>
          <w:szCs w:val="20"/>
          <w:lang w:val="es-ES"/>
        </w:rPr>
        <w:t xml:space="preserve"> </w:t>
      </w:r>
      <w:r w:rsidR="00EC7ED7">
        <w:rPr>
          <w:rFonts w:asciiTheme="minorHAnsi" w:hAnsiTheme="minorHAnsi" w:cstheme="minorHAnsi"/>
          <w:bCs/>
          <w:color w:val="auto"/>
          <w:sz w:val="20"/>
          <w:szCs w:val="20"/>
          <w:lang w:val="es-ES"/>
        </w:rPr>
        <w:t>cheques debiendo</w:t>
      </w:r>
      <w:r w:rsidRPr="00E43AFD">
        <w:rPr>
          <w:rFonts w:asciiTheme="minorHAnsi" w:hAnsiTheme="minorHAnsi" w:cstheme="minorHAnsi"/>
          <w:bCs/>
          <w:color w:val="auto"/>
          <w:sz w:val="20"/>
          <w:szCs w:val="20"/>
          <w:lang w:val="es-ES"/>
        </w:rPr>
        <w:t xml:space="preserve"> endosar</w:t>
      </w:r>
      <w:r>
        <w:rPr>
          <w:rFonts w:asciiTheme="minorHAnsi" w:hAnsiTheme="minorHAnsi" w:cstheme="minorHAnsi"/>
          <w:bCs/>
          <w:color w:val="auto"/>
          <w:sz w:val="20"/>
          <w:szCs w:val="20"/>
          <w:lang w:val="es-ES"/>
        </w:rPr>
        <w:t>los</w:t>
      </w:r>
      <w:r w:rsidRPr="00E43AFD">
        <w:rPr>
          <w:rFonts w:asciiTheme="minorHAnsi" w:hAnsiTheme="minorHAnsi" w:cstheme="minorHAnsi"/>
          <w:bCs/>
          <w:color w:val="auto"/>
          <w:sz w:val="20"/>
          <w:szCs w:val="20"/>
          <w:lang w:val="es-ES"/>
        </w:rPr>
        <w:t xml:space="preserve"> sin recurso a favor del Fiduciario en el plazo de </w:t>
      </w:r>
      <w:r w:rsidR="00EC00A1">
        <w:rPr>
          <w:rFonts w:asciiTheme="minorHAnsi" w:hAnsiTheme="minorHAnsi" w:cstheme="minorHAnsi"/>
          <w:bCs/>
          <w:color w:val="auto"/>
          <w:sz w:val="20"/>
          <w:szCs w:val="20"/>
          <w:lang w:val="es-ES"/>
        </w:rPr>
        <w:t>tres (</w:t>
      </w:r>
      <w:r w:rsidRPr="00E43AFD">
        <w:rPr>
          <w:rFonts w:asciiTheme="minorHAnsi" w:hAnsiTheme="minorHAnsi" w:cstheme="minorHAnsi"/>
          <w:bCs/>
          <w:color w:val="auto"/>
          <w:sz w:val="20"/>
          <w:szCs w:val="20"/>
          <w:lang w:val="es-ES"/>
        </w:rPr>
        <w:t>3</w:t>
      </w:r>
      <w:r w:rsidR="00EC00A1">
        <w:rPr>
          <w:rFonts w:asciiTheme="minorHAnsi" w:hAnsiTheme="minorHAnsi" w:cstheme="minorHAnsi"/>
          <w:bCs/>
          <w:color w:val="auto"/>
          <w:sz w:val="20"/>
          <w:szCs w:val="20"/>
          <w:lang w:val="es-ES"/>
        </w:rPr>
        <w:t>)</w:t>
      </w:r>
      <w:r w:rsidR="00D71BDC">
        <w:rPr>
          <w:rFonts w:asciiTheme="minorHAnsi" w:hAnsiTheme="minorHAnsi" w:cstheme="minorHAnsi"/>
          <w:bCs/>
          <w:color w:val="auto"/>
          <w:sz w:val="20"/>
          <w:szCs w:val="20"/>
          <w:lang w:val="es-ES"/>
        </w:rPr>
        <w:t xml:space="preserve"> </w:t>
      </w:r>
      <w:r w:rsidR="00EC00A1">
        <w:rPr>
          <w:rFonts w:asciiTheme="minorHAnsi" w:hAnsiTheme="minorHAnsi" w:cstheme="minorHAnsi"/>
          <w:bCs/>
          <w:color w:val="auto"/>
          <w:sz w:val="20"/>
          <w:szCs w:val="20"/>
          <w:lang w:val="es-ES"/>
        </w:rPr>
        <w:t>Días Hábiles</w:t>
      </w:r>
      <w:r w:rsidRPr="00E43AFD">
        <w:rPr>
          <w:rFonts w:asciiTheme="minorHAnsi" w:hAnsiTheme="minorHAnsi" w:cstheme="minorHAnsi"/>
          <w:bCs/>
          <w:color w:val="auto"/>
          <w:sz w:val="20"/>
          <w:szCs w:val="20"/>
          <w:lang w:val="es-ES"/>
        </w:rPr>
        <w:t xml:space="preserve"> de </w:t>
      </w:r>
      <w:r>
        <w:rPr>
          <w:rFonts w:asciiTheme="minorHAnsi" w:hAnsiTheme="minorHAnsi" w:cstheme="minorHAnsi"/>
          <w:bCs/>
          <w:color w:val="auto"/>
          <w:sz w:val="20"/>
          <w:szCs w:val="20"/>
          <w:lang w:val="es-ES"/>
        </w:rPr>
        <w:t>recibido</w:t>
      </w:r>
      <w:r w:rsidRPr="00E43AFD">
        <w:rPr>
          <w:rFonts w:asciiTheme="minorHAnsi" w:hAnsiTheme="minorHAnsi" w:cstheme="minorHAnsi"/>
          <w:bCs/>
          <w:color w:val="auto"/>
          <w:sz w:val="20"/>
          <w:szCs w:val="20"/>
          <w:lang w:val="es-ES"/>
        </w:rPr>
        <w:t xml:space="preserve"> y procederá a su depósito en el banco donde se encuentra radicada la Cuenta Fiduciaria para su acreditación en las respectivas fecha</w:t>
      </w:r>
      <w:r>
        <w:rPr>
          <w:rFonts w:asciiTheme="minorHAnsi" w:hAnsiTheme="minorHAnsi" w:cstheme="minorHAnsi"/>
          <w:bCs/>
          <w:color w:val="auto"/>
          <w:sz w:val="20"/>
          <w:szCs w:val="20"/>
          <w:lang w:val="es-ES"/>
        </w:rPr>
        <w:t>s de vencimiento de los mismos</w:t>
      </w:r>
      <w:r w:rsidRPr="0051063F">
        <w:rPr>
          <w:rFonts w:asciiTheme="minorHAnsi" w:hAnsiTheme="minorHAnsi" w:cstheme="minorHAnsi"/>
          <w:bCs/>
          <w:color w:val="auto"/>
          <w:sz w:val="20"/>
          <w:szCs w:val="20"/>
          <w:lang w:val="es-ES"/>
        </w:rPr>
        <w:t>.</w:t>
      </w:r>
      <w:r w:rsidR="00010DA6">
        <w:rPr>
          <w:rFonts w:asciiTheme="minorHAnsi" w:hAnsiTheme="minorHAnsi" w:cstheme="minorHAnsi"/>
          <w:bCs/>
          <w:color w:val="auto"/>
          <w:sz w:val="20"/>
          <w:szCs w:val="20"/>
          <w:lang w:val="es-ES"/>
        </w:rPr>
        <w:t xml:space="preserve"> </w:t>
      </w:r>
      <w:r w:rsidR="003D6F15" w:rsidRPr="00BC55E4">
        <w:rPr>
          <w:rFonts w:asciiTheme="minorHAnsi" w:hAnsiTheme="minorHAnsi"/>
          <w:color w:val="auto"/>
          <w:sz w:val="20"/>
          <w:lang w:val="es-ES"/>
        </w:rPr>
        <w:t xml:space="preserve">El Fiduciario, por lo tanto, podrá iniciar acción ejecutiva de cobro contra el librador y los endosantes en forma individual o conjunta pero no tendrá recurso alguno contra el Fiduciante en caso de falta de pago de alguno de los </w:t>
      </w:r>
      <w:r w:rsidR="002D55FA">
        <w:rPr>
          <w:rFonts w:asciiTheme="minorHAnsi" w:hAnsiTheme="minorHAnsi"/>
          <w:color w:val="auto"/>
          <w:sz w:val="20"/>
          <w:lang w:val="es-ES"/>
        </w:rPr>
        <w:t>c</w:t>
      </w:r>
      <w:r w:rsidR="004F252B" w:rsidRPr="004605B8">
        <w:rPr>
          <w:rFonts w:asciiTheme="minorHAnsi" w:hAnsiTheme="minorHAnsi"/>
          <w:color w:val="auto"/>
          <w:sz w:val="20"/>
          <w:lang w:val="es-ES"/>
        </w:rPr>
        <w:t>heques</w:t>
      </w:r>
      <w:r w:rsidR="003D6F15" w:rsidRPr="00BC55E4">
        <w:rPr>
          <w:rFonts w:asciiTheme="minorHAnsi" w:hAnsiTheme="minorHAnsi"/>
          <w:color w:val="auto"/>
          <w:sz w:val="20"/>
          <w:lang w:val="es-ES"/>
        </w:rPr>
        <w:t xml:space="preserve"> de </w:t>
      </w:r>
      <w:r w:rsidR="002D55FA">
        <w:rPr>
          <w:rFonts w:asciiTheme="minorHAnsi" w:hAnsiTheme="minorHAnsi"/>
          <w:color w:val="auto"/>
          <w:sz w:val="20"/>
          <w:lang w:val="es-ES"/>
        </w:rPr>
        <w:t>p</w:t>
      </w:r>
      <w:r w:rsidR="004F252B" w:rsidRPr="004605B8">
        <w:rPr>
          <w:rFonts w:asciiTheme="minorHAnsi" w:hAnsiTheme="minorHAnsi"/>
          <w:color w:val="auto"/>
          <w:sz w:val="20"/>
          <w:lang w:val="es-ES"/>
        </w:rPr>
        <w:t xml:space="preserve">ago </w:t>
      </w:r>
      <w:r w:rsidR="002D55FA">
        <w:rPr>
          <w:rFonts w:asciiTheme="minorHAnsi" w:hAnsiTheme="minorHAnsi"/>
          <w:color w:val="auto"/>
          <w:sz w:val="20"/>
          <w:lang w:val="es-ES"/>
        </w:rPr>
        <w:t>d</w:t>
      </w:r>
      <w:r w:rsidR="004F252B" w:rsidRPr="004605B8">
        <w:rPr>
          <w:rFonts w:asciiTheme="minorHAnsi" w:hAnsiTheme="minorHAnsi"/>
          <w:color w:val="auto"/>
          <w:sz w:val="20"/>
          <w:lang w:val="es-ES"/>
        </w:rPr>
        <w:t>iferido</w:t>
      </w:r>
      <w:r w:rsidR="004F252B" w:rsidRPr="0051063F">
        <w:rPr>
          <w:rFonts w:asciiTheme="minorHAnsi" w:hAnsiTheme="minorHAnsi" w:cstheme="minorHAnsi"/>
          <w:bCs/>
          <w:color w:val="auto"/>
          <w:sz w:val="20"/>
          <w:szCs w:val="20"/>
          <w:lang w:val="es-ES"/>
        </w:rPr>
        <w:t>.</w:t>
      </w:r>
    </w:p>
    <w:p w14:paraId="25D8DE56" w14:textId="77777777" w:rsidR="00B75855" w:rsidRPr="00BE0830" w:rsidRDefault="00B75855" w:rsidP="00B75855">
      <w:pPr>
        <w:pStyle w:val="Textoindependiente"/>
        <w:jc w:val="both"/>
        <w:rPr>
          <w:rFonts w:asciiTheme="minorHAnsi" w:hAnsiTheme="minorHAnsi" w:cstheme="minorHAnsi"/>
          <w:spacing w:val="-4"/>
          <w:sz w:val="20"/>
          <w:szCs w:val="20"/>
          <w:lang w:val="es-ES"/>
        </w:rPr>
      </w:pPr>
    </w:p>
    <w:p w14:paraId="0BD649D5" w14:textId="77777777" w:rsidR="00C0536A" w:rsidRDefault="00EC7ED7" w:rsidP="00C0536A">
      <w:pPr>
        <w:pStyle w:val="Default"/>
        <w:jc w:val="both"/>
        <w:rPr>
          <w:rFonts w:asciiTheme="minorHAnsi" w:hAnsiTheme="minorHAnsi" w:cstheme="minorHAnsi"/>
          <w:sz w:val="20"/>
          <w:szCs w:val="20"/>
          <w:lang w:val="es-ES"/>
        </w:rPr>
      </w:pPr>
      <w:r w:rsidRPr="00BE0830">
        <w:rPr>
          <w:rFonts w:asciiTheme="minorHAnsi" w:hAnsiTheme="minorHAnsi" w:cstheme="minorHAnsi"/>
          <w:color w:val="auto"/>
          <w:sz w:val="20"/>
          <w:szCs w:val="20"/>
          <w:lang w:val="es-ES"/>
        </w:rPr>
        <w:t>En cuanto a las “Facturas”, esta son facturas en formato físico o electrónico, así como facturas de crédito electrónicas MiPyme, que instrumentan una o varias compras de insumos y productos agropecuarios realizadas por los Deudores Cedidos, emitidas por</w:t>
      </w:r>
      <w:r>
        <w:rPr>
          <w:rFonts w:asciiTheme="minorHAnsi" w:hAnsiTheme="minorHAnsi" w:cstheme="minorHAnsi"/>
          <w:color w:val="auto"/>
          <w:sz w:val="20"/>
          <w:szCs w:val="20"/>
          <w:lang w:val="es-ES"/>
        </w:rPr>
        <w:t xml:space="preserve">: (i) el </w:t>
      </w:r>
      <w:r w:rsidRPr="00BE0830">
        <w:rPr>
          <w:rFonts w:asciiTheme="minorHAnsi" w:hAnsiTheme="minorHAnsi" w:cstheme="minorHAnsi"/>
          <w:color w:val="auto"/>
          <w:sz w:val="20"/>
          <w:szCs w:val="20"/>
          <w:lang w:val="es-ES"/>
        </w:rPr>
        <w:t>Fiduciante</w:t>
      </w:r>
      <w:r>
        <w:rPr>
          <w:rFonts w:asciiTheme="minorHAnsi" w:hAnsiTheme="minorHAnsi" w:cstheme="minorHAnsi"/>
          <w:color w:val="auto"/>
          <w:sz w:val="20"/>
          <w:szCs w:val="20"/>
          <w:lang w:val="es-ES"/>
        </w:rPr>
        <w:t xml:space="preserve"> por ventas directas,</w:t>
      </w:r>
      <w:r w:rsidRPr="00BE0830">
        <w:rPr>
          <w:rFonts w:asciiTheme="minorHAnsi" w:hAnsiTheme="minorHAnsi" w:cstheme="minorHAnsi"/>
          <w:color w:val="auto"/>
          <w:sz w:val="20"/>
          <w:szCs w:val="20"/>
          <w:lang w:val="es-ES"/>
        </w:rPr>
        <w:t xml:space="preserve"> o </w:t>
      </w:r>
      <w:r>
        <w:rPr>
          <w:rFonts w:asciiTheme="minorHAnsi" w:hAnsiTheme="minorHAnsi" w:cstheme="minorHAnsi"/>
          <w:color w:val="auto"/>
          <w:sz w:val="20"/>
          <w:szCs w:val="20"/>
          <w:lang w:val="es-ES"/>
        </w:rPr>
        <w:t>(ii)</w:t>
      </w:r>
      <w:r w:rsidR="0032124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por los Distribuidores por cuenta y orden del Fiduciante contra los Deudores Cedidos</w:t>
      </w:r>
      <w:r>
        <w:rPr>
          <w:rFonts w:asciiTheme="minorHAnsi" w:hAnsiTheme="minorHAnsi" w:cstheme="minorHAnsi"/>
          <w:color w:val="auto"/>
          <w:sz w:val="20"/>
          <w:szCs w:val="20"/>
          <w:lang w:val="es-ES"/>
        </w:rPr>
        <w:t xml:space="preserve">. </w:t>
      </w:r>
      <w:r w:rsidR="00C0536A">
        <w:rPr>
          <w:rFonts w:asciiTheme="minorHAnsi" w:hAnsiTheme="minorHAnsi" w:cstheme="minorHAnsi"/>
          <w:color w:val="auto"/>
          <w:sz w:val="20"/>
          <w:szCs w:val="20"/>
          <w:lang w:val="es-ES"/>
        </w:rPr>
        <w:t>Las mismas se encuentran: las mencionadas en (i)</w:t>
      </w:r>
      <w:r w:rsidR="00010DA6">
        <w:rPr>
          <w:rFonts w:asciiTheme="minorHAnsi" w:hAnsiTheme="minorHAnsi" w:cstheme="minorHAnsi"/>
          <w:color w:val="auto"/>
          <w:sz w:val="20"/>
          <w:szCs w:val="20"/>
          <w:lang w:val="es-ES"/>
        </w:rPr>
        <w:t xml:space="preserve"> </w:t>
      </w:r>
      <w:r w:rsidR="00B75855" w:rsidRPr="00BE0830">
        <w:rPr>
          <w:rFonts w:asciiTheme="minorHAnsi" w:hAnsiTheme="minorHAnsi" w:cstheme="minorHAnsi"/>
          <w:color w:val="auto"/>
          <w:sz w:val="20"/>
          <w:szCs w:val="20"/>
          <w:lang w:val="es-ES"/>
        </w:rPr>
        <w:t>denominadas en Pesos por un valor transaccional pactado y reconocido por el Deudor Cedido en Dólares Estadounidenses</w:t>
      </w:r>
      <w:r w:rsidR="00C0536A">
        <w:rPr>
          <w:rFonts w:asciiTheme="minorHAnsi" w:hAnsiTheme="minorHAnsi" w:cstheme="minorHAnsi"/>
          <w:color w:val="auto"/>
          <w:sz w:val="20"/>
          <w:szCs w:val="20"/>
          <w:lang w:val="es-ES"/>
        </w:rPr>
        <w:t xml:space="preserve"> y las mencionadas en (ii) en Dólares Estadounidenses</w:t>
      </w:r>
      <w:r w:rsidR="00B75855" w:rsidRPr="00BE0830">
        <w:rPr>
          <w:rFonts w:asciiTheme="minorHAnsi" w:hAnsiTheme="minorHAnsi" w:cstheme="minorHAnsi"/>
          <w:color w:val="auto"/>
          <w:sz w:val="20"/>
          <w:szCs w:val="20"/>
          <w:lang w:val="es-ES"/>
        </w:rPr>
        <w:t xml:space="preserve">. </w:t>
      </w:r>
      <w:r w:rsidR="00C0536A">
        <w:rPr>
          <w:rFonts w:asciiTheme="minorHAnsi" w:hAnsiTheme="minorHAnsi" w:cstheme="minorHAnsi"/>
          <w:color w:val="auto"/>
          <w:sz w:val="20"/>
          <w:szCs w:val="20"/>
          <w:lang w:val="es-ES"/>
        </w:rPr>
        <w:t xml:space="preserve">En el caso de las Facturas directas, el importe de las mismas </w:t>
      </w:r>
      <w:r w:rsidR="00C0536A" w:rsidRPr="00BE0830">
        <w:rPr>
          <w:rFonts w:asciiTheme="minorHAnsi" w:hAnsiTheme="minorHAnsi" w:cstheme="minorHAnsi"/>
          <w:color w:val="auto"/>
          <w:sz w:val="20"/>
          <w:szCs w:val="20"/>
          <w:lang w:val="es-ES"/>
        </w:rPr>
        <w:t xml:space="preserve">se encuentra consignado en </w:t>
      </w:r>
      <w:r w:rsidRPr="00BE0830">
        <w:rPr>
          <w:rFonts w:asciiTheme="minorHAnsi" w:hAnsiTheme="minorHAnsi" w:cstheme="minorHAnsi"/>
          <w:color w:val="auto"/>
          <w:sz w:val="20"/>
          <w:szCs w:val="20"/>
          <w:lang w:val="es-ES"/>
        </w:rPr>
        <w:t>pesos</w:t>
      </w:r>
      <w:r>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por</w:t>
      </w:r>
      <w:r w:rsidR="00B75855" w:rsidRPr="00BE0830">
        <w:rPr>
          <w:rFonts w:asciiTheme="minorHAnsi" w:hAnsiTheme="minorHAnsi" w:cstheme="minorHAnsi"/>
          <w:color w:val="auto"/>
          <w:sz w:val="20"/>
          <w:szCs w:val="20"/>
          <w:lang w:val="es-ES"/>
        </w:rPr>
        <w:t xml:space="preserve"> cuestiones operativas. Sin perjuicio de ello, los Deudores Cedidos han reconocido que el valor transaccional de las operaciones reflejadas en las Facturas fue pactado en dólares estadounidenses. </w:t>
      </w:r>
      <w:r w:rsidR="00B75855" w:rsidRPr="0095101F">
        <w:rPr>
          <w:rFonts w:asciiTheme="minorHAnsi" w:hAnsiTheme="minorHAnsi" w:cstheme="minorHAnsi"/>
          <w:color w:val="auto"/>
          <w:sz w:val="20"/>
          <w:szCs w:val="20"/>
          <w:lang w:val="es-ES"/>
        </w:rPr>
        <w:t>En ese sentido</w:t>
      </w:r>
      <w:r w:rsidR="00593528">
        <w:rPr>
          <w:rFonts w:asciiTheme="minorHAnsi" w:hAnsiTheme="minorHAnsi" w:cstheme="minorHAnsi"/>
          <w:color w:val="auto"/>
          <w:sz w:val="20"/>
          <w:szCs w:val="20"/>
          <w:lang w:val="es-ES"/>
        </w:rPr>
        <w:t xml:space="preserve"> </w:t>
      </w:r>
      <w:r w:rsidR="00C0536A" w:rsidRPr="007F51E7">
        <w:rPr>
          <w:rFonts w:asciiTheme="minorHAnsi" w:hAnsiTheme="minorHAnsi"/>
          <w:color w:val="auto"/>
          <w:sz w:val="20"/>
          <w:lang w:val="es-ES"/>
        </w:rPr>
        <w:t>se encuentra detallado en la leyenda incorporada en las mismas Facturas que detalla: “</w:t>
      </w:r>
      <w:r w:rsidR="00C0536A" w:rsidRPr="0095101F">
        <w:rPr>
          <w:rFonts w:asciiTheme="minorHAnsi" w:hAnsiTheme="minorHAnsi" w:cstheme="minorHAnsi"/>
          <w:b/>
          <w:color w:val="auto"/>
          <w:sz w:val="20"/>
          <w:szCs w:val="20"/>
          <w:lang w:val="es-ES"/>
        </w:rPr>
        <w:t>Por cuestiones operativas el importe de la presente se encuentra consignado en Pesos. Sin perjuicio de ello, las partes reconocen y aceptan de plena conformidad que el valor transaccional de referencia de la operación reflejada en la presente asciende a la suma de [_] USD (</w:t>
      </w:r>
      <w:r w:rsidR="00C0536A" w:rsidRPr="0095101F">
        <w:rPr>
          <w:rFonts w:asciiTheme="minorHAnsi" w:hAnsiTheme="minorHAnsi" w:cstheme="minorHAnsi"/>
          <w:b/>
          <w:i/>
          <w:color w:val="auto"/>
          <w:sz w:val="20"/>
          <w:szCs w:val="20"/>
          <w:lang w:val="es-ES"/>
        </w:rPr>
        <w:t>importe en dólares estadounidenses correspondiente a la operación)</w:t>
      </w:r>
      <w:r w:rsidR="00C0536A" w:rsidRPr="0095101F">
        <w:rPr>
          <w:rFonts w:asciiTheme="minorHAnsi" w:hAnsiTheme="minorHAnsi" w:cstheme="minorHAnsi"/>
          <w:b/>
          <w:color w:val="auto"/>
          <w:sz w:val="20"/>
          <w:szCs w:val="20"/>
          <w:lang w:val="es-ES"/>
        </w:rPr>
        <w:t xml:space="preserve"> y fue pactado en dicha moneda. </w:t>
      </w:r>
      <w:r w:rsidRPr="0095101F">
        <w:rPr>
          <w:rFonts w:asciiTheme="minorHAnsi" w:hAnsiTheme="minorHAnsi" w:cstheme="minorHAnsi"/>
          <w:b/>
          <w:color w:val="auto"/>
          <w:sz w:val="20"/>
          <w:szCs w:val="20"/>
          <w:lang w:val="es-ES"/>
        </w:rPr>
        <w:t xml:space="preserve">La </w:t>
      </w:r>
      <w:r w:rsidRPr="00DE5829">
        <w:rPr>
          <w:rFonts w:asciiTheme="minorHAnsi" w:hAnsiTheme="minorHAnsi"/>
          <w:b/>
          <w:color w:val="auto"/>
          <w:sz w:val="20"/>
          <w:lang w:val="es-ES"/>
        </w:rPr>
        <w:t xml:space="preserve">obligación será satisfecha en su totalidad únicamente mediante el pago de la cantidad de </w:t>
      </w:r>
      <w:r w:rsidRPr="0095101F">
        <w:rPr>
          <w:rFonts w:asciiTheme="minorHAnsi" w:hAnsiTheme="minorHAnsi" w:cstheme="minorHAnsi"/>
          <w:b/>
          <w:color w:val="auto"/>
          <w:sz w:val="20"/>
          <w:szCs w:val="20"/>
          <w:lang w:val="es-ES"/>
        </w:rPr>
        <w:t>Pesos</w:t>
      </w:r>
      <w:r w:rsidRPr="00DE5829">
        <w:rPr>
          <w:rFonts w:asciiTheme="minorHAnsi" w:hAnsiTheme="minorHAnsi"/>
          <w:b/>
          <w:color w:val="auto"/>
          <w:sz w:val="20"/>
          <w:lang w:val="es-ES"/>
        </w:rPr>
        <w:t xml:space="preserve"> equivalente al valor transaccional </w:t>
      </w:r>
      <w:r w:rsidRPr="0095101F">
        <w:rPr>
          <w:rFonts w:asciiTheme="minorHAnsi" w:hAnsiTheme="minorHAnsi" w:cstheme="minorHAnsi"/>
          <w:b/>
          <w:color w:val="auto"/>
          <w:sz w:val="20"/>
          <w:szCs w:val="20"/>
          <w:lang w:val="es-ES"/>
        </w:rPr>
        <w:t>de referencia</w:t>
      </w:r>
      <w:r w:rsidRPr="00DE5829">
        <w:rPr>
          <w:rFonts w:asciiTheme="minorHAnsi" w:hAnsiTheme="minorHAnsi"/>
          <w:b/>
          <w:color w:val="auto"/>
          <w:sz w:val="20"/>
          <w:lang w:val="es-ES"/>
        </w:rPr>
        <w:t xml:space="preserve">, calculado a la cotización del </w:t>
      </w:r>
      <w:r w:rsidRPr="0095101F">
        <w:rPr>
          <w:rFonts w:asciiTheme="minorHAnsi" w:hAnsiTheme="minorHAnsi" w:cstheme="minorHAnsi"/>
          <w:b/>
          <w:color w:val="auto"/>
          <w:sz w:val="20"/>
          <w:szCs w:val="20"/>
          <w:lang w:val="es-ES"/>
        </w:rPr>
        <w:t>Dólar Estadounidense</w:t>
      </w:r>
      <w:r w:rsidRPr="00DE5829">
        <w:rPr>
          <w:rFonts w:asciiTheme="minorHAnsi" w:hAnsiTheme="minorHAnsi"/>
          <w:b/>
          <w:color w:val="auto"/>
          <w:sz w:val="20"/>
          <w:lang w:val="es-ES"/>
        </w:rPr>
        <w:t xml:space="preserve"> </w:t>
      </w:r>
      <w:r w:rsidRPr="00DE5829">
        <w:rPr>
          <w:rFonts w:asciiTheme="minorHAnsi" w:hAnsiTheme="minorHAnsi"/>
          <w:b/>
          <w:color w:val="auto"/>
          <w:sz w:val="20"/>
          <w:lang w:val="es-ES"/>
        </w:rPr>
        <w:lastRenderedPageBreak/>
        <w:t xml:space="preserve">tipo vendedor utilizada para la liquidación de operaciones de comercio exterior en el mercado oficial de </w:t>
      </w:r>
      <w:r w:rsidRPr="0095101F">
        <w:rPr>
          <w:rFonts w:asciiTheme="minorHAnsi" w:hAnsiTheme="minorHAnsi" w:cstheme="minorHAnsi"/>
          <w:b/>
          <w:color w:val="auto"/>
          <w:sz w:val="20"/>
          <w:szCs w:val="20"/>
          <w:lang w:val="es-ES"/>
        </w:rPr>
        <w:t>cambio</w:t>
      </w:r>
      <w:r w:rsidRPr="00DE5829">
        <w:rPr>
          <w:rFonts w:asciiTheme="minorHAnsi" w:hAnsiTheme="minorHAnsi"/>
          <w:b/>
          <w:color w:val="auto"/>
          <w:sz w:val="20"/>
          <w:lang w:val="es-ES"/>
        </w:rPr>
        <w:t xml:space="preserve"> e informado por el </w:t>
      </w:r>
      <w:r w:rsidRPr="0095101F">
        <w:rPr>
          <w:rFonts w:asciiTheme="minorHAnsi" w:hAnsiTheme="minorHAnsi" w:cstheme="minorHAnsi"/>
          <w:b/>
          <w:color w:val="auto"/>
          <w:sz w:val="20"/>
          <w:szCs w:val="20"/>
          <w:lang w:val="es-ES"/>
        </w:rPr>
        <w:t>BNA</w:t>
      </w:r>
      <w:r w:rsidRPr="00DE5829">
        <w:rPr>
          <w:rFonts w:asciiTheme="minorHAnsi" w:hAnsiTheme="minorHAnsi"/>
          <w:b/>
          <w:color w:val="auto"/>
          <w:sz w:val="20"/>
          <w:lang w:val="es-ES"/>
        </w:rPr>
        <w:t xml:space="preserve">, vigente al cierre de las operaciones del </w:t>
      </w:r>
      <w:r w:rsidRPr="0095101F">
        <w:rPr>
          <w:rFonts w:asciiTheme="minorHAnsi" w:hAnsiTheme="minorHAnsi" w:cstheme="minorHAnsi"/>
          <w:b/>
          <w:color w:val="auto"/>
          <w:sz w:val="20"/>
          <w:szCs w:val="20"/>
          <w:lang w:val="es-ES"/>
        </w:rPr>
        <w:t>día hábil</w:t>
      </w:r>
      <w:r w:rsidRPr="00DE5829">
        <w:rPr>
          <w:rFonts w:asciiTheme="minorHAnsi" w:hAnsiTheme="minorHAnsi"/>
          <w:b/>
          <w:color w:val="auto"/>
          <w:sz w:val="20"/>
          <w:lang w:val="es-ES"/>
        </w:rPr>
        <w:t xml:space="preserve"> inmediato anterior a la fecha de efectivo pago, considerándose como tal, la fecha de efectiva acreditación de los fondos en la cuenta </w:t>
      </w:r>
      <w:r w:rsidRPr="0095101F">
        <w:rPr>
          <w:rFonts w:asciiTheme="minorHAnsi" w:hAnsiTheme="minorHAnsi" w:cstheme="minorHAnsi"/>
          <w:b/>
          <w:color w:val="auto"/>
          <w:sz w:val="20"/>
          <w:szCs w:val="20"/>
          <w:lang w:val="es-ES"/>
        </w:rPr>
        <w:t xml:space="preserve">de AMAUTA </w:t>
      </w:r>
      <w:r>
        <w:rPr>
          <w:rFonts w:asciiTheme="minorHAnsi" w:hAnsiTheme="minorHAnsi" w:cstheme="minorHAnsi"/>
          <w:b/>
          <w:color w:val="auto"/>
          <w:sz w:val="20"/>
          <w:szCs w:val="20"/>
          <w:lang w:val="es-ES"/>
        </w:rPr>
        <w:t>AGRO</w:t>
      </w:r>
      <w:r w:rsidR="00800235">
        <w:rPr>
          <w:rFonts w:asciiTheme="minorHAnsi" w:hAnsiTheme="minorHAnsi" w:cstheme="minorHAnsi"/>
          <w:b/>
          <w:color w:val="auto"/>
          <w:sz w:val="20"/>
          <w:szCs w:val="20"/>
          <w:lang w:val="es-ES"/>
        </w:rPr>
        <w:t xml:space="preserve"> </w:t>
      </w:r>
      <w:r w:rsidRPr="0095101F">
        <w:rPr>
          <w:rFonts w:asciiTheme="minorHAnsi" w:hAnsiTheme="minorHAnsi" w:cstheme="minorHAnsi"/>
          <w:b/>
          <w:color w:val="auto"/>
          <w:sz w:val="20"/>
          <w:szCs w:val="20"/>
          <w:lang w:val="es-ES"/>
        </w:rPr>
        <w:t>S.A.</w:t>
      </w:r>
      <w:r w:rsidRPr="007F51E7">
        <w:rPr>
          <w:rFonts w:asciiTheme="minorHAnsi" w:hAnsiTheme="minorHAnsi"/>
          <w:color w:val="auto"/>
          <w:sz w:val="20"/>
          <w:lang w:val="es-ES"/>
        </w:rPr>
        <w:t>”</w:t>
      </w:r>
      <w:r>
        <w:rPr>
          <w:rFonts w:asciiTheme="minorHAnsi" w:hAnsiTheme="minorHAnsi"/>
          <w:color w:val="auto"/>
          <w:sz w:val="20"/>
          <w:lang w:val="es-ES"/>
        </w:rPr>
        <w:t xml:space="preserve">. </w:t>
      </w:r>
      <w:r>
        <w:rPr>
          <w:rFonts w:asciiTheme="minorHAnsi" w:hAnsiTheme="minorHAnsi" w:cstheme="minorHAnsi"/>
          <w:color w:val="auto"/>
          <w:sz w:val="20"/>
          <w:szCs w:val="20"/>
          <w:lang w:val="es-ES"/>
        </w:rPr>
        <w:t>Sin embargo, atento a los usos y costumbres de</w:t>
      </w:r>
      <w:r>
        <w:rPr>
          <w:rFonts w:asciiTheme="minorHAnsi" w:hAnsiTheme="minorHAnsi" w:cstheme="minorHAnsi"/>
          <w:iCs/>
          <w:sz w:val="20"/>
          <w:szCs w:val="20"/>
          <w:lang w:val="es-ES"/>
        </w:rPr>
        <w:t xml:space="preserve">l mercado agropecuario, en los casos en que: i) dicho Tipo de Cambio Aplicable no reflejare el </w:t>
      </w:r>
      <w:r w:rsidRPr="00BE0830">
        <w:rPr>
          <w:rFonts w:asciiTheme="minorHAnsi" w:hAnsiTheme="minorHAnsi" w:cstheme="minorHAnsi"/>
          <w:sz w:val="20"/>
          <w:szCs w:val="20"/>
          <w:lang w:val="es-ES"/>
        </w:rPr>
        <w:t xml:space="preserve">tipo </w:t>
      </w:r>
      <w:r>
        <w:rPr>
          <w:rFonts w:asciiTheme="minorHAnsi" w:hAnsiTheme="minorHAnsi" w:cstheme="minorHAnsi"/>
          <w:sz w:val="20"/>
          <w:szCs w:val="20"/>
          <w:lang w:val="es-ES"/>
        </w:rPr>
        <w:t>de cambio para la liquidación de divisas proveniente de la exportación de los Productos de Referencia, o ii) el BNA dejare de efectuar dicha determinación y publicación;</w:t>
      </w:r>
      <w:r w:rsidRPr="00C9112C">
        <w:rPr>
          <w:rFonts w:asciiTheme="minorHAnsi" w:hAnsiTheme="minorHAnsi" w:cstheme="minorHAnsi"/>
          <w:sz w:val="20"/>
          <w:szCs w:val="20"/>
          <w:lang w:val="es-ES"/>
        </w:rPr>
        <w:t xml:space="preserve"> el tipo de cambio aplicable será</w:t>
      </w:r>
      <w:r>
        <w:rPr>
          <w:rFonts w:asciiTheme="minorHAnsi" w:hAnsiTheme="minorHAnsi" w:cstheme="minorHAnsi"/>
          <w:sz w:val="20"/>
          <w:szCs w:val="20"/>
          <w:lang w:val="es-ES"/>
        </w:rPr>
        <w:t xml:space="preserve">, en primer lugar, </w:t>
      </w:r>
      <w:r w:rsidRPr="00C9112C">
        <w:rPr>
          <w:rFonts w:asciiTheme="minorHAnsi" w:hAnsiTheme="minorHAnsi" w:cstheme="minorHAnsi"/>
          <w:sz w:val="20"/>
          <w:szCs w:val="20"/>
          <w:lang w:val="es-ES"/>
        </w:rPr>
        <w:t>el tipo de cambio comprador de los Pesos equivalentes a un Dólar Estadounidense divisa por la liquidación de divisas proveniente de la exportación del Producto de Referencia vigente al día hábil bursátil anterior a cada fecha en la que se perciban en la Cuenta Fiduciaria los fondos provenientes del cobro de los Créditos, informado por el BCRA al cierre de operaciones, o si este último no se encontrara disponible</w:t>
      </w:r>
      <w:r>
        <w:rPr>
          <w:rFonts w:asciiTheme="minorHAnsi" w:hAnsiTheme="minorHAnsi" w:cstheme="minorHAnsi"/>
          <w:sz w:val="20"/>
          <w:szCs w:val="20"/>
          <w:lang w:val="es-ES"/>
        </w:rPr>
        <w:t xml:space="preserve"> por cualquier causa, será,</w:t>
      </w:r>
      <w:r w:rsidRPr="00C9112C">
        <w:rPr>
          <w:rFonts w:asciiTheme="minorHAnsi" w:hAnsiTheme="minorHAnsi" w:cstheme="minorHAnsi"/>
          <w:sz w:val="20"/>
          <w:szCs w:val="20"/>
          <w:lang w:val="es-ES"/>
        </w:rPr>
        <w:t xml:space="preserve"> en segundo lugar, la cotización del Dólar Estadounidense divisa comprador por la liquidación de divisas proveniente de la exportación del Producto de Referencia vigente al día hábil bursátil anterior a cada fecha en la que se perciban en la Cuenta Fiduciaria los fondos proveni</w:t>
      </w:r>
      <w:r>
        <w:rPr>
          <w:rFonts w:asciiTheme="minorHAnsi" w:hAnsiTheme="minorHAnsi" w:cstheme="minorHAnsi"/>
          <w:sz w:val="20"/>
          <w:szCs w:val="20"/>
          <w:lang w:val="es-ES"/>
        </w:rPr>
        <w:t>entes del cobro de los Créditos.</w:t>
      </w:r>
      <w:r w:rsidR="00D74F70" w:rsidRPr="00297F95">
        <w:rPr>
          <w:rFonts w:ascii="Calibri" w:hAnsi="Calibri"/>
          <w:sz w:val="22"/>
        </w:rPr>
        <w:t xml:space="preserve"> </w:t>
      </w:r>
      <w:r w:rsidR="00D74F70" w:rsidRPr="00546051">
        <w:rPr>
          <w:rFonts w:asciiTheme="minorHAnsi" w:hAnsiTheme="minorHAnsi" w:cstheme="minorHAnsi"/>
          <w:sz w:val="20"/>
          <w:szCs w:val="20"/>
          <w:lang w:val="es-ES"/>
        </w:rPr>
        <w:t xml:space="preserve">A través de esto se busca reflejar la realidad económica que implicaría la eventual entrada en vigencia de una </w:t>
      </w:r>
      <w:r w:rsidR="00D74F70">
        <w:rPr>
          <w:rFonts w:asciiTheme="minorHAnsi" w:hAnsiTheme="minorHAnsi" w:cstheme="minorHAnsi"/>
          <w:sz w:val="20"/>
          <w:szCs w:val="20"/>
          <w:lang w:val="es-ES"/>
        </w:rPr>
        <w:t xml:space="preserve">normativa </w:t>
      </w:r>
      <w:r w:rsidR="00D74F70" w:rsidRPr="00546051">
        <w:rPr>
          <w:rFonts w:asciiTheme="minorHAnsi" w:hAnsiTheme="minorHAnsi" w:cstheme="minorHAnsi"/>
          <w:sz w:val="20"/>
          <w:szCs w:val="20"/>
          <w:lang w:val="es-ES"/>
        </w:rPr>
        <w:t>que imponga un desdoblamiento cambiario estableciendo un tipo de cambio distinto para la exportación de productos del sector agropecuario, contemplando la obligación por parte de los acreedores de los productores agropecuarios de aceptar la cancelación de sus acreencias a dicho tipo de cambio</w:t>
      </w:r>
      <w:r w:rsidR="00D74F70">
        <w:rPr>
          <w:rFonts w:asciiTheme="minorHAnsi" w:hAnsiTheme="minorHAnsi" w:cstheme="minorHAnsi"/>
          <w:sz w:val="20"/>
          <w:szCs w:val="20"/>
          <w:lang w:val="es-ES"/>
        </w:rPr>
        <w:t xml:space="preserve">, lo cual generaría una diferencia entre los ingresos reales obtenidos por los deudores y el monto establecido en las Facturas. </w:t>
      </w:r>
      <w:r w:rsidR="00D74F70">
        <w:rPr>
          <w:rFonts w:asciiTheme="minorHAnsi" w:hAnsiTheme="minorHAnsi" w:cstheme="minorHAnsi"/>
          <w:sz w:val="20"/>
          <w:szCs w:val="20"/>
        </w:rPr>
        <w:t>E</w:t>
      </w:r>
      <w:r w:rsidR="00D74F70" w:rsidRPr="00E47790">
        <w:rPr>
          <w:rFonts w:asciiTheme="minorHAnsi" w:hAnsiTheme="minorHAnsi" w:cstheme="minorHAnsi"/>
          <w:sz w:val="20"/>
          <w:szCs w:val="20"/>
          <w:lang w:val="es-ES"/>
        </w:rPr>
        <w:t>l reconocimiento por parte de los deudores de que, en caso de desdoblamiento cambiario, pueden cancelar su deuda al tipo de cambio que refleje el utilizado para la exportación de los Productos de Referencia y no al tipo de Cambio BNA, surgiría eventualmente de la obligación que pudiera imponer la normativa que dispusiera dicho desdoblamiento.</w:t>
      </w:r>
    </w:p>
    <w:p w14:paraId="36DB39E2" w14:textId="77777777" w:rsidR="00D74F70" w:rsidRDefault="00D74F70" w:rsidP="00C0536A">
      <w:pPr>
        <w:pStyle w:val="Default"/>
        <w:jc w:val="both"/>
        <w:rPr>
          <w:rFonts w:asciiTheme="minorHAnsi" w:hAnsiTheme="minorHAnsi" w:cstheme="minorHAnsi"/>
          <w:sz w:val="20"/>
          <w:szCs w:val="20"/>
          <w:lang w:val="es-ES"/>
        </w:rPr>
      </w:pPr>
    </w:p>
    <w:p w14:paraId="13487436" w14:textId="3C9BC7EE" w:rsidR="00D74F70" w:rsidRPr="00546051" w:rsidRDefault="00D74F70" w:rsidP="00C0536A">
      <w:pPr>
        <w:pStyle w:val="Default"/>
        <w:jc w:val="both"/>
        <w:rPr>
          <w:rFonts w:asciiTheme="minorHAnsi" w:hAnsiTheme="minorHAnsi" w:cstheme="minorHAnsi"/>
          <w:i/>
          <w:iCs/>
          <w:sz w:val="20"/>
          <w:szCs w:val="20"/>
          <w:lang w:val="es-ES"/>
        </w:rPr>
      </w:pPr>
      <w:r w:rsidRPr="00E47790">
        <w:rPr>
          <w:rFonts w:asciiTheme="minorHAnsi" w:hAnsiTheme="minorHAnsi" w:cstheme="minorHAnsi"/>
          <w:sz w:val="20"/>
          <w:szCs w:val="20"/>
          <w:lang w:val="es-ES"/>
        </w:rPr>
        <w:t xml:space="preserve">Tanto en el caso </w:t>
      </w:r>
      <w:r>
        <w:rPr>
          <w:rFonts w:asciiTheme="minorHAnsi" w:hAnsiTheme="minorHAnsi" w:cstheme="minorHAnsi"/>
          <w:sz w:val="20"/>
          <w:szCs w:val="20"/>
          <w:lang w:val="es-ES"/>
        </w:rPr>
        <w:t xml:space="preserve">de </w:t>
      </w:r>
      <w:r w:rsidRPr="00E47790">
        <w:rPr>
          <w:rFonts w:asciiTheme="minorHAnsi" w:hAnsiTheme="minorHAnsi" w:cstheme="minorHAnsi"/>
          <w:sz w:val="20"/>
          <w:szCs w:val="20"/>
          <w:lang w:val="es-ES"/>
        </w:rPr>
        <w:t>que</w:t>
      </w:r>
      <w:r>
        <w:rPr>
          <w:rFonts w:asciiTheme="minorHAnsi" w:hAnsiTheme="minorHAnsi" w:cstheme="minorHAnsi"/>
          <w:sz w:val="20"/>
          <w:szCs w:val="20"/>
          <w:lang w:val="es-ES"/>
        </w:rPr>
        <w:t xml:space="preserve"> ocurra un desdoblamiento cambiario según el párrafo que </w:t>
      </w:r>
      <w:r w:rsidRPr="00E47790">
        <w:rPr>
          <w:rFonts w:asciiTheme="minorHAnsi" w:hAnsiTheme="minorHAnsi" w:cstheme="minorHAnsi"/>
          <w:sz w:val="20"/>
          <w:szCs w:val="20"/>
          <w:lang w:val="es-ES"/>
        </w:rPr>
        <w:t>antecede, como en el caso de diferencias cambiarias</w:t>
      </w:r>
      <w:r>
        <w:rPr>
          <w:rFonts w:asciiTheme="minorHAnsi" w:hAnsiTheme="minorHAnsi" w:cstheme="minorHAnsi"/>
          <w:sz w:val="20"/>
          <w:szCs w:val="20"/>
          <w:lang w:val="es-ES"/>
        </w:rPr>
        <w:t xml:space="preserve"> entre la cartera inicialmente cedida y las cobranzas reales de las Facturas</w:t>
      </w:r>
      <w:r w:rsidRPr="00E47790">
        <w:rPr>
          <w:rFonts w:asciiTheme="minorHAnsi" w:hAnsiTheme="minorHAnsi" w:cstheme="minorHAnsi"/>
          <w:sz w:val="20"/>
          <w:szCs w:val="20"/>
          <w:lang w:val="es-ES"/>
        </w:rPr>
        <w:t>, si dichas</w:t>
      </w:r>
      <w:r>
        <w:rPr>
          <w:rFonts w:asciiTheme="minorHAnsi" w:hAnsiTheme="minorHAnsi" w:cstheme="minorHAnsi"/>
          <w:sz w:val="20"/>
          <w:szCs w:val="20"/>
          <w:lang w:val="es-ES"/>
        </w:rPr>
        <w:t xml:space="preserve"> diferencias implicaran déficit</w:t>
      </w:r>
      <w:r w:rsidRPr="00E47790">
        <w:rPr>
          <w:rFonts w:asciiTheme="minorHAnsi" w:hAnsiTheme="minorHAnsi" w:cstheme="minorHAnsi"/>
          <w:sz w:val="20"/>
          <w:szCs w:val="20"/>
          <w:lang w:val="es-ES"/>
        </w:rPr>
        <w:t xml:space="preserve"> respecto</w:t>
      </w:r>
      <w:r>
        <w:rPr>
          <w:rFonts w:asciiTheme="minorHAnsi" w:hAnsiTheme="minorHAnsi" w:cstheme="minorHAnsi"/>
          <w:sz w:val="20"/>
          <w:szCs w:val="20"/>
          <w:lang w:val="es-ES"/>
        </w:rPr>
        <w:t xml:space="preserve"> al flujo de fondos teórico</w:t>
      </w:r>
      <w:r w:rsidR="00110E69">
        <w:rPr>
          <w:rFonts w:asciiTheme="minorHAnsi" w:hAnsiTheme="minorHAnsi" w:cstheme="minorHAnsi"/>
          <w:sz w:val="20"/>
          <w:szCs w:val="20"/>
          <w:lang w:val="es-ES"/>
        </w:rPr>
        <w:t xml:space="preserve"> </w:t>
      </w:r>
      <w:r w:rsidR="00110E69" w:rsidRPr="00C244FB">
        <w:rPr>
          <w:rFonts w:asciiTheme="minorHAnsi" w:hAnsiTheme="minorHAnsi" w:cstheme="minorHAnsi"/>
          <w:iCs/>
          <w:sz w:val="20"/>
          <w:szCs w:val="20"/>
          <w:lang w:val="es-ES"/>
        </w:rPr>
        <w:t xml:space="preserve">podría </w:t>
      </w:r>
      <w:r w:rsidR="00110E69">
        <w:rPr>
          <w:rFonts w:asciiTheme="minorHAnsi" w:hAnsiTheme="minorHAnsi" w:cstheme="minorHAnsi"/>
          <w:iCs/>
          <w:sz w:val="20"/>
          <w:szCs w:val="20"/>
          <w:lang w:val="es-ES"/>
        </w:rPr>
        <w:t xml:space="preserve">verse afectado el </w:t>
      </w:r>
      <w:r w:rsidR="00110E69" w:rsidRPr="00C244FB">
        <w:rPr>
          <w:rFonts w:asciiTheme="minorHAnsi" w:hAnsiTheme="minorHAnsi" w:cstheme="minorHAnsi"/>
          <w:iCs/>
          <w:sz w:val="20"/>
          <w:szCs w:val="20"/>
          <w:lang w:val="es-ES"/>
        </w:rPr>
        <w:t>repago de los títulos</w:t>
      </w:r>
      <w:r w:rsidR="00684AA1">
        <w:rPr>
          <w:rFonts w:asciiTheme="minorHAnsi" w:hAnsiTheme="minorHAnsi" w:cstheme="minorHAnsi"/>
          <w:sz w:val="20"/>
          <w:szCs w:val="20"/>
          <w:lang w:val="es-ES"/>
        </w:rPr>
        <w:t>.</w:t>
      </w:r>
      <w:r w:rsidRPr="00E47790">
        <w:rPr>
          <w:rFonts w:asciiTheme="minorHAnsi" w:hAnsiTheme="minorHAnsi" w:cstheme="minorHAnsi"/>
          <w:sz w:val="20"/>
          <w:szCs w:val="20"/>
          <w:lang w:val="es-ES"/>
        </w:rPr>
        <w:t xml:space="preserve"> Sin embargo, para que dicha situación ocurra, debería darse una apreciación del tipo de cambio que lleve su valor por debajo de los </w:t>
      </w:r>
      <w:r w:rsidR="00B3396A" w:rsidRPr="00E47790">
        <w:rPr>
          <w:rFonts w:asciiTheme="minorHAnsi" w:hAnsiTheme="minorHAnsi" w:cstheme="minorHAnsi"/>
          <w:sz w:val="20"/>
          <w:szCs w:val="20"/>
          <w:lang w:val="es-ES"/>
        </w:rPr>
        <w:t>$</w:t>
      </w:r>
      <w:r w:rsidR="00096A35">
        <w:rPr>
          <w:rFonts w:asciiTheme="minorHAnsi" w:hAnsiTheme="minorHAnsi" w:cstheme="minorHAnsi"/>
          <w:sz w:val="20"/>
          <w:szCs w:val="20"/>
          <w:lang w:val="es-ES"/>
        </w:rPr>
        <w:t>95,31</w:t>
      </w:r>
      <w:r w:rsidR="00B3396A" w:rsidRPr="00E47790">
        <w:rPr>
          <w:rFonts w:asciiTheme="minorHAnsi" w:hAnsiTheme="minorHAnsi" w:cstheme="minorHAnsi"/>
          <w:sz w:val="20"/>
          <w:szCs w:val="20"/>
          <w:lang w:val="es-ES"/>
        </w:rPr>
        <w:t xml:space="preserve">, </w:t>
      </w:r>
      <w:r w:rsidRPr="00E47790">
        <w:rPr>
          <w:rFonts w:asciiTheme="minorHAnsi" w:hAnsiTheme="minorHAnsi" w:cstheme="minorHAnsi"/>
          <w:sz w:val="20"/>
          <w:szCs w:val="20"/>
          <w:lang w:val="es-ES"/>
        </w:rPr>
        <w:t xml:space="preserve">el cual es el tipo de cambio al que está valuada la cartera inicialmente cedida. Al día </w:t>
      </w:r>
      <w:r w:rsidR="00096A35">
        <w:rPr>
          <w:rFonts w:asciiTheme="minorHAnsi" w:hAnsiTheme="minorHAnsi" w:cstheme="minorHAnsi"/>
          <w:sz w:val="20"/>
          <w:szCs w:val="20"/>
          <w:lang w:val="es-ES"/>
        </w:rPr>
        <w:t>25</w:t>
      </w:r>
      <w:r w:rsidR="00096A35" w:rsidRPr="00E47790">
        <w:rPr>
          <w:rFonts w:asciiTheme="minorHAnsi" w:hAnsiTheme="minorHAnsi" w:cstheme="minorHAnsi"/>
          <w:sz w:val="20"/>
          <w:szCs w:val="20"/>
          <w:lang w:val="es-ES"/>
        </w:rPr>
        <w:t xml:space="preserve"> </w:t>
      </w:r>
      <w:r w:rsidRPr="00E47790">
        <w:rPr>
          <w:rFonts w:asciiTheme="minorHAnsi" w:hAnsiTheme="minorHAnsi" w:cstheme="minorHAnsi"/>
          <w:sz w:val="20"/>
          <w:szCs w:val="20"/>
          <w:lang w:val="es-ES"/>
        </w:rPr>
        <w:t xml:space="preserve">de </w:t>
      </w:r>
      <w:r w:rsidR="00096A35">
        <w:rPr>
          <w:rFonts w:asciiTheme="minorHAnsi" w:hAnsiTheme="minorHAnsi" w:cstheme="minorHAnsi"/>
          <w:sz w:val="20"/>
          <w:szCs w:val="20"/>
          <w:lang w:val="es-ES"/>
        </w:rPr>
        <w:t>junio</w:t>
      </w:r>
      <w:r w:rsidR="00096A35" w:rsidRPr="00E47790">
        <w:rPr>
          <w:rFonts w:asciiTheme="minorHAnsi" w:hAnsiTheme="minorHAnsi" w:cstheme="minorHAnsi"/>
          <w:sz w:val="20"/>
          <w:szCs w:val="20"/>
          <w:lang w:val="es-ES"/>
        </w:rPr>
        <w:t xml:space="preserve"> </w:t>
      </w:r>
      <w:r w:rsidRPr="00E47790">
        <w:rPr>
          <w:rFonts w:asciiTheme="minorHAnsi" w:hAnsiTheme="minorHAnsi" w:cstheme="minorHAnsi"/>
          <w:sz w:val="20"/>
          <w:szCs w:val="20"/>
          <w:lang w:val="es-ES"/>
        </w:rPr>
        <w:t>de 202</w:t>
      </w:r>
      <w:r w:rsidR="0080134E">
        <w:rPr>
          <w:rFonts w:asciiTheme="minorHAnsi" w:hAnsiTheme="minorHAnsi" w:cstheme="minorHAnsi"/>
          <w:sz w:val="20"/>
          <w:szCs w:val="20"/>
          <w:lang w:val="es-ES"/>
        </w:rPr>
        <w:t>1</w:t>
      </w:r>
      <w:r w:rsidRPr="00E47790">
        <w:rPr>
          <w:rFonts w:asciiTheme="minorHAnsi" w:hAnsiTheme="minorHAnsi" w:cstheme="minorHAnsi"/>
          <w:sz w:val="20"/>
          <w:szCs w:val="20"/>
          <w:lang w:val="es-ES"/>
        </w:rPr>
        <w:t>, el tipo de cambio vendedor</w:t>
      </w:r>
      <w:r w:rsidR="00096A35">
        <w:rPr>
          <w:rFonts w:asciiTheme="minorHAnsi" w:hAnsiTheme="minorHAnsi" w:cstheme="minorHAnsi"/>
          <w:sz w:val="20"/>
          <w:szCs w:val="20"/>
          <w:lang w:val="es-ES"/>
        </w:rPr>
        <w:t xml:space="preserve"> divisa</w:t>
      </w:r>
      <w:r w:rsidRPr="00E47790">
        <w:rPr>
          <w:rFonts w:asciiTheme="minorHAnsi" w:hAnsiTheme="minorHAnsi" w:cstheme="minorHAnsi"/>
          <w:sz w:val="20"/>
          <w:szCs w:val="20"/>
          <w:lang w:val="es-ES"/>
        </w:rPr>
        <w:t xml:space="preserve"> BNA asciende a $ </w:t>
      </w:r>
      <w:r w:rsidR="00096A35">
        <w:rPr>
          <w:rFonts w:asciiTheme="minorHAnsi" w:hAnsiTheme="minorHAnsi" w:cstheme="minorHAnsi"/>
          <w:sz w:val="20"/>
          <w:szCs w:val="20"/>
          <w:lang w:val="es-ES"/>
        </w:rPr>
        <w:t>95,60</w:t>
      </w:r>
      <w:r w:rsidR="00096A35" w:rsidRPr="00E47790">
        <w:rPr>
          <w:rFonts w:asciiTheme="minorHAnsi" w:hAnsiTheme="minorHAnsi" w:cstheme="minorHAnsi"/>
          <w:sz w:val="20"/>
          <w:szCs w:val="20"/>
          <w:lang w:val="es-ES"/>
        </w:rPr>
        <w:t xml:space="preserve">, </w:t>
      </w:r>
      <w:r w:rsidRPr="00E47790">
        <w:rPr>
          <w:rFonts w:asciiTheme="minorHAnsi" w:hAnsiTheme="minorHAnsi" w:cstheme="minorHAnsi"/>
          <w:sz w:val="20"/>
          <w:szCs w:val="20"/>
          <w:lang w:val="es-ES"/>
        </w:rPr>
        <w:t>por lo que para que haya diferencias</w:t>
      </w:r>
      <w:r>
        <w:rPr>
          <w:rFonts w:asciiTheme="minorHAnsi" w:hAnsiTheme="minorHAnsi" w:cstheme="minorHAnsi"/>
          <w:sz w:val="20"/>
          <w:szCs w:val="20"/>
          <w:lang w:val="es-ES"/>
        </w:rPr>
        <w:t xml:space="preserve"> cambiarias que generen déficit</w:t>
      </w:r>
      <w:r w:rsidRPr="00E47790">
        <w:rPr>
          <w:rFonts w:asciiTheme="minorHAnsi" w:hAnsiTheme="minorHAnsi" w:cstheme="minorHAnsi"/>
          <w:sz w:val="20"/>
          <w:szCs w:val="20"/>
          <w:lang w:val="es-ES"/>
        </w:rPr>
        <w:t xml:space="preserve"> en el Fideicomiso debe</w:t>
      </w:r>
      <w:r>
        <w:rPr>
          <w:rFonts w:asciiTheme="minorHAnsi" w:hAnsiTheme="minorHAnsi" w:cstheme="minorHAnsi"/>
          <w:sz w:val="20"/>
          <w:szCs w:val="20"/>
          <w:lang w:val="es-ES"/>
        </w:rPr>
        <w:t>ría darse que el mismo descienda</w:t>
      </w:r>
      <w:r w:rsidRPr="00E47790">
        <w:rPr>
          <w:rFonts w:asciiTheme="minorHAnsi" w:hAnsiTheme="minorHAnsi" w:cstheme="minorHAnsi"/>
          <w:sz w:val="20"/>
          <w:szCs w:val="20"/>
          <w:lang w:val="es-ES"/>
        </w:rPr>
        <w:t xml:space="preserve"> más de </w:t>
      </w:r>
      <w:r w:rsidR="00096A35" w:rsidRPr="00E47790">
        <w:rPr>
          <w:rFonts w:asciiTheme="minorHAnsi" w:hAnsiTheme="minorHAnsi" w:cstheme="minorHAnsi"/>
          <w:sz w:val="20"/>
          <w:szCs w:val="20"/>
          <w:lang w:val="es-ES"/>
        </w:rPr>
        <w:t>$</w:t>
      </w:r>
      <w:r w:rsidR="00096A35">
        <w:rPr>
          <w:rFonts w:asciiTheme="minorHAnsi" w:hAnsiTheme="minorHAnsi" w:cstheme="minorHAnsi"/>
          <w:sz w:val="20"/>
          <w:szCs w:val="20"/>
          <w:lang w:val="es-ES"/>
        </w:rPr>
        <w:t>0,29</w:t>
      </w:r>
      <w:r w:rsidR="00096A35" w:rsidRPr="00E47790">
        <w:rPr>
          <w:rFonts w:asciiTheme="minorHAnsi" w:hAnsiTheme="minorHAnsi" w:cstheme="minorHAnsi"/>
          <w:sz w:val="20"/>
          <w:szCs w:val="20"/>
          <w:lang w:val="es-ES"/>
        </w:rPr>
        <w:t xml:space="preserve"> </w:t>
      </w:r>
      <w:r w:rsidRPr="00E47790">
        <w:rPr>
          <w:rFonts w:asciiTheme="minorHAnsi" w:hAnsiTheme="minorHAnsi" w:cstheme="minorHAnsi"/>
          <w:sz w:val="20"/>
          <w:szCs w:val="20"/>
          <w:lang w:val="es-ES"/>
        </w:rPr>
        <w:t xml:space="preserve">o debería darse un eventual desdoblamiento cambiario que establezca un tipo de cambio para la exportación de productos agropecuarios por debajo de </w:t>
      </w:r>
      <w:r w:rsidR="00096A35" w:rsidRPr="00046535">
        <w:rPr>
          <w:rFonts w:asciiTheme="minorHAnsi" w:hAnsiTheme="minorHAnsi" w:cstheme="minorHAnsi"/>
          <w:sz w:val="20"/>
          <w:szCs w:val="20"/>
          <w:lang w:val="es-ES"/>
        </w:rPr>
        <w:t>$</w:t>
      </w:r>
      <w:r w:rsidR="00096A35">
        <w:rPr>
          <w:rFonts w:asciiTheme="minorHAnsi" w:hAnsiTheme="minorHAnsi" w:cstheme="minorHAnsi"/>
          <w:sz w:val="20"/>
          <w:szCs w:val="20"/>
          <w:lang w:val="es-ES"/>
        </w:rPr>
        <w:t>95,31</w:t>
      </w:r>
      <w:r w:rsidR="00096A35" w:rsidRPr="00046535">
        <w:rPr>
          <w:rFonts w:asciiTheme="minorHAnsi" w:hAnsiTheme="minorHAnsi" w:cstheme="minorHAnsi"/>
          <w:sz w:val="20"/>
          <w:szCs w:val="20"/>
          <w:lang w:val="es-ES"/>
        </w:rPr>
        <w:t xml:space="preserve">. </w:t>
      </w:r>
      <w:r w:rsidRPr="00046535">
        <w:rPr>
          <w:rFonts w:asciiTheme="minorHAnsi" w:hAnsiTheme="minorHAnsi" w:cstheme="minorHAnsi"/>
          <w:sz w:val="20"/>
          <w:szCs w:val="20"/>
          <w:lang w:val="es-ES"/>
        </w:rPr>
        <w:t xml:space="preserve">Por el contrario, cualquier devaluación del tipo de cambio (es decir, que el mismo tome valores por encima de </w:t>
      </w:r>
      <w:r w:rsidR="00096A35" w:rsidRPr="00046535">
        <w:rPr>
          <w:rFonts w:asciiTheme="minorHAnsi" w:hAnsiTheme="minorHAnsi" w:cstheme="minorHAnsi"/>
          <w:sz w:val="20"/>
          <w:szCs w:val="20"/>
          <w:lang w:val="es-ES"/>
        </w:rPr>
        <w:t>$</w:t>
      </w:r>
      <w:r w:rsidR="00096A35">
        <w:rPr>
          <w:rFonts w:asciiTheme="minorHAnsi" w:hAnsiTheme="minorHAnsi" w:cstheme="minorHAnsi"/>
          <w:sz w:val="20"/>
          <w:szCs w:val="20"/>
          <w:lang w:val="es-ES"/>
        </w:rPr>
        <w:t>95,31</w:t>
      </w:r>
      <w:r w:rsidR="00096A35" w:rsidRPr="00046535">
        <w:rPr>
          <w:rFonts w:asciiTheme="minorHAnsi" w:hAnsiTheme="minorHAnsi" w:cstheme="minorHAnsi"/>
          <w:sz w:val="20"/>
          <w:szCs w:val="20"/>
          <w:lang w:val="es-ES"/>
        </w:rPr>
        <w:t xml:space="preserve">) </w:t>
      </w:r>
      <w:r w:rsidRPr="00046535">
        <w:rPr>
          <w:rFonts w:asciiTheme="minorHAnsi" w:hAnsiTheme="minorHAnsi" w:cstheme="minorHAnsi"/>
          <w:sz w:val="20"/>
          <w:szCs w:val="20"/>
          <w:lang w:val="es-ES"/>
        </w:rPr>
        <w:t>son en favor del Fideicomiso</w:t>
      </w:r>
      <w:r w:rsidR="00684AA1" w:rsidRPr="00046535">
        <w:rPr>
          <w:rFonts w:asciiTheme="minorHAnsi" w:hAnsiTheme="minorHAnsi" w:cstheme="minorHAnsi"/>
          <w:sz w:val="20"/>
          <w:szCs w:val="20"/>
          <w:lang w:val="es-ES"/>
        </w:rPr>
        <w:t xml:space="preserve"> (</w:t>
      </w:r>
      <w:r w:rsidR="00684AA1">
        <w:rPr>
          <w:rFonts w:asciiTheme="minorHAnsi" w:hAnsiTheme="minorHAnsi" w:cstheme="minorHAnsi"/>
          <w:sz w:val="20"/>
          <w:szCs w:val="20"/>
          <w:lang w:val="es-ES"/>
        </w:rPr>
        <w:t>ver “</w:t>
      </w:r>
      <w:r w:rsidR="00684AA1" w:rsidRPr="00BD300F">
        <w:rPr>
          <w:rFonts w:asciiTheme="minorHAnsi" w:hAnsiTheme="minorHAnsi" w:cstheme="minorHAnsi"/>
          <w:i/>
          <w:sz w:val="20"/>
          <w:szCs w:val="20"/>
          <w:lang w:val="es-ES"/>
        </w:rPr>
        <w:t xml:space="preserve">CONSIDERACIONES DE RIESGO PARA LA INVERSIÓN - </w:t>
      </w:r>
      <w:r w:rsidR="00684AA1" w:rsidRPr="00D74F70">
        <w:rPr>
          <w:rFonts w:asciiTheme="minorHAnsi" w:hAnsiTheme="minorHAnsi" w:cstheme="minorHAnsi"/>
          <w:i/>
          <w:iCs/>
          <w:sz w:val="20"/>
          <w:szCs w:val="20"/>
          <w:lang w:val="es-ES"/>
        </w:rPr>
        <w:t xml:space="preserve">Riesgos </w:t>
      </w:r>
      <w:r w:rsidR="00684AA1" w:rsidRPr="000C3A15">
        <w:rPr>
          <w:rFonts w:asciiTheme="minorHAnsi" w:hAnsiTheme="minorHAnsi" w:cstheme="minorHAnsi"/>
          <w:i/>
          <w:iCs/>
          <w:sz w:val="20"/>
          <w:szCs w:val="20"/>
          <w:lang w:val="es-ES"/>
        </w:rPr>
        <w:t xml:space="preserve">relacionados con el </w:t>
      </w:r>
      <w:r w:rsidR="00684AA1" w:rsidRPr="006F4C33">
        <w:rPr>
          <w:rFonts w:asciiTheme="minorHAnsi" w:hAnsiTheme="minorHAnsi" w:cstheme="minorHAnsi"/>
          <w:i/>
          <w:iCs/>
          <w:sz w:val="20"/>
          <w:szCs w:val="20"/>
          <w:lang w:val="es-ES"/>
        </w:rPr>
        <w:t>Mercado Cambiario en Argentina</w:t>
      </w:r>
      <w:r w:rsidR="00684AA1">
        <w:rPr>
          <w:rFonts w:asciiTheme="minorHAnsi" w:hAnsiTheme="minorHAnsi" w:cstheme="minorHAnsi"/>
          <w:i/>
          <w:iCs/>
          <w:sz w:val="20"/>
          <w:szCs w:val="20"/>
          <w:lang w:val="es-ES"/>
        </w:rPr>
        <w:t>”)</w:t>
      </w:r>
      <w:r w:rsidR="00684AA1" w:rsidRPr="00E47790">
        <w:rPr>
          <w:rFonts w:asciiTheme="minorHAnsi" w:hAnsiTheme="minorHAnsi" w:cstheme="minorHAnsi"/>
          <w:sz w:val="20"/>
          <w:szCs w:val="20"/>
          <w:lang w:val="es-ES"/>
        </w:rPr>
        <w:t>.</w:t>
      </w:r>
    </w:p>
    <w:p w14:paraId="5D9EFEAD" w14:textId="77777777" w:rsidR="00D826BC" w:rsidRPr="00BE0830" w:rsidRDefault="00D826BC" w:rsidP="00B75855">
      <w:pPr>
        <w:pStyle w:val="Default"/>
        <w:jc w:val="both"/>
        <w:rPr>
          <w:rFonts w:asciiTheme="minorHAnsi" w:hAnsiTheme="minorHAnsi" w:cstheme="minorHAnsi"/>
          <w:color w:val="auto"/>
          <w:sz w:val="20"/>
          <w:szCs w:val="20"/>
          <w:lang w:val="es-ES"/>
        </w:rPr>
      </w:pPr>
    </w:p>
    <w:p w14:paraId="379D227E" w14:textId="77777777" w:rsidR="00B457F8" w:rsidRPr="00BE0830" w:rsidRDefault="000053E8" w:rsidP="00B75855">
      <w:pPr>
        <w:pStyle w:val="Default"/>
        <w:jc w:val="both"/>
        <w:rPr>
          <w:rFonts w:asciiTheme="minorHAnsi" w:hAnsiTheme="minorHAnsi" w:cstheme="minorHAnsi"/>
          <w:color w:val="auto"/>
          <w:sz w:val="20"/>
          <w:szCs w:val="20"/>
          <w:lang w:val="es-ES_tradnl"/>
        </w:rPr>
      </w:pPr>
      <w:r w:rsidRPr="00BE0830">
        <w:rPr>
          <w:rFonts w:asciiTheme="minorHAnsi" w:hAnsiTheme="minorHAnsi" w:cstheme="minorHAnsi"/>
          <w:color w:val="auto"/>
          <w:sz w:val="20"/>
          <w:szCs w:val="20"/>
          <w:lang w:val="es-ES_tradnl"/>
        </w:rPr>
        <w:t>La totalidad Deudores de los Créditos cumplen con los Criterios de Elegibilidad</w:t>
      </w:r>
      <w:r w:rsidR="00B457F8" w:rsidRPr="00BE0830">
        <w:rPr>
          <w:rFonts w:asciiTheme="minorHAnsi" w:hAnsiTheme="minorHAnsi" w:cstheme="minorHAnsi"/>
          <w:color w:val="auto"/>
          <w:sz w:val="20"/>
          <w:szCs w:val="20"/>
          <w:lang w:val="es-ES_tradnl"/>
        </w:rPr>
        <w:t xml:space="preserve"> que se detallan a continuación:</w:t>
      </w:r>
    </w:p>
    <w:p w14:paraId="224107FA" w14:textId="77777777" w:rsidR="00415CC5" w:rsidRPr="00BE0830" w:rsidRDefault="00415CC5" w:rsidP="00B75855">
      <w:pPr>
        <w:pStyle w:val="Default"/>
        <w:jc w:val="both"/>
        <w:rPr>
          <w:rFonts w:asciiTheme="minorHAnsi" w:hAnsiTheme="minorHAnsi" w:cstheme="minorHAnsi"/>
          <w:color w:val="auto"/>
          <w:sz w:val="20"/>
          <w:szCs w:val="20"/>
          <w:lang w:val="es-ES_tradnl"/>
        </w:rPr>
      </w:pPr>
    </w:p>
    <w:p w14:paraId="33DBD13F" w14:textId="77777777" w:rsidR="00E45CF8" w:rsidRPr="00BE0830" w:rsidRDefault="0023508D" w:rsidP="00896F24">
      <w:pPr>
        <w:pStyle w:val="Default"/>
        <w:numPr>
          <w:ilvl w:val="0"/>
          <w:numId w:val="3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que </w:t>
      </w:r>
      <w:r w:rsidR="00896F24" w:rsidRPr="00BE0830">
        <w:rPr>
          <w:rFonts w:asciiTheme="minorHAnsi" w:hAnsiTheme="minorHAnsi" w:cstheme="minorHAnsi"/>
          <w:sz w:val="20"/>
          <w:szCs w:val="20"/>
          <w:lang w:val="es-ES"/>
        </w:rPr>
        <w:t>el</w:t>
      </w:r>
      <w:r w:rsidR="00CC3C5D" w:rsidRPr="00BE0830">
        <w:rPr>
          <w:rFonts w:asciiTheme="minorHAnsi" w:hAnsiTheme="minorHAnsi" w:cstheme="minorHAnsi"/>
          <w:sz w:val="20"/>
          <w:szCs w:val="20"/>
          <w:lang w:val="es-ES"/>
        </w:rPr>
        <w:t xml:space="preserve"> Deudor Cedido se encuentr</w:t>
      </w:r>
      <w:r w:rsidRPr="00BE0830">
        <w:rPr>
          <w:rFonts w:asciiTheme="minorHAnsi" w:hAnsiTheme="minorHAnsi" w:cstheme="minorHAnsi"/>
          <w:sz w:val="20"/>
          <w:szCs w:val="20"/>
          <w:lang w:val="es-ES"/>
        </w:rPr>
        <w:t>e</w:t>
      </w:r>
      <w:r w:rsidR="00CC3C5D" w:rsidRPr="00BE0830">
        <w:rPr>
          <w:rFonts w:asciiTheme="minorHAnsi" w:hAnsiTheme="minorHAnsi" w:cstheme="minorHAnsi"/>
          <w:sz w:val="20"/>
          <w:szCs w:val="20"/>
          <w:lang w:val="es-ES"/>
        </w:rPr>
        <w:t xml:space="preserve"> en situación 1 en las centrales de riesgo crediticio a la fecha de cesión; </w:t>
      </w:r>
    </w:p>
    <w:p w14:paraId="12F7260C" w14:textId="77777777" w:rsidR="00E45CF8" w:rsidRPr="00BE0830" w:rsidRDefault="0023508D" w:rsidP="00E45CF8">
      <w:pPr>
        <w:pStyle w:val="Default"/>
        <w:numPr>
          <w:ilvl w:val="0"/>
          <w:numId w:val="3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que el</w:t>
      </w:r>
      <w:r w:rsidR="00CC3C5D" w:rsidRPr="00BE0830">
        <w:rPr>
          <w:rFonts w:asciiTheme="minorHAnsi" w:hAnsiTheme="minorHAnsi" w:cstheme="minorHAnsi"/>
          <w:sz w:val="20"/>
          <w:szCs w:val="20"/>
          <w:lang w:val="es-ES"/>
        </w:rPr>
        <w:t xml:space="preserve"> Deudor Cedido no haya tenido cheques rechazados por falta de fondos suficientes en los últimos 2 años “sin rescatar” (la existencia de más de cinco cheques rechazados alternados, durante ese período, aunque hubiesen sido rescatados, inhabilitará la elegibilidad del valor); </w:t>
      </w:r>
    </w:p>
    <w:p w14:paraId="2E7B4AC4" w14:textId="77777777" w:rsidR="00E45CF8" w:rsidRPr="00BE0830" w:rsidRDefault="00CC3C5D" w:rsidP="00E45CF8">
      <w:pPr>
        <w:pStyle w:val="Default"/>
        <w:numPr>
          <w:ilvl w:val="0"/>
          <w:numId w:val="3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no s</w:t>
      </w:r>
      <w:r w:rsidR="0023508D" w:rsidRPr="00BE0830">
        <w:rPr>
          <w:rFonts w:asciiTheme="minorHAnsi" w:hAnsiTheme="minorHAnsi" w:cstheme="minorHAnsi"/>
          <w:sz w:val="20"/>
          <w:szCs w:val="20"/>
          <w:lang w:val="es-ES"/>
        </w:rPr>
        <w:t>ea</w:t>
      </w:r>
      <w:r w:rsidRPr="00BE0830">
        <w:rPr>
          <w:rFonts w:asciiTheme="minorHAnsi" w:hAnsiTheme="minorHAnsi" w:cstheme="minorHAnsi"/>
          <w:sz w:val="20"/>
          <w:szCs w:val="20"/>
          <w:lang w:val="es-ES"/>
        </w:rPr>
        <w:t xml:space="preserve">n producto de ninguna refinanciación; </w:t>
      </w:r>
    </w:p>
    <w:p w14:paraId="4AF001B7" w14:textId="77777777" w:rsidR="00E45CF8" w:rsidRPr="00BE0830" w:rsidRDefault="0023508D" w:rsidP="00E45CF8">
      <w:pPr>
        <w:pStyle w:val="Default"/>
        <w:numPr>
          <w:ilvl w:val="0"/>
          <w:numId w:val="3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que el</w:t>
      </w:r>
      <w:r w:rsidR="00CC3C5D" w:rsidRPr="00BE0830">
        <w:rPr>
          <w:rFonts w:asciiTheme="minorHAnsi" w:hAnsiTheme="minorHAnsi" w:cstheme="minorHAnsi"/>
          <w:sz w:val="20"/>
          <w:szCs w:val="20"/>
          <w:lang w:val="es-ES"/>
        </w:rPr>
        <w:t xml:space="preserve"> Deudor Cedido no se encuentre en concurso, acuerdo preventivo extrajudicial, ni cuentan con pedidos de quiebra; </w:t>
      </w:r>
    </w:p>
    <w:p w14:paraId="747EB261" w14:textId="77777777" w:rsidR="0023508D" w:rsidRPr="00BE0830" w:rsidRDefault="0023508D" w:rsidP="0023508D">
      <w:pPr>
        <w:pStyle w:val="Default"/>
        <w:numPr>
          <w:ilvl w:val="0"/>
          <w:numId w:val="3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que el</w:t>
      </w:r>
      <w:r w:rsidR="00CC3C5D" w:rsidRPr="00BE0830">
        <w:rPr>
          <w:rFonts w:asciiTheme="minorHAnsi" w:hAnsiTheme="minorHAnsi" w:cstheme="minorHAnsi"/>
          <w:sz w:val="20"/>
          <w:szCs w:val="20"/>
          <w:lang w:val="es-ES"/>
        </w:rPr>
        <w:t xml:space="preserve"> Deudor Cedido haya desarrollado sus actividades por un plazo no menor a 1 año</w:t>
      </w:r>
      <w:r w:rsidRPr="00BE0830">
        <w:rPr>
          <w:rFonts w:asciiTheme="minorHAnsi" w:hAnsiTheme="minorHAnsi" w:cstheme="minorHAnsi"/>
          <w:sz w:val="20"/>
          <w:szCs w:val="20"/>
          <w:lang w:val="es-ES"/>
        </w:rPr>
        <w:t>;</w:t>
      </w:r>
    </w:p>
    <w:p w14:paraId="3B8E1878" w14:textId="6BE00B9E" w:rsidR="000053E8" w:rsidRDefault="0023508D" w:rsidP="0023508D">
      <w:pPr>
        <w:pStyle w:val="Default"/>
        <w:numPr>
          <w:ilvl w:val="0"/>
          <w:numId w:val="35"/>
        </w:numPr>
        <w:jc w:val="both"/>
        <w:rPr>
          <w:rFonts w:asciiTheme="minorHAnsi" w:hAnsiTheme="minorHAnsi" w:cstheme="minorHAnsi"/>
          <w:color w:val="auto"/>
          <w:sz w:val="20"/>
          <w:szCs w:val="20"/>
          <w:lang w:val="es-ES_tradnl"/>
        </w:rPr>
      </w:pPr>
      <w:bookmarkStart w:id="55" w:name="_Hlk33091927"/>
      <w:r w:rsidRPr="00BE0830">
        <w:rPr>
          <w:rFonts w:asciiTheme="minorHAnsi" w:hAnsiTheme="minorHAnsi" w:cstheme="minorHAnsi"/>
          <w:sz w:val="20"/>
          <w:szCs w:val="20"/>
          <w:lang w:val="es-ES"/>
        </w:rPr>
        <w:t>que n</w:t>
      </w:r>
      <w:r w:rsidR="00CC3C5D" w:rsidRPr="00BE0830">
        <w:rPr>
          <w:rFonts w:asciiTheme="minorHAnsi" w:hAnsiTheme="minorHAnsi" w:cstheme="minorHAnsi"/>
          <w:sz w:val="20"/>
          <w:szCs w:val="20"/>
          <w:lang w:val="es-ES"/>
        </w:rPr>
        <w:t xml:space="preserve">ingún Deudor Cedido </w:t>
      </w:r>
      <w:r w:rsidRPr="00BE0830">
        <w:rPr>
          <w:rFonts w:asciiTheme="minorHAnsi" w:hAnsiTheme="minorHAnsi" w:cstheme="minorHAnsi"/>
          <w:sz w:val="20"/>
          <w:szCs w:val="20"/>
          <w:lang w:val="es-ES"/>
        </w:rPr>
        <w:t xml:space="preserve">podrá </w:t>
      </w:r>
      <w:r w:rsidR="00CC3C5D" w:rsidRPr="00BE0830">
        <w:rPr>
          <w:rFonts w:asciiTheme="minorHAnsi" w:hAnsiTheme="minorHAnsi" w:cstheme="minorHAnsi"/>
          <w:sz w:val="20"/>
          <w:szCs w:val="20"/>
          <w:lang w:val="es-ES"/>
        </w:rPr>
        <w:t xml:space="preserve">superar el </w:t>
      </w:r>
      <w:r w:rsidR="00187C84">
        <w:rPr>
          <w:rFonts w:asciiTheme="minorHAnsi" w:hAnsiTheme="minorHAnsi" w:cstheme="minorHAnsi"/>
          <w:sz w:val="20"/>
          <w:szCs w:val="20"/>
          <w:lang w:val="es-ES"/>
        </w:rPr>
        <w:t>6</w:t>
      </w:r>
      <w:r w:rsidR="00187C84" w:rsidRPr="00BE0830">
        <w:rPr>
          <w:rFonts w:asciiTheme="minorHAnsi" w:hAnsiTheme="minorHAnsi" w:cstheme="minorHAnsi"/>
          <w:sz w:val="20"/>
          <w:szCs w:val="20"/>
          <w:lang w:val="es-ES"/>
        </w:rPr>
        <w:t xml:space="preserve">% </w:t>
      </w:r>
      <w:r w:rsidR="00CC3C5D" w:rsidRPr="00BE0830">
        <w:rPr>
          <w:rFonts w:asciiTheme="minorHAnsi" w:hAnsiTheme="minorHAnsi" w:cstheme="minorHAnsi"/>
          <w:sz w:val="20"/>
          <w:szCs w:val="20"/>
          <w:lang w:val="es-ES"/>
        </w:rPr>
        <w:t>de la cartera a fideicomitir, excepto por aquellos que ya cuenten con calificación de Fix SCR S.A</w:t>
      </w:r>
      <w:r w:rsidR="00C44FF3">
        <w:rPr>
          <w:rFonts w:asciiTheme="minorHAnsi" w:hAnsiTheme="minorHAnsi" w:cstheme="minorHAnsi"/>
          <w:sz w:val="20"/>
          <w:szCs w:val="20"/>
          <w:lang w:val="es-ES"/>
        </w:rPr>
        <w:t xml:space="preserve"> igual o superior a A</w:t>
      </w:r>
      <w:r w:rsidR="00D446F8">
        <w:rPr>
          <w:rFonts w:asciiTheme="minorHAnsi" w:hAnsiTheme="minorHAnsi" w:cstheme="minorHAnsi"/>
          <w:sz w:val="20"/>
          <w:szCs w:val="20"/>
          <w:lang w:val="es-ES"/>
        </w:rPr>
        <w:t xml:space="preserve">, en cuyo caso, este último no podrá superar el </w:t>
      </w:r>
      <w:r w:rsidR="00187C84">
        <w:rPr>
          <w:rFonts w:asciiTheme="minorHAnsi" w:hAnsiTheme="minorHAnsi" w:cstheme="minorHAnsi"/>
          <w:sz w:val="20"/>
          <w:szCs w:val="20"/>
          <w:lang w:val="es-ES"/>
        </w:rPr>
        <w:t xml:space="preserve">15% </w:t>
      </w:r>
      <w:r w:rsidR="00D446F8">
        <w:rPr>
          <w:rFonts w:asciiTheme="minorHAnsi" w:hAnsiTheme="minorHAnsi" w:cstheme="minorHAnsi"/>
          <w:sz w:val="20"/>
          <w:szCs w:val="20"/>
          <w:lang w:val="es-ES"/>
        </w:rPr>
        <w:t>de la cartera fideicomiti</w:t>
      </w:r>
      <w:r w:rsidR="001B1349">
        <w:rPr>
          <w:rFonts w:asciiTheme="minorHAnsi" w:hAnsiTheme="minorHAnsi" w:cstheme="minorHAnsi"/>
          <w:sz w:val="20"/>
          <w:szCs w:val="20"/>
          <w:lang w:val="es-ES"/>
        </w:rPr>
        <w:t>da</w:t>
      </w:r>
      <w:r w:rsidR="00CC3C5D" w:rsidRPr="00BE0830">
        <w:rPr>
          <w:rFonts w:asciiTheme="minorHAnsi" w:hAnsiTheme="minorHAnsi" w:cstheme="minorHAnsi"/>
          <w:sz w:val="20"/>
          <w:szCs w:val="20"/>
          <w:lang w:val="es-ES"/>
        </w:rPr>
        <w:t>.</w:t>
      </w:r>
      <w:bookmarkEnd w:id="55"/>
    </w:p>
    <w:p w14:paraId="554D765B" w14:textId="225CF176" w:rsidR="00422CCF" w:rsidRDefault="00422CCF" w:rsidP="0023508D">
      <w:pPr>
        <w:pStyle w:val="Default"/>
        <w:numPr>
          <w:ilvl w:val="0"/>
          <w:numId w:val="35"/>
        </w:numPr>
        <w:jc w:val="both"/>
        <w:rPr>
          <w:rFonts w:asciiTheme="minorHAnsi" w:hAnsiTheme="minorHAnsi" w:cstheme="minorHAnsi"/>
          <w:color w:val="auto"/>
          <w:sz w:val="20"/>
          <w:szCs w:val="20"/>
          <w:lang w:val="es-ES_tradnl"/>
        </w:rPr>
      </w:pPr>
      <w:bookmarkStart w:id="56" w:name="_Hlk33093321"/>
      <w:r>
        <w:rPr>
          <w:rFonts w:asciiTheme="minorHAnsi" w:hAnsiTheme="minorHAnsi" w:cstheme="minorHAnsi"/>
          <w:color w:val="auto"/>
          <w:sz w:val="20"/>
          <w:szCs w:val="20"/>
          <w:lang w:val="es-ES_tradnl"/>
        </w:rPr>
        <w:lastRenderedPageBreak/>
        <w:t xml:space="preserve">que </w:t>
      </w:r>
      <w:r w:rsidR="00E15503">
        <w:rPr>
          <w:rFonts w:asciiTheme="minorHAnsi" w:hAnsiTheme="minorHAnsi" w:cstheme="minorHAnsi"/>
          <w:color w:val="auto"/>
          <w:sz w:val="20"/>
          <w:szCs w:val="20"/>
          <w:lang w:val="es-ES_tradnl"/>
        </w:rPr>
        <w:t xml:space="preserve">al menos el </w:t>
      </w:r>
      <w:r w:rsidR="00D42160">
        <w:rPr>
          <w:rFonts w:asciiTheme="minorHAnsi" w:hAnsiTheme="minorHAnsi" w:cstheme="minorHAnsi"/>
          <w:color w:val="auto"/>
          <w:sz w:val="20"/>
          <w:szCs w:val="20"/>
          <w:lang w:val="es-ES_tradnl"/>
        </w:rPr>
        <w:t>86,6</w:t>
      </w:r>
      <w:r w:rsidR="00E15503">
        <w:rPr>
          <w:rFonts w:asciiTheme="minorHAnsi" w:hAnsiTheme="minorHAnsi" w:cstheme="minorHAnsi"/>
          <w:color w:val="auto"/>
          <w:sz w:val="20"/>
          <w:szCs w:val="20"/>
          <w:lang w:val="es-ES_tradnl"/>
        </w:rPr>
        <w:t xml:space="preserve">% </w:t>
      </w:r>
      <w:r w:rsidR="00B63C97">
        <w:rPr>
          <w:rFonts w:asciiTheme="minorHAnsi" w:hAnsiTheme="minorHAnsi" w:cstheme="minorHAnsi"/>
          <w:color w:val="auto"/>
          <w:sz w:val="20"/>
          <w:szCs w:val="20"/>
          <w:lang w:val="es-ES_tradnl"/>
        </w:rPr>
        <w:t xml:space="preserve">del total de </w:t>
      </w:r>
      <w:r>
        <w:rPr>
          <w:rFonts w:asciiTheme="minorHAnsi" w:hAnsiTheme="minorHAnsi" w:cstheme="minorHAnsi"/>
          <w:color w:val="auto"/>
          <w:sz w:val="20"/>
          <w:szCs w:val="20"/>
          <w:lang w:val="es-ES_tradnl"/>
        </w:rPr>
        <w:t>los Créditos Cedido</w:t>
      </w:r>
      <w:r w:rsidR="00B63C97">
        <w:rPr>
          <w:rFonts w:asciiTheme="minorHAnsi" w:hAnsiTheme="minorHAnsi" w:cstheme="minorHAnsi"/>
          <w:color w:val="auto"/>
          <w:sz w:val="20"/>
          <w:szCs w:val="20"/>
          <w:lang w:val="es-ES_tradnl"/>
        </w:rPr>
        <w:t>s</w:t>
      </w:r>
      <w:r>
        <w:rPr>
          <w:rFonts w:asciiTheme="minorHAnsi" w:hAnsiTheme="minorHAnsi" w:cstheme="minorHAnsi"/>
          <w:color w:val="auto"/>
          <w:sz w:val="20"/>
          <w:szCs w:val="20"/>
          <w:lang w:val="es-ES_tradnl"/>
        </w:rPr>
        <w:t xml:space="preserve"> </w:t>
      </w:r>
      <w:r w:rsidR="005B7FF6">
        <w:rPr>
          <w:rFonts w:asciiTheme="minorHAnsi" w:hAnsiTheme="minorHAnsi" w:cstheme="minorHAnsi"/>
          <w:color w:val="auto"/>
          <w:sz w:val="20"/>
          <w:szCs w:val="20"/>
          <w:lang w:val="es-ES_tradnl"/>
        </w:rPr>
        <w:t xml:space="preserve">vigentes </w:t>
      </w:r>
      <w:r>
        <w:rPr>
          <w:rFonts w:asciiTheme="minorHAnsi" w:hAnsiTheme="minorHAnsi" w:cstheme="minorHAnsi"/>
          <w:color w:val="auto"/>
          <w:sz w:val="20"/>
          <w:szCs w:val="20"/>
          <w:lang w:val="es-ES_tradnl"/>
        </w:rPr>
        <w:t>no posean vencimientos superiores a</w:t>
      </w:r>
      <w:r w:rsidR="00695116">
        <w:rPr>
          <w:rFonts w:asciiTheme="minorHAnsi" w:hAnsiTheme="minorHAnsi" w:cstheme="minorHAnsi"/>
          <w:color w:val="auto"/>
          <w:sz w:val="20"/>
          <w:szCs w:val="20"/>
          <w:lang w:val="es-ES_tradnl"/>
        </w:rPr>
        <w:t xml:space="preserve">l </w:t>
      </w:r>
      <w:r w:rsidR="00D42160">
        <w:rPr>
          <w:rFonts w:asciiTheme="minorHAnsi" w:hAnsiTheme="minorHAnsi" w:cstheme="minorHAnsi"/>
          <w:color w:val="auto"/>
          <w:sz w:val="20"/>
          <w:szCs w:val="20"/>
          <w:lang w:val="es-ES_tradnl"/>
        </w:rPr>
        <w:t>30 de junio de 2022</w:t>
      </w:r>
      <w:r w:rsidR="00E15503">
        <w:rPr>
          <w:rFonts w:asciiTheme="minorHAnsi" w:hAnsiTheme="minorHAnsi" w:cstheme="minorHAnsi"/>
          <w:color w:val="auto"/>
          <w:sz w:val="20"/>
          <w:szCs w:val="20"/>
          <w:lang w:val="es-ES_tradnl"/>
        </w:rPr>
        <w:t xml:space="preserve">, mientras que el </w:t>
      </w:r>
      <w:r w:rsidR="00B92FFF">
        <w:rPr>
          <w:rFonts w:asciiTheme="minorHAnsi" w:hAnsiTheme="minorHAnsi" w:cstheme="minorHAnsi"/>
          <w:color w:val="auto"/>
          <w:sz w:val="20"/>
          <w:szCs w:val="20"/>
          <w:lang w:val="es-ES_tradnl"/>
        </w:rPr>
        <w:t>13,</w:t>
      </w:r>
      <w:r w:rsidR="009526E6">
        <w:rPr>
          <w:rFonts w:asciiTheme="minorHAnsi" w:hAnsiTheme="minorHAnsi" w:cstheme="minorHAnsi"/>
          <w:color w:val="auto"/>
          <w:sz w:val="20"/>
          <w:szCs w:val="20"/>
          <w:lang w:val="es-ES_tradnl"/>
        </w:rPr>
        <w:t>4</w:t>
      </w:r>
      <w:r w:rsidR="00E15503">
        <w:rPr>
          <w:rFonts w:asciiTheme="minorHAnsi" w:hAnsiTheme="minorHAnsi" w:cstheme="minorHAnsi"/>
          <w:color w:val="auto"/>
          <w:sz w:val="20"/>
          <w:szCs w:val="20"/>
          <w:lang w:val="es-ES_tradnl"/>
        </w:rPr>
        <w:t xml:space="preserve">% restante no posean vencimientos superiores al </w:t>
      </w:r>
      <w:r w:rsidR="00D42160">
        <w:rPr>
          <w:rFonts w:asciiTheme="minorHAnsi" w:hAnsiTheme="minorHAnsi" w:cstheme="minorHAnsi"/>
          <w:color w:val="auto"/>
          <w:sz w:val="20"/>
          <w:szCs w:val="20"/>
          <w:lang w:val="es-ES_tradnl"/>
        </w:rPr>
        <w:t>31 de agosto de 2022</w:t>
      </w:r>
      <w:r>
        <w:rPr>
          <w:rFonts w:asciiTheme="minorHAnsi" w:hAnsiTheme="minorHAnsi" w:cstheme="minorHAnsi"/>
          <w:color w:val="auto"/>
          <w:sz w:val="20"/>
          <w:szCs w:val="20"/>
          <w:lang w:val="es-ES_tradnl"/>
        </w:rPr>
        <w:t>.</w:t>
      </w:r>
    </w:p>
    <w:p w14:paraId="17C254D5" w14:textId="69C2610D" w:rsidR="00856328" w:rsidRPr="00013B76" w:rsidRDefault="006F75A0" w:rsidP="00614383">
      <w:pPr>
        <w:pStyle w:val="Default"/>
        <w:numPr>
          <w:ilvl w:val="0"/>
          <w:numId w:val="35"/>
        </w:numPr>
        <w:jc w:val="both"/>
        <w:rPr>
          <w:rFonts w:asciiTheme="minorHAnsi" w:hAnsiTheme="minorHAnsi" w:cstheme="minorHAnsi"/>
          <w:color w:val="auto"/>
          <w:sz w:val="20"/>
          <w:szCs w:val="20"/>
          <w:lang w:val="es-ES_tradnl"/>
        </w:rPr>
      </w:pPr>
      <w:r w:rsidRPr="00013B76">
        <w:rPr>
          <w:rFonts w:asciiTheme="minorHAnsi" w:hAnsiTheme="minorHAnsi" w:cstheme="minorHAnsi"/>
          <w:color w:val="auto"/>
          <w:sz w:val="20"/>
          <w:szCs w:val="20"/>
          <w:lang w:val="es-ES_tradnl"/>
        </w:rPr>
        <w:t>Q</w:t>
      </w:r>
      <w:r w:rsidR="00856328" w:rsidRPr="00013B76">
        <w:rPr>
          <w:rFonts w:asciiTheme="minorHAnsi" w:hAnsiTheme="minorHAnsi" w:cstheme="minorHAnsi"/>
          <w:color w:val="auto"/>
          <w:sz w:val="20"/>
          <w:szCs w:val="20"/>
          <w:lang w:val="es-ES_tradnl"/>
        </w:rPr>
        <w:t xml:space="preserve">ue los Créditos correspondientes a ventas </w:t>
      </w:r>
      <w:r w:rsidR="00D74F70" w:rsidRPr="00013B76">
        <w:rPr>
          <w:rFonts w:asciiTheme="minorHAnsi" w:hAnsiTheme="minorHAnsi" w:cstheme="minorHAnsi"/>
          <w:color w:val="auto"/>
          <w:sz w:val="20"/>
          <w:szCs w:val="20"/>
          <w:lang w:val="es-ES_tradnl"/>
        </w:rPr>
        <w:t xml:space="preserve">de distribuidores </w:t>
      </w:r>
      <w:r w:rsidR="00856328" w:rsidRPr="00013B76">
        <w:rPr>
          <w:rFonts w:asciiTheme="minorHAnsi" w:hAnsiTheme="minorHAnsi" w:cstheme="minorHAnsi"/>
          <w:color w:val="auto"/>
          <w:sz w:val="20"/>
          <w:szCs w:val="20"/>
          <w:lang w:val="es-ES_tradnl"/>
        </w:rPr>
        <w:t>por cuenta y orden</w:t>
      </w:r>
      <w:r w:rsidR="00D74F70" w:rsidRPr="00013B76">
        <w:rPr>
          <w:rFonts w:asciiTheme="minorHAnsi" w:hAnsiTheme="minorHAnsi" w:cstheme="minorHAnsi"/>
          <w:color w:val="auto"/>
          <w:sz w:val="20"/>
          <w:szCs w:val="20"/>
          <w:lang w:val="es-ES_tradnl"/>
        </w:rPr>
        <w:t xml:space="preserve"> del Fiduciante</w:t>
      </w:r>
      <w:r w:rsidR="00856328" w:rsidRPr="00013B76">
        <w:rPr>
          <w:rFonts w:asciiTheme="minorHAnsi" w:hAnsiTheme="minorHAnsi" w:cstheme="minorHAnsi"/>
          <w:color w:val="auto"/>
          <w:sz w:val="20"/>
          <w:szCs w:val="20"/>
          <w:lang w:val="es-ES_tradnl"/>
        </w:rPr>
        <w:t xml:space="preserve"> cuya participación total en la cartera fideicomiti</w:t>
      </w:r>
      <w:r w:rsidR="001B1349" w:rsidRPr="00013B76">
        <w:rPr>
          <w:rFonts w:asciiTheme="minorHAnsi" w:hAnsiTheme="minorHAnsi" w:cstheme="minorHAnsi"/>
          <w:color w:val="auto"/>
          <w:sz w:val="20"/>
          <w:szCs w:val="20"/>
          <w:lang w:val="es-ES_tradnl"/>
        </w:rPr>
        <w:t>da</w:t>
      </w:r>
      <w:r w:rsidR="00856328" w:rsidRPr="00013B76">
        <w:rPr>
          <w:rFonts w:asciiTheme="minorHAnsi" w:hAnsiTheme="minorHAnsi" w:cstheme="minorHAnsi"/>
          <w:color w:val="auto"/>
          <w:sz w:val="20"/>
          <w:szCs w:val="20"/>
          <w:lang w:val="es-ES_tradnl"/>
        </w:rPr>
        <w:t xml:space="preserve"> (es decir, contando a todos los Deudores Cedidos a los cuales vendió el mismo distribuidor) supere el </w:t>
      </w:r>
      <w:r w:rsidR="00187C84">
        <w:rPr>
          <w:rFonts w:asciiTheme="minorHAnsi" w:hAnsiTheme="minorHAnsi" w:cstheme="minorHAnsi"/>
          <w:sz w:val="20"/>
          <w:szCs w:val="20"/>
          <w:lang w:val="es-ES"/>
        </w:rPr>
        <w:t>6</w:t>
      </w:r>
      <w:r w:rsidR="00187C84" w:rsidRPr="00013B76">
        <w:rPr>
          <w:rFonts w:asciiTheme="minorHAnsi" w:hAnsiTheme="minorHAnsi" w:cstheme="minorHAnsi"/>
          <w:color w:val="auto"/>
          <w:sz w:val="20"/>
          <w:szCs w:val="20"/>
          <w:lang w:val="es-ES_tradnl"/>
        </w:rPr>
        <w:t xml:space="preserve">% </w:t>
      </w:r>
      <w:r w:rsidR="00856328" w:rsidRPr="00013B76">
        <w:rPr>
          <w:rFonts w:asciiTheme="minorHAnsi" w:hAnsiTheme="minorHAnsi" w:cstheme="minorHAnsi"/>
          <w:color w:val="auto"/>
          <w:sz w:val="20"/>
          <w:szCs w:val="20"/>
          <w:lang w:val="es-ES_tradnl"/>
        </w:rPr>
        <w:t xml:space="preserve">del valor fideicomitido, </w:t>
      </w:r>
      <w:r w:rsidRPr="00013B76">
        <w:rPr>
          <w:rFonts w:asciiTheme="minorHAnsi" w:hAnsiTheme="minorHAnsi" w:cstheme="minorHAnsi"/>
          <w:color w:val="auto"/>
          <w:sz w:val="20"/>
          <w:szCs w:val="20"/>
          <w:lang w:val="es-ES_tradnl"/>
        </w:rPr>
        <w:t>sean C</w:t>
      </w:r>
      <w:r w:rsidR="00856328" w:rsidRPr="00013B76">
        <w:rPr>
          <w:rFonts w:asciiTheme="minorHAnsi" w:hAnsiTheme="minorHAnsi" w:cstheme="minorHAnsi"/>
          <w:color w:val="auto"/>
          <w:sz w:val="20"/>
          <w:szCs w:val="20"/>
          <w:lang w:val="es-ES_tradnl"/>
        </w:rPr>
        <w:t>réditos</w:t>
      </w:r>
      <w:r w:rsidRPr="00013B76">
        <w:rPr>
          <w:rFonts w:asciiTheme="minorHAnsi" w:hAnsiTheme="minorHAnsi" w:cstheme="minorHAnsi"/>
          <w:color w:val="auto"/>
          <w:sz w:val="20"/>
          <w:szCs w:val="20"/>
          <w:lang w:val="es-ES_tradnl"/>
        </w:rPr>
        <w:t xml:space="preserve"> que</w:t>
      </w:r>
      <w:r w:rsidR="0093267F" w:rsidRPr="00013B76">
        <w:rPr>
          <w:rFonts w:asciiTheme="minorHAnsi" w:hAnsiTheme="minorHAnsi" w:cstheme="minorHAnsi"/>
          <w:color w:val="auto"/>
          <w:sz w:val="20"/>
          <w:szCs w:val="20"/>
          <w:lang w:val="es-ES_tradnl"/>
        </w:rPr>
        <w:t xml:space="preserve"> </w:t>
      </w:r>
      <w:r w:rsidRPr="00013B76">
        <w:rPr>
          <w:rFonts w:asciiTheme="minorHAnsi" w:hAnsiTheme="minorHAnsi" w:cstheme="minorHAnsi"/>
          <w:color w:val="auto"/>
          <w:sz w:val="20"/>
          <w:szCs w:val="20"/>
          <w:lang w:val="es-ES_tradnl"/>
        </w:rPr>
        <w:t>tengan como condición de pago</w:t>
      </w:r>
      <w:r w:rsidR="00856328" w:rsidRPr="00013B76">
        <w:rPr>
          <w:rFonts w:asciiTheme="minorHAnsi" w:hAnsiTheme="minorHAnsi" w:cstheme="minorHAnsi"/>
          <w:color w:val="auto"/>
          <w:sz w:val="20"/>
          <w:szCs w:val="20"/>
          <w:lang w:val="es-ES_tradnl"/>
        </w:rPr>
        <w:t xml:space="preserve"> la modalidad de </w:t>
      </w:r>
      <w:r w:rsidRPr="00013B76">
        <w:rPr>
          <w:rFonts w:asciiTheme="minorHAnsi" w:hAnsiTheme="minorHAnsi" w:cstheme="minorHAnsi"/>
          <w:color w:val="auto"/>
          <w:sz w:val="20"/>
          <w:szCs w:val="20"/>
          <w:lang w:val="es-ES_tradnl"/>
        </w:rPr>
        <w:t>canje de</w:t>
      </w:r>
      <w:r w:rsidR="00856328" w:rsidRPr="00013B76">
        <w:rPr>
          <w:rFonts w:asciiTheme="minorHAnsi" w:hAnsiTheme="minorHAnsi" w:cstheme="minorHAnsi"/>
          <w:color w:val="auto"/>
          <w:sz w:val="20"/>
          <w:szCs w:val="20"/>
          <w:lang w:val="es-ES_tradnl"/>
        </w:rPr>
        <w:t xml:space="preserve"> granos.</w:t>
      </w:r>
      <w:r w:rsidRPr="00013B76">
        <w:rPr>
          <w:rFonts w:asciiTheme="minorHAnsi" w:hAnsiTheme="minorHAnsi" w:cstheme="minorHAnsi"/>
          <w:color w:val="auto"/>
          <w:sz w:val="20"/>
          <w:szCs w:val="20"/>
          <w:lang w:val="es-ES_tradnl"/>
        </w:rPr>
        <w:t xml:space="preserve"> </w:t>
      </w:r>
    </w:p>
    <w:bookmarkEnd w:id="56"/>
    <w:p w14:paraId="153D25B4" w14:textId="77777777" w:rsidR="006F75A0" w:rsidRPr="00013B76" w:rsidRDefault="006F75A0" w:rsidP="00013B76">
      <w:pPr>
        <w:widowControl/>
        <w:numPr>
          <w:ilvl w:val="0"/>
          <w:numId w:val="35"/>
        </w:numPr>
        <w:autoSpaceDE/>
        <w:autoSpaceDN/>
        <w:jc w:val="both"/>
        <w:rPr>
          <w:rFonts w:asciiTheme="minorHAnsi" w:eastAsiaTheme="minorHAnsi" w:hAnsiTheme="minorHAnsi" w:cstheme="minorHAnsi"/>
          <w:sz w:val="20"/>
          <w:szCs w:val="20"/>
          <w:lang w:val="es-ES_tradnl" w:eastAsia="en-US" w:bidi="ar-SA"/>
        </w:rPr>
      </w:pPr>
      <w:r>
        <w:rPr>
          <w:rFonts w:asciiTheme="minorHAnsi" w:eastAsiaTheme="minorHAnsi" w:hAnsiTheme="minorHAnsi" w:cstheme="minorHAnsi"/>
          <w:sz w:val="20"/>
          <w:szCs w:val="20"/>
          <w:lang w:val="es-ES_tradnl" w:eastAsia="en-US" w:bidi="ar-SA"/>
        </w:rPr>
        <w:t>Que l</w:t>
      </w:r>
      <w:r w:rsidR="00936C23" w:rsidRPr="00C50D78">
        <w:rPr>
          <w:rFonts w:asciiTheme="minorHAnsi" w:eastAsiaTheme="minorHAnsi" w:hAnsiTheme="minorHAnsi" w:cstheme="minorHAnsi"/>
          <w:sz w:val="20"/>
          <w:szCs w:val="20"/>
          <w:lang w:val="es-ES_tradnl" w:eastAsia="en-US" w:bidi="ar-SA"/>
        </w:rPr>
        <w:t xml:space="preserve">as facturas correspondientes a ventas </w:t>
      </w:r>
      <w:r>
        <w:rPr>
          <w:rFonts w:asciiTheme="minorHAnsi" w:eastAsiaTheme="minorHAnsi" w:hAnsiTheme="minorHAnsi" w:cstheme="minorHAnsi"/>
          <w:sz w:val="20"/>
          <w:szCs w:val="20"/>
          <w:lang w:val="es-ES_tradnl" w:eastAsia="en-US" w:bidi="ar-SA"/>
        </w:rPr>
        <w:t>realizadas por D</w:t>
      </w:r>
      <w:r w:rsidR="00936C23" w:rsidRPr="00C50D78">
        <w:rPr>
          <w:rFonts w:asciiTheme="minorHAnsi" w:eastAsiaTheme="minorHAnsi" w:hAnsiTheme="minorHAnsi" w:cstheme="minorHAnsi"/>
          <w:sz w:val="20"/>
          <w:szCs w:val="20"/>
          <w:lang w:val="es-ES_tradnl" w:eastAsia="en-US" w:bidi="ar-SA"/>
        </w:rPr>
        <w:t xml:space="preserve">istribuidores por cuenta y orden del Fiduciante cedidas al fideicomiso, </w:t>
      </w:r>
      <w:r w:rsidRPr="006F75A0">
        <w:rPr>
          <w:rFonts w:asciiTheme="minorHAnsi" w:eastAsiaTheme="minorHAnsi" w:hAnsiTheme="minorHAnsi" w:cstheme="minorHAnsi"/>
          <w:sz w:val="20"/>
          <w:szCs w:val="20"/>
          <w:lang w:val="es-ES_tradnl" w:eastAsia="en-US" w:bidi="ar-SA"/>
        </w:rPr>
        <w:t>estén</w:t>
      </w:r>
      <w:r w:rsidR="00936C23" w:rsidRPr="00C50D78">
        <w:rPr>
          <w:rFonts w:asciiTheme="minorHAnsi" w:eastAsiaTheme="minorHAnsi" w:hAnsiTheme="minorHAnsi" w:cstheme="minorHAnsi"/>
          <w:sz w:val="20"/>
          <w:szCs w:val="20"/>
          <w:lang w:val="es-ES_tradnl" w:eastAsia="en-US" w:bidi="ar-SA"/>
        </w:rPr>
        <w:t xml:space="preserve"> detalladas en su totalidad en los comprobantes de cuentas de venta y </w:t>
      </w:r>
      <w:r w:rsidR="009F08A2">
        <w:rPr>
          <w:rFonts w:asciiTheme="minorHAnsi" w:eastAsiaTheme="minorHAnsi" w:hAnsiTheme="minorHAnsi" w:cstheme="minorHAnsi"/>
          <w:sz w:val="20"/>
          <w:szCs w:val="20"/>
          <w:lang w:val="es-ES_tradnl" w:eastAsia="en-US" w:bidi="ar-SA"/>
        </w:rPr>
        <w:t>L</w:t>
      </w:r>
      <w:r w:rsidR="00936C23" w:rsidRPr="00C50D78">
        <w:rPr>
          <w:rFonts w:asciiTheme="minorHAnsi" w:eastAsiaTheme="minorHAnsi" w:hAnsiTheme="minorHAnsi" w:cstheme="minorHAnsi"/>
          <w:sz w:val="20"/>
          <w:szCs w:val="20"/>
          <w:lang w:val="es-ES_tradnl" w:eastAsia="en-US" w:bidi="ar-SA"/>
        </w:rPr>
        <w:t xml:space="preserve">íquido </w:t>
      </w:r>
      <w:r w:rsidR="009F08A2">
        <w:rPr>
          <w:rFonts w:asciiTheme="minorHAnsi" w:eastAsiaTheme="minorHAnsi" w:hAnsiTheme="minorHAnsi" w:cstheme="minorHAnsi"/>
          <w:sz w:val="20"/>
          <w:szCs w:val="20"/>
          <w:lang w:val="es-ES_tradnl" w:eastAsia="en-US" w:bidi="ar-SA"/>
        </w:rPr>
        <w:t>P</w:t>
      </w:r>
      <w:r w:rsidR="00936C23" w:rsidRPr="00C50D78">
        <w:rPr>
          <w:rFonts w:asciiTheme="minorHAnsi" w:eastAsiaTheme="minorHAnsi" w:hAnsiTheme="minorHAnsi" w:cstheme="minorHAnsi"/>
          <w:sz w:val="20"/>
          <w:szCs w:val="20"/>
          <w:lang w:val="es-ES_tradnl" w:eastAsia="en-US" w:bidi="ar-SA"/>
        </w:rPr>
        <w:t xml:space="preserve">roducto emitido por el distribuidor contra el Fiduciante. </w:t>
      </w:r>
    </w:p>
    <w:p w14:paraId="65DC3850" w14:textId="5A6C616C" w:rsidR="001E1846" w:rsidRPr="00677A28" w:rsidRDefault="006F75A0" w:rsidP="003D332A">
      <w:pPr>
        <w:widowControl/>
        <w:numPr>
          <w:ilvl w:val="0"/>
          <w:numId w:val="35"/>
        </w:numPr>
        <w:autoSpaceDE/>
        <w:autoSpaceDN/>
        <w:jc w:val="both"/>
        <w:rPr>
          <w:rFonts w:asciiTheme="minorHAnsi" w:hAnsiTheme="minorHAnsi" w:cstheme="minorHAnsi"/>
          <w:sz w:val="20"/>
          <w:szCs w:val="20"/>
          <w:lang w:val="es-ES_tradnl"/>
        </w:rPr>
      </w:pPr>
      <w:r w:rsidRPr="00677A28">
        <w:rPr>
          <w:rFonts w:asciiTheme="minorHAnsi" w:eastAsiaTheme="minorHAnsi" w:hAnsiTheme="minorHAnsi" w:cstheme="minorHAnsi"/>
          <w:sz w:val="20"/>
          <w:szCs w:val="20"/>
          <w:lang w:val="es-ES_tradnl" w:eastAsia="en-US" w:bidi="ar-SA"/>
        </w:rPr>
        <w:t>Que l</w:t>
      </w:r>
      <w:r w:rsidR="00936C23" w:rsidRPr="00677A28">
        <w:rPr>
          <w:rFonts w:asciiTheme="minorHAnsi" w:eastAsiaTheme="minorHAnsi" w:hAnsiTheme="minorHAnsi" w:cstheme="minorHAnsi"/>
          <w:sz w:val="20"/>
          <w:szCs w:val="20"/>
          <w:lang w:val="es-ES_tradnl" w:eastAsia="en-US" w:bidi="ar-SA"/>
        </w:rPr>
        <w:t xml:space="preserve">os Boletos de Compraventa de Granos cedidos se </w:t>
      </w:r>
      <w:r w:rsidRPr="00677A28">
        <w:rPr>
          <w:rFonts w:asciiTheme="minorHAnsi" w:eastAsiaTheme="minorHAnsi" w:hAnsiTheme="minorHAnsi" w:cstheme="minorHAnsi"/>
          <w:sz w:val="20"/>
          <w:szCs w:val="20"/>
          <w:lang w:val="es-ES_tradnl" w:eastAsia="en-US" w:bidi="ar-SA"/>
        </w:rPr>
        <w:t>corresponda</w:t>
      </w:r>
      <w:r w:rsidR="00936C23" w:rsidRPr="00677A28">
        <w:rPr>
          <w:rFonts w:asciiTheme="minorHAnsi" w:eastAsiaTheme="minorHAnsi" w:hAnsiTheme="minorHAnsi" w:cstheme="minorHAnsi"/>
          <w:sz w:val="20"/>
          <w:szCs w:val="20"/>
          <w:lang w:val="es-ES_tradnl" w:eastAsia="en-US" w:bidi="ar-SA"/>
        </w:rPr>
        <w:t xml:space="preserve">n con Facturas cedidas al Fideicomiso Financiero “AMAUTA AGRO </w:t>
      </w:r>
      <w:r w:rsidR="001F6FBD">
        <w:rPr>
          <w:rFonts w:asciiTheme="minorHAnsi" w:eastAsiaTheme="minorHAnsi" w:hAnsiTheme="minorHAnsi" w:cstheme="minorHAnsi"/>
          <w:sz w:val="20"/>
          <w:szCs w:val="20"/>
          <w:lang w:val="es-ES_tradnl" w:eastAsia="en-US" w:bidi="ar-SA"/>
        </w:rPr>
        <w:t>I</w:t>
      </w:r>
      <w:r w:rsidR="00936C23" w:rsidRPr="00677A28">
        <w:rPr>
          <w:rFonts w:asciiTheme="minorHAnsi" w:eastAsiaTheme="minorHAnsi" w:hAnsiTheme="minorHAnsi" w:cstheme="minorHAnsi"/>
          <w:sz w:val="20"/>
          <w:szCs w:val="20"/>
          <w:lang w:val="es-ES_tradnl" w:eastAsia="en-US" w:bidi="ar-SA"/>
        </w:rPr>
        <w:t>I”; que los plazos pactados de liquidación de</w:t>
      </w:r>
      <w:r w:rsidR="007A01E9" w:rsidRPr="00677A28">
        <w:rPr>
          <w:rFonts w:asciiTheme="minorHAnsi" w:eastAsiaTheme="minorHAnsi" w:hAnsiTheme="minorHAnsi" w:cstheme="minorHAnsi"/>
          <w:sz w:val="20"/>
          <w:szCs w:val="20"/>
          <w:lang w:val="es-ES_tradnl" w:eastAsia="en-US" w:bidi="ar-SA"/>
        </w:rPr>
        <w:t xml:space="preserve"> los granos en dichos boletos sea</w:t>
      </w:r>
      <w:r w:rsidR="00936C23" w:rsidRPr="00677A28">
        <w:rPr>
          <w:rFonts w:asciiTheme="minorHAnsi" w:eastAsiaTheme="minorHAnsi" w:hAnsiTheme="minorHAnsi" w:cstheme="minorHAnsi"/>
          <w:sz w:val="20"/>
          <w:szCs w:val="20"/>
          <w:lang w:val="es-ES_tradnl" w:eastAsia="en-US" w:bidi="ar-SA"/>
        </w:rPr>
        <w:t xml:space="preserve">n anteriores al vencimiento de las Facturas cedidas a las que están asociados; y que los importes que surjan de aplicar a las cantidades de granos pactadas en los mismos boletos el tipo de cambio aplicable a esa clase de operaciones del día anterior a la </w:t>
      </w:r>
      <w:r w:rsidR="003B5774" w:rsidRPr="00677A28">
        <w:rPr>
          <w:rFonts w:asciiTheme="minorHAnsi" w:eastAsiaTheme="minorHAnsi" w:hAnsiTheme="minorHAnsi" w:cstheme="minorHAnsi"/>
          <w:sz w:val="20"/>
          <w:szCs w:val="20"/>
          <w:lang w:val="es-ES_tradnl" w:eastAsia="en-US" w:bidi="ar-SA"/>
        </w:rPr>
        <w:t>f</w:t>
      </w:r>
      <w:r w:rsidR="00936C23" w:rsidRPr="00677A28">
        <w:rPr>
          <w:rFonts w:asciiTheme="minorHAnsi" w:eastAsiaTheme="minorHAnsi" w:hAnsiTheme="minorHAnsi" w:cstheme="minorHAnsi"/>
          <w:sz w:val="20"/>
          <w:szCs w:val="20"/>
          <w:lang w:val="es-ES_tradnl" w:eastAsia="en-US" w:bidi="ar-SA"/>
        </w:rPr>
        <w:t xml:space="preserve">echa de </w:t>
      </w:r>
      <w:r w:rsidR="003B5774" w:rsidRPr="00677A28">
        <w:rPr>
          <w:rFonts w:asciiTheme="minorHAnsi" w:eastAsiaTheme="minorHAnsi" w:hAnsiTheme="minorHAnsi" w:cstheme="minorHAnsi"/>
          <w:sz w:val="20"/>
          <w:szCs w:val="20"/>
          <w:lang w:val="es-ES_tradnl" w:eastAsia="en-US" w:bidi="ar-SA"/>
        </w:rPr>
        <w:t>s</w:t>
      </w:r>
      <w:r w:rsidR="00936C23" w:rsidRPr="00677A28">
        <w:rPr>
          <w:rFonts w:asciiTheme="minorHAnsi" w:eastAsiaTheme="minorHAnsi" w:hAnsiTheme="minorHAnsi" w:cstheme="minorHAnsi"/>
          <w:sz w:val="20"/>
          <w:szCs w:val="20"/>
          <w:lang w:val="es-ES_tradnl" w:eastAsia="en-US" w:bidi="ar-SA"/>
        </w:rPr>
        <w:t xml:space="preserve">elección neto de gastos, sean iguales o superiores al importe de las Facturas cedidas a las que están asociados los mismos boletos. </w:t>
      </w:r>
      <w:r w:rsidR="00F86DF2" w:rsidRPr="00677A28">
        <w:rPr>
          <w:rFonts w:asciiTheme="minorHAnsi" w:eastAsiaTheme="minorHAnsi" w:hAnsiTheme="minorHAnsi" w:cstheme="minorHAnsi"/>
          <w:sz w:val="20"/>
          <w:szCs w:val="20"/>
          <w:lang w:val="es-ES_tradnl" w:eastAsia="en-US" w:bidi="ar-SA"/>
        </w:rPr>
        <w:t xml:space="preserve">A tales efectos, las </w:t>
      </w:r>
      <w:r w:rsidR="000C47EC">
        <w:rPr>
          <w:rFonts w:asciiTheme="minorHAnsi" w:eastAsiaTheme="minorHAnsi" w:hAnsiTheme="minorHAnsi" w:cstheme="minorHAnsi"/>
          <w:sz w:val="20"/>
          <w:szCs w:val="20"/>
          <w:lang w:val="es-ES_tradnl" w:eastAsia="en-US" w:bidi="ar-SA"/>
        </w:rPr>
        <w:t>f</w:t>
      </w:r>
      <w:r w:rsidR="00F86DF2" w:rsidRPr="00677A28">
        <w:rPr>
          <w:rFonts w:asciiTheme="minorHAnsi" w:eastAsiaTheme="minorHAnsi" w:hAnsiTheme="minorHAnsi" w:cstheme="minorHAnsi"/>
          <w:sz w:val="20"/>
          <w:szCs w:val="20"/>
          <w:lang w:val="es-ES_tradnl" w:eastAsia="en-US" w:bidi="ar-SA"/>
        </w:rPr>
        <w:t>echas de selección</w:t>
      </w:r>
      <w:r w:rsidR="00677A28" w:rsidRPr="00677A28">
        <w:rPr>
          <w:rFonts w:asciiTheme="minorHAnsi" w:eastAsiaTheme="minorHAnsi" w:hAnsiTheme="minorHAnsi" w:cstheme="minorHAnsi"/>
          <w:sz w:val="20"/>
          <w:szCs w:val="20"/>
          <w:lang w:val="es-ES_tradnl" w:eastAsia="en-US" w:bidi="ar-SA"/>
        </w:rPr>
        <w:t xml:space="preserve"> serán aquellas en las cuales se analizarán los Criterios de Elegibilidad</w:t>
      </w:r>
      <w:r w:rsidR="00677A28">
        <w:rPr>
          <w:rFonts w:asciiTheme="minorHAnsi" w:eastAsiaTheme="minorHAnsi" w:hAnsiTheme="minorHAnsi" w:cstheme="minorHAnsi"/>
          <w:sz w:val="20"/>
          <w:szCs w:val="20"/>
          <w:lang w:val="es-ES_tradnl" w:eastAsia="en-US" w:bidi="ar-SA"/>
        </w:rPr>
        <w:t xml:space="preserve"> según corresponda para cada Crédito a cederse (las “Fechas de Selección”)</w:t>
      </w:r>
      <w:r w:rsidR="00677A28" w:rsidRPr="00677A28">
        <w:rPr>
          <w:rFonts w:asciiTheme="minorHAnsi" w:eastAsiaTheme="minorHAnsi" w:hAnsiTheme="minorHAnsi" w:cstheme="minorHAnsi"/>
          <w:sz w:val="20"/>
          <w:szCs w:val="20"/>
          <w:lang w:val="es-ES_tradnl" w:eastAsia="en-US" w:bidi="ar-SA"/>
        </w:rPr>
        <w:t>. Para el Lote I dicha fecha de selección fue</w:t>
      </w:r>
      <w:r w:rsidR="00ED1B03" w:rsidRPr="00677A28">
        <w:rPr>
          <w:rFonts w:asciiTheme="minorHAnsi" w:eastAsiaTheme="minorHAnsi" w:hAnsiTheme="minorHAnsi" w:cstheme="minorHAnsi"/>
          <w:sz w:val="20"/>
          <w:szCs w:val="20"/>
          <w:lang w:val="es-ES_tradnl" w:eastAsia="en-US" w:bidi="ar-SA"/>
        </w:rPr>
        <w:t xml:space="preserve"> el día </w:t>
      </w:r>
      <w:r w:rsidR="00A527DF">
        <w:rPr>
          <w:rFonts w:asciiTheme="minorHAnsi" w:hAnsiTheme="minorHAnsi" w:cstheme="minorHAnsi"/>
          <w:sz w:val="20"/>
          <w:szCs w:val="20"/>
          <w:lang w:val="es-ES"/>
        </w:rPr>
        <w:t>2</w:t>
      </w:r>
      <w:r w:rsidR="00A527DF" w:rsidRPr="00677A28">
        <w:rPr>
          <w:rFonts w:asciiTheme="minorHAnsi" w:eastAsiaTheme="minorHAnsi" w:hAnsiTheme="minorHAnsi" w:cstheme="minorHAnsi"/>
          <w:sz w:val="20"/>
          <w:szCs w:val="20"/>
          <w:lang w:val="es-ES_tradnl" w:eastAsia="en-US" w:bidi="ar-SA"/>
        </w:rPr>
        <w:t xml:space="preserve"> </w:t>
      </w:r>
      <w:r w:rsidR="00ED1B03" w:rsidRPr="00677A28">
        <w:rPr>
          <w:rFonts w:asciiTheme="minorHAnsi" w:eastAsiaTheme="minorHAnsi" w:hAnsiTheme="minorHAnsi" w:cstheme="minorHAnsi"/>
          <w:sz w:val="20"/>
          <w:szCs w:val="20"/>
          <w:lang w:val="es-ES_tradnl" w:eastAsia="en-US" w:bidi="ar-SA"/>
        </w:rPr>
        <w:t xml:space="preserve">de </w:t>
      </w:r>
      <w:r w:rsidR="00A527DF">
        <w:rPr>
          <w:rFonts w:asciiTheme="minorHAnsi" w:hAnsiTheme="minorHAnsi" w:cstheme="minorHAnsi"/>
          <w:sz w:val="20"/>
          <w:szCs w:val="20"/>
          <w:lang w:val="es-ES"/>
        </w:rPr>
        <w:t>julio</w:t>
      </w:r>
      <w:r w:rsidR="00A527DF" w:rsidRPr="00677A28">
        <w:rPr>
          <w:rFonts w:asciiTheme="minorHAnsi" w:eastAsiaTheme="minorHAnsi" w:hAnsiTheme="minorHAnsi" w:cstheme="minorHAnsi"/>
          <w:sz w:val="20"/>
          <w:szCs w:val="20"/>
          <w:lang w:val="es-ES_tradnl" w:eastAsia="en-US" w:bidi="ar-SA"/>
        </w:rPr>
        <w:t xml:space="preserve"> </w:t>
      </w:r>
      <w:r w:rsidR="00ED1B03" w:rsidRPr="00677A28">
        <w:rPr>
          <w:rFonts w:asciiTheme="minorHAnsi" w:eastAsiaTheme="minorHAnsi" w:hAnsiTheme="minorHAnsi" w:cstheme="minorHAnsi"/>
          <w:sz w:val="20"/>
          <w:szCs w:val="20"/>
          <w:lang w:val="es-ES_tradnl" w:eastAsia="en-US" w:bidi="ar-SA"/>
        </w:rPr>
        <w:t>de 202</w:t>
      </w:r>
      <w:r w:rsidR="001F6FBD">
        <w:rPr>
          <w:rFonts w:asciiTheme="minorHAnsi" w:eastAsiaTheme="minorHAnsi" w:hAnsiTheme="minorHAnsi" w:cstheme="minorHAnsi"/>
          <w:sz w:val="20"/>
          <w:szCs w:val="20"/>
          <w:lang w:val="es-ES_tradnl" w:eastAsia="en-US" w:bidi="ar-SA"/>
        </w:rPr>
        <w:t>1</w:t>
      </w:r>
      <w:r w:rsidR="00677A28">
        <w:rPr>
          <w:rFonts w:asciiTheme="minorHAnsi" w:eastAsiaTheme="minorHAnsi" w:hAnsiTheme="minorHAnsi" w:cstheme="minorHAnsi"/>
          <w:sz w:val="20"/>
          <w:szCs w:val="20"/>
          <w:lang w:val="es-ES_tradnl" w:eastAsia="en-US" w:bidi="ar-SA"/>
        </w:rPr>
        <w:t>.</w:t>
      </w:r>
    </w:p>
    <w:p w14:paraId="4C6951AB" w14:textId="77777777" w:rsidR="0083739E" w:rsidRDefault="0083739E" w:rsidP="00AE1096">
      <w:pPr>
        <w:pStyle w:val="Default"/>
        <w:jc w:val="both"/>
        <w:rPr>
          <w:rFonts w:asciiTheme="minorHAnsi" w:hAnsiTheme="minorHAnsi" w:cstheme="minorHAnsi"/>
          <w:color w:val="auto"/>
          <w:sz w:val="20"/>
          <w:szCs w:val="20"/>
          <w:lang w:val="es-ES_tradnl"/>
        </w:rPr>
      </w:pPr>
    </w:p>
    <w:p w14:paraId="7F6EE994" w14:textId="77777777" w:rsidR="00865D70" w:rsidRPr="00865D70" w:rsidRDefault="00865D70" w:rsidP="00AE1096">
      <w:pPr>
        <w:pStyle w:val="Default"/>
        <w:jc w:val="both"/>
        <w:rPr>
          <w:rFonts w:asciiTheme="minorHAnsi" w:hAnsiTheme="minorHAnsi" w:cstheme="minorHAnsi"/>
          <w:color w:val="auto"/>
          <w:sz w:val="20"/>
          <w:szCs w:val="20"/>
          <w:lang w:val="es-ES_tradnl"/>
        </w:rPr>
      </w:pPr>
      <w:r w:rsidRPr="00865D70">
        <w:rPr>
          <w:rFonts w:asciiTheme="minorHAnsi" w:hAnsiTheme="minorHAnsi" w:cstheme="minorHAnsi"/>
          <w:color w:val="auto"/>
          <w:sz w:val="20"/>
          <w:szCs w:val="20"/>
          <w:lang w:val="es-ES_tradnl"/>
        </w:rPr>
        <w:t>La facturación puede ser directa a un cliente o mediante la modalidad cuenta y orden, la cual es una práctica cada vez más habitual en el mercado y permite un mejor negocio al distribuidor.</w:t>
      </w:r>
    </w:p>
    <w:p w14:paraId="5D03D883" w14:textId="77777777" w:rsidR="00865D70" w:rsidRPr="00865D70" w:rsidRDefault="00865D70" w:rsidP="00865D70">
      <w:pPr>
        <w:pStyle w:val="Default"/>
        <w:ind w:left="1080"/>
        <w:jc w:val="both"/>
        <w:rPr>
          <w:rFonts w:asciiTheme="minorHAnsi" w:hAnsiTheme="minorHAnsi" w:cstheme="minorHAnsi"/>
          <w:color w:val="auto"/>
          <w:sz w:val="20"/>
          <w:szCs w:val="20"/>
          <w:lang w:val="es-ES_tradnl"/>
        </w:rPr>
      </w:pPr>
    </w:p>
    <w:p w14:paraId="7795FC44" w14:textId="77777777" w:rsidR="00B22962" w:rsidRPr="00AE1096" w:rsidRDefault="00B22962" w:rsidP="00B22962">
      <w:pPr>
        <w:jc w:val="both"/>
        <w:rPr>
          <w:rFonts w:asciiTheme="minorHAnsi" w:hAnsiTheme="minorHAnsi" w:cstheme="minorHAnsi"/>
          <w:sz w:val="20"/>
          <w:szCs w:val="20"/>
          <w:lang w:val="es-ES"/>
        </w:rPr>
      </w:pPr>
      <w:r w:rsidRPr="00614383">
        <w:rPr>
          <w:rFonts w:asciiTheme="minorHAnsi" w:hAnsiTheme="minorHAnsi"/>
          <w:sz w:val="20"/>
          <w:lang w:val="es-ES"/>
        </w:rPr>
        <w:t>Esta última, parte de la relación comercial existente entre Amauta con determinados Distribuidores, con los cuales se conviene que estos últimos venderán productos de Amauta a productores agropecuarios por cuenta y orden de Amauta Agro</w:t>
      </w:r>
      <w:r>
        <w:rPr>
          <w:rFonts w:asciiTheme="minorHAnsi" w:hAnsiTheme="minorHAnsi" w:cstheme="minorHAnsi"/>
          <w:sz w:val="20"/>
          <w:szCs w:val="20"/>
          <w:lang w:val="es-ES"/>
        </w:rPr>
        <w:t xml:space="preserve"> S.A. Dichas operaciones de venta serán documentadas en </w:t>
      </w:r>
      <w:r w:rsidRPr="00AE1096">
        <w:rPr>
          <w:rFonts w:asciiTheme="minorHAnsi" w:hAnsiTheme="minorHAnsi" w:cstheme="minorHAnsi"/>
          <w:sz w:val="20"/>
          <w:szCs w:val="20"/>
          <w:lang w:val="es-ES"/>
        </w:rPr>
        <w:t>comprobante</w:t>
      </w:r>
      <w:r>
        <w:rPr>
          <w:rFonts w:asciiTheme="minorHAnsi" w:hAnsiTheme="minorHAnsi" w:cstheme="minorHAnsi"/>
          <w:sz w:val="20"/>
          <w:szCs w:val="20"/>
          <w:lang w:val="es-ES"/>
        </w:rPr>
        <w:t>s</w:t>
      </w:r>
      <w:r w:rsidRPr="00AE1096">
        <w:rPr>
          <w:rFonts w:asciiTheme="minorHAnsi" w:hAnsiTheme="minorHAnsi" w:cstheme="minorHAnsi"/>
          <w:sz w:val="20"/>
          <w:szCs w:val="20"/>
          <w:lang w:val="es-ES"/>
        </w:rPr>
        <w:t xml:space="preserve"> donde aclara que es una Factura por Cuenta y Orden de Amauta Agro S.A.</w:t>
      </w:r>
      <w:r w:rsidR="00D74F70">
        <w:rPr>
          <w:rFonts w:asciiTheme="minorHAnsi" w:hAnsiTheme="minorHAnsi" w:cstheme="minorHAnsi"/>
          <w:sz w:val="20"/>
          <w:szCs w:val="20"/>
          <w:lang w:val="es-ES"/>
        </w:rPr>
        <w:t xml:space="preserve"> P</w:t>
      </w:r>
      <w:r w:rsidR="00D74F70" w:rsidRPr="00546051">
        <w:rPr>
          <w:rFonts w:asciiTheme="minorHAnsi" w:hAnsiTheme="minorHAnsi" w:cstheme="minorHAnsi"/>
          <w:sz w:val="20"/>
          <w:szCs w:val="20"/>
          <w:lang w:val="es-ES"/>
        </w:rPr>
        <w:t>ara esto, Amauta entregó mercadería en consignación al distribuidor que vende por cuenta y orden de este.</w:t>
      </w:r>
      <w:r w:rsidR="00C75081">
        <w:rPr>
          <w:rFonts w:asciiTheme="minorHAnsi" w:hAnsiTheme="minorHAnsi" w:cstheme="minorHAnsi"/>
          <w:sz w:val="20"/>
          <w:szCs w:val="20"/>
          <w:lang w:val="es-ES"/>
        </w:rPr>
        <w:t xml:space="preserve"> A tales efectos, </w:t>
      </w:r>
      <w:r w:rsidR="003A1845">
        <w:rPr>
          <w:rFonts w:asciiTheme="minorHAnsi" w:hAnsiTheme="minorHAnsi" w:cstheme="minorHAnsi"/>
          <w:sz w:val="20"/>
          <w:szCs w:val="20"/>
          <w:lang w:val="es-ES"/>
        </w:rPr>
        <w:t xml:space="preserve">dicha relación comercial se encuentra plasmada en </w:t>
      </w:r>
      <w:r w:rsidR="00C75081">
        <w:rPr>
          <w:rFonts w:asciiTheme="minorHAnsi" w:hAnsiTheme="minorHAnsi" w:cstheme="minorHAnsi"/>
          <w:sz w:val="20"/>
          <w:szCs w:val="20"/>
          <w:lang w:val="es-ES"/>
        </w:rPr>
        <w:t xml:space="preserve">los acuerdos de consignación celebrados con </w:t>
      </w:r>
      <w:r w:rsidR="003A1845">
        <w:rPr>
          <w:rFonts w:asciiTheme="minorHAnsi" w:hAnsiTheme="minorHAnsi" w:cstheme="minorHAnsi"/>
          <w:sz w:val="20"/>
          <w:szCs w:val="20"/>
          <w:lang w:val="es-ES"/>
        </w:rPr>
        <w:t xml:space="preserve">cada uno de </w:t>
      </w:r>
      <w:r w:rsidR="00C75081">
        <w:rPr>
          <w:rFonts w:asciiTheme="minorHAnsi" w:hAnsiTheme="minorHAnsi" w:cstheme="minorHAnsi"/>
          <w:sz w:val="20"/>
          <w:szCs w:val="20"/>
          <w:lang w:val="es-ES"/>
        </w:rPr>
        <w:t>los Distribuidores</w:t>
      </w:r>
      <w:r w:rsidR="003A1845">
        <w:rPr>
          <w:rFonts w:asciiTheme="minorHAnsi" w:hAnsiTheme="minorHAnsi" w:cstheme="minorHAnsi"/>
          <w:sz w:val="20"/>
          <w:szCs w:val="20"/>
          <w:lang w:val="es-ES"/>
        </w:rPr>
        <w:t>, donde se</w:t>
      </w:r>
      <w:r w:rsidR="00C75081">
        <w:rPr>
          <w:rFonts w:asciiTheme="minorHAnsi" w:hAnsiTheme="minorHAnsi" w:cstheme="minorHAnsi"/>
          <w:sz w:val="20"/>
          <w:szCs w:val="20"/>
          <w:lang w:val="es-ES"/>
        </w:rPr>
        <w:t xml:space="preserve"> establece la comercialización con carácter no exclusivo y en todo el país por parte de los Distribuidores de los productos registrados y/o elaborados por Amauta, bajo la forma de consignación.</w:t>
      </w:r>
    </w:p>
    <w:p w14:paraId="4FFBC55F" w14:textId="77777777" w:rsidR="00C00499" w:rsidRPr="00B4007D" w:rsidRDefault="00C00499" w:rsidP="00DE5829">
      <w:pPr>
        <w:pStyle w:val="Default"/>
        <w:ind w:left="1080"/>
        <w:jc w:val="both"/>
        <w:rPr>
          <w:rFonts w:asciiTheme="minorHAnsi" w:hAnsiTheme="minorHAnsi"/>
          <w:lang w:val="es-ES"/>
        </w:rPr>
      </w:pPr>
    </w:p>
    <w:p w14:paraId="08CFB358" w14:textId="77777777" w:rsidR="00865D70" w:rsidRPr="00865D70" w:rsidRDefault="009775C1" w:rsidP="00AE1096">
      <w:pPr>
        <w:pStyle w:val="Default"/>
        <w:jc w:val="both"/>
        <w:rPr>
          <w:rFonts w:asciiTheme="minorHAnsi" w:hAnsiTheme="minorHAnsi" w:cstheme="minorHAnsi"/>
          <w:color w:val="auto"/>
          <w:sz w:val="20"/>
          <w:szCs w:val="20"/>
          <w:lang w:val="es-ES_tradnl"/>
        </w:rPr>
      </w:pPr>
      <w:r w:rsidRPr="00DE5829">
        <w:rPr>
          <w:rFonts w:asciiTheme="minorHAnsi" w:hAnsiTheme="minorHAnsi"/>
          <w:color w:val="auto"/>
          <w:sz w:val="20"/>
          <w:lang w:val="es-ES_tradnl"/>
        </w:rPr>
        <w:t xml:space="preserve">El </w:t>
      </w:r>
      <w:r w:rsidR="00865D70" w:rsidRPr="00865D70">
        <w:rPr>
          <w:rFonts w:asciiTheme="minorHAnsi" w:hAnsiTheme="minorHAnsi" w:cstheme="minorHAnsi"/>
          <w:color w:val="auto"/>
          <w:sz w:val="20"/>
          <w:szCs w:val="20"/>
          <w:lang w:val="es-ES_tradnl"/>
        </w:rPr>
        <w:t>CUIT emisor que figura en la Factura por cuenta y orden es el del distribuidor, pero además figuran datos del productor (cliente final) y en el detalle se listan los productos vendidos con sus cantidades y precios.</w:t>
      </w:r>
    </w:p>
    <w:p w14:paraId="231FE4AD" w14:textId="77777777" w:rsidR="00865D70" w:rsidRPr="00865D70" w:rsidRDefault="00865D70" w:rsidP="00865D70">
      <w:pPr>
        <w:pStyle w:val="Default"/>
        <w:ind w:left="1080"/>
        <w:jc w:val="both"/>
        <w:rPr>
          <w:rFonts w:asciiTheme="minorHAnsi" w:hAnsiTheme="minorHAnsi" w:cstheme="minorHAnsi"/>
          <w:color w:val="auto"/>
          <w:sz w:val="20"/>
          <w:szCs w:val="20"/>
          <w:lang w:val="es-ES_tradnl"/>
        </w:rPr>
      </w:pPr>
    </w:p>
    <w:p w14:paraId="1994930C" w14:textId="77777777" w:rsidR="00865D70" w:rsidRPr="00865D70" w:rsidRDefault="00865D70" w:rsidP="00AE1096">
      <w:pPr>
        <w:pStyle w:val="Default"/>
        <w:jc w:val="both"/>
        <w:rPr>
          <w:rFonts w:asciiTheme="minorHAnsi" w:hAnsiTheme="minorHAnsi" w:cstheme="minorHAnsi"/>
          <w:color w:val="auto"/>
          <w:sz w:val="20"/>
          <w:szCs w:val="20"/>
          <w:lang w:val="es-ES_tradnl"/>
        </w:rPr>
      </w:pPr>
      <w:r w:rsidRPr="00865D70">
        <w:rPr>
          <w:rFonts w:asciiTheme="minorHAnsi" w:hAnsiTheme="minorHAnsi" w:cstheme="minorHAnsi"/>
          <w:color w:val="auto"/>
          <w:sz w:val="20"/>
          <w:szCs w:val="20"/>
          <w:lang w:val="es-ES_tradnl"/>
        </w:rPr>
        <w:t>Luego</w:t>
      </w:r>
      <w:r w:rsidR="008950DB" w:rsidRPr="00614383">
        <w:rPr>
          <w:rFonts w:asciiTheme="minorHAnsi" w:hAnsiTheme="minorHAnsi"/>
          <w:color w:val="auto"/>
          <w:sz w:val="20"/>
          <w:lang w:val="es-ES_tradnl"/>
        </w:rPr>
        <w:t>, a medida que se van realizando las ventas, a fin de cada mes </w:t>
      </w:r>
      <w:r w:rsidRPr="00865D70">
        <w:rPr>
          <w:rFonts w:asciiTheme="minorHAnsi" w:hAnsiTheme="minorHAnsi" w:cstheme="minorHAnsi"/>
          <w:color w:val="auto"/>
          <w:sz w:val="20"/>
          <w:szCs w:val="20"/>
          <w:lang w:val="es-ES_tradnl"/>
        </w:rPr>
        <w:t xml:space="preserve">el distribuidor emite otro documento llamado "Líquido Producto" donde el CUIT emisor sigue siendo el del Distribuidor y donde constan todos los datos de Amauta y se detallan los datos de </w:t>
      </w:r>
      <w:r w:rsidR="00D74F70">
        <w:rPr>
          <w:rFonts w:asciiTheme="minorHAnsi" w:hAnsiTheme="minorHAnsi" w:cstheme="minorHAnsi"/>
          <w:color w:val="auto"/>
          <w:sz w:val="20"/>
          <w:szCs w:val="20"/>
          <w:lang w:val="es-ES_tradnl"/>
        </w:rPr>
        <w:t xml:space="preserve">todas </w:t>
      </w:r>
      <w:r w:rsidRPr="00865D70">
        <w:rPr>
          <w:rFonts w:asciiTheme="minorHAnsi" w:hAnsiTheme="minorHAnsi" w:cstheme="minorHAnsi"/>
          <w:color w:val="auto"/>
          <w:sz w:val="20"/>
          <w:szCs w:val="20"/>
          <w:lang w:val="es-ES_tradnl"/>
        </w:rPr>
        <w:t>las facturas por cuenta y orden emitidas</w:t>
      </w:r>
      <w:r w:rsidR="00D74F70">
        <w:rPr>
          <w:rFonts w:asciiTheme="minorHAnsi" w:hAnsiTheme="minorHAnsi" w:cstheme="minorHAnsi"/>
          <w:color w:val="auto"/>
          <w:sz w:val="20"/>
          <w:szCs w:val="20"/>
          <w:lang w:val="es-ES_tradnl"/>
        </w:rPr>
        <w:t xml:space="preserve"> durante el mes</w:t>
      </w:r>
      <w:r w:rsidRPr="00865D70">
        <w:rPr>
          <w:rFonts w:asciiTheme="minorHAnsi" w:hAnsiTheme="minorHAnsi" w:cstheme="minorHAnsi"/>
          <w:color w:val="auto"/>
          <w:sz w:val="20"/>
          <w:szCs w:val="20"/>
          <w:lang w:val="es-ES_tradnl"/>
        </w:rPr>
        <w:t>, especificando los productos, cantidades y precio.</w:t>
      </w:r>
    </w:p>
    <w:p w14:paraId="73D9F0CC" w14:textId="77777777" w:rsidR="00865D70" w:rsidRPr="00865D70" w:rsidRDefault="00865D70" w:rsidP="00865D70">
      <w:pPr>
        <w:pStyle w:val="Default"/>
        <w:ind w:left="1080"/>
        <w:jc w:val="both"/>
        <w:rPr>
          <w:rFonts w:asciiTheme="minorHAnsi" w:hAnsiTheme="minorHAnsi" w:cstheme="minorHAnsi"/>
          <w:color w:val="auto"/>
          <w:sz w:val="20"/>
          <w:szCs w:val="20"/>
          <w:lang w:val="es-ES_tradnl"/>
        </w:rPr>
      </w:pPr>
    </w:p>
    <w:p w14:paraId="0AF7C038" w14:textId="77777777" w:rsidR="00865D70" w:rsidRDefault="00865D70" w:rsidP="00AE1096">
      <w:pPr>
        <w:pStyle w:val="Default"/>
        <w:jc w:val="both"/>
        <w:rPr>
          <w:rFonts w:asciiTheme="minorHAnsi" w:hAnsiTheme="minorHAnsi" w:cstheme="minorHAnsi"/>
          <w:color w:val="auto"/>
          <w:sz w:val="20"/>
          <w:szCs w:val="20"/>
          <w:lang w:val="es-ES_tradnl"/>
        </w:rPr>
      </w:pPr>
      <w:r w:rsidRPr="00865D70">
        <w:rPr>
          <w:rFonts w:asciiTheme="minorHAnsi" w:hAnsiTheme="minorHAnsi" w:cstheme="minorHAnsi"/>
          <w:color w:val="auto"/>
          <w:sz w:val="20"/>
          <w:szCs w:val="20"/>
          <w:lang w:val="es-ES_tradnl"/>
        </w:rPr>
        <w:t xml:space="preserve">Además se </w:t>
      </w:r>
      <w:r w:rsidR="00D74F70">
        <w:rPr>
          <w:rFonts w:asciiTheme="minorHAnsi" w:hAnsiTheme="minorHAnsi" w:cstheme="minorHAnsi"/>
          <w:color w:val="auto"/>
          <w:sz w:val="20"/>
          <w:szCs w:val="20"/>
          <w:lang w:val="es-ES_tradnl"/>
        </w:rPr>
        <w:t>le factura a Amauta</w:t>
      </w:r>
      <w:r w:rsidRPr="00865D70">
        <w:rPr>
          <w:rFonts w:asciiTheme="minorHAnsi" w:hAnsiTheme="minorHAnsi" w:cstheme="minorHAnsi"/>
          <w:color w:val="auto"/>
          <w:sz w:val="20"/>
          <w:szCs w:val="20"/>
          <w:lang w:val="es-ES_tradnl"/>
        </w:rPr>
        <w:t xml:space="preserve"> en ese mismo comprobante (Líquido Producto) la comisión a cobrar por parte del Distribuidor por las ventas realizadas por cuenta y orden de Amauta.</w:t>
      </w:r>
    </w:p>
    <w:p w14:paraId="5D95CC6E" w14:textId="77777777" w:rsidR="00D74F70" w:rsidRDefault="00D74F70" w:rsidP="00AE1096">
      <w:pPr>
        <w:pStyle w:val="Default"/>
        <w:jc w:val="both"/>
        <w:rPr>
          <w:rFonts w:asciiTheme="minorHAnsi" w:hAnsiTheme="minorHAnsi" w:cstheme="minorHAnsi"/>
          <w:color w:val="auto"/>
          <w:sz w:val="20"/>
          <w:szCs w:val="20"/>
          <w:lang w:val="es-ES_tradnl"/>
        </w:rPr>
      </w:pPr>
    </w:p>
    <w:p w14:paraId="56D0789E" w14:textId="77777777" w:rsidR="00572ECC" w:rsidRPr="00614383" w:rsidRDefault="008950DB" w:rsidP="00614383">
      <w:pPr>
        <w:pStyle w:val="Default"/>
        <w:jc w:val="both"/>
        <w:rPr>
          <w:rFonts w:asciiTheme="minorHAnsi" w:hAnsiTheme="minorHAnsi"/>
          <w:color w:val="auto"/>
          <w:sz w:val="20"/>
          <w:lang w:val="es-ES_tradnl"/>
        </w:rPr>
      </w:pPr>
      <w:r w:rsidRPr="00614383">
        <w:rPr>
          <w:rFonts w:asciiTheme="minorHAnsi" w:hAnsiTheme="minorHAnsi"/>
          <w:color w:val="auto"/>
          <w:sz w:val="20"/>
          <w:lang w:val="es-ES_tradnl"/>
        </w:rPr>
        <w:t>Con posterioridad se concilian los stocks de mercadería en función de la mercadería entregada a los Distribuidores y la mercadería vendida por ellos.</w:t>
      </w:r>
    </w:p>
    <w:p w14:paraId="16B02B61" w14:textId="77777777" w:rsidR="00D74F70" w:rsidRPr="00D74F70" w:rsidRDefault="00D74F70" w:rsidP="00614383">
      <w:pPr>
        <w:pStyle w:val="Prrafodelista"/>
        <w:rPr>
          <w:rFonts w:ascii="Calibri" w:hAnsi="Calibri" w:cs="Calibri"/>
        </w:rPr>
      </w:pPr>
    </w:p>
    <w:p w14:paraId="7F7CE3E1" w14:textId="77777777" w:rsidR="00572ECC" w:rsidRPr="00614383" w:rsidRDefault="008950DB" w:rsidP="00614383">
      <w:pPr>
        <w:pStyle w:val="Default"/>
        <w:jc w:val="both"/>
        <w:rPr>
          <w:rFonts w:asciiTheme="minorHAnsi" w:hAnsiTheme="minorHAnsi"/>
          <w:sz w:val="20"/>
          <w:lang w:val="es-ES_tradnl"/>
        </w:rPr>
      </w:pPr>
      <w:r w:rsidRPr="00614383">
        <w:rPr>
          <w:rFonts w:asciiTheme="minorHAnsi" w:hAnsiTheme="minorHAnsi"/>
          <w:color w:val="auto"/>
          <w:sz w:val="20"/>
          <w:lang w:val="es-ES_tradnl"/>
        </w:rPr>
        <w:t>La mercadería entregada genera un compromiso de compra por parte de los Distribuidores que, finalizado el período de habitual de venta de insumos para la cosecha, permite la facturación directamente por parte de Amauta al distribuidor del stock remanente. Sin embargo, esto generalmente no suele ocurrir, debido a que los distribuidores hacen pedidos de mercadería en función de las ventas que tienen comprometidas, de tal manera que permite optimizar la logística y el costo.</w:t>
      </w:r>
    </w:p>
    <w:p w14:paraId="753F1F0E" w14:textId="77777777" w:rsidR="00D74F70" w:rsidRDefault="00D74F70" w:rsidP="00AE1096">
      <w:pPr>
        <w:pStyle w:val="Default"/>
        <w:jc w:val="both"/>
        <w:rPr>
          <w:rFonts w:asciiTheme="minorHAnsi" w:hAnsiTheme="minorHAnsi" w:cstheme="minorHAnsi"/>
          <w:sz w:val="20"/>
          <w:szCs w:val="20"/>
          <w:lang w:val="es-ES"/>
        </w:rPr>
      </w:pPr>
    </w:p>
    <w:p w14:paraId="119740B8" w14:textId="0DA6783C" w:rsidR="00D74F70" w:rsidRPr="00124D23" w:rsidRDefault="00D74F70" w:rsidP="00AE1096">
      <w:pPr>
        <w:pStyle w:val="Default"/>
        <w:jc w:val="both"/>
        <w:rPr>
          <w:rFonts w:asciiTheme="minorHAnsi" w:hAnsiTheme="minorHAnsi" w:cstheme="minorHAnsi"/>
          <w:sz w:val="20"/>
          <w:szCs w:val="20"/>
          <w:lang w:val="es-ES"/>
        </w:rPr>
      </w:pPr>
      <w:r w:rsidRPr="00124D23">
        <w:rPr>
          <w:rFonts w:asciiTheme="minorHAnsi" w:hAnsiTheme="minorHAnsi" w:cstheme="minorHAnsi"/>
          <w:sz w:val="20"/>
          <w:szCs w:val="20"/>
          <w:lang w:val="es-ES"/>
        </w:rPr>
        <w:lastRenderedPageBreak/>
        <w:t xml:space="preserve">Los Distribuidores que participan de la presente estructura </w:t>
      </w:r>
      <w:r w:rsidR="00124D23">
        <w:rPr>
          <w:rFonts w:asciiTheme="minorHAnsi" w:hAnsiTheme="minorHAnsi" w:cstheme="minorHAnsi"/>
          <w:sz w:val="20"/>
          <w:szCs w:val="20"/>
          <w:lang w:val="es-ES"/>
        </w:rPr>
        <w:t xml:space="preserve">cumplen con los siguientes criterios de </w:t>
      </w:r>
      <w:r w:rsidR="00327FDA">
        <w:rPr>
          <w:rFonts w:asciiTheme="minorHAnsi" w:hAnsiTheme="minorHAnsi" w:cstheme="minorHAnsi"/>
          <w:sz w:val="20"/>
          <w:szCs w:val="20"/>
          <w:lang w:val="es-ES"/>
        </w:rPr>
        <w:t>elegibilidad</w:t>
      </w:r>
      <w:r w:rsidRPr="00124D23">
        <w:rPr>
          <w:rFonts w:asciiTheme="minorHAnsi" w:hAnsiTheme="minorHAnsi" w:cstheme="minorHAnsi"/>
          <w:sz w:val="20"/>
          <w:szCs w:val="20"/>
          <w:lang w:val="es-ES"/>
        </w:rPr>
        <w:t>:</w:t>
      </w:r>
    </w:p>
    <w:p w14:paraId="24FB8E96" w14:textId="07B1F1EA" w:rsidR="00327FDA" w:rsidRPr="00BE0830" w:rsidRDefault="00327FDA" w:rsidP="00327FDA">
      <w:pPr>
        <w:pStyle w:val="Default"/>
        <w:numPr>
          <w:ilvl w:val="0"/>
          <w:numId w:val="5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se encuentr</w:t>
      </w:r>
      <w:r>
        <w:rPr>
          <w:rFonts w:asciiTheme="minorHAnsi" w:hAnsiTheme="minorHAnsi" w:cstheme="minorHAnsi"/>
          <w:sz w:val="20"/>
          <w:szCs w:val="20"/>
          <w:lang w:val="es-ES"/>
        </w:rPr>
        <w:t>an</w:t>
      </w:r>
      <w:r w:rsidRPr="00BE0830">
        <w:rPr>
          <w:rFonts w:asciiTheme="minorHAnsi" w:hAnsiTheme="minorHAnsi" w:cstheme="minorHAnsi"/>
          <w:sz w:val="20"/>
          <w:szCs w:val="20"/>
          <w:lang w:val="es-ES"/>
        </w:rPr>
        <w:t xml:space="preserve"> en situación 1 en las centrales de riesgo crediticio a la fecha de cesión; </w:t>
      </w:r>
    </w:p>
    <w:p w14:paraId="6199D7F9" w14:textId="6890E087" w:rsidR="00327FDA" w:rsidRPr="00BE0830" w:rsidRDefault="00327FDA" w:rsidP="00327FDA">
      <w:pPr>
        <w:pStyle w:val="Default"/>
        <w:numPr>
          <w:ilvl w:val="0"/>
          <w:numId w:val="5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 xml:space="preserve">no </w:t>
      </w:r>
      <w:r>
        <w:rPr>
          <w:rFonts w:asciiTheme="minorHAnsi" w:hAnsiTheme="minorHAnsi" w:cstheme="minorHAnsi"/>
          <w:sz w:val="20"/>
          <w:szCs w:val="20"/>
          <w:lang w:val="es-ES"/>
        </w:rPr>
        <w:t>han</w:t>
      </w:r>
      <w:r w:rsidRPr="00BE0830">
        <w:rPr>
          <w:rFonts w:asciiTheme="minorHAnsi" w:hAnsiTheme="minorHAnsi" w:cstheme="minorHAnsi"/>
          <w:sz w:val="20"/>
          <w:szCs w:val="20"/>
          <w:lang w:val="es-ES"/>
        </w:rPr>
        <w:t xml:space="preserve"> tenido cheques rechazados por falta de fondos suficientes en los últimos 2 años “sin rescatar” (la existencia de más de cinco cheques rechazados alternados, durante ese período, aunque hubiesen sido rescatados, inhabilitará la elegibilidad del </w:t>
      </w:r>
      <w:r>
        <w:rPr>
          <w:rFonts w:asciiTheme="minorHAnsi" w:hAnsiTheme="minorHAnsi" w:cstheme="minorHAnsi"/>
          <w:sz w:val="20"/>
          <w:szCs w:val="20"/>
          <w:lang w:val="es-ES"/>
        </w:rPr>
        <w:t>distribuidor</w:t>
      </w:r>
      <w:r w:rsidRPr="00BE0830">
        <w:rPr>
          <w:rFonts w:asciiTheme="minorHAnsi" w:hAnsiTheme="minorHAnsi" w:cstheme="minorHAnsi"/>
          <w:sz w:val="20"/>
          <w:szCs w:val="20"/>
          <w:lang w:val="es-ES"/>
        </w:rPr>
        <w:t xml:space="preserve">); </w:t>
      </w:r>
    </w:p>
    <w:p w14:paraId="0EB5F367" w14:textId="67C2FB2E" w:rsidR="00327FDA" w:rsidRPr="00BE0830" w:rsidRDefault="00327FDA" w:rsidP="00327FDA">
      <w:pPr>
        <w:pStyle w:val="Default"/>
        <w:numPr>
          <w:ilvl w:val="0"/>
          <w:numId w:val="55"/>
        </w:numPr>
        <w:jc w:val="both"/>
        <w:rPr>
          <w:rFonts w:asciiTheme="minorHAnsi" w:hAnsiTheme="minorHAnsi" w:cstheme="minorHAnsi"/>
          <w:color w:val="auto"/>
          <w:sz w:val="20"/>
          <w:szCs w:val="20"/>
          <w:lang w:val="es-ES_tradnl"/>
        </w:rPr>
      </w:pPr>
      <w:r w:rsidRPr="00BE0830">
        <w:rPr>
          <w:rFonts w:asciiTheme="minorHAnsi" w:hAnsiTheme="minorHAnsi" w:cstheme="minorHAnsi"/>
          <w:sz w:val="20"/>
          <w:szCs w:val="20"/>
          <w:lang w:val="es-ES"/>
        </w:rPr>
        <w:t>no se encuentr</w:t>
      </w:r>
      <w:r>
        <w:rPr>
          <w:rFonts w:asciiTheme="minorHAnsi" w:hAnsiTheme="minorHAnsi" w:cstheme="minorHAnsi"/>
          <w:sz w:val="20"/>
          <w:szCs w:val="20"/>
          <w:lang w:val="es-ES"/>
        </w:rPr>
        <w:t>an</w:t>
      </w:r>
      <w:r w:rsidRPr="00BE0830">
        <w:rPr>
          <w:rFonts w:asciiTheme="minorHAnsi" w:hAnsiTheme="minorHAnsi" w:cstheme="minorHAnsi"/>
          <w:sz w:val="20"/>
          <w:szCs w:val="20"/>
          <w:lang w:val="es-ES"/>
        </w:rPr>
        <w:t xml:space="preserve"> en concurso, acuerdo preventivo extrajudicial, ni cuentan con pedidos de quiebra; </w:t>
      </w:r>
    </w:p>
    <w:p w14:paraId="75477594" w14:textId="6559A754" w:rsidR="00327FDA" w:rsidRPr="00B80F2E" w:rsidRDefault="00327FDA" w:rsidP="00327FDA">
      <w:pPr>
        <w:pStyle w:val="Default"/>
        <w:numPr>
          <w:ilvl w:val="0"/>
          <w:numId w:val="55"/>
        </w:numPr>
        <w:jc w:val="both"/>
        <w:rPr>
          <w:rFonts w:asciiTheme="minorHAnsi" w:hAnsiTheme="minorHAnsi" w:cstheme="minorHAnsi"/>
          <w:color w:val="auto"/>
          <w:sz w:val="20"/>
          <w:szCs w:val="20"/>
          <w:lang w:val="es-ES_tradnl"/>
        </w:rPr>
      </w:pPr>
      <w:r>
        <w:rPr>
          <w:rFonts w:asciiTheme="minorHAnsi" w:hAnsiTheme="minorHAnsi" w:cstheme="minorHAnsi"/>
          <w:sz w:val="20"/>
          <w:szCs w:val="20"/>
          <w:lang w:val="es-ES"/>
        </w:rPr>
        <w:t>han</w:t>
      </w:r>
      <w:r w:rsidRPr="00BE0830">
        <w:rPr>
          <w:rFonts w:asciiTheme="minorHAnsi" w:hAnsiTheme="minorHAnsi" w:cstheme="minorHAnsi"/>
          <w:sz w:val="20"/>
          <w:szCs w:val="20"/>
          <w:lang w:val="es-ES"/>
        </w:rPr>
        <w:t xml:space="preserve"> desarrollado actividades</w:t>
      </w:r>
      <w:r>
        <w:rPr>
          <w:rFonts w:asciiTheme="minorHAnsi" w:hAnsiTheme="minorHAnsi" w:cstheme="minorHAnsi"/>
          <w:sz w:val="20"/>
          <w:szCs w:val="20"/>
          <w:lang w:val="es-ES"/>
        </w:rPr>
        <w:t xml:space="preserve"> de comercialización de insumos y productos agropecuarios</w:t>
      </w:r>
      <w:r w:rsidRPr="00BE0830">
        <w:rPr>
          <w:rFonts w:asciiTheme="minorHAnsi" w:hAnsiTheme="minorHAnsi" w:cstheme="minorHAnsi"/>
          <w:sz w:val="20"/>
          <w:szCs w:val="20"/>
          <w:lang w:val="es-ES"/>
        </w:rPr>
        <w:t xml:space="preserve"> por un plazo no menor a </w:t>
      </w:r>
      <w:r>
        <w:rPr>
          <w:rFonts w:asciiTheme="minorHAnsi" w:hAnsiTheme="minorHAnsi" w:cstheme="minorHAnsi"/>
          <w:sz w:val="20"/>
          <w:szCs w:val="20"/>
          <w:lang w:val="es-ES"/>
        </w:rPr>
        <w:t>3</w:t>
      </w:r>
      <w:r w:rsidRPr="00BE0830">
        <w:rPr>
          <w:rFonts w:asciiTheme="minorHAnsi" w:hAnsiTheme="minorHAnsi" w:cstheme="minorHAnsi"/>
          <w:sz w:val="20"/>
          <w:szCs w:val="20"/>
          <w:lang w:val="es-ES"/>
        </w:rPr>
        <w:t xml:space="preserve"> año</w:t>
      </w:r>
      <w:r>
        <w:rPr>
          <w:rFonts w:asciiTheme="minorHAnsi" w:hAnsiTheme="minorHAnsi" w:cstheme="minorHAnsi"/>
          <w:sz w:val="20"/>
          <w:szCs w:val="20"/>
          <w:lang w:val="es-ES"/>
        </w:rPr>
        <w:t>s</w:t>
      </w:r>
      <w:r w:rsidRPr="00BE0830">
        <w:rPr>
          <w:rFonts w:asciiTheme="minorHAnsi" w:hAnsiTheme="minorHAnsi" w:cstheme="minorHAnsi"/>
          <w:sz w:val="20"/>
          <w:szCs w:val="20"/>
          <w:lang w:val="es-ES"/>
        </w:rPr>
        <w:t>;</w:t>
      </w:r>
    </w:p>
    <w:p w14:paraId="3B7524CC" w14:textId="45235A8C" w:rsidR="00327FDA" w:rsidRPr="00BE0830" w:rsidRDefault="00327FDA" w:rsidP="00327FDA">
      <w:pPr>
        <w:pStyle w:val="Default"/>
        <w:numPr>
          <w:ilvl w:val="0"/>
          <w:numId w:val="55"/>
        </w:numPr>
        <w:jc w:val="both"/>
        <w:rPr>
          <w:rFonts w:asciiTheme="minorHAnsi" w:hAnsiTheme="minorHAnsi" w:cstheme="minorHAnsi"/>
          <w:color w:val="auto"/>
          <w:sz w:val="20"/>
          <w:szCs w:val="20"/>
          <w:lang w:val="es-ES_tradnl"/>
        </w:rPr>
      </w:pPr>
      <w:r>
        <w:rPr>
          <w:rFonts w:asciiTheme="minorHAnsi" w:hAnsiTheme="minorHAnsi" w:cstheme="minorHAnsi"/>
          <w:sz w:val="20"/>
          <w:szCs w:val="20"/>
          <w:lang w:val="es-ES"/>
        </w:rPr>
        <w:t>han firmado y se encuentra vigente un a</w:t>
      </w:r>
      <w:r w:rsidRPr="00327FDA">
        <w:rPr>
          <w:rFonts w:asciiTheme="minorHAnsi" w:hAnsiTheme="minorHAnsi" w:cstheme="minorHAnsi"/>
          <w:sz w:val="20"/>
          <w:szCs w:val="20"/>
          <w:lang w:val="es-ES"/>
        </w:rPr>
        <w:t>cuerdo de consignación, que permite a estos la venta de los productos otorgados en consignación por cuenta y orden de Amauta.</w:t>
      </w:r>
    </w:p>
    <w:p w14:paraId="729A8438" w14:textId="308B6574" w:rsidR="00D74F70" w:rsidRDefault="00D74F70" w:rsidP="00AE1096">
      <w:pPr>
        <w:pStyle w:val="Default"/>
        <w:jc w:val="both"/>
        <w:rPr>
          <w:rFonts w:asciiTheme="minorHAnsi" w:hAnsiTheme="minorHAnsi" w:cstheme="minorHAnsi"/>
          <w:sz w:val="20"/>
          <w:szCs w:val="20"/>
          <w:highlight w:val="yellow"/>
          <w:lang w:val="es-ES"/>
        </w:rPr>
      </w:pPr>
    </w:p>
    <w:p w14:paraId="567C1E5F" w14:textId="1248B934" w:rsidR="00D74F70" w:rsidRPr="00546051" w:rsidRDefault="00B32510" w:rsidP="00AE1096">
      <w:pPr>
        <w:pStyle w:val="Default"/>
        <w:jc w:val="both"/>
        <w:rPr>
          <w:rFonts w:asciiTheme="minorHAnsi" w:hAnsiTheme="minorHAnsi" w:cstheme="minorHAnsi"/>
          <w:sz w:val="20"/>
          <w:szCs w:val="20"/>
        </w:rPr>
      </w:pPr>
      <w:r w:rsidRPr="00124D23">
        <w:rPr>
          <w:rFonts w:asciiTheme="minorHAnsi" w:hAnsiTheme="minorHAnsi" w:cstheme="minorHAnsi"/>
          <w:sz w:val="20"/>
          <w:szCs w:val="20"/>
          <w:lang w:val="es-ES"/>
        </w:rPr>
        <w:t xml:space="preserve">Los Distribuidores que </w:t>
      </w:r>
      <w:r>
        <w:rPr>
          <w:rFonts w:asciiTheme="minorHAnsi" w:hAnsiTheme="minorHAnsi" w:cstheme="minorHAnsi"/>
          <w:sz w:val="20"/>
          <w:szCs w:val="20"/>
          <w:lang w:val="es-ES"/>
        </w:rPr>
        <w:t xml:space="preserve">participan de la cartera inicialmente cedida son: </w:t>
      </w:r>
    </w:p>
    <w:p w14:paraId="72A61154" w14:textId="10D4B8F8" w:rsidR="00E45CF8" w:rsidRDefault="00E45CF8" w:rsidP="00B75855">
      <w:pPr>
        <w:pStyle w:val="Default"/>
        <w:jc w:val="both"/>
        <w:rPr>
          <w:rFonts w:asciiTheme="minorHAnsi" w:hAnsiTheme="minorHAnsi" w:cstheme="minorHAnsi"/>
          <w:sz w:val="20"/>
          <w:szCs w:val="20"/>
          <w:lang w:val="es-ES"/>
        </w:rPr>
      </w:pPr>
    </w:p>
    <w:tbl>
      <w:tblPr>
        <w:tblW w:w="3540" w:type="dxa"/>
        <w:jc w:val="center"/>
        <w:tblCellMar>
          <w:left w:w="70" w:type="dxa"/>
          <w:right w:w="70" w:type="dxa"/>
        </w:tblCellMar>
        <w:tblLook w:val="04A0" w:firstRow="1" w:lastRow="0" w:firstColumn="1" w:lastColumn="0" w:noHBand="0" w:noVBand="1"/>
      </w:tblPr>
      <w:tblGrid>
        <w:gridCol w:w="2360"/>
        <w:gridCol w:w="1225"/>
      </w:tblGrid>
      <w:tr w:rsidR="00B32510" w:rsidRPr="00B32510" w14:paraId="3966C8B3" w14:textId="77777777" w:rsidTr="0081154F">
        <w:trPr>
          <w:trHeight w:val="315"/>
          <w:jc w:val="center"/>
        </w:trPr>
        <w:tc>
          <w:tcPr>
            <w:tcW w:w="23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6959F6D" w14:textId="77777777" w:rsidR="00B32510" w:rsidRPr="00B32510" w:rsidRDefault="00B32510" w:rsidP="00B32510">
            <w:pPr>
              <w:widowControl/>
              <w:autoSpaceDE/>
              <w:autoSpaceDN/>
              <w:jc w:val="center"/>
              <w:rPr>
                <w:rFonts w:ascii="Calibri" w:hAnsi="Calibri" w:cs="Calibri"/>
                <w:b/>
                <w:bCs/>
                <w:color w:val="000000"/>
                <w:sz w:val="18"/>
                <w:szCs w:val="18"/>
                <w:lang w:bidi="ar-SA"/>
              </w:rPr>
            </w:pPr>
            <w:r w:rsidRPr="00B32510">
              <w:rPr>
                <w:rFonts w:ascii="Calibri" w:hAnsi="Calibri" w:cs="Calibri"/>
                <w:b/>
                <w:bCs/>
                <w:color w:val="000000"/>
                <w:sz w:val="18"/>
                <w:szCs w:val="18"/>
                <w:lang w:bidi="ar-SA"/>
              </w:rPr>
              <w:t>Distribuidor</w:t>
            </w:r>
          </w:p>
        </w:tc>
        <w:tc>
          <w:tcPr>
            <w:tcW w:w="1180" w:type="dxa"/>
            <w:tcBorders>
              <w:top w:val="single" w:sz="8" w:space="0" w:color="auto"/>
              <w:left w:val="nil"/>
              <w:bottom w:val="single" w:sz="8" w:space="0" w:color="auto"/>
              <w:right w:val="single" w:sz="8" w:space="0" w:color="auto"/>
            </w:tcBorders>
            <w:shd w:val="clear" w:color="000000" w:fill="D9D9D9"/>
            <w:noWrap/>
            <w:vAlign w:val="center"/>
            <w:hideMark/>
          </w:tcPr>
          <w:p w14:paraId="2511DD62" w14:textId="77777777" w:rsidR="00B32510" w:rsidRPr="00B32510" w:rsidRDefault="00B32510" w:rsidP="00B32510">
            <w:pPr>
              <w:widowControl/>
              <w:autoSpaceDE/>
              <w:autoSpaceDN/>
              <w:jc w:val="center"/>
              <w:rPr>
                <w:rFonts w:ascii="Calibri" w:hAnsi="Calibri" w:cs="Calibri"/>
                <w:b/>
                <w:bCs/>
                <w:color w:val="000000"/>
                <w:sz w:val="18"/>
                <w:szCs w:val="18"/>
                <w:lang w:bidi="ar-SA"/>
              </w:rPr>
            </w:pPr>
            <w:r w:rsidRPr="00B32510">
              <w:rPr>
                <w:rFonts w:ascii="Calibri" w:hAnsi="Calibri" w:cs="Calibri"/>
                <w:b/>
                <w:bCs/>
                <w:color w:val="000000"/>
                <w:sz w:val="18"/>
                <w:szCs w:val="18"/>
                <w:lang w:bidi="ar-SA"/>
              </w:rPr>
              <w:t>CUIT</w:t>
            </w:r>
          </w:p>
        </w:tc>
      </w:tr>
      <w:tr w:rsidR="00B32510" w:rsidRPr="00B32510" w14:paraId="5BF9E572"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372E5B89"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AGRO LAJITAS S.A.</w:t>
            </w:r>
          </w:p>
        </w:tc>
        <w:tc>
          <w:tcPr>
            <w:tcW w:w="1180" w:type="dxa"/>
            <w:tcBorders>
              <w:top w:val="nil"/>
              <w:left w:val="nil"/>
              <w:bottom w:val="single" w:sz="8" w:space="0" w:color="auto"/>
              <w:right w:val="single" w:sz="8" w:space="0" w:color="auto"/>
            </w:tcBorders>
            <w:shd w:val="clear" w:color="auto" w:fill="auto"/>
            <w:noWrap/>
            <w:vAlign w:val="center"/>
            <w:hideMark/>
          </w:tcPr>
          <w:p w14:paraId="087A6ED0"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30707976957 </w:t>
            </w:r>
          </w:p>
        </w:tc>
      </w:tr>
      <w:tr w:rsidR="00B32510" w:rsidRPr="00B32510" w14:paraId="3204D134"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1CE435FC"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BRUFOR AGRO SRL</w:t>
            </w:r>
          </w:p>
        </w:tc>
        <w:tc>
          <w:tcPr>
            <w:tcW w:w="1180" w:type="dxa"/>
            <w:tcBorders>
              <w:top w:val="nil"/>
              <w:left w:val="nil"/>
              <w:bottom w:val="single" w:sz="8" w:space="0" w:color="auto"/>
              <w:right w:val="single" w:sz="8" w:space="0" w:color="auto"/>
            </w:tcBorders>
            <w:shd w:val="clear" w:color="auto" w:fill="auto"/>
            <w:noWrap/>
            <w:vAlign w:val="center"/>
            <w:hideMark/>
          </w:tcPr>
          <w:p w14:paraId="79F7C9C7"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 30714962309 </w:t>
            </w:r>
          </w:p>
        </w:tc>
      </w:tr>
      <w:tr w:rsidR="00B32510" w:rsidRPr="00B32510" w14:paraId="0389C218"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DDA7FBE"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CAVERZASI ORTIN Y CIA S R L</w:t>
            </w:r>
          </w:p>
        </w:tc>
        <w:tc>
          <w:tcPr>
            <w:tcW w:w="1180" w:type="dxa"/>
            <w:tcBorders>
              <w:top w:val="nil"/>
              <w:left w:val="nil"/>
              <w:bottom w:val="single" w:sz="8" w:space="0" w:color="auto"/>
              <w:right w:val="single" w:sz="8" w:space="0" w:color="auto"/>
            </w:tcBorders>
            <w:shd w:val="clear" w:color="auto" w:fill="auto"/>
            <w:noWrap/>
            <w:vAlign w:val="center"/>
            <w:hideMark/>
          </w:tcPr>
          <w:p w14:paraId="4263A3A5"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30521819576</w:t>
            </w:r>
          </w:p>
        </w:tc>
      </w:tr>
      <w:tr w:rsidR="00B32510" w:rsidRPr="00B32510" w14:paraId="128E19FD"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56E7BB54"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DV AGRO S.A.</w:t>
            </w:r>
          </w:p>
        </w:tc>
        <w:tc>
          <w:tcPr>
            <w:tcW w:w="1180" w:type="dxa"/>
            <w:tcBorders>
              <w:top w:val="nil"/>
              <w:left w:val="nil"/>
              <w:bottom w:val="single" w:sz="8" w:space="0" w:color="auto"/>
              <w:right w:val="single" w:sz="8" w:space="0" w:color="auto"/>
            </w:tcBorders>
            <w:shd w:val="clear" w:color="auto" w:fill="auto"/>
            <w:noWrap/>
            <w:vAlign w:val="center"/>
            <w:hideMark/>
          </w:tcPr>
          <w:p w14:paraId="130A7097"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30715009419</w:t>
            </w:r>
          </w:p>
        </w:tc>
      </w:tr>
      <w:tr w:rsidR="00B32510" w:rsidRPr="00B32510" w14:paraId="6D8B4402"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087BD2C"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FYO ACOPIO S.A.</w:t>
            </w:r>
          </w:p>
        </w:tc>
        <w:tc>
          <w:tcPr>
            <w:tcW w:w="1180" w:type="dxa"/>
            <w:tcBorders>
              <w:top w:val="nil"/>
              <w:left w:val="nil"/>
              <w:bottom w:val="single" w:sz="8" w:space="0" w:color="auto"/>
              <w:right w:val="single" w:sz="8" w:space="0" w:color="auto"/>
            </w:tcBorders>
            <w:shd w:val="clear" w:color="auto" w:fill="auto"/>
            <w:noWrap/>
            <w:vAlign w:val="center"/>
            <w:hideMark/>
          </w:tcPr>
          <w:p w14:paraId="22713F04"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30711855641 </w:t>
            </w:r>
          </w:p>
        </w:tc>
      </w:tr>
      <w:tr w:rsidR="00B32510" w:rsidRPr="00B32510" w14:paraId="546AD155"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12BCEC7A"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HECTOR A. BERTONE S.A</w:t>
            </w:r>
          </w:p>
        </w:tc>
        <w:tc>
          <w:tcPr>
            <w:tcW w:w="1180" w:type="dxa"/>
            <w:tcBorders>
              <w:top w:val="nil"/>
              <w:left w:val="nil"/>
              <w:bottom w:val="single" w:sz="8" w:space="0" w:color="auto"/>
              <w:right w:val="single" w:sz="8" w:space="0" w:color="auto"/>
            </w:tcBorders>
            <w:shd w:val="clear" w:color="auto" w:fill="auto"/>
            <w:noWrap/>
            <w:vAlign w:val="center"/>
            <w:hideMark/>
          </w:tcPr>
          <w:p w14:paraId="74C8BF96"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30708587415 </w:t>
            </w:r>
          </w:p>
        </w:tc>
      </w:tr>
      <w:tr w:rsidR="00B32510" w:rsidRPr="00B32510" w14:paraId="4789C267" w14:textId="77777777" w:rsidTr="0081154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20ED7CD4" w14:textId="77777777" w:rsidR="00B32510" w:rsidRPr="00B32510" w:rsidRDefault="00B32510" w:rsidP="00B32510">
            <w:pPr>
              <w:widowControl/>
              <w:autoSpaceDE/>
              <w:autoSpaceDN/>
              <w:rPr>
                <w:rFonts w:ascii="Calibri" w:hAnsi="Calibri" w:cs="Calibri"/>
                <w:color w:val="000000"/>
                <w:sz w:val="18"/>
                <w:szCs w:val="18"/>
                <w:lang w:bidi="ar-SA"/>
              </w:rPr>
            </w:pPr>
            <w:r w:rsidRPr="00B32510">
              <w:rPr>
                <w:rFonts w:ascii="Calibri" w:hAnsi="Calibri" w:cs="Calibri"/>
                <w:color w:val="000000"/>
                <w:sz w:val="18"/>
                <w:szCs w:val="18"/>
                <w:lang w:bidi="ar-SA"/>
              </w:rPr>
              <w:t>Lartirigoyen Y Cia. S. A.</w:t>
            </w:r>
          </w:p>
        </w:tc>
        <w:tc>
          <w:tcPr>
            <w:tcW w:w="1180" w:type="dxa"/>
            <w:tcBorders>
              <w:top w:val="nil"/>
              <w:left w:val="nil"/>
              <w:bottom w:val="single" w:sz="8" w:space="0" w:color="auto"/>
              <w:right w:val="single" w:sz="8" w:space="0" w:color="auto"/>
            </w:tcBorders>
            <w:shd w:val="clear" w:color="auto" w:fill="auto"/>
            <w:noWrap/>
            <w:vAlign w:val="center"/>
            <w:hideMark/>
          </w:tcPr>
          <w:p w14:paraId="51DA876A" w14:textId="77777777" w:rsidR="00B32510" w:rsidRPr="00B32510" w:rsidRDefault="00B32510" w:rsidP="00B32510">
            <w:pPr>
              <w:widowControl/>
              <w:autoSpaceDE/>
              <w:autoSpaceDN/>
              <w:jc w:val="center"/>
              <w:rPr>
                <w:rFonts w:ascii="Calibri" w:hAnsi="Calibri" w:cs="Calibri"/>
                <w:color w:val="000000"/>
                <w:sz w:val="18"/>
                <w:szCs w:val="18"/>
                <w:lang w:bidi="ar-SA"/>
              </w:rPr>
            </w:pPr>
            <w:r w:rsidRPr="00B32510">
              <w:rPr>
                <w:rFonts w:ascii="Calibri" w:hAnsi="Calibri" w:cs="Calibri"/>
                <w:color w:val="000000"/>
                <w:sz w:val="18"/>
                <w:szCs w:val="18"/>
                <w:lang w:bidi="ar-SA"/>
              </w:rPr>
              <w:t>30613985995</w:t>
            </w:r>
          </w:p>
        </w:tc>
      </w:tr>
    </w:tbl>
    <w:p w14:paraId="4BC8AF33" w14:textId="0049FAF6" w:rsidR="00B32510" w:rsidRDefault="00B32510" w:rsidP="00B75855">
      <w:pPr>
        <w:pStyle w:val="Default"/>
        <w:jc w:val="both"/>
        <w:rPr>
          <w:rFonts w:asciiTheme="minorHAnsi" w:hAnsiTheme="minorHAnsi" w:cstheme="minorHAnsi"/>
          <w:sz w:val="20"/>
          <w:szCs w:val="20"/>
          <w:lang w:val="es-ES"/>
        </w:rPr>
      </w:pPr>
    </w:p>
    <w:p w14:paraId="312D5701" w14:textId="04F53631" w:rsidR="00B32510" w:rsidRDefault="00B32510" w:rsidP="00B75855">
      <w:pPr>
        <w:pStyle w:val="Default"/>
        <w:jc w:val="both"/>
        <w:rPr>
          <w:rFonts w:asciiTheme="minorHAnsi" w:hAnsiTheme="minorHAnsi" w:cstheme="minorHAnsi"/>
          <w:sz w:val="20"/>
          <w:szCs w:val="20"/>
          <w:lang w:val="es-ES"/>
        </w:rPr>
      </w:pPr>
      <w:r>
        <w:rPr>
          <w:rFonts w:asciiTheme="minorHAnsi" w:hAnsiTheme="minorHAnsi" w:cstheme="minorHAnsi"/>
          <w:sz w:val="20"/>
          <w:szCs w:val="20"/>
          <w:lang w:val="es-ES"/>
        </w:rPr>
        <w:t>No obstante el detalle precedente, podrían incorporarse otros Distribuidores en futuras integraciones de nuevos créditos, en cada Fecha de Nueva Adquisición</w:t>
      </w:r>
      <w:r w:rsidR="00160A46">
        <w:rPr>
          <w:rFonts w:asciiTheme="minorHAnsi" w:hAnsiTheme="minorHAnsi" w:cstheme="minorHAnsi"/>
          <w:sz w:val="20"/>
          <w:szCs w:val="20"/>
          <w:lang w:val="es-ES"/>
        </w:rPr>
        <w:t>, en tanto y en cuanto cumplan con los criterios de elegibilidad establecido para Distribuidores.</w:t>
      </w:r>
    </w:p>
    <w:p w14:paraId="2EE205B7" w14:textId="77777777" w:rsidR="00B32510" w:rsidRPr="00546051" w:rsidRDefault="00B32510" w:rsidP="00B75855">
      <w:pPr>
        <w:pStyle w:val="Default"/>
        <w:jc w:val="both"/>
        <w:rPr>
          <w:rFonts w:asciiTheme="minorHAnsi" w:hAnsiTheme="minorHAnsi" w:cstheme="minorHAnsi"/>
          <w:sz w:val="20"/>
          <w:szCs w:val="20"/>
          <w:lang w:val="es-ES"/>
        </w:rPr>
      </w:pPr>
    </w:p>
    <w:p w14:paraId="67F3B627" w14:textId="77777777" w:rsidR="00170795" w:rsidRPr="00BE0830" w:rsidRDefault="00170795" w:rsidP="00B75855">
      <w:pPr>
        <w:pStyle w:val="Default"/>
        <w:jc w:val="both"/>
        <w:rPr>
          <w:rFonts w:asciiTheme="minorHAnsi" w:hAnsiTheme="minorHAnsi" w:cstheme="minorHAnsi"/>
          <w:color w:val="auto"/>
          <w:sz w:val="20"/>
          <w:szCs w:val="20"/>
          <w:lang w:val="es-ES_tradnl"/>
        </w:rPr>
      </w:pPr>
      <w:r w:rsidRPr="00BE0830">
        <w:rPr>
          <w:rFonts w:asciiTheme="minorHAnsi" w:hAnsiTheme="minorHAnsi" w:cstheme="minorHAnsi"/>
          <w:b/>
          <w:color w:val="auto"/>
          <w:sz w:val="20"/>
          <w:szCs w:val="20"/>
          <w:lang w:val="es-ES"/>
        </w:rPr>
        <w:t>Procedimiento para el Otorgamiento de Créditos</w:t>
      </w:r>
    </w:p>
    <w:p w14:paraId="0B9FF314" w14:textId="77777777" w:rsidR="00E45CF8" w:rsidRPr="00BE0830" w:rsidRDefault="00E45CF8" w:rsidP="00B75855">
      <w:pPr>
        <w:pStyle w:val="Default"/>
        <w:jc w:val="both"/>
        <w:rPr>
          <w:rFonts w:asciiTheme="minorHAnsi" w:hAnsiTheme="minorHAnsi" w:cstheme="minorHAnsi"/>
          <w:b/>
          <w:color w:val="auto"/>
          <w:sz w:val="20"/>
          <w:szCs w:val="20"/>
          <w:u w:val="single"/>
          <w:lang w:val="es-ES"/>
        </w:rPr>
      </w:pPr>
    </w:p>
    <w:p w14:paraId="123CF1E1" w14:textId="77777777" w:rsidR="00CA1E77" w:rsidRPr="00BE0830" w:rsidRDefault="00CA1E77" w:rsidP="0023508D">
      <w:pPr>
        <w:pStyle w:val="Sangra2detindependiente"/>
        <w:spacing w:line="240" w:lineRule="auto"/>
        <w:ind w:left="0"/>
        <w:jc w:val="both"/>
        <w:rPr>
          <w:rFonts w:asciiTheme="minorHAnsi" w:hAnsiTheme="minorHAnsi" w:cstheme="minorHAnsi"/>
          <w:sz w:val="20"/>
          <w:szCs w:val="20"/>
        </w:rPr>
      </w:pPr>
      <w:r w:rsidRPr="00BE0830">
        <w:rPr>
          <w:rFonts w:asciiTheme="minorHAnsi" w:hAnsiTheme="minorHAnsi" w:cstheme="minorHAnsi"/>
          <w:sz w:val="20"/>
          <w:szCs w:val="20"/>
        </w:rPr>
        <w:t xml:space="preserve">El proceso de análisis crediticio no solo busca rechazar a los malos créditos sino también indagar en cuestiones económicas y financieras del negocio del cliente y así determinar un Límite de Crédito acorde a la capacidad real de pago del mismo. </w:t>
      </w:r>
    </w:p>
    <w:p w14:paraId="4717ED46" w14:textId="77777777" w:rsidR="00CA1E77" w:rsidRPr="00BE0830" w:rsidRDefault="00CA1E77" w:rsidP="0023508D">
      <w:pPr>
        <w:pStyle w:val="Sangra2detindependiente"/>
        <w:spacing w:line="240" w:lineRule="auto"/>
        <w:ind w:left="0"/>
        <w:jc w:val="both"/>
        <w:rPr>
          <w:rFonts w:asciiTheme="minorHAnsi" w:hAnsiTheme="minorHAnsi" w:cstheme="minorHAnsi"/>
          <w:sz w:val="20"/>
          <w:szCs w:val="20"/>
        </w:rPr>
      </w:pPr>
      <w:r w:rsidRPr="00BE0830">
        <w:rPr>
          <w:rFonts w:asciiTheme="minorHAnsi" w:hAnsiTheme="minorHAnsi" w:cstheme="minorHAnsi"/>
          <w:sz w:val="20"/>
          <w:szCs w:val="20"/>
        </w:rPr>
        <w:t>El análisis crediticio se llevará a cabo a través de las siguientes herramientas:</w:t>
      </w:r>
    </w:p>
    <w:p w14:paraId="7BF67A88" w14:textId="77777777" w:rsidR="00CA1E77" w:rsidRPr="00BE0830" w:rsidRDefault="00CA1E77" w:rsidP="00CA1E77">
      <w:pPr>
        <w:pStyle w:val="Sangra2detindependiente"/>
        <w:widowControl/>
        <w:numPr>
          <w:ilvl w:val="0"/>
          <w:numId w:val="36"/>
        </w:numPr>
        <w:autoSpaceDE/>
        <w:autoSpaceDN/>
        <w:spacing w:line="240" w:lineRule="auto"/>
        <w:jc w:val="both"/>
        <w:rPr>
          <w:rFonts w:asciiTheme="minorHAnsi" w:hAnsiTheme="minorHAnsi" w:cstheme="minorHAnsi"/>
          <w:sz w:val="20"/>
          <w:szCs w:val="20"/>
        </w:rPr>
      </w:pPr>
      <w:r w:rsidRPr="00BE0830">
        <w:rPr>
          <w:rFonts w:asciiTheme="minorHAnsi" w:hAnsiTheme="minorHAnsi" w:cstheme="minorHAnsi"/>
          <w:sz w:val="20"/>
          <w:szCs w:val="20"/>
        </w:rPr>
        <w:t>Pre scoring (obligatorio para todas las contrapartes)</w:t>
      </w:r>
    </w:p>
    <w:p w14:paraId="39C7A705" w14:textId="77777777" w:rsidR="00CA1E77" w:rsidRPr="00BE0830" w:rsidRDefault="00CA1E77" w:rsidP="00BE0CFD">
      <w:pPr>
        <w:pStyle w:val="Sangra2detindependiente"/>
        <w:widowControl/>
        <w:numPr>
          <w:ilvl w:val="0"/>
          <w:numId w:val="36"/>
        </w:numPr>
        <w:autoSpaceDE/>
        <w:autoSpaceDN/>
        <w:spacing w:line="240" w:lineRule="auto"/>
        <w:jc w:val="both"/>
        <w:rPr>
          <w:rFonts w:asciiTheme="minorHAnsi" w:hAnsiTheme="minorHAnsi" w:cstheme="minorHAnsi"/>
          <w:sz w:val="20"/>
          <w:szCs w:val="20"/>
        </w:rPr>
      </w:pPr>
      <w:r w:rsidRPr="00BE0830">
        <w:rPr>
          <w:rFonts w:asciiTheme="minorHAnsi" w:hAnsiTheme="minorHAnsi" w:cstheme="minorHAnsi"/>
          <w:sz w:val="20"/>
          <w:szCs w:val="20"/>
        </w:rPr>
        <w:t>Scoring (obligatorio para todas las contrapartes que operen a crédito, excepto compradores “Libre de Riesgo”).</w:t>
      </w:r>
    </w:p>
    <w:p w14:paraId="3B5F4F25" w14:textId="77777777" w:rsidR="002E1209" w:rsidRDefault="002E1209">
      <w:pPr>
        <w:spacing w:after="120"/>
        <w:jc w:val="both"/>
        <w:rPr>
          <w:rFonts w:asciiTheme="minorHAnsi" w:hAnsiTheme="minorHAnsi" w:cstheme="minorHAnsi"/>
          <w:b/>
          <w:sz w:val="20"/>
          <w:szCs w:val="20"/>
        </w:rPr>
      </w:pPr>
    </w:p>
    <w:p w14:paraId="526C2099" w14:textId="77777777" w:rsidR="00CA1E77" w:rsidRPr="00BE0830" w:rsidRDefault="00CA1E77">
      <w:pPr>
        <w:spacing w:after="120"/>
        <w:jc w:val="both"/>
        <w:rPr>
          <w:rFonts w:asciiTheme="minorHAnsi" w:hAnsiTheme="minorHAnsi" w:cstheme="minorHAnsi"/>
          <w:b/>
          <w:sz w:val="20"/>
          <w:szCs w:val="20"/>
        </w:rPr>
      </w:pPr>
      <w:r w:rsidRPr="00BE0830">
        <w:rPr>
          <w:rFonts w:asciiTheme="minorHAnsi" w:hAnsiTheme="minorHAnsi" w:cstheme="minorHAnsi"/>
          <w:b/>
          <w:sz w:val="20"/>
          <w:szCs w:val="20"/>
        </w:rPr>
        <w:t>Sistema de Pre-Scoring</w:t>
      </w:r>
    </w:p>
    <w:p w14:paraId="192B657A"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El método de pre-scoring consiste en asignarle una calificación previa a todos los clientes que forman parte de la cartera de Amauta (sin excepción). Éste se realiza a través de una hoja de pre-scoring única, basada en información puntual y referencias del cliente en análisis.</w:t>
      </w:r>
    </w:p>
    <w:p w14:paraId="30E0AF45"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Los principales puntos a evaluar son:</w:t>
      </w:r>
    </w:p>
    <w:p w14:paraId="36B0BB84"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t xml:space="preserve">Antigüedad en el sector: </w:t>
      </w:r>
      <w:r w:rsidRPr="00BE0830">
        <w:rPr>
          <w:rFonts w:asciiTheme="minorHAnsi" w:hAnsiTheme="minorHAnsi" w:cstheme="minorHAnsi"/>
          <w:sz w:val="20"/>
          <w:szCs w:val="20"/>
        </w:rPr>
        <w:t>Se verifica en AFIP la constancia de inscripción de la actividad principal o de la actividad más relacionada con el sector agropecuario.</w:t>
      </w:r>
    </w:p>
    <w:p w14:paraId="35167B70"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u w:val="single"/>
        </w:rPr>
      </w:pPr>
      <w:r w:rsidRPr="00BE0830">
        <w:rPr>
          <w:rFonts w:asciiTheme="minorHAnsi" w:hAnsiTheme="minorHAnsi" w:cstheme="minorHAnsi"/>
          <w:sz w:val="20"/>
          <w:szCs w:val="20"/>
          <w:u w:val="single"/>
        </w:rPr>
        <w:t>Experiencia de otros negocios con Amauta</w:t>
      </w:r>
    </w:p>
    <w:p w14:paraId="3A8A5247"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t>Referencias Comerciales</w:t>
      </w:r>
      <w:r w:rsidRPr="00BE0830">
        <w:rPr>
          <w:rFonts w:asciiTheme="minorHAnsi" w:hAnsiTheme="minorHAnsi" w:cstheme="minorHAnsi"/>
          <w:sz w:val="20"/>
          <w:szCs w:val="20"/>
        </w:rPr>
        <w:t>: Se chequea si algún exportador o referente de la industria los conoce y tiene buenas referencias del cliente.</w:t>
      </w:r>
    </w:p>
    <w:p w14:paraId="6783386B"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t>Situación en Veraz</w:t>
      </w:r>
      <w:r w:rsidRPr="00BE0830">
        <w:rPr>
          <w:rFonts w:asciiTheme="minorHAnsi" w:hAnsiTheme="minorHAnsi" w:cstheme="minorHAnsi"/>
          <w:sz w:val="20"/>
          <w:szCs w:val="20"/>
        </w:rPr>
        <w:t>: La información se desprende del Informe VERAZ.</w:t>
      </w:r>
    </w:p>
    <w:p w14:paraId="30185DC7"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lastRenderedPageBreak/>
        <w:t>Contacto personal</w:t>
      </w:r>
      <w:r w:rsidRPr="00BE0830">
        <w:rPr>
          <w:rFonts w:asciiTheme="minorHAnsi" w:hAnsiTheme="minorHAnsi" w:cstheme="minorHAnsi"/>
          <w:sz w:val="20"/>
          <w:szCs w:val="20"/>
        </w:rPr>
        <w:t>: Se verifica si alguien de Amauta lo conoce, cuándo lo visitaron o se reunieron y dónde.</w:t>
      </w:r>
    </w:p>
    <w:p w14:paraId="31D26D44"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t>Referentes de la zona</w:t>
      </w:r>
      <w:r w:rsidRPr="00BE0830">
        <w:rPr>
          <w:rFonts w:asciiTheme="minorHAnsi" w:hAnsiTheme="minorHAnsi" w:cstheme="minorHAnsi"/>
          <w:sz w:val="20"/>
          <w:szCs w:val="20"/>
        </w:rPr>
        <w:t>: Se chequea si efectivamente conoce al contacto que se está analizando, y qué opinión le merece.</w:t>
      </w:r>
    </w:p>
    <w:p w14:paraId="70B6989A" w14:textId="77777777" w:rsidR="00CA1E77" w:rsidRPr="00BE0830" w:rsidRDefault="00CA1E77" w:rsidP="0023508D">
      <w:pPr>
        <w:pStyle w:val="Prrafodelista"/>
        <w:widowControl/>
        <w:numPr>
          <w:ilvl w:val="0"/>
          <w:numId w:val="37"/>
        </w:numPr>
        <w:autoSpaceDE/>
        <w:autoSpaceDN/>
        <w:spacing w:after="120"/>
        <w:contextualSpacing/>
        <w:rPr>
          <w:rFonts w:asciiTheme="minorHAnsi" w:hAnsiTheme="minorHAnsi" w:cstheme="minorHAnsi"/>
          <w:sz w:val="20"/>
          <w:szCs w:val="20"/>
        </w:rPr>
      </w:pPr>
      <w:r w:rsidRPr="00BE0830">
        <w:rPr>
          <w:rFonts w:asciiTheme="minorHAnsi" w:hAnsiTheme="minorHAnsi" w:cstheme="minorHAnsi"/>
          <w:sz w:val="20"/>
          <w:szCs w:val="20"/>
          <w:u w:val="single"/>
        </w:rPr>
        <w:t>Datos adicionales</w:t>
      </w:r>
      <w:r w:rsidRPr="00BE0830">
        <w:rPr>
          <w:rFonts w:asciiTheme="minorHAnsi" w:hAnsiTheme="minorHAnsi" w:cstheme="minorHAnsi"/>
          <w:sz w:val="20"/>
          <w:szCs w:val="20"/>
        </w:rPr>
        <w:t>: Modo de Comercialización: El ejecutivo de cuenta debe informar al analista de Riesgo cómo el cliente habitualmente comercializa la mercadería (Directo, con quienes; Corredores, con cuáles).</w:t>
      </w:r>
    </w:p>
    <w:p w14:paraId="2809300D"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 xml:space="preserve">Hasta no tener un Límite de Crédito, los clientes podrán realizar operaciones que no insuman crédito directo. Una vez que se estudie la situación económica, financiera, y patrimonial, el cliente pasará a utilizar el límite asignado mediante el cálculo de scoring. </w:t>
      </w:r>
    </w:p>
    <w:p w14:paraId="03852FFA" w14:textId="77777777" w:rsidR="00CA1E77" w:rsidRPr="00BE0830" w:rsidRDefault="00CA1E77">
      <w:pPr>
        <w:spacing w:after="120"/>
        <w:jc w:val="both"/>
        <w:rPr>
          <w:rFonts w:asciiTheme="minorHAnsi" w:hAnsiTheme="minorHAnsi" w:cstheme="minorHAnsi"/>
          <w:sz w:val="20"/>
          <w:szCs w:val="20"/>
          <w:u w:val="single"/>
        </w:rPr>
      </w:pPr>
      <w:r w:rsidRPr="00BE0830">
        <w:rPr>
          <w:rFonts w:asciiTheme="minorHAnsi" w:hAnsiTheme="minorHAnsi" w:cstheme="minorHAnsi"/>
          <w:sz w:val="20"/>
          <w:szCs w:val="20"/>
          <w:u w:val="single"/>
        </w:rPr>
        <w:t>Sistema de Scoring</w:t>
      </w:r>
    </w:p>
    <w:p w14:paraId="278E47B7"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Las características de un cliente evaluadas por el método de scoring son tanto de naturaleza cuantitativa (estados contables, declaraciones impositivas, verificación de inmuebles, etc.) como de naturaleza cualitativa (ejemplo la experiencia de los Directivos y / o Propietarios, comportamiento de pago). Cada uno de los clientes en cuestión, serán analizados según la actividad principal que realicen. Es decir, para las distintas actividades, habrá una hoja de scoring diferente, con distintos puntos a evaluar y distintas ponderaciones a otorgar. Cada indicador individual es evaluado, comparándolo contra una escala prefijada, para obtener su scoring.</w:t>
      </w:r>
    </w:p>
    <w:p w14:paraId="1861EC4F"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La tabla donde se presentan los distintos ítems a evaluar constituye la hoja de scoring y está compuesta por grupos. Estos son:</w:t>
      </w:r>
    </w:p>
    <w:p w14:paraId="7FB34858" w14:textId="77777777" w:rsidR="00CA1E77" w:rsidRPr="00DE5829" w:rsidRDefault="00CA1E77">
      <w:pPr>
        <w:widowControl/>
        <w:numPr>
          <w:ilvl w:val="0"/>
          <w:numId w:val="38"/>
        </w:numPr>
        <w:autoSpaceDE/>
        <w:autoSpaceDN/>
        <w:spacing w:after="120"/>
        <w:jc w:val="both"/>
        <w:rPr>
          <w:rFonts w:asciiTheme="minorHAnsi" w:hAnsiTheme="minorHAnsi"/>
          <w:b/>
          <w:color w:val="000000" w:themeColor="text1"/>
          <w:sz w:val="20"/>
        </w:rPr>
      </w:pPr>
      <w:r w:rsidRPr="00BE0830">
        <w:rPr>
          <w:rFonts w:asciiTheme="minorHAnsi" w:hAnsiTheme="minorHAnsi" w:cstheme="minorHAnsi"/>
          <w:bCs/>
          <w:color w:val="000000"/>
          <w:sz w:val="20"/>
          <w:szCs w:val="20"/>
        </w:rPr>
        <w:t>Dirección del Negocio</w:t>
      </w:r>
    </w:p>
    <w:p w14:paraId="1BEB5A46" w14:textId="77777777" w:rsidR="00CA1E77" w:rsidRPr="00DE5829" w:rsidRDefault="009775C1">
      <w:pPr>
        <w:widowControl/>
        <w:numPr>
          <w:ilvl w:val="0"/>
          <w:numId w:val="38"/>
        </w:numPr>
        <w:autoSpaceDE/>
        <w:autoSpaceDN/>
        <w:spacing w:after="120"/>
        <w:jc w:val="both"/>
        <w:rPr>
          <w:rFonts w:asciiTheme="minorHAnsi" w:hAnsiTheme="minorHAnsi"/>
          <w:b/>
          <w:color w:val="000000" w:themeColor="text1"/>
          <w:sz w:val="20"/>
        </w:rPr>
      </w:pPr>
      <w:r w:rsidRPr="00DE5829">
        <w:rPr>
          <w:rFonts w:asciiTheme="minorHAnsi" w:hAnsiTheme="minorHAnsi"/>
          <w:color w:val="000000" w:themeColor="text1"/>
          <w:sz w:val="20"/>
        </w:rPr>
        <w:t>Estructura Patrimonial</w:t>
      </w:r>
    </w:p>
    <w:p w14:paraId="2EF2DE1D" w14:textId="77777777" w:rsidR="00CA1E77" w:rsidRPr="00DE5829" w:rsidRDefault="009775C1">
      <w:pPr>
        <w:widowControl/>
        <w:numPr>
          <w:ilvl w:val="0"/>
          <w:numId w:val="38"/>
        </w:numPr>
        <w:autoSpaceDE/>
        <w:autoSpaceDN/>
        <w:spacing w:after="120"/>
        <w:jc w:val="both"/>
        <w:rPr>
          <w:rFonts w:asciiTheme="minorHAnsi" w:hAnsiTheme="minorHAnsi"/>
          <w:b/>
          <w:color w:val="000000" w:themeColor="text1"/>
          <w:sz w:val="20"/>
        </w:rPr>
      </w:pPr>
      <w:r w:rsidRPr="00DE5829">
        <w:rPr>
          <w:rFonts w:asciiTheme="minorHAnsi" w:hAnsiTheme="minorHAnsi"/>
          <w:color w:val="000000" w:themeColor="text1"/>
          <w:sz w:val="20"/>
        </w:rPr>
        <w:t>Rentabilidad</w:t>
      </w:r>
    </w:p>
    <w:p w14:paraId="363FB83B" w14:textId="77777777" w:rsidR="00CA1E77" w:rsidRPr="00DE5829" w:rsidRDefault="009775C1">
      <w:pPr>
        <w:widowControl/>
        <w:numPr>
          <w:ilvl w:val="0"/>
          <w:numId w:val="38"/>
        </w:numPr>
        <w:autoSpaceDE/>
        <w:autoSpaceDN/>
        <w:spacing w:after="120"/>
        <w:jc w:val="both"/>
        <w:rPr>
          <w:rFonts w:asciiTheme="minorHAnsi" w:hAnsiTheme="minorHAnsi"/>
          <w:b/>
          <w:color w:val="000000" w:themeColor="text1"/>
          <w:sz w:val="20"/>
        </w:rPr>
      </w:pPr>
      <w:r w:rsidRPr="00DE5829">
        <w:rPr>
          <w:rFonts w:asciiTheme="minorHAnsi" w:hAnsiTheme="minorHAnsi"/>
          <w:color w:val="000000" w:themeColor="text1"/>
          <w:sz w:val="20"/>
        </w:rPr>
        <w:t>Modo de Comercialización</w:t>
      </w:r>
    </w:p>
    <w:p w14:paraId="458B8407" w14:textId="77777777" w:rsidR="00CA1E77" w:rsidRPr="00DE5829" w:rsidRDefault="009775C1">
      <w:pPr>
        <w:widowControl/>
        <w:numPr>
          <w:ilvl w:val="0"/>
          <w:numId w:val="38"/>
        </w:numPr>
        <w:autoSpaceDE/>
        <w:autoSpaceDN/>
        <w:spacing w:after="120"/>
        <w:jc w:val="both"/>
        <w:rPr>
          <w:rFonts w:asciiTheme="minorHAnsi" w:hAnsiTheme="minorHAnsi"/>
          <w:b/>
          <w:color w:val="000000" w:themeColor="text1"/>
          <w:sz w:val="20"/>
        </w:rPr>
      </w:pPr>
      <w:r w:rsidRPr="00DE5829">
        <w:rPr>
          <w:rFonts w:asciiTheme="minorHAnsi" w:hAnsiTheme="minorHAnsi"/>
          <w:color w:val="000000" w:themeColor="text1"/>
          <w:sz w:val="20"/>
        </w:rPr>
        <w:t>Perfil de Comportamiento con sus obligaciones financieras</w:t>
      </w:r>
    </w:p>
    <w:p w14:paraId="1454DD28" w14:textId="77777777" w:rsidR="00CA1E77" w:rsidRPr="00DE5829" w:rsidRDefault="009775C1">
      <w:pPr>
        <w:widowControl/>
        <w:numPr>
          <w:ilvl w:val="0"/>
          <w:numId w:val="38"/>
        </w:numPr>
        <w:autoSpaceDE/>
        <w:autoSpaceDN/>
        <w:spacing w:after="120"/>
        <w:jc w:val="both"/>
        <w:rPr>
          <w:rFonts w:asciiTheme="minorHAnsi" w:hAnsiTheme="minorHAnsi"/>
          <w:b/>
          <w:color w:val="000000" w:themeColor="text1"/>
          <w:sz w:val="20"/>
        </w:rPr>
      </w:pPr>
      <w:r w:rsidRPr="00DE5829">
        <w:rPr>
          <w:rFonts w:asciiTheme="minorHAnsi" w:hAnsiTheme="minorHAnsi"/>
          <w:color w:val="000000" w:themeColor="text1"/>
          <w:sz w:val="20"/>
        </w:rPr>
        <w:t>Comportamiento con Amauta</w:t>
      </w:r>
    </w:p>
    <w:p w14:paraId="16B50E7E"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 xml:space="preserve">A su vez cada grupo está compuesto por distintos indicadores. Para obtener el scoring de cada grupo, se hace una suma ponderada de las puntuaciones recibidas de cada indicador. El scoring final de un cliente dado será la suma ponderada de las puntuaciones recibidas en cada grupo. </w:t>
      </w:r>
    </w:p>
    <w:p w14:paraId="3AF9ABC6" w14:textId="77777777" w:rsidR="00CA1E7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La puntuación de cada indicador tiene una escala que va del 1 al 5, representando 5 el menor nivel de riesgo. Las categorías deben asignarse de acuerdo a la siguiente clasificación:</w:t>
      </w:r>
    </w:p>
    <w:p w14:paraId="173FA705" w14:textId="77777777" w:rsidR="00CA1E77" w:rsidRPr="00BE0830" w:rsidRDefault="00CA1E77">
      <w:pPr>
        <w:spacing w:after="120"/>
        <w:jc w:val="both"/>
        <w:rPr>
          <w:rFonts w:asciiTheme="minorHAnsi" w:eastAsia="Batang" w:hAnsiTheme="minorHAnsi" w:cstheme="minorHAnsi"/>
          <w:sz w:val="20"/>
          <w:szCs w:val="20"/>
        </w:rPr>
      </w:pPr>
    </w:p>
    <w:p w14:paraId="7FF7275B" w14:textId="77777777" w:rsidR="00CA1E77" w:rsidRPr="00BE0830" w:rsidRDefault="00CA1E77">
      <w:pPr>
        <w:spacing w:after="120"/>
        <w:jc w:val="both"/>
        <w:rPr>
          <w:rFonts w:asciiTheme="minorHAnsi" w:hAnsiTheme="minorHAnsi" w:cstheme="minorHAnsi"/>
          <w:sz w:val="20"/>
          <w:szCs w:val="20"/>
        </w:rPr>
      </w:pPr>
      <w:r w:rsidRPr="00BE0830">
        <w:rPr>
          <w:rFonts w:asciiTheme="minorHAnsi" w:eastAsia="Batang" w:hAnsiTheme="minorHAnsi" w:cstheme="minorHAnsi"/>
          <w:sz w:val="20"/>
          <w:szCs w:val="20"/>
        </w:rPr>
        <w:tab/>
      </w:r>
      <w:r w:rsidRPr="00BE0830">
        <w:rPr>
          <w:rFonts w:asciiTheme="minorHAnsi" w:eastAsia="Batang" w:hAnsiTheme="minorHAnsi" w:cstheme="minorHAnsi"/>
          <w:sz w:val="20"/>
          <w:szCs w:val="20"/>
        </w:rPr>
        <w:tab/>
      </w:r>
      <w:r w:rsidRPr="00BE0830">
        <w:rPr>
          <w:rFonts w:asciiTheme="minorHAnsi" w:hAnsiTheme="minorHAnsi" w:cstheme="minorHAnsi"/>
          <w:noProof/>
          <w:sz w:val="20"/>
          <w:szCs w:val="20"/>
          <w:lang w:bidi="ar-SA"/>
        </w:rPr>
        <w:drawing>
          <wp:inline distT="0" distB="0" distL="0" distR="0" wp14:anchorId="703251BD" wp14:editId="5576BE96">
            <wp:extent cx="3867150" cy="1123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67150" cy="1123950"/>
                    </a:xfrm>
                    <a:prstGeom prst="rect">
                      <a:avLst/>
                    </a:prstGeom>
                    <a:noFill/>
                    <a:ln>
                      <a:noFill/>
                    </a:ln>
                  </pic:spPr>
                </pic:pic>
              </a:graphicData>
            </a:graphic>
          </wp:inline>
        </w:drawing>
      </w:r>
    </w:p>
    <w:p w14:paraId="47ADC545" w14:textId="77777777" w:rsidR="00CA1E77" w:rsidRPr="00BE0830" w:rsidRDefault="00CA1E77">
      <w:pPr>
        <w:spacing w:after="120"/>
        <w:jc w:val="both"/>
        <w:rPr>
          <w:rFonts w:asciiTheme="minorHAnsi" w:hAnsiTheme="minorHAnsi" w:cstheme="minorHAnsi"/>
          <w:sz w:val="20"/>
          <w:szCs w:val="20"/>
        </w:rPr>
      </w:pPr>
    </w:p>
    <w:p w14:paraId="7075C19A" w14:textId="77777777" w:rsidR="00CA1E77" w:rsidRPr="00BE0830" w:rsidRDefault="00CA1E77">
      <w:pPr>
        <w:pStyle w:val="NormalWeb"/>
        <w:shd w:val="clear" w:color="auto" w:fill="FFFFFF"/>
        <w:spacing w:before="0" w:beforeAutospacing="0" w:after="120" w:afterAutospacing="0"/>
        <w:jc w:val="both"/>
        <w:rPr>
          <w:rFonts w:asciiTheme="minorHAnsi" w:hAnsiTheme="minorHAnsi" w:cstheme="minorHAnsi"/>
          <w:color w:val="222222"/>
          <w:sz w:val="20"/>
          <w:szCs w:val="20"/>
        </w:rPr>
      </w:pPr>
      <w:r w:rsidRPr="00BE0830">
        <w:rPr>
          <w:rFonts w:asciiTheme="minorHAnsi" w:hAnsiTheme="minorHAnsi" w:cstheme="minorHAnsi"/>
          <w:sz w:val="20"/>
          <w:szCs w:val="20"/>
          <w:lang w:val="es-AR"/>
        </w:rPr>
        <w:t xml:space="preserve">Todos aquellos casos que requieran un análisis adicional serán tratados en </w:t>
      </w:r>
      <w:r w:rsidRPr="00BE0830">
        <w:rPr>
          <w:rFonts w:asciiTheme="minorHAnsi" w:hAnsiTheme="minorHAnsi" w:cstheme="minorHAnsi"/>
          <w:color w:val="000100"/>
          <w:sz w:val="20"/>
          <w:szCs w:val="20"/>
        </w:rPr>
        <w:t>un Comité de Crédito Interno, con el fin de establecer límites de crédito a los clientes que irán a realizar operaciones que involucren crédito directo. Para el desarrollo del mismo, el área de Riesgos, Finanzas y Legales elabora los casos recopilando información. Luego para autorizar negocios que superen los USD 100,000, el Analista de Riesgos, Finanzas y Legales deberá tener en cuenta el límite autorizado en comité para cada cliente.</w:t>
      </w:r>
    </w:p>
    <w:p w14:paraId="70913378" w14:textId="77777777" w:rsidR="001F6257" w:rsidRPr="00BE0830" w:rsidRDefault="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La información requerida para llevar a cabo el análisis de scoring podrá diferir según los siguientes casos:</w:t>
      </w:r>
    </w:p>
    <w:p w14:paraId="0D706C9F" w14:textId="77777777" w:rsidR="00CA1E77" w:rsidRPr="00BE0830" w:rsidRDefault="001F6257">
      <w:pPr>
        <w:spacing w:after="120"/>
        <w:jc w:val="both"/>
        <w:rPr>
          <w:rFonts w:asciiTheme="minorHAnsi" w:hAnsiTheme="minorHAnsi" w:cstheme="minorHAnsi"/>
          <w:sz w:val="20"/>
          <w:szCs w:val="20"/>
        </w:rPr>
      </w:pPr>
      <w:r>
        <w:rPr>
          <w:rFonts w:asciiTheme="minorHAnsi" w:hAnsiTheme="minorHAnsi" w:cstheme="minorHAnsi"/>
          <w:sz w:val="20"/>
          <w:szCs w:val="20"/>
        </w:rPr>
        <w:lastRenderedPageBreak/>
        <w:tab/>
      </w:r>
      <w:r w:rsidR="00CA1E77" w:rsidRPr="00BE0830">
        <w:rPr>
          <w:rFonts w:asciiTheme="minorHAnsi" w:hAnsiTheme="minorHAnsi" w:cstheme="minorHAnsi"/>
          <w:sz w:val="20"/>
          <w:szCs w:val="20"/>
        </w:rPr>
        <w:t xml:space="preserve">Productores Personas </w:t>
      </w:r>
      <w:r w:rsidR="003257DE">
        <w:rPr>
          <w:rFonts w:asciiTheme="minorHAnsi" w:hAnsiTheme="minorHAnsi" w:cstheme="minorHAnsi"/>
          <w:sz w:val="20"/>
          <w:szCs w:val="20"/>
        </w:rPr>
        <w:t>Humanas</w:t>
      </w:r>
      <w:r w:rsidR="00CA1E77" w:rsidRPr="00BE0830">
        <w:rPr>
          <w:rFonts w:asciiTheme="minorHAnsi" w:hAnsiTheme="minorHAnsi" w:cstheme="minorHAnsi"/>
          <w:sz w:val="20"/>
          <w:szCs w:val="20"/>
        </w:rPr>
        <w:t>, avalistas, sucesiones indivisas y sociedades de hecho.</w:t>
      </w:r>
    </w:p>
    <w:p w14:paraId="2D03C423" w14:textId="77777777" w:rsidR="00CA1E77" w:rsidRPr="00BE0830" w:rsidRDefault="001F6257">
      <w:pPr>
        <w:spacing w:after="120"/>
        <w:jc w:val="both"/>
        <w:rPr>
          <w:rFonts w:asciiTheme="minorHAnsi" w:hAnsiTheme="minorHAnsi" w:cstheme="minorHAnsi"/>
          <w:sz w:val="20"/>
          <w:szCs w:val="20"/>
        </w:rPr>
      </w:pPr>
      <w:r>
        <w:rPr>
          <w:rFonts w:asciiTheme="minorHAnsi" w:hAnsiTheme="minorHAnsi" w:cstheme="minorHAnsi"/>
          <w:sz w:val="20"/>
          <w:szCs w:val="20"/>
        </w:rPr>
        <w:tab/>
      </w:r>
      <w:r w:rsidR="00CA1E77" w:rsidRPr="00BE0830">
        <w:rPr>
          <w:rFonts w:asciiTheme="minorHAnsi" w:hAnsiTheme="minorHAnsi" w:cstheme="minorHAnsi"/>
          <w:sz w:val="20"/>
          <w:szCs w:val="20"/>
        </w:rPr>
        <w:t>Personas Jurídicas (vendedores, acopios, avalistas y consumos).</w:t>
      </w:r>
    </w:p>
    <w:p w14:paraId="04884B49" w14:textId="77777777" w:rsidR="00CA1E77" w:rsidRPr="00BE0830" w:rsidRDefault="00CA1E77">
      <w:pPr>
        <w:pStyle w:val="Textoindependiente2"/>
        <w:spacing w:line="240" w:lineRule="auto"/>
        <w:rPr>
          <w:rFonts w:asciiTheme="minorHAnsi" w:hAnsiTheme="minorHAnsi" w:cstheme="minorHAnsi"/>
          <w:sz w:val="20"/>
          <w:szCs w:val="20"/>
        </w:rPr>
      </w:pPr>
      <w:r w:rsidRPr="00BE0830">
        <w:rPr>
          <w:rFonts w:asciiTheme="minorHAnsi" w:hAnsiTheme="minorHAnsi" w:cstheme="minorHAnsi"/>
          <w:sz w:val="20"/>
          <w:szCs w:val="20"/>
        </w:rPr>
        <w:t>A tal efecto se analizará distinta información disponible según el tipo de cliente en cuestión. A saber:</w:t>
      </w:r>
    </w:p>
    <w:p w14:paraId="7BBCD774" w14:textId="77777777" w:rsidR="00463A3B" w:rsidRPr="00BE0830" w:rsidRDefault="00463A3B">
      <w:pPr>
        <w:pStyle w:val="Textoindependiente2"/>
        <w:spacing w:line="240" w:lineRule="auto"/>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CA1E77" w:rsidRPr="00BE0830" w14:paraId="6279A35A" w14:textId="77777777" w:rsidTr="00F75AB2">
        <w:trPr>
          <w:trHeight w:val="416"/>
        </w:trPr>
        <w:tc>
          <w:tcPr>
            <w:tcW w:w="2500" w:type="pct"/>
            <w:shd w:val="clear" w:color="auto" w:fill="auto"/>
            <w:vAlign w:val="center"/>
          </w:tcPr>
          <w:p w14:paraId="16A2763A" w14:textId="77777777" w:rsidR="00CA1E77" w:rsidRPr="00BE0830" w:rsidRDefault="00CA1E77">
            <w:pPr>
              <w:spacing w:after="120"/>
              <w:jc w:val="center"/>
              <w:rPr>
                <w:rFonts w:asciiTheme="minorHAnsi" w:hAnsiTheme="minorHAnsi" w:cstheme="minorHAnsi"/>
                <w:b/>
                <w:sz w:val="20"/>
                <w:szCs w:val="20"/>
              </w:rPr>
            </w:pPr>
            <w:r w:rsidRPr="00BE0830">
              <w:rPr>
                <w:rFonts w:asciiTheme="minorHAnsi" w:hAnsiTheme="minorHAnsi" w:cstheme="minorHAnsi"/>
                <w:b/>
                <w:sz w:val="20"/>
                <w:szCs w:val="20"/>
              </w:rPr>
              <w:t>Cliente</w:t>
            </w:r>
          </w:p>
        </w:tc>
        <w:tc>
          <w:tcPr>
            <w:tcW w:w="2500" w:type="pct"/>
            <w:shd w:val="clear" w:color="auto" w:fill="auto"/>
            <w:vAlign w:val="center"/>
          </w:tcPr>
          <w:p w14:paraId="719E56ED" w14:textId="77777777" w:rsidR="00CA1E77" w:rsidRPr="00BE0830" w:rsidRDefault="00EC7ED7">
            <w:pPr>
              <w:spacing w:after="120"/>
              <w:jc w:val="center"/>
              <w:rPr>
                <w:rFonts w:asciiTheme="minorHAnsi" w:hAnsiTheme="minorHAnsi" w:cstheme="minorHAnsi"/>
                <w:sz w:val="20"/>
                <w:szCs w:val="20"/>
              </w:rPr>
            </w:pPr>
            <w:r w:rsidRPr="00BE0830">
              <w:rPr>
                <w:rFonts w:asciiTheme="minorHAnsi" w:hAnsiTheme="minorHAnsi" w:cstheme="minorHAnsi"/>
                <w:b/>
                <w:sz w:val="20"/>
                <w:szCs w:val="20"/>
              </w:rPr>
              <w:t>Información requerida</w:t>
            </w:r>
          </w:p>
        </w:tc>
      </w:tr>
      <w:tr w:rsidR="00CA1E77" w:rsidRPr="00BE0830" w14:paraId="2E409F4B" w14:textId="77777777" w:rsidTr="00F75AB2">
        <w:tc>
          <w:tcPr>
            <w:tcW w:w="2500" w:type="pct"/>
            <w:shd w:val="clear" w:color="auto" w:fill="auto"/>
            <w:vAlign w:val="center"/>
          </w:tcPr>
          <w:p w14:paraId="6F7CAB34" w14:textId="77777777" w:rsidR="00CA1E77" w:rsidRPr="00BE0830" w:rsidRDefault="00CA1E77" w:rsidP="003257DE">
            <w:pPr>
              <w:spacing w:after="120"/>
              <w:jc w:val="both"/>
              <w:rPr>
                <w:rFonts w:asciiTheme="minorHAnsi" w:hAnsiTheme="minorHAnsi" w:cstheme="minorHAnsi"/>
                <w:sz w:val="20"/>
                <w:szCs w:val="20"/>
              </w:rPr>
            </w:pPr>
            <w:r w:rsidRPr="00BE0830">
              <w:rPr>
                <w:rFonts w:asciiTheme="minorHAnsi" w:hAnsiTheme="minorHAnsi" w:cstheme="minorHAnsi"/>
                <w:sz w:val="20"/>
                <w:szCs w:val="20"/>
              </w:rPr>
              <w:t xml:space="preserve">Personas </w:t>
            </w:r>
            <w:r w:rsidR="003257DE">
              <w:rPr>
                <w:rFonts w:asciiTheme="minorHAnsi" w:hAnsiTheme="minorHAnsi" w:cstheme="minorHAnsi"/>
                <w:sz w:val="20"/>
                <w:szCs w:val="20"/>
              </w:rPr>
              <w:t>humanas</w:t>
            </w:r>
            <w:r w:rsidR="00010DA6">
              <w:rPr>
                <w:rFonts w:asciiTheme="minorHAnsi" w:hAnsiTheme="minorHAnsi" w:cstheme="minorHAnsi"/>
                <w:sz w:val="20"/>
                <w:szCs w:val="20"/>
              </w:rPr>
              <w:t xml:space="preserve"> </w:t>
            </w:r>
            <w:r w:rsidRPr="00BE0830">
              <w:rPr>
                <w:rFonts w:asciiTheme="minorHAnsi" w:hAnsiTheme="minorHAnsi" w:cstheme="minorHAnsi"/>
                <w:sz w:val="20"/>
                <w:szCs w:val="20"/>
              </w:rPr>
              <w:t>(productores o avalistas) o SH que no presentan EECC</w:t>
            </w:r>
          </w:p>
        </w:tc>
        <w:tc>
          <w:tcPr>
            <w:tcW w:w="2500" w:type="pct"/>
            <w:shd w:val="clear" w:color="auto" w:fill="auto"/>
          </w:tcPr>
          <w:p w14:paraId="1CC0DF3B" w14:textId="343C1E24" w:rsidR="00CA1E77" w:rsidRPr="00BE0830" w:rsidRDefault="00CA1E77" w:rsidP="00BE0CFD">
            <w:pPr>
              <w:spacing w:after="120"/>
              <w:jc w:val="both"/>
              <w:rPr>
                <w:rFonts w:asciiTheme="minorHAnsi" w:hAnsiTheme="minorHAnsi" w:cstheme="minorHAnsi"/>
                <w:sz w:val="20"/>
                <w:szCs w:val="20"/>
              </w:rPr>
            </w:pPr>
            <w:r w:rsidRPr="00BE0830">
              <w:rPr>
                <w:rFonts w:asciiTheme="minorHAnsi" w:hAnsiTheme="minorHAnsi" w:cstheme="minorHAnsi"/>
                <w:sz w:val="20"/>
                <w:szCs w:val="20"/>
              </w:rPr>
              <w:t>Manifestación de bienes personales (firmada por Contador Público y</w:t>
            </w:r>
            <w:r w:rsidR="00622F29">
              <w:rPr>
                <w:rFonts w:asciiTheme="minorHAnsi" w:hAnsiTheme="minorHAnsi" w:cstheme="minorHAnsi"/>
                <w:sz w:val="20"/>
                <w:szCs w:val="20"/>
              </w:rPr>
              <w:t>/o</w:t>
            </w:r>
            <w:r w:rsidRPr="00BE0830">
              <w:rPr>
                <w:rFonts w:asciiTheme="minorHAnsi" w:hAnsiTheme="minorHAnsi" w:cstheme="minorHAnsi"/>
                <w:sz w:val="20"/>
                <w:szCs w:val="20"/>
              </w:rPr>
              <w:t xml:space="preserve"> por el titular). Escrituras de los inmuebles declarados (*) y DDJJ de Bienes Personales (**)</w:t>
            </w:r>
          </w:p>
        </w:tc>
      </w:tr>
      <w:tr w:rsidR="00CA1E77" w:rsidRPr="00BE0830" w14:paraId="0C81B833" w14:textId="77777777" w:rsidTr="00F75AB2">
        <w:tc>
          <w:tcPr>
            <w:tcW w:w="2500" w:type="pct"/>
            <w:shd w:val="clear" w:color="auto" w:fill="auto"/>
            <w:vAlign w:val="center"/>
          </w:tcPr>
          <w:p w14:paraId="002BD751" w14:textId="77777777" w:rsidR="00CA1E77" w:rsidRPr="00BE0830" w:rsidRDefault="00CA1E77" w:rsidP="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Personas Jurídicas</w:t>
            </w:r>
          </w:p>
        </w:tc>
        <w:tc>
          <w:tcPr>
            <w:tcW w:w="2500" w:type="pct"/>
            <w:shd w:val="clear" w:color="auto" w:fill="auto"/>
          </w:tcPr>
          <w:p w14:paraId="2CEFF473" w14:textId="77777777" w:rsidR="00CA1E77" w:rsidRPr="00BE0830" w:rsidRDefault="00CA1E77" w:rsidP="00BE0CFD">
            <w:pPr>
              <w:spacing w:after="120"/>
              <w:jc w:val="both"/>
              <w:rPr>
                <w:rFonts w:asciiTheme="minorHAnsi" w:hAnsiTheme="minorHAnsi" w:cstheme="minorHAnsi"/>
                <w:sz w:val="20"/>
                <w:szCs w:val="20"/>
              </w:rPr>
            </w:pPr>
            <w:r w:rsidRPr="00BE0830">
              <w:rPr>
                <w:rFonts w:asciiTheme="minorHAnsi" w:hAnsiTheme="minorHAnsi" w:cstheme="minorHAnsi"/>
                <w:sz w:val="20"/>
                <w:szCs w:val="20"/>
              </w:rPr>
              <w:t>Últimos 2 juegos de Estados Contables (firmados por Contador Público y Presidente o Apoderado o certificados por Consejo). Escrituras de los inmuebles declarados (*)</w:t>
            </w:r>
          </w:p>
        </w:tc>
      </w:tr>
    </w:tbl>
    <w:p w14:paraId="678424E9" w14:textId="0AE241F5" w:rsidR="00CA1E77" w:rsidRPr="00BE0830" w:rsidRDefault="00CA1E77" w:rsidP="00CA1E77">
      <w:pPr>
        <w:spacing w:after="120"/>
        <w:jc w:val="both"/>
        <w:rPr>
          <w:rFonts w:asciiTheme="minorHAnsi" w:hAnsiTheme="minorHAnsi" w:cstheme="minorHAnsi"/>
          <w:sz w:val="20"/>
          <w:szCs w:val="20"/>
        </w:rPr>
      </w:pPr>
      <w:r w:rsidRPr="00BE0830">
        <w:rPr>
          <w:rFonts w:asciiTheme="minorHAnsi" w:hAnsiTheme="minorHAnsi" w:cstheme="minorHAnsi"/>
          <w:sz w:val="20"/>
          <w:szCs w:val="20"/>
        </w:rPr>
        <w:t>(*) Solo para los casos en que el área de Riesgos las solicite.</w:t>
      </w:r>
    </w:p>
    <w:p w14:paraId="5388FB2D" w14:textId="77777777" w:rsidR="00CA1E77" w:rsidRPr="00BE0830" w:rsidRDefault="00CA1E77" w:rsidP="00BE0CFD">
      <w:pPr>
        <w:spacing w:after="120"/>
        <w:jc w:val="both"/>
        <w:rPr>
          <w:rFonts w:asciiTheme="minorHAnsi" w:hAnsiTheme="minorHAnsi" w:cstheme="minorHAnsi"/>
          <w:sz w:val="20"/>
          <w:szCs w:val="20"/>
        </w:rPr>
      </w:pPr>
      <w:r w:rsidRPr="00BE0830">
        <w:rPr>
          <w:rFonts w:asciiTheme="minorHAnsi" w:hAnsiTheme="minorHAnsi" w:cstheme="minorHAnsi"/>
          <w:sz w:val="20"/>
          <w:szCs w:val="20"/>
        </w:rPr>
        <w:t>(**) Su presentación no es obligatoria.</w:t>
      </w:r>
    </w:p>
    <w:p w14:paraId="4918C2D7" w14:textId="77777777" w:rsidR="00CA1E77" w:rsidRDefault="00CA1E77" w:rsidP="00B75855">
      <w:pPr>
        <w:pStyle w:val="Default"/>
        <w:jc w:val="both"/>
        <w:rPr>
          <w:rFonts w:asciiTheme="minorHAnsi" w:hAnsiTheme="minorHAnsi" w:cstheme="minorHAnsi"/>
          <w:b/>
          <w:color w:val="auto"/>
          <w:sz w:val="20"/>
          <w:szCs w:val="20"/>
          <w:u w:val="single"/>
          <w:lang w:val="es-ES"/>
        </w:rPr>
      </w:pPr>
    </w:p>
    <w:p w14:paraId="55F7959C" w14:textId="77777777" w:rsidR="00DB3F52" w:rsidRPr="00BE0830" w:rsidRDefault="00DB3F52" w:rsidP="00DB3F52">
      <w:pPr>
        <w:pStyle w:val="Default"/>
        <w:jc w:val="both"/>
        <w:rPr>
          <w:rFonts w:asciiTheme="minorHAnsi" w:hAnsiTheme="minorHAnsi" w:cstheme="minorHAnsi"/>
          <w:b/>
          <w:color w:val="auto"/>
          <w:sz w:val="20"/>
          <w:szCs w:val="20"/>
          <w:lang w:val="es-ES"/>
        </w:rPr>
      </w:pPr>
      <w:r>
        <w:rPr>
          <w:rFonts w:asciiTheme="minorHAnsi" w:hAnsiTheme="minorHAnsi" w:cstheme="minorHAnsi"/>
          <w:b/>
          <w:color w:val="auto"/>
          <w:sz w:val="20"/>
          <w:szCs w:val="20"/>
          <w:lang w:val="es-ES"/>
        </w:rPr>
        <w:t>Límites de Crédito</w:t>
      </w:r>
    </w:p>
    <w:p w14:paraId="163363E8" w14:textId="77777777" w:rsidR="00C00499" w:rsidRDefault="00C00499" w:rsidP="00DE5829">
      <w:pPr>
        <w:pStyle w:val="Default"/>
        <w:jc w:val="both"/>
        <w:rPr>
          <w:rFonts w:asciiTheme="minorHAnsi" w:hAnsiTheme="minorHAnsi"/>
          <w:sz w:val="20"/>
          <w:lang w:val="es-ES"/>
        </w:rPr>
      </w:pPr>
    </w:p>
    <w:p w14:paraId="4C8C73C7" w14:textId="77777777" w:rsidR="00DB3F52" w:rsidRPr="00C244FB" w:rsidRDefault="009775C1" w:rsidP="00DB3F52">
      <w:pPr>
        <w:pStyle w:val="Default"/>
        <w:jc w:val="both"/>
        <w:rPr>
          <w:rFonts w:asciiTheme="minorHAnsi" w:hAnsiTheme="minorHAnsi" w:cstheme="minorHAnsi"/>
          <w:bCs/>
          <w:color w:val="auto"/>
          <w:sz w:val="20"/>
          <w:szCs w:val="20"/>
          <w:lang w:val="es-ES"/>
        </w:rPr>
      </w:pPr>
      <w:r w:rsidRPr="00DE5829">
        <w:rPr>
          <w:rFonts w:asciiTheme="minorHAnsi" w:hAnsiTheme="minorHAnsi"/>
          <w:color w:val="auto"/>
          <w:sz w:val="20"/>
          <w:lang w:val="es-ES"/>
        </w:rPr>
        <w:t xml:space="preserve">Es </w:t>
      </w:r>
      <w:r w:rsidR="00DB3F52" w:rsidRPr="00C244FB">
        <w:rPr>
          <w:rFonts w:asciiTheme="minorHAnsi" w:hAnsiTheme="minorHAnsi" w:cstheme="minorHAnsi"/>
          <w:bCs/>
          <w:color w:val="auto"/>
          <w:sz w:val="20"/>
          <w:szCs w:val="20"/>
          <w:lang w:val="es-ES"/>
        </w:rPr>
        <w:t xml:space="preserve">importante remarcar que un scoring no es una herramienta de decisión, sino que se trata de una herramienta para estimar el riesgo de un cliente y así poder establecer límites máximos de crédito. </w:t>
      </w:r>
    </w:p>
    <w:p w14:paraId="4342717C" w14:textId="77777777" w:rsidR="00DB3F52" w:rsidRPr="00C244FB" w:rsidRDefault="00DB3F52" w:rsidP="00DB3F52">
      <w:pPr>
        <w:pStyle w:val="Default"/>
        <w:jc w:val="both"/>
        <w:rPr>
          <w:rFonts w:asciiTheme="minorHAnsi" w:hAnsiTheme="minorHAnsi" w:cstheme="minorHAnsi"/>
          <w:bCs/>
          <w:color w:val="auto"/>
          <w:sz w:val="20"/>
          <w:szCs w:val="20"/>
          <w:lang w:val="es-ES"/>
        </w:rPr>
      </w:pPr>
    </w:p>
    <w:p w14:paraId="670873DE" w14:textId="77777777" w:rsidR="00DB3F52" w:rsidRPr="00C244FB" w:rsidRDefault="00DB3F52" w:rsidP="00DB3F52">
      <w:pPr>
        <w:pStyle w:val="Default"/>
        <w:jc w:val="both"/>
        <w:rPr>
          <w:rFonts w:asciiTheme="minorHAnsi" w:hAnsiTheme="minorHAnsi" w:cstheme="minorHAnsi"/>
          <w:bCs/>
          <w:color w:val="auto"/>
          <w:sz w:val="20"/>
          <w:szCs w:val="20"/>
          <w:lang w:val="es-ES"/>
        </w:rPr>
      </w:pPr>
      <w:r w:rsidRPr="00C244FB">
        <w:rPr>
          <w:rFonts w:asciiTheme="minorHAnsi" w:hAnsiTheme="minorHAnsi" w:cstheme="minorHAnsi"/>
          <w:bCs/>
          <w:color w:val="auto"/>
          <w:sz w:val="20"/>
          <w:szCs w:val="20"/>
          <w:lang w:val="es-ES"/>
        </w:rPr>
        <w:t>Por ejemplo, un cliente puede tener un scoring excelente, pero esto no implica que deba ser aprobado automáticamente. De la misma manera no debe rechazarse automáticamente un cliente simplemente porque tiene un scoring débil.</w:t>
      </w:r>
    </w:p>
    <w:p w14:paraId="4A51F2F9" w14:textId="77777777" w:rsidR="00DB3F52" w:rsidRPr="00C244FB" w:rsidRDefault="00DB3F52" w:rsidP="00DB3F52">
      <w:pPr>
        <w:pStyle w:val="Default"/>
        <w:jc w:val="both"/>
        <w:rPr>
          <w:rFonts w:asciiTheme="minorHAnsi" w:hAnsiTheme="minorHAnsi" w:cstheme="minorHAnsi"/>
          <w:bCs/>
          <w:color w:val="auto"/>
          <w:sz w:val="20"/>
          <w:szCs w:val="20"/>
          <w:lang w:val="es-ES"/>
        </w:rPr>
      </w:pPr>
    </w:p>
    <w:p w14:paraId="44E326CE" w14:textId="367CF73C" w:rsidR="00DB3F52" w:rsidRPr="00C244FB" w:rsidRDefault="00DB3F52" w:rsidP="00DB3F52">
      <w:pPr>
        <w:pStyle w:val="Default"/>
        <w:jc w:val="both"/>
        <w:rPr>
          <w:rFonts w:asciiTheme="minorHAnsi" w:hAnsiTheme="minorHAnsi" w:cstheme="minorHAnsi"/>
          <w:bCs/>
          <w:color w:val="auto"/>
          <w:sz w:val="20"/>
          <w:szCs w:val="20"/>
          <w:lang w:val="es-ES"/>
        </w:rPr>
      </w:pPr>
      <w:r w:rsidRPr="00C244FB">
        <w:rPr>
          <w:rFonts w:asciiTheme="minorHAnsi" w:hAnsiTheme="minorHAnsi" w:cstheme="minorHAnsi"/>
          <w:bCs/>
          <w:color w:val="auto"/>
          <w:sz w:val="20"/>
          <w:szCs w:val="20"/>
          <w:lang w:val="es-ES"/>
        </w:rPr>
        <w:t xml:space="preserve">Todos aquellos casos que requieran un análisis adicional serán tratados en un Comité de Crédito Interno, con el fin de establecer límites de crédito a los clientes que irán a realizar operaciones que involucren crédito directo. Para el desarrollo del mismo, el área de Riesgos elabora los casos recopilando información. Luego para autorizar negocios que superen los USD 100,000, el Analista de Riesgos deberá tener en cuenta el límite autorizado en comité para cada cliente. Asimismo, el plazo máximo autorizado es de </w:t>
      </w:r>
      <w:r w:rsidR="00D74F70">
        <w:rPr>
          <w:rFonts w:asciiTheme="minorHAnsi" w:hAnsiTheme="minorHAnsi" w:cstheme="minorHAnsi"/>
          <w:bCs/>
          <w:color w:val="auto"/>
          <w:sz w:val="20"/>
          <w:szCs w:val="20"/>
          <w:lang w:val="es-ES"/>
        </w:rPr>
        <w:t>18</w:t>
      </w:r>
      <w:r w:rsidRPr="00C244FB">
        <w:rPr>
          <w:rFonts w:asciiTheme="minorHAnsi" w:hAnsiTheme="minorHAnsi" w:cstheme="minorHAnsi"/>
          <w:bCs/>
          <w:color w:val="auto"/>
          <w:sz w:val="20"/>
          <w:szCs w:val="20"/>
          <w:lang w:val="es-ES"/>
        </w:rPr>
        <w:t xml:space="preserve"> meses desde la fecha de la factura.</w:t>
      </w:r>
    </w:p>
    <w:p w14:paraId="59547956" w14:textId="77777777" w:rsidR="00DB3F52" w:rsidRPr="00BE0830" w:rsidRDefault="00DB3F52" w:rsidP="00DB3F52">
      <w:pPr>
        <w:pStyle w:val="Default"/>
        <w:jc w:val="both"/>
        <w:rPr>
          <w:rFonts w:asciiTheme="minorHAnsi" w:hAnsiTheme="minorHAnsi" w:cstheme="minorHAnsi"/>
          <w:b/>
          <w:color w:val="auto"/>
          <w:sz w:val="20"/>
          <w:szCs w:val="20"/>
          <w:u w:val="single"/>
          <w:lang w:val="es-ES"/>
        </w:rPr>
      </w:pPr>
    </w:p>
    <w:p w14:paraId="18BFC38B" w14:textId="77777777" w:rsidR="00D826BC" w:rsidRPr="00BE0830" w:rsidRDefault="00D826BC" w:rsidP="00B75855">
      <w:pPr>
        <w:pStyle w:val="Default"/>
        <w:jc w:val="both"/>
        <w:rPr>
          <w:rFonts w:asciiTheme="minorHAnsi" w:hAnsiTheme="minorHAnsi" w:cstheme="minorHAnsi"/>
          <w:b/>
          <w:color w:val="auto"/>
          <w:sz w:val="20"/>
          <w:szCs w:val="20"/>
          <w:lang w:val="es-ES"/>
        </w:rPr>
      </w:pPr>
      <w:r w:rsidRPr="00BE0830">
        <w:rPr>
          <w:rFonts w:asciiTheme="minorHAnsi" w:hAnsiTheme="minorHAnsi" w:cstheme="minorHAnsi"/>
          <w:b/>
          <w:color w:val="auto"/>
          <w:sz w:val="20"/>
          <w:szCs w:val="20"/>
          <w:lang w:val="es-ES"/>
        </w:rPr>
        <w:t>Procedimiento de Cobranzas</w:t>
      </w:r>
    </w:p>
    <w:p w14:paraId="0FBD632C" w14:textId="77777777" w:rsidR="00D826BC" w:rsidRDefault="00D826BC" w:rsidP="00B75855">
      <w:pPr>
        <w:pStyle w:val="Default"/>
        <w:jc w:val="both"/>
        <w:rPr>
          <w:rFonts w:asciiTheme="minorHAnsi" w:hAnsiTheme="minorHAnsi" w:cstheme="minorHAnsi"/>
          <w:b/>
          <w:color w:val="auto"/>
          <w:sz w:val="20"/>
          <w:szCs w:val="20"/>
          <w:lang w:val="es-ES"/>
        </w:rPr>
      </w:pPr>
    </w:p>
    <w:p w14:paraId="6F9240E2" w14:textId="77777777" w:rsidR="00C0536A" w:rsidRPr="00C0536A" w:rsidRDefault="00C0536A" w:rsidP="00B75855">
      <w:pPr>
        <w:pStyle w:val="Default"/>
        <w:jc w:val="both"/>
        <w:rPr>
          <w:rFonts w:asciiTheme="minorHAnsi" w:hAnsiTheme="minorHAnsi" w:cstheme="minorHAnsi"/>
          <w:b/>
          <w:color w:val="auto"/>
          <w:sz w:val="20"/>
          <w:szCs w:val="20"/>
          <w:lang w:val="es-ES"/>
        </w:rPr>
      </w:pPr>
    </w:p>
    <w:p w14:paraId="58D01D41" w14:textId="77777777" w:rsidR="005244FB" w:rsidRPr="00BE0830" w:rsidRDefault="005F161D"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La gestión de cobranzas la lleva a cabo la administración de Amauta, donde en base a las cuentas corrientes de los clientes y la proyección de los vencimientos de las mismas, </w:t>
      </w:r>
      <w:r w:rsidR="005244FB" w:rsidRPr="00BE0830">
        <w:rPr>
          <w:rFonts w:asciiTheme="minorHAnsi" w:hAnsiTheme="minorHAnsi" w:cstheme="minorHAnsi"/>
          <w:bCs/>
          <w:color w:val="auto"/>
          <w:sz w:val="20"/>
          <w:szCs w:val="20"/>
          <w:lang w:val="es-ES"/>
        </w:rPr>
        <w:t>los analistas</w:t>
      </w:r>
      <w:r w:rsidRPr="00BE0830">
        <w:rPr>
          <w:rFonts w:asciiTheme="minorHAnsi" w:hAnsiTheme="minorHAnsi" w:cstheme="minorHAnsi"/>
          <w:bCs/>
          <w:color w:val="auto"/>
          <w:sz w:val="20"/>
          <w:szCs w:val="20"/>
          <w:lang w:val="es-ES"/>
        </w:rPr>
        <w:t xml:space="preserve"> contactan a los clientes para </w:t>
      </w:r>
      <w:r w:rsidR="005244FB" w:rsidRPr="00BE0830">
        <w:rPr>
          <w:rFonts w:asciiTheme="minorHAnsi" w:hAnsiTheme="minorHAnsi" w:cstheme="minorHAnsi"/>
          <w:bCs/>
          <w:color w:val="auto"/>
          <w:sz w:val="20"/>
          <w:szCs w:val="20"/>
          <w:lang w:val="es-ES"/>
        </w:rPr>
        <w:t>proceder con el cobro bajo alguna de las siguientes modalidades:</w:t>
      </w:r>
    </w:p>
    <w:p w14:paraId="42FF29E5" w14:textId="77777777" w:rsidR="00463A3B" w:rsidRPr="00BE0830" w:rsidRDefault="00463A3B" w:rsidP="005F161D">
      <w:pPr>
        <w:pStyle w:val="Default"/>
        <w:jc w:val="both"/>
        <w:rPr>
          <w:rFonts w:asciiTheme="minorHAnsi" w:hAnsiTheme="minorHAnsi" w:cstheme="minorHAnsi"/>
          <w:bCs/>
          <w:color w:val="auto"/>
          <w:sz w:val="20"/>
          <w:szCs w:val="20"/>
          <w:lang w:val="es-ES"/>
        </w:rPr>
      </w:pPr>
    </w:p>
    <w:p w14:paraId="51F70384" w14:textId="77777777" w:rsidR="005244FB" w:rsidRPr="00BE0830" w:rsidRDefault="005244FB" w:rsidP="00463A3B">
      <w:pPr>
        <w:pStyle w:val="Default"/>
        <w:numPr>
          <w:ilvl w:val="0"/>
          <w:numId w:val="34"/>
        </w:numPr>
        <w:jc w:val="both"/>
        <w:rPr>
          <w:rFonts w:asciiTheme="minorHAnsi" w:hAnsiTheme="minorHAnsi" w:cstheme="minorHAnsi"/>
          <w:bCs/>
          <w:color w:val="auto"/>
          <w:sz w:val="20"/>
          <w:szCs w:val="20"/>
          <w:u w:val="single"/>
          <w:lang w:val="es-ES"/>
        </w:rPr>
      </w:pPr>
      <w:r w:rsidRPr="00BE0830">
        <w:rPr>
          <w:rFonts w:asciiTheme="minorHAnsi" w:hAnsiTheme="minorHAnsi" w:cstheme="minorHAnsi"/>
          <w:bCs/>
          <w:color w:val="auto"/>
          <w:sz w:val="20"/>
          <w:szCs w:val="20"/>
          <w:u w:val="single"/>
          <w:lang w:val="es-ES"/>
        </w:rPr>
        <w:t>Transferencia bancaria y cheque</w:t>
      </w:r>
    </w:p>
    <w:p w14:paraId="0C4ECA2E"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45AEF76A"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El Analista de Administración de Amauta, ingresa una promesa de cobro en el sistema junto con todos los datos correspondientes al cliente, fecha de cobro, importe, otros. En el caso de cheque, el Analista de Administración de Amauta se lo entrega a Tesorería para su control.</w:t>
      </w:r>
    </w:p>
    <w:p w14:paraId="645679E4" w14:textId="77777777" w:rsidR="00E43AFD" w:rsidRPr="00BE0830" w:rsidRDefault="00E43AFD" w:rsidP="005244FB">
      <w:pPr>
        <w:pStyle w:val="Default"/>
        <w:jc w:val="both"/>
        <w:rPr>
          <w:rFonts w:asciiTheme="minorHAnsi" w:hAnsiTheme="minorHAnsi" w:cstheme="minorHAnsi"/>
          <w:bCs/>
          <w:color w:val="auto"/>
          <w:sz w:val="20"/>
          <w:szCs w:val="20"/>
          <w:lang w:val="es-ES"/>
        </w:rPr>
      </w:pPr>
    </w:p>
    <w:p w14:paraId="648F1E9B"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Una vez acreditado el dinero en la cuenta, Tesorería realiza la conciliación correspondiente y la cuenta corriente del cliente es actualizada.</w:t>
      </w:r>
    </w:p>
    <w:p w14:paraId="61960709"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5398BF3B"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Tesorería informa al Analista de Administración de Amauta la acreditación de los fondos para que este genere el recibo correspondiente al cliente. Cada recibo es aplicado con la factura de venta. </w:t>
      </w:r>
    </w:p>
    <w:p w14:paraId="25ED27E8"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1620B139"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El recibo generado es enviado vía mail al cliente una vez cerrada la operación. </w:t>
      </w:r>
    </w:p>
    <w:p w14:paraId="7F3B852F" w14:textId="77777777" w:rsidR="00463A3B" w:rsidRPr="00BE0830" w:rsidRDefault="00463A3B" w:rsidP="00463A3B">
      <w:pPr>
        <w:pStyle w:val="Default"/>
        <w:ind w:left="720"/>
        <w:jc w:val="both"/>
        <w:rPr>
          <w:rFonts w:asciiTheme="minorHAnsi" w:hAnsiTheme="minorHAnsi" w:cstheme="minorHAnsi"/>
          <w:bCs/>
          <w:color w:val="auto"/>
          <w:sz w:val="20"/>
          <w:szCs w:val="20"/>
          <w:lang w:val="es-ES"/>
        </w:rPr>
      </w:pPr>
    </w:p>
    <w:p w14:paraId="29716618" w14:textId="77777777" w:rsidR="005244FB" w:rsidRPr="00BE0830" w:rsidRDefault="005244FB" w:rsidP="00463A3B">
      <w:pPr>
        <w:pStyle w:val="Default"/>
        <w:numPr>
          <w:ilvl w:val="0"/>
          <w:numId w:val="34"/>
        </w:numPr>
        <w:jc w:val="both"/>
        <w:rPr>
          <w:rFonts w:asciiTheme="minorHAnsi" w:hAnsiTheme="minorHAnsi" w:cstheme="minorHAnsi"/>
          <w:bCs/>
          <w:color w:val="auto"/>
          <w:sz w:val="20"/>
          <w:szCs w:val="20"/>
          <w:u w:val="single"/>
          <w:lang w:val="es-ES"/>
        </w:rPr>
      </w:pPr>
      <w:r w:rsidRPr="00BE0830">
        <w:rPr>
          <w:rFonts w:asciiTheme="minorHAnsi" w:hAnsiTheme="minorHAnsi" w:cstheme="minorHAnsi"/>
          <w:bCs/>
          <w:color w:val="auto"/>
          <w:sz w:val="20"/>
          <w:szCs w:val="20"/>
          <w:u w:val="single"/>
          <w:lang w:val="es-ES"/>
        </w:rPr>
        <w:t>Tarjeta de crédito de terceros</w:t>
      </w:r>
    </w:p>
    <w:p w14:paraId="7E6670AB"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3AFD5B0A"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Se refiere a operaciones en las que el cupón de la tarjeta de crédito es confeccionado por el proveedor.</w:t>
      </w:r>
    </w:p>
    <w:p w14:paraId="249A5F7C"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El Analista de Administración de AMAUTA ingresa el cupón a fin de manifestar el cobro. Una vez realizado este movimiento, la cuenta corriente del cliente es actualizada.</w:t>
      </w:r>
    </w:p>
    <w:p w14:paraId="514DCB26"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30774600"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Una vez confirmado se procede a generar el recibo vinculado a la factura y se envía al cliente vía mail. </w:t>
      </w:r>
    </w:p>
    <w:p w14:paraId="6AC535A1" w14:textId="77777777" w:rsidR="00463A3B" w:rsidRPr="00BE0830" w:rsidRDefault="00463A3B" w:rsidP="00463A3B">
      <w:pPr>
        <w:pStyle w:val="Default"/>
        <w:ind w:left="720"/>
        <w:jc w:val="both"/>
        <w:rPr>
          <w:rFonts w:asciiTheme="minorHAnsi" w:hAnsiTheme="minorHAnsi" w:cstheme="minorHAnsi"/>
          <w:bCs/>
          <w:color w:val="auto"/>
          <w:sz w:val="20"/>
          <w:szCs w:val="20"/>
          <w:lang w:val="es-ES"/>
        </w:rPr>
      </w:pPr>
    </w:p>
    <w:p w14:paraId="2AA75435" w14:textId="77777777" w:rsidR="005244FB" w:rsidRPr="00BE0830" w:rsidRDefault="005244FB" w:rsidP="00463A3B">
      <w:pPr>
        <w:pStyle w:val="Default"/>
        <w:numPr>
          <w:ilvl w:val="0"/>
          <w:numId w:val="34"/>
        </w:numPr>
        <w:jc w:val="both"/>
        <w:rPr>
          <w:rFonts w:asciiTheme="minorHAnsi" w:hAnsiTheme="minorHAnsi" w:cstheme="minorHAnsi"/>
          <w:bCs/>
          <w:color w:val="auto"/>
          <w:sz w:val="20"/>
          <w:szCs w:val="20"/>
          <w:u w:val="single"/>
          <w:lang w:val="es-ES"/>
        </w:rPr>
      </w:pPr>
      <w:r w:rsidRPr="00BE0830">
        <w:rPr>
          <w:rFonts w:asciiTheme="minorHAnsi" w:hAnsiTheme="minorHAnsi" w:cstheme="minorHAnsi"/>
          <w:bCs/>
          <w:color w:val="auto"/>
          <w:sz w:val="20"/>
          <w:szCs w:val="20"/>
          <w:u w:val="single"/>
          <w:lang w:val="es-ES"/>
        </w:rPr>
        <w:t>Retención</w:t>
      </w:r>
    </w:p>
    <w:p w14:paraId="70562C53"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34EF5966"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El Analista de Administración de Amauta ingresa el certificado de retención a fin de manifestar el cobro. Una vez realizado este movimiento, la cuenta corriente del cliente es actualizada.</w:t>
      </w:r>
    </w:p>
    <w:p w14:paraId="5D457199"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4C23E8BA"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Una vez confirmado se procede a generar el recibo vinculado a la factura y se envía al cliente vía mail. </w:t>
      </w:r>
    </w:p>
    <w:p w14:paraId="18A401DD" w14:textId="77777777" w:rsidR="00170795" w:rsidRPr="00BE0830" w:rsidRDefault="00170795" w:rsidP="005244FB">
      <w:pPr>
        <w:pStyle w:val="Default"/>
        <w:jc w:val="both"/>
        <w:rPr>
          <w:rFonts w:asciiTheme="minorHAnsi" w:hAnsiTheme="minorHAnsi" w:cstheme="minorHAnsi"/>
          <w:bCs/>
          <w:color w:val="auto"/>
          <w:sz w:val="20"/>
          <w:szCs w:val="20"/>
          <w:lang w:val="es-ES"/>
        </w:rPr>
      </w:pPr>
    </w:p>
    <w:p w14:paraId="66E82A0A" w14:textId="77777777" w:rsidR="005244FB" w:rsidRDefault="00BE3054" w:rsidP="005244FB">
      <w:pPr>
        <w:pStyle w:val="Default"/>
        <w:jc w:val="both"/>
        <w:rPr>
          <w:rFonts w:asciiTheme="minorHAnsi" w:hAnsiTheme="minorHAnsi" w:cstheme="minorHAnsi"/>
          <w:bCs/>
          <w:color w:val="auto"/>
          <w:sz w:val="20"/>
          <w:szCs w:val="20"/>
          <w:lang w:val="es-ES"/>
        </w:rPr>
      </w:pPr>
      <w:r>
        <w:rPr>
          <w:rFonts w:asciiTheme="minorHAnsi" w:hAnsiTheme="minorHAnsi" w:cstheme="minorHAnsi"/>
          <w:bCs/>
          <w:color w:val="auto"/>
          <w:sz w:val="20"/>
          <w:szCs w:val="20"/>
          <w:lang w:val="es-ES"/>
        </w:rPr>
        <w:t>S</w:t>
      </w:r>
      <w:r w:rsidR="005244FB" w:rsidRPr="00BE0830">
        <w:rPr>
          <w:rFonts w:asciiTheme="minorHAnsi" w:hAnsiTheme="minorHAnsi" w:cstheme="minorHAnsi"/>
          <w:bCs/>
          <w:color w:val="auto"/>
          <w:sz w:val="20"/>
          <w:szCs w:val="20"/>
          <w:lang w:val="es-ES"/>
        </w:rPr>
        <w:t xml:space="preserve">i el recibo es en dólares, automáticamente se genera una diferencia por tipo de cambio, </w:t>
      </w:r>
      <w:r>
        <w:rPr>
          <w:rFonts w:asciiTheme="minorHAnsi" w:hAnsiTheme="minorHAnsi" w:cstheme="minorHAnsi"/>
          <w:bCs/>
          <w:color w:val="auto"/>
          <w:sz w:val="20"/>
          <w:szCs w:val="20"/>
          <w:lang w:val="es-ES"/>
        </w:rPr>
        <w:t>que surge de aplicar el monto en pesos del certificado de retención al Tipo de Cambio Divisa vendedor del Banco de la Nación Argentina del día anterior a la generación del comprobante de retención versus el tipo de cambio de la factura a compensar. En dicho caso, así como en cualquier caso de diferencia de cambio</w:t>
      </w:r>
      <w:r w:rsidR="00EC7ED7">
        <w:rPr>
          <w:rFonts w:asciiTheme="minorHAnsi" w:hAnsiTheme="minorHAnsi" w:cstheme="minorHAnsi"/>
          <w:bCs/>
          <w:color w:val="auto"/>
          <w:sz w:val="20"/>
          <w:szCs w:val="20"/>
          <w:lang w:val="es-ES"/>
        </w:rPr>
        <w:t>,</w:t>
      </w:r>
      <w:r w:rsidR="00EC7ED7" w:rsidRPr="00BE0830">
        <w:rPr>
          <w:rFonts w:asciiTheme="minorHAnsi" w:hAnsiTheme="minorHAnsi" w:cstheme="minorHAnsi"/>
          <w:bCs/>
          <w:color w:val="auto"/>
          <w:sz w:val="20"/>
          <w:szCs w:val="20"/>
          <w:lang w:val="es-ES"/>
        </w:rPr>
        <w:t xml:space="preserve"> el</w:t>
      </w:r>
      <w:r w:rsidR="005244FB" w:rsidRPr="00BE0830">
        <w:rPr>
          <w:rFonts w:asciiTheme="minorHAnsi" w:hAnsiTheme="minorHAnsi" w:cstheme="minorHAnsi"/>
          <w:bCs/>
          <w:color w:val="auto"/>
          <w:sz w:val="20"/>
          <w:szCs w:val="20"/>
          <w:lang w:val="es-ES"/>
        </w:rPr>
        <w:t xml:space="preserve"> Analista de Administración de AMAUTA ingresa al “monitor AFIP” para dar lugar a la ND/NC correspondiente y enviárselas al cliente. </w:t>
      </w:r>
    </w:p>
    <w:p w14:paraId="73A1A8A8" w14:textId="77777777" w:rsidR="005244FB" w:rsidRPr="00BE0830" w:rsidRDefault="005244FB" w:rsidP="005244FB">
      <w:pPr>
        <w:pStyle w:val="Default"/>
        <w:jc w:val="both"/>
        <w:rPr>
          <w:rFonts w:asciiTheme="minorHAnsi" w:hAnsiTheme="minorHAnsi" w:cstheme="minorHAnsi"/>
          <w:bCs/>
          <w:color w:val="auto"/>
          <w:sz w:val="20"/>
          <w:szCs w:val="20"/>
          <w:lang w:val="es-ES"/>
        </w:rPr>
      </w:pPr>
    </w:p>
    <w:p w14:paraId="1BD02BDF" w14:textId="77777777" w:rsidR="005244FB" w:rsidRPr="00BE0830" w:rsidRDefault="005244FB" w:rsidP="005244FB">
      <w:pPr>
        <w:pStyle w:val="Default"/>
        <w:numPr>
          <w:ilvl w:val="0"/>
          <w:numId w:val="34"/>
        </w:numPr>
        <w:jc w:val="both"/>
        <w:rPr>
          <w:rFonts w:asciiTheme="minorHAnsi" w:hAnsiTheme="minorHAnsi" w:cstheme="minorHAnsi"/>
          <w:bCs/>
          <w:color w:val="auto"/>
          <w:sz w:val="20"/>
          <w:szCs w:val="20"/>
          <w:u w:val="single"/>
          <w:lang w:val="es-ES"/>
        </w:rPr>
      </w:pPr>
      <w:r w:rsidRPr="00BE0830">
        <w:rPr>
          <w:rFonts w:asciiTheme="minorHAnsi" w:hAnsiTheme="minorHAnsi" w:cstheme="minorHAnsi"/>
          <w:bCs/>
          <w:color w:val="auto"/>
          <w:sz w:val="20"/>
          <w:szCs w:val="20"/>
          <w:u w:val="single"/>
          <w:lang w:val="es-ES"/>
        </w:rPr>
        <w:t>Canje</w:t>
      </w:r>
    </w:p>
    <w:p w14:paraId="1C2FC0C9"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6F03B064"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El comercial envía el contacto del cliente para cerrar el canje</w:t>
      </w:r>
      <w:r w:rsidR="00170795" w:rsidRPr="00BE0830">
        <w:rPr>
          <w:rFonts w:asciiTheme="minorHAnsi" w:hAnsiTheme="minorHAnsi" w:cstheme="minorHAnsi"/>
          <w:bCs/>
          <w:color w:val="auto"/>
          <w:sz w:val="20"/>
          <w:szCs w:val="20"/>
          <w:lang w:val="es-ES"/>
        </w:rPr>
        <w:t xml:space="preserve">, para que </w:t>
      </w:r>
      <w:r w:rsidR="00EC7ED7" w:rsidRPr="00BE0830">
        <w:rPr>
          <w:rFonts w:asciiTheme="minorHAnsi" w:hAnsiTheme="minorHAnsi" w:cstheme="minorHAnsi"/>
          <w:bCs/>
          <w:color w:val="auto"/>
          <w:sz w:val="20"/>
          <w:szCs w:val="20"/>
          <w:lang w:val="es-ES"/>
        </w:rPr>
        <w:t>luego el</w:t>
      </w:r>
      <w:r w:rsidRPr="00BE0830">
        <w:rPr>
          <w:rFonts w:asciiTheme="minorHAnsi" w:hAnsiTheme="minorHAnsi" w:cstheme="minorHAnsi"/>
          <w:bCs/>
          <w:color w:val="auto"/>
          <w:sz w:val="20"/>
          <w:szCs w:val="20"/>
          <w:lang w:val="es-ES"/>
        </w:rPr>
        <w:t xml:space="preserve"> coordinador Administrativo</w:t>
      </w:r>
      <w:r w:rsidR="00170795" w:rsidRPr="00BE0830">
        <w:rPr>
          <w:rFonts w:asciiTheme="minorHAnsi" w:hAnsiTheme="minorHAnsi" w:cstheme="minorHAnsi"/>
          <w:bCs/>
          <w:color w:val="auto"/>
          <w:sz w:val="20"/>
          <w:szCs w:val="20"/>
          <w:lang w:val="es-ES"/>
        </w:rPr>
        <w:t xml:space="preserve"> de</w:t>
      </w:r>
      <w:r w:rsidRPr="00BE0830">
        <w:rPr>
          <w:rFonts w:asciiTheme="minorHAnsi" w:hAnsiTheme="minorHAnsi" w:cstheme="minorHAnsi"/>
          <w:bCs/>
          <w:color w:val="auto"/>
          <w:sz w:val="20"/>
          <w:szCs w:val="20"/>
          <w:lang w:val="es-ES"/>
        </w:rPr>
        <w:t xml:space="preserve"> Amauta enví</w:t>
      </w:r>
      <w:r w:rsidR="0082311B">
        <w:rPr>
          <w:rFonts w:asciiTheme="minorHAnsi" w:hAnsiTheme="minorHAnsi" w:cstheme="minorHAnsi"/>
          <w:bCs/>
          <w:color w:val="auto"/>
          <w:sz w:val="20"/>
          <w:szCs w:val="20"/>
          <w:lang w:val="es-ES"/>
        </w:rPr>
        <w:t>e</w:t>
      </w:r>
      <w:r w:rsidRPr="00BE0830">
        <w:rPr>
          <w:rFonts w:asciiTheme="minorHAnsi" w:hAnsiTheme="minorHAnsi" w:cstheme="minorHAnsi"/>
          <w:bCs/>
          <w:color w:val="auto"/>
          <w:sz w:val="20"/>
          <w:szCs w:val="20"/>
          <w:lang w:val="es-ES"/>
        </w:rPr>
        <w:t xml:space="preserve"> un email al ejecutivo de cuenta para cerrar el negocio. </w:t>
      </w:r>
    </w:p>
    <w:p w14:paraId="7B92D034"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4A4A600A"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El Coordinador envía fecha y monto de la deuda y el comercial cierra el Negocio con el cliente.</w:t>
      </w:r>
    </w:p>
    <w:p w14:paraId="225330EF" w14:textId="77777777" w:rsidR="00463A3B" w:rsidRPr="00BE0830" w:rsidRDefault="00463A3B" w:rsidP="005244FB">
      <w:pPr>
        <w:pStyle w:val="Default"/>
        <w:jc w:val="both"/>
        <w:rPr>
          <w:rFonts w:asciiTheme="minorHAnsi" w:hAnsiTheme="minorHAnsi" w:cstheme="minorHAnsi"/>
          <w:bCs/>
          <w:color w:val="auto"/>
          <w:sz w:val="20"/>
          <w:szCs w:val="20"/>
          <w:lang w:val="es-ES"/>
        </w:rPr>
      </w:pPr>
    </w:p>
    <w:p w14:paraId="6C88F75F" w14:textId="77777777" w:rsidR="005244FB" w:rsidRPr="00BE0830" w:rsidRDefault="005244FB" w:rsidP="005244FB">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Si el cliente ya es cliente de </w:t>
      </w:r>
      <w:r w:rsidR="00170795" w:rsidRPr="00BE0830">
        <w:rPr>
          <w:rFonts w:asciiTheme="minorHAnsi" w:hAnsiTheme="minorHAnsi" w:cstheme="minorHAnsi"/>
          <w:bCs/>
          <w:color w:val="auto"/>
          <w:sz w:val="20"/>
          <w:szCs w:val="20"/>
          <w:lang w:val="es-ES"/>
        </w:rPr>
        <w:t>Amauta</w:t>
      </w:r>
      <w:r w:rsidRPr="00BE0830">
        <w:rPr>
          <w:rFonts w:asciiTheme="minorHAnsi" w:hAnsiTheme="minorHAnsi" w:cstheme="minorHAnsi"/>
          <w:bCs/>
          <w:color w:val="auto"/>
          <w:sz w:val="20"/>
          <w:szCs w:val="20"/>
          <w:lang w:val="es-ES"/>
        </w:rPr>
        <w:t xml:space="preserve"> se le deriva al ejecutivo de la cuenta y sino ellos son los responsables de cerrar el contrato.</w:t>
      </w:r>
    </w:p>
    <w:p w14:paraId="5D86DA57" w14:textId="77777777" w:rsidR="005244FB" w:rsidRPr="00BE0830" w:rsidRDefault="005244FB" w:rsidP="005244FB">
      <w:pPr>
        <w:pStyle w:val="Default"/>
        <w:jc w:val="both"/>
        <w:rPr>
          <w:rFonts w:asciiTheme="minorHAnsi" w:hAnsiTheme="minorHAnsi" w:cstheme="minorHAnsi"/>
          <w:bCs/>
          <w:color w:val="auto"/>
          <w:sz w:val="20"/>
          <w:szCs w:val="20"/>
          <w:lang w:val="es-ES"/>
        </w:rPr>
      </w:pPr>
    </w:p>
    <w:p w14:paraId="19732BED" w14:textId="77777777" w:rsidR="005F161D" w:rsidRPr="00BE0830" w:rsidRDefault="00170795"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Independientemente de la modalidad de cobro, e</w:t>
      </w:r>
      <w:r w:rsidR="005F161D" w:rsidRPr="00BE0830">
        <w:rPr>
          <w:rFonts w:asciiTheme="minorHAnsi" w:hAnsiTheme="minorHAnsi" w:cstheme="minorHAnsi"/>
          <w:bCs/>
          <w:color w:val="auto"/>
          <w:sz w:val="20"/>
          <w:szCs w:val="20"/>
          <w:lang w:val="es-ES"/>
        </w:rPr>
        <w:t>l seguimiento es de manera quincenal, ya sea proactivo (previo al vencimiento) o reactivo (para facturas vencidas).</w:t>
      </w:r>
    </w:p>
    <w:p w14:paraId="7268E149" w14:textId="77777777" w:rsidR="00170795" w:rsidRPr="00BE0830" w:rsidRDefault="00170795" w:rsidP="005F161D">
      <w:pPr>
        <w:pStyle w:val="Default"/>
        <w:jc w:val="both"/>
        <w:rPr>
          <w:rFonts w:asciiTheme="minorHAnsi" w:hAnsiTheme="minorHAnsi" w:cstheme="minorHAnsi"/>
          <w:bCs/>
          <w:color w:val="auto"/>
          <w:sz w:val="20"/>
          <w:szCs w:val="20"/>
          <w:lang w:val="es-ES"/>
        </w:rPr>
      </w:pPr>
    </w:p>
    <w:p w14:paraId="3C97A495" w14:textId="77777777" w:rsidR="005F161D" w:rsidRPr="00BE0830" w:rsidRDefault="005F161D"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Por ejemplo, previo al vencimiento, en caso de tener cobros por transferencias se confirma la fecha de la misma o en el caso de canjes se revisa la disponibilidad de granos y cupos para la entrega, estimación de producción y plazos.</w:t>
      </w:r>
    </w:p>
    <w:p w14:paraId="2091B3BC" w14:textId="77777777" w:rsidR="00170795" w:rsidRDefault="00170795" w:rsidP="005F161D">
      <w:pPr>
        <w:pStyle w:val="Default"/>
        <w:jc w:val="both"/>
        <w:rPr>
          <w:rFonts w:asciiTheme="minorHAnsi" w:hAnsiTheme="minorHAnsi" w:cstheme="minorHAnsi"/>
          <w:bCs/>
          <w:color w:val="auto"/>
          <w:sz w:val="20"/>
          <w:szCs w:val="20"/>
          <w:u w:val="single"/>
          <w:lang w:val="es-ES"/>
        </w:rPr>
      </w:pPr>
    </w:p>
    <w:p w14:paraId="10A8F157" w14:textId="77777777" w:rsidR="00CF6F61" w:rsidRPr="00C72909" w:rsidRDefault="00CF6F61" w:rsidP="005F161D">
      <w:pPr>
        <w:pStyle w:val="Default"/>
        <w:jc w:val="both"/>
        <w:rPr>
          <w:rFonts w:asciiTheme="minorHAnsi" w:hAnsiTheme="minorHAnsi"/>
          <w:color w:val="auto"/>
          <w:sz w:val="20"/>
          <w:lang w:val="es-ES"/>
        </w:rPr>
      </w:pPr>
      <w:r w:rsidRPr="00C72909">
        <w:rPr>
          <w:rFonts w:asciiTheme="minorHAnsi" w:hAnsiTheme="minorHAnsi"/>
          <w:color w:val="auto"/>
          <w:sz w:val="20"/>
          <w:lang w:val="es-ES"/>
        </w:rPr>
        <w:t xml:space="preserve">En consecuencia de dicha modalidad de cobranza, surgen los Boletos de Compraventa de Granos, que son cedidos a favor </w:t>
      </w:r>
      <w:r w:rsidR="0093551B" w:rsidRPr="00C72909">
        <w:rPr>
          <w:rFonts w:asciiTheme="minorHAnsi" w:hAnsiTheme="minorHAnsi"/>
          <w:color w:val="auto"/>
          <w:sz w:val="20"/>
          <w:lang w:val="es-ES"/>
        </w:rPr>
        <w:t>del</w:t>
      </w:r>
      <w:r w:rsidR="00010DA6" w:rsidRPr="00C72909">
        <w:rPr>
          <w:rFonts w:asciiTheme="minorHAnsi" w:hAnsiTheme="minorHAnsi"/>
          <w:color w:val="auto"/>
          <w:sz w:val="20"/>
          <w:lang w:val="es-ES"/>
        </w:rPr>
        <w:t xml:space="preserve"> </w:t>
      </w:r>
      <w:r w:rsidRPr="00C72909">
        <w:rPr>
          <w:rFonts w:asciiTheme="minorHAnsi" w:hAnsiTheme="minorHAnsi"/>
          <w:color w:val="auto"/>
          <w:sz w:val="20"/>
          <w:lang w:val="es-ES"/>
        </w:rPr>
        <w:t xml:space="preserve">fideicomiso por la necesaria monetización de los </w:t>
      </w:r>
      <w:r w:rsidR="0082311B" w:rsidRPr="00C72909">
        <w:rPr>
          <w:rFonts w:asciiTheme="minorHAnsi" w:hAnsiTheme="minorHAnsi"/>
          <w:color w:val="auto"/>
          <w:sz w:val="20"/>
          <w:lang w:val="es-ES"/>
        </w:rPr>
        <w:t>C</w:t>
      </w:r>
      <w:r w:rsidRPr="00C72909">
        <w:rPr>
          <w:rFonts w:asciiTheme="minorHAnsi" w:hAnsiTheme="minorHAnsi"/>
          <w:color w:val="auto"/>
          <w:sz w:val="20"/>
          <w:lang w:val="es-ES"/>
        </w:rPr>
        <w:t>réditos cedidos documentados en Facturas con cláusula de canje en granos.</w:t>
      </w:r>
    </w:p>
    <w:p w14:paraId="3C3F595E" w14:textId="5D2F68E8" w:rsidR="00CF6F61" w:rsidRPr="00C72909" w:rsidRDefault="00CF6F61" w:rsidP="005F161D">
      <w:pPr>
        <w:pStyle w:val="Default"/>
        <w:jc w:val="both"/>
        <w:rPr>
          <w:rFonts w:asciiTheme="minorHAnsi" w:hAnsiTheme="minorHAnsi"/>
          <w:color w:val="auto"/>
          <w:sz w:val="20"/>
          <w:lang w:val="es-ES"/>
        </w:rPr>
      </w:pPr>
    </w:p>
    <w:p w14:paraId="22CBD912" w14:textId="0DD1AA09" w:rsidR="00ED7226" w:rsidRPr="002B7F34"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t>Los contratos de Canjes con los clientes se celebran generalmente con precio a fijar porque generalmente son negocios financiados y el cliente puede fijar precio hasta el último día hábil del mes anterior al vencimiento de la factura. Esto no descarta que el cliente quiera fijar automáticamente en el mismo momento su negocio futuro, es decir celebrar un contrato con precio hecho.</w:t>
      </w:r>
    </w:p>
    <w:p w14:paraId="3F74E380" w14:textId="77777777" w:rsidR="00ED7226" w:rsidRPr="002B7F34" w:rsidRDefault="00ED7226" w:rsidP="00ED7226">
      <w:pPr>
        <w:pStyle w:val="Default"/>
        <w:jc w:val="both"/>
        <w:rPr>
          <w:rFonts w:asciiTheme="minorHAnsi" w:hAnsiTheme="minorHAnsi" w:cstheme="minorHAnsi"/>
          <w:bCs/>
          <w:color w:val="auto"/>
          <w:sz w:val="20"/>
          <w:szCs w:val="20"/>
          <w:lang w:val="es-ES"/>
        </w:rPr>
      </w:pPr>
    </w:p>
    <w:p w14:paraId="01535E9C" w14:textId="0248833D" w:rsidR="00ED7226" w:rsidRPr="002B7F34"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t xml:space="preserve">En el caso de que el cliente fije precio, se determina la cantidad de toneladas necesarias para cancelar la factura en función del precio establecido. </w:t>
      </w:r>
    </w:p>
    <w:p w14:paraId="32DF778E" w14:textId="77777777" w:rsidR="00ED7226" w:rsidRPr="002B7F34" w:rsidRDefault="00ED7226" w:rsidP="00ED7226">
      <w:pPr>
        <w:pStyle w:val="Default"/>
        <w:jc w:val="both"/>
        <w:rPr>
          <w:rFonts w:asciiTheme="minorHAnsi" w:hAnsiTheme="minorHAnsi" w:cstheme="minorHAnsi"/>
          <w:bCs/>
          <w:color w:val="auto"/>
          <w:sz w:val="20"/>
          <w:szCs w:val="20"/>
          <w:lang w:val="es-ES"/>
        </w:rPr>
      </w:pPr>
    </w:p>
    <w:p w14:paraId="76613CB1" w14:textId="41FA4580" w:rsidR="00ED7226" w:rsidRPr="002B7F34"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t xml:space="preserve">En caso de contratos con precio a fijar, al momento de la facturación, el cliente firma un contrato canje con granos a fijar de “cantidad necesaria” para cancelar los dólares de la factura. El contrato tiene consignado una fecha de fijación de precio y una fecha de entrega máximas igual o menor a la del vencimiento de la factura. </w:t>
      </w:r>
    </w:p>
    <w:p w14:paraId="394911D9" w14:textId="77777777" w:rsidR="00ED7226" w:rsidRPr="002B7F34" w:rsidRDefault="00ED7226" w:rsidP="00ED7226">
      <w:pPr>
        <w:pStyle w:val="Default"/>
        <w:jc w:val="both"/>
        <w:rPr>
          <w:rFonts w:asciiTheme="minorHAnsi" w:hAnsiTheme="minorHAnsi" w:cstheme="minorHAnsi"/>
          <w:bCs/>
          <w:color w:val="auto"/>
          <w:sz w:val="20"/>
          <w:szCs w:val="20"/>
          <w:lang w:val="es-ES"/>
        </w:rPr>
      </w:pPr>
    </w:p>
    <w:p w14:paraId="0B625116" w14:textId="02FC7C9F" w:rsidR="00ED7226" w:rsidRPr="002B7F34"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lastRenderedPageBreak/>
        <w:t>El precio que se utiliza para ponerle precio a los negocios de Soja, Maíz y Trigo, es el precio disponible informado por la exportación en el mercado disponible y en el caso de las fijaciones o negocios Forward, se toman los precios de los futuros de Matba</w:t>
      </w:r>
      <w:r>
        <w:rPr>
          <w:rFonts w:asciiTheme="minorHAnsi" w:hAnsiTheme="minorHAnsi" w:cstheme="minorHAnsi"/>
          <w:bCs/>
          <w:color w:val="auto"/>
          <w:sz w:val="20"/>
          <w:szCs w:val="20"/>
          <w:lang w:val="es-ES"/>
        </w:rPr>
        <w:t>-</w:t>
      </w:r>
      <w:r w:rsidRPr="002B7F34">
        <w:rPr>
          <w:rFonts w:asciiTheme="minorHAnsi" w:hAnsiTheme="minorHAnsi" w:cstheme="minorHAnsi"/>
          <w:bCs/>
          <w:color w:val="auto"/>
          <w:sz w:val="20"/>
          <w:szCs w:val="20"/>
          <w:lang w:val="es-ES"/>
        </w:rPr>
        <w:t xml:space="preserve">Rofex. A su vez la cantidad de toneladas pactadas se afora en un 20%/30% para mitigar el riesgo de precio de la mercadería. </w:t>
      </w:r>
    </w:p>
    <w:p w14:paraId="4F56501E" w14:textId="77777777" w:rsidR="00ED7226" w:rsidRPr="00D029A4" w:rsidRDefault="00ED7226" w:rsidP="00C72909">
      <w:pPr>
        <w:pStyle w:val="Default"/>
        <w:jc w:val="both"/>
        <w:rPr>
          <w:rFonts w:asciiTheme="minorHAnsi" w:hAnsiTheme="minorHAnsi"/>
          <w:sz w:val="20"/>
          <w:lang w:val="es-ES"/>
        </w:rPr>
      </w:pPr>
    </w:p>
    <w:p w14:paraId="55CD5E88" w14:textId="2B45800F" w:rsidR="00ED7226" w:rsidRPr="002B7F34" w:rsidRDefault="00ED7226" w:rsidP="00ED7226">
      <w:pPr>
        <w:pStyle w:val="Default"/>
        <w:jc w:val="both"/>
        <w:rPr>
          <w:rFonts w:asciiTheme="minorHAnsi" w:hAnsiTheme="minorHAnsi" w:cstheme="minorHAnsi"/>
          <w:bCs/>
          <w:color w:val="auto"/>
          <w:sz w:val="20"/>
          <w:szCs w:val="20"/>
          <w:lang w:val="es-ES"/>
        </w:rPr>
      </w:pPr>
      <w:r w:rsidRPr="00C72909">
        <w:rPr>
          <w:rFonts w:asciiTheme="minorHAnsi" w:hAnsiTheme="minorHAnsi"/>
          <w:color w:val="auto"/>
          <w:sz w:val="20"/>
          <w:lang w:val="es-ES"/>
        </w:rPr>
        <w:t xml:space="preserve">En </w:t>
      </w:r>
      <w:r w:rsidRPr="002B7F34">
        <w:rPr>
          <w:rFonts w:asciiTheme="minorHAnsi" w:hAnsiTheme="minorHAnsi" w:cstheme="minorHAnsi"/>
          <w:bCs/>
          <w:color w:val="auto"/>
          <w:sz w:val="20"/>
          <w:szCs w:val="20"/>
          <w:lang w:val="es-ES"/>
        </w:rPr>
        <w:t>ambos casos, la calidad del cereal es determinada por los exportadores en la descarga y si difiere con el cliente, se mandan muestras directamente a las distintas Cámaras de Rosario y Córdoba, quienes son los que determinan el resultado final. El cliente se compromete a entregar grano calidad Cámara limpio y seco. En caso de que el grano no llegue con esta calidad y necesite algún tipo de acondicionamiento (secada, zaranda, etc</w:t>
      </w:r>
      <w:r>
        <w:rPr>
          <w:rFonts w:asciiTheme="minorHAnsi" w:hAnsiTheme="minorHAnsi" w:cstheme="minorHAnsi"/>
          <w:bCs/>
          <w:color w:val="auto"/>
          <w:sz w:val="20"/>
          <w:szCs w:val="20"/>
          <w:lang w:val="es-ES"/>
        </w:rPr>
        <w:t>.</w:t>
      </w:r>
      <w:r w:rsidRPr="002B7F34">
        <w:rPr>
          <w:rFonts w:asciiTheme="minorHAnsi" w:hAnsiTheme="minorHAnsi" w:cstheme="minorHAnsi"/>
          <w:bCs/>
          <w:color w:val="auto"/>
          <w:sz w:val="20"/>
          <w:szCs w:val="20"/>
          <w:lang w:val="es-ES"/>
        </w:rPr>
        <w:t xml:space="preserve">) se realizan los servicios y corren por cuenta del cliente. Como las compras y las ventas se realizan espejadas, las liquidaciones con los compradores contienen los mismos conceptos que las del contrato de canje con los productores. </w:t>
      </w:r>
    </w:p>
    <w:p w14:paraId="12A5224D" w14:textId="77777777" w:rsidR="00ED7226" w:rsidRPr="002B7F34" w:rsidRDefault="00ED7226" w:rsidP="00ED7226">
      <w:pPr>
        <w:pStyle w:val="Default"/>
        <w:jc w:val="both"/>
        <w:rPr>
          <w:rFonts w:asciiTheme="minorHAnsi" w:hAnsiTheme="minorHAnsi" w:cstheme="minorHAnsi"/>
          <w:bCs/>
          <w:color w:val="auto"/>
          <w:sz w:val="20"/>
          <w:szCs w:val="20"/>
          <w:lang w:val="es-ES"/>
        </w:rPr>
      </w:pPr>
    </w:p>
    <w:p w14:paraId="42B06152" w14:textId="64218E3B" w:rsidR="00ED7226" w:rsidRPr="002B7F34"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t xml:space="preserve">Una vez que el cliente entrega y fija la mercadería el proceso de liquidación de la misma tiene un plazo máximo de 10 días corridos.  </w:t>
      </w:r>
    </w:p>
    <w:p w14:paraId="765A585A" w14:textId="77777777" w:rsidR="00ED7226" w:rsidRPr="002B7F34" w:rsidRDefault="00ED7226" w:rsidP="00ED7226">
      <w:pPr>
        <w:pStyle w:val="Default"/>
        <w:jc w:val="both"/>
        <w:rPr>
          <w:rFonts w:asciiTheme="minorHAnsi" w:hAnsiTheme="minorHAnsi" w:cstheme="minorHAnsi"/>
          <w:bCs/>
          <w:color w:val="auto"/>
          <w:sz w:val="20"/>
          <w:szCs w:val="20"/>
          <w:lang w:val="es-ES"/>
        </w:rPr>
      </w:pPr>
    </w:p>
    <w:p w14:paraId="7ED8709B" w14:textId="03925F6F" w:rsidR="00ED7226" w:rsidRDefault="00ED7226" w:rsidP="00ED7226">
      <w:pPr>
        <w:pStyle w:val="Default"/>
        <w:jc w:val="both"/>
        <w:rPr>
          <w:rFonts w:asciiTheme="minorHAnsi" w:hAnsiTheme="minorHAnsi" w:cstheme="minorHAnsi"/>
          <w:bCs/>
          <w:color w:val="auto"/>
          <w:sz w:val="20"/>
          <w:szCs w:val="20"/>
          <w:lang w:val="es-ES"/>
        </w:rPr>
      </w:pPr>
      <w:r w:rsidRPr="002B7F34">
        <w:rPr>
          <w:rFonts w:asciiTheme="minorHAnsi" w:hAnsiTheme="minorHAnsi" w:cstheme="minorHAnsi"/>
          <w:bCs/>
          <w:color w:val="auto"/>
          <w:sz w:val="20"/>
          <w:szCs w:val="20"/>
          <w:lang w:val="es-ES"/>
        </w:rPr>
        <w:t>Los compradores con los que se trabaja son ADM, Bunge, Cargill, Cofco, LDC, Molinos Agro y Oleaginosa Moreno.</w:t>
      </w:r>
    </w:p>
    <w:p w14:paraId="5CC3DA47" w14:textId="77777777" w:rsidR="00E9595C" w:rsidRPr="002B7F34" w:rsidRDefault="00E9595C" w:rsidP="00ED7226">
      <w:pPr>
        <w:pStyle w:val="Default"/>
        <w:jc w:val="both"/>
        <w:rPr>
          <w:rFonts w:asciiTheme="minorHAnsi" w:hAnsiTheme="minorHAnsi" w:cstheme="minorHAnsi"/>
          <w:bCs/>
          <w:color w:val="auto"/>
          <w:sz w:val="20"/>
          <w:szCs w:val="20"/>
          <w:lang w:val="es-ES"/>
        </w:rPr>
      </w:pPr>
    </w:p>
    <w:p w14:paraId="65543EEB" w14:textId="77777777" w:rsidR="00170795" w:rsidRPr="00BE0830" w:rsidRDefault="00170795"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
          <w:color w:val="auto"/>
          <w:sz w:val="20"/>
          <w:szCs w:val="20"/>
          <w:lang w:val="es-ES"/>
        </w:rPr>
        <w:t>Procedimiento de Cobranzas de Créditos Morosos</w:t>
      </w:r>
      <w:r w:rsidR="005F161D" w:rsidRPr="00BE0830">
        <w:rPr>
          <w:rFonts w:asciiTheme="minorHAnsi" w:hAnsiTheme="minorHAnsi" w:cstheme="minorHAnsi"/>
          <w:bCs/>
          <w:color w:val="auto"/>
          <w:sz w:val="20"/>
          <w:szCs w:val="20"/>
          <w:lang w:val="es-ES"/>
        </w:rPr>
        <w:t xml:space="preserve">: </w:t>
      </w:r>
    </w:p>
    <w:p w14:paraId="6BFE9A0E" w14:textId="77777777" w:rsidR="00170795" w:rsidRPr="00BE0830" w:rsidRDefault="00170795" w:rsidP="005F161D">
      <w:pPr>
        <w:pStyle w:val="Default"/>
        <w:jc w:val="both"/>
        <w:rPr>
          <w:rFonts w:asciiTheme="minorHAnsi" w:hAnsiTheme="minorHAnsi" w:cstheme="minorHAnsi"/>
          <w:bCs/>
          <w:color w:val="auto"/>
          <w:sz w:val="20"/>
          <w:szCs w:val="20"/>
          <w:u w:val="single"/>
          <w:lang w:val="es-ES"/>
        </w:rPr>
      </w:pPr>
    </w:p>
    <w:p w14:paraId="2168FF60" w14:textId="77777777" w:rsidR="005F161D" w:rsidRPr="00BE0830" w:rsidRDefault="00170795"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 xml:space="preserve">En el caso de verificar facturas vencidas impagas, </w:t>
      </w:r>
      <w:r w:rsidR="005F161D" w:rsidRPr="00BE0830">
        <w:rPr>
          <w:rFonts w:asciiTheme="minorHAnsi" w:hAnsiTheme="minorHAnsi" w:cstheme="minorHAnsi"/>
          <w:bCs/>
          <w:color w:val="auto"/>
          <w:sz w:val="20"/>
          <w:szCs w:val="20"/>
          <w:lang w:val="es-ES"/>
        </w:rPr>
        <w:t>se reporta a cada comercial el estado de su cartera y se le pide el reclamo de los saldos deudores.</w:t>
      </w:r>
    </w:p>
    <w:p w14:paraId="5419DC1E" w14:textId="77777777" w:rsidR="00170795" w:rsidRPr="00BE0830" w:rsidRDefault="00170795" w:rsidP="005F161D">
      <w:pPr>
        <w:pStyle w:val="Default"/>
        <w:jc w:val="both"/>
        <w:rPr>
          <w:rFonts w:asciiTheme="minorHAnsi" w:hAnsiTheme="minorHAnsi" w:cstheme="minorHAnsi"/>
          <w:bCs/>
          <w:color w:val="auto"/>
          <w:sz w:val="20"/>
          <w:szCs w:val="20"/>
          <w:lang w:val="es-ES"/>
        </w:rPr>
      </w:pPr>
    </w:p>
    <w:p w14:paraId="7F1E475B" w14:textId="77777777" w:rsidR="005F161D" w:rsidRPr="00BE0830" w:rsidRDefault="005F161D" w:rsidP="005F161D">
      <w:pPr>
        <w:pStyle w:val="Default"/>
        <w:jc w:val="both"/>
        <w:rPr>
          <w:rFonts w:asciiTheme="minorHAnsi" w:hAnsiTheme="minorHAnsi" w:cstheme="minorHAnsi"/>
          <w:bCs/>
          <w:color w:val="auto"/>
          <w:sz w:val="20"/>
          <w:szCs w:val="20"/>
          <w:lang w:val="es-ES"/>
        </w:rPr>
      </w:pPr>
      <w:r w:rsidRPr="00BE0830">
        <w:rPr>
          <w:rFonts w:asciiTheme="minorHAnsi" w:hAnsiTheme="minorHAnsi" w:cstheme="minorHAnsi"/>
          <w:bCs/>
          <w:color w:val="auto"/>
          <w:sz w:val="20"/>
          <w:szCs w:val="20"/>
          <w:lang w:val="es-ES"/>
        </w:rPr>
        <w:t>Con frecuencia mensual se reporta a la dirección las partidas vencidas y los comentarios respecto de cada situación.</w:t>
      </w:r>
    </w:p>
    <w:p w14:paraId="47A473CE" w14:textId="77777777" w:rsidR="005F161D" w:rsidRPr="00BE0830" w:rsidRDefault="005F161D" w:rsidP="005F161D">
      <w:pPr>
        <w:pStyle w:val="Default"/>
        <w:jc w:val="both"/>
        <w:rPr>
          <w:rFonts w:asciiTheme="minorHAnsi" w:hAnsiTheme="minorHAnsi" w:cstheme="minorHAnsi"/>
          <w:bCs/>
          <w:color w:val="auto"/>
          <w:sz w:val="20"/>
          <w:szCs w:val="20"/>
          <w:lang w:val="es-ES"/>
        </w:rPr>
      </w:pPr>
    </w:p>
    <w:p w14:paraId="0AFB8885" w14:textId="77777777" w:rsidR="00B457F8" w:rsidRPr="00BE0830" w:rsidRDefault="00170795" w:rsidP="005F161D">
      <w:pPr>
        <w:pStyle w:val="Default"/>
        <w:jc w:val="both"/>
        <w:rPr>
          <w:rFonts w:asciiTheme="minorHAnsi" w:hAnsiTheme="minorHAnsi" w:cstheme="minorHAnsi"/>
          <w:bCs/>
          <w:color w:val="auto"/>
          <w:sz w:val="20"/>
          <w:szCs w:val="20"/>
          <w:u w:val="single"/>
          <w:lang w:val="es-ES"/>
        </w:rPr>
      </w:pPr>
      <w:r w:rsidRPr="00BE0830">
        <w:rPr>
          <w:rFonts w:asciiTheme="minorHAnsi" w:hAnsiTheme="minorHAnsi" w:cstheme="minorHAnsi"/>
          <w:bCs/>
          <w:color w:val="auto"/>
          <w:sz w:val="20"/>
          <w:szCs w:val="20"/>
          <w:lang w:val="es-ES"/>
        </w:rPr>
        <w:t>E</w:t>
      </w:r>
      <w:r w:rsidR="005F161D" w:rsidRPr="00BE0830">
        <w:rPr>
          <w:rFonts w:asciiTheme="minorHAnsi" w:hAnsiTheme="minorHAnsi" w:cstheme="minorHAnsi"/>
          <w:bCs/>
          <w:color w:val="auto"/>
          <w:sz w:val="20"/>
          <w:szCs w:val="20"/>
          <w:lang w:val="es-ES"/>
        </w:rPr>
        <w:t xml:space="preserve">n aquellos casos en los cuales se generen créditos incobrables se reclama al seguro (en caso que </w:t>
      </w:r>
      <w:r w:rsidRPr="00BE0830">
        <w:rPr>
          <w:rFonts w:asciiTheme="minorHAnsi" w:hAnsiTheme="minorHAnsi" w:cstheme="minorHAnsi"/>
          <w:bCs/>
          <w:color w:val="auto"/>
          <w:sz w:val="20"/>
          <w:szCs w:val="20"/>
          <w:lang w:val="es-ES"/>
        </w:rPr>
        <w:t xml:space="preserve">el crédito </w:t>
      </w:r>
      <w:r w:rsidR="005F161D" w:rsidRPr="00BE0830">
        <w:rPr>
          <w:rFonts w:asciiTheme="minorHAnsi" w:hAnsiTheme="minorHAnsi" w:cstheme="minorHAnsi"/>
          <w:bCs/>
          <w:color w:val="auto"/>
          <w:sz w:val="20"/>
          <w:szCs w:val="20"/>
          <w:lang w:val="es-ES"/>
        </w:rPr>
        <w:t xml:space="preserve">esté asegurado) o se </w:t>
      </w:r>
      <w:r w:rsidRPr="00BE0830">
        <w:rPr>
          <w:rFonts w:asciiTheme="minorHAnsi" w:hAnsiTheme="minorHAnsi" w:cstheme="minorHAnsi"/>
          <w:bCs/>
          <w:color w:val="auto"/>
          <w:sz w:val="20"/>
          <w:szCs w:val="20"/>
          <w:lang w:val="es-ES"/>
        </w:rPr>
        <w:t>inicia</w:t>
      </w:r>
      <w:r w:rsidR="005F161D" w:rsidRPr="00BE0830">
        <w:rPr>
          <w:rFonts w:asciiTheme="minorHAnsi" w:hAnsiTheme="minorHAnsi" w:cstheme="minorHAnsi"/>
          <w:bCs/>
          <w:color w:val="auto"/>
          <w:sz w:val="20"/>
          <w:szCs w:val="20"/>
          <w:lang w:val="es-ES"/>
        </w:rPr>
        <w:t xml:space="preserve"> el reclamo judicialmente.</w:t>
      </w:r>
    </w:p>
    <w:p w14:paraId="6EB11242" w14:textId="77777777" w:rsidR="00B457F8" w:rsidRPr="00BE0830" w:rsidRDefault="00B457F8" w:rsidP="00B75855">
      <w:pPr>
        <w:pStyle w:val="Default"/>
        <w:jc w:val="both"/>
        <w:rPr>
          <w:rFonts w:asciiTheme="minorHAnsi" w:hAnsiTheme="minorHAnsi" w:cstheme="minorHAnsi"/>
          <w:b/>
          <w:color w:val="auto"/>
          <w:sz w:val="20"/>
          <w:szCs w:val="20"/>
          <w:u w:val="single"/>
          <w:lang w:val="es-ES"/>
        </w:rPr>
      </w:pPr>
    </w:p>
    <w:p w14:paraId="1A1653CF" w14:textId="77777777" w:rsidR="00D826BC" w:rsidRPr="00BE0830" w:rsidRDefault="00D826BC" w:rsidP="00463A3B">
      <w:pPr>
        <w:pStyle w:val="Default"/>
        <w:jc w:val="both"/>
        <w:rPr>
          <w:rFonts w:asciiTheme="minorHAnsi" w:hAnsiTheme="minorHAnsi" w:cstheme="minorHAnsi"/>
          <w:b/>
          <w:color w:val="auto"/>
          <w:sz w:val="20"/>
          <w:szCs w:val="20"/>
          <w:lang w:val="es-ES"/>
        </w:rPr>
      </w:pPr>
      <w:r w:rsidRPr="00BE0830">
        <w:rPr>
          <w:rFonts w:asciiTheme="minorHAnsi" w:hAnsiTheme="minorHAnsi" w:cstheme="minorHAnsi"/>
          <w:b/>
          <w:color w:val="auto"/>
          <w:sz w:val="20"/>
          <w:szCs w:val="20"/>
          <w:lang w:val="es-ES"/>
        </w:rPr>
        <w:t>Composición y Características de la Cartera</w:t>
      </w:r>
    </w:p>
    <w:p w14:paraId="6599D9FA" w14:textId="49C3E9F3" w:rsidR="00463A3B" w:rsidRPr="00BE0830" w:rsidRDefault="00001129" w:rsidP="00463A3B">
      <w:pPr>
        <w:pStyle w:val="Default"/>
        <w:jc w:val="both"/>
        <w:rPr>
          <w:rFonts w:asciiTheme="minorHAnsi" w:hAnsiTheme="minorHAnsi" w:cstheme="minorHAnsi"/>
          <w:b/>
          <w:color w:val="auto"/>
          <w:sz w:val="20"/>
          <w:szCs w:val="20"/>
          <w:lang w:val="es-ES"/>
        </w:rPr>
      </w:pPr>
      <w:r>
        <w:rPr>
          <w:rFonts w:asciiTheme="minorHAnsi" w:hAnsiTheme="minorHAnsi" w:cstheme="minorHAnsi"/>
          <w:b/>
          <w:color w:val="auto"/>
          <w:sz w:val="20"/>
          <w:szCs w:val="20"/>
          <w:lang w:val="es-ES"/>
        </w:rPr>
        <w:t>(</w:t>
      </w:r>
      <w:r w:rsidR="00C00153">
        <w:rPr>
          <w:rFonts w:asciiTheme="minorHAnsi" w:hAnsiTheme="minorHAnsi" w:cstheme="minorHAnsi"/>
          <w:b/>
          <w:color w:val="auto"/>
          <w:sz w:val="20"/>
          <w:szCs w:val="20"/>
          <w:lang w:val="es-ES"/>
        </w:rPr>
        <w:t>I</w:t>
      </w:r>
      <w:r>
        <w:rPr>
          <w:rFonts w:asciiTheme="minorHAnsi" w:hAnsiTheme="minorHAnsi" w:cstheme="minorHAnsi"/>
          <w:b/>
          <w:color w:val="auto"/>
          <w:sz w:val="20"/>
          <w:szCs w:val="20"/>
          <w:lang w:val="es-ES"/>
        </w:rPr>
        <w:t xml:space="preserve">nformación al </w:t>
      </w:r>
      <w:r w:rsidR="00AE426B">
        <w:rPr>
          <w:rFonts w:asciiTheme="minorHAnsi" w:hAnsiTheme="minorHAnsi" w:cstheme="minorHAnsi"/>
          <w:b/>
          <w:sz w:val="20"/>
          <w:szCs w:val="20"/>
          <w:lang w:val="es-ES"/>
        </w:rPr>
        <w:t>29</w:t>
      </w:r>
      <w:r w:rsidR="00AE426B" w:rsidRPr="00B80F2E">
        <w:rPr>
          <w:rFonts w:asciiTheme="minorHAnsi" w:hAnsiTheme="minorHAnsi" w:cstheme="minorHAnsi"/>
          <w:b/>
          <w:sz w:val="20"/>
          <w:szCs w:val="20"/>
          <w:lang w:val="es-ES"/>
        </w:rPr>
        <w:t xml:space="preserve"> </w:t>
      </w:r>
      <w:r w:rsidR="001E5897" w:rsidRPr="00B80F2E">
        <w:rPr>
          <w:rFonts w:asciiTheme="minorHAnsi" w:hAnsiTheme="minorHAnsi" w:cstheme="minorHAnsi"/>
          <w:b/>
          <w:sz w:val="20"/>
          <w:szCs w:val="20"/>
          <w:lang w:val="es-ES"/>
        </w:rPr>
        <w:t xml:space="preserve">de </w:t>
      </w:r>
      <w:r w:rsidR="00AE426B">
        <w:rPr>
          <w:rFonts w:asciiTheme="minorHAnsi" w:hAnsiTheme="minorHAnsi" w:cstheme="minorHAnsi"/>
          <w:b/>
          <w:sz w:val="20"/>
          <w:szCs w:val="20"/>
          <w:lang w:val="es-ES"/>
        </w:rPr>
        <w:t>julio</w:t>
      </w:r>
      <w:r w:rsidR="00AE426B" w:rsidRPr="00B80F2E">
        <w:rPr>
          <w:rFonts w:asciiTheme="minorHAnsi" w:hAnsiTheme="minorHAnsi" w:cstheme="minorHAnsi"/>
          <w:b/>
          <w:sz w:val="20"/>
          <w:szCs w:val="20"/>
          <w:lang w:val="es-ES"/>
        </w:rPr>
        <w:t xml:space="preserve"> </w:t>
      </w:r>
      <w:r w:rsidR="001E5897" w:rsidRPr="00B80F2E">
        <w:rPr>
          <w:rFonts w:asciiTheme="minorHAnsi" w:hAnsiTheme="minorHAnsi" w:cstheme="minorHAnsi"/>
          <w:b/>
          <w:sz w:val="20"/>
          <w:szCs w:val="20"/>
          <w:lang w:val="es-ES"/>
        </w:rPr>
        <w:t>de 2021</w:t>
      </w:r>
      <w:r w:rsidR="001E5897">
        <w:rPr>
          <w:rFonts w:asciiTheme="minorHAnsi" w:hAnsiTheme="minorHAnsi" w:cstheme="minorHAnsi"/>
          <w:b/>
          <w:color w:val="auto"/>
          <w:sz w:val="20"/>
          <w:szCs w:val="20"/>
          <w:lang w:val="es-ES"/>
        </w:rPr>
        <w:t>)</w:t>
      </w:r>
    </w:p>
    <w:p w14:paraId="5A4C4B59" w14:textId="77777777" w:rsidR="00C46DA9" w:rsidRPr="00DE5829" w:rsidRDefault="00C46DA9" w:rsidP="00794E7E">
      <w:pPr>
        <w:pStyle w:val="Default"/>
        <w:jc w:val="both"/>
        <w:rPr>
          <w:rFonts w:asciiTheme="minorHAnsi" w:hAnsiTheme="minorHAnsi"/>
          <w:b/>
          <w:color w:val="auto"/>
          <w:sz w:val="20"/>
          <w:u w:val="single"/>
          <w:lang w:val="es-ES"/>
        </w:rPr>
      </w:pPr>
    </w:p>
    <w:p w14:paraId="3BF37504" w14:textId="59589881" w:rsidR="00D826BC" w:rsidRDefault="00D826BC" w:rsidP="00794E7E">
      <w:pPr>
        <w:pStyle w:val="Default"/>
        <w:jc w:val="both"/>
        <w:rPr>
          <w:rFonts w:asciiTheme="minorHAnsi" w:hAnsiTheme="minorHAnsi" w:cstheme="minorHAnsi"/>
          <w:b/>
          <w:color w:val="auto"/>
          <w:sz w:val="20"/>
          <w:szCs w:val="20"/>
          <w:u w:val="single"/>
          <w:lang w:val="es-ES"/>
        </w:rPr>
      </w:pPr>
      <w:r w:rsidRPr="00BE0830">
        <w:rPr>
          <w:rFonts w:asciiTheme="minorHAnsi" w:hAnsiTheme="minorHAnsi" w:cstheme="minorHAnsi"/>
          <w:b/>
          <w:color w:val="auto"/>
          <w:sz w:val="20"/>
          <w:szCs w:val="20"/>
          <w:u w:val="single"/>
          <w:lang w:val="es-ES"/>
        </w:rPr>
        <w:t>Resumen Características</w:t>
      </w:r>
      <w:r w:rsidR="00776AF1">
        <w:rPr>
          <w:rFonts w:asciiTheme="minorHAnsi" w:hAnsiTheme="minorHAnsi" w:cstheme="minorHAnsi"/>
          <w:b/>
          <w:color w:val="auto"/>
          <w:sz w:val="20"/>
          <w:szCs w:val="20"/>
          <w:u w:val="single"/>
          <w:lang w:val="es-ES"/>
        </w:rPr>
        <w:t xml:space="preserve"> </w:t>
      </w:r>
    </w:p>
    <w:p w14:paraId="05DCF293" w14:textId="77777777" w:rsidR="00C00499" w:rsidRDefault="00C00499" w:rsidP="007F51E7">
      <w:pPr>
        <w:pStyle w:val="Default"/>
        <w:jc w:val="both"/>
        <w:rPr>
          <w:rFonts w:asciiTheme="minorHAnsi" w:hAnsiTheme="minorHAnsi" w:cstheme="minorHAnsi"/>
          <w:b/>
          <w:color w:val="auto"/>
          <w:sz w:val="20"/>
          <w:szCs w:val="20"/>
          <w:u w:val="single"/>
          <w:lang w:val="es-ES"/>
        </w:rPr>
      </w:pPr>
    </w:p>
    <w:p w14:paraId="7EFE5080" w14:textId="77777777" w:rsidR="002208E2" w:rsidRDefault="002208E2" w:rsidP="007F51E7">
      <w:pPr>
        <w:pStyle w:val="Default"/>
        <w:jc w:val="both"/>
        <w:rPr>
          <w:rFonts w:asciiTheme="minorHAnsi" w:hAnsiTheme="minorHAnsi" w:cstheme="minorHAnsi"/>
          <w:b/>
          <w:color w:val="auto"/>
          <w:sz w:val="20"/>
          <w:szCs w:val="20"/>
          <w:u w:val="single"/>
          <w:lang w:val="es-ES"/>
        </w:rPr>
      </w:pPr>
    </w:p>
    <w:p w14:paraId="7D632F0A" w14:textId="77777777" w:rsidR="00203B2C" w:rsidRDefault="00203B2C" w:rsidP="007F51E7">
      <w:pPr>
        <w:pStyle w:val="Default"/>
        <w:jc w:val="both"/>
        <w:rPr>
          <w:rFonts w:asciiTheme="minorHAnsi" w:hAnsiTheme="minorHAnsi" w:cstheme="minorHAnsi"/>
          <w:b/>
          <w:color w:val="auto"/>
          <w:sz w:val="20"/>
          <w:szCs w:val="20"/>
          <w:u w:val="single"/>
          <w:lang w:val="es-ES"/>
        </w:rPr>
      </w:pPr>
    </w:p>
    <w:tbl>
      <w:tblPr>
        <w:tblW w:w="6296" w:type="dxa"/>
        <w:jc w:val="center"/>
        <w:tblCellMar>
          <w:left w:w="70" w:type="dxa"/>
          <w:right w:w="70" w:type="dxa"/>
        </w:tblCellMar>
        <w:tblLook w:val="04A0" w:firstRow="1" w:lastRow="0" w:firstColumn="1" w:lastColumn="0" w:noHBand="0" w:noVBand="1"/>
      </w:tblPr>
      <w:tblGrid>
        <w:gridCol w:w="4750"/>
        <w:gridCol w:w="1546"/>
      </w:tblGrid>
      <w:tr w:rsidR="00674FB7" w:rsidRPr="00674FB7" w14:paraId="7F7D920E" w14:textId="77777777" w:rsidTr="002B7F34">
        <w:trPr>
          <w:trHeight w:val="315"/>
          <w:jc w:val="center"/>
        </w:trPr>
        <w:tc>
          <w:tcPr>
            <w:tcW w:w="6296" w:type="dxa"/>
            <w:gridSpan w:val="2"/>
            <w:tcBorders>
              <w:top w:val="nil"/>
              <w:left w:val="nil"/>
              <w:bottom w:val="nil"/>
              <w:right w:val="nil"/>
            </w:tcBorders>
            <w:shd w:val="clear" w:color="000000" w:fill="D9D9D9"/>
            <w:noWrap/>
            <w:vAlign w:val="center"/>
            <w:hideMark/>
          </w:tcPr>
          <w:p w14:paraId="7E7F94D4" w14:textId="77777777" w:rsidR="00674FB7" w:rsidRPr="00674FB7" w:rsidRDefault="00674FB7" w:rsidP="00674FB7">
            <w:pPr>
              <w:widowControl/>
              <w:autoSpaceDE/>
              <w:autoSpaceDN/>
              <w:jc w:val="center"/>
              <w:rPr>
                <w:rFonts w:ascii="Calibri" w:hAnsi="Calibri" w:cs="Calibri"/>
                <w:b/>
                <w:bCs/>
                <w:sz w:val="20"/>
                <w:szCs w:val="20"/>
                <w:lang w:bidi="ar-SA"/>
              </w:rPr>
            </w:pPr>
            <w:r w:rsidRPr="00674FB7">
              <w:rPr>
                <w:rFonts w:ascii="Calibri" w:hAnsi="Calibri" w:cs="Calibri"/>
                <w:b/>
                <w:bCs/>
                <w:sz w:val="20"/>
                <w:szCs w:val="20"/>
                <w:lang w:bidi="ar-SA"/>
              </w:rPr>
              <w:t>Resumen</w:t>
            </w:r>
          </w:p>
        </w:tc>
      </w:tr>
      <w:tr w:rsidR="00674FB7" w:rsidRPr="00674FB7" w14:paraId="1372EB62" w14:textId="77777777" w:rsidTr="00C72909">
        <w:trPr>
          <w:trHeight w:val="420"/>
          <w:jc w:val="center"/>
        </w:trPr>
        <w:tc>
          <w:tcPr>
            <w:tcW w:w="4750" w:type="dxa"/>
            <w:tcBorders>
              <w:top w:val="nil"/>
              <w:left w:val="nil"/>
              <w:bottom w:val="nil"/>
              <w:right w:val="nil"/>
            </w:tcBorders>
            <w:shd w:val="clear" w:color="auto" w:fill="auto"/>
            <w:noWrap/>
            <w:vAlign w:val="center"/>
            <w:hideMark/>
          </w:tcPr>
          <w:p w14:paraId="0F592BD5"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Cantidad de Facturas</w:t>
            </w:r>
          </w:p>
        </w:tc>
        <w:tc>
          <w:tcPr>
            <w:tcW w:w="1546" w:type="dxa"/>
            <w:tcBorders>
              <w:top w:val="nil"/>
              <w:left w:val="nil"/>
              <w:bottom w:val="nil"/>
              <w:right w:val="nil"/>
            </w:tcBorders>
            <w:shd w:val="clear" w:color="auto" w:fill="auto"/>
            <w:noWrap/>
            <w:vAlign w:val="center"/>
            <w:hideMark/>
          </w:tcPr>
          <w:p w14:paraId="6AF350E2" w14:textId="7BF2EBA9"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353</w:t>
            </w:r>
          </w:p>
        </w:tc>
      </w:tr>
      <w:tr w:rsidR="00674FB7" w:rsidRPr="00674FB7" w14:paraId="13429B38" w14:textId="77777777" w:rsidTr="00C72909">
        <w:trPr>
          <w:trHeight w:val="420"/>
          <w:jc w:val="center"/>
        </w:trPr>
        <w:tc>
          <w:tcPr>
            <w:tcW w:w="4750" w:type="dxa"/>
            <w:tcBorders>
              <w:top w:val="nil"/>
              <w:left w:val="nil"/>
              <w:bottom w:val="nil"/>
              <w:right w:val="nil"/>
            </w:tcBorders>
            <w:shd w:val="clear" w:color="auto" w:fill="auto"/>
            <w:noWrap/>
            <w:vAlign w:val="center"/>
            <w:hideMark/>
          </w:tcPr>
          <w:p w14:paraId="3ABCDD0D" w14:textId="77777777" w:rsidR="00674FB7" w:rsidRPr="00674FB7" w:rsidRDefault="00674FB7" w:rsidP="00674FB7">
            <w:pPr>
              <w:widowControl/>
              <w:autoSpaceDE/>
              <w:autoSpaceDN/>
              <w:rPr>
                <w:rFonts w:ascii="Calibri" w:hAnsi="Calibri" w:cs="Calibri"/>
                <w:b/>
                <w:bCs/>
                <w:color w:val="000000"/>
                <w:sz w:val="20"/>
                <w:szCs w:val="20"/>
                <w:lang w:bidi="ar-SA"/>
              </w:rPr>
            </w:pPr>
            <w:r w:rsidRPr="00674FB7">
              <w:rPr>
                <w:rFonts w:ascii="Calibri" w:hAnsi="Calibri" w:cs="Calibri"/>
                <w:b/>
                <w:bCs/>
                <w:color w:val="000000"/>
                <w:sz w:val="20"/>
                <w:szCs w:val="20"/>
                <w:lang w:bidi="ar-SA"/>
              </w:rPr>
              <w:t>Cantidad de Clientes</w:t>
            </w:r>
          </w:p>
        </w:tc>
        <w:tc>
          <w:tcPr>
            <w:tcW w:w="1546" w:type="dxa"/>
            <w:tcBorders>
              <w:top w:val="nil"/>
              <w:left w:val="nil"/>
              <w:bottom w:val="nil"/>
              <w:right w:val="nil"/>
            </w:tcBorders>
            <w:shd w:val="clear" w:color="auto" w:fill="auto"/>
            <w:noWrap/>
            <w:vAlign w:val="center"/>
            <w:hideMark/>
          </w:tcPr>
          <w:p w14:paraId="7A791C60" w14:textId="3147B12D"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160</w:t>
            </w:r>
          </w:p>
        </w:tc>
      </w:tr>
      <w:tr w:rsidR="00674FB7" w:rsidRPr="00674FB7" w14:paraId="184ED1BB"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7D496F0F"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Relación Créditos/Clientes</w:t>
            </w:r>
          </w:p>
        </w:tc>
        <w:tc>
          <w:tcPr>
            <w:tcW w:w="1546" w:type="dxa"/>
            <w:tcBorders>
              <w:top w:val="nil"/>
              <w:left w:val="nil"/>
              <w:bottom w:val="nil"/>
              <w:right w:val="nil"/>
            </w:tcBorders>
            <w:shd w:val="clear" w:color="000000" w:fill="FFFFFF"/>
            <w:noWrap/>
            <w:vAlign w:val="center"/>
            <w:hideMark/>
          </w:tcPr>
          <w:p w14:paraId="053689BD" w14:textId="2664CBB7"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2,2</w:t>
            </w:r>
          </w:p>
        </w:tc>
      </w:tr>
      <w:tr w:rsidR="00674FB7" w:rsidRPr="00674FB7" w14:paraId="127F1D21"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22D0C402"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Cantidad de Vencimientos</w:t>
            </w:r>
          </w:p>
        </w:tc>
        <w:tc>
          <w:tcPr>
            <w:tcW w:w="1546" w:type="dxa"/>
            <w:tcBorders>
              <w:top w:val="nil"/>
              <w:left w:val="nil"/>
              <w:bottom w:val="nil"/>
              <w:right w:val="nil"/>
            </w:tcBorders>
            <w:shd w:val="clear" w:color="000000" w:fill="FFFFFF"/>
            <w:noWrap/>
            <w:vAlign w:val="center"/>
            <w:hideMark/>
          </w:tcPr>
          <w:p w14:paraId="3DFC48BC" w14:textId="03E7E016"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353</w:t>
            </w:r>
          </w:p>
        </w:tc>
      </w:tr>
      <w:tr w:rsidR="00674FB7" w:rsidRPr="00674FB7" w14:paraId="4CE25C41" w14:textId="77777777" w:rsidTr="002B7F34">
        <w:trPr>
          <w:trHeight w:val="420"/>
          <w:jc w:val="center"/>
        </w:trPr>
        <w:tc>
          <w:tcPr>
            <w:tcW w:w="4750" w:type="dxa"/>
            <w:tcBorders>
              <w:top w:val="nil"/>
              <w:left w:val="nil"/>
              <w:bottom w:val="nil"/>
              <w:right w:val="nil"/>
            </w:tcBorders>
            <w:shd w:val="clear" w:color="auto" w:fill="auto"/>
            <w:noWrap/>
            <w:vAlign w:val="center"/>
            <w:hideMark/>
          </w:tcPr>
          <w:p w14:paraId="318D43BF"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Deuda Total</w:t>
            </w:r>
          </w:p>
        </w:tc>
        <w:tc>
          <w:tcPr>
            <w:tcW w:w="1546" w:type="dxa"/>
            <w:tcBorders>
              <w:top w:val="nil"/>
              <w:left w:val="nil"/>
              <w:bottom w:val="nil"/>
              <w:right w:val="nil"/>
            </w:tcBorders>
            <w:shd w:val="clear" w:color="auto" w:fill="auto"/>
            <w:noWrap/>
            <w:vAlign w:val="center"/>
            <w:hideMark/>
          </w:tcPr>
          <w:p w14:paraId="136CB82D" w14:textId="77777777"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USD 6.689.926</w:t>
            </w:r>
          </w:p>
        </w:tc>
      </w:tr>
      <w:tr w:rsidR="00674FB7" w:rsidRPr="00674FB7" w14:paraId="0883969B"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22FA1583"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Valor Nominal Cedido</w:t>
            </w:r>
          </w:p>
        </w:tc>
        <w:tc>
          <w:tcPr>
            <w:tcW w:w="1546" w:type="dxa"/>
            <w:tcBorders>
              <w:top w:val="nil"/>
              <w:left w:val="nil"/>
              <w:bottom w:val="nil"/>
              <w:right w:val="nil"/>
            </w:tcBorders>
            <w:shd w:val="clear" w:color="000000" w:fill="FFFFFF"/>
            <w:noWrap/>
            <w:vAlign w:val="center"/>
            <w:hideMark/>
          </w:tcPr>
          <w:p w14:paraId="6F180BA4" w14:textId="718C4CBC"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$ 637.616.815</w:t>
            </w:r>
          </w:p>
        </w:tc>
      </w:tr>
      <w:tr w:rsidR="00674FB7" w:rsidRPr="00674FB7" w14:paraId="2B0427A1"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3B356DE2" w14:textId="77777777" w:rsidR="00674FB7" w:rsidRPr="00674FB7" w:rsidRDefault="00674FB7" w:rsidP="00674FB7">
            <w:pPr>
              <w:widowControl/>
              <w:autoSpaceDE/>
              <w:autoSpaceDN/>
              <w:rPr>
                <w:rFonts w:ascii="Calibri" w:hAnsi="Calibri" w:cs="Calibri"/>
                <w:b/>
                <w:bCs/>
                <w:color w:val="000000"/>
                <w:sz w:val="20"/>
                <w:szCs w:val="20"/>
                <w:lang w:bidi="ar-SA"/>
              </w:rPr>
            </w:pPr>
            <w:r w:rsidRPr="00674FB7">
              <w:rPr>
                <w:rFonts w:ascii="Calibri" w:hAnsi="Calibri" w:cs="Calibri"/>
                <w:b/>
                <w:bCs/>
                <w:color w:val="000000"/>
                <w:sz w:val="20"/>
                <w:szCs w:val="20"/>
                <w:lang w:bidi="ar-SA"/>
              </w:rPr>
              <w:t>Valor Fideicomitido</w:t>
            </w:r>
          </w:p>
        </w:tc>
        <w:tc>
          <w:tcPr>
            <w:tcW w:w="1546" w:type="dxa"/>
            <w:tcBorders>
              <w:top w:val="nil"/>
              <w:left w:val="nil"/>
              <w:bottom w:val="nil"/>
              <w:right w:val="nil"/>
            </w:tcBorders>
            <w:shd w:val="clear" w:color="000000" w:fill="FFFFFF"/>
            <w:noWrap/>
            <w:vAlign w:val="center"/>
            <w:hideMark/>
          </w:tcPr>
          <w:p w14:paraId="0BC54C13" w14:textId="2E68B099"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$ 637.616.815</w:t>
            </w:r>
          </w:p>
        </w:tc>
      </w:tr>
      <w:tr w:rsidR="00674FB7" w:rsidRPr="00674FB7" w14:paraId="1FC5AB78"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59712434"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Valor Nominal Promedio por factura</w:t>
            </w:r>
          </w:p>
        </w:tc>
        <w:tc>
          <w:tcPr>
            <w:tcW w:w="1546" w:type="dxa"/>
            <w:tcBorders>
              <w:top w:val="nil"/>
              <w:left w:val="nil"/>
              <w:bottom w:val="nil"/>
              <w:right w:val="nil"/>
            </w:tcBorders>
            <w:shd w:val="clear" w:color="000000" w:fill="FFFFFF"/>
            <w:noWrap/>
            <w:vAlign w:val="center"/>
            <w:hideMark/>
          </w:tcPr>
          <w:p w14:paraId="6486BB20" w14:textId="014BB16E"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$ 1.806.280</w:t>
            </w:r>
          </w:p>
        </w:tc>
      </w:tr>
      <w:tr w:rsidR="00674FB7" w:rsidRPr="00674FB7" w14:paraId="379F482D"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7D4FE332"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Valor Nominal Promedio por cliente</w:t>
            </w:r>
          </w:p>
        </w:tc>
        <w:tc>
          <w:tcPr>
            <w:tcW w:w="1546" w:type="dxa"/>
            <w:tcBorders>
              <w:top w:val="nil"/>
              <w:left w:val="nil"/>
              <w:bottom w:val="nil"/>
              <w:right w:val="nil"/>
            </w:tcBorders>
            <w:shd w:val="clear" w:color="000000" w:fill="FFFFFF"/>
            <w:noWrap/>
            <w:vAlign w:val="center"/>
            <w:hideMark/>
          </w:tcPr>
          <w:p w14:paraId="7CCBF5BD" w14:textId="4FE28640"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$ 3.985.105</w:t>
            </w:r>
          </w:p>
        </w:tc>
      </w:tr>
      <w:tr w:rsidR="00674FB7" w:rsidRPr="00674FB7" w14:paraId="4CBB1153" w14:textId="77777777" w:rsidTr="00C72909">
        <w:trPr>
          <w:trHeight w:val="420"/>
          <w:jc w:val="center"/>
        </w:trPr>
        <w:tc>
          <w:tcPr>
            <w:tcW w:w="4750" w:type="dxa"/>
            <w:tcBorders>
              <w:top w:val="nil"/>
              <w:left w:val="nil"/>
              <w:bottom w:val="nil"/>
              <w:right w:val="nil"/>
            </w:tcBorders>
            <w:shd w:val="clear" w:color="000000" w:fill="FFFFFF"/>
            <w:noWrap/>
            <w:vAlign w:val="center"/>
            <w:hideMark/>
          </w:tcPr>
          <w:p w14:paraId="74A0AB34"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Plazo del Crédito (promedio en meses)</w:t>
            </w:r>
          </w:p>
        </w:tc>
        <w:tc>
          <w:tcPr>
            <w:tcW w:w="1546" w:type="dxa"/>
            <w:tcBorders>
              <w:top w:val="nil"/>
              <w:left w:val="nil"/>
              <w:bottom w:val="nil"/>
              <w:right w:val="nil"/>
            </w:tcBorders>
            <w:shd w:val="clear" w:color="000000" w:fill="FFFFFF"/>
            <w:noWrap/>
            <w:vAlign w:val="center"/>
            <w:hideMark/>
          </w:tcPr>
          <w:p w14:paraId="52D4E752" w14:textId="4045356B"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7,5</w:t>
            </w:r>
          </w:p>
        </w:tc>
      </w:tr>
      <w:tr w:rsidR="00674FB7" w:rsidRPr="00674FB7" w14:paraId="0AB0940C" w14:textId="77777777" w:rsidTr="00C72909">
        <w:trPr>
          <w:trHeight w:val="435"/>
          <w:jc w:val="center"/>
        </w:trPr>
        <w:tc>
          <w:tcPr>
            <w:tcW w:w="4750" w:type="dxa"/>
            <w:tcBorders>
              <w:top w:val="nil"/>
              <w:left w:val="nil"/>
              <w:bottom w:val="nil"/>
              <w:right w:val="nil"/>
            </w:tcBorders>
            <w:shd w:val="clear" w:color="000000" w:fill="FFFFFF"/>
            <w:noWrap/>
            <w:vAlign w:val="center"/>
            <w:hideMark/>
          </w:tcPr>
          <w:p w14:paraId="3F948381"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t>Antigüedad del Crédito (promedio en meses)</w:t>
            </w:r>
          </w:p>
        </w:tc>
        <w:tc>
          <w:tcPr>
            <w:tcW w:w="1546" w:type="dxa"/>
            <w:tcBorders>
              <w:top w:val="nil"/>
              <w:left w:val="nil"/>
              <w:bottom w:val="nil"/>
              <w:right w:val="nil"/>
            </w:tcBorders>
            <w:shd w:val="clear" w:color="000000" w:fill="FFFFFF"/>
            <w:noWrap/>
            <w:vAlign w:val="center"/>
            <w:hideMark/>
          </w:tcPr>
          <w:p w14:paraId="3F85CA59" w14:textId="3A1F2BF4"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3,6</w:t>
            </w:r>
          </w:p>
        </w:tc>
      </w:tr>
      <w:tr w:rsidR="00674FB7" w:rsidRPr="00674FB7" w14:paraId="5A8A4B87" w14:textId="77777777" w:rsidTr="00C72909">
        <w:trPr>
          <w:trHeight w:val="435"/>
          <w:jc w:val="center"/>
        </w:trPr>
        <w:tc>
          <w:tcPr>
            <w:tcW w:w="4750" w:type="dxa"/>
            <w:tcBorders>
              <w:top w:val="nil"/>
              <w:left w:val="nil"/>
              <w:bottom w:val="nil"/>
              <w:right w:val="nil"/>
            </w:tcBorders>
            <w:shd w:val="clear" w:color="000000" w:fill="FFFFFF"/>
            <w:noWrap/>
            <w:vAlign w:val="center"/>
            <w:hideMark/>
          </w:tcPr>
          <w:p w14:paraId="332C506D" w14:textId="77777777" w:rsidR="00674FB7" w:rsidRPr="00674FB7" w:rsidRDefault="00674FB7" w:rsidP="00674FB7">
            <w:pPr>
              <w:widowControl/>
              <w:autoSpaceDE/>
              <w:autoSpaceDN/>
              <w:rPr>
                <w:rFonts w:ascii="Calibri" w:hAnsi="Calibri" w:cs="Calibri"/>
                <w:b/>
                <w:bCs/>
                <w:sz w:val="20"/>
                <w:szCs w:val="20"/>
                <w:lang w:bidi="ar-SA"/>
              </w:rPr>
            </w:pPr>
            <w:r w:rsidRPr="00674FB7">
              <w:rPr>
                <w:rFonts w:ascii="Calibri" w:hAnsi="Calibri" w:cs="Calibri"/>
                <w:b/>
                <w:bCs/>
                <w:sz w:val="20"/>
                <w:szCs w:val="20"/>
                <w:lang w:bidi="ar-SA"/>
              </w:rPr>
              <w:lastRenderedPageBreak/>
              <w:t>Remanente del Crédito (promedio en meses)</w:t>
            </w:r>
          </w:p>
        </w:tc>
        <w:tc>
          <w:tcPr>
            <w:tcW w:w="1546" w:type="dxa"/>
            <w:tcBorders>
              <w:top w:val="nil"/>
              <w:left w:val="nil"/>
              <w:bottom w:val="nil"/>
              <w:right w:val="nil"/>
            </w:tcBorders>
            <w:shd w:val="clear" w:color="000000" w:fill="FFFFFF"/>
            <w:noWrap/>
            <w:vAlign w:val="center"/>
            <w:hideMark/>
          </w:tcPr>
          <w:p w14:paraId="461624B0" w14:textId="58E60090" w:rsidR="00674FB7" w:rsidRPr="00674FB7" w:rsidRDefault="00674FB7" w:rsidP="00674FB7">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3,9</w:t>
            </w:r>
          </w:p>
        </w:tc>
      </w:tr>
    </w:tbl>
    <w:p w14:paraId="250460C5" w14:textId="77777777" w:rsidR="007D4E30" w:rsidRDefault="007D4E30" w:rsidP="007F51E7">
      <w:pPr>
        <w:pStyle w:val="Default"/>
        <w:jc w:val="both"/>
        <w:rPr>
          <w:rFonts w:asciiTheme="minorHAnsi" w:hAnsiTheme="minorHAnsi" w:cstheme="minorHAnsi"/>
          <w:b/>
          <w:color w:val="auto"/>
          <w:sz w:val="20"/>
          <w:szCs w:val="20"/>
          <w:u w:val="single"/>
          <w:lang w:val="es-ES"/>
        </w:rPr>
      </w:pPr>
    </w:p>
    <w:p w14:paraId="61108C3D" w14:textId="77777777" w:rsidR="00D826BC" w:rsidRDefault="00D826BC" w:rsidP="00463A3B">
      <w:pPr>
        <w:pStyle w:val="Default"/>
        <w:jc w:val="center"/>
        <w:rPr>
          <w:rFonts w:asciiTheme="minorHAnsi" w:hAnsiTheme="minorHAnsi" w:cstheme="minorHAnsi"/>
          <w:b/>
          <w:color w:val="auto"/>
          <w:sz w:val="20"/>
          <w:szCs w:val="20"/>
          <w:u w:val="single"/>
          <w:lang w:val="es-ES"/>
        </w:rPr>
      </w:pPr>
    </w:p>
    <w:p w14:paraId="52E0F8DE" w14:textId="77777777" w:rsidR="0036357F" w:rsidRPr="00BE0830"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Estratos por Valor Nominal Cedido</w:t>
      </w:r>
    </w:p>
    <w:p w14:paraId="1BB29124" w14:textId="77777777" w:rsidR="00B838FF" w:rsidRDefault="00B838FF" w:rsidP="00CA5A0C">
      <w:pPr>
        <w:jc w:val="both"/>
        <w:rPr>
          <w:rFonts w:asciiTheme="minorHAnsi" w:hAnsiTheme="minorHAnsi" w:cstheme="minorHAnsi"/>
          <w:b/>
          <w:sz w:val="20"/>
          <w:szCs w:val="20"/>
          <w:u w:val="single"/>
          <w:lang w:val="es-ES"/>
        </w:rPr>
      </w:pPr>
    </w:p>
    <w:p w14:paraId="2C76E4BA" w14:textId="1EA4565F" w:rsidR="00203B2C" w:rsidRDefault="00203B2C" w:rsidP="00B80F2E">
      <w:pPr>
        <w:jc w:val="center"/>
        <w:rPr>
          <w:rFonts w:asciiTheme="minorHAnsi" w:hAnsiTheme="minorHAnsi" w:cstheme="minorHAnsi"/>
          <w:b/>
          <w:sz w:val="20"/>
          <w:szCs w:val="20"/>
          <w:u w:val="single"/>
          <w:lang w:val="es-ES"/>
        </w:rPr>
      </w:pPr>
    </w:p>
    <w:p w14:paraId="38590584" w14:textId="56D0AD20" w:rsidR="007D4E30" w:rsidRPr="00BE0830" w:rsidRDefault="00483F69" w:rsidP="00B80F2E">
      <w:pPr>
        <w:jc w:val="center"/>
        <w:rPr>
          <w:rFonts w:asciiTheme="minorHAnsi" w:hAnsiTheme="minorHAnsi" w:cstheme="minorHAnsi"/>
          <w:b/>
          <w:sz w:val="20"/>
          <w:szCs w:val="20"/>
          <w:u w:val="single"/>
          <w:lang w:val="es-ES"/>
        </w:rPr>
      </w:pPr>
      <w:r w:rsidRPr="00483F69">
        <w:rPr>
          <w:noProof/>
          <w:lang w:bidi="ar-SA"/>
        </w:rPr>
        <w:drawing>
          <wp:inline distT="0" distB="0" distL="0" distR="0" wp14:anchorId="60B6BE3E" wp14:editId="0B40FA58">
            <wp:extent cx="5353050" cy="3000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050" cy="3000375"/>
                    </a:xfrm>
                    <a:prstGeom prst="rect">
                      <a:avLst/>
                    </a:prstGeom>
                    <a:noFill/>
                    <a:ln>
                      <a:noFill/>
                    </a:ln>
                  </pic:spPr>
                </pic:pic>
              </a:graphicData>
            </a:graphic>
          </wp:inline>
        </w:drawing>
      </w:r>
    </w:p>
    <w:p w14:paraId="68317475" w14:textId="77777777" w:rsidR="00AF04B5" w:rsidRPr="00BE0830" w:rsidRDefault="00AF04B5" w:rsidP="00CA5A0C">
      <w:pPr>
        <w:jc w:val="both"/>
        <w:rPr>
          <w:rFonts w:asciiTheme="minorHAnsi" w:hAnsiTheme="minorHAnsi" w:cstheme="minorHAnsi"/>
          <w:b/>
          <w:sz w:val="20"/>
          <w:szCs w:val="20"/>
          <w:u w:val="single"/>
          <w:lang w:val="es-ES"/>
        </w:rPr>
      </w:pPr>
    </w:p>
    <w:p w14:paraId="4C4D91E2" w14:textId="77777777" w:rsidR="000053E8"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Estratos por Plazo Original</w:t>
      </w:r>
    </w:p>
    <w:p w14:paraId="506DF35E" w14:textId="21922A9E" w:rsidR="00203B2C" w:rsidRDefault="00203B2C" w:rsidP="0081154F">
      <w:pPr>
        <w:rPr>
          <w:rFonts w:asciiTheme="minorHAnsi" w:hAnsiTheme="minorHAnsi" w:cstheme="minorHAnsi"/>
          <w:b/>
          <w:sz w:val="20"/>
          <w:szCs w:val="20"/>
          <w:u w:val="single"/>
          <w:lang w:val="es-ES"/>
        </w:rPr>
      </w:pPr>
    </w:p>
    <w:p w14:paraId="7FD4BFD4" w14:textId="26A18A1F" w:rsidR="007D4E30" w:rsidRPr="00BE0830" w:rsidRDefault="00674FB7" w:rsidP="00B80F2E">
      <w:pPr>
        <w:jc w:val="center"/>
        <w:rPr>
          <w:rFonts w:asciiTheme="minorHAnsi" w:hAnsiTheme="minorHAnsi" w:cstheme="minorHAnsi"/>
          <w:b/>
          <w:sz w:val="20"/>
          <w:szCs w:val="20"/>
          <w:u w:val="single"/>
          <w:lang w:val="es-ES"/>
        </w:rPr>
      </w:pPr>
      <w:r w:rsidRPr="00674FB7">
        <w:rPr>
          <w:noProof/>
          <w:lang w:bidi="ar-SA"/>
        </w:rPr>
        <w:drawing>
          <wp:inline distT="0" distB="0" distL="0" distR="0" wp14:anchorId="3D4594B4" wp14:editId="7CA6D0B4">
            <wp:extent cx="4486275" cy="43338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86275" cy="4333875"/>
                    </a:xfrm>
                    <a:prstGeom prst="rect">
                      <a:avLst/>
                    </a:prstGeom>
                    <a:noFill/>
                    <a:ln>
                      <a:noFill/>
                    </a:ln>
                  </pic:spPr>
                </pic:pic>
              </a:graphicData>
            </a:graphic>
          </wp:inline>
        </w:drawing>
      </w:r>
    </w:p>
    <w:p w14:paraId="251E3411" w14:textId="77777777" w:rsidR="00A70F12" w:rsidRPr="00BE0830" w:rsidRDefault="00A70F12" w:rsidP="00CA5A0C">
      <w:pPr>
        <w:jc w:val="both"/>
        <w:rPr>
          <w:rFonts w:asciiTheme="minorHAnsi" w:hAnsiTheme="minorHAnsi" w:cstheme="minorHAnsi"/>
          <w:b/>
          <w:sz w:val="20"/>
          <w:szCs w:val="20"/>
          <w:u w:val="single"/>
          <w:lang w:val="es-ES"/>
        </w:rPr>
      </w:pPr>
    </w:p>
    <w:p w14:paraId="29BE2EEF" w14:textId="65554F65" w:rsidR="000053E8"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Estratos por Plazo Remanente</w:t>
      </w:r>
    </w:p>
    <w:p w14:paraId="001B57C0" w14:textId="7F79BA66" w:rsidR="00203B2C" w:rsidRDefault="00203B2C" w:rsidP="00B80F2E">
      <w:pPr>
        <w:jc w:val="center"/>
        <w:rPr>
          <w:rFonts w:asciiTheme="minorHAnsi" w:hAnsiTheme="minorHAnsi" w:cstheme="minorHAnsi"/>
          <w:b/>
          <w:sz w:val="20"/>
          <w:szCs w:val="20"/>
          <w:u w:val="single"/>
          <w:lang w:val="es-ES"/>
        </w:rPr>
      </w:pPr>
    </w:p>
    <w:p w14:paraId="30DFB363" w14:textId="7ACA2D78" w:rsidR="007D4E30" w:rsidRDefault="00483F69" w:rsidP="00B80F2E">
      <w:pPr>
        <w:jc w:val="center"/>
        <w:rPr>
          <w:rFonts w:asciiTheme="minorHAnsi" w:hAnsiTheme="minorHAnsi" w:cstheme="minorHAnsi"/>
          <w:b/>
          <w:sz w:val="20"/>
          <w:szCs w:val="20"/>
          <w:u w:val="single"/>
          <w:lang w:val="es-ES"/>
        </w:rPr>
      </w:pPr>
      <w:r w:rsidRPr="00483F69">
        <w:rPr>
          <w:noProof/>
          <w:lang w:bidi="ar-SA"/>
        </w:rPr>
        <w:drawing>
          <wp:inline distT="0" distB="0" distL="0" distR="0" wp14:anchorId="3D2BBECE" wp14:editId="253EF1AD">
            <wp:extent cx="4552950" cy="42576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52950" cy="4257675"/>
                    </a:xfrm>
                    <a:prstGeom prst="rect">
                      <a:avLst/>
                    </a:prstGeom>
                    <a:noFill/>
                    <a:ln>
                      <a:noFill/>
                    </a:ln>
                  </pic:spPr>
                </pic:pic>
              </a:graphicData>
            </a:graphic>
          </wp:inline>
        </w:drawing>
      </w:r>
    </w:p>
    <w:p w14:paraId="34021AD2" w14:textId="77777777" w:rsidR="00A70F12" w:rsidRPr="00BE0830" w:rsidRDefault="00A70F12" w:rsidP="00CA5A0C">
      <w:pPr>
        <w:jc w:val="both"/>
        <w:rPr>
          <w:rFonts w:asciiTheme="minorHAnsi" w:hAnsiTheme="minorHAnsi" w:cstheme="minorHAnsi"/>
          <w:b/>
          <w:sz w:val="20"/>
          <w:szCs w:val="20"/>
          <w:u w:val="single"/>
          <w:lang w:val="es-ES"/>
        </w:rPr>
      </w:pPr>
    </w:p>
    <w:p w14:paraId="5FF26D66" w14:textId="57B3C279" w:rsidR="00203B2C" w:rsidRDefault="000053E8" w:rsidP="0081154F">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w:t>
      </w:r>
      <w:r w:rsidR="0081154F">
        <w:rPr>
          <w:rFonts w:asciiTheme="minorHAnsi" w:hAnsiTheme="minorHAnsi" w:cstheme="minorHAnsi"/>
          <w:b/>
          <w:sz w:val="20"/>
          <w:szCs w:val="20"/>
          <w:u w:val="single"/>
          <w:lang w:val="es-ES"/>
        </w:rPr>
        <w:t>tos por Antigüedad</w:t>
      </w:r>
    </w:p>
    <w:p w14:paraId="660F757F" w14:textId="0F54A1A9" w:rsidR="007D4E30" w:rsidRDefault="00483F69" w:rsidP="00B80F2E">
      <w:pPr>
        <w:jc w:val="center"/>
        <w:rPr>
          <w:rFonts w:asciiTheme="minorHAnsi" w:hAnsiTheme="minorHAnsi" w:cstheme="minorHAnsi"/>
          <w:b/>
          <w:sz w:val="20"/>
          <w:szCs w:val="20"/>
          <w:u w:val="single"/>
          <w:lang w:val="es-ES"/>
        </w:rPr>
      </w:pPr>
      <w:r w:rsidRPr="00483F69">
        <w:rPr>
          <w:noProof/>
          <w:lang w:bidi="ar-SA"/>
        </w:rPr>
        <w:lastRenderedPageBreak/>
        <w:drawing>
          <wp:inline distT="0" distB="0" distL="0" distR="0" wp14:anchorId="77AA9FCC" wp14:editId="40B588F9">
            <wp:extent cx="5210175" cy="47434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10175" cy="4743450"/>
                    </a:xfrm>
                    <a:prstGeom prst="rect">
                      <a:avLst/>
                    </a:prstGeom>
                    <a:noFill/>
                    <a:ln>
                      <a:noFill/>
                    </a:ln>
                  </pic:spPr>
                </pic:pic>
              </a:graphicData>
            </a:graphic>
          </wp:inline>
        </w:drawing>
      </w:r>
    </w:p>
    <w:p w14:paraId="725BCD6D" w14:textId="77777777" w:rsidR="00A70F12" w:rsidRPr="00BE0830" w:rsidRDefault="00A70F12" w:rsidP="00CA5A0C">
      <w:pPr>
        <w:jc w:val="both"/>
        <w:rPr>
          <w:rFonts w:asciiTheme="minorHAnsi" w:hAnsiTheme="minorHAnsi" w:cstheme="minorHAnsi"/>
          <w:b/>
          <w:sz w:val="20"/>
          <w:szCs w:val="20"/>
          <w:u w:val="single"/>
          <w:lang w:val="es-ES"/>
        </w:rPr>
      </w:pPr>
    </w:p>
    <w:p w14:paraId="22643C1E" w14:textId="26387F17" w:rsidR="000053E8" w:rsidRPr="00BE0830"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Estrato por Mora</w:t>
      </w:r>
    </w:p>
    <w:p w14:paraId="7A6315C0" w14:textId="6112B06A" w:rsidR="000053E8" w:rsidRDefault="000053E8" w:rsidP="00B80F2E">
      <w:pPr>
        <w:jc w:val="center"/>
        <w:rPr>
          <w:rFonts w:asciiTheme="minorHAnsi" w:hAnsiTheme="minorHAnsi" w:cstheme="minorHAnsi"/>
          <w:b/>
          <w:sz w:val="20"/>
          <w:szCs w:val="20"/>
          <w:u w:val="single"/>
          <w:lang w:val="es-ES"/>
        </w:rPr>
      </w:pPr>
    </w:p>
    <w:p w14:paraId="1AA7C9C4" w14:textId="77777777" w:rsidR="004A1F4B" w:rsidRDefault="004A1F4B" w:rsidP="00B80F2E">
      <w:pPr>
        <w:jc w:val="center"/>
        <w:rPr>
          <w:rFonts w:asciiTheme="minorHAnsi" w:hAnsiTheme="minorHAnsi" w:cstheme="minorHAnsi"/>
          <w:b/>
          <w:sz w:val="20"/>
          <w:szCs w:val="20"/>
          <w:u w:val="single"/>
          <w:lang w:val="es-ES"/>
        </w:rPr>
      </w:pPr>
    </w:p>
    <w:p w14:paraId="31F436C6" w14:textId="34387FB1" w:rsidR="004A1F4B" w:rsidRDefault="00674FB7" w:rsidP="00B80F2E">
      <w:pPr>
        <w:jc w:val="center"/>
        <w:rPr>
          <w:rFonts w:asciiTheme="minorHAnsi" w:hAnsiTheme="minorHAnsi" w:cstheme="minorHAnsi"/>
          <w:b/>
          <w:sz w:val="20"/>
          <w:szCs w:val="20"/>
          <w:u w:val="single"/>
          <w:lang w:val="es-ES"/>
        </w:rPr>
      </w:pPr>
      <w:r w:rsidRPr="00674FB7">
        <w:rPr>
          <w:noProof/>
          <w:lang w:bidi="ar-SA"/>
        </w:rPr>
        <w:drawing>
          <wp:inline distT="0" distB="0" distL="0" distR="0" wp14:anchorId="1E4F3ABE" wp14:editId="53A9CD5E">
            <wp:extent cx="4286250" cy="8001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0" cy="800100"/>
                    </a:xfrm>
                    <a:prstGeom prst="rect">
                      <a:avLst/>
                    </a:prstGeom>
                    <a:noFill/>
                    <a:ln>
                      <a:noFill/>
                    </a:ln>
                  </pic:spPr>
                </pic:pic>
              </a:graphicData>
            </a:graphic>
          </wp:inline>
        </w:drawing>
      </w:r>
    </w:p>
    <w:p w14:paraId="46465232" w14:textId="77777777" w:rsidR="00A70F12" w:rsidRPr="00BE0830" w:rsidRDefault="00A70F12" w:rsidP="00CA5A0C">
      <w:pPr>
        <w:jc w:val="both"/>
        <w:rPr>
          <w:rFonts w:asciiTheme="minorHAnsi" w:hAnsiTheme="minorHAnsi" w:cstheme="minorHAnsi"/>
          <w:b/>
          <w:sz w:val="20"/>
          <w:szCs w:val="20"/>
          <w:u w:val="single"/>
          <w:lang w:val="es-ES"/>
        </w:rPr>
      </w:pPr>
    </w:p>
    <w:p w14:paraId="12CC344A" w14:textId="77777777" w:rsidR="000053E8"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Concentración por deudor</w:t>
      </w:r>
    </w:p>
    <w:p w14:paraId="3EFEB27B" w14:textId="77777777" w:rsidR="00332CAB" w:rsidRDefault="00332CAB" w:rsidP="00CA5A0C">
      <w:pPr>
        <w:jc w:val="both"/>
        <w:rPr>
          <w:rFonts w:asciiTheme="minorHAnsi" w:hAnsiTheme="minorHAnsi" w:cstheme="minorHAnsi"/>
          <w:b/>
          <w:sz w:val="20"/>
          <w:szCs w:val="20"/>
          <w:u w:val="single"/>
          <w:lang w:val="es-ES"/>
        </w:rPr>
      </w:pPr>
    </w:p>
    <w:p w14:paraId="4C11E9FB" w14:textId="77777777" w:rsidR="00332CAB" w:rsidRDefault="00332CAB" w:rsidP="00CA5A0C">
      <w:pPr>
        <w:jc w:val="both"/>
        <w:rPr>
          <w:rFonts w:asciiTheme="minorHAnsi" w:hAnsiTheme="minorHAnsi" w:cstheme="minorHAnsi"/>
          <w:b/>
          <w:sz w:val="20"/>
          <w:szCs w:val="20"/>
          <w:u w:val="single"/>
          <w:lang w:val="es-ES"/>
        </w:rPr>
      </w:pPr>
    </w:p>
    <w:p w14:paraId="664A1F18" w14:textId="7652824E" w:rsidR="00E72010" w:rsidRDefault="00E72010" w:rsidP="00CA5A0C">
      <w:pPr>
        <w:jc w:val="both"/>
        <w:rPr>
          <w:rFonts w:asciiTheme="minorHAnsi" w:hAnsiTheme="minorHAnsi" w:cstheme="minorHAnsi"/>
          <w:b/>
          <w:sz w:val="20"/>
          <w:szCs w:val="20"/>
          <w:u w:val="single"/>
          <w:lang w:val="es-ES"/>
        </w:rPr>
      </w:pPr>
    </w:p>
    <w:p w14:paraId="1BCE93EF" w14:textId="2F5E49A4" w:rsidR="00251D6B" w:rsidRDefault="00251D6B" w:rsidP="00CA5A0C">
      <w:pPr>
        <w:jc w:val="both"/>
        <w:rPr>
          <w:rFonts w:asciiTheme="minorHAnsi" w:hAnsiTheme="minorHAnsi" w:cstheme="minorHAnsi"/>
          <w:b/>
          <w:sz w:val="20"/>
          <w:szCs w:val="20"/>
          <w:u w:val="single"/>
          <w:lang w:val="es-ES"/>
        </w:rPr>
      </w:pPr>
    </w:p>
    <w:p w14:paraId="4497BE8D" w14:textId="77777777" w:rsidR="00203B2C" w:rsidRDefault="00203B2C" w:rsidP="00CA5A0C">
      <w:pPr>
        <w:jc w:val="both"/>
        <w:rPr>
          <w:rFonts w:asciiTheme="minorHAnsi" w:hAnsiTheme="minorHAnsi" w:cstheme="minorHAnsi"/>
          <w:b/>
          <w:sz w:val="20"/>
          <w:szCs w:val="20"/>
          <w:u w:val="single"/>
          <w:lang w:val="es-ES"/>
        </w:rPr>
      </w:pPr>
    </w:p>
    <w:p w14:paraId="0C75F11B" w14:textId="2506C9B8" w:rsidR="00590B25" w:rsidRDefault="00590B25" w:rsidP="00B80F2E">
      <w:pPr>
        <w:jc w:val="center"/>
        <w:rPr>
          <w:rFonts w:asciiTheme="minorHAnsi" w:hAnsiTheme="minorHAnsi" w:cstheme="minorHAnsi"/>
          <w:b/>
          <w:sz w:val="20"/>
          <w:szCs w:val="20"/>
          <w:u w:val="single"/>
          <w:lang w:val="es-ES"/>
        </w:rPr>
      </w:pPr>
    </w:p>
    <w:p w14:paraId="744E1BC3" w14:textId="31E298B3" w:rsidR="004A1F4B" w:rsidRDefault="00674FB7" w:rsidP="00B80F2E">
      <w:pPr>
        <w:jc w:val="center"/>
        <w:rPr>
          <w:rFonts w:asciiTheme="minorHAnsi" w:hAnsiTheme="minorHAnsi" w:cstheme="minorHAnsi"/>
          <w:b/>
          <w:sz w:val="20"/>
          <w:szCs w:val="20"/>
          <w:u w:val="single"/>
          <w:lang w:val="es-ES"/>
        </w:rPr>
      </w:pPr>
      <w:r w:rsidRPr="00674FB7">
        <w:rPr>
          <w:noProof/>
          <w:lang w:bidi="ar-SA"/>
        </w:rPr>
        <w:lastRenderedPageBreak/>
        <w:drawing>
          <wp:inline distT="0" distB="0" distL="0" distR="0" wp14:anchorId="7A67465B" wp14:editId="05F20CD2">
            <wp:extent cx="3981450" cy="721042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81450" cy="7210425"/>
                    </a:xfrm>
                    <a:prstGeom prst="rect">
                      <a:avLst/>
                    </a:prstGeom>
                    <a:noFill/>
                    <a:ln>
                      <a:noFill/>
                    </a:ln>
                  </pic:spPr>
                </pic:pic>
              </a:graphicData>
            </a:graphic>
          </wp:inline>
        </w:drawing>
      </w:r>
    </w:p>
    <w:p w14:paraId="23AF5008" w14:textId="77777777" w:rsidR="00A70F12" w:rsidRPr="00BE0830" w:rsidRDefault="00A70F12" w:rsidP="00CA5A0C">
      <w:pPr>
        <w:jc w:val="both"/>
        <w:rPr>
          <w:rFonts w:asciiTheme="minorHAnsi" w:hAnsiTheme="minorHAnsi" w:cstheme="minorHAnsi"/>
          <w:b/>
          <w:sz w:val="20"/>
          <w:szCs w:val="20"/>
          <w:u w:val="single"/>
          <w:lang w:val="es-ES"/>
        </w:rPr>
      </w:pPr>
    </w:p>
    <w:p w14:paraId="179E17BA" w14:textId="6362F0AA" w:rsidR="000053E8" w:rsidRPr="009A0EE3" w:rsidRDefault="009A0EE3" w:rsidP="009A0EE3">
      <w:pPr>
        <w:pStyle w:val="Default"/>
        <w:numPr>
          <w:ilvl w:val="0"/>
          <w:numId w:val="42"/>
        </w:numPr>
        <w:jc w:val="both"/>
        <w:rPr>
          <w:rFonts w:asciiTheme="minorHAnsi" w:hAnsiTheme="minorHAnsi" w:cstheme="minorHAnsi"/>
          <w:bCs/>
          <w:color w:val="auto"/>
          <w:sz w:val="20"/>
          <w:szCs w:val="20"/>
          <w:lang w:val="es-ES"/>
        </w:rPr>
      </w:pPr>
      <w:r w:rsidRPr="009A0EE3">
        <w:rPr>
          <w:rFonts w:asciiTheme="minorHAnsi" w:hAnsiTheme="minorHAnsi" w:cstheme="minorHAnsi"/>
          <w:bCs/>
          <w:color w:val="auto"/>
          <w:sz w:val="20"/>
          <w:szCs w:val="20"/>
          <w:lang w:val="es-ES"/>
        </w:rPr>
        <w:t>Los deudores cedidos cumplen con el criterio de legibilidad enunciado en el punto vi de los criterios de Elegibilidad: “ningún Deudor Cedido podrá superar el 6% de la cartera a</w:t>
      </w:r>
      <w:r>
        <w:rPr>
          <w:rFonts w:asciiTheme="minorHAnsi" w:hAnsiTheme="minorHAnsi" w:cstheme="minorHAnsi"/>
          <w:bCs/>
          <w:color w:val="auto"/>
          <w:sz w:val="20"/>
          <w:szCs w:val="20"/>
          <w:lang w:val="es-ES"/>
        </w:rPr>
        <w:t xml:space="preserve"> </w:t>
      </w:r>
      <w:r w:rsidRPr="009A0EE3">
        <w:rPr>
          <w:rFonts w:asciiTheme="minorHAnsi" w:hAnsiTheme="minorHAnsi" w:cstheme="minorHAnsi"/>
          <w:bCs/>
          <w:color w:val="auto"/>
          <w:sz w:val="20"/>
          <w:szCs w:val="20"/>
          <w:lang w:val="es-ES"/>
        </w:rPr>
        <w:t>fideicomitir, excepto por aquellos que ya cuenten con calificación de Fix SCR S.A igual o superior a A, en cuyo caso, este último no podrá superar el 15% de la cartera fideicomitida</w:t>
      </w:r>
      <w:r>
        <w:rPr>
          <w:rFonts w:asciiTheme="minorHAnsi" w:hAnsiTheme="minorHAnsi" w:cstheme="minorHAnsi"/>
          <w:bCs/>
          <w:color w:val="auto"/>
          <w:sz w:val="20"/>
          <w:szCs w:val="20"/>
          <w:lang w:val="es-ES"/>
        </w:rPr>
        <w:t>”</w:t>
      </w:r>
      <w:r w:rsidRPr="009A0EE3">
        <w:rPr>
          <w:rFonts w:asciiTheme="minorHAnsi" w:hAnsiTheme="minorHAnsi" w:cstheme="minorHAnsi"/>
          <w:bCs/>
          <w:color w:val="auto"/>
          <w:sz w:val="20"/>
          <w:szCs w:val="20"/>
          <w:lang w:val="es-ES"/>
        </w:rPr>
        <w:t xml:space="preserve">. </w:t>
      </w:r>
      <w:r>
        <w:rPr>
          <w:rFonts w:asciiTheme="minorHAnsi" w:hAnsiTheme="minorHAnsi" w:cstheme="minorHAnsi"/>
          <w:bCs/>
          <w:color w:val="auto"/>
          <w:sz w:val="20"/>
          <w:szCs w:val="20"/>
          <w:lang w:val="es-ES"/>
        </w:rPr>
        <w:t>Para la cartera inicialmente cedida, el Deudor</w:t>
      </w:r>
      <w:r w:rsidR="00047B57" w:rsidRPr="009A0EE3">
        <w:rPr>
          <w:rFonts w:asciiTheme="minorHAnsi" w:hAnsiTheme="minorHAnsi" w:cstheme="minorHAnsi"/>
          <w:bCs/>
          <w:color w:val="auto"/>
          <w:sz w:val="20"/>
          <w:szCs w:val="20"/>
          <w:lang w:val="es-ES"/>
        </w:rPr>
        <w:t xml:space="preserve"> que supera el </w:t>
      </w:r>
      <w:r w:rsidR="00251D6B" w:rsidRPr="009A0EE3">
        <w:rPr>
          <w:rFonts w:asciiTheme="minorHAnsi" w:hAnsiTheme="minorHAnsi" w:cstheme="minorHAnsi"/>
          <w:bCs/>
          <w:color w:val="auto"/>
          <w:sz w:val="20"/>
          <w:szCs w:val="20"/>
          <w:lang w:val="es-ES"/>
        </w:rPr>
        <w:t>6</w:t>
      </w:r>
      <w:r w:rsidR="00047B57" w:rsidRPr="009A0EE3">
        <w:rPr>
          <w:rFonts w:asciiTheme="minorHAnsi" w:hAnsiTheme="minorHAnsi" w:cstheme="minorHAnsi"/>
          <w:bCs/>
          <w:color w:val="auto"/>
          <w:sz w:val="20"/>
          <w:szCs w:val="20"/>
          <w:lang w:val="es-ES"/>
        </w:rPr>
        <w:t>% de la cartera a fideicomitir, cuenta con</w:t>
      </w:r>
      <w:r w:rsidR="00001129" w:rsidRPr="009A0EE3">
        <w:rPr>
          <w:rFonts w:asciiTheme="minorHAnsi" w:hAnsiTheme="minorHAnsi" w:cstheme="minorHAnsi"/>
          <w:bCs/>
          <w:color w:val="auto"/>
          <w:sz w:val="20"/>
          <w:szCs w:val="20"/>
          <w:lang w:val="es-ES"/>
        </w:rPr>
        <w:t xml:space="preserve"> una</w:t>
      </w:r>
      <w:r w:rsidR="00047B57" w:rsidRPr="009A0EE3">
        <w:rPr>
          <w:rFonts w:asciiTheme="minorHAnsi" w:hAnsiTheme="minorHAnsi" w:cstheme="minorHAnsi"/>
          <w:bCs/>
          <w:color w:val="auto"/>
          <w:sz w:val="20"/>
          <w:szCs w:val="20"/>
          <w:lang w:val="es-ES"/>
        </w:rPr>
        <w:t xml:space="preserve"> calificación de riesgo por parte de</w:t>
      </w:r>
      <w:r w:rsidR="00EC7ED7" w:rsidRPr="009A0EE3">
        <w:rPr>
          <w:rFonts w:asciiTheme="minorHAnsi" w:hAnsiTheme="minorHAnsi" w:cstheme="minorHAnsi"/>
          <w:bCs/>
          <w:color w:val="auto"/>
          <w:sz w:val="20"/>
          <w:szCs w:val="20"/>
          <w:lang w:val="es-ES"/>
        </w:rPr>
        <w:t xml:space="preserve"> </w:t>
      </w:r>
      <w:r w:rsidR="00047B57" w:rsidRPr="009A0EE3">
        <w:rPr>
          <w:rFonts w:asciiTheme="minorHAnsi" w:hAnsiTheme="minorHAnsi" w:cstheme="minorHAnsi"/>
          <w:bCs/>
          <w:color w:val="auto"/>
          <w:sz w:val="20"/>
          <w:szCs w:val="20"/>
          <w:lang w:val="es-ES"/>
        </w:rPr>
        <w:t>Fix SCR S.A.</w:t>
      </w:r>
      <w:r w:rsidR="00001129" w:rsidRPr="009A0EE3">
        <w:rPr>
          <w:rFonts w:asciiTheme="minorHAnsi" w:hAnsiTheme="minorHAnsi" w:cstheme="minorHAnsi"/>
          <w:bCs/>
          <w:color w:val="auto"/>
          <w:sz w:val="20"/>
          <w:szCs w:val="20"/>
          <w:lang w:val="es-ES"/>
        </w:rPr>
        <w:t xml:space="preserve"> igual o superior a A</w:t>
      </w:r>
      <w:r>
        <w:rPr>
          <w:rFonts w:asciiTheme="minorHAnsi" w:hAnsiTheme="minorHAnsi" w:cstheme="minorHAnsi"/>
          <w:bCs/>
          <w:color w:val="auto"/>
          <w:sz w:val="20"/>
          <w:szCs w:val="20"/>
          <w:lang w:val="es-ES"/>
        </w:rPr>
        <w:t>, tratándose este</w:t>
      </w:r>
      <w:r w:rsidRPr="009A0EE3">
        <w:rPr>
          <w:rFonts w:asciiTheme="minorHAnsi" w:hAnsiTheme="minorHAnsi" w:cstheme="minorHAnsi"/>
          <w:bCs/>
          <w:color w:val="auto"/>
          <w:sz w:val="20"/>
          <w:szCs w:val="20"/>
          <w:lang w:val="es-ES"/>
        </w:rPr>
        <w:t xml:space="preserve"> de la firma Cresud S.A.C.I.F y A.</w:t>
      </w:r>
    </w:p>
    <w:p w14:paraId="270105BA" w14:textId="77777777" w:rsidR="00C46DA9" w:rsidRPr="00047B57" w:rsidRDefault="00C46DA9" w:rsidP="00047B57">
      <w:pPr>
        <w:pStyle w:val="Default"/>
        <w:numPr>
          <w:ilvl w:val="0"/>
          <w:numId w:val="42"/>
        </w:numPr>
        <w:jc w:val="both"/>
        <w:rPr>
          <w:rFonts w:asciiTheme="minorHAnsi" w:hAnsiTheme="minorHAnsi" w:cstheme="minorHAnsi"/>
          <w:bCs/>
          <w:color w:val="auto"/>
          <w:sz w:val="20"/>
          <w:szCs w:val="20"/>
          <w:lang w:val="es-ES"/>
        </w:rPr>
      </w:pPr>
      <w:r>
        <w:rPr>
          <w:rFonts w:asciiTheme="minorHAnsi" w:hAnsiTheme="minorHAnsi" w:cstheme="minorHAnsi"/>
          <w:bCs/>
          <w:color w:val="auto"/>
          <w:sz w:val="20"/>
          <w:szCs w:val="20"/>
          <w:lang w:val="es-ES"/>
        </w:rPr>
        <w:t>El listado de Deudores Cedidos se adjunta como Anexo 1 del Contrato Suplementario de Fideicomiso.</w:t>
      </w:r>
    </w:p>
    <w:p w14:paraId="6D456B29" w14:textId="77777777" w:rsidR="00047B57" w:rsidRPr="00BE0830" w:rsidRDefault="00047B57" w:rsidP="00CA5A0C">
      <w:pPr>
        <w:jc w:val="both"/>
        <w:rPr>
          <w:rFonts w:asciiTheme="minorHAnsi" w:hAnsiTheme="minorHAnsi" w:cstheme="minorHAnsi"/>
          <w:b/>
          <w:sz w:val="20"/>
          <w:szCs w:val="20"/>
          <w:u w:val="single"/>
          <w:lang w:val="es-ES"/>
        </w:rPr>
      </w:pPr>
    </w:p>
    <w:p w14:paraId="1B2D05BF" w14:textId="77777777" w:rsidR="000053E8" w:rsidRDefault="000053E8" w:rsidP="00CA5A0C">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Estratos por Tipo de Deudor</w:t>
      </w:r>
    </w:p>
    <w:p w14:paraId="294241FC" w14:textId="77777777" w:rsidR="00F23FA9" w:rsidRDefault="00F23FA9" w:rsidP="00CA5A0C">
      <w:pPr>
        <w:jc w:val="both"/>
        <w:rPr>
          <w:rFonts w:asciiTheme="minorHAnsi" w:hAnsiTheme="minorHAnsi" w:cstheme="minorHAnsi"/>
          <w:b/>
          <w:sz w:val="20"/>
          <w:szCs w:val="20"/>
          <w:u w:val="single"/>
          <w:lang w:val="es-ES"/>
        </w:rPr>
      </w:pPr>
    </w:p>
    <w:p w14:paraId="4CB22671" w14:textId="22B7BD3D" w:rsidR="000053E8" w:rsidRPr="00BE0830" w:rsidRDefault="00674FB7" w:rsidP="00CA5A0C">
      <w:pPr>
        <w:jc w:val="both"/>
        <w:rPr>
          <w:rFonts w:asciiTheme="minorHAnsi" w:hAnsiTheme="minorHAnsi" w:cstheme="minorHAnsi"/>
          <w:b/>
          <w:sz w:val="20"/>
          <w:szCs w:val="20"/>
          <w:u w:val="single"/>
          <w:lang w:val="es-ES"/>
        </w:rPr>
      </w:pPr>
      <w:r w:rsidRPr="00674FB7">
        <w:rPr>
          <w:noProof/>
          <w:lang w:bidi="ar-SA"/>
        </w:rPr>
        <w:drawing>
          <wp:inline distT="0" distB="0" distL="0" distR="0" wp14:anchorId="09AD6D66" wp14:editId="78D1C210">
            <wp:extent cx="5400040" cy="1436181"/>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40" cy="1436181"/>
                    </a:xfrm>
                    <a:prstGeom prst="rect">
                      <a:avLst/>
                    </a:prstGeom>
                    <a:noFill/>
                    <a:ln>
                      <a:noFill/>
                    </a:ln>
                  </pic:spPr>
                </pic:pic>
              </a:graphicData>
            </a:graphic>
          </wp:inline>
        </w:drawing>
      </w:r>
    </w:p>
    <w:p w14:paraId="69798880" w14:textId="77777777" w:rsidR="000053E8" w:rsidRPr="00BE0830" w:rsidRDefault="000053E8" w:rsidP="00CA5A0C">
      <w:pPr>
        <w:jc w:val="both"/>
        <w:rPr>
          <w:rFonts w:asciiTheme="minorHAnsi" w:hAnsiTheme="minorHAnsi" w:cstheme="minorHAnsi"/>
          <w:b/>
          <w:sz w:val="20"/>
          <w:szCs w:val="20"/>
          <w:u w:val="single"/>
          <w:lang w:val="es-ES"/>
        </w:rPr>
      </w:pPr>
    </w:p>
    <w:p w14:paraId="76769354" w14:textId="77777777" w:rsidR="00540A3E" w:rsidRDefault="00540A3E">
      <w:pPr>
        <w:rPr>
          <w:rFonts w:asciiTheme="minorHAnsi" w:hAnsiTheme="minorHAnsi" w:cstheme="minorHAnsi"/>
          <w:b/>
          <w:iCs/>
          <w:sz w:val="20"/>
          <w:szCs w:val="20"/>
          <w:lang w:val="es-ES"/>
        </w:rPr>
      </w:pPr>
    </w:p>
    <w:p w14:paraId="3DFEEEE2" w14:textId="77777777" w:rsidR="00186A38" w:rsidRDefault="00186A38" w:rsidP="00186A38">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 xml:space="preserve">Estrato por </w:t>
      </w:r>
      <w:r>
        <w:rPr>
          <w:rFonts w:asciiTheme="minorHAnsi" w:hAnsiTheme="minorHAnsi" w:cstheme="minorHAnsi"/>
          <w:b/>
          <w:sz w:val="20"/>
          <w:szCs w:val="20"/>
          <w:u w:val="single"/>
          <w:lang w:val="es-ES"/>
        </w:rPr>
        <w:t>modalidad de originación</w:t>
      </w:r>
    </w:p>
    <w:p w14:paraId="781F2732" w14:textId="77777777" w:rsidR="00186A38" w:rsidRDefault="00186A38" w:rsidP="00186A38">
      <w:pPr>
        <w:jc w:val="both"/>
        <w:rPr>
          <w:rFonts w:asciiTheme="minorHAnsi" w:hAnsiTheme="minorHAnsi" w:cstheme="minorHAnsi"/>
          <w:b/>
          <w:sz w:val="20"/>
          <w:szCs w:val="20"/>
          <w:u w:val="single"/>
          <w:lang w:val="es-ES"/>
        </w:rPr>
      </w:pPr>
    </w:p>
    <w:p w14:paraId="624851EF" w14:textId="77777777" w:rsidR="00F23FA9" w:rsidRDefault="00F23FA9" w:rsidP="00186A38">
      <w:pPr>
        <w:jc w:val="both"/>
        <w:rPr>
          <w:rFonts w:asciiTheme="minorHAnsi" w:hAnsiTheme="minorHAnsi" w:cstheme="minorHAnsi"/>
          <w:b/>
          <w:sz w:val="20"/>
          <w:szCs w:val="20"/>
          <w:u w:val="single"/>
          <w:lang w:val="es-ES"/>
        </w:rPr>
      </w:pPr>
    </w:p>
    <w:p w14:paraId="3759103E" w14:textId="77777777" w:rsidR="00590B25" w:rsidRDefault="00590B25" w:rsidP="00186A38">
      <w:pPr>
        <w:jc w:val="both"/>
        <w:rPr>
          <w:rFonts w:asciiTheme="minorHAnsi" w:hAnsiTheme="minorHAnsi" w:cstheme="minorHAnsi"/>
          <w:b/>
          <w:sz w:val="20"/>
          <w:szCs w:val="20"/>
          <w:u w:val="single"/>
          <w:lang w:val="es-ES"/>
        </w:rPr>
      </w:pPr>
    </w:p>
    <w:p w14:paraId="6ED0F389" w14:textId="07FC35C5" w:rsidR="00186A38" w:rsidRDefault="00674FB7" w:rsidP="00186A38">
      <w:pPr>
        <w:jc w:val="both"/>
        <w:rPr>
          <w:rFonts w:asciiTheme="minorHAnsi" w:hAnsiTheme="minorHAnsi" w:cstheme="minorHAnsi"/>
          <w:b/>
          <w:sz w:val="20"/>
          <w:szCs w:val="20"/>
          <w:u w:val="single"/>
          <w:lang w:val="es-ES"/>
        </w:rPr>
      </w:pPr>
      <w:r w:rsidRPr="00674FB7">
        <w:rPr>
          <w:noProof/>
          <w:lang w:bidi="ar-SA"/>
        </w:rPr>
        <w:drawing>
          <wp:inline distT="0" distB="0" distL="0" distR="0" wp14:anchorId="0E3C2B25" wp14:editId="0842DBF0">
            <wp:extent cx="5076825" cy="272415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76825" cy="2724150"/>
                    </a:xfrm>
                    <a:prstGeom prst="rect">
                      <a:avLst/>
                    </a:prstGeom>
                    <a:noFill/>
                    <a:ln>
                      <a:noFill/>
                    </a:ln>
                  </pic:spPr>
                </pic:pic>
              </a:graphicData>
            </a:graphic>
          </wp:inline>
        </w:drawing>
      </w:r>
    </w:p>
    <w:p w14:paraId="611BC6E1" w14:textId="4BB1C9CF" w:rsidR="00186A38" w:rsidRDefault="00186A38" w:rsidP="00186A38">
      <w:pPr>
        <w:jc w:val="both"/>
        <w:rPr>
          <w:rFonts w:asciiTheme="minorHAnsi" w:hAnsiTheme="minorHAnsi" w:cstheme="minorHAnsi"/>
          <w:b/>
          <w:sz w:val="20"/>
          <w:szCs w:val="20"/>
          <w:u w:val="single"/>
          <w:lang w:val="es-ES"/>
        </w:rPr>
      </w:pPr>
    </w:p>
    <w:p w14:paraId="380EB8A6" w14:textId="29B7E822" w:rsidR="009A0EE3" w:rsidRPr="00C80E50" w:rsidRDefault="009A0EE3" w:rsidP="009A0EE3">
      <w:pPr>
        <w:jc w:val="both"/>
        <w:rPr>
          <w:rFonts w:asciiTheme="minorHAnsi" w:hAnsiTheme="minorHAnsi" w:cstheme="minorHAnsi"/>
          <w:bCs/>
          <w:sz w:val="20"/>
          <w:szCs w:val="20"/>
          <w:lang w:val="es-ES"/>
        </w:rPr>
      </w:pPr>
      <w:r>
        <w:rPr>
          <w:rFonts w:asciiTheme="minorHAnsi" w:hAnsiTheme="minorHAnsi" w:cstheme="minorHAnsi"/>
          <w:bCs/>
          <w:sz w:val="20"/>
          <w:szCs w:val="20"/>
          <w:lang w:val="es-ES"/>
        </w:rPr>
        <w:t>E</w:t>
      </w:r>
      <w:r w:rsidRPr="00C80E50">
        <w:rPr>
          <w:rFonts w:asciiTheme="minorHAnsi" w:hAnsiTheme="minorHAnsi" w:cstheme="minorHAnsi"/>
          <w:bCs/>
          <w:sz w:val="20"/>
          <w:szCs w:val="20"/>
          <w:lang w:val="es-ES"/>
        </w:rPr>
        <w:t>l</w:t>
      </w:r>
      <w:r>
        <w:rPr>
          <w:rFonts w:asciiTheme="minorHAnsi" w:hAnsiTheme="minorHAnsi" w:cstheme="minorHAnsi"/>
          <w:bCs/>
          <w:sz w:val="20"/>
          <w:szCs w:val="20"/>
          <w:lang w:val="es-ES"/>
        </w:rPr>
        <w:t xml:space="preserve"> </w:t>
      </w:r>
      <w:r w:rsidRPr="00C80E50">
        <w:rPr>
          <w:rFonts w:asciiTheme="minorHAnsi" w:hAnsiTheme="minorHAnsi" w:cstheme="minorHAnsi"/>
          <w:bCs/>
          <w:sz w:val="20"/>
          <w:szCs w:val="20"/>
          <w:lang w:val="es-ES"/>
        </w:rPr>
        <w:t>distribuidor Héctor Bertone participa como originador en un 10,6 % de la cartera fideicomitida</w:t>
      </w:r>
      <w:r>
        <w:rPr>
          <w:rFonts w:asciiTheme="minorHAnsi" w:hAnsiTheme="minorHAnsi" w:cstheme="minorHAnsi"/>
          <w:bCs/>
          <w:sz w:val="20"/>
          <w:szCs w:val="20"/>
          <w:lang w:val="es-ES"/>
        </w:rPr>
        <w:t>, por lo que</w:t>
      </w:r>
      <w:r w:rsidRPr="00C80E50">
        <w:rPr>
          <w:rFonts w:asciiTheme="minorHAnsi" w:hAnsiTheme="minorHAnsi" w:cstheme="minorHAnsi"/>
          <w:bCs/>
          <w:sz w:val="20"/>
          <w:szCs w:val="20"/>
          <w:lang w:val="es-ES"/>
        </w:rPr>
        <w:t xml:space="preserve"> se</w:t>
      </w:r>
      <w:r>
        <w:rPr>
          <w:rFonts w:asciiTheme="minorHAnsi" w:hAnsiTheme="minorHAnsi" w:cstheme="minorHAnsi"/>
          <w:bCs/>
          <w:sz w:val="20"/>
          <w:szCs w:val="20"/>
          <w:lang w:val="es-ES"/>
        </w:rPr>
        <w:t xml:space="preserve"> </w:t>
      </w:r>
      <w:r w:rsidRPr="00C80E50">
        <w:rPr>
          <w:rFonts w:asciiTheme="minorHAnsi" w:hAnsiTheme="minorHAnsi" w:cstheme="minorHAnsi"/>
          <w:bCs/>
          <w:sz w:val="20"/>
          <w:szCs w:val="20"/>
          <w:lang w:val="es-ES"/>
        </w:rPr>
        <w:t xml:space="preserve">corroboró que cumple con el criterio de </w:t>
      </w:r>
      <w:r>
        <w:rPr>
          <w:rFonts w:asciiTheme="minorHAnsi" w:hAnsiTheme="minorHAnsi" w:cstheme="minorHAnsi"/>
          <w:bCs/>
          <w:sz w:val="20"/>
          <w:szCs w:val="20"/>
          <w:lang w:val="es-ES"/>
        </w:rPr>
        <w:t>elegibilidad</w:t>
      </w:r>
      <w:r w:rsidRPr="00C80E50">
        <w:rPr>
          <w:rFonts w:asciiTheme="minorHAnsi" w:hAnsiTheme="minorHAnsi" w:cstheme="minorHAnsi"/>
          <w:bCs/>
          <w:sz w:val="20"/>
          <w:szCs w:val="20"/>
          <w:lang w:val="es-ES"/>
        </w:rPr>
        <w:t xml:space="preserve"> detallado en el inc. viii: “Que los Créditos correspondientes</w:t>
      </w:r>
      <w:r>
        <w:rPr>
          <w:rFonts w:asciiTheme="minorHAnsi" w:hAnsiTheme="minorHAnsi" w:cstheme="minorHAnsi"/>
          <w:bCs/>
          <w:sz w:val="20"/>
          <w:szCs w:val="20"/>
          <w:lang w:val="es-ES"/>
        </w:rPr>
        <w:t xml:space="preserve"> </w:t>
      </w:r>
      <w:r w:rsidRPr="00C80E50">
        <w:rPr>
          <w:rFonts w:asciiTheme="minorHAnsi" w:hAnsiTheme="minorHAnsi" w:cstheme="minorHAnsi"/>
          <w:bCs/>
          <w:sz w:val="20"/>
          <w:szCs w:val="20"/>
          <w:lang w:val="es-ES"/>
        </w:rPr>
        <w:t>a ventas de distribuidores por cuenta y orden del Fiduciante cuya participación total en la cartera fideicomitida</w:t>
      </w:r>
      <w:r>
        <w:rPr>
          <w:rFonts w:asciiTheme="minorHAnsi" w:hAnsiTheme="minorHAnsi" w:cstheme="minorHAnsi"/>
          <w:bCs/>
          <w:sz w:val="20"/>
          <w:szCs w:val="20"/>
          <w:lang w:val="es-ES"/>
        </w:rPr>
        <w:t xml:space="preserve"> </w:t>
      </w:r>
      <w:r w:rsidRPr="00C80E50">
        <w:rPr>
          <w:rFonts w:asciiTheme="minorHAnsi" w:hAnsiTheme="minorHAnsi" w:cstheme="minorHAnsi"/>
          <w:bCs/>
          <w:sz w:val="20"/>
          <w:szCs w:val="20"/>
          <w:lang w:val="es-ES"/>
        </w:rPr>
        <w:t>(es decir, contando a todos los Deudores Cedidos a los cuales vendió el mismo distribuidor) supere el 6% del</w:t>
      </w:r>
      <w:r>
        <w:rPr>
          <w:rFonts w:asciiTheme="minorHAnsi" w:hAnsiTheme="minorHAnsi" w:cstheme="minorHAnsi"/>
          <w:bCs/>
          <w:sz w:val="20"/>
          <w:szCs w:val="20"/>
          <w:lang w:val="es-ES"/>
        </w:rPr>
        <w:t xml:space="preserve"> </w:t>
      </w:r>
      <w:r w:rsidRPr="00C80E50">
        <w:rPr>
          <w:rFonts w:asciiTheme="minorHAnsi" w:hAnsiTheme="minorHAnsi" w:cstheme="minorHAnsi"/>
          <w:bCs/>
          <w:sz w:val="20"/>
          <w:szCs w:val="20"/>
          <w:lang w:val="es-ES"/>
        </w:rPr>
        <w:t>valor fideicomitido, sean Créditos que tengan como condición de pago la modalidad de canje de granos”.</w:t>
      </w:r>
    </w:p>
    <w:p w14:paraId="78C3A7DC" w14:textId="77777777" w:rsidR="009A0EE3" w:rsidRPr="00C80E50" w:rsidRDefault="009A0EE3" w:rsidP="009A0EE3">
      <w:pPr>
        <w:jc w:val="both"/>
        <w:rPr>
          <w:rFonts w:asciiTheme="minorHAnsi" w:hAnsiTheme="minorHAnsi" w:cstheme="minorHAnsi"/>
          <w:bCs/>
          <w:sz w:val="20"/>
          <w:szCs w:val="20"/>
          <w:lang w:val="es-ES"/>
        </w:rPr>
      </w:pPr>
    </w:p>
    <w:p w14:paraId="01A9862D" w14:textId="77777777" w:rsidR="00186A38" w:rsidRDefault="00186A38" w:rsidP="00186A38">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 xml:space="preserve">Estrato por </w:t>
      </w:r>
      <w:r>
        <w:rPr>
          <w:rFonts w:asciiTheme="minorHAnsi" w:hAnsiTheme="minorHAnsi" w:cstheme="minorHAnsi"/>
          <w:b/>
          <w:sz w:val="20"/>
          <w:szCs w:val="20"/>
          <w:u w:val="single"/>
          <w:lang w:val="es-ES"/>
        </w:rPr>
        <w:t>concentración geográfica</w:t>
      </w:r>
    </w:p>
    <w:p w14:paraId="5F8D170E" w14:textId="77777777" w:rsidR="00186A38" w:rsidRDefault="00186A38" w:rsidP="00186A38">
      <w:pPr>
        <w:jc w:val="both"/>
        <w:rPr>
          <w:rFonts w:asciiTheme="minorHAnsi" w:hAnsiTheme="minorHAnsi" w:cstheme="minorHAnsi"/>
          <w:b/>
          <w:sz w:val="20"/>
          <w:szCs w:val="20"/>
          <w:u w:val="single"/>
          <w:lang w:val="es-ES"/>
        </w:rPr>
      </w:pPr>
    </w:p>
    <w:p w14:paraId="42BA6275" w14:textId="1073BCC9" w:rsidR="00332CAB" w:rsidRDefault="00332CAB" w:rsidP="00186A38">
      <w:pPr>
        <w:jc w:val="both"/>
        <w:rPr>
          <w:rFonts w:asciiTheme="minorHAnsi" w:hAnsiTheme="minorHAnsi" w:cstheme="minorHAnsi"/>
          <w:b/>
          <w:sz w:val="20"/>
          <w:szCs w:val="20"/>
          <w:u w:val="single"/>
          <w:lang w:val="es-ES"/>
        </w:rPr>
      </w:pPr>
    </w:p>
    <w:p w14:paraId="035FF6CD" w14:textId="77777777" w:rsidR="00F23FA9" w:rsidRDefault="00F23FA9" w:rsidP="00186A38">
      <w:pPr>
        <w:jc w:val="both"/>
        <w:rPr>
          <w:rFonts w:asciiTheme="minorHAnsi" w:hAnsiTheme="minorHAnsi" w:cstheme="minorHAnsi"/>
          <w:b/>
          <w:sz w:val="20"/>
          <w:szCs w:val="20"/>
          <w:u w:val="single"/>
          <w:lang w:val="es-ES"/>
        </w:rPr>
      </w:pPr>
    </w:p>
    <w:p w14:paraId="138BD737" w14:textId="0C29F0D4" w:rsidR="00B87D09" w:rsidRDefault="00B87D09" w:rsidP="00B80F2E">
      <w:pPr>
        <w:jc w:val="center"/>
        <w:rPr>
          <w:rFonts w:asciiTheme="minorHAnsi" w:hAnsiTheme="minorHAnsi" w:cstheme="minorHAnsi"/>
          <w:b/>
          <w:sz w:val="20"/>
          <w:szCs w:val="20"/>
          <w:u w:val="single"/>
          <w:lang w:val="es-ES"/>
        </w:rPr>
      </w:pPr>
    </w:p>
    <w:p w14:paraId="4BFD13D5" w14:textId="77777777" w:rsidR="004A1F4B" w:rsidRDefault="004A1F4B" w:rsidP="00B80F2E">
      <w:pPr>
        <w:jc w:val="center"/>
        <w:rPr>
          <w:rFonts w:asciiTheme="minorHAnsi" w:hAnsiTheme="minorHAnsi" w:cstheme="minorHAnsi"/>
          <w:b/>
          <w:sz w:val="20"/>
          <w:szCs w:val="20"/>
          <w:u w:val="single"/>
          <w:lang w:val="es-ES"/>
        </w:rPr>
      </w:pPr>
    </w:p>
    <w:p w14:paraId="46EEBA74" w14:textId="1946ED49" w:rsidR="004A1F4B" w:rsidRDefault="00674FB7" w:rsidP="00B80F2E">
      <w:pPr>
        <w:jc w:val="center"/>
        <w:rPr>
          <w:rFonts w:asciiTheme="minorHAnsi" w:hAnsiTheme="minorHAnsi" w:cstheme="minorHAnsi"/>
          <w:b/>
          <w:sz w:val="20"/>
          <w:szCs w:val="20"/>
          <w:u w:val="single"/>
          <w:lang w:val="es-ES"/>
        </w:rPr>
      </w:pPr>
      <w:r w:rsidRPr="00674FB7">
        <w:rPr>
          <w:noProof/>
          <w:lang w:bidi="ar-SA"/>
        </w:rPr>
        <w:lastRenderedPageBreak/>
        <w:drawing>
          <wp:inline distT="0" distB="0" distL="0" distR="0" wp14:anchorId="2564E82B" wp14:editId="3EBDFAAF">
            <wp:extent cx="4343400" cy="30099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43400" cy="3009900"/>
                    </a:xfrm>
                    <a:prstGeom prst="rect">
                      <a:avLst/>
                    </a:prstGeom>
                    <a:noFill/>
                    <a:ln>
                      <a:noFill/>
                    </a:ln>
                  </pic:spPr>
                </pic:pic>
              </a:graphicData>
            </a:graphic>
          </wp:inline>
        </w:drawing>
      </w:r>
    </w:p>
    <w:p w14:paraId="76CC0A0E" w14:textId="77777777" w:rsidR="00590B25" w:rsidRDefault="00590B25" w:rsidP="00186A38">
      <w:pPr>
        <w:jc w:val="both"/>
        <w:rPr>
          <w:rFonts w:asciiTheme="minorHAnsi" w:hAnsiTheme="minorHAnsi" w:cstheme="minorHAnsi"/>
          <w:b/>
          <w:sz w:val="20"/>
          <w:szCs w:val="20"/>
          <w:u w:val="single"/>
          <w:lang w:val="es-ES"/>
        </w:rPr>
      </w:pPr>
    </w:p>
    <w:p w14:paraId="0CAABA51" w14:textId="77777777" w:rsidR="00186A38" w:rsidRDefault="00186A38" w:rsidP="00186A38">
      <w:pPr>
        <w:jc w:val="both"/>
        <w:rPr>
          <w:rFonts w:asciiTheme="minorHAnsi" w:hAnsiTheme="minorHAnsi" w:cstheme="minorHAnsi"/>
          <w:b/>
          <w:sz w:val="20"/>
          <w:szCs w:val="20"/>
          <w:u w:val="single"/>
          <w:lang w:val="es-ES"/>
        </w:rPr>
      </w:pPr>
    </w:p>
    <w:p w14:paraId="0CBA7964" w14:textId="77777777" w:rsidR="00186A38" w:rsidRPr="00BE0830" w:rsidRDefault="00186A38" w:rsidP="00186A38">
      <w:pPr>
        <w:jc w:val="both"/>
        <w:rPr>
          <w:rFonts w:asciiTheme="minorHAnsi" w:hAnsiTheme="minorHAnsi" w:cstheme="minorHAnsi"/>
          <w:b/>
          <w:sz w:val="20"/>
          <w:szCs w:val="20"/>
          <w:u w:val="single"/>
          <w:lang w:val="es-ES"/>
        </w:rPr>
      </w:pPr>
    </w:p>
    <w:p w14:paraId="68CF9B23" w14:textId="77777777" w:rsidR="00186A38" w:rsidRDefault="00186A38" w:rsidP="00186A38">
      <w:pPr>
        <w:jc w:val="both"/>
        <w:rPr>
          <w:rFonts w:asciiTheme="minorHAnsi" w:hAnsiTheme="minorHAnsi" w:cstheme="minorHAnsi"/>
          <w:b/>
          <w:sz w:val="20"/>
          <w:szCs w:val="20"/>
          <w:u w:val="single"/>
          <w:lang w:val="es-ES"/>
        </w:rPr>
      </w:pPr>
      <w:r w:rsidRPr="00BE0830">
        <w:rPr>
          <w:rFonts w:asciiTheme="minorHAnsi" w:hAnsiTheme="minorHAnsi" w:cstheme="minorHAnsi"/>
          <w:b/>
          <w:sz w:val="20"/>
          <w:szCs w:val="20"/>
          <w:u w:val="single"/>
          <w:lang w:val="es-ES"/>
        </w:rPr>
        <w:t xml:space="preserve">Estrato por </w:t>
      </w:r>
      <w:r>
        <w:rPr>
          <w:rFonts w:asciiTheme="minorHAnsi" w:hAnsiTheme="minorHAnsi" w:cstheme="minorHAnsi"/>
          <w:b/>
          <w:sz w:val="20"/>
          <w:szCs w:val="20"/>
          <w:u w:val="single"/>
          <w:lang w:val="es-ES"/>
        </w:rPr>
        <w:t>modalidad de cobro</w:t>
      </w:r>
    </w:p>
    <w:p w14:paraId="57BFACB8" w14:textId="431E258A" w:rsidR="00332CAB" w:rsidRDefault="00332CAB" w:rsidP="00186A38">
      <w:pPr>
        <w:jc w:val="both"/>
        <w:rPr>
          <w:rFonts w:asciiTheme="minorHAnsi" w:hAnsiTheme="minorHAnsi" w:cstheme="minorHAnsi"/>
          <w:b/>
          <w:sz w:val="20"/>
          <w:szCs w:val="20"/>
          <w:u w:val="single"/>
          <w:lang w:val="es-ES"/>
        </w:rPr>
      </w:pPr>
    </w:p>
    <w:p w14:paraId="6F51F977" w14:textId="49E103C4" w:rsidR="00F23FA9" w:rsidRDefault="00F23FA9" w:rsidP="00186A38">
      <w:pPr>
        <w:jc w:val="both"/>
        <w:rPr>
          <w:rFonts w:asciiTheme="minorHAnsi" w:hAnsiTheme="minorHAnsi" w:cstheme="minorHAnsi"/>
          <w:b/>
          <w:sz w:val="20"/>
          <w:szCs w:val="20"/>
          <w:u w:val="single"/>
          <w:lang w:val="es-ES"/>
        </w:rPr>
      </w:pPr>
    </w:p>
    <w:p w14:paraId="36DC3647" w14:textId="40089B01" w:rsidR="00B87D09" w:rsidRDefault="00B87D09" w:rsidP="00B80F2E">
      <w:pPr>
        <w:jc w:val="center"/>
        <w:rPr>
          <w:rFonts w:asciiTheme="minorHAnsi" w:hAnsiTheme="minorHAnsi" w:cstheme="minorHAnsi"/>
          <w:b/>
          <w:sz w:val="20"/>
          <w:szCs w:val="20"/>
          <w:u w:val="single"/>
          <w:lang w:val="es-ES"/>
        </w:rPr>
      </w:pPr>
    </w:p>
    <w:p w14:paraId="366B44F6" w14:textId="3AD01A74" w:rsidR="004A1F4B" w:rsidRDefault="00674FB7" w:rsidP="00B80F2E">
      <w:pPr>
        <w:jc w:val="center"/>
        <w:rPr>
          <w:rFonts w:asciiTheme="minorHAnsi" w:hAnsiTheme="minorHAnsi" w:cstheme="minorHAnsi"/>
          <w:b/>
          <w:sz w:val="20"/>
          <w:szCs w:val="20"/>
          <w:u w:val="single"/>
          <w:lang w:val="es-ES"/>
        </w:rPr>
      </w:pPr>
      <w:r w:rsidRPr="00674FB7">
        <w:rPr>
          <w:noProof/>
          <w:lang w:bidi="ar-SA"/>
        </w:rPr>
        <w:drawing>
          <wp:inline distT="0" distB="0" distL="0" distR="0" wp14:anchorId="128F431E" wp14:editId="21790561">
            <wp:extent cx="5210175" cy="14001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0175" cy="1400175"/>
                    </a:xfrm>
                    <a:prstGeom prst="rect">
                      <a:avLst/>
                    </a:prstGeom>
                    <a:noFill/>
                    <a:ln>
                      <a:noFill/>
                    </a:ln>
                  </pic:spPr>
                </pic:pic>
              </a:graphicData>
            </a:graphic>
          </wp:inline>
        </w:drawing>
      </w:r>
    </w:p>
    <w:p w14:paraId="391B18EF" w14:textId="77777777" w:rsidR="00590B25" w:rsidRDefault="00590B25" w:rsidP="00186A38">
      <w:pPr>
        <w:jc w:val="both"/>
        <w:rPr>
          <w:rFonts w:asciiTheme="minorHAnsi" w:hAnsiTheme="minorHAnsi" w:cstheme="minorHAnsi"/>
          <w:b/>
          <w:sz w:val="20"/>
          <w:szCs w:val="20"/>
          <w:u w:val="single"/>
          <w:lang w:val="es-ES"/>
        </w:rPr>
      </w:pPr>
    </w:p>
    <w:p w14:paraId="5F986C2D" w14:textId="302DFF47" w:rsidR="00022C90" w:rsidRPr="00047B57" w:rsidRDefault="00022C90" w:rsidP="00022C90">
      <w:pPr>
        <w:pStyle w:val="Default"/>
        <w:numPr>
          <w:ilvl w:val="0"/>
          <w:numId w:val="51"/>
        </w:numPr>
        <w:jc w:val="both"/>
        <w:rPr>
          <w:rFonts w:asciiTheme="minorHAnsi" w:hAnsiTheme="minorHAnsi" w:cstheme="minorHAnsi"/>
          <w:bCs/>
          <w:color w:val="auto"/>
          <w:sz w:val="20"/>
          <w:szCs w:val="20"/>
          <w:lang w:val="es-ES"/>
        </w:rPr>
      </w:pPr>
      <w:r>
        <w:rPr>
          <w:rFonts w:asciiTheme="minorHAnsi" w:hAnsiTheme="minorHAnsi" w:cstheme="minorHAnsi"/>
          <w:bCs/>
          <w:color w:val="auto"/>
          <w:sz w:val="20"/>
          <w:szCs w:val="20"/>
          <w:lang w:val="es-ES"/>
        </w:rPr>
        <w:t xml:space="preserve">A la fecha del presente Suplemento de Prospecto, </w:t>
      </w:r>
      <w:r w:rsidRPr="00E72010">
        <w:rPr>
          <w:rFonts w:asciiTheme="minorHAnsi" w:hAnsiTheme="minorHAnsi" w:cstheme="minorHAnsi"/>
          <w:bCs/>
          <w:color w:val="auto"/>
          <w:sz w:val="20"/>
          <w:szCs w:val="20"/>
          <w:lang w:val="es-ES"/>
        </w:rPr>
        <w:t xml:space="preserve">el </w:t>
      </w:r>
      <w:r w:rsidR="00483F69">
        <w:rPr>
          <w:rFonts w:asciiTheme="minorHAnsi" w:hAnsiTheme="minorHAnsi" w:cstheme="minorHAnsi"/>
          <w:bCs/>
          <w:color w:val="auto"/>
          <w:sz w:val="20"/>
          <w:szCs w:val="20"/>
          <w:lang w:val="es-ES"/>
        </w:rPr>
        <w:t>67,1</w:t>
      </w:r>
      <w:r w:rsidR="00483F69" w:rsidRPr="00E72010">
        <w:rPr>
          <w:rFonts w:asciiTheme="minorHAnsi" w:hAnsiTheme="minorHAnsi" w:cstheme="minorHAnsi"/>
          <w:bCs/>
          <w:color w:val="auto"/>
          <w:sz w:val="20"/>
          <w:szCs w:val="20"/>
          <w:lang w:val="es-ES"/>
        </w:rPr>
        <w:t>%</w:t>
      </w:r>
      <w:r w:rsidR="00483F69">
        <w:rPr>
          <w:rFonts w:asciiTheme="minorHAnsi" w:hAnsiTheme="minorHAnsi" w:cstheme="minorHAnsi"/>
          <w:bCs/>
          <w:color w:val="auto"/>
          <w:sz w:val="20"/>
          <w:szCs w:val="20"/>
          <w:lang w:val="es-ES"/>
        </w:rPr>
        <w:t xml:space="preserve"> </w:t>
      </w:r>
      <w:r>
        <w:rPr>
          <w:rFonts w:asciiTheme="minorHAnsi" w:hAnsiTheme="minorHAnsi" w:cstheme="minorHAnsi"/>
          <w:bCs/>
          <w:color w:val="auto"/>
          <w:sz w:val="20"/>
          <w:szCs w:val="20"/>
          <w:lang w:val="es-ES"/>
        </w:rPr>
        <w:t>de los contratos de canje (medidos por valor nominal) ya se encuentran emitidos.</w:t>
      </w:r>
    </w:p>
    <w:p w14:paraId="757AF501" w14:textId="77777777" w:rsidR="00186A38" w:rsidRDefault="00186A38" w:rsidP="00186A38">
      <w:pPr>
        <w:jc w:val="both"/>
        <w:rPr>
          <w:rFonts w:asciiTheme="minorHAnsi" w:hAnsiTheme="minorHAnsi" w:cstheme="minorHAnsi"/>
          <w:b/>
          <w:sz w:val="20"/>
          <w:szCs w:val="20"/>
          <w:u w:val="single"/>
          <w:lang w:val="es-ES"/>
        </w:rPr>
      </w:pPr>
    </w:p>
    <w:p w14:paraId="09160E78" w14:textId="77777777" w:rsidR="00C00499" w:rsidRPr="00DE5829" w:rsidRDefault="00C00499" w:rsidP="00DE5829">
      <w:pPr>
        <w:rPr>
          <w:rFonts w:asciiTheme="minorHAnsi" w:eastAsiaTheme="minorHAnsi" w:hAnsiTheme="minorHAnsi"/>
          <w:b/>
          <w:sz w:val="20"/>
          <w:lang w:val="es-ES"/>
        </w:rPr>
      </w:pPr>
    </w:p>
    <w:p w14:paraId="2E35C2AC" w14:textId="77777777" w:rsidR="00571C50" w:rsidRDefault="00571C50">
      <w:pPr>
        <w:rPr>
          <w:rFonts w:asciiTheme="minorHAnsi" w:eastAsiaTheme="minorHAnsi" w:hAnsiTheme="minorHAnsi" w:cstheme="minorHAnsi"/>
          <w:b/>
          <w:iCs/>
          <w:sz w:val="20"/>
          <w:szCs w:val="20"/>
          <w:lang w:val="es-ES" w:eastAsia="en-US" w:bidi="ar-SA"/>
        </w:rPr>
      </w:pPr>
      <w:bookmarkStart w:id="57" w:name="_Toc23936951"/>
    </w:p>
    <w:p w14:paraId="5F7A1959" w14:textId="1BCB4FA0" w:rsidR="00277D83" w:rsidRPr="00BE0830" w:rsidRDefault="00962B3E" w:rsidP="00540A3E">
      <w:pPr>
        <w:pStyle w:val="Default"/>
        <w:jc w:val="center"/>
        <w:outlineLvl w:val="0"/>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t>FLUJO DE FONDOS TEÓRICO</w:t>
      </w:r>
      <w:bookmarkEnd w:id="57"/>
      <w:r w:rsidR="004D0582">
        <w:rPr>
          <w:rFonts w:asciiTheme="minorHAnsi" w:hAnsiTheme="minorHAnsi" w:cstheme="minorHAnsi"/>
          <w:b/>
          <w:iCs/>
          <w:color w:val="auto"/>
          <w:sz w:val="20"/>
          <w:szCs w:val="20"/>
          <w:lang w:val="es-ES"/>
        </w:rPr>
        <w:t xml:space="preserve"> DEL FIDEICOMISO A LA FECHA DE CORTE</w:t>
      </w:r>
      <w:r w:rsidR="00776AF1">
        <w:rPr>
          <w:rFonts w:asciiTheme="minorHAnsi" w:hAnsiTheme="minorHAnsi" w:cstheme="minorHAnsi"/>
          <w:b/>
          <w:iCs/>
          <w:color w:val="auto"/>
          <w:sz w:val="20"/>
          <w:szCs w:val="20"/>
          <w:lang w:val="es-ES"/>
        </w:rPr>
        <w:t xml:space="preserve"> </w:t>
      </w:r>
    </w:p>
    <w:p w14:paraId="6A2B5581" w14:textId="77777777" w:rsidR="004D0582" w:rsidRDefault="004D0582">
      <w:pPr>
        <w:rPr>
          <w:rFonts w:asciiTheme="minorHAnsi" w:hAnsiTheme="minorHAnsi" w:cstheme="minorHAnsi"/>
          <w:b/>
          <w:iCs/>
          <w:sz w:val="20"/>
          <w:szCs w:val="20"/>
          <w:lang w:val="es-ES"/>
        </w:rPr>
      </w:pPr>
    </w:p>
    <w:p w14:paraId="195041AA" w14:textId="2CD5556F" w:rsidR="00F23FA9" w:rsidRPr="0081154F" w:rsidRDefault="004D0582" w:rsidP="0081154F">
      <w:pPr>
        <w:jc w:val="both"/>
        <w:rPr>
          <w:rFonts w:asciiTheme="minorHAnsi" w:hAnsiTheme="minorHAnsi" w:cstheme="minorHAnsi"/>
          <w:bCs/>
          <w:iCs/>
          <w:sz w:val="20"/>
          <w:szCs w:val="20"/>
          <w:lang w:val="es-ES"/>
        </w:rPr>
      </w:pPr>
      <w:r w:rsidRPr="00C244FB">
        <w:rPr>
          <w:rFonts w:asciiTheme="minorHAnsi" w:hAnsiTheme="minorHAnsi" w:cstheme="minorHAnsi"/>
          <w:bCs/>
          <w:iCs/>
          <w:sz w:val="20"/>
          <w:szCs w:val="20"/>
          <w:lang w:val="es-ES"/>
        </w:rPr>
        <w:t>El Flujo de Fondos Teórico del Fideicomiso corresponde a la cartera inicialmente cedida y en los supuestos que: (i) no se incorporen Nuevos Créditos al Fideicomiso; y (ii) todo el flujo de fondos se aplique a la amortización acelerada de los Valores Fiduciarios.</w:t>
      </w:r>
    </w:p>
    <w:p w14:paraId="52B4E497" w14:textId="77777777" w:rsidR="003266FC" w:rsidRDefault="003266FC" w:rsidP="00777191">
      <w:pPr>
        <w:jc w:val="center"/>
        <w:rPr>
          <w:rFonts w:asciiTheme="minorHAnsi" w:hAnsiTheme="minorHAnsi" w:cstheme="minorHAnsi"/>
          <w:b/>
          <w:iCs/>
          <w:sz w:val="20"/>
          <w:szCs w:val="20"/>
          <w:lang w:val="es-ES"/>
        </w:rPr>
      </w:pPr>
    </w:p>
    <w:p w14:paraId="00B25D89" w14:textId="77777777" w:rsidR="004D0582" w:rsidRDefault="004D0582" w:rsidP="007F51E7">
      <w:pPr>
        <w:jc w:val="center"/>
        <w:rPr>
          <w:rFonts w:asciiTheme="minorHAnsi" w:hAnsiTheme="minorHAnsi" w:cstheme="minorHAnsi"/>
          <w:iCs/>
          <w:sz w:val="20"/>
          <w:szCs w:val="20"/>
          <w:lang w:val="es-ES"/>
        </w:rPr>
      </w:pPr>
    </w:p>
    <w:p w14:paraId="34E9344B" w14:textId="77777777" w:rsidR="004A1F4B" w:rsidRPr="00BE0830" w:rsidRDefault="000053E8" w:rsidP="00794E7E">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ab/>
      </w:r>
    </w:p>
    <w:tbl>
      <w:tblPr>
        <w:tblW w:w="5868" w:type="dxa"/>
        <w:jc w:val="center"/>
        <w:tblCellMar>
          <w:left w:w="70" w:type="dxa"/>
          <w:right w:w="70" w:type="dxa"/>
        </w:tblCellMar>
        <w:tblLook w:val="04A0" w:firstRow="1" w:lastRow="0" w:firstColumn="1" w:lastColumn="0" w:noHBand="0" w:noVBand="1"/>
      </w:tblPr>
      <w:tblGrid>
        <w:gridCol w:w="1856"/>
        <w:gridCol w:w="1996"/>
        <w:gridCol w:w="2016"/>
      </w:tblGrid>
      <w:tr w:rsidR="00674FB7" w:rsidRPr="00674FB7" w14:paraId="0518348C" w14:textId="77777777" w:rsidTr="002B7F34">
        <w:trPr>
          <w:trHeight w:val="420"/>
          <w:jc w:val="center"/>
        </w:trPr>
        <w:tc>
          <w:tcPr>
            <w:tcW w:w="1856" w:type="dxa"/>
            <w:tcBorders>
              <w:top w:val="nil"/>
              <w:left w:val="nil"/>
              <w:bottom w:val="nil"/>
              <w:right w:val="nil"/>
            </w:tcBorders>
            <w:shd w:val="clear" w:color="000000" w:fill="D9D9D9"/>
            <w:noWrap/>
            <w:vAlign w:val="center"/>
            <w:hideMark/>
          </w:tcPr>
          <w:p w14:paraId="560A0E83"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Mes Vto</w:t>
            </w:r>
          </w:p>
        </w:tc>
        <w:tc>
          <w:tcPr>
            <w:tcW w:w="1996" w:type="dxa"/>
            <w:tcBorders>
              <w:top w:val="nil"/>
              <w:left w:val="nil"/>
              <w:bottom w:val="nil"/>
              <w:right w:val="nil"/>
            </w:tcBorders>
            <w:shd w:val="clear" w:color="000000" w:fill="D9D9D9"/>
            <w:noWrap/>
            <w:vAlign w:val="center"/>
            <w:hideMark/>
          </w:tcPr>
          <w:p w14:paraId="5ADB9972"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Valor Nominal en USD</w:t>
            </w:r>
          </w:p>
        </w:tc>
        <w:tc>
          <w:tcPr>
            <w:tcW w:w="2016" w:type="dxa"/>
            <w:tcBorders>
              <w:top w:val="nil"/>
              <w:left w:val="nil"/>
              <w:bottom w:val="nil"/>
              <w:right w:val="nil"/>
            </w:tcBorders>
            <w:shd w:val="clear" w:color="000000" w:fill="D9D9D9"/>
            <w:noWrap/>
            <w:vAlign w:val="center"/>
            <w:hideMark/>
          </w:tcPr>
          <w:p w14:paraId="359A8CCC"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Valor Nominal en AR$</w:t>
            </w:r>
          </w:p>
        </w:tc>
      </w:tr>
      <w:tr w:rsidR="00674FB7" w:rsidRPr="00674FB7" w14:paraId="193FEC84" w14:textId="77777777" w:rsidTr="002B7F34">
        <w:trPr>
          <w:trHeight w:val="420"/>
          <w:jc w:val="center"/>
        </w:trPr>
        <w:tc>
          <w:tcPr>
            <w:tcW w:w="1856" w:type="dxa"/>
            <w:tcBorders>
              <w:top w:val="nil"/>
              <w:left w:val="nil"/>
              <w:bottom w:val="nil"/>
              <w:right w:val="nil"/>
            </w:tcBorders>
            <w:shd w:val="clear" w:color="000000" w:fill="FFFFFF"/>
            <w:noWrap/>
            <w:vAlign w:val="center"/>
            <w:hideMark/>
          </w:tcPr>
          <w:p w14:paraId="0CA48873"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jul-21</w:t>
            </w:r>
          </w:p>
        </w:tc>
        <w:tc>
          <w:tcPr>
            <w:tcW w:w="1996" w:type="dxa"/>
            <w:tcBorders>
              <w:top w:val="nil"/>
              <w:left w:val="nil"/>
              <w:bottom w:val="nil"/>
              <w:right w:val="nil"/>
            </w:tcBorders>
            <w:shd w:val="clear" w:color="000000" w:fill="FFFFFF"/>
            <w:noWrap/>
            <w:vAlign w:val="center"/>
            <w:hideMark/>
          </w:tcPr>
          <w:p w14:paraId="1F134FFD" w14:textId="77777777"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1.136.795</w:t>
            </w:r>
          </w:p>
        </w:tc>
        <w:tc>
          <w:tcPr>
            <w:tcW w:w="2016" w:type="dxa"/>
            <w:tcBorders>
              <w:top w:val="nil"/>
              <w:left w:val="nil"/>
              <w:bottom w:val="nil"/>
              <w:right w:val="nil"/>
            </w:tcBorders>
            <w:shd w:val="clear" w:color="000000" w:fill="FFFFFF"/>
            <w:noWrap/>
            <w:vAlign w:val="center"/>
            <w:hideMark/>
          </w:tcPr>
          <w:p w14:paraId="42F056D4" w14:textId="77777777"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$ 108.347.904</w:t>
            </w:r>
          </w:p>
        </w:tc>
      </w:tr>
      <w:tr w:rsidR="00674FB7" w:rsidRPr="00674FB7" w14:paraId="69838E9C" w14:textId="77777777" w:rsidTr="002B7F34">
        <w:trPr>
          <w:trHeight w:val="420"/>
          <w:jc w:val="center"/>
        </w:trPr>
        <w:tc>
          <w:tcPr>
            <w:tcW w:w="1856" w:type="dxa"/>
            <w:tcBorders>
              <w:top w:val="nil"/>
              <w:left w:val="nil"/>
              <w:bottom w:val="nil"/>
              <w:right w:val="nil"/>
            </w:tcBorders>
            <w:shd w:val="clear" w:color="000000" w:fill="FFFFFF"/>
            <w:noWrap/>
            <w:vAlign w:val="center"/>
            <w:hideMark/>
          </w:tcPr>
          <w:p w14:paraId="44615434"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ago-21</w:t>
            </w:r>
          </w:p>
        </w:tc>
        <w:tc>
          <w:tcPr>
            <w:tcW w:w="1996" w:type="dxa"/>
            <w:tcBorders>
              <w:top w:val="nil"/>
              <w:left w:val="nil"/>
              <w:bottom w:val="nil"/>
              <w:right w:val="nil"/>
            </w:tcBorders>
            <w:shd w:val="clear" w:color="000000" w:fill="FFFFFF"/>
            <w:noWrap/>
            <w:vAlign w:val="center"/>
            <w:hideMark/>
          </w:tcPr>
          <w:p w14:paraId="64E816F8" w14:textId="6FA71398"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1.474.020</w:t>
            </w:r>
          </w:p>
        </w:tc>
        <w:tc>
          <w:tcPr>
            <w:tcW w:w="2016" w:type="dxa"/>
            <w:tcBorders>
              <w:top w:val="nil"/>
              <w:left w:val="nil"/>
              <w:bottom w:val="nil"/>
              <w:right w:val="nil"/>
            </w:tcBorders>
            <w:shd w:val="clear" w:color="000000" w:fill="FFFFFF"/>
            <w:noWrap/>
            <w:vAlign w:val="center"/>
            <w:hideMark/>
          </w:tcPr>
          <w:p w14:paraId="36C61E42" w14:textId="77A78F06"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$ 140.488.814</w:t>
            </w:r>
          </w:p>
        </w:tc>
      </w:tr>
      <w:tr w:rsidR="00674FB7" w:rsidRPr="00674FB7" w14:paraId="628DCDA4" w14:textId="77777777" w:rsidTr="002B7F34">
        <w:trPr>
          <w:trHeight w:val="420"/>
          <w:jc w:val="center"/>
        </w:trPr>
        <w:tc>
          <w:tcPr>
            <w:tcW w:w="1856" w:type="dxa"/>
            <w:tcBorders>
              <w:top w:val="nil"/>
              <w:left w:val="nil"/>
              <w:bottom w:val="nil"/>
              <w:right w:val="nil"/>
            </w:tcBorders>
            <w:shd w:val="clear" w:color="000000" w:fill="FFFFFF"/>
            <w:noWrap/>
            <w:vAlign w:val="center"/>
            <w:hideMark/>
          </w:tcPr>
          <w:p w14:paraId="7702DF32"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sep-21</w:t>
            </w:r>
          </w:p>
        </w:tc>
        <w:tc>
          <w:tcPr>
            <w:tcW w:w="1996" w:type="dxa"/>
            <w:tcBorders>
              <w:top w:val="nil"/>
              <w:left w:val="nil"/>
              <w:bottom w:val="nil"/>
              <w:right w:val="nil"/>
            </w:tcBorders>
            <w:shd w:val="clear" w:color="000000" w:fill="FFFFFF"/>
            <w:noWrap/>
            <w:vAlign w:val="center"/>
            <w:hideMark/>
          </w:tcPr>
          <w:p w14:paraId="443969EA" w14:textId="7226CD17"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23.709</w:t>
            </w:r>
          </w:p>
        </w:tc>
        <w:tc>
          <w:tcPr>
            <w:tcW w:w="2016" w:type="dxa"/>
            <w:tcBorders>
              <w:top w:val="nil"/>
              <w:left w:val="nil"/>
              <w:bottom w:val="nil"/>
              <w:right w:val="nil"/>
            </w:tcBorders>
            <w:shd w:val="clear" w:color="000000" w:fill="FFFFFF"/>
            <w:noWrap/>
            <w:vAlign w:val="center"/>
            <w:hideMark/>
          </w:tcPr>
          <w:p w14:paraId="69A10D72" w14:textId="5596EB8F"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$ 2.259.734</w:t>
            </w:r>
          </w:p>
        </w:tc>
      </w:tr>
      <w:tr w:rsidR="00674FB7" w:rsidRPr="00674FB7" w14:paraId="40D09FE5" w14:textId="77777777" w:rsidTr="00C72909">
        <w:trPr>
          <w:trHeight w:val="420"/>
          <w:jc w:val="center"/>
        </w:trPr>
        <w:tc>
          <w:tcPr>
            <w:tcW w:w="1856" w:type="dxa"/>
            <w:tcBorders>
              <w:top w:val="nil"/>
              <w:left w:val="nil"/>
              <w:bottom w:val="nil"/>
              <w:right w:val="nil"/>
            </w:tcBorders>
            <w:shd w:val="clear" w:color="auto" w:fill="auto"/>
            <w:noWrap/>
            <w:vAlign w:val="center"/>
            <w:hideMark/>
          </w:tcPr>
          <w:p w14:paraId="7516F6C0"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lastRenderedPageBreak/>
              <w:t>oct-21</w:t>
            </w:r>
          </w:p>
        </w:tc>
        <w:tc>
          <w:tcPr>
            <w:tcW w:w="1996" w:type="dxa"/>
            <w:tcBorders>
              <w:top w:val="nil"/>
              <w:left w:val="nil"/>
              <w:bottom w:val="nil"/>
              <w:right w:val="nil"/>
            </w:tcBorders>
            <w:shd w:val="clear" w:color="auto" w:fill="auto"/>
            <w:noWrap/>
            <w:vAlign w:val="center"/>
            <w:hideMark/>
          </w:tcPr>
          <w:p w14:paraId="0D050C5A" w14:textId="19D79EB3"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0</w:t>
            </w:r>
          </w:p>
        </w:tc>
        <w:tc>
          <w:tcPr>
            <w:tcW w:w="2016" w:type="dxa"/>
            <w:tcBorders>
              <w:top w:val="nil"/>
              <w:left w:val="nil"/>
              <w:bottom w:val="nil"/>
              <w:right w:val="nil"/>
            </w:tcBorders>
            <w:shd w:val="clear" w:color="auto" w:fill="auto"/>
            <w:noWrap/>
            <w:vAlign w:val="center"/>
            <w:hideMark/>
          </w:tcPr>
          <w:p w14:paraId="15B7A20E" w14:textId="7FEFF305"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$ 0</w:t>
            </w:r>
          </w:p>
        </w:tc>
      </w:tr>
      <w:tr w:rsidR="00674FB7" w:rsidRPr="00674FB7" w14:paraId="49C55A6B" w14:textId="77777777" w:rsidTr="00C72909">
        <w:trPr>
          <w:trHeight w:val="420"/>
          <w:jc w:val="center"/>
        </w:trPr>
        <w:tc>
          <w:tcPr>
            <w:tcW w:w="1856" w:type="dxa"/>
            <w:tcBorders>
              <w:top w:val="nil"/>
              <w:left w:val="nil"/>
              <w:bottom w:val="nil"/>
              <w:right w:val="nil"/>
            </w:tcBorders>
            <w:shd w:val="clear" w:color="auto" w:fill="auto"/>
            <w:noWrap/>
            <w:vAlign w:val="center"/>
            <w:hideMark/>
          </w:tcPr>
          <w:p w14:paraId="1E92DF7F"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nov-21</w:t>
            </w:r>
          </w:p>
        </w:tc>
        <w:tc>
          <w:tcPr>
            <w:tcW w:w="1996" w:type="dxa"/>
            <w:tcBorders>
              <w:top w:val="nil"/>
              <w:left w:val="nil"/>
              <w:bottom w:val="nil"/>
              <w:right w:val="nil"/>
            </w:tcBorders>
            <w:shd w:val="clear" w:color="auto" w:fill="auto"/>
            <w:noWrap/>
            <w:vAlign w:val="center"/>
            <w:hideMark/>
          </w:tcPr>
          <w:p w14:paraId="0394D3AC" w14:textId="334AF749"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307.454</w:t>
            </w:r>
          </w:p>
        </w:tc>
        <w:tc>
          <w:tcPr>
            <w:tcW w:w="2016" w:type="dxa"/>
            <w:tcBorders>
              <w:top w:val="nil"/>
              <w:left w:val="nil"/>
              <w:bottom w:val="nil"/>
              <w:right w:val="nil"/>
            </w:tcBorders>
            <w:shd w:val="clear" w:color="auto" w:fill="auto"/>
            <w:noWrap/>
            <w:vAlign w:val="center"/>
            <w:hideMark/>
          </w:tcPr>
          <w:p w14:paraId="7F891A5D" w14:textId="5DFD77B8"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$ 29.303.401</w:t>
            </w:r>
          </w:p>
        </w:tc>
      </w:tr>
      <w:tr w:rsidR="00674FB7" w:rsidRPr="00674FB7" w14:paraId="2429C163" w14:textId="77777777" w:rsidTr="00C72909">
        <w:trPr>
          <w:trHeight w:val="420"/>
          <w:jc w:val="center"/>
        </w:trPr>
        <w:tc>
          <w:tcPr>
            <w:tcW w:w="1856" w:type="dxa"/>
            <w:tcBorders>
              <w:top w:val="nil"/>
              <w:left w:val="nil"/>
              <w:bottom w:val="nil"/>
              <w:right w:val="nil"/>
            </w:tcBorders>
            <w:shd w:val="clear" w:color="auto" w:fill="auto"/>
            <w:noWrap/>
            <w:vAlign w:val="center"/>
            <w:hideMark/>
          </w:tcPr>
          <w:p w14:paraId="332AA5CB"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dic-21</w:t>
            </w:r>
          </w:p>
        </w:tc>
        <w:tc>
          <w:tcPr>
            <w:tcW w:w="1996" w:type="dxa"/>
            <w:tcBorders>
              <w:top w:val="nil"/>
              <w:left w:val="nil"/>
              <w:bottom w:val="nil"/>
              <w:right w:val="nil"/>
            </w:tcBorders>
            <w:shd w:val="clear" w:color="auto" w:fill="auto"/>
            <w:noWrap/>
            <w:vAlign w:val="center"/>
            <w:hideMark/>
          </w:tcPr>
          <w:p w14:paraId="06273E4E" w14:textId="5FE6C3A1"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1.592.150</w:t>
            </w:r>
          </w:p>
        </w:tc>
        <w:tc>
          <w:tcPr>
            <w:tcW w:w="2016" w:type="dxa"/>
            <w:tcBorders>
              <w:top w:val="nil"/>
              <w:left w:val="nil"/>
              <w:bottom w:val="nil"/>
              <w:right w:val="nil"/>
            </w:tcBorders>
            <w:shd w:val="clear" w:color="auto" w:fill="auto"/>
            <w:noWrap/>
            <w:vAlign w:val="center"/>
            <w:hideMark/>
          </w:tcPr>
          <w:p w14:paraId="2A8DFCD8" w14:textId="32EBE602"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$ 151.747.844</w:t>
            </w:r>
          </w:p>
        </w:tc>
      </w:tr>
      <w:tr w:rsidR="00674FB7" w:rsidRPr="00674FB7" w14:paraId="0B4E4C8C" w14:textId="77777777" w:rsidTr="00C72909">
        <w:trPr>
          <w:trHeight w:val="405"/>
          <w:jc w:val="center"/>
        </w:trPr>
        <w:tc>
          <w:tcPr>
            <w:tcW w:w="1856" w:type="dxa"/>
            <w:tcBorders>
              <w:top w:val="nil"/>
              <w:left w:val="nil"/>
              <w:bottom w:val="nil"/>
              <w:right w:val="nil"/>
            </w:tcBorders>
            <w:shd w:val="clear" w:color="auto" w:fill="auto"/>
            <w:noWrap/>
            <w:vAlign w:val="center"/>
            <w:hideMark/>
          </w:tcPr>
          <w:p w14:paraId="70ECC169"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ene-22</w:t>
            </w:r>
          </w:p>
        </w:tc>
        <w:tc>
          <w:tcPr>
            <w:tcW w:w="1996" w:type="dxa"/>
            <w:tcBorders>
              <w:top w:val="nil"/>
              <w:left w:val="nil"/>
              <w:bottom w:val="nil"/>
              <w:right w:val="nil"/>
            </w:tcBorders>
            <w:shd w:val="clear" w:color="auto" w:fill="auto"/>
            <w:noWrap/>
            <w:vAlign w:val="center"/>
            <w:hideMark/>
          </w:tcPr>
          <w:p w14:paraId="45C4E02A" w14:textId="1EE3B17F"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1.113.487</w:t>
            </w:r>
          </w:p>
        </w:tc>
        <w:tc>
          <w:tcPr>
            <w:tcW w:w="2016" w:type="dxa"/>
            <w:tcBorders>
              <w:top w:val="nil"/>
              <w:left w:val="nil"/>
              <w:bottom w:val="nil"/>
              <w:right w:val="nil"/>
            </w:tcBorders>
            <w:shd w:val="clear" w:color="auto" w:fill="auto"/>
            <w:noWrap/>
            <w:vAlign w:val="center"/>
            <w:hideMark/>
          </w:tcPr>
          <w:p w14:paraId="2CD89163" w14:textId="201D15A7"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$ 106.126.427</w:t>
            </w:r>
          </w:p>
        </w:tc>
      </w:tr>
      <w:tr w:rsidR="00674FB7" w:rsidRPr="00674FB7" w14:paraId="150E65CF" w14:textId="77777777" w:rsidTr="00C72909">
        <w:trPr>
          <w:trHeight w:val="405"/>
          <w:jc w:val="center"/>
        </w:trPr>
        <w:tc>
          <w:tcPr>
            <w:tcW w:w="1856" w:type="dxa"/>
            <w:tcBorders>
              <w:top w:val="nil"/>
              <w:left w:val="nil"/>
              <w:bottom w:val="nil"/>
              <w:right w:val="nil"/>
            </w:tcBorders>
            <w:shd w:val="clear" w:color="auto" w:fill="auto"/>
            <w:noWrap/>
            <w:vAlign w:val="center"/>
            <w:hideMark/>
          </w:tcPr>
          <w:p w14:paraId="55DB5892"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feb-22</w:t>
            </w:r>
          </w:p>
        </w:tc>
        <w:tc>
          <w:tcPr>
            <w:tcW w:w="1996" w:type="dxa"/>
            <w:tcBorders>
              <w:top w:val="nil"/>
              <w:left w:val="nil"/>
              <w:bottom w:val="nil"/>
              <w:right w:val="nil"/>
            </w:tcBorders>
            <w:shd w:val="clear" w:color="auto" w:fill="auto"/>
            <w:noWrap/>
            <w:vAlign w:val="center"/>
            <w:hideMark/>
          </w:tcPr>
          <w:p w14:paraId="5AE1BE57" w14:textId="16D46A35"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150.005</w:t>
            </w:r>
          </w:p>
        </w:tc>
        <w:tc>
          <w:tcPr>
            <w:tcW w:w="2016" w:type="dxa"/>
            <w:tcBorders>
              <w:top w:val="nil"/>
              <w:left w:val="nil"/>
              <w:bottom w:val="nil"/>
              <w:right w:val="nil"/>
            </w:tcBorders>
            <w:shd w:val="clear" w:color="auto" w:fill="auto"/>
            <w:noWrap/>
            <w:vAlign w:val="center"/>
            <w:hideMark/>
          </w:tcPr>
          <w:p w14:paraId="214FFFA0" w14:textId="6DFB321E"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$ 14.297.012</w:t>
            </w:r>
          </w:p>
        </w:tc>
      </w:tr>
      <w:tr w:rsidR="00674FB7" w:rsidRPr="00674FB7" w14:paraId="378027ED" w14:textId="77777777" w:rsidTr="00C72909">
        <w:trPr>
          <w:trHeight w:val="405"/>
          <w:jc w:val="center"/>
        </w:trPr>
        <w:tc>
          <w:tcPr>
            <w:tcW w:w="1856" w:type="dxa"/>
            <w:tcBorders>
              <w:top w:val="nil"/>
              <w:left w:val="nil"/>
              <w:bottom w:val="nil"/>
              <w:right w:val="nil"/>
            </w:tcBorders>
            <w:shd w:val="clear" w:color="auto" w:fill="auto"/>
            <w:noWrap/>
            <w:vAlign w:val="center"/>
            <w:hideMark/>
          </w:tcPr>
          <w:p w14:paraId="64647104"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mar-22</w:t>
            </w:r>
          </w:p>
        </w:tc>
        <w:tc>
          <w:tcPr>
            <w:tcW w:w="1996" w:type="dxa"/>
            <w:tcBorders>
              <w:top w:val="nil"/>
              <w:left w:val="nil"/>
              <w:bottom w:val="nil"/>
              <w:right w:val="nil"/>
            </w:tcBorders>
            <w:shd w:val="clear" w:color="auto" w:fill="auto"/>
            <w:noWrap/>
            <w:vAlign w:val="center"/>
            <w:hideMark/>
          </w:tcPr>
          <w:p w14:paraId="7C5096D8" w14:textId="58BE91F2"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59.946</w:t>
            </w:r>
          </w:p>
        </w:tc>
        <w:tc>
          <w:tcPr>
            <w:tcW w:w="2016" w:type="dxa"/>
            <w:tcBorders>
              <w:top w:val="nil"/>
              <w:left w:val="nil"/>
              <w:bottom w:val="nil"/>
              <w:right w:val="nil"/>
            </w:tcBorders>
            <w:shd w:val="clear" w:color="auto" w:fill="auto"/>
            <w:noWrap/>
            <w:vAlign w:val="center"/>
            <w:hideMark/>
          </w:tcPr>
          <w:p w14:paraId="3AB7C7FE" w14:textId="21F1E415"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$ 5.713.477</w:t>
            </w:r>
          </w:p>
        </w:tc>
      </w:tr>
      <w:tr w:rsidR="00674FB7" w:rsidRPr="00674FB7" w14:paraId="60EA456E" w14:textId="77777777" w:rsidTr="00C72909">
        <w:trPr>
          <w:trHeight w:val="405"/>
          <w:jc w:val="center"/>
        </w:trPr>
        <w:tc>
          <w:tcPr>
            <w:tcW w:w="1856" w:type="dxa"/>
            <w:tcBorders>
              <w:top w:val="nil"/>
              <w:left w:val="nil"/>
              <w:bottom w:val="nil"/>
              <w:right w:val="nil"/>
            </w:tcBorders>
            <w:shd w:val="clear" w:color="000000" w:fill="FFFFFF"/>
            <w:noWrap/>
            <w:vAlign w:val="center"/>
            <w:hideMark/>
          </w:tcPr>
          <w:p w14:paraId="4A8881F8"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abr-22</w:t>
            </w:r>
          </w:p>
        </w:tc>
        <w:tc>
          <w:tcPr>
            <w:tcW w:w="1996" w:type="dxa"/>
            <w:tcBorders>
              <w:top w:val="nil"/>
              <w:left w:val="nil"/>
              <w:bottom w:val="nil"/>
              <w:right w:val="nil"/>
            </w:tcBorders>
            <w:shd w:val="clear" w:color="auto" w:fill="auto"/>
            <w:noWrap/>
            <w:vAlign w:val="center"/>
            <w:hideMark/>
          </w:tcPr>
          <w:p w14:paraId="71EEDCE2" w14:textId="57C7B412"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240.069</w:t>
            </w:r>
          </w:p>
        </w:tc>
        <w:tc>
          <w:tcPr>
            <w:tcW w:w="2016" w:type="dxa"/>
            <w:tcBorders>
              <w:top w:val="nil"/>
              <w:left w:val="nil"/>
              <w:bottom w:val="nil"/>
              <w:right w:val="nil"/>
            </w:tcBorders>
            <w:shd w:val="clear" w:color="auto" w:fill="auto"/>
            <w:noWrap/>
            <w:vAlign w:val="center"/>
            <w:hideMark/>
          </w:tcPr>
          <w:p w14:paraId="739CC97A" w14:textId="23540A75"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$ 22.880.939</w:t>
            </w:r>
          </w:p>
        </w:tc>
      </w:tr>
      <w:tr w:rsidR="00674FB7" w:rsidRPr="00674FB7" w14:paraId="3FFFF773" w14:textId="77777777" w:rsidTr="00C72909">
        <w:trPr>
          <w:trHeight w:val="405"/>
          <w:jc w:val="center"/>
        </w:trPr>
        <w:tc>
          <w:tcPr>
            <w:tcW w:w="1856" w:type="dxa"/>
            <w:tcBorders>
              <w:top w:val="nil"/>
              <w:left w:val="nil"/>
              <w:bottom w:val="nil"/>
              <w:right w:val="nil"/>
            </w:tcBorders>
            <w:shd w:val="clear" w:color="000000" w:fill="FFFFFF"/>
            <w:noWrap/>
            <w:vAlign w:val="center"/>
            <w:hideMark/>
          </w:tcPr>
          <w:p w14:paraId="16766D66"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may-22</w:t>
            </w:r>
          </w:p>
        </w:tc>
        <w:tc>
          <w:tcPr>
            <w:tcW w:w="1996" w:type="dxa"/>
            <w:tcBorders>
              <w:top w:val="nil"/>
              <w:left w:val="nil"/>
              <w:bottom w:val="nil"/>
              <w:right w:val="nil"/>
            </w:tcBorders>
            <w:shd w:val="clear" w:color="auto" w:fill="auto"/>
            <w:noWrap/>
            <w:vAlign w:val="center"/>
            <w:hideMark/>
          </w:tcPr>
          <w:p w14:paraId="584F8CC3" w14:textId="6A21DDE7"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488.866</w:t>
            </w:r>
          </w:p>
        </w:tc>
        <w:tc>
          <w:tcPr>
            <w:tcW w:w="2016" w:type="dxa"/>
            <w:tcBorders>
              <w:top w:val="nil"/>
              <w:left w:val="nil"/>
              <w:bottom w:val="nil"/>
              <w:right w:val="nil"/>
            </w:tcBorders>
            <w:shd w:val="clear" w:color="auto" w:fill="auto"/>
            <w:noWrap/>
            <w:vAlign w:val="center"/>
            <w:hideMark/>
          </w:tcPr>
          <w:p w14:paraId="7ED80335" w14:textId="304AD7FC"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$ 46.593.788</w:t>
            </w:r>
          </w:p>
        </w:tc>
      </w:tr>
      <w:tr w:rsidR="00674FB7" w:rsidRPr="00674FB7" w14:paraId="44435088" w14:textId="77777777" w:rsidTr="002B7F34">
        <w:trPr>
          <w:trHeight w:val="405"/>
          <w:jc w:val="center"/>
        </w:trPr>
        <w:tc>
          <w:tcPr>
            <w:tcW w:w="1856" w:type="dxa"/>
            <w:tcBorders>
              <w:top w:val="nil"/>
              <w:left w:val="nil"/>
              <w:bottom w:val="nil"/>
              <w:right w:val="nil"/>
            </w:tcBorders>
            <w:shd w:val="clear" w:color="000000" w:fill="FFFFFF"/>
            <w:noWrap/>
            <w:vAlign w:val="center"/>
            <w:hideMark/>
          </w:tcPr>
          <w:p w14:paraId="59C4BF88"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jun-22</w:t>
            </w:r>
          </w:p>
        </w:tc>
        <w:tc>
          <w:tcPr>
            <w:tcW w:w="1996" w:type="dxa"/>
            <w:tcBorders>
              <w:top w:val="nil"/>
              <w:left w:val="nil"/>
              <w:bottom w:val="nil"/>
              <w:right w:val="nil"/>
            </w:tcBorders>
            <w:shd w:val="clear" w:color="auto" w:fill="auto"/>
            <w:noWrap/>
            <w:vAlign w:val="center"/>
            <w:hideMark/>
          </w:tcPr>
          <w:p w14:paraId="6BF4AC8E" w14:textId="77777777"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20.337</w:t>
            </w:r>
          </w:p>
        </w:tc>
        <w:tc>
          <w:tcPr>
            <w:tcW w:w="2016" w:type="dxa"/>
            <w:tcBorders>
              <w:top w:val="nil"/>
              <w:left w:val="nil"/>
              <w:bottom w:val="nil"/>
              <w:right w:val="nil"/>
            </w:tcBorders>
            <w:shd w:val="clear" w:color="auto" w:fill="auto"/>
            <w:noWrap/>
            <w:vAlign w:val="center"/>
            <w:hideMark/>
          </w:tcPr>
          <w:p w14:paraId="248CAFDC" w14:textId="77777777"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$ 1.938.361</w:t>
            </w:r>
          </w:p>
        </w:tc>
      </w:tr>
      <w:tr w:rsidR="00674FB7" w:rsidRPr="00674FB7" w14:paraId="3D20E145" w14:textId="77777777" w:rsidTr="002B7F34">
        <w:trPr>
          <w:trHeight w:val="405"/>
          <w:jc w:val="center"/>
        </w:trPr>
        <w:tc>
          <w:tcPr>
            <w:tcW w:w="1856" w:type="dxa"/>
            <w:tcBorders>
              <w:top w:val="nil"/>
              <w:left w:val="nil"/>
              <w:bottom w:val="nil"/>
              <w:right w:val="nil"/>
            </w:tcBorders>
            <w:shd w:val="clear" w:color="000000" w:fill="FFFFFF"/>
            <w:noWrap/>
            <w:vAlign w:val="center"/>
            <w:hideMark/>
          </w:tcPr>
          <w:p w14:paraId="6575416D"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jul-22</w:t>
            </w:r>
          </w:p>
        </w:tc>
        <w:tc>
          <w:tcPr>
            <w:tcW w:w="1996" w:type="dxa"/>
            <w:tcBorders>
              <w:top w:val="nil"/>
              <w:left w:val="nil"/>
              <w:bottom w:val="nil"/>
              <w:right w:val="nil"/>
            </w:tcBorders>
            <w:shd w:val="clear" w:color="auto" w:fill="auto"/>
            <w:noWrap/>
            <w:vAlign w:val="center"/>
            <w:hideMark/>
          </w:tcPr>
          <w:p w14:paraId="5E5BF280" w14:textId="77777777" w:rsidR="00674FB7" w:rsidRPr="00674FB7" w:rsidRDefault="00674FB7" w:rsidP="00674FB7">
            <w:pPr>
              <w:widowControl/>
              <w:autoSpaceDE/>
              <w:autoSpaceDN/>
              <w:jc w:val="center"/>
              <w:rPr>
                <w:rFonts w:ascii="Calibri" w:hAnsi="Calibri" w:cs="Calibri"/>
                <w:color w:val="000000"/>
                <w:sz w:val="20"/>
                <w:szCs w:val="20"/>
                <w:lang w:bidi="ar-SA"/>
              </w:rPr>
            </w:pPr>
            <w:r w:rsidRPr="00674FB7">
              <w:rPr>
                <w:rFonts w:ascii="Calibri" w:hAnsi="Calibri" w:cs="Calibri"/>
                <w:color w:val="000000"/>
                <w:sz w:val="20"/>
                <w:szCs w:val="20"/>
                <w:lang w:bidi="ar-SA"/>
              </w:rPr>
              <w:t>USD 83.088</w:t>
            </w:r>
          </w:p>
        </w:tc>
        <w:tc>
          <w:tcPr>
            <w:tcW w:w="2016" w:type="dxa"/>
            <w:tcBorders>
              <w:top w:val="nil"/>
              <w:left w:val="nil"/>
              <w:bottom w:val="nil"/>
              <w:right w:val="nil"/>
            </w:tcBorders>
            <w:shd w:val="clear" w:color="auto" w:fill="auto"/>
            <w:noWrap/>
            <w:vAlign w:val="center"/>
            <w:hideMark/>
          </w:tcPr>
          <w:p w14:paraId="0872F4AA" w14:textId="77777777" w:rsidR="00674FB7" w:rsidRPr="00674FB7" w:rsidRDefault="00674FB7" w:rsidP="00674FB7">
            <w:pPr>
              <w:widowControl/>
              <w:autoSpaceDE/>
              <w:autoSpaceDN/>
              <w:jc w:val="right"/>
              <w:rPr>
                <w:rFonts w:ascii="Calibri" w:hAnsi="Calibri" w:cs="Calibri"/>
                <w:color w:val="000000"/>
                <w:sz w:val="20"/>
                <w:szCs w:val="20"/>
                <w:lang w:bidi="ar-SA"/>
              </w:rPr>
            </w:pPr>
            <w:r w:rsidRPr="00674FB7">
              <w:rPr>
                <w:rFonts w:ascii="Calibri" w:hAnsi="Calibri" w:cs="Calibri"/>
                <w:color w:val="000000"/>
                <w:sz w:val="20"/>
                <w:szCs w:val="20"/>
                <w:lang w:bidi="ar-SA"/>
              </w:rPr>
              <w:t>$ 7.919.113</w:t>
            </w:r>
          </w:p>
        </w:tc>
      </w:tr>
      <w:tr w:rsidR="00674FB7" w:rsidRPr="00674FB7" w14:paraId="2C424DA6" w14:textId="77777777" w:rsidTr="002B7F34">
        <w:trPr>
          <w:trHeight w:val="405"/>
          <w:jc w:val="center"/>
        </w:trPr>
        <w:tc>
          <w:tcPr>
            <w:tcW w:w="1856" w:type="dxa"/>
            <w:tcBorders>
              <w:top w:val="nil"/>
              <w:left w:val="nil"/>
              <w:bottom w:val="nil"/>
              <w:right w:val="nil"/>
            </w:tcBorders>
            <w:shd w:val="clear" w:color="000000" w:fill="D9D9D9"/>
            <w:noWrap/>
            <w:vAlign w:val="center"/>
            <w:hideMark/>
          </w:tcPr>
          <w:p w14:paraId="316EE0CB" w14:textId="77777777"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TOTAL</w:t>
            </w:r>
          </w:p>
        </w:tc>
        <w:tc>
          <w:tcPr>
            <w:tcW w:w="1996" w:type="dxa"/>
            <w:tcBorders>
              <w:top w:val="nil"/>
              <w:left w:val="nil"/>
              <w:bottom w:val="nil"/>
              <w:right w:val="nil"/>
            </w:tcBorders>
            <w:shd w:val="clear" w:color="000000" w:fill="D9D9D9"/>
            <w:noWrap/>
            <w:vAlign w:val="center"/>
            <w:hideMark/>
          </w:tcPr>
          <w:p w14:paraId="05B2A597" w14:textId="424CBC0F" w:rsidR="00674FB7" w:rsidRPr="00674FB7" w:rsidRDefault="00674FB7" w:rsidP="00674FB7">
            <w:pPr>
              <w:widowControl/>
              <w:autoSpaceDE/>
              <w:autoSpaceDN/>
              <w:jc w:val="center"/>
              <w:rPr>
                <w:rFonts w:ascii="Calibri" w:hAnsi="Calibri" w:cs="Calibri"/>
                <w:b/>
                <w:bCs/>
                <w:color w:val="000000"/>
                <w:sz w:val="20"/>
                <w:szCs w:val="20"/>
                <w:lang w:bidi="ar-SA"/>
              </w:rPr>
            </w:pPr>
            <w:r w:rsidRPr="00674FB7">
              <w:rPr>
                <w:rFonts w:ascii="Calibri" w:hAnsi="Calibri" w:cs="Calibri"/>
                <w:b/>
                <w:bCs/>
                <w:color w:val="000000"/>
                <w:sz w:val="20"/>
                <w:szCs w:val="20"/>
                <w:lang w:bidi="ar-SA"/>
              </w:rPr>
              <w:t>USD 6.689.926</w:t>
            </w:r>
          </w:p>
        </w:tc>
        <w:tc>
          <w:tcPr>
            <w:tcW w:w="2016" w:type="dxa"/>
            <w:tcBorders>
              <w:top w:val="nil"/>
              <w:left w:val="nil"/>
              <w:bottom w:val="nil"/>
              <w:right w:val="nil"/>
            </w:tcBorders>
            <w:shd w:val="clear" w:color="000000" w:fill="D9D9D9"/>
            <w:noWrap/>
            <w:vAlign w:val="center"/>
            <w:hideMark/>
          </w:tcPr>
          <w:p w14:paraId="31873D2A" w14:textId="14D7594D" w:rsidR="00674FB7" w:rsidRPr="00674FB7" w:rsidRDefault="00674FB7" w:rsidP="002B7F34">
            <w:pPr>
              <w:widowControl/>
              <w:autoSpaceDE/>
              <w:autoSpaceDN/>
              <w:jc w:val="right"/>
              <w:rPr>
                <w:rFonts w:ascii="Calibri" w:hAnsi="Calibri" w:cs="Calibri"/>
                <w:b/>
                <w:bCs/>
                <w:color w:val="000000"/>
                <w:sz w:val="20"/>
                <w:szCs w:val="20"/>
                <w:lang w:bidi="ar-SA"/>
              </w:rPr>
            </w:pPr>
            <w:r w:rsidRPr="00674FB7">
              <w:rPr>
                <w:rFonts w:ascii="Calibri" w:hAnsi="Calibri" w:cs="Calibri"/>
                <w:b/>
                <w:bCs/>
                <w:color w:val="000000"/>
                <w:sz w:val="20"/>
                <w:szCs w:val="20"/>
                <w:lang w:bidi="ar-SA"/>
              </w:rPr>
              <w:t>$ 637.616.815</w:t>
            </w:r>
          </w:p>
        </w:tc>
      </w:tr>
    </w:tbl>
    <w:p w14:paraId="0131A6FD" w14:textId="06A64D1E" w:rsidR="000053E8" w:rsidRPr="00BE0830" w:rsidRDefault="000053E8" w:rsidP="00C72909">
      <w:pPr>
        <w:jc w:val="both"/>
        <w:rPr>
          <w:rFonts w:asciiTheme="minorHAnsi" w:hAnsiTheme="minorHAnsi" w:cstheme="minorHAnsi"/>
          <w:iCs/>
          <w:sz w:val="20"/>
          <w:szCs w:val="20"/>
          <w:lang w:val="es-ES"/>
        </w:rPr>
      </w:pPr>
    </w:p>
    <w:p w14:paraId="68DFE8B0" w14:textId="08700C8D" w:rsidR="005F7113" w:rsidRDefault="004D0582" w:rsidP="007F51E7">
      <w:pPr>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FLUJO DE FONDOS TEÓRICO</w:t>
      </w:r>
      <w:r>
        <w:rPr>
          <w:rFonts w:asciiTheme="minorHAnsi" w:hAnsiTheme="minorHAnsi" w:cstheme="minorHAnsi"/>
          <w:b/>
          <w:iCs/>
          <w:sz w:val="20"/>
          <w:szCs w:val="20"/>
          <w:lang w:val="es-ES"/>
        </w:rPr>
        <w:t xml:space="preserve"> DEL FIDEICOMISO AL</w:t>
      </w:r>
      <w:r w:rsidR="003979F3">
        <w:rPr>
          <w:rFonts w:asciiTheme="minorHAnsi" w:hAnsiTheme="minorHAnsi" w:cstheme="minorHAnsi"/>
          <w:b/>
          <w:iCs/>
          <w:sz w:val="20"/>
          <w:szCs w:val="20"/>
          <w:lang w:val="es-ES"/>
        </w:rPr>
        <w:t xml:space="preserve"> </w:t>
      </w:r>
      <w:r w:rsidR="00FF4EFA">
        <w:rPr>
          <w:rFonts w:asciiTheme="minorHAnsi" w:hAnsiTheme="minorHAnsi" w:cstheme="minorHAnsi"/>
          <w:b/>
          <w:iCs/>
          <w:sz w:val="20"/>
          <w:szCs w:val="20"/>
          <w:lang w:val="es-ES"/>
        </w:rPr>
        <w:t>30/06/202</w:t>
      </w:r>
      <w:r w:rsidR="00046535">
        <w:rPr>
          <w:rFonts w:asciiTheme="minorHAnsi" w:hAnsiTheme="minorHAnsi" w:cstheme="minorHAnsi"/>
          <w:b/>
          <w:iCs/>
          <w:sz w:val="20"/>
          <w:szCs w:val="20"/>
          <w:lang w:val="es-ES"/>
        </w:rPr>
        <w:t>1</w:t>
      </w:r>
      <w:r>
        <w:rPr>
          <w:rFonts w:asciiTheme="minorHAnsi" w:hAnsiTheme="minorHAnsi" w:cstheme="minorHAnsi"/>
          <w:b/>
          <w:iCs/>
          <w:sz w:val="20"/>
          <w:szCs w:val="20"/>
          <w:lang w:val="es-ES"/>
        </w:rPr>
        <w:t xml:space="preserve"> CON REVOLVING ESTIMADO</w:t>
      </w:r>
    </w:p>
    <w:p w14:paraId="70EE8B4A" w14:textId="77777777" w:rsidR="000E28F6" w:rsidRDefault="000E28F6" w:rsidP="007F51E7">
      <w:pPr>
        <w:rPr>
          <w:rFonts w:asciiTheme="minorHAnsi" w:hAnsiTheme="minorHAnsi" w:cstheme="minorHAnsi"/>
          <w:b/>
          <w:iCs/>
          <w:sz w:val="20"/>
          <w:szCs w:val="20"/>
          <w:lang w:val="es-ES"/>
        </w:rPr>
      </w:pPr>
    </w:p>
    <w:p w14:paraId="67E7FBB8" w14:textId="53E7210B" w:rsidR="00FF4EFA" w:rsidRPr="005D4679" w:rsidRDefault="0071726D" w:rsidP="003979F3">
      <w:pPr>
        <w:jc w:val="both"/>
        <w:rPr>
          <w:rFonts w:asciiTheme="minorHAnsi" w:hAnsiTheme="minorHAnsi" w:cstheme="minorHAnsi"/>
          <w:b/>
          <w:iCs/>
          <w:sz w:val="20"/>
          <w:szCs w:val="20"/>
          <w:lang w:val="es-ES"/>
        </w:rPr>
      </w:pPr>
      <w:r w:rsidRPr="005D4679">
        <w:rPr>
          <w:rFonts w:asciiTheme="minorHAnsi" w:hAnsiTheme="minorHAnsi" w:cstheme="minorHAnsi"/>
          <w:b/>
          <w:iCs/>
          <w:sz w:val="20"/>
          <w:szCs w:val="20"/>
          <w:lang w:val="es-ES"/>
        </w:rPr>
        <w:t>Cuadro de Factibilidad Financiera considerando tasas mínimas de los VDF</w:t>
      </w:r>
    </w:p>
    <w:p w14:paraId="0E039488" w14:textId="77777777" w:rsidR="004222F6" w:rsidRDefault="004222F6" w:rsidP="003979F3">
      <w:pPr>
        <w:jc w:val="both"/>
        <w:rPr>
          <w:rFonts w:asciiTheme="minorHAnsi" w:hAnsiTheme="minorHAnsi" w:cstheme="minorHAnsi"/>
          <w:iCs/>
          <w:sz w:val="20"/>
          <w:szCs w:val="20"/>
          <w:lang w:val="es-ES"/>
        </w:rPr>
      </w:pPr>
    </w:p>
    <w:tbl>
      <w:tblPr>
        <w:tblW w:w="8480" w:type="dxa"/>
        <w:tblInd w:w="80" w:type="dxa"/>
        <w:tblCellMar>
          <w:left w:w="70" w:type="dxa"/>
          <w:right w:w="70" w:type="dxa"/>
        </w:tblCellMar>
        <w:tblLook w:val="04A0" w:firstRow="1" w:lastRow="0" w:firstColumn="1" w:lastColumn="0" w:noHBand="0" w:noVBand="1"/>
      </w:tblPr>
      <w:tblGrid>
        <w:gridCol w:w="1200"/>
        <w:gridCol w:w="1980"/>
        <w:gridCol w:w="1780"/>
        <w:gridCol w:w="1580"/>
        <w:gridCol w:w="1940"/>
      </w:tblGrid>
      <w:tr w:rsidR="00BA5305" w:rsidRPr="00A10EE3" w14:paraId="6A9637C0" w14:textId="77777777" w:rsidTr="00A10EE3">
        <w:trPr>
          <w:trHeight w:val="510"/>
        </w:trPr>
        <w:tc>
          <w:tcPr>
            <w:tcW w:w="1200" w:type="dxa"/>
            <w:tcBorders>
              <w:top w:val="single" w:sz="8" w:space="0" w:color="auto"/>
              <w:left w:val="single" w:sz="8" w:space="0" w:color="auto"/>
              <w:bottom w:val="single" w:sz="4" w:space="0" w:color="auto"/>
              <w:right w:val="nil"/>
            </w:tcBorders>
            <w:shd w:val="clear" w:color="000000" w:fill="D9D9D9"/>
            <w:vAlign w:val="center"/>
            <w:hideMark/>
          </w:tcPr>
          <w:p w14:paraId="21144030"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Mes Vto</w:t>
            </w:r>
          </w:p>
        </w:tc>
        <w:tc>
          <w:tcPr>
            <w:tcW w:w="198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20EF425D"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Ingresos por cobranzas estimado (*)</w:t>
            </w:r>
          </w:p>
        </w:tc>
        <w:tc>
          <w:tcPr>
            <w:tcW w:w="1780" w:type="dxa"/>
            <w:tcBorders>
              <w:top w:val="single" w:sz="8" w:space="0" w:color="auto"/>
              <w:left w:val="nil"/>
              <w:bottom w:val="single" w:sz="4" w:space="0" w:color="auto"/>
              <w:right w:val="nil"/>
            </w:tcBorders>
            <w:shd w:val="clear" w:color="000000" w:fill="D9D9D9"/>
            <w:vAlign w:val="center"/>
            <w:hideMark/>
          </w:tcPr>
          <w:p w14:paraId="15D1A3DC"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Aplicación a Revolving estimado</w:t>
            </w:r>
          </w:p>
        </w:tc>
        <w:tc>
          <w:tcPr>
            <w:tcW w:w="1580" w:type="dxa"/>
            <w:tcBorders>
              <w:top w:val="single" w:sz="8" w:space="0" w:color="auto"/>
              <w:left w:val="single" w:sz="4" w:space="0" w:color="auto"/>
              <w:bottom w:val="single" w:sz="4" w:space="0" w:color="auto"/>
              <w:right w:val="nil"/>
            </w:tcBorders>
            <w:shd w:val="clear" w:color="000000" w:fill="D9D9D9"/>
            <w:vAlign w:val="center"/>
            <w:hideMark/>
          </w:tcPr>
          <w:p w14:paraId="2687D9A2"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Gastos e Impuestos</w:t>
            </w:r>
          </w:p>
        </w:tc>
        <w:tc>
          <w:tcPr>
            <w:tcW w:w="1940"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44B4E3DC"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Flujo de Fondos Disponible Estimado</w:t>
            </w:r>
          </w:p>
        </w:tc>
      </w:tr>
      <w:tr w:rsidR="00A10EE3" w:rsidRPr="00A10EE3" w14:paraId="3D87304D"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1FE5AFDF"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jul-21</w:t>
            </w:r>
          </w:p>
        </w:tc>
        <w:tc>
          <w:tcPr>
            <w:tcW w:w="1980" w:type="dxa"/>
            <w:tcBorders>
              <w:top w:val="nil"/>
              <w:left w:val="single" w:sz="4" w:space="0" w:color="auto"/>
              <w:bottom w:val="nil"/>
              <w:right w:val="single" w:sz="4" w:space="0" w:color="auto"/>
            </w:tcBorders>
            <w:shd w:val="clear" w:color="000000" w:fill="FFFFFF"/>
            <w:noWrap/>
            <w:vAlign w:val="bottom"/>
            <w:hideMark/>
          </w:tcPr>
          <w:p w14:paraId="4998BFCC"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$ 108.347.904</w:t>
            </w:r>
          </w:p>
        </w:tc>
        <w:tc>
          <w:tcPr>
            <w:tcW w:w="1780" w:type="dxa"/>
            <w:tcBorders>
              <w:top w:val="nil"/>
              <w:left w:val="nil"/>
              <w:bottom w:val="nil"/>
              <w:right w:val="single" w:sz="4" w:space="0" w:color="auto"/>
            </w:tcBorders>
            <w:shd w:val="clear" w:color="000000" w:fill="FFFFFF"/>
            <w:noWrap/>
            <w:vAlign w:val="bottom"/>
            <w:hideMark/>
          </w:tcPr>
          <w:p w14:paraId="0402E162"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$ 107.733.445</w:t>
            </w:r>
          </w:p>
        </w:tc>
        <w:tc>
          <w:tcPr>
            <w:tcW w:w="1580" w:type="dxa"/>
            <w:tcBorders>
              <w:top w:val="nil"/>
              <w:left w:val="nil"/>
              <w:bottom w:val="nil"/>
              <w:right w:val="single" w:sz="4" w:space="0" w:color="auto"/>
            </w:tcBorders>
            <w:shd w:val="clear" w:color="000000" w:fill="FFFFFF"/>
            <w:noWrap/>
            <w:vAlign w:val="bottom"/>
            <w:hideMark/>
          </w:tcPr>
          <w:p w14:paraId="7D8D3222"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$ 614.459</w:t>
            </w:r>
          </w:p>
        </w:tc>
        <w:tc>
          <w:tcPr>
            <w:tcW w:w="1940" w:type="dxa"/>
            <w:tcBorders>
              <w:top w:val="nil"/>
              <w:left w:val="nil"/>
              <w:bottom w:val="nil"/>
              <w:right w:val="single" w:sz="8" w:space="0" w:color="auto"/>
            </w:tcBorders>
            <w:shd w:val="clear" w:color="000000" w:fill="FFFFFF"/>
            <w:noWrap/>
            <w:vAlign w:val="bottom"/>
            <w:hideMark/>
          </w:tcPr>
          <w:p w14:paraId="2CC931C5"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7611B2A5"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0654DCBB"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ago-21</w:t>
            </w:r>
          </w:p>
        </w:tc>
        <w:tc>
          <w:tcPr>
            <w:tcW w:w="1980" w:type="dxa"/>
            <w:tcBorders>
              <w:top w:val="nil"/>
              <w:left w:val="single" w:sz="4" w:space="0" w:color="auto"/>
              <w:bottom w:val="nil"/>
              <w:right w:val="single" w:sz="4" w:space="0" w:color="auto"/>
            </w:tcBorders>
            <w:shd w:val="clear" w:color="000000" w:fill="FFFFFF"/>
            <w:noWrap/>
            <w:vAlign w:val="bottom"/>
            <w:hideMark/>
          </w:tcPr>
          <w:p w14:paraId="00A4B4D9" w14:textId="50EE8778"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$ 140.488.814</w:t>
            </w:r>
          </w:p>
        </w:tc>
        <w:tc>
          <w:tcPr>
            <w:tcW w:w="1780" w:type="dxa"/>
            <w:tcBorders>
              <w:top w:val="nil"/>
              <w:left w:val="nil"/>
              <w:bottom w:val="nil"/>
              <w:right w:val="single" w:sz="4" w:space="0" w:color="auto"/>
            </w:tcBorders>
            <w:shd w:val="clear" w:color="000000" w:fill="FFFFFF"/>
            <w:noWrap/>
            <w:vAlign w:val="bottom"/>
            <w:hideMark/>
          </w:tcPr>
          <w:p w14:paraId="49BAA42D" w14:textId="69CFE59A"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$ 140.300.314</w:t>
            </w:r>
          </w:p>
        </w:tc>
        <w:tc>
          <w:tcPr>
            <w:tcW w:w="1580" w:type="dxa"/>
            <w:tcBorders>
              <w:top w:val="nil"/>
              <w:left w:val="nil"/>
              <w:bottom w:val="nil"/>
              <w:right w:val="single" w:sz="4" w:space="0" w:color="auto"/>
            </w:tcBorders>
            <w:shd w:val="clear" w:color="000000" w:fill="FFFFFF"/>
            <w:noWrap/>
            <w:vAlign w:val="bottom"/>
            <w:hideMark/>
          </w:tcPr>
          <w:p w14:paraId="183926CC" w14:textId="67A82B12"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$ 188.500</w:t>
            </w:r>
          </w:p>
        </w:tc>
        <w:tc>
          <w:tcPr>
            <w:tcW w:w="1940" w:type="dxa"/>
            <w:tcBorders>
              <w:top w:val="nil"/>
              <w:left w:val="nil"/>
              <w:bottom w:val="nil"/>
              <w:right w:val="single" w:sz="8" w:space="0" w:color="auto"/>
            </w:tcBorders>
            <w:shd w:val="clear" w:color="000000" w:fill="FFFFFF"/>
            <w:noWrap/>
            <w:vAlign w:val="bottom"/>
            <w:hideMark/>
          </w:tcPr>
          <w:p w14:paraId="639213E2"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1CD69DC6"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1FFF5336"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sep-21</w:t>
            </w:r>
          </w:p>
        </w:tc>
        <w:tc>
          <w:tcPr>
            <w:tcW w:w="1980" w:type="dxa"/>
            <w:tcBorders>
              <w:top w:val="nil"/>
              <w:left w:val="single" w:sz="4" w:space="0" w:color="auto"/>
              <w:bottom w:val="nil"/>
              <w:right w:val="single" w:sz="4" w:space="0" w:color="auto"/>
            </w:tcBorders>
            <w:shd w:val="clear" w:color="000000" w:fill="FFFFFF"/>
            <w:noWrap/>
            <w:vAlign w:val="bottom"/>
            <w:hideMark/>
          </w:tcPr>
          <w:p w14:paraId="21280E6B" w14:textId="3989417C"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$ 2.259.734</w:t>
            </w:r>
          </w:p>
        </w:tc>
        <w:tc>
          <w:tcPr>
            <w:tcW w:w="1780" w:type="dxa"/>
            <w:tcBorders>
              <w:top w:val="nil"/>
              <w:left w:val="nil"/>
              <w:bottom w:val="nil"/>
              <w:right w:val="single" w:sz="4" w:space="0" w:color="auto"/>
            </w:tcBorders>
            <w:shd w:val="clear" w:color="000000" w:fill="FFFFFF"/>
            <w:noWrap/>
            <w:vAlign w:val="bottom"/>
            <w:hideMark/>
          </w:tcPr>
          <w:p w14:paraId="18BDE382" w14:textId="61A1F3C2"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$ 2.011.684</w:t>
            </w:r>
          </w:p>
        </w:tc>
        <w:tc>
          <w:tcPr>
            <w:tcW w:w="1580" w:type="dxa"/>
            <w:tcBorders>
              <w:top w:val="nil"/>
              <w:left w:val="nil"/>
              <w:bottom w:val="nil"/>
              <w:right w:val="single" w:sz="4" w:space="0" w:color="auto"/>
            </w:tcBorders>
            <w:shd w:val="clear" w:color="000000" w:fill="FFFFFF"/>
            <w:noWrap/>
            <w:vAlign w:val="bottom"/>
            <w:hideMark/>
          </w:tcPr>
          <w:p w14:paraId="47CDB463"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$ 248.050</w:t>
            </w:r>
          </w:p>
        </w:tc>
        <w:tc>
          <w:tcPr>
            <w:tcW w:w="1940" w:type="dxa"/>
            <w:tcBorders>
              <w:top w:val="nil"/>
              <w:left w:val="nil"/>
              <w:bottom w:val="nil"/>
              <w:right w:val="single" w:sz="8" w:space="0" w:color="auto"/>
            </w:tcBorders>
            <w:shd w:val="clear" w:color="000000" w:fill="FFFFFF"/>
            <w:noWrap/>
            <w:vAlign w:val="bottom"/>
            <w:hideMark/>
          </w:tcPr>
          <w:p w14:paraId="398E22B7"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2DE9575B"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706F7FDB"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oct-21</w:t>
            </w:r>
          </w:p>
        </w:tc>
        <w:tc>
          <w:tcPr>
            <w:tcW w:w="1980" w:type="dxa"/>
            <w:tcBorders>
              <w:top w:val="nil"/>
              <w:left w:val="single" w:sz="4" w:space="0" w:color="auto"/>
              <w:bottom w:val="nil"/>
              <w:right w:val="single" w:sz="4" w:space="0" w:color="auto"/>
            </w:tcBorders>
            <w:shd w:val="clear" w:color="000000" w:fill="FFFFFF"/>
            <w:noWrap/>
            <w:vAlign w:val="bottom"/>
            <w:hideMark/>
          </w:tcPr>
          <w:p w14:paraId="0088E6FA" w14:textId="1D113EC8"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$ 1.521.617</w:t>
            </w:r>
          </w:p>
        </w:tc>
        <w:tc>
          <w:tcPr>
            <w:tcW w:w="1780" w:type="dxa"/>
            <w:tcBorders>
              <w:top w:val="nil"/>
              <w:left w:val="nil"/>
              <w:bottom w:val="nil"/>
              <w:right w:val="single" w:sz="4" w:space="0" w:color="auto"/>
            </w:tcBorders>
            <w:shd w:val="clear" w:color="000000" w:fill="FFFFFF"/>
            <w:noWrap/>
            <w:vAlign w:val="bottom"/>
            <w:hideMark/>
          </w:tcPr>
          <w:p w14:paraId="1F11C663" w14:textId="39A24850"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$ 1.326.807</w:t>
            </w:r>
          </w:p>
        </w:tc>
        <w:tc>
          <w:tcPr>
            <w:tcW w:w="1580" w:type="dxa"/>
            <w:tcBorders>
              <w:top w:val="nil"/>
              <w:left w:val="nil"/>
              <w:bottom w:val="nil"/>
              <w:right w:val="single" w:sz="4" w:space="0" w:color="auto"/>
            </w:tcBorders>
            <w:shd w:val="clear" w:color="000000" w:fill="FFFFFF"/>
            <w:noWrap/>
            <w:vAlign w:val="bottom"/>
            <w:hideMark/>
          </w:tcPr>
          <w:p w14:paraId="07F474F9" w14:textId="21BCEDBF"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$ 194.810</w:t>
            </w:r>
          </w:p>
        </w:tc>
        <w:tc>
          <w:tcPr>
            <w:tcW w:w="1940" w:type="dxa"/>
            <w:tcBorders>
              <w:top w:val="nil"/>
              <w:left w:val="nil"/>
              <w:bottom w:val="nil"/>
              <w:right w:val="single" w:sz="8" w:space="0" w:color="auto"/>
            </w:tcBorders>
            <w:shd w:val="clear" w:color="000000" w:fill="FFFFFF"/>
            <w:noWrap/>
            <w:vAlign w:val="bottom"/>
            <w:hideMark/>
          </w:tcPr>
          <w:p w14:paraId="48382B7E"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65DFF9AE"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6BC9004B"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nov-21</w:t>
            </w:r>
          </w:p>
        </w:tc>
        <w:tc>
          <w:tcPr>
            <w:tcW w:w="1980" w:type="dxa"/>
            <w:tcBorders>
              <w:top w:val="nil"/>
              <w:left w:val="single" w:sz="4" w:space="0" w:color="auto"/>
              <w:bottom w:val="nil"/>
              <w:right w:val="single" w:sz="4" w:space="0" w:color="auto"/>
            </w:tcBorders>
            <w:shd w:val="clear" w:color="000000" w:fill="FFFFFF"/>
            <w:noWrap/>
            <w:vAlign w:val="bottom"/>
            <w:hideMark/>
          </w:tcPr>
          <w:p w14:paraId="191D2CF8" w14:textId="67F97334"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$ 29.303.401</w:t>
            </w:r>
          </w:p>
        </w:tc>
        <w:tc>
          <w:tcPr>
            <w:tcW w:w="1780" w:type="dxa"/>
            <w:tcBorders>
              <w:top w:val="nil"/>
              <w:left w:val="nil"/>
              <w:bottom w:val="nil"/>
              <w:right w:val="single" w:sz="4" w:space="0" w:color="auto"/>
            </w:tcBorders>
            <w:shd w:val="clear" w:color="000000" w:fill="FFFFFF"/>
            <w:noWrap/>
            <w:vAlign w:val="bottom"/>
            <w:hideMark/>
          </w:tcPr>
          <w:p w14:paraId="0F52D2FB" w14:textId="67C58248"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$ 29.101.591</w:t>
            </w:r>
          </w:p>
        </w:tc>
        <w:tc>
          <w:tcPr>
            <w:tcW w:w="1580" w:type="dxa"/>
            <w:tcBorders>
              <w:top w:val="nil"/>
              <w:left w:val="nil"/>
              <w:bottom w:val="nil"/>
              <w:right w:val="single" w:sz="4" w:space="0" w:color="auto"/>
            </w:tcBorders>
            <w:shd w:val="clear" w:color="000000" w:fill="FFFFFF"/>
            <w:noWrap/>
            <w:vAlign w:val="bottom"/>
            <w:hideMark/>
          </w:tcPr>
          <w:p w14:paraId="77749317" w14:textId="1F23EFAE"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$ 201.810</w:t>
            </w:r>
          </w:p>
        </w:tc>
        <w:tc>
          <w:tcPr>
            <w:tcW w:w="1940" w:type="dxa"/>
            <w:tcBorders>
              <w:top w:val="nil"/>
              <w:left w:val="nil"/>
              <w:bottom w:val="nil"/>
              <w:right w:val="single" w:sz="8" w:space="0" w:color="auto"/>
            </w:tcBorders>
            <w:shd w:val="clear" w:color="000000" w:fill="FFFFFF"/>
            <w:noWrap/>
            <w:vAlign w:val="bottom"/>
            <w:hideMark/>
          </w:tcPr>
          <w:p w14:paraId="4E3BC421"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0B0DB749"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5C7A844A"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dic-21</w:t>
            </w:r>
          </w:p>
        </w:tc>
        <w:tc>
          <w:tcPr>
            <w:tcW w:w="1980" w:type="dxa"/>
            <w:tcBorders>
              <w:top w:val="nil"/>
              <w:left w:val="single" w:sz="4" w:space="0" w:color="auto"/>
              <w:bottom w:val="nil"/>
              <w:right w:val="single" w:sz="4" w:space="0" w:color="auto"/>
            </w:tcBorders>
            <w:shd w:val="clear" w:color="000000" w:fill="FFFFFF"/>
            <w:noWrap/>
            <w:vAlign w:val="bottom"/>
            <w:hideMark/>
          </w:tcPr>
          <w:p w14:paraId="6332034A" w14:textId="40AEB2CA"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$ 215.384.627</w:t>
            </w:r>
          </w:p>
        </w:tc>
        <w:tc>
          <w:tcPr>
            <w:tcW w:w="1780" w:type="dxa"/>
            <w:tcBorders>
              <w:top w:val="nil"/>
              <w:left w:val="nil"/>
              <w:bottom w:val="nil"/>
              <w:right w:val="single" w:sz="4" w:space="0" w:color="auto"/>
            </w:tcBorders>
            <w:shd w:val="clear" w:color="000000" w:fill="FFFFFF"/>
            <w:noWrap/>
            <w:vAlign w:val="bottom"/>
            <w:hideMark/>
          </w:tcPr>
          <w:p w14:paraId="10B52A1E" w14:textId="090DBB4A"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$ 69.939.748</w:t>
            </w:r>
          </w:p>
        </w:tc>
        <w:tc>
          <w:tcPr>
            <w:tcW w:w="1580" w:type="dxa"/>
            <w:tcBorders>
              <w:top w:val="nil"/>
              <w:left w:val="nil"/>
              <w:bottom w:val="nil"/>
              <w:right w:val="single" w:sz="4" w:space="0" w:color="auto"/>
            </w:tcBorders>
            <w:shd w:val="clear" w:color="000000" w:fill="FFFFFF"/>
            <w:noWrap/>
            <w:vAlign w:val="bottom"/>
            <w:hideMark/>
          </w:tcPr>
          <w:p w14:paraId="111D7A86"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$ 261.360</w:t>
            </w:r>
          </w:p>
        </w:tc>
        <w:tc>
          <w:tcPr>
            <w:tcW w:w="1940" w:type="dxa"/>
            <w:tcBorders>
              <w:top w:val="nil"/>
              <w:left w:val="nil"/>
              <w:bottom w:val="nil"/>
              <w:right w:val="single" w:sz="8" w:space="0" w:color="auto"/>
            </w:tcBorders>
            <w:shd w:val="clear" w:color="000000" w:fill="FFFFFF"/>
            <w:noWrap/>
            <w:vAlign w:val="bottom"/>
            <w:hideMark/>
          </w:tcPr>
          <w:p w14:paraId="32F20DF1" w14:textId="6ED6B96E"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$ 145.183.519</w:t>
            </w:r>
          </w:p>
        </w:tc>
      </w:tr>
      <w:tr w:rsidR="00BA5305" w:rsidRPr="00A10EE3" w14:paraId="6EE39BB8"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283D321B"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ene-22</w:t>
            </w:r>
          </w:p>
        </w:tc>
        <w:tc>
          <w:tcPr>
            <w:tcW w:w="1980" w:type="dxa"/>
            <w:tcBorders>
              <w:top w:val="nil"/>
              <w:left w:val="single" w:sz="4" w:space="0" w:color="auto"/>
              <w:bottom w:val="nil"/>
              <w:right w:val="single" w:sz="4" w:space="0" w:color="auto"/>
            </w:tcBorders>
            <w:shd w:val="clear" w:color="000000" w:fill="FFFFFF"/>
            <w:noWrap/>
            <w:vAlign w:val="bottom"/>
            <w:hideMark/>
          </w:tcPr>
          <w:p w14:paraId="4EB7ED54" w14:textId="3E94AFF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$ 130.929.803</w:t>
            </w:r>
          </w:p>
        </w:tc>
        <w:tc>
          <w:tcPr>
            <w:tcW w:w="1780" w:type="dxa"/>
            <w:tcBorders>
              <w:top w:val="nil"/>
              <w:left w:val="nil"/>
              <w:bottom w:val="nil"/>
              <w:right w:val="single" w:sz="4" w:space="0" w:color="auto"/>
            </w:tcBorders>
            <w:shd w:val="clear" w:color="000000" w:fill="FFFFFF"/>
            <w:noWrap/>
            <w:vAlign w:val="bottom"/>
            <w:hideMark/>
          </w:tcPr>
          <w:p w14:paraId="0118A036" w14:textId="692F6C12"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$ 130.730.556</w:t>
            </w:r>
          </w:p>
        </w:tc>
        <w:tc>
          <w:tcPr>
            <w:tcW w:w="1580" w:type="dxa"/>
            <w:tcBorders>
              <w:top w:val="nil"/>
              <w:left w:val="nil"/>
              <w:bottom w:val="nil"/>
              <w:right w:val="single" w:sz="4" w:space="0" w:color="auto"/>
            </w:tcBorders>
            <w:shd w:val="clear" w:color="000000" w:fill="FFFFFF"/>
            <w:noWrap/>
            <w:vAlign w:val="bottom"/>
            <w:hideMark/>
          </w:tcPr>
          <w:p w14:paraId="28C6F24A" w14:textId="5B51EA78"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$ 199.247</w:t>
            </w:r>
          </w:p>
        </w:tc>
        <w:tc>
          <w:tcPr>
            <w:tcW w:w="1940" w:type="dxa"/>
            <w:tcBorders>
              <w:top w:val="nil"/>
              <w:left w:val="nil"/>
              <w:bottom w:val="nil"/>
              <w:right w:val="single" w:sz="8" w:space="0" w:color="auto"/>
            </w:tcBorders>
            <w:shd w:val="clear" w:color="000000" w:fill="FFFFFF"/>
            <w:noWrap/>
            <w:vAlign w:val="bottom"/>
            <w:hideMark/>
          </w:tcPr>
          <w:p w14:paraId="7349BCF9"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6FDA7E8B"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2CD9E2CC"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feb-22</w:t>
            </w:r>
          </w:p>
        </w:tc>
        <w:tc>
          <w:tcPr>
            <w:tcW w:w="1980" w:type="dxa"/>
            <w:tcBorders>
              <w:top w:val="nil"/>
              <w:left w:val="single" w:sz="4" w:space="0" w:color="auto"/>
              <w:bottom w:val="nil"/>
              <w:right w:val="single" w:sz="4" w:space="0" w:color="auto"/>
            </w:tcBorders>
            <w:shd w:val="clear" w:color="000000" w:fill="FFFFFF"/>
            <w:noWrap/>
            <w:vAlign w:val="bottom"/>
            <w:hideMark/>
          </w:tcPr>
          <w:p w14:paraId="3DDE76D0" w14:textId="709CE810"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$ 21.348.090</w:t>
            </w:r>
          </w:p>
        </w:tc>
        <w:tc>
          <w:tcPr>
            <w:tcW w:w="1780" w:type="dxa"/>
            <w:tcBorders>
              <w:top w:val="nil"/>
              <w:left w:val="nil"/>
              <w:bottom w:val="nil"/>
              <w:right w:val="single" w:sz="4" w:space="0" w:color="auto"/>
            </w:tcBorders>
            <w:shd w:val="clear" w:color="000000" w:fill="FFFFFF"/>
            <w:noWrap/>
            <w:vAlign w:val="bottom"/>
            <w:hideMark/>
          </w:tcPr>
          <w:p w14:paraId="1A80E713" w14:textId="4E7FB249"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$ 21.141.843</w:t>
            </w:r>
          </w:p>
        </w:tc>
        <w:tc>
          <w:tcPr>
            <w:tcW w:w="1580" w:type="dxa"/>
            <w:tcBorders>
              <w:top w:val="nil"/>
              <w:left w:val="nil"/>
              <w:bottom w:val="nil"/>
              <w:right w:val="single" w:sz="4" w:space="0" w:color="auto"/>
            </w:tcBorders>
            <w:shd w:val="clear" w:color="000000" w:fill="FFFFFF"/>
            <w:noWrap/>
            <w:vAlign w:val="bottom"/>
            <w:hideMark/>
          </w:tcPr>
          <w:p w14:paraId="5E2D91C0"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$ 206.247</w:t>
            </w:r>
          </w:p>
        </w:tc>
        <w:tc>
          <w:tcPr>
            <w:tcW w:w="1940" w:type="dxa"/>
            <w:tcBorders>
              <w:top w:val="nil"/>
              <w:left w:val="nil"/>
              <w:bottom w:val="nil"/>
              <w:right w:val="single" w:sz="8" w:space="0" w:color="auto"/>
            </w:tcBorders>
            <w:shd w:val="clear" w:color="000000" w:fill="FFFFFF"/>
            <w:noWrap/>
            <w:vAlign w:val="bottom"/>
            <w:hideMark/>
          </w:tcPr>
          <w:p w14:paraId="153D6864"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44D1A944"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2C359FDF"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mar-22</w:t>
            </w:r>
          </w:p>
        </w:tc>
        <w:tc>
          <w:tcPr>
            <w:tcW w:w="1980" w:type="dxa"/>
            <w:tcBorders>
              <w:top w:val="nil"/>
              <w:left w:val="single" w:sz="4" w:space="0" w:color="auto"/>
              <w:bottom w:val="nil"/>
              <w:right w:val="single" w:sz="4" w:space="0" w:color="auto"/>
            </w:tcBorders>
            <w:shd w:val="clear" w:color="000000" w:fill="FFFFFF"/>
            <w:noWrap/>
            <w:vAlign w:val="bottom"/>
            <w:hideMark/>
          </w:tcPr>
          <w:p w14:paraId="2042EDC7" w14:textId="13E779C2"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$ 10.023.779</w:t>
            </w:r>
          </w:p>
        </w:tc>
        <w:tc>
          <w:tcPr>
            <w:tcW w:w="1780" w:type="dxa"/>
            <w:tcBorders>
              <w:top w:val="nil"/>
              <w:left w:val="nil"/>
              <w:bottom w:val="nil"/>
              <w:right w:val="single" w:sz="4" w:space="0" w:color="auto"/>
            </w:tcBorders>
            <w:shd w:val="clear" w:color="000000" w:fill="FFFFFF"/>
            <w:noWrap/>
            <w:vAlign w:val="bottom"/>
            <w:hideMark/>
          </w:tcPr>
          <w:p w14:paraId="42A8B4DF" w14:textId="3236B5C9"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$ 9.757.982</w:t>
            </w:r>
          </w:p>
        </w:tc>
        <w:tc>
          <w:tcPr>
            <w:tcW w:w="1580" w:type="dxa"/>
            <w:tcBorders>
              <w:top w:val="nil"/>
              <w:left w:val="nil"/>
              <w:bottom w:val="nil"/>
              <w:right w:val="single" w:sz="4" w:space="0" w:color="auto"/>
            </w:tcBorders>
            <w:shd w:val="clear" w:color="000000" w:fill="FFFFFF"/>
            <w:noWrap/>
            <w:vAlign w:val="bottom"/>
            <w:hideMark/>
          </w:tcPr>
          <w:p w14:paraId="5D2FB716"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$ 265.797</w:t>
            </w:r>
          </w:p>
        </w:tc>
        <w:tc>
          <w:tcPr>
            <w:tcW w:w="1940" w:type="dxa"/>
            <w:tcBorders>
              <w:top w:val="nil"/>
              <w:left w:val="nil"/>
              <w:bottom w:val="nil"/>
              <w:right w:val="single" w:sz="8" w:space="0" w:color="auto"/>
            </w:tcBorders>
            <w:shd w:val="clear" w:color="000000" w:fill="FFFFFF"/>
            <w:noWrap/>
            <w:vAlign w:val="bottom"/>
            <w:hideMark/>
          </w:tcPr>
          <w:p w14:paraId="0A8FAC4C"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6E3B52FB"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3A575E62"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abr-22</w:t>
            </w:r>
          </w:p>
        </w:tc>
        <w:tc>
          <w:tcPr>
            <w:tcW w:w="1980" w:type="dxa"/>
            <w:tcBorders>
              <w:top w:val="nil"/>
              <w:left w:val="single" w:sz="4" w:space="0" w:color="auto"/>
              <w:bottom w:val="nil"/>
              <w:right w:val="single" w:sz="4" w:space="0" w:color="auto"/>
            </w:tcBorders>
            <w:shd w:val="clear" w:color="000000" w:fill="FFFFFF"/>
            <w:noWrap/>
            <w:vAlign w:val="bottom"/>
            <w:hideMark/>
          </w:tcPr>
          <w:p w14:paraId="44CCB6C9" w14:textId="77E89D3C"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$ 22.880.939</w:t>
            </w:r>
          </w:p>
        </w:tc>
        <w:tc>
          <w:tcPr>
            <w:tcW w:w="1780" w:type="dxa"/>
            <w:tcBorders>
              <w:top w:val="nil"/>
              <w:left w:val="nil"/>
              <w:bottom w:val="nil"/>
              <w:right w:val="single" w:sz="4" w:space="0" w:color="auto"/>
            </w:tcBorders>
            <w:shd w:val="clear" w:color="000000" w:fill="FFFFFF"/>
            <w:noWrap/>
            <w:vAlign w:val="bottom"/>
            <w:hideMark/>
          </w:tcPr>
          <w:p w14:paraId="7C8D070C" w14:textId="31E4EFFF"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$ 22.666.769</w:t>
            </w:r>
          </w:p>
        </w:tc>
        <w:tc>
          <w:tcPr>
            <w:tcW w:w="1580" w:type="dxa"/>
            <w:tcBorders>
              <w:top w:val="nil"/>
              <w:left w:val="nil"/>
              <w:bottom w:val="nil"/>
              <w:right w:val="single" w:sz="4" w:space="0" w:color="auto"/>
            </w:tcBorders>
            <w:shd w:val="clear" w:color="000000" w:fill="FFFFFF"/>
            <w:noWrap/>
            <w:vAlign w:val="bottom"/>
            <w:hideMark/>
          </w:tcPr>
          <w:p w14:paraId="495442E2" w14:textId="36D7E460"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$ 214.170</w:t>
            </w:r>
          </w:p>
        </w:tc>
        <w:tc>
          <w:tcPr>
            <w:tcW w:w="1940" w:type="dxa"/>
            <w:tcBorders>
              <w:top w:val="nil"/>
              <w:left w:val="nil"/>
              <w:bottom w:val="nil"/>
              <w:right w:val="single" w:sz="8" w:space="0" w:color="auto"/>
            </w:tcBorders>
            <w:shd w:val="clear" w:color="000000" w:fill="FFFFFF"/>
            <w:noWrap/>
            <w:vAlign w:val="bottom"/>
            <w:hideMark/>
          </w:tcPr>
          <w:p w14:paraId="4096A4C1"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r>
      <w:tr w:rsidR="00BA5305" w:rsidRPr="00A10EE3" w14:paraId="27DC6A48"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74EB6356"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may-22</w:t>
            </w:r>
          </w:p>
        </w:tc>
        <w:tc>
          <w:tcPr>
            <w:tcW w:w="1980" w:type="dxa"/>
            <w:tcBorders>
              <w:top w:val="nil"/>
              <w:left w:val="single" w:sz="4" w:space="0" w:color="auto"/>
              <w:bottom w:val="nil"/>
              <w:right w:val="single" w:sz="4" w:space="0" w:color="auto"/>
            </w:tcBorders>
            <w:shd w:val="clear" w:color="000000" w:fill="FFFFFF"/>
            <w:noWrap/>
            <w:vAlign w:val="bottom"/>
            <w:hideMark/>
          </w:tcPr>
          <w:p w14:paraId="054ED9B3" w14:textId="13610F71"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$ 236.662.406</w:t>
            </w:r>
          </w:p>
        </w:tc>
        <w:tc>
          <w:tcPr>
            <w:tcW w:w="1780" w:type="dxa"/>
            <w:tcBorders>
              <w:top w:val="nil"/>
              <w:left w:val="nil"/>
              <w:bottom w:val="nil"/>
              <w:right w:val="single" w:sz="4" w:space="0" w:color="auto"/>
            </w:tcBorders>
            <w:shd w:val="clear" w:color="000000" w:fill="FFFFFF"/>
            <w:noWrap/>
            <w:vAlign w:val="bottom"/>
            <w:hideMark/>
          </w:tcPr>
          <w:p w14:paraId="3D025A74" w14:textId="0D9A305B"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$ 11.715.683</w:t>
            </w:r>
          </w:p>
        </w:tc>
        <w:tc>
          <w:tcPr>
            <w:tcW w:w="1580" w:type="dxa"/>
            <w:tcBorders>
              <w:top w:val="nil"/>
              <w:left w:val="nil"/>
              <w:bottom w:val="nil"/>
              <w:right w:val="single" w:sz="4" w:space="0" w:color="auto"/>
            </w:tcBorders>
            <w:shd w:val="clear" w:color="000000" w:fill="FFFFFF"/>
            <w:noWrap/>
            <w:vAlign w:val="bottom"/>
            <w:hideMark/>
          </w:tcPr>
          <w:p w14:paraId="1E54F759"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$ 221.170</w:t>
            </w:r>
          </w:p>
        </w:tc>
        <w:tc>
          <w:tcPr>
            <w:tcW w:w="1940" w:type="dxa"/>
            <w:tcBorders>
              <w:top w:val="nil"/>
              <w:left w:val="nil"/>
              <w:bottom w:val="nil"/>
              <w:right w:val="single" w:sz="8" w:space="0" w:color="auto"/>
            </w:tcBorders>
            <w:shd w:val="clear" w:color="000000" w:fill="FFFFFF"/>
            <w:noWrap/>
            <w:vAlign w:val="bottom"/>
            <w:hideMark/>
          </w:tcPr>
          <w:p w14:paraId="3CA1D7B1" w14:textId="6F3DBF6A"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$ 224.725.553</w:t>
            </w:r>
          </w:p>
        </w:tc>
      </w:tr>
      <w:tr w:rsidR="00BA5305" w:rsidRPr="00A10EE3" w14:paraId="30DF6C02"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4DE622D9"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jun-22</w:t>
            </w:r>
          </w:p>
        </w:tc>
        <w:tc>
          <w:tcPr>
            <w:tcW w:w="1980" w:type="dxa"/>
            <w:tcBorders>
              <w:top w:val="nil"/>
              <w:left w:val="single" w:sz="4" w:space="0" w:color="auto"/>
              <w:bottom w:val="nil"/>
              <w:right w:val="single" w:sz="4" w:space="0" w:color="auto"/>
            </w:tcBorders>
            <w:shd w:val="clear" w:color="000000" w:fill="FFFFFF"/>
            <w:noWrap/>
            <w:vAlign w:val="bottom"/>
            <w:hideMark/>
          </w:tcPr>
          <w:p w14:paraId="10D3BEBE" w14:textId="2EE533BB"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$ 149.536.734</w:t>
            </w:r>
          </w:p>
        </w:tc>
        <w:tc>
          <w:tcPr>
            <w:tcW w:w="1780" w:type="dxa"/>
            <w:tcBorders>
              <w:top w:val="nil"/>
              <w:left w:val="nil"/>
              <w:bottom w:val="nil"/>
              <w:right w:val="single" w:sz="4" w:space="0" w:color="auto"/>
            </w:tcBorders>
            <w:shd w:val="clear" w:color="000000" w:fill="FFFFFF"/>
            <w:noWrap/>
            <w:vAlign w:val="bottom"/>
            <w:hideMark/>
          </w:tcPr>
          <w:p w14:paraId="264945AF" w14:textId="29FE47E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$ 2.169.478</w:t>
            </w:r>
          </w:p>
        </w:tc>
        <w:tc>
          <w:tcPr>
            <w:tcW w:w="1580" w:type="dxa"/>
            <w:tcBorders>
              <w:top w:val="nil"/>
              <w:left w:val="nil"/>
              <w:bottom w:val="nil"/>
              <w:right w:val="single" w:sz="4" w:space="0" w:color="auto"/>
            </w:tcBorders>
            <w:shd w:val="clear" w:color="000000" w:fill="FFFFFF"/>
            <w:noWrap/>
            <w:vAlign w:val="bottom"/>
            <w:hideMark/>
          </w:tcPr>
          <w:p w14:paraId="64030910"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$ 280.720</w:t>
            </w:r>
          </w:p>
        </w:tc>
        <w:tc>
          <w:tcPr>
            <w:tcW w:w="1940" w:type="dxa"/>
            <w:tcBorders>
              <w:top w:val="nil"/>
              <w:left w:val="nil"/>
              <w:bottom w:val="nil"/>
              <w:right w:val="single" w:sz="8" w:space="0" w:color="auto"/>
            </w:tcBorders>
            <w:shd w:val="clear" w:color="000000" w:fill="FFFFFF"/>
            <w:noWrap/>
            <w:vAlign w:val="bottom"/>
            <w:hideMark/>
          </w:tcPr>
          <w:p w14:paraId="637F9762" w14:textId="1B1940E3"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$ 147.086.536</w:t>
            </w:r>
          </w:p>
        </w:tc>
      </w:tr>
      <w:tr w:rsidR="00BA5305" w:rsidRPr="00A10EE3" w14:paraId="3D2476E2"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063F67AA"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jul-22</w:t>
            </w:r>
          </w:p>
        </w:tc>
        <w:tc>
          <w:tcPr>
            <w:tcW w:w="1980" w:type="dxa"/>
            <w:tcBorders>
              <w:top w:val="nil"/>
              <w:left w:val="single" w:sz="4" w:space="0" w:color="auto"/>
              <w:bottom w:val="nil"/>
              <w:right w:val="single" w:sz="4" w:space="0" w:color="auto"/>
            </w:tcBorders>
            <w:shd w:val="clear" w:color="000000" w:fill="FFFFFF"/>
            <w:noWrap/>
            <w:vAlign w:val="bottom"/>
            <w:hideMark/>
          </w:tcPr>
          <w:p w14:paraId="49789D8E" w14:textId="32DB0162"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$ 97.598.936</w:t>
            </w:r>
          </w:p>
        </w:tc>
        <w:tc>
          <w:tcPr>
            <w:tcW w:w="1780" w:type="dxa"/>
            <w:tcBorders>
              <w:top w:val="nil"/>
              <w:left w:val="nil"/>
              <w:bottom w:val="nil"/>
              <w:right w:val="single" w:sz="4" w:space="0" w:color="auto"/>
            </w:tcBorders>
            <w:shd w:val="clear" w:color="000000" w:fill="FFFFFF"/>
            <w:noWrap/>
            <w:vAlign w:val="bottom"/>
            <w:hideMark/>
          </w:tcPr>
          <w:p w14:paraId="33411E4A" w14:textId="16D0D9EE"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$ 1.956.414</w:t>
            </w:r>
          </w:p>
        </w:tc>
        <w:tc>
          <w:tcPr>
            <w:tcW w:w="1580" w:type="dxa"/>
            <w:tcBorders>
              <w:top w:val="nil"/>
              <w:left w:val="nil"/>
              <w:bottom w:val="nil"/>
              <w:right w:val="single" w:sz="4" w:space="0" w:color="auto"/>
            </w:tcBorders>
            <w:shd w:val="clear" w:color="000000" w:fill="FFFFFF"/>
            <w:noWrap/>
            <w:vAlign w:val="bottom"/>
            <w:hideMark/>
          </w:tcPr>
          <w:p w14:paraId="6433BE38"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$ 214.170</w:t>
            </w:r>
          </w:p>
        </w:tc>
        <w:tc>
          <w:tcPr>
            <w:tcW w:w="1940" w:type="dxa"/>
            <w:tcBorders>
              <w:top w:val="nil"/>
              <w:left w:val="nil"/>
              <w:bottom w:val="nil"/>
              <w:right w:val="single" w:sz="8" w:space="0" w:color="auto"/>
            </w:tcBorders>
            <w:shd w:val="clear" w:color="000000" w:fill="FFFFFF"/>
            <w:noWrap/>
            <w:vAlign w:val="bottom"/>
            <w:hideMark/>
          </w:tcPr>
          <w:p w14:paraId="3015532B" w14:textId="65454451"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$ 95.428.352</w:t>
            </w:r>
          </w:p>
        </w:tc>
      </w:tr>
      <w:tr w:rsidR="00BA5305" w:rsidRPr="00A10EE3" w14:paraId="1E785EE2" w14:textId="77777777" w:rsidTr="00A10EE3">
        <w:trPr>
          <w:trHeight w:val="255"/>
        </w:trPr>
        <w:tc>
          <w:tcPr>
            <w:tcW w:w="1200" w:type="dxa"/>
            <w:tcBorders>
              <w:top w:val="nil"/>
              <w:left w:val="single" w:sz="8" w:space="0" w:color="auto"/>
              <w:bottom w:val="nil"/>
              <w:right w:val="nil"/>
            </w:tcBorders>
            <w:shd w:val="clear" w:color="000000" w:fill="D9D9D9"/>
            <w:noWrap/>
            <w:vAlign w:val="bottom"/>
            <w:hideMark/>
          </w:tcPr>
          <w:p w14:paraId="3AF182E9"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ago-22</w:t>
            </w:r>
          </w:p>
        </w:tc>
        <w:tc>
          <w:tcPr>
            <w:tcW w:w="1980" w:type="dxa"/>
            <w:tcBorders>
              <w:top w:val="nil"/>
              <w:left w:val="single" w:sz="4" w:space="0" w:color="auto"/>
              <w:bottom w:val="nil"/>
              <w:right w:val="single" w:sz="4" w:space="0" w:color="auto"/>
            </w:tcBorders>
            <w:shd w:val="clear" w:color="000000" w:fill="FFFFFF"/>
            <w:noWrap/>
            <w:vAlign w:val="bottom"/>
            <w:hideMark/>
          </w:tcPr>
          <w:p w14:paraId="5E37F112" w14:textId="2D5AD4DB"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$ 21.882.345</w:t>
            </w:r>
          </w:p>
        </w:tc>
        <w:tc>
          <w:tcPr>
            <w:tcW w:w="1780" w:type="dxa"/>
            <w:tcBorders>
              <w:top w:val="nil"/>
              <w:left w:val="nil"/>
              <w:bottom w:val="nil"/>
              <w:right w:val="single" w:sz="4" w:space="0" w:color="auto"/>
            </w:tcBorders>
            <w:shd w:val="clear" w:color="000000" w:fill="FFFFFF"/>
            <w:noWrap/>
            <w:vAlign w:val="bottom"/>
            <w:hideMark/>
          </w:tcPr>
          <w:p w14:paraId="232823DF" w14:textId="77777777"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$ 0</w:t>
            </w:r>
          </w:p>
        </w:tc>
        <w:tc>
          <w:tcPr>
            <w:tcW w:w="1580" w:type="dxa"/>
            <w:tcBorders>
              <w:top w:val="nil"/>
              <w:left w:val="nil"/>
              <w:bottom w:val="nil"/>
              <w:right w:val="single" w:sz="4" w:space="0" w:color="auto"/>
            </w:tcBorders>
            <w:shd w:val="clear" w:color="000000" w:fill="FFFFFF"/>
            <w:noWrap/>
            <w:vAlign w:val="bottom"/>
            <w:hideMark/>
          </w:tcPr>
          <w:p w14:paraId="55F4DDCE" w14:textId="10A4B1F3"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$ 287.720</w:t>
            </w:r>
          </w:p>
        </w:tc>
        <w:tc>
          <w:tcPr>
            <w:tcW w:w="1940" w:type="dxa"/>
            <w:tcBorders>
              <w:top w:val="nil"/>
              <w:left w:val="nil"/>
              <w:bottom w:val="nil"/>
              <w:right w:val="single" w:sz="8" w:space="0" w:color="auto"/>
            </w:tcBorders>
            <w:shd w:val="clear" w:color="000000" w:fill="FFFFFF"/>
            <w:noWrap/>
            <w:vAlign w:val="bottom"/>
            <w:hideMark/>
          </w:tcPr>
          <w:p w14:paraId="2DEDFFBA" w14:textId="194B6955" w:rsidR="00A10EE3" w:rsidRPr="00A10EE3" w:rsidRDefault="00A10EE3" w:rsidP="00A10EE3">
            <w:pPr>
              <w:widowControl/>
              <w:autoSpaceDE/>
              <w:autoSpaceDN/>
              <w:jc w:val="right"/>
              <w:rPr>
                <w:rFonts w:ascii="Calibri" w:hAnsi="Calibri" w:cs="Calibri"/>
                <w:color w:val="000000"/>
                <w:sz w:val="20"/>
                <w:szCs w:val="20"/>
                <w:lang w:bidi="ar-SA"/>
              </w:rPr>
            </w:pPr>
            <w:r w:rsidRPr="00A10EE3">
              <w:rPr>
                <w:rFonts w:ascii="Calibri" w:hAnsi="Calibri" w:cs="Calibri"/>
                <w:color w:val="000000"/>
                <w:sz w:val="20"/>
                <w:szCs w:val="20"/>
                <w:lang w:bidi="ar-SA"/>
              </w:rPr>
              <w:t>$ 21.594.625</w:t>
            </w:r>
          </w:p>
        </w:tc>
      </w:tr>
      <w:tr w:rsidR="00BA5305" w:rsidRPr="00A10EE3" w14:paraId="7CE32398" w14:textId="77777777" w:rsidTr="00A10EE3">
        <w:trPr>
          <w:trHeight w:val="270"/>
        </w:trPr>
        <w:tc>
          <w:tcPr>
            <w:tcW w:w="1200" w:type="dxa"/>
            <w:tcBorders>
              <w:top w:val="single" w:sz="4" w:space="0" w:color="auto"/>
              <w:left w:val="single" w:sz="8" w:space="0" w:color="auto"/>
              <w:bottom w:val="single" w:sz="8" w:space="0" w:color="auto"/>
              <w:right w:val="nil"/>
            </w:tcBorders>
            <w:shd w:val="clear" w:color="000000" w:fill="D9D9D9"/>
            <w:noWrap/>
            <w:vAlign w:val="bottom"/>
            <w:hideMark/>
          </w:tcPr>
          <w:p w14:paraId="0ADCD58D" w14:textId="77777777" w:rsidR="00A10EE3" w:rsidRPr="00A10EE3" w:rsidRDefault="00A10EE3" w:rsidP="00A10EE3">
            <w:pPr>
              <w:widowControl/>
              <w:autoSpaceDE/>
              <w:autoSpaceDN/>
              <w:jc w:val="center"/>
              <w:rPr>
                <w:rFonts w:ascii="Calibri" w:hAnsi="Calibri" w:cs="Calibri"/>
                <w:b/>
                <w:bCs/>
                <w:sz w:val="20"/>
                <w:szCs w:val="20"/>
                <w:lang w:bidi="ar-SA"/>
              </w:rPr>
            </w:pPr>
            <w:r w:rsidRPr="00A10EE3">
              <w:rPr>
                <w:rFonts w:ascii="Calibri" w:hAnsi="Calibri" w:cs="Calibri"/>
                <w:b/>
                <w:bCs/>
                <w:sz w:val="20"/>
                <w:szCs w:val="20"/>
                <w:lang w:bidi="ar-SA"/>
              </w:rPr>
              <w:t>Total</w:t>
            </w:r>
          </w:p>
        </w:tc>
        <w:tc>
          <w:tcPr>
            <w:tcW w:w="198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4F946B5" w14:textId="7D14A23D" w:rsidR="00A10EE3" w:rsidRPr="00A10EE3" w:rsidRDefault="00A10EE3" w:rsidP="00A10EE3">
            <w:pPr>
              <w:widowControl/>
              <w:autoSpaceDE/>
              <w:autoSpaceDN/>
              <w:jc w:val="right"/>
              <w:rPr>
                <w:rFonts w:ascii="Calibri" w:hAnsi="Calibri" w:cs="Calibri"/>
                <w:b/>
                <w:bCs/>
                <w:sz w:val="20"/>
                <w:szCs w:val="20"/>
                <w:lang w:bidi="ar-SA"/>
              </w:rPr>
            </w:pPr>
            <w:r w:rsidRPr="00A10EE3">
              <w:rPr>
                <w:rFonts w:ascii="Calibri" w:hAnsi="Calibri" w:cs="Calibri"/>
                <w:b/>
                <w:bCs/>
                <w:sz w:val="20"/>
                <w:szCs w:val="20"/>
                <w:lang w:bidi="ar-SA"/>
              </w:rPr>
              <w:t>$ 1.188.169.130</w:t>
            </w:r>
          </w:p>
        </w:tc>
        <w:tc>
          <w:tcPr>
            <w:tcW w:w="1780" w:type="dxa"/>
            <w:tcBorders>
              <w:top w:val="single" w:sz="4" w:space="0" w:color="auto"/>
              <w:left w:val="nil"/>
              <w:bottom w:val="single" w:sz="8" w:space="0" w:color="auto"/>
              <w:right w:val="single" w:sz="4" w:space="0" w:color="auto"/>
            </w:tcBorders>
            <w:shd w:val="clear" w:color="000000" w:fill="D9D9D9"/>
            <w:noWrap/>
            <w:vAlign w:val="bottom"/>
            <w:hideMark/>
          </w:tcPr>
          <w:p w14:paraId="7A1A6857" w14:textId="1BA0FF7D" w:rsidR="00A10EE3" w:rsidRPr="00A10EE3" w:rsidRDefault="00A10EE3" w:rsidP="00A10EE3">
            <w:pPr>
              <w:widowControl/>
              <w:autoSpaceDE/>
              <w:autoSpaceDN/>
              <w:jc w:val="right"/>
              <w:rPr>
                <w:rFonts w:ascii="Calibri" w:hAnsi="Calibri" w:cs="Calibri"/>
                <w:b/>
                <w:bCs/>
                <w:sz w:val="20"/>
                <w:szCs w:val="20"/>
                <w:lang w:bidi="ar-SA"/>
              </w:rPr>
            </w:pPr>
            <w:r w:rsidRPr="00A10EE3">
              <w:rPr>
                <w:rFonts w:ascii="Calibri" w:hAnsi="Calibri" w:cs="Calibri"/>
                <w:b/>
                <w:bCs/>
                <w:sz w:val="20"/>
                <w:szCs w:val="20"/>
                <w:lang w:bidi="ar-SA"/>
              </w:rPr>
              <w:t>$ 550.552.315</w:t>
            </w:r>
          </w:p>
        </w:tc>
        <w:tc>
          <w:tcPr>
            <w:tcW w:w="1580" w:type="dxa"/>
            <w:tcBorders>
              <w:top w:val="single" w:sz="4" w:space="0" w:color="auto"/>
              <w:left w:val="nil"/>
              <w:bottom w:val="single" w:sz="8" w:space="0" w:color="auto"/>
              <w:right w:val="single" w:sz="4" w:space="0" w:color="auto"/>
            </w:tcBorders>
            <w:shd w:val="clear" w:color="000000" w:fill="D9D9D9"/>
            <w:noWrap/>
            <w:vAlign w:val="bottom"/>
            <w:hideMark/>
          </w:tcPr>
          <w:p w14:paraId="6221C298" w14:textId="0A762585" w:rsidR="00A10EE3" w:rsidRPr="00A10EE3" w:rsidRDefault="00A10EE3" w:rsidP="00A10EE3">
            <w:pPr>
              <w:widowControl/>
              <w:autoSpaceDE/>
              <w:autoSpaceDN/>
              <w:jc w:val="right"/>
              <w:rPr>
                <w:rFonts w:ascii="Calibri" w:hAnsi="Calibri" w:cs="Calibri"/>
                <w:b/>
                <w:bCs/>
                <w:sz w:val="20"/>
                <w:szCs w:val="20"/>
                <w:lang w:bidi="ar-SA"/>
              </w:rPr>
            </w:pPr>
            <w:r w:rsidRPr="00A10EE3">
              <w:rPr>
                <w:rFonts w:ascii="Calibri" w:hAnsi="Calibri" w:cs="Calibri"/>
                <w:b/>
                <w:bCs/>
                <w:sz w:val="20"/>
                <w:szCs w:val="20"/>
                <w:lang w:bidi="ar-SA"/>
              </w:rPr>
              <w:t>$ 3.598.230</w:t>
            </w:r>
          </w:p>
        </w:tc>
        <w:tc>
          <w:tcPr>
            <w:tcW w:w="1940" w:type="dxa"/>
            <w:tcBorders>
              <w:top w:val="single" w:sz="4" w:space="0" w:color="auto"/>
              <w:left w:val="nil"/>
              <w:bottom w:val="single" w:sz="8" w:space="0" w:color="auto"/>
              <w:right w:val="single" w:sz="8" w:space="0" w:color="auto"/>
            </w:tcBorders>
            <w:shd w:val="clear" w:color="000000" w:fill="D9D9D9"/>
            <w:noWrap/>
            <w:vAlign w:val="bottom"/>
            <w:hideMark/>
          </w:tcPr>
          <w:p w14:paraId="44333E20" w14:textId="718A2140" w:rsidR="00A10EE3" w:rsidRPr="00A10EE3" w:rsidRDefault="00A10EE3" w:rsidP="00A10EE3">
            <w:pPr>
              <w:widowControl/>
              <w:autoSpaceDE/>
              <w:autoSpaceDN/>
              <w:jc w:val="right"/>
              <w:rPr>
                <w:rFonts w:ascii="Calibri" w:hAnsi="Calibri" w:cs="Calibri"/>
                <w:b/>
                <w:bCs/>
                <w:sz w:val="20"/>
                <w:szCs w:val="20"/>
                <w:lang w:bidi="ar-SA"/>
              </w:rPr>
            </w:pPr>
            <w:r w:rsidRPr="00A10EE3">
              <w:rPr>
                <w:rFonts w:ascii="Calibri" w:hAnsi="Calibri" w:cs="Calibri"/>
                <w:b/>
                <w:bCs/>
                <w:sz w:val="20"/>
                <w:szCs w:val="20"/>
                <w:lang w:bidi="ar-SA"/>
              </w:rPr>
              <w:t>$ 634.018.585</w:t>
            </w:r>
          </w:p>
        </w:tc>
      </w:tr>
    </w:tbl>
    <w:p w14:paraId="62794884" w14:textId="4DF348F1" w:rsidR="00251D6B" w:rsidRDefault="00251D6B" w:rsidP="003979F3">
      <w:pPr>
        <w:jc w:val="both"/>
        <w:rPr>
          <w:rFonts w:asciiTheme="minorHAnsi" w:hAnsiTheme="minorHAnsi" w:cstheme="minorHAnsi"/>
          <w:iCs/>
          <w:sz w:val="20"/>
          <w:szCs w:val="20"/>
          <w:lang w:val="es-ES"/>
        </w:rPr>
      </w:pPr>
    </w:p>
    <w:p w14:paraId="19A45F7A" w14:textId="4B7DD3CF" w:rsidR="005F7113" w:rsidRDefault="0071726D" w:rsidP="007F51E7">
      <w:pPr>
        <w:rPr>
          <w:rFonts w:asciiTheme="minorHAnsi" w:hAnsiTheme="minorHAnsi"/>
          <w:b/>
          <w:sz w:val="20"/>
          <w:lang w:val="es-ES"/>
        </w:rPr>
      </w:pPr>
      <w:r w:rsidRPr="0071726D">
        <w:rPr>
          <w:rFonts w:asciiTheme="minorHAnsi" w:hAnsiTheme="minorHAnsi"/>
          <w:b/>
          <w:sz w:val="20"/>
          <w:lang w:val="es-ES"/>
        </w:rPr>
        <w:t>Cuadro de Factibilidad Financiera considerando tasas máximas de los VDF</w:t>
      </w:r>
    </w:p>
    <w:p w14:paraId="35339087" w14:textId="77777777" w:rsidR="0071726D" w:rsidRDefault="0071726D" w:rsidP="007F51E7">
      <w:pPr>
        <w:rPr>
          <w:rFonts w:asciiTheme="minorHAnsi" w:hAnsiTheme="minorHAnsi"/>
          <w:b/>
          <w:sz w:val="20"/>
          <w:lang w:val="es-ES"/>
        </w:rPr>
      </w:pPr>
    </w:p>
    <w:tbl>
      <w:tblPr>
        <w:tblW w:w="8480" w:type="dxa"/>
        <w:tblInd w:w="60" w:type="dxa"/>
        <w:tblCellMar>
          <w:left w:w="70" w:type="dxa"/>
          <w:right w:w="70" w:type="dxa"/>
        </w:tblCellMar>
        <w:tblLook w:val="04A0" w:firstRow="1" w:lastRow="0" w:firstColumn="1" w:lastColumn="0" w:noHBand="0" w:noVBand="1"/>
      </w:tblPr>
      <w:tblGrid>
        <w:gridCol w:w="1200"/>
        <w:gridCol w:w="1980"/>
        <w:gridCol w:w="1780"/>
        <w:gridCol w:w="1580"/>
        <w:gridCol w:w="1940"/>
      </w:tblGrid>
      <w:tr w:rsidR="0071726D" w:rsidRPr="0071726D" w14:paraId="3B7337D2" w14:textId="77777777" w:rsidTr="0071726D">
        <w:trPr>
          <w:trHeight w:val="510"/>
        </w:trPr>
        <w:tc>
          <w:tcPr>
            <w:tcW w:w="1200" w:type="dxa"/>
            <w:tcBorders>
              <w:top w:val="single" w:sz="8" w:space="0" w:color="auto"/>
              <w:left w:val="single" w:sz="8" w:space="0" w:color="auto"/>
              <w:bottom w:val="single" w:sz="4" w:space="0" w:color="auto"/>
              <w:right w:val="nil"/>
            </w:tcBorders>
            <w:shd w:val="clear" w:color="000000" w:fill="D9D9D9"/>
            <w:vAlign w:val="center"/>
            <w:hideMark/>
          </w:tcPr>
          <w:p w14:paraId="55E185B9"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Mes Vto</w:t>
            </w:r>
          </w:p>
        </w:tc>
        <w:tc>
          <w:tcPr>
            <w:tcW w:w="198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47D3DE6D"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Ingresos por cobranzas estimado (*)</w:t>
            </w:r>
          </w:p>
        </w:tc>
        <w:tc>
          <w:tcPr>
            <w:tcW w:w="1780" w:type="dxa"/>
            <w:tcBorders>
              <w:top w:val="single" w:sz="8" w:space="0" w:color="auto"/>
              <w:left w:val="nil"/>
              <w:bottom w:val="single" w:sz="4" w:space="0" w:color="auto"/>
              <w:right w:val="nil"/>
            </w:tcBorders>
            <w:shd w:val="clear" w:color="000000" w:fill="D9D9D9"/>
            <w:vAlign w:val="center"/>
            <w:hideMark/>
          </w:tcPr>
          <w:p w14:paraId="2608DBBC"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Aplicación a Revolving estimado</w:t>
            </w:r>
          </w:p>
        </w:tc>
        <w:tc>
          <w:tcPr>
            <w:tcW w:w="1580" w:type="dxa"/>
            <w:tcBorders>
              <w:top w:val="single" w:sz="8" w:space="0" w:color="auto"/>
              <w:left w:val="single" w:sz="4" w:space="0" w:color="auto"/>
              <w:bottom w:val="single" w:sz="4" w:space="0" w:color="auto"/>
              <w:right w:val="nil"/>
            </w:tcBorders>
            <w:shd w:val="clear" w:color="000000" w:fill="D9D9D9"/>
            <w:vAlign w:val="center"/>
            <w:hideMark/>
          </w:tcPr>
          <w:p w14:paraId="3CE2707F"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Gastos e Impuestos</w:t>
            </w:r>
          </w:p>
        </w:tc>
        <w:tc>
          <w:tcPr>
            <w:tcW w:w="1940"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560290A0"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Flujo de Fondos Disponible Estimado</w:t>
            </w:r>
          </w:p>
        </w:tc>
      </w:tr>
      <w:tr w:rsidR="0071726D" w:rsidRPr="0071726D" w14:paraId="7318245F"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4E314A21"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jul-21</w:t>
            </w:r>
          </w:p>
        </w:tc>
        <w:tc>
          <w:tcPr>
            <w:tcW w:w="1980" w:type="dxa"/>
            <w:tcBorders>
              <w:top w:val="nil"/>
              <w:left w:val="single" w:sz="4" w:space="0" w:color="auto"/>
              <w:bottom w:val="nil"/>
              <w:right w:val="single" w:sz="4" w:space="0" w:color="auto"/>
            </w:tcBorders>
            <w:shd w:val="clear" w:color="000000" w:fill="FFFFFF"/>
            <w:noWrap/>
            <w:vAlign w:val="bottom"/>
            <w:hideMark/>
          </w:tcPr>
          <w:p w14:paraId="53F5C1D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$ 108.347.904</w:t>
            </w:r>
          </w:p>
        </w:tc>
        <w:tc>
          <w:tcPr>
            <w:tcW w:w="1780" w:type="dxa"/>
            <w:tcBorders>
              <w:top w:val="nil"/>
              <w:left w:val="nil"/>
              <w:bottom w:val="nil"/>
              <w:right w:val="single" w:sz="4" w:space="0" w:color="auto"/>
            </w:tcBorders>
            <w:shd w:val="clear" w:color="000000" w:fill="FFFFFF"/>
            <w:noWrap/>
            <w:vAlign w:val="bottom"/>
            <w:hideMark/>
          </w:tcPr>
          <w:p w14:paraId="1619ED2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$ 107.733.445</w:t>
            </w:r>
          </w:p>
        </w:tc>
        <w:tc>
          <w:tcPr>
            <w:tcW w:w="1580" w:type="dxa"/>
            <w:tcBorders>
              <w:top w:val="nil"/>
              <w:left w:val="nil"/>
              <w:bottom w:val="nil"/>
              <w:right w:val="single" w:sz="4" w:space="0" w:color="auto"/>
            </w:tcBorders>
            <w:shd w:val="clear" w:color="000000" w:fill="FFFFFF"/>
            <w:noWrap/>
            <w:vAlign w:val="bottom"/>
            <w:hideMark/>
          </w:tcPr>
          <w:p w14:paraId="7BABFD21"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$ 614.459</w:t>
            </w:r>
          </w:p>
        </w:tc>
        <w:tc>
          <w:tcPr>
            <w:tcW w:w="1940" w:type="dxa"/>
            <w:tcBorders>
              <w:top w:val="nil"/>
              <w:left w:val="nil"/>
              <w:bottom w:val="nil"/>
              <w:right w:val="single" w:sz="8" w:space="0" w:color="auto"/>
            </w:tcBorders>
            <w:shd w:val="clear" w:color="000000" w:fill="FFFFFF"/>
            <w:noWrap/>
            <w:vAlign w:val="bottom"/>
            <w:hideMark/>
          </w:tcPr>
          <w:p w14:paraId="101AE6E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5431A024"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00383A2A"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ago-21</w:t>
            </w:r>
          </w:p>
        </w:tc>
        <w:tc>
          <w:tcPr>
            <w:tcW w:w="1980" w:type="dxa"/>
            <w:tcBorders>
              <w:top w:val="nil"/>
              <w:left w:val="single" w:sz="4" w:space="0" w:color="auto"/>
              <w:bottom w:val="nil"/>
              <w:right w:val="single" w:sz="4" w:space="0" w:color="auto"/>
            </w:tcBorders>
            <w:shd w:val="clear" w:color="000000" w:fill="FFFFFF"/>
            <w:noWrap/>
            <w:vAlign w:val="bottom"/>
            <w:hideMark/>
          </w:tcPr>
          <w:p w14:paraId="081C153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$ 140.488.814</w:t>
            </w:r>
          </w:p>
        </w:tc>
        <w:tc>
          <w:tcPr>
            <w:tcW w:w="1780" w:type="dxa"/>
            <w:tcBorders>
              <w:top w:val="nil"/>
              <w:left w:val="nil"/>
              <w:bottom w:val="nil"/>
              <w:right w:val="single" w:sz="4" w:space="0" w:color="auto"/>
            </w:tcBorders>
            <w:shd w:val="clear" w:color="000000" w:fill="FFFFFF"/>
            <w:noWrap/>
            <w:vAlign w:val="bottom"/>
            <w:hideMark/>
          </w:tcPr>
          <w:p w14:paraId="38674636"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$ 140.300.314</w:t>
            </w:r>
          </w:p>
        </w:tc>
        <w:tc>
          <w:tcPr>
            <w:tcW w:w="1580" w:type="dxa"/>
            <w:tcBorders>
              <w:top w:val="nil"/>
              <w:left w:val="nil"/>
              <w:bottom w:val="nil"/>
              <w:right w:val="single" w:sz="4" w:space="0" w:color="auto"/>
            </w:tcBorders>
            <w:shd w:val="clear" w:color="000000" w:fill="FFFFFF"/>
            <w:noWrap/>
            <w:vAlign w:val="bottom"/>
            <w:hideMark/>
          </w:tcPr>
          <w:p w14:paraId="6CFD5C4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$ 188.500</w:t>
            </w:r>
          </w:p>
        </w:tc>
        <w:tc>
          <w:tcPr>
            <w:tcW w:w="1940" w:type="dxa"/>
            <w:tcBorders>
              <w:top w:val="nil"/>
              <w:left w:val="nil"/>
              <w:bottom w:val="nil"/>
              <w:right w:val="single" w:sz="8" w:space="0" w:color="auto"/>
            </w:tcBorders>
            <w:shd w:val="clear" w:color="000000" w:fill="FFFFFF"/>
            <w:noWrap/>
            <w:vAlign w:val="bottom"/>
            <w:hideMark/>
          </w:tcPr>
          <w:p w14:paraId="4ECAC698"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0E2C53EE"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0ED966A3"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sep-21</w:t>
            </w:r>
          </w:p>
        </w:tc>
        <w:tc>
          <w:tcPr>
            <w:tcW w:w="1980" w:type="dxa"/>
            <w:tcBorders>
              <w:top w:val="nil"/>
              <w:left w:val="single" w:sz="4" w:space="0" w:color="auto"/>
              <w:bottom w:val="nil"/>
              <w:right w:val="single" w:sz="4" w:space="0" w:color="auto"/>
            </w:tcBorders>
            <w:shd w:val="clear" w:color="000000" w:fill="FFFFFF"/>
            <w:noWrap/>
            <w:vAlign w:val="bottom"/>
            <w:hideMark/>
          </w:tcPr>
          <w:p w14:paraId="454341B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$ 2.259.734</w:t>
            </w:r>
          </w:p>
        </w:tc>
        <w:tc>
          <w:tcPr>
            <w:tcW w:w="1780" w:type="dxa"/>
            <w:tcBorders>
              <w:top w:val="nil"/>
              <w:left w:val="nil"/>
              <w:bottom w:val="nil"/>
              <w:right w:val="single" w:sz="4" w:space="0" w:color="auto"/>
            </w:tcBorders>
            <w:shd w:val="clear" w:color="000000" w:fill="FFFFFF"/>
            <w:noWrap/>
            <w:vAlign w:val="bottom"/>
            <w:hideMark/>
          </w:tcPr>
          <w:p w14:paraId="403D2D20"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$ 2.011.684</w:t>
            </w:r>
          </w:p>
        </w:tc>
        <w:tc>
          <w:tcPr>
            <w:tcW w:w="1580" w:type="dxa"/>
            <w:tcBorders>
              <w:top w:val="nil"/>
              <w:left w:val="nil"/>
              <w:bottom w:val="nil"/>
              <w:right w:val="single" w:sz="4" w:space="0" w:color="auto"/>
            </w:tcBorders>
            <w:shd w:val="clear" w:color="000000" w:fill="FFFFFF"/>
            <w:noWrap/>
            <w:vAlign w:val="bottom"/>
            <w:hideMark/>
          </w:tcPr>
          <w:p w14:paraId="05F8F31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$ 248.050</w:t>
            </w:r>
          </w:p>
        </w:tc>
        <w:tc>
          <w:tcPr>
            <w:tcW w:w="1940" w:type="dxa"/>
            <w:tcBorders>
              <w:top w:val="nil"/>
              <w:left w:val="nil"/>
              <w:bottom w:val="nil"/>
              <w:right w:val="single" w:sz="8" w:space="0" w:color="auto"/>
            </w:tcBorders>
            <w:shd w:val="clear" w:color="000000" w:fill="FFFFFF"/>
            <w:noWrap/>
            <w:vAlign w:val="bottom"/>
            <w:hideMark/>
          </w:tcPr>
          <w:p w14:paraId="3A92008F"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0C1D77A6"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559C8D1A"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oct-21</w:t>
            </w:r>
          </w:p>
        </w:tc>
        <w:tc>
          <w:tcPr>
            <w:tcW w:w="1980" w:type="dxa"/>
            <w:tcBorders>
              <w:top w:val="nil"/>
              <w:left w:val="single" w:sz="4" w:space="0" w:color="auto"/>
              <w:bottom w:val="nil"/>
              <w:right w:val="single" w:sz="4" w:space="0" w:color="auto"/>
            </w:tcBorders>
            <w:shd w:val="clear" w:color="000000" w:fill="FFFFFF"/>
            <w:noWrap/>
            <w:vAlign w:val="bottom"/>
            <w:hideMark/>
          </w:tcPr>
          <w:p w14:paraId="71DE0EC3"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$ 1.521.617</w:t>
            </w:r>
          </w:p>
        </w:tc>
        <w:tc>
          <w:tcPr>
            <w:tcW w:w="1780" w:type="dxa"/>
            <w:tcBorders>
              <w:top w:val="nil"/>
              <w:left w:val="nil"/>
              <w:bottom w:val="nil"/>
              <w:right w:val="single" w:sz="4" w:space="0" w:color="auto"/>
            </w:tcBorders>
            <w:shd w:val="clear" w:color="000000" w:fill="FFFFFF"/>
            <w:noWrap/>
            <w:vAlign w:val="bottom"/>
            <w:hideMark/>
          </w:tcPr>
          <w:p w14:paraId="6EE9336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$ 1.326.807</w:t>
            </w:r>
          </w:p>
        </w:tc>
        <w:tc>
          <w:tcPr>
            <w:tcW w:w="1580" w:type="dxa"/>
            <w:tcBorders>
              <w:top w:val="nil"/>
              <w:left w:val="nil"/>
              <w:bottom w:val="nil"/>
              <w:right w:val="single" w:sz="4" w:space="0" w:color="auto"/>
            </w:tcBorders>
            <w:shd w:val="clear" w:color="000000" w:fill="FFFFFF"/>
            <w:noWrap/>
            <w:vAlign w:val="bottom"/>
            <w:hideMark/>
          </w:tcPr>
          <w:p w14:paraId="03657A8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$ 194.810</w:t>
            </w:r>
          </w:p>
        </w:tc>
        <w:tc>
          <w:tcPr>
            <w:tcW w:w="1940" w:type="dxa"/>
            <w:tcBorders>
              <w:top w:val="nil"/>
              <w:left w:val="nil"/>
              <w:bottom w:val="nil"/>
              <w:right w:val="single" w:sz="8" w:space="0" w:color="auto"/>
            </w:tcBorders>
            <w:shd w:val="clear" w:color="000000" w:fill="FFFFFF"/>
            <w:noWrap/>
            <w:vAlign w:val="bottom"/>
            <w:hideMark/>
          </w:tcPr>
          <w:p w14:paraId="671AD9A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49A93224"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6183DED0"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nov-21</w:t>
            </w:r>
          </w:p>
        </w:tc>
        <w:tc>
          <w:tcPr>
            <w:tcW w:w="1980" w:type="dxa"/>
            <w:tcBorders>
              <w:top w:val="nil"/>
              <w:left w:val="single" w:sz="4" w:space="0" w:color="auto"/>
              <w:bottom w:val="nil"/>
              <w:right w:val="single" w:sz="4" w:space="0" w:color="auto"/>
            </w:tcBorders>
            <w:shd w:val="clear" w:color="000000" w:fill="FFFFFF"/>
            <w:noWrap/>
            <w:vAlign w:val="bottom"/>
            <w:hideMark/>
          </w:tcPr>
          <w:p w14:paraId="1B07C4A8"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$ 29.303.401</w:t>
            </w:r>
          </w:p>
        </w:tc>
        <w:tc>
          <w:tcPr>
            <w:tcW w:w="1780" w:type="dxa"/>
            <w:tcBorders>
              <w:top w:val="nil"/>
              <w:left w:val="nil"/>
              <w:bottom w:val="nil"/>
              <w:right w:val="single" w:sz="4" w:space="0" w:color="auto"/>
            </w:tcBorders>
            <w:shd w:val="clear" w:color="000000" w:fill="FFFFFF"/>
            <w:noWrap/>
            <w:vAlign w:val="bottom"/>
            <w:hideMark/>
          </w:tcPr>
          <w:p w14:paraId="14101483"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$ 29.101.591</w:t>
            </w:r>
          </w:p>
        </w:tc>
        <w:tc>
          <w:tcPr>
            <w:tcW w:w="1580" w:type="dxa"/>
            <w:tcBorders>
              <w:top w:val="nil"/>
              <w:left w:val="nil"/>
              <w:bottom w:val="nil"/>
              <w:right w:val="single" w:sz="4" w:space="0" w:color="auto"/>
            </w:tcBorders>
            <w:shd w:val="clear" w:color="000000" w:fill="FFFFFF"/>
            <w:noWrap/>
            <w:vAlign w:val="bottom"/>
            <w:hideMark/>
          </w:tcPr>
          <w:p w14:paraId="47EF90E6"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$ 201.810</w:t>
            </w:r>
          </w:p>
        </w:tc>
        <w:tc>
          <w:tcPr>
            <w:tcW w:w="1940" w:type="dxa"/>
            <w:tcBorders>
              <w:top w:val="nil"/>
              <w:left w:val="nil"/>
              <w:bottom w:val="nil"/>
              <w:right w:val="single" w:sz="8" w:space="0" w:color="auto"/>
            </w:tcBorders>
            <w:shd w:val="clear" w:color="000000" w:fill="FFFFFF"/>
            <w:noWrap/>
            <w:vAlign w:val="bottom"/>
            <w:hideMark/>
          </w:tcPr>
          <w:p w14:paraId="4C96A0F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41D9E84D"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7AF55AD4"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dic-21</w:t>
            </w:r>
          </w:p>
        </w:tc>
        <w:tc>
          <w:tcPr>
            <w:tcW w:w="1980" w:type="dxa"/>
            <w:tcBorders>
              <w:top w:val="nil"/>
              <w:left w:val="single" w:sz="4" w:space="0" w:color="auto"/>
              <w:bottom w:val="nil"/>
              <w:right w:val="single" w:sz="4" w:space="0" w:color="auto"/>
            </w:tcBorders>
            <w:shd w:val="clear" w:color="000000" w:fill="FFFFFF"/>
            <w:noWrap/>
            <w:vAlign w:val="bottom"/>
            <w:hideMark/>
          </w:tcPr>
          <w:p w14:paraId="31AA695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$ 215.384.627</w:t>
            </w:r>
          </w:p>
        </w:tc>
        <w:tc>
          <w:tcPr>
            <w:tcW w:w="1780" w:type="dxa"/>
            <w:tcBorders>
              <w:top w:val="nil"/>
              <w:left w:val="nil"/>
              <w:bottom w:val="nil"/>
              <w:right w:val="single" w:sz="4" w:space="0" w:color="auto"/>
            </w:tcBorders>
            <w:shd w:val="clear" w:color="000000" w:fill="FFFFFF"/>
            <w:noWrap/>
            <w:vAlign w:val="bottom"/>
            <w:hideMark/>
          </w:tcPr>
          <w:p w14:paraId="7198A91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$ 54.494.693</w:t>
            </w:r>
          </w:p>
        </w:tc>
        <w:tc>
          <w:tcPr>
            <w:tcW w:w="1580" w:type="dxa"/>
            <w:tcBorders>
              <w:top w:val="nil"/>
              <w:left w:val="nil"/>
              <w:bottom w:val="nil"/>
              <w:right w:val="single" w:sz="4" w:space="0" w:color="auto"/>
            </w:tcBorders>
            <w:shd w:val="clear" w:color="000000" w:fill="FFFFFF"/>
            <w:noWrap/>
            <w:vAlign w:val="bottom"/>
            <w:hideMark/>
          </w:tcPr>
          <w:p w14:paraId="089BB9D1"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$ 261.360</w:t>
            </w:r>
          </w:p>
        </w:tc>
        <w:tc>
          <w:tcPr>
            <w:tcW w:w="1940" w:type="dxa"/>
            <w:tcBorders>
              <w:top w:val="nil"/>
              <w:left w:val="nil"/>
              <w:bottom w:val="nil"/>
              <w:right w:val="single" w:sz="8" w:space="0" w:color="auto"/>
            </w:tcBorders>
            <w:shd w:val="clear" w:color="000000" w:fill="FFFFFF"/>
            <w:noWrap/>
            <w:vAlign w:val="bottom"/>
            <w:hideMark/>
          </w:tcPr>
          <w:p w14:paraId="59342E1D"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$ 160.628.574</w:t>
            </w:r>
          </w:p>
        </w:tc>
      </w:tr>
      <w:tr w:rsidR="0071726D" w:rsidRPr="0071726D" w14:paraId="65B3F977"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5FB19CAD"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ene-22</w:t>
            </w:r>
          </w:p>
        </w:tc>
        <w:tc>
          <w:tcPr>
            <w:tcW w:w="1980" w:type="dxa"/>
            <w:tcBorders>
              <w:top w:val="nil"/>
              <w:left w:val="single" w:sz="4" w:space="0" w:color="auto"/>
              <w:bottom w:val="nil"/>
              <w:right w:val="single" w:sz="4" w:space="0" w:color="auto"/>
            </w:tcBorders>
            <w:shd w:val="clear" w:color="000000" w:fill="FFFFFF"/>
            <w:noWrap/>
            <w:vAlign w:val="bottom"/>
            <w:hideMark/>
          </w:tcPr>
          <w:p w14:paraId="3BD4765C"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$ 130.929.803</w:t>
            </w:r>
          </w:p>
        </w:tc>
        <w:tc>
          <w:tcPr>
            <w:tcW w:w="1780" w:type="dxa"/>
            <w:tcBorders>
              <w:top w:val="nil"/>
              <w:left w:val="nil"/>
              <w:bottom w:val="nil"/>
              <w:right w:val="single" w:sz="4" w:space="0" w:color="auto"/>
            </w:tcBorders>
            <w:shd w:val="clear" w:color="000000" w:fill="FFFFFF"/>
            <w:noWrap/>
            <w:vAlign w:val="bottom"/>
            <w:hideMark/>
          </w:tcPr>
          <w:p w14:paraId="60CD754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$ 130.730.556</w:t>
            </w:r>
          </w:p>
        </w:tc>
        <w:tc>
          <w:tcPr>
            <w:tcW w:w="1580" w:type="dxa"/>
            <w:tcBorders>
              <w:top w:val="nil"/>
              <w:left w:val="nil"/>
              <w:bottom w:val="nil"/>
              <w:right w:val="single" w:sz="4" w:space="0" w:color="auto"/>
            </w:tcBorders>
            <w:shd w:val="clear" w:color="000000" w:fill="FFFFFF"/>
            <w:noWrap/>
            <w:vAlign w:val="bottom"/>
            <w:hideMark/>
          </w:tcPr>
          <w:p w14:paraId="4518CDB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$ 199.247</w:t>
            </w:r>
          </w:p>
        </w:tc>
        <w:tc>
          <w:tcPr>
            <w:tcW w:w="1940" w:type="dxa"/>
            <w:tcBorders>
              <w:top w:val="nil"/>
              <w:left w:val="nil"/>
              <w:bottom w:val="nil"/>
              <w:right w:val="single" w:sz="8" w:space="0" w:color="auto"/>
            </w:tcBorders>
            <w:shd w:val="clear" w:color="000000" w:fill="FFFFFF"/>
            <w:noWrap/>
            <w:vAlign w:val="bottom"/>
            <w:hideMark/>
          </w:tcPr>
          <w:p w14:paraId="639852F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78F76E52"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4476305C"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feb-22</w:t>
            </w:r>
          </w:p>
        </w:tc>
        <w:tc>
          <w:tcPr>
            <w:tcW w:w="1980" w:type="dxa"/>
            <w:tcBorders>
              <w:top w:val="nil"/>
              <w:left w:val="single" w:sz="4" w:space="0" w:color="auto"/>
              <w:bottom w:val="nil"/>
              <w:right w:val="single" w:sz="4" w:space="0" w:color="auto"/>
            </w:tcBorders>
            <w:shd w:val="clear" w:color="000000" w:fill="FFFFFF"/>
            <w:noWrap/>
            <w:vAlign w:val="bottom"/>
            <w:hideMark/>
          </w:tcPr>
          <w:p w14:paraId="052A0301"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$ 21.348.090</w:t>
            </w:r>
          </w:p>
        </w:tc>
        <w:tc>
          <w:tcPr>
            <w:tcW w:w="1780" w:type="dxa"/>
            <w:tcBorders>
              <w:top w:val="nil"/>
              <w:left w:val="nil"/>
              <w:bottom w:val="nil"/>
              <w:right w:val="single" w:sz="4" w:space="0" w:color="auto"/>
            </w:tcBorders>
            <w:shd w:val="clear" w:color="000000" w:fill="FFFFFF"/>
            <w:noWrap/>
            <w:vAlign w:val="bottom"/>
            <w:hideMark/>
          </w:tcPr>
          <w:p w14:paraId="37C1FF1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$ 21.141.843</w:t>
            </w:r>
          </w:p>
        </w:tc>
        <w:tc>
          <w:tcPr>
            <w:tcW w:w="1580" w:type="dxa"/>
            <w:tcBorders>
              <w:top w:val="nil"/>
              <w:left w:val="nil"/>
              <w:bottom w:val="nil"/>
              <w:right w:val="single" w:sz="4" w:space="0" w:color="auto"/>
            </w:tcBorders>
            <w:shd w:val="clear" w:color="000000" w:fill="FFFFFF"/>
            <w:noWrap/>
            <w:vAlign w:val="bottom"/>
            <w:hideMark/>
          </w:tcPr>
          <w:p w14:paraId="2863613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$ 206.247</w:t>
            </w:r>
          </w:p>
        </w:tc>
        <w:tc>
          <w:tcPr>
            <w:tcW w:w="1940" w:type="dxa"/>
            <w:tcBorders>
              <w:top w:val="nil"/>
              <w:left w:val="nil"/>
              <w:bottom w:val="nil"/>
              <w:right w:val="single" w:sz="8" w:space="0" w:color="auto"/>
            </w:tcBorders>
            <w:shd w:val="clear" w:color="000000" w:fill="FFFFFF"/>
            <w:noWrap/>
            <w:vAlign w:val="bottom"/>
            <w:hideMark/>
          </w:tcPr>
          <w:p w14:paraId="0794F7EA"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0C130F3A"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47504756"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lastRenderedPageBreak/>
              <w:t>mar-22</w:t>
            </w:r>
          </w:p>
        </w:tc>
        <w:tc>
          <w:tcPr>
            <w:tcW w:w="1980" w:type="dxa"/>
            <w:tcBorders>
              <w:top w:val="nil"/>
              <w:left w:val="single" w:sz="4" w:space="0" w:color="auto"/>
              <w:bottom w:val="nil"/>
              <w:right w:val="single" w:sz="4" w:space="0" w:color="auto"/>
            </w:tcBorders>
            <w:shd w:val="clear" w:color="000000" w:fill="FFFFFF"/>
            <w:noWrap/>
            <w:vAlign w:val="bottom"/>
            <w:hideMark/>
          </w:tcPr>
          <w:p w14:paraId="6DCD7858"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$ 10.023.779</w:t>
            </w:r>
          </w:p>
        </w:tc>
        <w:tc>
          <w:tcPr>
            <w:tcW w:w="1780" w:type="dxa"/>
            <w:tcBorders>
              <w:top w:val="nil"/>
              <w:left w:val="nil"/>
              <w:bottom w:val="nil"/>
              <w:right w:val="single" w:sz="4" w:space="0" w:color="auto"/>
            </w:tcBorders>
            <w:shd w:val="clear" w:color="000000" w:fill="FFFFFF"/>
            <w:noWrap/>
            <w:vAlign w:val="bottom"/>
            <w:hideMark/>
          </w:tcPr>
          <w:p w14:paraId="7E8EBA7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$ 9.757.982</w:t>
            </w:r>
          </w:p>
        </w:tc>
        <w:tc>
          <w:tcPr>
            <w:tcW w:w="1580" w:type="dxa"/>
            <w:tcBorders>
              <w:top w:val="nil"/>
              <w:left w:val="nil"/>
              <w:bottom w:val="nil"/>
              <w:right w:val="single" w:sz="4" w:space="0" w:color="auto"/>
            </w:tcBorders>
            <w:shd w:val="clear" w:color="000000" w:fill="FFFFFF"/>
            <w:noWrap/>
            <w:vAlign w:val="bottom"/>
            <w:hideMark/>
          </w:tcPr>
          <w:p w14:paraId="44940953"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$ 265.797</w:t>
            </w:r>
          </w:p>
        </w:tc>
        <w:tc>
          <w:tcPr>
            <w:tcW w:w="1940" w:type="dxa"/>
            <w:tcBorders>
              <w:top w:val="nil"/>
              <w:left w:val="nil"/>
              <w:bottom w:val="nil"/>
              <w:right w:val="single" w:sz="8" w:space="0" w:color="auto"/>
            </w:tcBorders>
            <w:shd w:val="clear" w:color="000000" w:fill="FFFFFF"/>
            <w:noWrap/>
            <w:vAlign w:val="bottom"/>
            <w:hideMark/>
          </w:tcPr>
          <w:p w14:paraId="7E368180"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01514567"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523BE422"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abr-22</w:t>
            </w:r>
          </w:p>
        </w:tc>
        <w:tc>
          <w:tcPr>
            <w:tcW w:w="1980" w:type="dxa"/>
            <w:tcBorders>
              <w:top w:val="nil"/>
              <w:left w:val="single" w:sz="4" w:space="0" w:color="auto"/>
              <w:bottom w:val="nil"/>
              <w:right w:val="single" w:sz="4" w:space="0" w:color="auto"/>
            </w:tcBorders>
            <w:shd w:val="clear" w:color="000000" w:fill="FFFFFF"/>
            <w:noWrap/>
            <w:vAlign w:val="bottom"/>
            <w:hideMark/>
          </w:tcPr>
          <w:p w14:paraId="5EABD1CE"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$ 22.880.939</w:t>
            </w:r>
          </w:p>
        </w:tc>
        <w:tc>
          <w:tcPr>
            <w:tcW w:w="1780" w:type="dxa"/>
            <w:tcBorders>
              <w:top w:val="nil"/>
              <w:left w:val="nil"/>
              <w:bottom w:val="nil"/>
              <w:right w:val="single" w:sz="4" w:space="0" w:color="auto"/>
            </w:tcBorders>
            <w:shd w:val="clear" w:color="000000" w:fill="FFFFFF"/>
            <w:noWrap/>
            <w:vAlign w:val="bottom"/>
            <w:hideMark/>
          </w:tcPr>
          <w:p w14:paraId="009CA36E"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$ 22.666.769</w:t>
            </w:r>
          </w:p>
        </w:tc>
        <w:tc>
          <w:tcPr>
            <w:tcW w:w="1580" w:type="dxa"/>
            <w:tcBorders>
              <w:top w:val="nil"/>
              <w:left w:val="nil"/>
              <w:bottom w:val="nil"/>
              <w:right w:val="single" w:sz="4" w:space="0" w:color="auto"/>
            </w:tcBorders>
            <w:shd w:val="clear" w:color="000000" w:fill="FFFFFF"/>
            <w:noWrap/>
            <w:vAlign w:val="bottom"/>
            <w:hideMark/>
          </w:tcPr>
          <w:p w14:paraId="1436736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$ 214.170</w:t>
            </w:r>
          </w:p>
        </w:tc>
        <w:tc>
          <w:tcPr>
            <w:tcW w:w="1940" w:type="dxa"/>
            <w:tcBorders>
              <w:top w:val="nil"/>
              <w:left w:val="nil"/>
              <w:bottom w:val="nil"/>
              <w:right w:val="single" w:sz="8" w:space="0" w:color="auto"/>
            </w:tcBorders>
            <w:shd w:val="clear" w:color="000000" w:fill="FFFFFF"/>
            <w:noWrap/>
            <w:vAlign w:val="bottom"/>
            <w:hideMark/>
          </w:tcPr>
          <w:p w14:paraId="07F5F1FE"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359A4ADF"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25E02B04"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may-22</w:t>
            </w:r>
          </w:p>
        </w:tc>
        <w:tc>
          <w:tcPr>
            <w:tcW w:w="1980" w:type="dxa"/>
            <w:tcBorders>
              <w:top w:val="nil"/>
              <w:left w:val="single" w:sz="4" w:space="0" w:color="auto"/>
              <w:bottom w:val="nil"/>
              <w:right w:val="single" w:sz="4" w:space="0" w:color="auto"/>
            </w:tcBorders>
            <w:shd w:val="clear" w:color="000000" w:fill="FFFFFF"/>
            <w:noWrap/>
            <w:vAlign w:val="bottom"/>
            <w:hideMark/>
          </w:tcPr>
          <w:p w14:paraId="23DF0931"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$ 236.662.406</w:t>
            </w:r>
          </w:p>
        </w:tc>
        <w:tc>
          <w:tcPr>
            <w:tcW w:w="1780" w:type="dxa"/>
            <w:tcBorders>
              <w:top w:val="nil"/>
              <w:left w:val="nil"/>
              <w:bottom w:val="nil"/>
              <w:right w:val="single" w:sz="4" w:space="0" w:color="auto"/>
            </w:tcBorders>
            <w:shd w:val="clear" w:color="000000" w:fill="FFFFFF"/>
            <w:noWrap/>
            <w:vAlign w:val="bottom"/>
            <w:hideMark/>
          </w:tcPr>
          <w:p w14:paraId="3E70642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$ 131.892</w:t>
            </w:r>
          </w:p>
        </w:tc>
        <w:tc>
          <w:tcPr>
            <w:tcW w:w="1580" w:type="dxa"/>
            <w:tcBorders>
              <w:top w:val="nil"/>
              <w:left w:val="nil"/>
              <w:bottom w:val="nil"/>
              <w:right w:val="single" w:sz="4" w:space="0" w:color="auto"/>
            </w:tcBorders>
            <w:shd w:val="clear" w:color="000000" w:fill="FFFFFF"/>
            <w:noWrap/>
            <w:vAlign w:val="bottom"/>
            <w:hideMark/>
          </w:tcPr>
          <w:p w14:paraId="78BE4331"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$ 221.170</w:t>
            </w:r>
          </w:p>
        </w:tc>
        <w:tc>
          <w:tcPr>
            <w:tcW w:w="1940" w:type="dxa"/>
            <w:tcBorders>
              <w:top w:val="nil"/>
              <w:left w:val="nil"/>
              <w:bottom w:val="nil"/>
              <w:right w:val="single" w:sz="8" w:space="0" w:color="auto"/>
            </w:tcBorders>
            <w:shd w:val="clear" w:color="000000" w:fill="FFFFFF"/>
            <w:noWrap/>
            <w:vAlign w:val="bottom"/>
            <w:hideMark/>
          </w:tcPr>
          <w:p w14:paraId="36249CA6"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$ 236.309.344</w:t>
            </w:r>
          </w:p>
        </w:tc>
      </w:tr>
      <w:tr w:rsidR="0071726D" w:rsidRPr="0071726D" w14:paraId="69E929D6"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7B371A2F"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jun-22</w:t>
            </w:r>
          </w:p>
        </w:tc>
        <w:tc>
          <w:tcPr>
            <w:tcW w:w="1980" w:type="dxa"/>
            <w:tcBorders>
              <w:top w:val="nil"/>
              <w:left w:val="single" w:sz="4" w:space="0" w:color="auto"/>
              <w:bottom w:val="nil"/>
              <w:right w:val="single" w:sz="4" w:space="0" w:color="auto"/>
            </w:tcBorders>
            <w:shd w:val="clear" w:color="000000" w:fill="FFFFFF"/>
            <w:noWrap/>
            <w:vAlign w:val="bottom"/>
            <w:hideMark/>
          </w:tcPr>
          <w:p w14:paraId="0BF480BA"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$ 151.709.033</w:t>
            </w:r>
          </w:p>
        </w:tc>
        <w:tc>
          <w:tcPr>
            <w:tcW w:w="1780" w:type="dxa"/>
            <w:tcBorders>
              <w:top w:val="nil"/>
              <w:left w:val="nil"/>
              <w:bottom w:val="nil"/>
              <w:right w:val="single" w:sz="4" w:space="0" w:color="auto"/>
            </w:tcBorders>
            <w:shd w:val="clear" w:color="000000" w:fill="FFFFFF"/>
            <w:noWrap/>
            <w:vAlign w:val="bottom"/>
            <w:hideMark/>
          </w:tcPr>
          <w:p w14:paraId="3DFB189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580" w:type="dxa"/>
            <w:tcBorders>
              <w:top w:val="nil"/>
              <w:left w:val="nil"/>
              <w:bottom w:val="nil"/>
              <w:right w:val="single" w:sz="4" w:space="0" w:color="auto"/>
            </w:tcBorders>
            <w:shd w:val="clear" w:color="000000" w:fill="FFFFFF"/>
            <w:noWrap/>
            <w:vAlign w:val="bottom"/>
            <w:hideMark/>
          </w:tcPr>
          <w:p w14:paraId="64EB3B76"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$ 280.720</w:t>
            </w:r>
          </w:p>
        </w:tc>
        <w:tc>
          <w:tcPr>
            <w:tcW w:w="1940" w:type="dxa"/>
            <w:tcBorders>
              <w:top w:val="nil"/>
              <w:left w:val="nil"/>
              <w:bottom w:val="nil"/>
              <w:right w:val="single" w:sz="8" w:space="0" w:color="auto"/>
            </w:tcBorders>
            <w:shd w:val="clear" w:color="000000" w:fill="FFFFFF"/>
            <w:noWrap/>
            <w:vAlign w:val="bottom"/>
            <w:hideMark/>
          </w:tcPr>
          <w:p w14:paraId="2F54F935"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$ 151.428.313</w:t>
            </w:r>
          </w:p>
        </w:tc>
      </w:tr>
      <w:tr w:rsidR="0071726D" w:rsidRPr="0071726D" w14:paraId="2912DCB8"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30F6F0CD"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jul-22</w:t>
            </w:r>
          </w:p>
        </w:tc>
        <w:tc>
          <w:tcPr>
            <w:tcW w:w="1980" w:type="dxa"/>
            <w:tcBorders>
              <w:top w:val="nil"/>
              <w:left w:val="single" w:sz="4" w:space="0" w:color="auto"/>
              <w:bottom w:val="nil"/>
              <w:right w:val="single" w:sz="4" w:space="0" w:color="auto"/>
            </w:tcBorders>
            <w:shd w:val="clear" w:color="000000" w:fill="FFFFFF"/>
            <w:noWrap/>
            <w:vAlign w:val="bottom"/>
            <w:hideMark/>
          </w:tcPr>
          <w:p w14:paraId="0C80BE3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$ 86.154.244</w:t>
            </w:r>
          </w:p>
        </w:tc>
        <w:tc>
          <w:tcPr>
            <w:tcW w:w="1780" w:type="dxa"/>
            <w:tcBorders>
              <w:top w:val="nil"/>
              <w:left w:val="nil"/>
              <w:bottom w:val="nil"/>
              <w:right w:val="single" w:sz="4" w:space="0" w:color="auto"/>
            </w:tcBorders>
            <w:shd w:val="clear" w:color="000000" w:fill="FFFFFF"/>
            <w:noWrap/>
            <w:vAlign w:val="bottom"/>
            <w:hideMark/>
          </w:tcPr>
          <w:p w14:paraId="420D2FD9"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580" w:type="dxa"/>
            <w:tcBorders>
              <w:top w:val="nil"/>
              <w:left w:val="nil"/>
              <w:bottom w:val="nil"/>
              <w:right w:val="single" w:sz="4" w:space="0" w:color="auto"/>
            </w:tcBorders>
            <w:shd w:val="clear" w:color="000000" w:fill="FFFFFF"/>
            <w:noWrap/>
            <w:vAlign w:val="bottom"/>
            <w:hideMark/>
          </w:tcPr>
          <w:p w14:paraId="0EF16DB4"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$ 214.170</w:t>
            </w:r>
          </w:p>
        </w:tc>
        <w:tc>
          <w:tcPr>
            <w:tcW w:w="1940" w:type="dxa"/>
            <w:tcBorders>
              <w:top w:val="nil"/>
              <w:left w:val="nil"/>
              <w:bottom w:val="nil"/>
              <w:right w:val="single" w:sz="8" w:space="0" w:color="auto"/>
            </w:tcBorders>
            <w:shd w:val="clear" w:color="000000" w:fill="FFFFFF"/>
            <w:noWrap/>
            <w:vAlign w:val="bottom"/>
            <w:hideMark/>
          </w:tcPr>
          <w:p w14:paraId="5F0A4C0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$ 85.940.074</w:t>
            </w:r>
          </w:p>
        </w:tc>
      </w:tr>
      <w:tr w:rsidR="0071726D" w:rsidRPr="0071726D" w14:paraId="595CCE63" w14:textId="77777777" w:rsidTr="0071726D">
        <w:trPr>
          <w:trHeight w:val="255"/>
        </w:trPr>
        <w:tc>
          <w:tcPr>
            <w:tcW w:w="1200" w:type="dxa"/>
            <w:tcBorders>
              <w:top w:val="nil"/>
              <w:left w:val="single" w:sz="8" w:space="0" w:color="auto"/>
              <w:bottom w:val="nil"/>
              <w:right w:val="nil"/>
            </w:tcBorders>
            <w:shd w:val="clear" w:color="000000" w:fill="D9D9D9"/>
            <w:noWrap/>
            <w:vAlign w:val="bottom"/>
            <w:hideMark/>
          </w:tcPr>
          <w:p w14:paraId="53AA3936"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ago-22</w:t>
            </w:r>
          </w:p>
        </w:tc>
        <w:tc>
          <w:tcPr>
            <w:tcW w:w="1980" w:type="dxa"/>
            <w:tcBorders>
              <w:top w:val="nil"/>
              <w:left w:val="single" w:sz="4" w:space="0" w:color="auto"/>
              <w:bottom w:val="nil"/>
              <w:right w:val="single" w:sz="4" w:space="0" w:color="auto"/>
            </w:tcBorders>
            <w:shd w:val="clear" w:color="000000" w:fill="FFFFFF"/>
            <w:noWrap/>
            <w:vAlign w:val="bottom"/>
            <w:hideMark/>
          </w:tcPr>
          <w:p w14:paraId="4461B990"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780" w:type="dxa"/>
            <w:tcBorders>
              <w:top w:val="nil"/>
              <w:left w:val="nil"/>
              <w:bottom w:val="nil"/>
              <w:right w:val="single" w:sz="4" w:space="0" w:color="auto"/>
            </w:tcBorders>
            <w:shd w:val="clear" w:color="000000" w:fill="FFFFFF"/>
            <w:noWrap/>
            <w:vAlign w:val="bottom"/>
            <w:hideMark/>
          </w:tcPr>
          <w:p w14:paraId="7418A732"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580" w:type="dxa"/>
            <w:tcBorders>
              <w:top w:val="nil"/>
              <w:left w:val="nil"/>
              <w:bottom w:val="nil"/>
              <w:right w:val="single" w:sz="4" w:space="0" w:color="auto"/>
            </w:tcBorders>
            <w:shd w:val="clear" w:color="000000" w:fill="FFFFFF"/>
            <w:noWrap/>
            <w:vAlign w:val="bottom"/>
            <w:hideMark/>
          </w:tcPr>
          <w:p w14:paraId="70D319DB"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c>
          <w:tcPr>
            <w:tcW w:w="1940" w:type="dxa"/>
            <w:tcBorders>
              <w:top w:val="nil"/>
              <w:left w:val="nil"/>
              <w:bottom w:val="nil"/>
              <w:right w:val="single" w:sz="8" w:space="0" w:color="auto"/>
            </w:tcBorders>
            <w:shd w:val="clear" w:color="000000" w:fill="FFFFFF"/>
            <w:noWrap/>
            <w:vAlign w:val="bottom"/>
            <w:hideMark/>
          </w:tcPr>
          <w:p w14:paraId="6D93C797" w14:textId="77777777" w:rsidR="0071726D" w:rsidRPr="0071726D" w:rsidRDefault="0071726D" w:rsidP="0071726D">
            <w:pPr>
              <w:widowControl/>
              <w:autoSpaceDE/>
              <w:autoSpaceDN/>
              <w:jc w:val="right"/>
              <w:rPr>
                <w:rFonts w:ascii="Calibri" w:hAnsi="Calibri" w:cs="Calibri"/>
                <w:color w:val="000000"/>
                <w:sz w:val="20"/>
                <w:szCs w:val="20"/>
                <w:lang w:bidi="ar-SA"/>
              </w:rPr>
            </w:pPr>
            <w:r w:rsidRPr="0071726D">
              <w:rPr>
                <w:rFonts w:ascii="Calibri" w:hAnsi="Calibri" w:cs="Calibri"/>
                <w:color w:val="000000"/>
                <w:sz w:val="20"/>
                <w:szCs w:val="20"/>
                <w:lang w:bidi="ar-SA"/>
              </w:rPr>
              <w:t>$ 0</w:t>
            </w:r>
          </w:p>
        </w:tc>
      </w:tr>
      <w:tr w:rsidR="0071726D" w:rsidRPr="0071726D" w14:paraId="5010B558" w14:textId="77777777" w:rsidTr="0071726D">
        <w:trPr>
          <w:trHeight w:val="270"/>
        </w:trPr>
        <w:tc>
          <w:tcPr>
            <w:tcW w:w="1200" w:type="dxa"/>
            <w:tcBorders>
              <w:top w:val="single" w:sz="4" w:space="0" w:color="auto"/>
              <w:left w:val="single" w:sz="8" w:space="0" w:color="auto"/>
              <w:bottom w:val="single" w:sz="8" w:space="0" w:color="auto"/>
              <w:right w:val="nil"/>
            </w:tcBorders>
            <w:shd w:val="clear" w:color="000000" w:fill="D9D9D9"/>
            <w:noWrap/>
            <w:vAlign w:val="bottom"/>
            <w:hideMark/>
          </w:tcPr>
          <w:p w14:paraId="58668068" w14:textId="77777777" w:rsidR="0071726D" w:rsidRPr="0071726D" w:rsidRDefault="0071726D" w:rsidP="0071726D">
            <w:pPr>
              <w:widowControl/>
              <w:autoSpaceDE/>
              <w:autoSpaceDN/>
              <w:jc w:val="center"/>
              <w:rPr>
                <w:rFonts w:ascii="Calibri" w:hAnsi="Calibri" w:cs="Calibri"/>
                <w:b/>
                <w:bCs/>
                <w:sz w:val="20"/>
                <w:szCs w:val="20"/>
                <w:lang w:bidi="ar-SA"/>
              </w:rPr>
            </w:pPr>
            <w:r w:rsidRPr="0071726D">
              <w:rPr>
                <w:rFonts w:ascii="Calibri" w:hAnsi="Calibri" w:cs="Calibri"/>
                <w:b/>
                <w:bCs/>
                <w:sz w:val="20"/>
                <w:szCs w:val="20"/>
                <w:lang w:bidi="ar-SA"/>
              </w:rPr>
              <w:t>Total</w:t>
            </w:r>
          </w:p>
        </w:tc>
        <w:tc>
          <w:tcPr>
            <w:tcW w:w="198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F590AD1" w14:textId="77777777" w:rsidR="0071726D" w:rsidRPr="0071726D" w:rsidRDefault="0071726D" w:rsidP="0071726D">
            <w:pPr>
              <w:widowControl/>
              <w:autoSpaceDE/>
              <w:autoSpaceDN/>
              <w:jc w:val="right"/>
              <w:rPr>
                <w:rFonts w:ascii="Calibri" w:hAnsi="Calibri" w:cs="Calibri"/>
                <w:b/>
                <w:bCs/>
                <w:sz w:val="20"/>
                <w:szCs w:val="20"/>
                <w:lang w:bidi="ar-SA"/>
              </w:rPr>
            </w:pPr>
            <w:r w:rsidRPr="0071726D">
              <w:rPr>
                <w:rFonts w:ascii="Calibri" w:hAnsi="Calibri" w:cs="Calibri"/>
                <w:b/>
                <w:bCs/>
                <w:sz w:val="20"/>
                <w:szCs w:val="20"/>
                <w:lang w:bidi="ar-SA"/>
              </w:rPr>
              <w:t>$ 1.157.014.391</w:t>
            </w:r>
          </w:p>
        </w:tc>
        <w:tc>
          <w:tcPr>
            <w:tcW w:w="1780" w:type="dxa"/>
            <w:tcBorders>
              <w:top w:val="single" w:sz="4" w:space="0" w:color="auto"/>
              <w:left w:val="nil"/>
              <w:bottom w:val="single" w:sz="8" w:space="0" w:color="auto"/>
              <w:right w:val="single" w:sz="4" w:space="0" w:color="auto"/>
            </w:tcBorders>
            <w:shd w:val="clear" w:color="000000" w:fill="D9D9D9"/>
            <w:noWrap/>
            <w:vAlign w:val="bottom"/>
            <w:hideMark/>
          </w:tcPr>
          <w:p w14:paraId="4600E97D" w14:textId="77777777" w:rsidR="0071726D" w:rsidRPr="0071726D" w:rsidRDefault="0071726D" w:rsidP="0071726D">
            <w:pPr>
              <w:widowControl/>
              <w:autoSpaceDE/>
              <w:autoSpaceDN/>
              <w:jc w:val="right"/>
              <w:rPr>
                <w:rFonts w:ascii="Calibri" w:hAnsi="Calibri" w:cs="Calibri"/>
                <w:b/>
                <w:bCs/>
                <w:sz w:val="20"/>
                <w:szCs w:val="20"/>
                <w:lang w:bidi="ar-SA"/>
              </w:rPr>
            </w:pPr>
            <w:r w:rsidRPr="0071726D">
              <w:rPr>
                <w:rFonts w:ascii="Calibri" w:hAnsi="Calibri" w:cs="Calibri"/>
                <w:b/>
                <w:bCs/>
                <w:sz w:val="20"/>
                <w:szCs w:val="20"/>
                <w:lang w:bidi="ar-SA"/>
              </w:rPr>
              <w:t>$ 519.397.576</w:t>
            </w:r>
          </w:p>
        </w:tc>
        <w:tc>
          <w:tcPr>
            <w:tcW w:w="1580" w:type="dxa"/>
            <w:tcBorders>
              <w:top w:val="single" w:sz="4" w:space="0" w:color="auto"/>
              <w:left w:val="nil"/>
              <w:bottom w:val="single" w:sz="8" w:space="0" w:color="auto"/>
              <w:right w:val="single" w:sz="4" w:space="0" w:color="auto"/>
            </w:tcBorders>
            <w:shd w:val="clear" w:color="000000" w:fill="D9D9D9"/>
            <w:noWrap/>
            <w:vAlign w:val="bottom"/>
            <w:hideMark/>
          </w:tcPr>
          <w:p w14:paraId="2C0A3A1A" w14:textId="77777777" w:rsidR="0071726D" w:rsidRPr="0071726D" w:rsidRDefault="0071726D" w:rsidP="0071726D">
            <w:pPr>
              <w:widowControl/>
              <w:autoSpaceDE/>
              <w:autoSpaceDN/>
              <w:jc w:val="right"/>
              <w:rPr>
                <w:rFonts w:ascii="Calibri" w:hAnsi="Calibri" w:cs="Calibri"/>
                <w:b/>
                <w:bCs/>
                <w:sz w:val="20"/>
                <w:szCs w:val="20"/>
                <w:lang w:bidi="ar-SA"/>
              </w:rPr>
            </w:pPr>
            <w:r w:rsidRPr="0071726D">
              <w:rPr>
                <w:rFonts w:ascii="Calibri" w:hAnsi="Calibri" w:cs="Calibri"/>
                <w:b/>
                <w:bCs/>
                <w:sz w:val="20"/>
                <w:szCs w:val="20"/>
                <w:lang w:bidi="ar-SA"/>
              </w:rPr>
              <w:t>$ 3.310.510</w:t>
            </w:r>
          </w:p>
        </w:tc>
        <w:tc>
          <w:tcPr>
            <w:tcW w:w="1940" w:type="dxa"/>
            <w:tcBorders>
              <w:top w:val="single" w:sz="4" w:space="0" w:color="auto"/>
              <w:left w:val="nil"/>
              <w:bottom w:val="single" w:sz="8" w:space="0" w:color="auto"/>
              <w:right w:val="single" w:sz="8" w:space="0" w:color="auto"/>
            </w:tcBorders>
            <w:shd w:val="clear" w:color="000000" w:fill="D9D9D9"/>
            <w:noWrap/>
            <w:vAlign w:val="bottom"/>
            <w:hideMark/>
          </w:tcPr>
          <w:p w14:paraId="1F63BB2F" w14:textId="77777777" w:rsidR="0071726D" w:rsidRPr="0071726D" w:rsidRDefault="0071726D" w:rsidP="0071726D">
            <w:pPr>
              <w:widowControl/>
              <w:autoSpaceDE/>
              <w:autoSpaceDN/>
              <w:jc w:val="right"/>
              <w:rPr>
                <w:rFonts w:ascii="Calibri" w:hAnsi="Calibri" w:cs="Calibri"/>
                <w:b/>
                <w:bCs/>
                <w:sz w:val="20"/>
                <w:szCs w:val="20"/>
                <w:lang w:bidi="ar-SA"/>
              </w:rPr>
            </w:pPr>
            <w:r w:rsidRPr="0071726D">
              <w:rPr>
                <w:rFonts w:ascii="Calibri" w:hAnsi="Calibri" w:cs="Calibri"/>
                <w:b/>
                <w:bCs/>
                <w:sz w:val="20"/>
                <w:szCs w:val="20"/>
                <w:lang w:bidi="ar-SA"/>
              </w:rPr>
              <w:t>$ 634.306.305</w:t>
            </w:r>
          </w:p>
        </w:tc>
      </w:tr>
    </w:tbl>
    <w:p w14:paraId="163C6D34" w14:textId="77777777" w:rsidR="0071726D" w:rsidRDefault="0071726D" w:rsidP="007F51E7">
      <w:pPr>
        <w:rPr>
          <w:rFonts w:asciiTheme="minorHAnsi" w:hAnsiTheme="minorHAnsi"/>
          <w:b/>
          <w:sz w:val="20"/>
          <w:lang w:val="es-ES"/>
        </w:rPr>
      </w:pPr>
    </w:p>
    <w:p w14:paraId="590196DD" w14:textId="77777777" w:rsidR="00A01128" w:rsidRDefault="00A01128" w:rsidP="00794E7E">
      <w:pPr>
        <w:jc w:val="both"/>
        <w:rPr>
          <w:rFonts w:asciiTheme="minorHAnsi" w:hAnsiTheme="minorHAnsi" w:cstheme="minorHAnsi"/>
          <w:iCs/>
          <w:sz w:val="20"/>
          <w:szCs w:val="20"/>
          <w:lang w:val="es-ES"/>
        </w:rPr>
      </w:pPr>
    </w:p>
    <w:p w14:paraId="2D058D47" w14:textId="5F0CD8B5" w:rsidR="00A01128" w:rsidRDefault="00A01128" w:rsidP="00794E7E">
      <w:pPr>
        <w:jc w:val="both"/>
        <w:rPr>
          <w:rFonts w:asciiTheme="minorHAnsi" w:hAnsiTheme="minorHAnsi" w:cstheme="minorHAnsi"/>
          <w:b/>
          <w:iCs/>
          <w:sz w:val="20"/>
          <w:szCs w:val="20"/>
          <w:lang w:val="es-ES"/>
        </w:rPr>
      </w:pPr>
      <w:r w:rsidRPr="005D4679">
        <w:rPr>
          <w:rFonts w:asciiTheme="minorHAnsi" w:hAnsiTheme="minorHAnsi" w:cstheme="minorHAnsi"/>
          <w:b/>
          <w:iCs/>
          <w:sz w:val="20"/>
          <w:szCs w:val="20"/>
          <w:lang w:val="es-ES"/>
        </w:rPr>
        <w:t>Las siguientes aclaraciones corresponden a ambos cuadros detallados precedentemente:</w:t>
      </w:r>
    </w:p>
    <w:p w14:paraId="0AE28B5F" w14:textId="77777777" w:rsidR="00A01128" w:rsidRPr="005D4679" w:rsidRDefault="00A01128" w:rsidP="00794E7E">
      <w:pPr>
        <w:jc w:val="both"/>
        <w:rPr>
          <w:rFonts w:asciiTheme="minorHAnsi" w:hAnsiTheme="minorHAnsi" w:cstheme="minorHAnsi"/>
          <w:b/>
          <w:iCs/>
          <w:sz w:val="20"/>
          <w:szCs w:val="20"/>
          <w:lang w:val="es-ES"/>
        </w:rPr>
      </w:pPr>
    </w:p>
    <w:p w14:paraId="51EF9BA5" w14:textId="77777777" w:rsidR="000053E8" w:rsidRPr="00BE0830" w:rsidRDefault="003148A7" w:rsidP="00794E7E">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El flujo neto por encima del valor nominal en algunos períodos corresponde a cobranzas de los créditos adquiridos en período de revolving.</w:t>
      </w:r>
    </w:p>
    <w:p w14:paraId="7032D7FD" w14:textId="77777777" w:rsidR="00794E7E" w:rsidRPr="00BE0830" w:rsidRDefault="00794E7E" w:rsidP="00794E7E">
      <w:pPr>
        <w:jc w:val="both"/>
        <w:rPr>
          <w:rFonts w:asciiTheme="minorHAnsi" w:hAnsiTheme="minorHAnsi" w:cstheme="minorHAnsi"/>
          <w:iCs/>
          <w:sz w:val="20"/>
          <w:szCs w:val="20"/>
          <w:lang w:val="es-ES"/>
        </w:rPr>
      </w:pPr>
    </w:p>
    <w:p w14:paraId="6994F6F3" w14:textId="77777777" w:rsidR="000053E8" w:rsidRPr="00BE0830" w:rsidRDefault="000053E8" w:rsidP="00794E7E">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Aclaración: La compañía no posee una política crediticia que permita la pre-cancelación total de créditos, por lo que no se producen ingresos por cargos consecuencia de estas.</w:t>
      </w:r>
    </w:p>
    <w:p w14:paraId="12D2B3CD" w14:textId="77777777" w:rsidR="00C00499" w:rsidRPr="00DE5829" w:rsidRDefault="00C00499" w:rsidP="00DE5829">
      <w:pPr>
        <w:rPr>
          <w:rFonts w:asciiTheme="minorHAnsi" w:hAnsiTheme="minorHAnsi"/>
          <w:b/>
          <w:sz w:val="20"/>
          <w:lang w:val="es-ES"/>
        </w:rPr>
      </w:pPr>
    </w:p>
    <w:p w14:paraId="38488C0D" w14:textId="11C6EF30" w:rsidR="00047B57" w:rsidRPr="00BE0830" w:rsidRDefault="00047B57" w:rsidP="00047B57">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Para el armado de los flujos de fondos han sido considerados los gastos del fideicomiso (fiduciario, auditores, administrativos, bancarios) </w:t>
      </w:r>
      <w:r w:rsidR="004222F6">
        <w:rPr>
          <w:rFonts w:asciiTheme="minorHAnsi" w:hAnsiTheme="minorHAnsi" w:cstheme="minorHAnsi"/>
          <w:iCs/>
          <w:sz w:val="20"/>
          <w:szCs w:val="20"/>
          <w:lang w:val="es-ES"/>
        </w:rPr>
        <w:t xml:space="preserve">e impuestos </w:t>
      </w:r>
      <w:r w:rsidRPr="00BE0830">
        <w:rPr>
          <w:rFonts w:asciiTheme="minorHAnsi" w:hAnsiTheme="minorHAnsi" w:cstheme="minorHAnsi"/>
          <w:iCs/>
          <w:sz w:val="20"/>
          <w:szCs w:val="20"/>
          <w:lang w:val="es-ES"/>
        </w:rPr>
        <w:t xml:space="preserve">por la suma de </w:t>
      </w:r>
      <w:r w:rsidR="004222F6" w:rsidRPr="004222F6">
        <w:rPr>
          <w:rFonts w:asciiTheme="minorHAnsi" w:hAnsiTheme="minorHAnsi" w:cstheme="minorHAnsi"/>
          <w:iCs/>
          <w:sz w:val="20"/>
          <w:szCs w:val="20"/>
          <w:lang w:val="es-ES"/>
        </w:rPr>
        <w:t xml:space="preserve">$ </w:t>
      </w:r>
      <w:r w:rsidR="00EC6B59" w:rsidRPr="00EC6B59">
        <w:rPr>
          <w:rFonts w:asciiTheme="minorHAnsi" w:hAnsiTheme="minorHAnsi" w:cstheme="minorHAnsi"/>
          <w:iCs/>
          <w:sz w:val="20"/>
          <w:szCs w:val="20"/>
          <w:lang w:val="es-ES"/>
        </w:rPr>
        <w:t>3.598.2</w:t>
      </w:r>
      <w:r w:rsidR="00CF3C7B">
        <w:rPr>
          <w:rFonts w:asciiTheme="minorHAnsi" w:hAnsiTheme="minorHAnsi" w:cstheme="minorHAnsi"/>
          <w:iCs/>
          <w:sz w:val="20"/>
          <w:szCs w:val="20"/>
          <w:lang w:val="es-ES"/>
        </w:rPr>
        <w:t>30</w:t>
      </w:r>
      <w:r w:rsidR="0007215F">
        <w:rPr>
          <w:rFonts w:asciiTheme="minorHAnsi" w:hAnsiTheme="minorHAnsi" w:cstheme="minorHAnsi"/>
          <w:iCs/>
          <w:sz w:val="20"/>
          <w:szCs w:val="20"/>
          <w:lang w:val="es-ES"/>
        </w:rPr>
        <w:t xml:space="preserve"> </w:t>
      </w:r>
      <w:r w:rsidR="00A642C7" w:rsidRPr="00A642C7">
        <w:rPr>
          <w:rFonts w:asciiTheme="minorHAnsi" w:hAnsiTheme="minorHAnsi" w:cstheme="minorHAnsi"/>
          <w:iCs/>
          <w:sz w:val="20"/>
          <w:szCs w:val="20"/>
          <w:lang w:val="es-ES"/>
        </w:rPr>
        <w:t>para el escenario de tasas mínimas y de $ 3.310.510 para el escenario de tasas máximas</w:t>
      </w:r>
      <w:r w:rsidR="00A642C7">
        <w:rPr>
          <w:rFonts w:asciiTheme="minorHAnsi" w:hAnsiTheme="minorHAnsi" w:cstheme="minorHAnsi"/>
          <w:iCs/>
          <w:sz w:val="20"/>
          <w:szCs w:val="20"/>
          <w:lang w:val="es-ES"/>
        </w:rPr>
        <w:t>.</w:t>
      </w:r>
    </w:p>
    <w:p w14:paraId="52319AA0" w14:textId="77777777" w:rsidR="001C6542" w:rsidRDefault="001C6542" w:rsidP="00221B67">
      <w:pPr>
        <w:jc w:val="both"/>
        <w:rPr>
          <w:rFonts w:asciiTheme="minorHAnsi" w:hAnsiTheme="minorHAnsi" w:cstheme="minorHAnsi"/>
          <w:iCs/>
          <w:sz w:val="20"/>
          <w:szCs w:val="20"/>
          <w:lang w:val="es-ES"/>
        </w:rPr>
      </w:pPr>
    </w:p>
    <w:p w14:paraId="5405C60A" w14:textId="6A6A8891" w:rsidR="00221B67" w:rsidRPr="00B4007D" w:rsidRDefault="00221B67" w:rsidP="00221B67">
      <w:pPr>
        <w:jc w:val="both"/>
        <w:rPr>
          <w:rFonts w:asciiTheme="minorHAnsi" w:hAnsiTheme="minorHAnsi" w:cstheme="minorHAnsi"/>
          <w:iCs/>
          <w:sz w:val="20"/>
          <w:szCs w:val="20"/>
          <w:lang w:val="es-ES"/>
        </w:rPr>
      </w:pPr>
      <w:r w:rsidRPr="00B4007D">
        <w:rPr>
          <w:rFonts w:asciiTheme="minorHAnsi" w:hAnsiTheme="minorHAnsi" w:cstheme="minorHAnsi"/>
          <w:iCs/>
          <w:sz w:val="20"/>
          <w:szCs w:val="20"/>
          <w:lang w:val="es-ES"/>
        </w:rPr>
        <w:t>Informamos que a</w:t>
      </w:r>
      <w:r w:rsidR="00935596">
        <w:rPr>
          <w:rFonts w:asciiTheme="minorHAnsi" w:hAnsiTheme="minorHAnsi" w:cstheme="minorHAnsi"/>
          <w:iCs/>
          <w:sz w:val="20"/>
          <w:szCs w:val="20"/>
          <w:lang w:val="es-ES"/>
        </w:rPr>
        <w:t xml:space="preserve"> </w:t>
      </w:r>
      <w:r w:rsidRPr="00B4007D">
        <w:rPr>
          <w:rFonts w:asciiTheme="minorHAnsi" w:hAnsiTheme="minorHAnsi" w:cstheme="minorHAnsi"/>
          <w:iCs/>
          <w:sz w:val="20"/>
          <w:szCs w:val="20"/>
          <w:lang w:val="es-ES"/>
        </w:rPr>
        <w:t>l</w:t>
      </w:r>
      <w:r w:rsidR="00935596">
        <w:rPr>
          <w:rFonts w:asciiTheme="minorHAnsi" w:hAnsiTheme="minorHAnsi" w:cstheme="minorHAnsi"/>
          <w:iCs/>
          <w:sz w:val="20"/>
          <w:szCs w:val="20"/>
          <w:lang w:val="es-ES"/>
        </w:rPr>
        <w:t>a</w:t>
      </w:r>
      <w:r w:rsidRPr="00B4007D">
        <w:rPr>
          <w:rFonts w:asciiTheme="minorHAnsi" w:hAnsiTheme="minorHAnsi" w:cstheme="minorHAnsi"/>
          <w:iCs/>
          <w:sz w:val="20"/>
          <w:szCs w:val="20"/>
          <w:lang w:val="es-ES"/>
        </w:rPr>
        <w:t xml:space="preserve"> </w:t>
      </w:r>
      <w:r w:rsidR="00935596">
        <w:rPr>
          <w:rFonts w:asciiTheme="minorHAnsi" w:hAnsiTheme="minorHAnsi" w:cstheme="minorHAnsi"/>
          <w:iCs/>
          <w:sz w:val="20"/>
          <w:szCs w:val="20"/>
          <w:lang w:val="es-ES"/>
        </w:rPr>
        <w:t xml:space="preserve">fecha del presente </w:t>
      </w:r>
      <w:r w:rsidR="00046535">
        <w:rPr>
          <w:rFonts w:asciiTheme="minorHAnsi" w:hAnsiTheme="minorHAnsi" w:cstheme="minorHAnsi"/>
          <w:iCs/>
          <w:sz w:val="20"/>
          <w:szCs w:val="20"/>
          <w:lang w:val="es-ES"/>
        </w:rPr>
        <w:t>S</w:t>
      </w:r>
      <w:r w:rsidR="00935596">
        <w:rPr>
          <w:rFonts w:asciiTheme="minorHAnsi" w:hAnsiTheme="minorHAnsi" w:cstheme="minorHAnsi"/>
          <w:iCs/>
          <w:sz w:val="20"/>
          <w:szCs w:val="20"/>
          <w:lang w:val="es-ES"/>
        </w:rPr>
        <w:t>uplemento</w:t>
      </w:r>
      <w:r w:rsidR="00046535">
        <w:rPr>
          <w:rFonts w:asciiTheme="minorHAnsi" w:hAnsiTheme="minorHAnsi" w:cstheme="minorHAnsi"/>
          <w:iCs/>
          <w:sz w:val="20"/>
          <w:szCs w:val="20"/>
          <w:lang w:val="es-ES"/>
        </w:rPr>
        <w:t xml:space="preserve"> de Prospecto</w:t>
      </w:r>
      <w:r w:rsidR="00935596">
        <w:rPr>
          <w:rFonts w:asciiTheme="minorHAnsi" w:hAnsiTheme="minorHAnsi" w:cstheme="minorHAnsi"/>
          <w:iCs/>
          <w:sz w:val="20"/>
          <w:szCs w:val="20"/>
          <w:lang w:val="es-ES"/>
        </w:rPr>
        <w:t xml:space="preserve"> no existen </w:t>
      </w:r>
      <w:r w:rsidRPr="00B4007D">
        <w:rPr>
          <w:rFonts w:asciiTheme="minorHAnsi" w:hAnsiTheme="minorHAnsi" w:cstheme="minorHAnsi"/>
          <w:iCs/>
          <w:sz w:val="20"/>
          <w:szCs w:val="20"/>
          <w:lang w:val="es-ES"/>
        </w:rPr>
        <w:t xml:space="preserve">cobranzas realizadas de Facturas fideicomitidas </w:t>
      </w:r>
      <w:r w:rsidR="00935596">
        <w:rPr>
          <w:rFonts w:asciiTheme="minorHAnsi" w:hAnsiTheme="minorHAnsi" w:cstheme="minorHAnsi"/>
          <w:iCs/>
          <w:sz w:val="20"/>
          <w:szCs w:val="20"/>
          <w:lang w:val="es-ES"/>
        </w:rPr>
        <w:t>debido a que aún no ha ocurrido el vencimiento de ninguna de ellas</w:t>
      </w:r>
      <w:r w:rsidRPr="00B4007D">
        <w:rPr>
          <w:rFonts w:asciiTheme="minorHAnsi" w:hAnsiTheme="minorHAnsi" w:cstheme="minorHAnsi"/>
          <w:iCs/>
          <w:sz w:val="20"/>
          <w:szCs w:val="20"/>
          <w:lang w:val="es-ES"/>
        </w:rPr>
        <w:t xml:space="preserve">. </w:t>
      </w:r>
    </w:p>
    <w:p w14:paraId="7C8B4645" w14:textId="77777777" w:rsidR="00572ECC" w:rsidRDefault="00572ECC" w:rsidP="00B4007D">
      <w:pPr>
        <w:jc w:val="both"/>
        <w:rPr>
          <w:rFonts w:asciiTheme="minorHAnsi" w:hAnsiTheme="minorHAnsi" w:cstheme="minorHAnsi"/>
          <w:iCs/>
          <w:sz w:val="20"/>
          <w:szCs w:val="20"/>
          <w:lang w:val="es-ES"/>
        </w:rPr>
      </w:pPr>
    </w:p>
    <w:p w14:paraId="0613C0B4" w14:textId="77777777" w:rsidR="00540A3E" w:rsidRPr="00BE0830" w:rsidRDefault="00D74F70" w:rsidP="00546051">
      <w:pPr>
        <w:jc w:val="both"/>
        <w:rPr>
          <w:rFonts w:asciiTheme="minorHAnsi" w:eastAsiaTheme="minorHAnsi" w:hAnsiTheme="minorHAnsi" w:cstheme="minorHAnsi"/>
          <w:b/>
          <w:iCs/>
          <w:sz w:val="20"/>
          <w:szCs w:val="20"/>
          <w:lang w:val="es-ES" w:eastAsia="en-US" w:bidi="ar-SA"/>
        </w:rPr>
      </w:pPr>
      <w:r w:rsidRPr="00546051">
        <w:rPr>
          <w:rFonts w:asciiTheme="minorHAnsi" w:hAnsiTheme="minorHAnsi" w:cstheme="minorHAnsi"/>
          <w:iCs/>
          <w:sz w:val="20"/>
          <w:szCs w:val="20"/>
          <w:lang w:val="es-ES"/>
        </w:rPr>
        <w:t>Se informa que el motivo por el cual no se realiza estimación de Impuesto a las Ganancias se trata de la exención que posee la herramienta del Fideicomiso Financiero con Ofer</w:t>
      </w:r>
      <w:r>
        <w:rPr>
          <w:rFonts w:asciiTheme="minorHAnsi" w:hAnsiTheme="minorHAnsi" w:cstheme="minorHAnsi"/>
          <w:iCs/>
          <w:sz w:val="20"/>
          <w:szCs w:val="20"/>
          <w:lang w:val="es-ES"/>
        </w:rPr>
        <w:t>ta Pública sobre dicho impuesto (v</w:t>
      </w:r>
      <w:r w:rsidRPr="00546051">
        <w:rPr>
          <w:rFonts w:asciiTheme="minorHAnsi" w:hAnsiTheme="minorHAnsi" w:cstheme="minorHAnsi"/>
          <w:iCs/>
          <w:sz w:val="20"/>
          <w:szCs w:val="20"/>
          <w:lang w:val="es-ES"/>
        </w:rPr>
        <w:t xml:space="preserve">er </w:t>
      </w:r>
      <w:r>
        <w:rPr>
          <w:rFonts w:asciiTheme="minorHAnsi" w:hAnsiTheme="minorHAnsi" w:cstheme="minorHAnsi"/>
          <w:iCs/>
          <w:sz w:val="20"/>
          <w:szCs w:val="20"/>
          <w:lang w:val="es-ES"/>
        </w:rPr>
        <w:t>S</w:t>
      </w:r>
      <w:r w:rsidRPr="00546051">
        <w:rPr>
          <w:rFonts w:asciiTheme="minorHAnsi" w:hAnsiTheme="minorHAnsi" w:cstheme="minorHAnsi"/>
          <w:iCs/>
          <w:sz w:val="20"/>
          <w:szCs w:val="20"/>
          <w:lang w:val="es-ES"/>
        </w:rPr>
        <w:t>ección “</w:t>
      </w:r>
      <w:r w:rsidRPr="00546051">
        <w:rPr>
          <w:rFonts w:asciiTheme="minorHAnsi" w:hAnsiTheme="minorHAnsi" w:cstheme="minorHAnsi"/>
          <w:i/>
          <w:iCs/>
          <w:sz w:val="20"/>
          <w:szCs w:val="20"/>
          <w:lang w:val="es-ES"/>
        </w:rPr>
        <w:t>Tratamiento Impositivo de los Fideicomisos - 1.1. Impuesto a la</w:t>
      </w:r>
      <w:r w:rsidRPr="00D74F70">
        <w:rPr>
          <w:rFonts w:asciiTheme="minorHAnsi" w:hAnsiTheme="minorHAnsi" w:cstheme="minorHAnsi"/>
          <w:i/>
          <w:iCs/>
          <w:sz w:val="20"/>
          <w:szCs w:val="20"/>
          <w:lang w:val="es-ES"/>
        </w:rPr>
        <w:t xml:space="preserve">s </w:t>
      </w:r>
      <w:r w:rsidRPr="00546051">
        <w:rPr>
          <w:rFonts w:asciiTheme="minorHAnsi" w:hAnsiTheme="minorHAnsi" w:cstheme="minorHAnsi"/>
          <w:i/>
          <w:iCs/>
          <w:sz w:val="20"/>
          <w:szCs w:val="20"/>
          <w:lang w:val="es-ES"/>
        </w:rPr>
        <w:t>Ganancias</w:t>
      </w:r>
      <w:r w:rsidRPr="00546051">
        <w:rPr>
          <w:rFonts w:asciiTheme="minorHAnsi" w:hAnsiTheme="minorHAnsi" w:cstheme="minorHAnsi"/>
          <w:iCs/>
          <w:sz w:val="20"/>
          <w:szCs w:val="20"/>
          <w:lang w:val="es-ES"/>
        </w:rPr>
        <w:t>”</w:t>
      </w:r>
      <w:r>
        <w:rPr>
          <w:rFonts w:asciiTheme="minorHAnsi" w:hAnsiTheme="minorHAnsi" w:cstheme="minorHAnsi"/>
          <w:iCs/>
          <w:sz w:val="20"/>
          <w:szCs w:val="20"/>
          <w:lang w:val="es-ES"/>
        </w:rPr>
        <w:t>).</w:t>
      </w:r>
      <w:r w:rsidRPr="00BE0830">
        <w:rPr>
          <w:rFonts w:asciiTheme="minorHAnsi" w:hAnsiTheme="minorHAnsi" w:cstheme="minorHAnsi"/>
          <w:b/>
          <w:iCs/>
          <w:sz w:val="20"/>
          <w:szCs w:val="20"/>
          <w:lang w:val="es-ES"/>
        </w:rPr>
        <w:t xml:space="preserve"> </w:t>
      </w:r>
      <w:r w:rsidR="00540A3E" w:rsidRPr="00BE0830">
        <w:rPr>
          <w:rFonts w:asciiTheme="minorHAnsi" w:hAnsiTheme="minorHAnsi" w:cstheme="minorHAnsi"/>
          <w:b/>
          <w:iCs/>
          <w:sz w:val="20"/>
          <w:szCs w:val="20"/>
          <w:lang w:val="es-ES"/>
        </w:rPr>
        <w:br w:type="page"/>
      </w:r>
    </w:p>
    <w:p w14:paraId="3ED461C7" w14:textId="06351C88" w:rsidR="00277D83" w:rsidRPr="00BE0830" w:rsidRDefault="00277D83" w:rsidP="00540A3E">
      <w:pPr>
        <w:pStyle w:val="Default"/>
        <w:jc w:val="center"/>
        <w:outlineLvl w:val="0"/>
        <w:rPr>
          <w:rFonts w:asciiTheme="minorHAnsi" w:hAnsiTheme="minorHAnsi" w:cstheme="minorHAnsi"/>
          <w:b/>
          <w:iCs/>
          <w:color w:val="auto"/>
          <w:sz w:val="20"/>
          <w:szCs w:val="20"/>
          <w:lang w:val="es-ES"/>
        </w:rPr>
      </w:pPr>
      <w:bookmarkStart w:id="58" w:name="_Toc23936952"/>
      <w:r w:rsidRPr="00BE0830">
        <w:rPr>
          <w:rFonts w:asciiTheme="minorHAnsi" w:hAnsiTheme="minorHAnsi" w:cstheme="minorHAnsi"/>
          <w:b/>
          <w:iCs/>
          <w:color w:val="auto"/>
          <w:sz w:val="20"/>
          <w:szCs w:val="20"/>
          <w:lang w:val="es-ES"/>
        </w:rPr>
        <w:lastRenderedPageBreak/>
        <w:t xml:space="preserve">CRONOGRAMA DE PAGO DE </w:t>
      </w:r>
      <w:r w:rsidR="00962B3E" w:rsidRPr="00BE0830">
        <w:rPr>
          <w:rFonts w:asciiTheme="minorHAnsi" w:hAnsiTheme="minorHAnsi" w:cstheme="minorHAnsi"/>
          <w:b/>
          <w:iCs/>
          <w:color w:val="auto"/>
          <w:sz w:val="20"/>
          <w:szCs w:val="20"/>
          <w:lang w:val="es-ES"/>
        </w:rPr>
        <w:t>SERVICIOS</w:t>
      </w:r>
      <w:bookmarkEnd w:id="58"/>
      <w:r w:rsidR="00776AF1">
        <w:rPr>
          <w:rFonts w:asciiTheme="minorHAnsi" w:hAnsiTheme="minorHAnsi" w:cstheme="minorHAnsi"/>
          <w:b/>
          <w:iCs/>
          <w:color w:val="auto"/>
          <w:sz w:val="20"/>
          <w:szCs w:val="20"/>
          <w:lang w:val="es-ES"/>
        </w:rPr>
        <w:t xml:space="preserve"> </w:t>
      </w:r>
    </w:p>
    <w:p w14:paraId="74B7E575" w14:textId="77777777" w:rsidR="00D41BFF" w:rsidRPr="00BE0830" w:rsidRDefault="00D41BFF" w:rsidP="00D41BFF">
      <w:pPr>
        <w:pStyle w:val="Default"/>
        <w:rPr>
          <w:rFonts w:asciiTheme="minorHAnsi" w:hAnsiTheme="minorHAnsi" w:cstheme="minorHAnsi"/>
          <w:color w:val="auto"/>
          <w:sz w:val="20"/>
          <w:szCs w:val="20"/>
          <w:highlight w:val="yellow"/>
          <w:lang w:val="es-ES"/>
        </w:rPr>
      </w:pPr>
    </w:p>
    <w:p w14:paraId="4DEAB55C" w14:textId="77777777" w:rsidR="00F23FA9" w:rsidRPr="00777191" w:rsidRDefault="00F23FA9" w:rsidP="00F23FA9">
      <w:pPr>
        <w:suppressLineNumbers/>
        <w:suppressAutoHyphens/>
        <w:jc w:val="center"/>
        <w:rPr>
          <w:rFonts w:asciiTheme="minorHAnsi" w:hAnsiTheme="minorHAnsi" w:cstheme="minorHAnsi"/>
          <w:b/>
          <w:sz w:val="20"/>
          <w:szCs w:val="20"/>
          <w:u w:val="single"/>
        </w:rPr>
      </w:pPr>
      <w:r w:rsidRPr="00777191">
        <w:rPr>
          <w:rFonts w:asciiTheme="minorHAnsi" w:hAnsiTheme="minorHAnsi" w:cstheme="minorHAnsi"/>
          <w:b/>
          <w:sz w:val="20"/>
          <w:szCs w:val="20"/>
          <w:u w:val="single"/>
        </w:rPr>
        <w:t>Los siguientes cuadros se calcularon teniendo en cuenta la tasa mínima:</w:t>
      </w:r>
    </w:p>
    <w:p w14:paraId="403C6E00" w14:textId="77777777" w:rsidR="00D41BFF" w:rsidRPr="00DE5829" w:rsidRDefault="00D41BFF" w:rsidP="00794E7E">
      <w:pPr>
        <w:jc w:val="center"/>
        <w:rPr>
          <w:rFonts w:asciiTheme="minorHAnsi" w:hAnsiTheme="minorHAnsi"/>
          <w:sz w:val="20"/>
          <w:highlight w:val="yellow"/>
        </w:rPr>
      </w:pPr>
    </w:p>
    <w:p w14:paraId="6954DF32" w14:textId="77777777" w:rsidR="00D41BFF" w:rsidRPr="00BE0830" w:rsidRDefault="009E142C" w:rsidP="00794E7E">
      <w:pPr>
        <w:jc w:val="center"/>
        <w:rPr>
          <w:rFonts w:asciiTheme="minorHAnsi" w:hAnsiTheme="minorHAnsi" w:cstheme="minorHAnsi"/>
          <w:b/>
          <w:iCs/>
          <w:sz w:val="20"/>
          <w:szCs w:val="20"/>
          <w:lang w:val="es-ES"/>
        </w:rPr>
      </w:pPr>
      <w:r w:rsidRPr="00BE0830">
        <w:rPr>
          <w:rFonts w:asciiTheme="minorHAnsi" w:hAnsiTheme="minorHAnsi" w:cstheme="minorHAnsi"/>
          <w:b/>
          <w:iCs/>
          <w:sz w:val="20"/>
          <w:szCs w:val="20"/>
          <w:lang w:val="es-ES"/>
        </w:rPr>
        <w:t>VALORES DE DEUDA FIDUCIARIA CLASE A</w:t>
      </w:r>
    </w:p>
    <w:p w14:paraId="78038243" w14:textId="77777777" w:rsidR="009E142C" w:rsidRDefault="009E142C" w:rsidP="00794E7E">
      <w:pPr>
        <w:jc w:val="center"/>
        <w:rPr>
          <w:rFonts w:asciiTheme="minorHAnsi" w:hAnsiTheme="minorHAnsi" w:cstheme="minorHAnsi"/>
          <w:b/>
          <w:iCs/>
          <w:sz w:val="20"/>
          <w:szCs w:val="20"/>
          <w:lang w:val="es-ES"/>
        </w:rPr>
      </w:pPr>
    </w:p>
    <w:p w14:paraId="39A94345" w14:textId="77777777" w:rsidR="00F23FA9" w:rsidRDefault="00F23FA9" w:rsidP="00794E7E">
      <w:pPr>
        <w:jc w:val="center"/>
        <w:rPr>
          <w:rFonts w:asciiTheme="minorHAnsi" w:hAnsiTheme="minorHAnsi" w:cstheme="minorHAnsi"/>
          <w:b/>
          <w:iCs/>
          <w:sz w:val="20"/>
          <w:szCs w:val="20"/>
          <w:lang w:val="es-ES"/>
        </w:rPr>
      </w:pPr>
    </w:p>
    <w:tbl>
      <w:tblPr>
        <w:tblW w:w="6800" w:type="dxa"/>
        <w:jc w:val="center"/>
        <w:tblCellMar>
          <w:left w:w="70" w:type="dxa"/>
          <w:right w:w="70" w:type="dxa"/>
        </w:tblCellMar>
        <w:tblLook w:val="04A0" w:firstRow="1" w:lastRow="0" w:firstColumn="1" w:lastColumn="0" w:noHBand="0" w:noVBand="1"/>
      </w:tblPr>
      <w:tblGrid>
        <w:gridCol w:w="1360"/>
        <w:gridCol w:w="1360"/>
        <w:gridCol w:w="1240"/>
        <w:gridCol w:w="1360"/>
        <w:gridCol w:w="1480"/>
      </w:tblGrid>
      <w:tr w:rsidR="00BA5305" w:rsidRPr="00CF3C7B" w14:paraId="6B1361F2" w14:textId="77777777" w:rsidTr="002B7F34">
        <w:trPr>
          <w:trHeight w:val="525"/>
          <w:jc w:val="center"/>
        </w:trPr>
        <w:tc>
          <w:tcPr>
            <w:tcW w:w="13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82C67C1"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Fecha de Pago</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3A9536A6"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Capital</w:t>
            </w:r>
          </w:p>
        </w:tc>
        <w:tc>
          <w:tcPr>
            <w:tcW w:w="1240" w:type="dxa"/>
            <w:tcBorders>
              <w:top w:val="single" w:sz="4" w:space="0" w:color="auto"/>
              <w:left w:val="nil"/>
              <w:bottom w:val="single" w:sz="4" w:space="0" w:color="auto"/>
              <w:right w:val="single" w:sz="4" w:space="0" w:color="auto"/>
            </w:tcBorders>
            <w:shd w:val="clear" w:color="000000" w:fill="DDD9C4"/>
            <w:vAlign w:val="center"/>
            <w:hideMark/>
          </w:tcPr>
          <w:p w14:paraId="095E487D"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Interés</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010F9026"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Total</w:t>
            </w:r>
          </w:p>
        </w:tc>
        <w:tc>
          <w:tcPr>
            <w:tcW w:w="1480" w:type="dxa"/>
            <w:tcBorders>
              <w:top w:val="single" w:sz="4" w:space="0" w:color="auto"/>
              <w:left w:val="nil"/>
              <w:bottom w:val="single" w:sz="4" w:space="0" w:color="auto"/>
              <w:right w:val="single" w:sz="4" w:space="0" w:color="auto"/>
            </w:tcBorders>
            <w:shd w:val="clear" w:color="000000" w:fill="DDD9C4"/>
            <w:vAlign w:val="center"/>
            <w:hideMark/>
          </w:tcPr>
          <w:p w14:paraId="4D199FC7"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Saldo de Capital</w:t>
            </w:r>
          </w:p>
        </w:tc>
      </w:tr>
      <w:tr w:rsidR="00CF3C7B" w:rsidRPr="00CF3C7B" w14:paraId="6D2C1B4E" w14:textId="77777777" w:rsidTr="002B7F34">
        <w:trPr>
          <w:trHeight w:val="25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5F3F" w14:textId="77777777"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20/8/2021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6CFE81B"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07FCB7"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76FF6D"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231D7AF"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$ 370.681.324</w:t>
            </w:r>
          </w:p>
        </w:tc>
      </w:tr>
      <w:tr w:rsidR="00BA5305" w:rsidRPr="00CF3C7B" w14:paraId="3CE40073"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0206B28" w14:textId="14061B8A"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20/9/2021</w:t>
            </w:r>
          </w:p>
        </w:tc>
        <w:tc>
          <w:tcPr>
            <w:tcW w:w="1360" w:type="dxa"/>
            <w:tcBorders>
              <w:top w:val="nil"/>
              <w:left w:val="nil"/>
              <w:bottom w:val="single" w:sz="4" w:space="0" w:color="auto"/>
              <w:right w:val="single" w:sz="4" w:space="0" w:color="auto"/>
            </w:tcBorders>
            <w:shd w:val="clear" w:color="auto" w:fill="auto"/>
            <w:noWrap/>
            <w:vAlign w:val="bottom"/>
            <w:hideMark/>
          </w:tcPr>
          <w:p w14:paraId="06BBC60F"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6CA9EFD5"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4E62BC08"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3CD47046" w14:textId="495B3015"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$ 370.681.324</w:t>
            </w:r>
          </w:p>
        </w:tc>
      </w:tr>
      <w:tr w:rsidR="00BA5305" w:rsidRPr="00CF3C7B" w14:paraId="66787FED"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F21F83" w14:textId="4A508340"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20/10/2021</w:t>
            </w:r>
          </w:p>
        </w:tc>
        <w:tc>
          <w:tcPr>
            <w:tcW w:w="1360" w:type="dxa"/>
            <w:tcBorders>
              <w:top w:val="nil"/>
              <w:left w:val="nil"/>
              <w:bottom w:val="single" w:sz="4" w:space="0" w:color="auto"/>
              <w:right w:val="single" w:sz="4" w:space="0" w:color="auto"/>
            </w:tcBorders>
            <w:shd w:val="clear" w:color="auto" w:fill="auto"/>
            <w:noWrap/>
            <w:vAlign w:val="bottom"/>
            <w:hideMark/>
          </w:tcPr>
          <w:p w14:paraId="10AF8F01"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3A0DC57F"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3D5E7274"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B599365" w14:textId="0DC7FE20"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$ 370.681.324</w:t>
            </w:r>
          </w:p>
        </w:tc>
      </w:tr>
      <w:tr w:rsidR="00BA5305" w:rsidRPr="00CF3C7B" w14:paraId="5CA040E1"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7D09937" w14:textId="4C6CDD3A"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22/11/2021</w:t>
            </w:r>
          </w:p>
        </w:tc>
        <w:tc>
          <w:tcPr>
            <w:tcW w:w="1360" w:type="dxa"/>
            <w:tcBorders>
              <w:top w:val="nil"/>
              <w:left w:val="nil"/>
              <w:bottom w:val="single" w:sz="4" w:space="0" w:color="auto"/>
              <w:right w:val="single" w:sz="4" w:space="0" w:color="auto"/>
            </w:tcBorders>
            <w:shd w:val="clear" w:color="auto" w:fill="auto"/>
            <w:noWrap/>
            <w:vAlign w:val="bottom"/>
            <w:hideMark/>
          </w:tcPr>
          <w:p w14:paraId="58929EF5"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0BE8FDE4"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0460C1FD"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0EFEB631" w14:textId="076FDE7A"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$ 370.681.324</w:t>
            </w:r>
          </w:p>
        </w:tc>
      </w:tr>
      <w:tr w:rsidR="00BA5305" w:rsidRPr="00CF3C7B" w14:paraId="516C30D5"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E5D1BB" w14:textId="69B6B114"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20/12/2021</w:t>
            </w:r>
          </w:p>
        </w:tc>
        <w:tc>
          <w:tcPr>
            <w:tcW w:w="1360" w:type="dxa"/>
            <w:tcBorders>
              <w:top w:val="nil"/>
              <w:left w:val="nil"/>
              <w:bottom w:val="single" w:sz="4" w:space="0" w:color="auto"/>
              <w:right w:val="single" w:sz="4" w:space="0" w:color="auto"/>
            </w:tcBorders>
            <w:shd w:val="clear" w:color="auto" w:fill="auto"/>
            <w:noWrap/>
            <w:vAlign w:val="bottom"/>
            <w:hideMark/>
          </w:tcPr>
          <w:p w14:paraId="2DABAC2E"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2DF931DC"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4BFA93E5"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708A343" w14:textId="20B4466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$ 370.681.324</w:t>
            </w:r>
          </w:p>
        </w:tc>
      </w:tr>
      <w:tr w:rsidR="00BA5305" w:rsidRPr="00CF3C7B" w14:paraId="2EC9FC61"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E9A4002" w14:textId="3EFD93BE"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20/1/2022</w:t>
            </w:r>
          </w:p>
        </w:tc>
        <w:tc>
          <w:tcPr>
            <w:tcW w:w="1360" w:type="dxa"/>
            <w:tcBorders>
              <w:top w:val="nil"/>
              <w:left w:val="nil"/>
              <w:bottom w:val="single" w:sz="4" w:space="0" w:color="auto"/>
              <w:right w:val="single" w:sz="4" w:space="0" w:color="auto"/>
            </w:tcBorders>
            <w:shd w:val="clear" w:color="auto" w:fill="auto"/>
            <w:noWrap/>
            <w:vAlign w:val="bottom"/>
            <w:hideMark/>
          </w:tcPr>
          <w:p w14:paraId="3E966465" w14:textId="2119ADF3"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$ 92.670.331</w:t>
            </w:r>
          </w:p>
        </w:tc>
        <w:tc>
          <w:tcPr>
            <w:tcW w:w="1240" w:type="dxa"/>
            <w:tcBorders>
              <w:top w:val="nil"/>
              <w:left w:val="nil"/>
              <w:bottom w:val="single" w:sz="4" w:space="0" w:color="auto"/>
              <w:right w:val="single" w:sz="4" w:space="0" w:color="auto"/>
            </w:tcBorders>
            <w:shd w:val="clear" w:color="auto" w:fill="auto"/>
            <w:noWrap/>
            <w:vAlign w:val="bottom"/>
            <w:hideMark/>
          </w:tcPr>
          <w:p w14:paraId="2A963E1A" w14:textId="71331984"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$ 52.513.188</w:t>
            </w:r>
          </w:p>
        </w:tc>
        <w:tc>
          <w:tcPr>
            <w:tcW w:w="1360" w:type="dxa"/>
            <w:tcBorders>
              <w:top w:val="nil"/>
              <w:left w:val="nil"/>
              <w:bottom w:val="single" w:sz="4" w:space="0" w:color="auto"/>
              <w:right w:val="single" w:sz="4" w:space="0" w:color="auto"/>
            </w:tcBorders>
            <w:shd w:val="clear" w:color="auto" w:fill="auto"/>
            <w:noWrap/>
            <w:vAlign w:val="bottom"/>
            <w:hideMark/>
          </w:tcPr>
          <w:p w14:paraId="60D922E4" w14:textId="5066DFC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$ 145.183.519</w:t>
            </w:r>
          </w:p>
        </w:tc>
        <w:tc>
          <w:tcPr>
            <w:tcW w:w="1480" w:type="dxa"/>
            <w:tcBorders>
              <w:top w:val="nil"/>
              <w:left w:val="nil"/>
              <w:bottom w:val="single" w:sz="4" w:space="0" w:color="auto"/>
              <w:right w:val="single" w:sz="4" w:space="0" w:color="auto"/>
            </w:tcBorders>
            <w:shd w:val="clear" w:color="auto" w:fill="auto"/>
            <w:noWrap/>
            <w:vAlign w:val="bottom"/>
            <w:hideMark/>
          </w:tcPr>
          <w:p w14:paraId="051C6E8E" w14:textId="15A3B4AE"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$ 278.010.993</w:t>
            </w:r>
          </w:p>
        </w:tc>
      </w:tr>
      <w:tr w:rsidR="00BA5305" w:rsidRPr="00CF3C7B" w14:paraId="67F5EA21"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5E3D0F6" w14:textId="44573374"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21/2/2022</w:t>
            </w:r>
          </w:p>
        </w:tc>
        <w:tc>
          <w:tcPr>
            <w:tcW w:w="1360" w:type="dxa"/>
            <w:tcBorders>
              <w:top w:val="nil"/>
              <w:left w:val="nil"/>
              <w:bottom w:val="single" w:sz="4" w:space="0" w:color="auto"/>
              <w:right w:val="single" w:sz="4" w:space="0" w:color="auto"/>
            </w:tcBorders>
            <w:shd w:val="clear" w:color="auto" w:fill="auto"/>
            <w:noWrap/>
            <w:vAlign w:val="bottom"/>
            <w:hideMark/>
          </w:tcPr>
          <w:p w14:paraId="5FD417ED"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66A6BF87"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260E957B"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188957B1" w14:textId="605DC47A"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$ 278.010.993</w:t>
            </w:r>
          </w:p>
        </w:tc>
      </w:tr>
      <w:tr w:rsidR="00BA5305" w:rsidRPr="00CF3C7B" w14:paraId="35336BC6"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23E31B" w14:textId="08476646"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21/3/2022</w:t>
            </w:r>
          </w:p>
        </w:tc>
        <w:tc>
          <w:tcPr>
            <w:tcW w:w="1360" w:type="dxa"/>
            <w:tcBorders>
              <w:top w:val="nil"/>
              <w:left w:val="nil"/>
              <w:bottom w:val="single" w:sz="4" w:space="0" w:color="auto"/>
              <w:right w:val="single" w:sz="4" w:space="0" w:color="auto"/>
            </w:tcBorders>
            <w:shd w:val="clear" w:color="auto" w:fill="auto"/>
            <w:noWrap/>
            <w:vAlign w:val="bottom"/>
            <w:hideMark/>
          </w:tcPr>
          <w:p w14:paraId="5BCC6AF5"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4C302546"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6E12DA53"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44E9192" w14:textId="362B38C3"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$ 278.010.993</w:t>
            </w:r>
          </w:p>
        </w:tc>
      </w:tr>
      <w:tr w:rsidR="00BA5305" w:rsidRPr="00CF3C7B" w14:paraId="665B053F"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0BA6DB0" w14:textId="332D668F"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20/4/2022</w:t>
            </w:r>
          </w:p>
        </w:tc>
        <w:tc>
          <w:tcPr>
            <w:tcW w:w="1360" w:type="dxa"/>
            <w:tcBorders>
              <w:top w:val="nil"/>
              <w:left w:val="nil"/>
              <w:bottom w:val="single" w:sz="4" w:space="0" w:color="auto"/>
              <w:right w:val="single" w:sz="4" w:space="0" w:color="auto"/>
            </w:tcBorders>
            <w:shd w:val="clear" w:color="auto" w:fill="auto"/>
            <w:noWrap/>
            <w:vAlign w:val="bottom"/>
            <w:hideMark/>
          </w:tcPr>
          <w:p w14:paraId="5B0EBBD9"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5F495589"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1B636394"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4EEFF371" w14:textId="6FC44DFE"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$ 278.010.993</w:t>
            </w:r>
          </w:p>
        </w:tc>
      </w:tr>
      <w:tr w:rsidR="00BA5305" w:rsidRPr="00CF3C7B" w14:paraId="53951F86"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CE541DD" w14:textId="58F10581"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20/5/2022</w:t>
            </w:r>
          </w:p>
        </w:tc>
        <w:tc>
          <w:tcPr>
            <w:tcW w:w="1360" w:type="dxa"/>
            <w:tcBorders>
              <w:top w:val="nil"/>
              <w:left w:val="nil"/>
              <w:bottom w:val="single" w:sz="4" w:space="0" w:color="auto"/>
              <w:right w:val="single" w:sz="4" w:space="0" w:color="auto"/>
            </w:tcBorders>
            <w:shd w:val="clear" w:color="auto" w:fill="auto"/>
            <w:noWrap/>
            <w:vAlign w:val="bottom"/>
            <w:hideMark/>
          </w:tcPr>
          <w:p w14:paraId="121C9E6B"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6EF62E42"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75598D70"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0793FE72" w14:textId="316D05D9"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$ 278.010.993</w:t>
            </w:r>
          </w:p>
        </w:tc>
      </w:tr>
      <w:tr w:rsidR="00BA5305" w:rsidRPr="00CF3C7B" w14:paraId="19ED5ECE"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E735CB" w14:textId="3E862375"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20/6/2022</w:t>
            </w:r>
          </w:p>
        </w:tc>
        <w:tc>
          <w:tcPr>
            <w:tcW w:w="1360" w:type="dxa"/>
            <w:tcBorders>
              <w:top w:val="nil"/>
              <w:left w:val="nil"/>
              <w:bottom w:val="single" w:sz="4" w:space="0" w:color="auto"/>
              <w:right w:val="single" w:sz="4" w:space="0" w:color="auto"/>
            </w:tcBorders>
            <w:shd w:val="clear" w:color="auto" w:fill="auto"/>
            <w:noWrap/>
            <w:vAlign w:val="bottom"/>
            <w:hideMark/>
          </w:tcPr>
          <w:p w14:paraId="3307659E" w14:textId="3B0B203D"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$ 185.340.663</w:t>
            </w:r>
          </w:p>
        </w:tc>
        <w:tc>
          <w:tcPr>
            <w:tcW w:w="1240" w:type="dxa"/>
            <w:tcBorders>
              <w:top w:val="nil"/>
              <w:left w:val="nil"/>
              <w:bottom w:val="single" w:sz="4" w:space="0" w:color="auto"/>
              <w:right w:val="single" w:sz="4" w:space="0" w:color="auto"/>
            </w:tcBorders>
            <w:shd w:val="clear" w:color="auto" w:fill="auto"/>
            <w:noWrap/>
            <w:vAlign w:val="bottom"/>
            <w:hideMark/>
          </w:tcPr>
          <w:p w14:paraId="3DD23311" w14:textId="34E08ABE"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$ 39.384.890</w:t>
            </w:r>
          </w:p>
        </w:tc>
        <w:tc>
          <w:tcPr>
            <w:tcW w:w="1360" w:type="dxa"/>
            <w:tcBorders>
              <w:top w:val="nil"/>
              <w:left w:val="nil"/>
              <w:bottom w:val="single" w:sz="4" w:space="0" w:color="auto"/>
              <w:right w:val="single" w:sz="4" w:space="0" w:color="auto"/>
            </w:tcBorders>
            <w:shd w:val="clear" w:color="auto" w:fill="auto"/>
            <w:noWrap/>
            <w:vAlign w:val="bottom"/>
            <w:hideMark/>
          </w:tcPr>
          <w:p w14:paraId="43FDF6C1" w14:textId="253778E9"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$ 224.725.553</w:t>
            </w:r>
          </w:p>
        </w:tc>
        <w:tc>
          <w:tcPr>
            <w:tcW w:w="1480" w:type="dxa"/>
            <w:tcBorders>
              <w:top w:val="nil"/>
              <w:left w:val="nil"/>
              <w:bottom w:val="single" w:sz="4" w:space="0" w:color="auto"/>
              <w:right w:val="single" w:sz="4" w:space="0" w:color="auto"/>
            </w:tcBorders>
            <w:shd w:val="clear" w:color="auto" w:fill="auto"/>
            <w:noWrap/>
            <w:vAlign w:val="bottom"/>
            <w:hideMark/>
          </w:tcPr>
          <w:p w14:paraId="00F03351" w14:textId="5C264CF9"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$ 92.670.330</w:t>
            </w:r>
          </w:p>
        </w:tc>
      </w:tr>
      <w:tr w:rsidR="00BA5305" w:rsidRPr="00CF3C7B" w14:paraId="6D6030E6"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25AB70A" w14:textId="4463CD7D" w:rsidR="00CF3C7B" w:rsidRPr="00CF3C7B" w:rsidRDefault="00CF3C7B" w:rsidP="00CF3C7B">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20/7/2022</w:t>
            </w:r>
          </w:p>
        </w:tc>
        <w:tc>
          <w:tcPr>
            <w:tcW w:w="1360" w:type="dxa"/>
            <w:tcBorders>
              <w:top w:val="nil"/>
              <w:left w:val="nil"/>
              <w:bottom w:val="single" w:sz="4" w:space="0" w:color="auto"/>
              <w:right w:val="single" w:sz="4" w:space="0" w:color="auto"/>
            </w:tcBorders>
            <w:shd w:val="clear" w:color="auto" w:fill="auto"/>
            <w:noWrap/>
            <w:vAlign w:val="bottom"/>
            <w:hideMark/>
          </w:tcPr>
          <w:p w14:paraId="2D2CD470" w14:textId="43CF16DE"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$ 92.670.330</w:t>
            </w:r>
          </w:p>
        </w:tc>
        <w:tc>
          <w:tcPr>
            <w:tcW w:w="1240" w:type="dxa"/>
            <w:tcBorders>
              <w:top w:val="nil"/>
              <w:left w:val="nil"/>
              <w:bottom w:val="single" w:sz="4" w:space="0" w:color="auto"/>
              <w:right w:val="single" w:sz="4" w:space="0" w:color="auto"/>
            </w:tcBorders>
            <w:shd w:val="clear" w:color="auto" w:fill="auto"/>
            <w:noWrap/>
            <w:vAlign w:val="bottom"/>
            <w:hideMark/>
          </w:tcPr>
          <w:p w14:paraId="2BDE87BC" w14:textId="7AAD100C"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$ 2.625.660</w:t>
            </w:r>
          </w:p>
        </w:tc>
        <w:tc>
          <w:tcPr>
            <w:tcW w:w="1360" w:type="dxa"/>
            <w:tcBorders>
              <w:top w:val="nil"/>
              <w:left w:val="nil"/>
              <w:bottom w:val="single" w:sz="4" w:space="0" w:color="auto"/>
              <w:right w:val="single" w:sz="4" w:space="0" w:color="auto"/>
            </w:tcBorders>
            <w:shd w:val="clear" w:color="auto" w:fill="auto"/>
            <w:noWrap/>
            <w:vAlign w:val="bottom"/>
            <w:hideMark/>
          </w:tcPr>
          <w:p w14:paraId="1309EFDF" w14:textId="5C4D8E8C"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$ 95.295.990</w:t>
            </w:r>
          </w:p>
        </w:tc>
        <w:tc>
          <w:tcPr>
            <w:tcW w:w="1480" w:type="dxa"/>
            <w:tcBorders>
              <w:top w:val="nil"/>
              <w:left w:val="nil"/>
              <w:bottom w:val="single" w:sz="4" w:space="0" w:color="auto"/>
              <w:right w:val="single" w:sz="4" w:space="0" w:color="auto"/>
            </w:tcBorders>
            <w:shd w:val="clear" w:color="auto" w:fill="auto"/>
            <w:noWrap/>
            <w:vAlign w:val="bottom"/>
            <w:hideMark/>
          </w:tcPr>
          <w:p w14:paraId="7F43F6CE"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r>
      <w:tr w:rsidR="00BA5305" w:rsidRPr="00CF3C7B" w14:paraId="0631D28D" w14:textId="77777777" w:rsidTr="002B7F34">
        <w:trPr>
          <w:trHeight w:val="255"/>
          <w:jc w:val="center"/>
        </w:trPr>
        <w:tc>
          <w:tcPr>
            <w:tcW w:w="1360" w:type="dxa"/>
            <w:tcBorders>
              <w:top w:val="nil"/>
              <w:left w:val="nil"/>
              <w:bottom w:val="nil"/>
              <w:right w:val="nil"/>
            </w:tcBorders>
            <w:shd w:val="clear" w:color="000000" w:fill="FFFFFF"/>
            <w:noWrap/>
            <w:vAlign w:val="bottom"/>
            <w:hideMark/>
          </w:tcPr>
          <w:p w14:paraId="2FF27D72" w14:textId="77777777" w:rsidR="00CF3C7B" w:rsidRPr="00CF3C7B" w:rsidRDefault="00CF3C7B" w:rsidP="00CF3C7B">
            <w:pPr>
              <w:widowControl/>
              <w:autoSpaceDE/>
              <w:autoSpaceDN/>
              <w:rPr>
                <w:rFonts w:ascii="Calibri" w:hAnsi="Calibri" w:cs="Calibri"/>
                <w:color w:val="000000"/>
                <w:sz w:val="20"/>
                <w:szCs w:val="20"/>
                <w:lang w:bidi="ar-SA"/>
              </w:rPr>
            </w:pPr>
            <w:r w:rsidRPr="00CF3C7B">
              <w:rPr>
                <w:rFonts w:ascii="Calibri" w:hAnsi="Calibri" w:cs="Calibri"/>
                <w:color w:val="000000"/>
                <w:sz w:val="20"/>
                <w:szCs w:val="20"/>
                <w:lang w:bidi="ar-S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4C33BC9" w14:textId="26628A2C"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$ 370.681.324</w:t>
            </w:r>
          </w:p>
        </w:tc>
        <w:tc>
          <w:tcPr>
            <w:tcW w:w="1240" w:type="dxa"/>
            <w:tcBorders>
              <w:top w:val="nil"/>
              <w:left w:val="nil"/>
              <w:bottom w:val="single" w:sz="4" w:space="0" w:color="auto"/>
              <w:right w:val="single" w:sz="4" w:space="0" w:color="auto"/>
            </w:tcBorders>
            <w:shd w:val="clear" w:color="auto" w:fill="auto"/>
            <w:noWrap/>
            <w:vAlign w:val="bottom"/>
            <w:hideMark/>
          </w:tcPr>
          <w:p w14:paraId="50D9386E" w14:textId="2D5B7062"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$ 94.523.738</w:t>
            </w:r>
          </w:p>
        </w:tc>
        <w:tc>
          <w:tcPr>
            <w:tcW w:w="1360" w:type="dxa"/>
            <w:tcBorders>
              <w:top w:val="nil"/>
              <w:left w:val="nil"/>
              <w:bottom w:val="single" w:sz="4" w:space="0" w:color="auto"/>
              <w:right w:val="single" w:sz="4" w:space="0" w:color="auto"/>
            </w:tcBorders>
            <w:shd w:val="clear" w:color="auto" w:fill="auto"/>
            <w:noWrap/>
            <w:vAlign w:val="bottom"/>
            <w:hideMark/>
          </w:tcPr>
          <w:p w14:paraId="3856A675" w14:textId="27F3347F"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$ 465.205.062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F3CAFD1" w14:textId="77777777" w:rsidR="00CF3C7B" w:rsidRPr="00CF3C7B" w:rsidRDefault="00CF3C7B" w:rsidP="00CF3C7B">
            <w:pPr>
              <w:widowControl/>
              <w:autoSpaceDE/>
              <w:autoSpaceDN/>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w:t>
            </w:r>
          </w:p>
        </w:tc>
      </w:tr>
    </w:tbl>
    <w:p w14:paraId="2D867C85" w14:textId="77777777" w:rsidR="009E142C" w:rsidRDefault="009E142C" w:rsidP="00546051">
      <w:pPr>
        <w:rPr>
          <w:rFonts w:asciiTheme="minorHAnsi" w:hAnsiTheme="minorHAnsi" w:cstheme="minorHAnsi"/>
          <w:b/>
          <w:iCs/>
          <w:sz w:val="20"/>
          <w:szCs w:val="20"/>
          <w:lang w:val="es-ES"/>
        </w:rPr>
      </w:pPr>
    </w:p>
    <w:p w14:paraId="6C2B6CE1" w14:textId="77777777" w:rsidR="00001129" w:rsidRPr="00BE0830" w:rsidRDefault="00001129" w:rsidP="00794E7E">
      <w:pPr>
        <w:jc w:val="center"/>
        <w:rPr>
          <w:rFonts w:asciiTheme="minorHAnsi" w:hAnsiTheme="minorHAnsi" w:cstheme="minorHAnsi"/>
          <w:b/>
          <w:iCs/>
          <w:sz w:val="20"/>
          <w:szCs w:val="20"/>
          <w:lang w:val="es-ES"/>
        </w:rPr>
      </w:pPr>
    </w:p>
    <w:p w14:paraId="58FCF2BE" w14:textId="3E943E1C" w:rsidR="009E142C" w:rsidRPr="00BE0830" w:rsidRDefault="009E142C" w:rsidP="00794E7E">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Este Cuadro de Pago de Servicios (VDFA) se ha confeccionado considerando la tasa de interés </w:t>
      </w:r>
      <w:r w:rsidR="0066192D">
        <w:rPr>
          <w:rFonts w:asciiTheme="minorHAnsi" w:hAnsiTheme="minorHAnsi" w:cstheme="minorHAnsi"/>
          <w:iCs/>
          <w:sz w:val="20"/>
          <w:szCs w:val="20"/>
          <w:lang w:val="es-ES"/>
        </w:rPr>
        <w:t xml:space="preserve">mínima establecida en este suplemento del </w:t>
      </w:r>
      <w:r w:rsidR="00935596">
        <w:rPr>
          <w:rFonts w:asciiTheme="minorHAnsi" w:hAnsiTheme="minorHAnsi" w:cstheme="minorHAnsi"/>
          <w:iCs/>
          <w:sz w:val="20"/>
          <w:szCs w:val="20"/>
          <w:lang w:val="es-ES"/>
        </w:rPr>
        <w:t>34</w:t>
      </w:r>
      <w:r w:rsidR="0066192D">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p>
    <w:p w14:paraId="7AF9385D" w14:textId="77777777" w:rsidR="009E142C" w:rsidRPr="00BE0830" w:rsidRDefault="009E142C" w:rsidP="00794E7E">
      <w:pPr>
        <w:jc w:val="both"/>
        <w:rPr>
          <w:rFonts w:asciiTheme="minorHAnsi" w:hAnsiTheme="minorHAnsi" w:cstheme="minorHAnsi"/>
          <w:iCs/>
          <w:sz w:val="20"/>
          <w:szCs w:val="20"/>
          <w:lang w:val="es-ES"/>
        </w:rPr>
      </w:pPr>
    </w:p>
    <w:p w14:paraId="45F443B7" w14:textId="77777777" w:rsidR="009E142C" w:rsidRPr="00BE0830" w:rsidRDefault="009E142C" w:rsidP="00794E7E">
      <w:pPr>
        <w:jc w:val="center"/>
        <w:rPr>
          <w:rFonts w:asciiTheme="minorHAnsi" w:hAnsiTheme="minorHAnsi" w:cstheme="minorHAnsi"/>
          <w:b/>
          <w:iCs/>
          <w:sz w:val="20"/>
          <w:szCs w:val="20"/>
          <w:u w:val="single"/>
          <w:lang w:val="es-ES"/>
        </w:rPr>
      </w:pPr>
      <w:r w:rsidRPr="00BE0830">
        <w:rPr>
          <w:rFonts w:asciiTheme="minorHAnsi" w:hAnsiTheme="minorHAnsi" w:cstheme="minorHAnsi"/>
          <w:b/>
          <w:iCs/>
          <w:sz w:val="20"/>
          <w:szCs w:val="20"/>
          <w:lang w:val="es-ES"/>
        </w:rPr>
        <w:t>VALORES DE DEUDA FIDUCIARIA CLASE B</w:t>
      </w:r>
    </w:p>
    <w:p w14:paraId="46D6AE1A" w14:textId="77777777" w:rsidR="009E142C" w:rsidRDefault="009E142C" w:rsidP="00794E7E">
      <w:pPr>
        <w:jc w:val="center"/>
        <w:rPr>
          <w:rFonts w:asciiTheme="minorHAnsi" w:hAnsiTheme="minorHAnsi" w:cstheme="minorHAnsi"/>
          <w:b/>
          <w:iCs/>
          <w:sz w:val="20"/>
          <w:szCs w:val="20"/>
          <w:u w:val="single"/>
          <w:lang w:val="es-ES"/>
        </w:rPr>
      </w:pPr>
    </w:p>
    <w:p w14:paraId="34E2077E" w14:textId="77777777" w:rsidR="00F23FA9" w:rsidRDefault="00F23FA9" w:rsidP="00794E7E">
      <w:pPr>
        <w:jc w:val="center"/>
        <w:rPr>
          <w:rFonts w:asciiTheme="minorHAnsi" w:hAnsiTheme="minorHAnsi" w:cstheme="minorHAnsi"/>
          <w:b/>
          <w:iCs/>
          <w:sz w:val="20"/>
          <w:szCs w:val="20"/>
          <w:u w:val="single"/>
          <w:lang w:val="es-ES"/>
        </w:rPr>
      </w:pPr>
    </w:p>
    <w:tbl>
      <w:tblPr>
        <w:tblW w:w="6260" w:type="dxa"/>
        <w:jc w:val="center"/>
        <w:tblCellMar>
          <w:left w:w="70" w:type="dxa"/>
          <w:right w:w="70" w:type="dxa"/>
        </w:tblCellMar>
        <w:tblLook w:val="04A0" w:firstRow="1" w:lastRow="0" w:firstColumn="1" w:lastColumn="0" w:noHBand="0" w:noVBand="1"/>
      </w:tblPr>
      <w:tblGrid>
        <w:gridCol w:w="1220"/>
        <w:gridCol w:w="1260"/>
        <w:gridCol w:w="1260"/>
        <w:gridCol w:w="1260"/>
        <w:gridCol w:w="1260"/>
      </w:tblGrid>
      <w:tr w:rsidR="00CF3C7B" w:rsidRPr="00CF3C7B" w14:paraId="7330B125" w14:textId="77777777" w:rsidTr="002B7F34">
        <w:trPr>
          <w:trHeight w:val="525"/>
          <w:jc w:val="center"/>
        </w:trPr>
        <w:tc>
          <w:tcPr>
            <w:tcW w:w="12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341ED4A"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Fecha de Pago</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43391F9A"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Capital</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017E2A32"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Interés</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60256C12"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Total</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16AFD951"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Saldo de Capital</w:t>
            </w:r>
          </w:p>
        </w:tc>
      </w:tr>
      <w:tr w:rsidR="00CF3C7B" w:rsidRPr="00CF3C7B" w14:paraId="1D25AEEC" w14:textId="77777777" w:rsidTr="002B7F3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6EDE740" w14:textId="3831BE42" w:rsidR="00CF3C7B" w:rsidRPr="00CF3C7B" w:rsidRDefault="00CF3C7B" w:rsidP="00C72909">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20/7/2022</w:t>
            </w:r>
          </w:p>
        </w:tc>
        <w:tc>
          <w:tcPr>
            <w:tcW w:w="1260" w:type="dxa"/>
            <w:tcBorders>
              <w:top w:val="nil"/>
              <w:left w:val="nil"/>
              <w:bottom w:val="single" w:sz="4" w:space="0" w:color="auto"/>
              <w:right w:val="single" w:sz="4" w:space="0" w:color="auto"/>
            </w:tcBorders>
            <w:shd w:val="clear" w:color="auto" w:fill="auto"/>
            <w:noWrap/>
            <w:vAlign w:val="bottom"/>
            <w:hideMark/>
          </w:tcPr>
          <w:p w14:paraId="7FCD6048" w14:textId="675CC6D0"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$ 38.940.260</w:t>
            </w:r>
          </w:p>
        </w:tc>
        <w:tc>
          <w:tcPr>
            <w:tcW w:w="1260" w:type="dxa"/>
            <w:tcBorders>
              <w:top w:val="nil"/>
              <w:left w:val="nil"/>
              <w:bottom w:val="single" w:sz="4" w:space="0" w:color="auto"/>
              <w:right w:val="single" w:sz="4" w:space="0" w:color="auto"/>
            </w:tcBorders>
            <w:shd w:val="clear" w:color="auto" w:fill="auto"/>
            <w:noWrap/>
            <w:vAlign w:val="bottom"/>
            <w:hideMark/>
          </w:tcPr>
          <w:p w14:paraId="04F3A8CA" w14:textId="6D43F56C"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$ 12.850.286</w:t>
            </w:r>
          </w:p>
        </w:tc>
        <w:tc>
          <w:tcPr>
            <w:tcW w:w="1260" w:type="dxa"/>
            <w:tcBorders>
              <w:top w:val="nil"/>
              <w:left w:val="nil"/>
              <w:bottom w:val="single" w:sz="4" w:space="0" w:color="auto"/>
              <w:right w:val="single" w:sz="4" w:space="0" w:color="auto"/>
            </w:tcBorders>
            <w:shd w:val="clear" w:color="auto" w:fill="auto"/>
            <w:noWrap/>
            <w:vAlign w:val="bottom"/>
            <w:hideMark/>
          </w:tcPr>
          <w:p w14:paraId="129EFFF6" w14:textId="632B2499"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$ 51.790.546</w:t>
            </w:r>
          </w:p>
        </w:tc>
        <w:tc>
          <w:tcPr>
            <w:tcW w:w="1260" w:type="dxa"/>
            <w:tcBorders>
              <w:top w:val="nil"/>
              <w:left w:val="nil"/>
              <w:bottom w:val="single" w:sz="4" w:space="0" w:color="auto"/>
              <w:right w:val="single" w:sz="4" w:space="0" w:color="auto"/>
            </w:tcBorders>
            <w:shd w:val="clear" w:color="auto" w:fill="auto"/>
            <w:noWrap/>
            <w:vAlign w:val="bottom"/>
            <w:hideMark/>
          </w:tcPr>
          <w:p w14:paraId="78CE4B24"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r>
      <w:tr w:rsidR="00CF3C7B" w:rsidRPr="00CF3C7B" w14:paraId="3A05D0C4" w14:textId="77777777" w:rsidTr="002B7F34">
        <w:trPr>
          <w:trHeight w:val="255"/>
          <w:jc w:val="center"/>
        </w:trPr>
        <w:tc>
          <w:tcPr>
            <w:tcW w:w="1220" w:type="dxa"/>
            <w:tcBorders>
              <w:top w:val="nil"/>
              <w:left w:val="nil"/>
              <w:bottom w:val="nil"/>
              <w:right w:val="nil"/>
            </w:tcBorders>
            <w:shd w:val="clear" w:color="000000" w:fill="FFFFFF"/>
            <w:noWrap/>
            <w:vAlign w:val="bottom"/>
            <w:hideMark/>
          </w:tcPr>
          <w:p w14:paraId="7D4FE990" w14:textId="77777777" w:rsidR="00CF3C7B" w:rsidRPr="00CF3C7B" w:rsidRDefault="00CF3C7B" w:rsidP="00CF3C7B">
            <w:pPr>
              <w:widowControl/>
              <w:autoSpaceDE/>
              <w:autoSpaceDN/>
              <w:rPr>
                <w:rFonts w:ascii="Calibri" w:hAnsi="Calibri" w:cs="Calibri"/>
                <w:color w:val="000000"/>
                <w:sz w:val="20"/>
                <w:szCs w:val="20"/>
                <w:lang w:bidi="ar-SA"/>
              </w:rPr>
            </w:pPr>
            <w:r w:rsidRPr="00CF3C7B">
              <w:rPr>
                <w:rFonts w:ascii="Calibri" w:hAnsi="Calibri" w:cs="Calibri"/>
                <w:color w:val="000000"/>
                <w:sz w:val="20"/>
                <w:szCs w:val="20"/>
                <w:lang w:bidi="ar-SA"/>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4041" w14:textId="0927DEDF"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$ 38.940.260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6E030F" w14:textId="599DC9F5"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$ 12.850.286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E78439F" w14:textId="155997A5"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$ 51.790.546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6C6F731" w14:textId="77777777" w:rsidR="00CF3C7B" w:rsidRPr="00CF3C7B" w:rsidRDefault="00CF3C7B" w:rsidP="00CF3C7B">
            <w:pPr>
              <w:widowControl/>
              <w:autoSpaceDE/>
              <w:autoSpaceDN/>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w:t>
            </w:r>
          </w:p>
        </w:tc>
      </w:tr>
    </w:tbl>
    <w:p w14:paraId="5E4643C3" w14:textId="77777777" w:rsidR="00F23FA9" w:rsidRPr="00BE0830" w:rsidRDefault="00F23FA9" w:rsidP="00794E7E">
      <w:pPr>
        <w:jc w:val="center"/>
        <w:rPr>
          <w:rFonts w:asciiTheme="minorHAnsi" w:hAnsiTheme="minorHAnsi" w:cstheme="minorHAnsi"/>
          <w:b/>
          <w:iCs/>
          <w:sz w:val="20"/>
          <w:szCs w:val="20"/>
          <w:u w:val="single"/>
          <w:lang w:val="es-ES"/>
        </w:rPr>
      </w:pPr>
    </w:p>
    <w:p w14:paraId="5027F60B" w14:textId="77777777" w:rsidR="00001129" w:rsidRPr="00BE0830" w:rsidRDefault="00001129" w:rsidP="00794E7E">
      <w:pPr>
        <w:jc w:val="center"/>
        <w:rPr>
          <w:rFonts w:asciiTheme="minorHAnsi" w:hAnsiTheme="minorHAnsi" w:cstheme="minorHAnsi"/>
          <w:b/>
          <w:iCs/>
          <w:sz w:val="20"/>
          <w:szCs w:val="20"/>
          <w:u w:val="single"/>
          <w:lang w:val="es-ES"/>
        </w:rPr>
      </w:pPr>
    </w:p>
    <w:p w14:paraId="2816DB70" w14:textId="581F948F" w:rsidR="009E142C" w:rsidRPr="00BE0830" w:rsidRDefault="009E142C" w:rsidP="009E142C">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Este Cuadro de Pago de Servicios (VDFB) se ha confeccionado considerando la tasa de interés </w:t>
      </w:r>
      <w:r w:rsidR="0066192D">
        <w:rPr>
          <w:rFonts w:asciiTheme="minorHAnsi" w:hAnsiTheme="minorHAnsi" w:cstheme="minorHAnsi"/>
          <w:iCs/>
          <w:sz w:val="20"/>
          <w:szCs w:val="20"/>
          <w:lang w:val="es-ES"/>
        </w:rPr>
        <w:t xml:space="preserve">mínima establecida en este suplemento del </w:t>
      </w:r>
      <w:r w:rsidR="00935596">
        <w:rPr>
          <w:rFonts w:asciiTheme="minorHAnsi" w:hAnsiTheme="minorHAnsi" w:cstheme="minorHAnsi"/>
          <w:iCs/>
          <w:sz w:val="20"/>
          <w:szCs w:val="20"/>
          <w:lang w:val="es-ES"/>
        </w:rPr>
        <w:t>36</w:t>
      </w:r>
      <w:r w:rsidR="0066192D">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p>
    <w:p w14:paraId="0FED308E" w14:textId="77777777" w:rsidR="009E142C" w:rsidRPr="00BE0830" w:rsidRDefault="009E142C" w:rsidP="009E142C">
      <w:pPr>
        <w:jc w:val="both"/>
        <w:rPr>
          <w:rFonts w:asciiTheme="minorHAnsi" w:hAnsiTheme="minorHAnsi" w:cstheme="minorHAnsi"/>
          <w:iCs/>
          <w:sz w:val="20"/>
          <w:szCs w:val="20"/>
          <w:lang w:val="es-ES"/>
        </w:rPr>
      </w:pPr>
    </w:p>
    <w:p w14:paraId="196C7B66" w14:textId="4E930A5D" w:rsidR="009E142C" w:rsidRDefault="00046535">
      <w:pPr>
        <w:jc w:val="center"/>
        <w:rPr>
          <w:rFonts w:asciiTheme="minorHAnsi" w:hAnsiTheme="minorHAnsi" w:cstheme="minorHAnsi"/>
          <w:b/>
          <w:iCs/>
          <w:sz w:val="20"/>
          <w:szCs w:val="20"/>
          <w:lang w:val="es-ES"/>
        </w:rPr>
      </w:pPr>
      <w:r>
        <w:rPr>
          <w:rFonts w:asciiTheme="minorHAnsi" w:hAnsiTheme="minorHAnsi" w:cstheme="minorHAnsi"/>
          <w:b/>
          <w:iCs/>
          <w:sz w:val="20"/>
          <w:szCs w:val="20"/>
          <w:lang w:val="es-ES"/>
        </w:rPr>
        <w:t>VALORES DE DEUDA FIDUCIARIA CLASE C</w:t>
      </w:r>
    </w:p>
    <w:p w14:paraId="71C6BA4A" w14:textId="77777777" w:rsidR="00F23FA9" w:rsidRDefault="00F23FA9" w:rsidP="00546051">
      <w:pPr>
        <w:rPr>
          <w:rFonts w:asciiTheme="minorHAnsi" w:hAnsiTheme="minorHAnsi" w:cstheme="minorHAnsi"/>
          <w:b/>
          <w:iCs/>
          <w:sz w:val="20"/>
          <w:szCs w:val="20"/>
          <w:lang w:val="es-ES"/>
        </w:rPr>
      </w:pPr>
    </w:p>
    <w:p w14:paraId="6FE59899" w14:textId="7A017882" w:rsidR="00F23FA9" w:rsidRPr="00BE0830" w:rsidRDefault="00F23FA9" w:rsidP="00794E7E">
      <w:pPr>
        <w:jc w:val="center"/>
        <w:rPr>
          <w:rFonts w:asciiTheme="minorHAnsi" w:hAnsiTheme="minorHAnsi" w:cstheme="minorHAnsi"/>
          <w:b/>
          <w:iCs/>
          <w:sz w:val="20"/>
          <w:szCs w:val="20"/>
          <w:lang w:val="es-ES"/>
        </w:rPr>
      </w:pPr>
    </w:p>
    <w:p w14:paraId="561C1F31" w14:textId="3132858C" w:rsidR="009E142C" w:rsidRDefault="009E142C" w:rsidP="00546051">
      <w:pPr>
        <w:rPr>
          <w:rFonts w:asciiTheme="minorHAnsi" w:hAnsiTheme="minorHAnsi" w:cstheme="minorHAnsi"/>
          <w:b/>
          <w:iCs/>
          <w:sz w:val="20"/>
          <w:szCs w:val="20"/>
          <w:lang w:val="es-ES"/>
        </w:rPr>
      </w:pPr>
    </w:p>
    <w:tbl>
      <w:tblPr>
        <w:tblW w:w="6820" w:type="dxa"/>
        <w:jc w:val="center"/>
        <w:tblCellMar>
          <w:left w:w="70" w:type="dxa"/>
          <w:right w:w="70" w:type="dxa"/>
        </w:tblCellMar>
        <w:tblLook w:val="04A0" w:firstRow="1" w:lastRow="0" w:firstColumn="1" w:lastColumn="0" w:noHBand="0" w:noVBand="1"/>
      </w:tblPr>
      <w:tblGrid>
        <w:gridCol w:w="1340"/>
        <w:gridCol w:w="1360"/>
        <w:gridCol w:w="1240"/>
        <w:gridCol w:w="1360"/>
        <w:gridCol w:w="1520"/>
      </w:tblGrid>
      <w:tr w:rsidR="00CF3C7B" w:rsidRPr="00CF3C7B" w14:paraId="7470FE5F" w14:textId="77777777" w:rsidTr="002B7F34">
        <w:trPr>
          <w:trHeight w:val="52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21AC4D6"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Fecha de Pago</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67FE23DA"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Capital</w:t>
            </w:r>
          </w:p>
        </w:tc>
        <w:tc>
          <w:tcPr>
            <w:tcW w:w="1240" w:type="dxa"/>
            <w:tcBorders>
              <w:top w:val="single" w:sz="4" w:space="0" w:color="auto"/>
              <w:left w:val="nil"/>
              <w:bottom w:val="single" w:sz="4" w:space="0" w:color="auto"/>
              <w:right w:val="single" w:sz="4" w:space="0" w:color="auto"/>
            </w:tcBorders>
            <w:shd w:val="clear" w:color="000000" w:fill="DDD9C4"/>
            <w:vAlign w:val="center"/>
            <w:hideMark/>
          </w:tcPr>
          <w:p w14:paraId="1BB2416F"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Interés</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2084EDA2"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Total</w:t>
            </w:r>
          </w:p>
        </w:tc>
        <w:tc>
          <w:tcPr>
            <w:tcW w:w="1520" w:type="dxa"/>
            <w:tcBorders>
              <w:top w:val="single" w:sz="4" w:space="0" w:color="auto"/>
              <w:left w:val="nil"/>
              <w:bottom w:val="single" w:sz="4" w:space="0" w:color="auto"/>
              <w:right w:val="single" w:sz="4" w:space="0" w:color="auto"/>
            </w:tcBorders>
            <w:shd w:val="clear" w:color="000000" w:fill="DDD9C4"/>
            <w:vAlign w:val="center"/>
            <w:hideMark/>
          </w:tcPr>
          <w:p w14:paraId="269D1D12" w14:textId="77777777" w:rsidR="00CF3C7B" w:rsidRPr="00CF3C7B" w:rsidRDefault="00CF3C7B" w:rsidP="00CF3C7B">
            <w:pPr>
              <w:widowControl/>
              <w:autoSpaceDE/>
              <w:autoSpaceDN/>
              <w:jc w:val="center"/>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Saldo de Capital</w:t>
            </w:r>
          </w:p>
        </w:tc>
      </w:tr>
      <w:tr w:rsidR="00CF3C7B" w:rsidRPr="00CF3C7B" w14:paraId="7A8148B2" w14:textId="77777777" w:rsidTr="002B7F34">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F1F256D" w14:textId="291B4E0A" w:rsidR="00CF3C7B" w:rsidRPr="00CF3C7B" w:rsidRDefault="00CF3C7B" w:rsidP="00C72909">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22/8/2022</w:t>
            </w:r>
          </w:p>
        </w:tc>
        <w:tc>
          <w:tcPr>
            <w:tcW w:w="1360" w:type="dxa"/>
            <w:tcBorders>
              <w:top w:val="nil"/>
              <w:left w:val="nil"/>
              <w:bottom w:val="single" w:sz="4" w:space="0" w:color="auto"/>
              <w:right w:val="single" w:sz="4" w:space="0" w:color="auto"/>
            </w:tcBorders>
            <w:shd w:val="clear" w:color="auto" w:fill="auto"/>
            <w:noWrap/>
            <w:vAlign w:val="bottom"/>
            <w:hideMark/>
          </w:tcPr>
          <w:p w14:paraId="58EB89CF" w14:textId="178D98D9"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$ 68.544.595</w:t>
            </w:r>
          </w:p>
        </w:tc>
        <w:tc>
          <w:tcPr>
            <w:tcW w:w="1240" w:type="dxa"/>
            <w:tcBorders>
              <w:top w:val="nil"/>
              <w:left w:val="nil"/>
              <w:bottom w:val="single" w:sz="4" w:space="0" w:color="auto"/>
              <w:right w:val="single" w:sz="4" w:space="0" w:color="auto"/>
            </w:tcBorders>
            <w:shd w:val="clear" w:color="auto" w:fill="auto"/>
            <w:noWrap/>
            <w:vAlign w:val="bottom"/>
            <w:hideMark/>
          </w:tcPr>
          <w:p w14:paraId="5F12A16A" w14:textId="2E2D6DB0"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$ 26.883.757</w:t>
            </w:r>
          </w:p>
        </w:tc>
        <w:tc>
          <w:tcPr>
            <w:tcW w:w="1360" w:type="dxa"/>
            <w:tcBorders>
              <w:top w:val="nil"/>
              <w:left w:val="nil"/>
              <w:bottom w:val="single" w:sz="4" w:space="0" w:color="auto"/>
              <w:right w:val="single" w:sz="4" w:space="0" w:color="auto"/>
            </w:tcBorders>
            <w:shd w:val="clear" w:color="auto" w:fill="auto"/>
            <w:noWrap/>
            <w:vAlign w:val="bottom"/>
            <w:hideMark/>
          </w:tcPr>
          <w:p w14:paraId="68C749D4" w14:textId="1FD5BCE6"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$ 95.428.352</w:t>
            </w:r>
          </w:p>
        </w:tc>
        <w:tc>
          <w:tcPr>
            <w:tcW w:w="1520" w:type="dxa"/>
            <w:tcBorders>
              <w:top w:val="nil"/>
              <w:left w:val="nil"/>
              <w:bottom w:val="single" w:sz="4" w:space="0" w:color="auto"/>
              <w:right w:val="single" w:sz="4" w:space="0" w:color="auto"/>
            </w:tcBorders>
            <w:shd w:val="clear" w:color="auto" w:fill="auto"/>
            <w:noWrap/>
            <w:vAlign w:val="bottom"/>
            <w:hideMark/>
          </w:tcPr>
          <w:p w14:paraId="4068408D" w14:textId="65BC93BA"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$ 21.067.927</w:t>
            </w:r>
          </w:p>
        </w:tc>
      </w:tr>
      <w:tr w:rsidR="00CF3C7B" w:rsidRPr="00CF3C7B" w14:paraId="128248CB" w14:textId="77777777" w:rsidTr="002B7F34">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CCECEF2" w14:textId="0E7C2E0D" w:rsidR="00CF3C7B" w:rsidRPr="00CF3C7B" w:rsidRDefault="00CF3C7B" w:rsidP="00C72909">
            <w:pPr>
              <w:widowControl/>
              <w:autoSpaceDE/>
              <w:autoSpaceDN/>
              <w:jc w:val="center"/>
              <w:rPr>
                <w:rFonts w:ascii="Calibri" w:hAnsi="Calibri" w:cs="Calibri"/>
                <w:color w:val="000000"/>
                <w:sz w:val="20"/>
                <w:szCs w:val="20"/>
                <w:lang w:bidi="ar-SA"/>
              </w:rPr>
            </w:pPr>
            <w:r w:rsidRPr="00CF3C7B">
              <w:rPr>
                <w:rFonts w:ascii="Calibri" w:hAnsi="Calibri" w:cs="Calibri"/>
                <w:color w:val="000000"/>
                <w:sz w:val="20"/>
                <w:szCs w:val="20"/>
                <w:lang w:bidi="ar-SA"/>
              </w:rPr>
              <w:t>20/9/2022</w:t>
            </w:r>
          </w:p>
        </w:tc>
        <w:tc>
          <w:tcPr>
            <w:tcW w:w="1360" w:type="dxa"/>
            <w:tcBorders>
              <w:top w:val="nil"/>
              <w:left w:val="nil"/>
              <w:bottom w:val="single" w:sz="4" w:space="0" w:color="auto"/>
              <w:right w:val="single" w:sz="4" w:space="0" w:color="auto"/>
            </w:tcBorders>
            <w:shd w:val="clear" w:color="auto" w:fill="auto"/>
            <w:noWrap/>
            <w:vAlign w:val="bottom"/>
            <w:hideMark/>
          </w:tcPr>
          <w:p w14:paraId="34E6048A" w14:textId="4CFF564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$ 21.067.927</w:t>
            </w:r>
          </w:p>
        </w:tc>
        <w:tc>
          <w:tcPr>
            <w:tcW w:w="1240" w:type="dxa"/>
            <w:tcBorders>
              <w:top w:val="nil"/>
              <w:left w:val="nil"/>
              <w:bottom w:val="single" w:sz="4" w:space="0" w:color="auto"/>
              <w:right w:val="single" w:sz="4" w:space="0" w:color="auto"/>
            </w:tcBorders>
            <w:shd w:val="clear" w:color="auto" w:fill="auto"/>
            <w:noWrap/>
            <w:vAlign w:val="bottom"/>
            <w:hideMark/>
          </w:tcPr>
          <w:p w14:paraId="7748E7D0" w14:textId="7A9DCC6A"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$ 526.698</w:t>
            </w:r>
          </w:p>
        </w:tc>
        <w:tc>
          <w:tcPr>
            <w:tcW w:w="1360" w:type="dxa"/>
            <w:tcBorders>
              <w:top w:val="nil"/>
              <w:left w:val="nil"/>
              <w:bottom w:val="single" w:sz="4" w:space="0" w:color="auto"/>
              <w:right w:val="single" w:sz="4" w:space="0" w:color="auto"/>
            </w:tcBorders>
            <w:shd w:val="clear" w:color="auto" w:fill="auto"/>
            <w:noWrap/>
            <w:vAlign w:val="bottom"/>
            <w:hideMark/>
          </w:tcPr>
          <w:p w14:paraId="42F213EB" w14:textId="12B7EA8F"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$ 21.594.625</w:t>
            </w:r>
          </w:p>
        </w:tc>
        <w:tc>
          <w:tcPr>
            <w:tcW w:w="1520" w:type="dxa"/>
            <w:tcBorders>
              <w:top w:val="nil"/>
              <w:left w:val="nil"/>
              <w:bottom w:val="single" w:sz="4" w:space="0" w:color="auto"/>
              <w:right w:val="single" w:sz="4" w:space="0" w:color="auto"/>
            </w:tcBorders>
            <w:shd w:val="clear" w:color="auto" w:fill="auto"/>
            <w:noWrap/>
            <w:vAlign w:val="bottom"/>
            <w:hideMark/>
          </w:tcPr>
          <w:p w14:paraId="5BF2F3DD" w14:textId="77777777" w:rsidR="00CF3C7B" w:rsidRPr="00CF3C7B" w:rsidRDefault="00CF3C7B" w:rsidP="00CF3C7B">
            <w:pPr>
              <w:widowControl/>
              <w:autoSpaceDE/>
              <w:autoSpaceDN/>
              <w:jc w:val="right"/>
              <w:rPr>
                <w:rFonts w:ascii="Calibri" w:hAnsi="Calibri" w:cs="Calibri"/>
                <w:color w:val="000000"/>
                <w:sz w:val="20"/>
                <w:szCs w:val="20"/>
                <w:lang w:bidi="ar-SA"/>
              </w:rPr>
            </w:pPr>
            <w:r w:rsidRPr="00CF3C7B">
              <w:rPr>
                <w:rFonts w:ascii="Calibri" w:hAnsi="Calibri" w:cs="Calibri"/>
                <w:color w:val="000000"/>
                <w:sz w:val="20"/>
                <w:szCs w:val="20"/>
                <w:lang w:bidi="ar-SA"/>
              </w:rPr>
              <w:t>$ 0</w:t>
            </w:r>
          </w:p>
        </w:tc>
      </w:tr>
      <w:tr w:rsidR="00CF3C7B" w:rsidRPr="00CF3C7B" w14:paraId="1EEA065F" w14:textId="77777777" w:rsidTr="002B7F34">
        <w:trPr>
          <w:trHeight w:val="255"/>
          <w:jc w:val="center"/>
        </w:trPr>
        <w:tc>
          <w:tcPr>
            <w:tcW w:w="1340" w:type="dxa"/>
            <w:tcBorders>
              <w:top w:val="nil"/>
              <w:left w:val="nil"/>
              <w:bottom w:val="nil"/>
              <w:right w:val="nil"/>
            </w:tcBorders>
            <w:shd w:val="clear" w:color="000000" w:fill="FFFFFF"/>
            <w:noWrap/>
            <w:vAlign w:val="bottom"/>
            <w:hideMark/>
          </w:tcPr>
          <w:p w14:paraId="2B2F4F9E" w14:textId="77777777" w:rsidR="00CF3C7B" w:rsidRPr="00CF3C7B" w:rsidRDefault="00CF3C7B" w:rsidP="00CF3C7B">
            <w:pPr>
              <w:widowControl/>
              <w:autoSpaceDE/>
              <w:autoSpaceDN/>
              <w:rPr>
                <w:rFonts w:ascii="Calibri" w:hAnsi="Calibri" w:cs="Calibri"/>
                <w:color w:val="000000"/>
                <w:sz w:val="20"/>
                <w:szCs w:val="20"/>
                <w:lang w:bidi="ar-SA"/>
              </w:rPr>
            </w:pPr>
            <w:r w:rsidRPr="00CF3C7B">
              <w:rPr>
                <w:rFonts w:ascii="Calibri" w:hAnsi="Calibri" w:cs="Calibri"/>
                <w:color w:val="000000"/>
                <w:sz w:val="20"/>
                <w:szCs w:val="20"/>
                <w:lang w:bidi="ar-SA"/>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18E5" w14:textId="34AE2094"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$ 89.612.522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4DDE162" w14:textId="1724A330"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$ 27.410.455</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F1C3E6C" w14:textId="73951E9C" w:rsidR="00CF3C7B" w:rsidRPr="00CF3C7B" w:rsidRDefault="00CF3C7B" w:rsidP="00CF3C7B">
            <w:pPr>
              <w:widowControl/>
              <w:autoSpaceDE/>
              <w:autoSpaceDN/>
              <w:jc w:val="right"/>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$ 117.022.977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9939C90" w14:textId="77777777" w:rsidR="00CF3C7B" w:rsidRPr="00CF3C7B" w:rsidRDefault="00CF3C7B" w:rsidP="00CF3C7B">
            <w:pPr>
              <w:widowControl/>
              <w:autoSpaceDE/>
              <w:autoSpaceDN/>
              <w:rPr>
                <w:rFonts w:ascii="Calibri" w:hAnsi="Calibri" w:cs="Calibri"/>
                <w:b/>
                <w:bCs/>
                <w:i/>
                <w:iCs/>
                <w:color w:val="000000"/>
                <w:sz w:val="20"/>
                <w:szCs w:val="20"/>
                <w:lang w:bidi="ar-SA"/>
              </w:rPr>
            </w:pPr>
            <w:r w:rsidRPr="00CF3C7B">
              <w:rPr>
                <w:rFonts w:ascii="Calibri" w:hAnsi="Calibri" w:cs="Calibri"/>
                <w:b/>
                <w:bCs/>
                <w:i/>
                <w:iCs/>
                <w:color w:val="000000"/>
                <w:sz w:val="20"/>
                <w:szCs w:val="20"/>
                <w:lang w:bidi="ar-SA"/>
              </w:rPr>
              <w:t> </w:t>
            </w:r>
          </w:p>
        </w:tc>
      </w:tr>
    </w:tbl>
    <w:p w14:paraId="7A3A20AD" w14:textId="77777777" w:rsidR="004222F6" w:rsidRDefault="004222F6" w:rsidP="00546051">
      <w:pPr>
        <w:rPr>
          <w:rFonts w:asciiTheme="minorHAnsi" w:hAnsiTheme="minorHAnsi" w:cstheme="minorHAnsi"/>
          <w:b/>
          <w:iCs/>
          <w:sz w:val="20"/>
          <w:szCs w:val="20"/>
          <w:lang w:val="es-ES"/>
        </w:rPr>
      </w:pPr>
    </w:p>
    <w:p w14:paraId="33E41DB3" w14:textId="77777777" w:rsidR="00C00499" w:rsidRPr="00DE5829" w:rsidRDefault="00C00499" w:rsidP="00546051">
      <w:pPr>
        <w:rPr>
          <w:rFonts w:asciiTheme="minorHAnsi" w:hAnsiTheme="minorHAnsi"/>
          <w:b/>
        </w:rPr>
      </w:pPr>
    </w:p>
    <w:p w14:paraId="5154193E" w14:textId="4DC3AC71" w:rsidR="009E142C" w:rsidRPr="00BE0830" w:rsidRDefault="00046535" w:rsidP="00794E7E">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Este C</w:t>
      </w:r>
      <w:r>
        <w:rPr>
          <w:rFonts w:asciiTheme="minorHAnsi" w:hAnsiTheme="minorHAnsi" w:cstheme="minorHAnsi"/>
          <w:iCs/>
          <w:sz w:val="20"/>
          <w:szCs w:val="20"/>
          <w:lang w:val="es-ES"/>
        </w:rPr>
        <w:t>uadro de Pago de Servicios (VDFC</w:t>
      </w:r>
      <w:r w:rsidRPr="00BE0830">
        <w:rPr>
          <w:rFonts w:asciiTheme="minorHAnsi" w:hAnsiTheme="minorHAnsi" w:cstheme="minorHAnsi"/>
          <w:iCs/>
          <w:sz w:val="20"/>
          <w:szCs w:val="20"/>
          <w:lang w:val="es-ES"/>
        </w:rPr>
        <w:t xml:space="preserve">) se ha confeccionado considerando la tasa de interés </w:t>
      </w:r>
      <w:r>
        <w:rPr>
          <w:rFonts w:asciiTheme="minorHAnsi" w:hAnsiTheme="minorHAnsi" w:cstheme="minorHAnsi"/>
          <w:iCs/>
          <w:sz w:val="20"/>
          <w:szCs w:val="20"/>
          <w:lang w:val="es-ES"/>
        </w:rPr>
        <w:t xml:space="preserve">establecida en este suplemento del </w:t>
      </w:r>
      <w:r w:rsidR="004222F6">
        <w:rPr>
          <w:rFonts w:asciiTheme="minorHAnsi" w:hAnsiTheme="minorHAnsi" w:cstheme="minorHAnsi"/>
          <w:iCs/>
          <w:sz w:val="20"/>
          <w:szCs w:val="20"/>
          <w:lang w:val="es-ES"/>
        </w:rPr>
        <w:t>30</w:t>
      </w:r>
      <w:r>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r w:rsidR="005B2280">
        <w:rPr>
          <w:rFonts w:asciiTheme="minorHAnsi" w:hAnsiTheme="minorHAnsi" w:cstheme="minorHAnsi"/>
          <w:iCs/>
          <w:sz w:val="20"/>
          <w:szCs w:val="20"/>
          <w:lang w:val="es-ES"/>
        </w:rPr>
        <w:t>.</w:t>
      </w:r>
    </w:p>
    <w:p w14:paraId="225948BA" w14:textId="77777777" w:rsidR="00C00499" w:rsidRDefault="00C00499" w:rsidP="00DE5829">
      <w:pPr>
        <w:jc w:val="both"/>
        <w:rPr>
          <w:rFonts w:asciiTheme="minorHAnsi" w:hAnsiTheme="minorHAnsi"/>
        </w:rPr>
      </w:pPr>
    </w:p>
    <w:p w14:paraId="5647BBF2" w14:textId="77777777" w:rsidR="00DA4CC3" w:rsidRDefault="009775C1" w:rsidP="00DA4CC3">
      <w:pPr>
        <w:suppressLineNumbers/>
        <w:suppressAutoHyphens/>
        <w:jc w:val="center"/>
        <w:rPr>
          <w:rFonts w:asciiTheme="minorHAnsi" w:hAnsiTheme="minorHAnsi" w:cstheme="minorHAnsi"/>
          <w:b/>
          <w:sz w:val="20"/>
          <w:szCs w:val="20"/>
          <w:u w:val="single"/>
        </w:rPr>
      </w:pPr>
      <w:r w:rsidRPr="00DE5829">
        <w:rPr>
          <w:rFonts w:asciiTheme="minorHAnsi" w:hAnsiTheme="minorHAnsi"/>
          <w:b/>
          <w:sz w:val="20"/>
          <w:u w:val="single"/>
        </w:rPr>
        <w:t xml:space="preserve">Los </w:t>
      </w:r>
      <w:r w:rsidR="00DA4CC3" w:rsidRPr="00E44242">
        <w:rPr>
          <w:rFonts w:asciiTheme="minorHAnsi" w:hAnsiTheme="minorHAnsi" w:cstheme="minorHAnsi"/>
          <w:b/>
          <w:sz w:val="20"/>
          <w:szCs w:val="20"/>
          <w:u w:val="single"/>
        </w:rPr>
        <w:t>siguientes cuadros se calcularon teniendo en cuenta la tasa máxima:</w:t>
      </w:r>
    </w:p>
    <w:p w14:paraId="19020B7B" w14:textId="77777777" w:rsidR="00DA4CC3" w:rsidRPr="007F51E7" w:rsidRDefault="00DA4CC3" w:rsidP="007F51E7">
      <w:pPr>
        <w:suppressLineNumbers/>
        <w:suppressAutoHyphens/>
        <w:jc w:val="center"/>
        <w:rPr>
          <w:rFonts w:asciiTheme="minorHAnsi" w:hAnsiTheme="minorHAnsi"/>
          <w:b/>
          <w:sz w:val="20"/>
          <w:u w:val="single"/>
        </w:rPr>
      </w:pPr>
    </w:p>
    <w:p w14:paraId="7E7F3BFB" w14:textId="77777777" w:rsidR="00DA4CC3" w:rsidRPr="00E44242" w:rsidRDefault="00DA4CC3" w:rsidP="00DA4CC3">
      <w:pPr>
        <w:jc w:val="center"/>
        <w:rPr>
          <w:rFonts w:asciiTheme="minorHAnsi" w:hAnsiTheme="minorHAnsi" w:cstheme="minorHAnsi"/>
          <w:b/>
          <w:iCs/>
          <w:sz w:val="20"/>
          <w:szCs w:val="20"/>
          <w:lang w:val="es-ES"/>
        </w:rPr>
      </w:pPr>
      <w:r w:rsidRPr="00E44242">
        <w:rPr>
          <w:rFonts w:asciiTheme="minorHAnsi" w:hAnsiTheme="minorHAnsi" w:cstheme="minorHAnsi"/>
          <w:b/>
          <w:iCs/>
          <w:sz w:val="20"/>
          <w:szCs w:val="20"/>
          <w:lang w:val="es-ES"/>
        </w:rPr>
        <w:t>VALORES DE DEUDA FIDUCIARIA CLASE A</w:t>
      </w:r>
    </w:p>
    <w:p w14:paraId="722D0544" w14:textId="77777777" w:rsidR="00DA4CC3" w:rsidRPr="007F51E7" w:rsidRDefault="00DA4CC3" w:rsidP="007F51E7">
      <w:pPr>
        <w:jc w:val="both"/>
        <w:rPr>
          <w:rFonts w:asciiTheme="minorHAnsi" w:hAnsiTheme="minorHAnsi"/>
          <w:sz w:val="20"/>
          <w:lang w:val="es-ES"/>
        </w:rPr>
      </w:pPr>
    </w:p>
    <w:p w14:paraId="442FEFEC" w14:textId="77777777" w:rsidR="00DA4CC3" w:rsidRDefault="00DA4CC3" w:rsidP="007F51E7">
      <w:pPr>
        <w:jc w:val="both"/>
        <w:rPr>
          <w:rFonts w:asciiTheme="minorHAnsi" w:hAnsiTheme="minorHAnsi"/>
          <w:sz w:val="20"/>
          <w:lang w:val="es-ES"/>
        </w:rPr>
      </w:pPr>
    </w:p>
    <w:tbl>
      <w:tblPr>
        <w:tblW w:w="6920" w:type="dxa"/>
        <w:jc w:val="center"/>
        <w:tblCellMar>
          <w:left w:w="70" w:type="dxa"/>
          <w:right w:w="70" w:type="dxa"/>
        </w:tblCellMar>
        <w:tblLook w:val="04A0" w:firstRow="1" w:lastRow="0" w:firstColumn="1" w:lastColumn="0" w:noHBand="0" w:noVBand="1"/>
      </w:tblPr>
      <w:tblGrid>
        <w:gridCol w:w="1360"/>
        <w:gridCol w:w="1360"/>
        <w:gridCol w:w="1360"/>
        <w:gridCol w:w="1360"/>
        <w:gridCol w:w="1480"/>
      </w:tblGrid>
      <w:tr w:rsidR="006962C0" w:rsidRPr="006962C0" w14:paraId="2B50AC6E" w14:textId="77777777" w:rsidTr="002B7F34">
        <w:trPr>
          <w:trHeight w:val="525"/>
          <w:jc w:val="center"/>
        </w:trPr>
        <w:tc>
          <w:tcPr>
            <w:tcW w:w="13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BD34ED7"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Fecha de Pago</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44844CF8"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Capital</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2289AF25"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Interés</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1710EB3F"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Total</w:t>
            </w:r>
          </w:p>
        </w:tc>
        <w:tc>
          <w:tcPr>
            <w:tcW w:w="1480" w:type="dxa"/>
            <w:tcBorders>
              <w:top w:val="single" w:sz="4" w:space="0" w:color="auto"/>
              <w:left w:val="nil"/>
              <w:bottom w:val="single" w:sz="4" w:space="0" w:color="auto"/>
              <w:right w:val="single" w:sz="4" w:space="0" w:color="auto"/>
            </w:tcBorders>
            <w:shd w:val="clear" w:color="000000" w:fill="DDD9C4"/>
            <w:vAlign w:val="center"/>
            <w:hideMark/>
          </w:tcPr>
          <w:p w14:paraId="7F1D8A54"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Saldo de Capital</w:t>
            </w:r>
          </w:p>
        </w:tc>
      </w:tr>
      <w:tr w:rsidR="006962C0" w:rsidRPr="006962C0" w14:paraId="037DBBDE" w14:textId="77777777" w:rsidTr="002B7F34">
        <w:trPr>
          <w:trHeight w:val="25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D1CD" w14:textId="77777777"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20/8/2021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4C47725"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01B9FD4"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ECF7C9A"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8EC1210"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$ 370.681.324</w:t>
            </w:r>
          </w:p>
        </w:tc>
      </w:tr>
      <w:tr w:rsidR="006962C0" w:rsidRPr="006962C0" w14:paraId="17CC4D24" w14:textId="77777777" w:rsidTr="00C72909">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9CF524" w14:textId="3AC42D06"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20/9/2021</w:t>
            </w:r>
          </w:p>
        </w:tc>
        <w:tc>
          <w:tcPr>
            <w:tcW w:w="1360" w:type="dxa"/>
            <w:tcBorders>
              <w:top w:val="nil"/>
              <w:left w:val="nil"/>
              <w:bottom w:val="single" w:sz="4" w:space="0" w:color="auto"/>
              <w:right w:val="single" w:sz="4" w:space="0" w:color="auto"/>
            </w:tcBorders>
            <w:shd w:val="clear" w:color="auto" w:fill="auto"/>
            <w:noWrap/>
            <w:vAlign w:val="bottom"/>
            <w:hideMark/>
          </w:tcPr>
          <w:p w14:paraId="6575101C"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6F7FE8D"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02ED5526"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5E831D3" w14:textId="13001DAB"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$ 370.681.324</w:t>
            </w:r>
          </w:p>
        </w:tc>
      </w:tr>
      <w:tr w:rsidR="006962C0" w:rsidRPr="006962C0" w14:paraId="5698FD95"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3B80E43" w14:textId="067EDE79"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20/10/2021</w:t>
            </w:r>
          </w:p>
        </w:tc>
        <w:tc>
          <w:tcPr>
            <w:tcW w:w="1360" w:type="dxa"/>
            <w:tcBorders>
              <w:top w:val="nil"/>
              <w:left w:val="nil"/>
              <w:bottom w:val="single" w:sz="4" w:space="0" w:color="auto"/>
              <w:right w:val="single" w:sz="4" w:space="0" w:color="auto"/>
            </w:tcBorders>
            <w:shd w:val="clear" w:color="auto" w:fill="auto"/>
            <w:noWrap/>
            <w:vAlign w:val="bottom"/>
            <w:hideMark/>
          </w:tcPr>
          <w:p w14:paraId="1707CBF3"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2127F82E"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1568BA74"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DC5C164" w14:textId="4C298805"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$ 370.681.324</w:t>
            </w:r>
          </w:p>
        </w:tc>
      </w:tr>
      <w:tr w:rsidR="006962C0" w:rsidRPr="006962C0" w14:paraId="64BD92CD"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6451877" w14:textId="70540D44"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22/11/2021</w:t>
            </w:r>
          </w:p>
        </w:tc>
        <w:tc>
          <w:tcPr>
            <w:tcW w:w="1360" w:type="dxa"/>
            <w:tcBorders>
              <w:top w:val="nil"/>
              <w:left w:val="nil"/>
              <w:bottom w:val="single" w:sz="4" w:space="0" w:color="auto"/>
              <w:right w:val="single" w:sz="4" w:space="0" w:color="auto"/>
            </w:tcBorders>
            <w:shd w:val="clear" w:color="auto" w:fill="auto"/>
            <w:noWrap/>
            <w:vAlign w:val="bottom"/>
            <w:hideMark/>
          </w:tcPr>
          <w:p w14:paraId="63C8772D"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1C90F369"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7FD6B27F"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A8AAA8B" w14:textId="638DE7A8"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$ 370.681.324</w:t>
            </w:r>
          </w:p>
        </w:tc>
      </w:tr>
      <w:tr w:rsidR="006962C0" w:rsidRPr="006962C0" w14:paraId="7B9027B1"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7B5A96C" w14:textId="55FCFEE8"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20/12/2021</w:t>
            </w:r>
          </w:p>
        </w:tc>
        <w:tc>
          <w:tcPr>
            <w:tcW w:w="1360" w:type="dxa"/>
            <w:tcBorders>
              <w:top w:val="nil"/>
              <w:left w:val="nil"/>
              <w:bottom w:val="single" w:sz="4" w:space="0" w:color="auto"/>
              <w:right w:val="single" w:sz="4" w:space="0" w:color="auto"/>
            </w:tcBorders>
            <w:shd w:val="clear" w:color="auto" w:fill="auto"/>
            <w:noWrap/>
            <w:vAlign w:val="bottom"/>
            <w:hideMark/>
          </w:tcPr>
          <w:p w14:paraId="6F31841A"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9A5BA8D"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45F29CA6"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07705597" w14:textId="65CBF32E"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$ 370.681.324</w:t>
            </w:r>
          </w:p>
        </w:tc>
      </w:tr>
      <w:tr w:rsidR="006962C0" w:rsidRPr="006962C0" w14:paraId="58A5C870"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4FA716" w14:textId="5C3D10F0"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20/1/2022</w:t>
            </w:r>
          </w:p>
        </w:tc>
        <w:tc>
          <w:tcPr>
            <w:tcW w:w="1360" w:type="dxa"/>
            <w:tcBorders>
              <w:top w:val="nil"/>
              <w:left w:val="nil"/>
              <w:bottom w:val="single" w:sz="4" w:space="0" w:color="auto"/>
              <w:right w:val="single" w:sz="4" w:space="0" w:color="auto"/>
            </w:tcBorders>
            <w:shd w:val="clear" w:color="auto" w:fill="auto"/>
            <w:noWrap/>
            <w:vAlign w:val="bottom"/>
            <w:hideMark/>
          </w:tcPr>
          <w:p w14:paraId="5EC9E583" w14:textId="2DBFB03D"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$ 92.670.331</w:t>
            </w:r>
          </w:p>
        </w:tc>
        <w:tc>
          <w:tcPr>
            <w:tcW w:w="1360" w:type="dxa"/>
            <w:tcBorders>
              <w:top w:val="nil"/>
              <w:left w:val="nil"/>
              <w:bottom w:val="single" w:sz="4" w:space="0" w:color="auto"/>
              <w:right w:val="single" w:sz="4" w:space="0" w:color="auto"/>
            </w:tcBorders>
            <w:shd w:val="clear" w:color="auto" w:fill="auto"/>
            <w:noWrap/>
            <w:vAlign w:val="bottom"/>
            <w:hideMark/>
          </w:tcPr>
          <w:p w14:paraId="0276A95C" w14:textId="2DD8E0F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$ 67.958.243</w:t>
            </w:r>
          </w:p>
        </w:tc>
        <w:tc>
          <w:tcPr>
            <w:tcW w:w="1360" w:type="dxa"/>
            <w:tcBorders>
              <w:top w:val="nil"/>
              <w:left w:val="nil"/>
              <w:bottom w:val="single" w:sz="4" w:space="0" w:color="auto"/>
              <w:right w:val="single" w:sz="4" w:space="0" w:color="auto"/>
            </w:tcBorders>
            <w:shd w:val="clear" w:color="auto" w:fill="auto"/>
            <w:noWrap/>
            <w:vAlign w:val="bottom"/>
            <w:hideMark/>
          </w:tcPr>
          <w:p w14:paraId="1D4BEEF0" w14:textId="743B1E2C"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$ 160.628.574</w:t>
            </w:r>
          </w:p>
        </w:tc>
        <w:tc>
          <w:tcPr>
            <w:tcW w:w="1480" w:type="dxa"/>
            <w:tcBorders>
              <w:top w:val="nil"/>
              <w:left w:val="nil"/>
              <w:bottom w:val="single" w:sz="4" w:space="0" w:color="auto"/>
              <w:right w:val="single" w:sz="4" w:space="0" w:color="auto"/>
            </w:tcBorders>
            <w:shd w:val="clear" w:color="auto" w:fill="auto"/>
            <w:noWrap/>
            <w:vAlign w:val="bottom"/>
            <w:hideMark/>
          </w:tcPr>
          <w:p w14:paraId="051A2FBB" w14:textId="1B0171E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$ 278.010.993</w:t>
            </w:r>
          </w:p>
        </w:tc>
      </w:tr>
      <w:tr w:rsidR="006962C0" w:rsidRPr="006962C0" w14:paraId="6D5A8663"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B0750AB" w14:textId="217B5E65"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21/2/2022</w:t>
            </w:r>
          </w:p>
        </w:tc>
        <w:tc>
          <w:tcPr>
            <w:tcW w:w="1360" w:type="dxa"/>
            <w:tcBorders>
              <w:top w:val="nil"/>
              <w:left w:val="nil"/>
              <w:bottom w:val="single" w:sz="4" w:space="0" w:color="auto"/>
              <w:right w:val="single" w:sz="4" w:space="0" w:color="auto"/>
            </w:tcBorders>
            <w:shd w:val="clear" w:color="auto" w:fill="auto"/>
            <w:noWrap/>
            <w:vAlign w:val="bottom"/>
            <w:hideMark/>
          </w:tcPr>
          <w:p w14:paraId="12AEA41D"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0DAA6E7"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6F41D8DC"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4C29742B" w14:textId="14E11A5E"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$ 278.010.993</w:t>
            </w:r>
          </w:p>
        </w:tc>
      </w:tr>
      <w:tr w:rsidR="006962C0" w:rsidRPr="006962C0" w14:paraId="635659FA"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E26BF7" w14:textId="1ABD3B2D"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21/3/2022</w:t>
            </w:r>
          </w:p>
        </w:tc>
        <w:tc>
          <w:tcPr>
            <w:tcW w:w="1360" w:type="dxa"/>
            <w:tcBorders>
              <w:top w:val="nil"/>
              <w:left w:val="nil"/>
              <w:bottom w:val="single" w:sz="4" w:space="0" w:color="auto"/>
              <w:right w:val="single" w:sz="4" w:space="0" w:color="auto"/>
            </w:tcBorders>
            <w:shd w:val="clear" w:color="auto" w:fill="auto"/>
            <w:noWrap/>
            <w:vAlign w:val="bottom"/>
            <w:hideMark/>
          </w:tcPr>
          <w:p w14:paraId="3D54C111"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777F76F3"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700336F2"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465FC6B1" w14:textId="6893FB9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$ 278.010.993</w:t>
            </w:r>
          </w:p>
        </w:tc>
      </w:tr>
      <w:tr w:rsidR="006962C0" w:rsidRPr="006962C0" w14:paraId="7CB17E98"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C6B852" w14:textId="10270228"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20/4/2022</w:t>
            </w:r>
          </w:p>
        </w:tc>
        <w:tc>
          <w:tcPr>
            <w:tcW w:w="1360" w:type="dxa"/>
            <w:tcBorders>
              <w:top w:val="nil"/>
              <w:left w:val="nil"/>
              <w:bottom w:val="single" w:sz="4" w:space="0" w:color="auto"/>
              <w:right w:val="single" w:sz="4" w:space="0" w:color="auto"/>
            </w:tcBorders>
            <w:shd w:val="clear" w:color="auto" w:fill="auto"/>
            <w:noWrap/>
            <w:vAlign w:val="bottom"/>
            <w:hideMark/>
          </w:tcPr>
          <w:p w14:paraId="1C99D5DE"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4AE6257"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40FF9965"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28AC7FD9" w14:textId="438A848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$ 278.010.993</w:t>
            </w:r>
          </w:p>
        </w:tc>
      </w:tr>
      <w:tr w:rsidR="006962C0" w:rsidRPr="006962C0" w14:paraId="512E8314"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0529A75" w14:textId="340A501C"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20/5/2022</w:t>
            </w:r>
          </w:p>
        </w:tc>
        <w:tc>
          <w:tcPr>
            <w:tcW w:w="1360" w:type="dxa"/>
            <w:tcBorders>
              <w:top w:val="nil"/>
              <w:left w:val="nil"/>
              <w:bottom w:val="single" w:sz="4" w:space="0" w:color="auto"/>
              <w:right w:val="single" w:sz="4" w:space="0" w:color="auto"/>
            </w:tcBorders>
            <w:shd w:val="clear" w:color="auto" w:fill="auto"/>
            <w:noWrap/>
            <w:vAlign w:val="bottom"/>
            <w:hideMark/>
          </w:tcPr>
          <w:p w14:paraId="3BFC637B"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5C812B84"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626F4BE1"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480" w:type="dxa"/>
            <w:tcBorders>
              <w:top w:val="nil"/>
              <w:left w:val="nil"/>
              <w:bottom w:val="single" w:sz="4" w:space="0" w:color="auto"/>
              <w:right w:val="single" w:sz="4" w:space="0" w:color="auto"/>
            </w:tcBorders>
            <w:shd w:val="clear" w:color="auto" w:fill="auto"/>
            <w:noWrap/>
            <w:vAlign w:val="bottom"/>
            <w:hideMark/>
          </w:tcPr>
          <w:p w14:paraId="62BEEA47" w14:textId="0AB016B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$ 278.010.993</w:t>
            </w:r>
          </w:p>
        </w:tc>
      </w:tr>
      <w:tr w:rsidR="006962C0" w:rsidRPr="006962C0" w14:paraId="1AC5112E"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0677594" w14:textId="206359F2"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20/6/2022</w:t>
            </w:r>
          </w:p>
        </w:tc>
        <w:tc>
          <w:tcPr>
            <w:tcW w:w="1360" w:type="dxa"/>
            <w:tcBorders>
              <w:top w:val="nil"/>
              <w:left w:val="nil"/>
              <w:bottom w:val="single" w:sz="4" w:space="0" w:color="auto"/>
              <w:right w:val="single" w:sz="4" w:space="0" w:color="auto"/>
            </w:tcBorders>
            <w:shd w:val="clear" w:color="auto" w:fill="auto"/>
            <w:noWrap/>
            <w:vAlign w:val="bottom"/>
            <w:hideMark/>
          </w:tcPr>
          <w:p w14:paraId="1C16640B" w14:textId="1E7E63FF"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$ 185.340.662</w:t>
            </w:r>
          </w:p>
        </w:tc>
        <w:tc>
          <w:tcPr>
            <w:tcW w:w="1360" w:type="dxa"/>
            <w:tcBorders>
              <w:top w:val="nil"/>
              <w:left w:val="nil"/>
              <w:bottom w:val="single" w:sz="4" w:space="0" w:color="auto"/>
              <w:right w:val="single" w:sz="4" w:space="0" w:color="auto"/>
            </w:tcBorders>
            <w:shd w:val="clear" w:color="auto" w:fill="auto"/>
            <w:noWrap/>
            <w:vAlign w:val="bottom"/>
            <w:hideMark/>
          </w:tcPr>
          <w:p w14:paraId="2208B318" w14:textId="71CEE14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$ 50.968.682</w:t>
            </w:r>
          </w:p>
        </w:tc>
        <w:tc>
          <w:tcPr>
            <w:tcW w:w="1360" w:type="dxa"/>
            <w:tcBorders>
              <w:top w:val="nil"/>
              <w:left w:val="nil"/>
              <w:bottom w:val="single" w:sz="4" w:space="0" w:color="auto"/>
              <w:right w:val="single" w:sz="4" w:space="0" w:color="auto"/>
            </w:tcBorders>
            <w:shd w:val="clear" w:color="auto" w:fill="auto"/>
            <w:noWrap/>
            <w:vAlign w:val="bottom"/>
            <w:hideMark/>
          </w:tcPr>
          <w:p w14:paraId="42CB7151" w14:textId="28A4A6F3"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$ 236.309.344</w:t>
            </w:r>
          </w:p>
        </w:tc>
        <w:tc>
          <w:tcPr>
            <w:tcW w:w="1480" w:type="dxa"/>
            <w:tcBorders>
              <w:top w:val="nil"/>
              <w:left w:val="nil"/>
              <w:bottom w:val="single" w:sz="4" w:space="0" w:color="auto"/>
              <w:right w:val="single" w:sz="4" w:space="0" w:color="auto"/>
            </w:tcBorders>
            <w:shd w:val="clear" w:color="auto" w:fill="auto"/>
            <w:noWrap/>
            <w:vAlign w:val="bottom"/>
            <w:hideMark/>
          </w:tcPr>
          <w:p w14:paraId="11C702DA" w14:textId="4FA5896D"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$ 92.670.331</w:t>
            </w:r>
          </w:p>
        </w:tc>
      </w:tr>
      <w:tr w:rsidR="006962C0" w:rsidRPr="006962C0" w14:paraId="3A620178" w14:textId="77777777" w:rsidTr="002B7F34">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530DD17" w14:textId="1C95E993" w:rsidR="006962C0" w:rsidRPr="006962C0" w:rsidRDefault="006962C0" w:rsidP="006962C0">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20/7/2022</w:t>
            </w:r>
          </w:p>
        </w:tc>
        <w:tc>
          <w:tcPr>
            <w:tcW w:w="1360" w:type="dxa"/>
            <w:tcBorders>
              <w:top w:val="nil"/>
              <w:left w:val="nil"/>
              <w:bottom w:val="single" w:sz="4" w:space="0" w:color="auto"/>
              <w:right w:val="single" w:sz="4" w:space="0" w:color="auto"/>
            </w:tcBorders>
            <w:shd w:val="clear" w:color="auto" w:fill="auto"/>
            <w:noWrap/>
            <w:vAlign w:val="bottom"/>
            <w:hideMark/>
          </w:tcPr>
          <w:p w14:paraId="0E9E8ADC" w14:textId="3E2E711D"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$ 92.670.331</w:t>
            </w:r>
          </w:p>
        </w:tc>
        <w:tc>
          <w:tcPr>
            <w:tcW w:w="1360" w:type="dxa"/>
            <w:tcBorders>
              <w:top w:val="nil"/>
              <w:left w:val="nil"/>
              <w:bottom w:val="single" w:sz="4" w:space="0" w:color="auto"/>
              <w:right w:val="single" w:sz="4" w:space="0" w:color="auto"/>
            </w:tcBorders>
            <w:shd w:val="clear" w:color="auto" w:fill="auto"/>
            <w:noWrap/>
            <w:vAlign w:val="bottom"/>
            <w:hideMark/>
          </w:tcPr>
          <w:p w14:paraId="7341C2AE" w14:textId="16B62EAB"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$ 3.397.912</w:t>
            </w:r>
          </w:p>
        </w:tc>
        <w:tc>
          <w:tcPr>
            <w:tcW w:w="1360" w:type="dxa"/>
            <w:tcBorders>
              <w:top w:val="nil"/>
              <w:left w:val="nil"/>
              <w:bottom w:val="single" w:sz="4" w:space="0" w:color="auto"/>
              <w:right w:val="single" w:sz="4" w:space="0" w:color="auto"/>
            </w:tcBorders>
            <w:shd w:val="clear" w:color="auto" w:fill="auto"/>
            <w:noWrap/>
            <w:vAlign w:val="bottom"/>
            <w:hideMark/>
          </w:tcPr>
          <w:p w14:paraId="3CD68638" w14:textId="6629146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$ 96.068.243</w:t>
            </w:r>
          </w:p>
        </w:tc>
        <w:tc>
          <w:tcPr>
            <w:tcW w:w="1480" w:type="dxa"/>
            <w:tcBorders>
              <w:top w:val="nil"/>
              <w:left w:val="nil"/>
              <w:bottom w:val="single" w:sz="4" w:space="0" w:color="auto"/>
              <w:right w:val="single" w:sz="4" w:space="0" w:color="auto"/>
            </w:tcBorders>
            <w:shd w:val="clear" w:color="auto" w:fill="auto"/>
            <w:noWrap/>
            <w:vAlign w:val="bottom"/>
            <w:hideMark/>
          </w:tcPr>
          <w:p w14:paraId="0CE7F9AC"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r>
      <w:tr w:rsidR="006962C0" w:rsidRPr="006962C0" w14:paraId="5740DE90" w14:textId="77777777" w:rsidTr="002B7F34">
        <w:trPr>
          <w:trHeight w:val="255"/>
          <w:jc w:val="center"/>
        </w:trPr>
        <w:tc>
          <w:tcPr>
            <w:tcW w:w="1360" w:type="dxa"/>
            <w:tcBorders>
              <w:top w:val="nil"/>
              <w:left w:val="nil"/>
              <w:bottom w:val="nil"/>
              <w:right w:val="nil"/>
            </w:tcBorders>
            <w:shd w:val="clear" w:color="000000" w:fill="FFFFFF"/>
            <w:noWrap/>
            <w:vAlign w:val="bottom"/>
            <w:hideMark/>
          </w:tcPr>
          <w:p w14:paraId="05F3F1C4" w14:textId="77777777" w:rsidR="006962C0" w:rsidRPr="006962C0" w:rsidRDefault="006962C0" w:rsidP="006962C0">
            <w:pPr>
              <w:widowControl/>
              <w:autoSpaceDE/>
              <w:autoSpaceDN/>
              <w:rPr>
                <w:rFonts w:ascii="Calibri" w:hAnsi="Calibri" w:cs="Calibri"/>
                <w:color w:val="000000"/>
                <w:sz w:val="20"/>
                <w:szCs w:val="20"/>
                <w:lang w:bidi="ar-SA"/>
              </w:rPr>
            </w:pPr>
            <w:r w:rsidRPr="006962C0">
              <w:rPr>
                <w:rFonts w:ascii="Calibri" w:hAnsi="Calibri" w:cs="Calibri"/>
                <w:color w:val="000000"/>
                <w:sz w:val="20"/>
                <w:szCs w:val="20"/>
                <w:lang w:bidi="ar-SA"/>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8E9C01" w14:textId="50FFF1A1"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$ 370.681.324</w:t>
            </w:r>
          </w:p>
        </w:tc>
        <w:tc>
          <w:tcPr>
            <w:tcW w:w="1360" w:type="dxa"/>
            <w:tcBorders>
              <w:top w:val="nil"/>
              <w:left w:val="nil"/>
              <w:bottom w:val="single" w:sz="4" w:space="0" w:color="auto"/>
              <w:right w:val="single" w:sz="4" w:space="0" w:color="auto"/>
            </w:tcBorders>
            <w:shd w:val="clear" w:color="auto" w:fill="auto"/>
            <w:noWrap/>
            <w:vAlign w:val="bottom"/>
            <w:hideMark/>
          </w:tcPr>
          <w:p w14:paraId="4C03CE38" w14:textId="05E59B43"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$ 122.324.837</w:t>
            </w:r>
          </w:p>
        </w:tc>
        <w:tc>
          <w:tcPr>
            <w:tcW w:w="1360" w:type="dxa"/>
            <w:tcBorders>
              <w:top w:val="nil"/>
              <w:left w:val="nil"/>
              <w:bottom w:val="single" w:sz="4" w:space="0" w:color="auto"/>
              <w:right w:val="single" w:sz="4" w:space="0" w:color="auto"/>
            </w:tcBorders>
            <w:shd w:val="clear" w:color="auto" w:fill="auto"/>
            <w:noWrap/>
            <w:vAlign w:val="bottom"/>
            <w:hideMark/>
          </w:tcPr>
          <w:p w14:paraId="490B1DEC" w14:textId="548210C9"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$ 493.006.161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A87CFEF" w14:textId="77777777" w:rsidR="006962C0" w:rsidRPr="006962C0" w:rsidRDefault="006962C0" w:rsidP="006962C0">
            <w:pPr>
              <w:widowControl/>
              <w:autoSpaceDE/>
              <w:autoSpaceDN/>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w:t>
            </w:r>
          </w:p>
        </w:tc>
      </w:tr>
    </w:tbl>
    <w:p w14:paraId="7E141210" w14:textId="77777777" w:rsidR="00D63643" w:rsidRDefault="00D63643" w:rsidP="007F51E7">
      <w:pPr>
        <w:jc w:val="both"/>
        <w:rPr>
          <w:rFonts w:asciiTheme="minorHAnsi" w:hAnsiTheme="minorHAnsi"/>
          <w:sz w:val="20"/>
          <w:lang w:val="es-ES"/>
        </w:rPr>
      </w:pPr>
    </w:p>
    <w:p w14:paraId="2CE823D8" w14:textId="77777777" w:rsidR="00B87D09" w:rsidRPr="007F51E7" w:rsidRDefault="00B87D09" w:rsidP="007F51E7">
      <w:pPr>
        <w:jc w:val="both"/>
        <w:rPr>
          <w:rFonts w:asciiTheme="minorHAnsi" w:hAnsiTheme="minorHAnsi"/>
          <w:sz w:val="20"/>
          <w:lang w:val="es-ES"/>
        </w:rPr>
      </w:pPr>
    </w:p>
    <w:p w14:paraId="60B3D4A2" w14:textId="66BB542C" w:rsidR="00DA4CC3" w:rsidRPr="00BE0830" w:rsidRDefault="00DA4CC3" w:rsidP="00DA4CC3">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Este Cuadro de Pago de Servicios (VDFA) se ha confeccionado considerando la tasa de interés </w:t>
      </w:r>
      <w:r>
        <w:rPr>
          <w:rFonts w:asciiTheme="minorHAnsi" w:hAnsiTheme="minorHAnsi" w:cstheme="minorHAnsi"/>
          <w:iCs/>
          <w:sz w:val="20"/>
          <w:szCs w:val="20"/>
          <w:lang w:val="es-ES"/>
        </w:rPr>
        <w:t xml:space="preserve">máxima establecida en este suplemento del </w:t>
      </w:r>
      <w:r w:rsidR="00935596">
        <w:rPr>
          <w:rFonts w:asciiTheme="minorHAnsi" w:hAnsiTheme="minorHAnsi" w:cstheme="minorHAnsi"/>
          <w:iCs/>
          <w:sz w:val="20"/>
          <w:szCs w:val="20"/>
          <w:lang w:val="es-ES"/>
        </w:rPr>
        <w:t>44</w:t>
      </w:r>
      <w:r>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p>
    <w:p w14:paraId="6DF12969" w14:textId="77777777" w:rsidR="00DA4CC3" w:rsidRDefault="00DA4CC3" w:rsidP="009E142C">
      <w:pPr>
        <w:jc w:val="both"/>
        <w:rPr>
          <w:rFonts w:asciiTheme="minorHAnsi" w:hAnsiTheme="minorHAnsi" w:cstheme="minorHAnsi"/>
          <w:iCs/>
          <w:sz w:val="20"/>
          <w:szCs w:val="20"/>
          <w:lang w:val="es-ES"/>
        </w:rPr>
      </w:pPr>
    </w:p>
    <w:p w14:paraId="57CE83D3" w14:textId="77777777" w:rsidR="00C00499" w:rsidRPr="007F51E7" w:rsidRDefault="00DA4CC3" w:rsidP="00546051">
      <w:pPr>
        <w:jc w:val="center"/>
        <w:rPr>
          <w:rFonts w:asciiTheme="minorHAnsi" w:hAnsiTheme="minorHAnsi"/>
          <w:sz w:val="20"/>
          <w:lang w:val="es-ES"/>
        </w:rPr>
      </w:pPr>
      <w:r w:rsidRPr="00BE0830">
        <w:rPr>
          <w:rFonts w:asciiTheme="minorHAnsi" w:hAnsiTheme="minorHAnsi" w:cstheme="minorHAnsi"/>
          <w:b/>
          <w:iCs/>
          <w:sz w:val="20"/>
          <w:szCs w:val="20"/>
          <w:lang w:val="es-ES"/>
        </w:rPr>
        <w:t>VALORES DE DEUDA FIDUCIARIA CLASE B</w:t>
      </w:r>
    </w:p>
    <w:p w14:paraId="28A41809" w14:textId="3A26A2B5" w:rsidR="00C00499" w:rsidRDefault="00C00499" w:rsidP="007F51E7">
      <w:pPr>
        <w:jc w:val="both"/>
        <w:rPr>
          <w:rFonts w:asciiTheme="minorHAnsi" w:hAnsiTheme="minorHAnsi"/>
          <w:sz w:val="20"/>
          <w:lang w:val="es-ES"/>
        </w:rPr>
      </w:pPr>
    </w:p>
    <w:p w14:paraId="773CC3EE" w14:textId="77777777" w:rsidR="00935596" w:rsidRDefault="00935596" w:rsidP="007F51E7">
      <w:pPr>
        <w:jc w:val="both"/>
        <w:rPr>
          <w:rFonts w:asciiTheme="minorHAnsi" w:hAnsiTheme="minorHAnsi"/>
          <w:sz w:val="20"/>
          <w:lang w:val="es-ES"/>
        </w:rPr>
      </w:pPr>
    </w:p>
    <w:tbl>
      <w:tblPr>
        <w:tblW w:w="6260" w:type="dxa"/>
        <w:jc w:val="center"/>
        <w:tblCellMar>
          <w:left w:w="70" w:type="dxa"/>
          <w:right w:w="70" w:type="dxa"/>
        </w:tblCellMar>
        <w:tblLook w:val="04A0" w:firstRow="1" w:lastRow="0" w:firstColumn="1" w:lastColumn="0" w:noHBand="0" w:noVBand="1"/>
      </w:tblPr>
      <w:tblGrid>
        <w:gridCol w:w="1220"/>
        <w:gridCol w:w="1260"/>
        <w:gridCol w:w="1260"/>
        <w:gridCol w:w="1260"/>
        <w:gridCol w:w="1260"/>
      </w:tblGrid>
      <w:tr w:rsidR="00BA5305" w:rsidRPr="006962C0" w14:paraId="16581A96" w14:textId="77777777" w:rsidTr="002B7F34">
        <w:trPr>
          <w:trHeight w:val="525"/>
          <w:jc w:val="center"/>
        </w:trPr>
        <w:tc>
          <w:tcPr>
            <w:tcW w:w="122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9F3B024"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Fecha de Pago</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44B9477E"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Capital</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12F894A1"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Interés</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656A8E85"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Total</w:t>
            </w:r>
          </w:p>
        </w:tc>
        <w:tc>
          <w:tcPr>
            <w:tcW w:w="1260" w:type="dxa"/>
            <w:tcBorders>
              <w:top w:val="single" w:sz="4" w:space="0" w:color="auto"/>
              <w:left w:val="nil"/>
              <w:bottom w:val="single" w:sz="4" w:space="0" w:color="auto"/>
              <w:right w:val="single" w:sz="4" w:space="0" w:color="auto"/>
            </w:tcBorders>
            <w:shd w:val="clear" w:color="000000" w:fill="DDD9C4"/>
            <w:vAlign w:val="center"/>
            <w:hideMark/>
          </w:tcPr>
          <w:p w14:paraId="43EA80B3"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Saldo de Capital</w:t>
            </w:r>
          </w:p>
        </w:tc>
      </w:tr>
      <w:tr w:rsidR="00BA5305" w:rsidRPr="006962C0" w14:paraId="450574A1" w14:textId="77777777" w:rsidTr="002B7F3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70488C5" w14:textId="1CCAD8BF" w:rsidR="006962C0" w:rsidRPr="006962C0" w:rsidRDefault="006962C0" w:rsidP="00C72909">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20/7/2022</w:t>
            </w:r>
          </w:p>
        </w:tc>
        <w:tc>
          <w:tcPr>
            <w:tcW w:w="1260" w:type="dxa"/>
            <w:tcBorders>
              <w:top w:val="nil"/>
              <w:left w:val="nil"/>
              <w:bottom w:val="single" w:sz="4" w:space="0" w:color="auto"/>
              <w:right w:val="single" w:sz="4" w:space="0" w:color="auto"/>
            </w:tcBorders>
            <w:shd w:val="clear" w:color="auto" w:fill="auto"/>
            <w:noWrap/>
            <w:vAlign w:val="bottom"/>
            <w:hideMark/>
          </w:tcPr>
          <w:p w14:paraId="73FFBE1D" w14:textId="2CE9D62E"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$ 38.940.260</w:t>
            </w:r>
          </w:p>
        </w:tc>
        <w:tc>
          <w:tcPr>
            <w:tcW w:w="1260" w:type="dxa"/>
            <w:tcBorders>
              <w:top w:val="nil"/>
              <w:left w:val="nil"/>
              <w:bottom w:val="single" w:sz="4" w:space="0" w:color="auto"/>
              <w:right w:val="single" w:sz="4" w:space="0" w:color="auto"/>
            </w:tcBorders>
            <w:shd w:val="clear" w:color="auto" w:fill="auto"/>
            <w:noWrap/>
            <w:vAlign w:val="bottom"/>
            <w:hideMark/>
          </w:tcPr>
          <w:p w14:paraId="352D427E" w14:textId="21CA5E6E"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$ 16.419.810</w:t>
            </w:r>
          </w:p>
        </w:tc>
        <w:tc>
          <w:tcPr>
            <w:tcW w:w="1260" w:type="dxa"/>
            <w:tcBorders>
              <w:top w:val="nil"/>
              <w:left w:val="nil"/>
              <w:bottom w:val="single" w:sz="4" w:space="0" w:color="auto"/>
              <w:right w:val="single" w:sz="4" w:space="0" w:color="auto"/>
            </w:tcBorders>
            <w:shd w:val="clear" w:color="auto" w:fill="auto"/>
            <w:noWrap/>
            <w:vAlign w:val="bottom"/>
            <w:hideMark/>
          </w:tcPr>
          <w:p w14:paraId="245C9B3D" w14:textId="6B9572E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$ 55.360.070</w:t>
            </w:r>
          </w:p>
        </w:tc>
        <w:tc>
          <w:tcPr>
            <w:tcW w:w="1260" w:type="dxa"/>
            <w:tcBorders>
              <w:top w:val="nil"/>
              <w:left w:val="nil"/>
              <w:bottom w:val="single" w:sz="4" w:space="0" w:color="auto"/>
              <w:right w:val="single" w:sz="4" w:space="0" w:color="auto"/>
            </w:tcBorders>
            <w:shd w:val="clear" w:color="auto" w:fill="auto"/>
            <w:noWrap/>
            <w:vAlign w:val="bottom"/>
            <w:hideMark/>
          </w:tcPr>
          <w:p w14:paraId="0FBC473C" w14:textId="777777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r>
      <w:tr w:rsidR="00BA5305" w:rsidRPr="006962C0" w14:paraId="069A8A6B" w14:textId="77777777" w:rsidTr="002B7F34">
        <w:trPr>
          <w:trHeight w:val="255"/>
          <w:jc w:val="center"/>
        </w:trPr>
        <w:tc>
          <w:tcPr>
            <w:tcW w:w="1220" w:type="dxa"/>
            <w:tcBorders>
              <w:top w:val="nil"/>
              <w:left w:val="nil"/>
              <w:bottom w:val="nil"/>
              <w:right w:val="nil"/>
            </w:tcBorders>
            <w:shd w:val="clear" w:color="000000" w:fill="FFFFFF"/>
            <w:noWrap/>
            <w:vAlign w:val="bottom"/>
            <w:hideMark/>
          </w:tcPr>
          <w:p w14:paraId="6FB887CD" w14:textId="77777777" w:rsidR="006962C0" w:rsidRPr="006962C0" w:rsidRDefault="006962C0" w:rsidP="006962C0">
            <w:pPr>
              <w:widowControl/>
              <w:autoSpaceDE/>
              <w:autoSpaceDN/>
              <w:rPr>
                <w:rFonts w:ascii="Calibri" w:hAnsi="Calibri" w:cs="Calibri"/>
                <w:color w:val="000000"/>
                <w:sz w:val="20"/>
                <w:szCs w:val="20"/>
                <w:lang w:bidi="ar-SA"/>
              </w:rPr>
            </w:pPr>
            <w:r w:rsidRPr="006962C0">
              <w:rPr>
                <w:rFonts w:ascii="Calibri" w:hAnsi="Calibri" w:cs="Calibri"/>
                <w:color w:val="000000"/>
                <w:sz w:val="20"/>
                <w:szCs w:val="20"/>
                <w:lang w:bidi="ar-SA"/>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B19F" w14:textId="5F652888"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$ 38.940.260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130D4D7" w14:textId="46D0E0EB"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$ 16.419.810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961F8CC" w14:textId="56516658"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$ 55.360.070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9288E4" w14:textId="77777777" w:rsidR="006962C0" w:rsidRPr="006962C0" w:rsidRDefault="006962C0" w:rsidP="006962C0">
            <w:pPr>
              <w:widowControl/>
              <w:autoSpaceDE/>
              <w:autoSpaceDN/>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w:t>
            </w:r>
          </w:p>
        </w:tc>
      </w:tr>
    </w:tbl>
    <w:p w14:paraId="3A3AD7B4" w14:textId="77777777" w:rsidR="00D63643" w:rsidRDefault="00D63643" w:rsidP="007F51E7">
      <w:pPr>
        <w:jc w:val="both"/>
        <w:rPr>
          <w:rFonts w:asciiTheme="minorHAnsi" w:hAnsiTheme="minorHAnsi"/>
          <w:sz w:val="20"/>
          <w:lang w:val="es-ES"/>
        </w:rPr>
      </w:pPr>
    </w:p>
    <w:p w14:paraId="592DBE71" w14:textId="77777777" w:rsidR="00B87D09" w:rsidRPr="007F51E7" w:rsidRDefault="00B87D09" w:rsidP="007F51E7">
      <w:pPr>
        <w:jc w:val="both"/>
        <w:rPr>
          <w:rFonts w:asciiTheme="minorHAnsi" w:hAnsiTheme="minorHAnsi"/>
          <w:sz w:val="20"/>
          <w:lang w:val="es-ES"/>
        </w:rPr>
      </w:pPr>
    </w:p>
    <w:p w14:paraId="4AEFD03D" w14:textId="3B99161E" w:rsidR="00DA4CC3" w:rsidRPr="00BE0830" w:rsidRDefault="00DA4CC3" w:rsidP="00DA4CC3">
      <w:pPr>
        <w:jc w:val="both"/>
        <w:rPr>
          <w:rFonts w:asciiTheme="minorHAnsi" w:hAnsiTheme="minorHAnsi" w:cstheme="minorHAnsi"/>
          <w:iCs/>
          <w:sz w:val="20"/>
          <w:szCs w:val="20"/>
          <w:lang w:val="es-ES"/>
        </w:rPr>
      </w:pPr>
      <w:r w:rsidRPr="00BE0830">
        <w:rPr>
          <w:rFonts w:asciiTheme="minorHAnsi" w:hAnsiTheme="minorHAnsi" w:cstheme="minorHAnsi"/>
          <w:iCs/>
          <w:sz w:val="20"/>
          <w:szCs w:val="20"/>
          <w:lang w:val="es-ES"/>
        </w:rPr>
        <w:t xml:space="preserve">Este Cuadro de Pago de Servicios (VDFB) se ha confeccionado considerando la tasa de interés </w:t>
      </w:r>
      <w:r>
        <w:rPr>
          <w:rFonts w:asciiTheme="minorHAnsi" w:hAnsiTheme="minorHAnsi" w:cstheme="minorHAnsi"/>
          <w:iCs/>
          <w:sz w:val="20"/>
          <w:szCs w:val="20"/>
          <w:lang w:val="es-ES"/>
        </w:rPr>
        <w:t xml:space="preserve">máxima establecida en este suplemento del </w:t>
      </w:r>
      <w:r w:rsidR="00935596">
        <w:rPr>
          <w:rFonts w:asciiTheme="minorHAnsi" w:hAnsiTheme="minorHAnsi" w:cstheme="minorHAnsi"/>
          <w:iCs/>
          <w:sz w:val="20"/>
          <w:szCs w:val="20"/>
          <w:lang w:val="es-ES"/>
        </w:rPr>
        <w:t>46</w:t>
      </w:r>
      <w:r>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p>
    <w:p w14:paraId="6D14902B" w14:textId="77777777" w:rsidR="00DA4CC3" w:rsidRDefault="00DA4CC3" w:rsidP="009E142C">
      <w:pPr>
        <w:jc w:val="both"/>
        <w:rPr>
          <w:rFonts w:asciiTheme="minorHAnsi" w:hAnsiTheme="minorHAnsi" w:cstheme="minorHAnsi"/>
          <w:iCs/>
          <w:sz w:val="20"/>
          <w:szCs w:val="20"/>
          <w:lang w:val="es-ES"/>
        </w:rPr>
      </w:pPr>
    </w:p>
    <w:p w14:paraId="48EBC3EC" w14:textId="3E639D6B" w:rsidR="00DA4CC3" w:rsidRDefault="009174E2" w:rsidP="00DA4CC3">
      <w:pPr>
        <w:jc w:val="center"/>
        <w:rPr>
          <w:rFonts w:asciiTheme="minorHAnsi" w:hAnsiTheme="minorHAnsi" w:cstheme="minorHAnsi"/>
          <w:b/>
          <w:iCs/>
          <w:sz w:val="20"/>
          <w:szCs w:val="20"/>
          <w:lang w:val="es-ES"/>
        </w:rPr>
      </w:pPr>
      <w:r>
        <w:rPr>
          <w:rFonts w:asciiTheme="minorHAnsi" w:hAnsiTheme="minorHAnsi" w:cstheme="minorHAnsi"/>
          <w:b/>
          <w:iCs/>
          <w:sz w:val="20"/>
          <w:szCs w:val="20"/>
          <w:lang w:val="es-ES"/>
        </w:rPr>
        <w:t>VALORES DE DEUDA FIDUCIARIA CLASE C</w:t>
      </w:r>
    </w:p>
    <w:p w14:paraId="507BE6D4" w14:textId="77777777" w:rsidR="004222F6" w:rsidRPr="00BE0830" w:rsidRDefault="004222F6" w:rsidP="00DA4CC3">
      <w:pPr>
        <w:jc w:val="center"/>
        <w:rPr>
          <w:rFonts w:asciiTheme="minorHAnsi" w:hAnsiTheme="minorHAnsi" w:cstheme="minorHAnsi"/>
          <w:b/>
          <w:iCs/>
          <w:sz w:val="20"/>
          <w:szCs w:val="20"/>
          <w:lang w:val="es-ES"/>
        </w:rPr>
      </w:pPr>
    </w:p>
    <w:p w14:paraId="17C809C8" w14:textId="19AD82DF" w:rsidR="00C00499" w:rsidRDefault="00C00499" w:rsidP="007F51E7">
      <w:pPr>
        <w:jc w:val="both"/>
        <w:rPr>
          <w:rFonts w:asciiTheme="minorHAnsi" w:hAnsiTheme="minorHAnsi"/>
          <w:sz w:val="20"/>
          <w:lang w:val="es-ES"/>
        </w:rPr>
      </w:pPr>
    </w:p>
    <w:tbl>
      <w:tblPr>
        <w:tblW w:w="6820" w:type="dxa"/>
        <w:jc w:val="center"/>
        <w:tblCellMar>
          <w:left w:w="70" w:type="dxa"/>
          <w:right w:w="70" w:type="dxa"/>
        </w:tblCellMar>
        <w:tblLook w:val="04A0" w:firstRow="1" w:lastRow="0" w:firstColumn="1" w:lastColumn="0" w:noHBand="0" w:noVBand="1"/>
      </w:tblPr>
      <w:tblGrid>
        <w:gridCol w:w="1340"/>
        <w:gridCol w:w="1360"/>
        <w:gridCol w:w="1240"/>
        <w:gridCol w:w="1360"/>
        <w:gridCol w:w="1520"/>
      </w:tblGrid>
      <w:tr w:rsidR="006962C0" w:rsidRPr="006962C0" w14:paraId="62DF2E8E" w14:textId="77777777" w:rsidTr="002B7F34">
        <w:trPr>
          <w:trHeight w:val="52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3E98CF1"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Fecha de Pago</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21D0BF89"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Capital</w:t>
            </w:r>
          </w:p>
        </w:tc>
        <w:tc>
          <w:tcPr>
            <w:tcW w:w="1240" w:type="dxa"/>
            <w:tcBorders>
              <w:top w:val="single" w:sz="4" w:space="0" w:color="auto"/>
              <w:left w:val="nil"/>
              <w:bottom w:val="single" w:sz="4" w:space="0" w:color="auto"/>
              <w:right w:val="single" w:sz="4" w:space="0" w:color="auto"/>
            </w:tcBorders>
            <w:shd w:val="clear" w:color="000000" w:fill="DDD9C4"/>
            <w:vAlign w:val="center"/>
            <w:hideMark/>
          </w:tcPr>
          <w:p w14:paraId="6050B745"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Interés</w:t>
            </w:r>
          </w:p>
        </w:tc>
        <w:tc>
          <w:tcPr>
            <w:tcW w:w="1360" w:type="dxa"/>
            <w:tcBorders>
              <w:top w:val="single" w:sz="4" w:space="0" w:color="auto"/>
              <w:left w:val="nil"/>
              <w:bottom w:val="single" w:sz="4" w:space="0" w:color="auto"/>
              <w:right w:val="single" w:sz="4" w:space="0" w:color="auto"/>
            </w:tcBorders>
            <w:shd w:val="clear" w:color="000000" w:fill="DDD9C4"/>
            <w:vAlign w:val="center"/>
            <w:hideMark/>
          </w:tcPr>
          <w:p w14:paraId="1393BD5E"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Total</w:t>
            </w:r>
          </w:p>
        </w:tc>
        <w:tc>
          <w:tcPr>
            <w:tcW w:w="1520" w:type="dxa"/>
            <w:tcBorders>
              <w:top w:val="single" w:sz="4" w:space="0" w:color="auto"/>
              <w:left w:val="nil"/>
              <w:bottom w:val="single" w:sz="4" w:space="0" w:color="auto"/>
              <w:right w:val="single" w:sz="4" w:space="0" w:color="auto"/>
            </w:tcBorders>
            <w:shd w:val="clear" w:color="000000" w:fill="DDD9C4"/>
            <w:vAlign w:val="center"/>
            <w:hideMark/>
          </w:tcPr>
          <w:p w14:paraId="25D476D2" w14:textId="77777777" w:rsidR="006962C0" w:rsidRPr="006962C0" w:rsidRDefault="006962C0" w:rsidP="006962C0">
            <w:pPr>
              <w:widowControl/>
              <w:autoSpaceDE/>
              <w:autoSpaceDN/>
              <w:jc w:val="center"/>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Saldo de Capital</w:t>
            </w:r>
          </w:p>
        </w:tc>
      </w:tr>
      <w:tr w:rsidR="006962C0" w:rsidRPr="006962C0" w14:paraId="2082772F" w14:textId="77777777" w:rsidTr="002B7F34">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EFD11D2" w14:textId="0BD0290B" w:rsidR="006962C0" w:rsidRPr="006962C0" w:rsidRDefault="006962C0" w:rsidP="00C72909">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22/8/2022</w:t>
            </w:r>
          </w:p>
        </w:tc>
        <w:tc>
          <w:tcPr>
            <w:tcW w:w="1360" w:type="dxa"/>
            <w:tcBorders>
              <w:top w:val="nil"/>
              <w:left w:val="nil"/>
              <w:bottom w:val="single" w:sz="4" w:space="0" w:color="auto"/>
              <w:right w:val="single" w:sz="4" w:space="0" w:color="auto"/>
            </w:tcBorders>
            <w:shd w:val="clear" w:color="auto" w:fill="auto"/>
            <w:noWrap/>
            <w:vAlign w:val="bottom"/>
            <w:hideMark/>
          </w:tcPr>
          <w:p w14:paraId="4DA197EE" w14:textId="4BC35420"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$ 59.056.317</w:t>
            </w:r>
          </w:p>
        </w:tc>
        <w:tc>
          <w:tcPr>
            <w:tcW w:w="1240" w:type="dxa"/>
            <w:tcBorders>
              <w:top w:val="nil"/>
              <w:left w:val="nil"/>
              <w:bottom w:val="single" w:sz="4" w:space="0" w:color="auto"/>
              <w:right w:val="single" w:sz="4" w:space="0" w:color="auto"/>
            </w:tcBorders>
            <w:shd w:val="clear" w:color="auto" w:fill="auto"/>
            <w:noWrap/>
            <w:vAlign w:val="bottom"/>
            <w:hideMark/>
          </w:tcPr>
          <w:p w14:paraId="4B4E5C01" w14:textId="1F7F3442"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$ 26.883.757</w:t>
            </w:r>
          </w:p>
        </w:tc>
        <w:tc>
          <w:tcPr>
            <w:tcW w:w="1360" w:type="dxa"/>
            <w:tcBorders>
              <w:top w:val="nil"/>
              <w:left w:val="nil"/>
              <w:bottom w:val="single" w:sz="4" w:space="0" w:color="auto"/>
              <w:right w:val="single" w:sz="4" w:space="0" w:color="auto"/>
            </w:tcBorders>
            <w:shd w:val="clear" w:color="auto" w:fill="auto"/>
            <w:noWrap/>
            <w:vAlign w:val="bottom"/>
            <w:hideMark/>
          </w:tcPr>
          <w:p w14:paraId="182C6456" w14:textId="6E04794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$ 85.940.074</w:t>
            </w:r>
          </w:p>
        </w:tc>
        <w:tc>
          <w:tcPr>
            <w:tcW w:w="1520" w:type="dxa"/>
            <w:tcBorders>
              <w:top w:val="nil"/>
              <w:left w:val="nil"/>
              <w:bottom w:val="single" w:sz="4" w:space="0" w:color="auto"/>
              <w:right w:val="single" w:sz="4" w:space="0" w:color="auto"/>
            </w:tcBorders>
            <w:shd w:val="clear" w:color="auto" w:fill="auto"/>
            <w:noWrap/>
            <w:vAlign w:val="bottom"/>
            <w:hideMark/>
          </w:tcPr>
          <w:p w14:paraId="7A120623" w14:textId="3CAD8690"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$ 30.556.205</w:t>
            </w:r>
          </w:p>
        </w:tc>
      </w:tr>
      <w:tr w:rsidR="006962C0" w:rsidRPr="006962C0" w14:paraId="0940705C" w14:textId="77777777" w:rsidTr="002B7F34">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8231353" w14:textId="68102032" w:rsidR="006962C0" w:rsidRPr="006962C0" w:rsidRDefault="006962C0" w:rsidP="00C72909">
            <w:pPr>
              <w:widowControl/>
              <w:autoSpaceDE/>
              <w:autoSpaceDN/>
              <w:jc w:val="center"/>
              <w:rPr>
                <w:rFonts w:ascii="Calibri" w:hAnsi="Calibri" w:cs="Calibri"/>
                <w:color w:val="000000"/>
                <w:sz w:val="20"/>
                <w:szCs w:val="20"/>
                <w:lang w:bidi="ar-SA"/>
              </w:rPr>
            </w:pPr>
            <w:r w:rsidRPr="006962C0">
              <w:rPr>
                <w:rFonts w:ascii="Calibri" w:hAnsi="Calibri" w:cs="Calibri"/>
                <w:color w:val="000000"/>
                <w:sz w:val="20"/>
                <w:szCs w:val="20"/>
                <w:lang w:bidi="ar-SA"/>
              </w:rPr>
              <w:t>20/9/2022</w:t>
            </w:r>
          </w:p>
        </w:tc>
        <w:tc>
          <w:tcPr>
            <w:tcW w:w="1360" w:type="dxa"/>
            <w:tcBorders>
              <w:top w:val="nil"/>
              <w:left w:val="nil"/>
              <w:bottom w:val="single" w:sz="4" w:space="0" w:color="auto"/>
              <w:right w:val="single" w:sz="4" w:space="0" w:color="auto"/>
            </w:tcBorders>
            <w:shd w:val="clear" w:color="auto" w:fill="auto"/>
            <w:noWrap/>
            <w:vAlign w:val="bottom"/>
            <w:hideMark/>
          </w:tcPr>
          <w:p w14:paraId="04A93B69" w14:textId="4DB00EDB"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240" w:type="dxa"/>
            <w:tcBorders>
              <w:top w:val="nil"/>
              <w:left w:val="nil"/>
              <w:bottom w:val="single" w:sz="4" w:space="0" w:color="auto"/>
              <w:right w:val="single" w:sz="4" w:space="0" w:color="auto"/>
            </w:tcBorders>
            <w:shd w:val="clear" w:color="auto" w:fill="auto"/>
            <w:noWrap/>
            <w:vAlign w:val="bottom"/>
            <w:hideMark/>
          </w:tcPr>
          <w:p w14:paraId="6B58DFF7" w14:textId="7636C896"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360" w:type="dxa"/>
            <w:tcBorders>
              <w:top w:val="nil"/>
              <w:left w:val="nil"/>
              <w:bottom w:val="single" w:sz="4" w:space="0" w:color="auto"/>
              <w:right w:val="single" w:sz="4" w:space="0" w:color="auto"/>
            </w:tcBorders>
            <w:shd w:val="clear" w:color="auto" w:fill="auto"/>
            <w:noWrap/>
            <w:vAlign w:val="bottom"/>
            <w:hideMark/>
          </w:tcPr>
          <w:p w14:paraId="4B95091B" w14:textId="2EBA2B50"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$ 0</w:t>
            </w:r>
          </w:p>
        </w:tc>
        <w:tc>
          <w:tcPr>
            <w:tcW w:w="1520" w:type="dxa"/>
            <w:tcBorders>
              <w:top w:val="nil"/>
              <w:left w:val="nil"/>
              <w:bottom w:val="single" w:sz="4" w:space="0" w:color="auto"/>
              <w:right w:val="single" w:sz="4" w:space="0" w:color="auto"/>
            </w:tcBorders>
            <w:shd w:val="clear" w:color="auto" w:fill="auto"/>
            <w:noWrap/>
            <w:vAlign w:val="bottom"/>
            <w:hideMark/>
          </w:tcPr>
          <w:p w14:paraId="2F8B2CBF" w14:textId="371C6977" w:rsidR="006962C0" w:rsidRPr="006962C0" w:rsidRDefault="006962C0" w:rsidP="006962C0">
            <w:pPr>
              <w:widowControl/>
              <w:autoSpaceDE/>
              <w:autoSpaceDN/>
              <w:jc w:val="right"/>
              <w:rPr>
                <w:rFonts w:ascii="Calibri" w:hAnsi="Calibri" w:cs="Calibri"/>
                <w:color w:val="000000"/>
                <w:sz w:val="20"/>
                <w:szCs w:val="20"/>
                <w:lang w:bidi="ar-SA"/>
              </w:rPr>
            </w:pPr>
            <w:r w:rsidRPr="006962C0">
              <w:rPr>
                <w:rFonts w:ascii="Calibri" w:hAnsi="Calibri" w:cs="Calibri"/>
                <w:color w:val="000000"/>
                <w:sz w:val="20"/>
                <w:szCs w:val="20"/>
                <w:lang w:bidi="ar-SA"/>
              </w:rPr>
              <w:t>$ 30.556.205</w:t>
            </w:r>
          </w:p>
        </w:tc>
      </w:tr>
      <w:tr w:rsidR="006962C0" w:rsidRPr="006962C0" w14:paraId="513AD0DF" w14:textId="77777777" w:rsidTr="002B7F34">
        <w:trPr>
          <w:trHeight w:val="255"/>
          <w:jc w:val="center"/>
        </w:trPr>
        <w:tc>
          <w:tcPr>
            <w:tcW w:w="1340" w:type="dxa"/>
            <w:tcBorders>
              <w:top w:val="nil"/>
              <w:left w:val="nil"/>
              <w:bottom w:val="nil"/>
              <w:right w:val="nil"/>
            </w:tcBorders>
            <w:shd w:val="clear" w:color="000000" w:fill="FFFFFF"/>
            <w:noWrap/>
            <w:vAlign w:val="bottom"/>
            <w:hideMark/>
          </w:tcPr>
          <w:p w14:paraId="08232C27" w14:textId="77777777" w:rsidR="006962C0" w:rsidRPr="006962C0" w:rsidRDefault="006962C0" w:rsidP="006962C0">
            <w:pPr>
              <w:widowControl/>
              <w:autoSpaceDE/>
              <w:autoSpaceDN/>
              <w:rPr>
                <w:rFonts w:ascii="Calibri" w:hAnsi="Calibri" w:cs="Calibri"/>
                <w:color w:val="000000"/>
                <w:sz w:val="20"/>
                <w:szCs w:val="20"/>
                <w:lang w:bidi="ar-SA"/>
              </w:rPr>
            </w:pPr>
            <w:r w:rsidRPr="006962C0">
              <w:rPr>
                <w:rFonts w:ascii="Calibri" w:hAnsi="Calibri" w:cs="Calibri"/>
                <w:color w:val="000000"/>
                <w:sz w:val="20"/>
                <w:szCs w:val="20"/>
                <w:lang w:bidi="ar-SA"/>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18685" w14:textId="5806C60F"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$ 59.056.317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72788D" w14:textId="16E90066"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$ 26.883.757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287AA11" w14:textId="03C0FF75" w:rsidR="006962C0" w:rsidRPr="006962C0" w:rsidRDefault="006962C0" w:rsidP="006962C0">
            <w:pPr>
              <w:widowControl/>
              <w:autoSpaceDE/>
              <w:autoSpaceDN/>
              <w:jc w:val="right"/>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$ 85.940.074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99416C8" w14:textId="77777777" w:rsidR="006962C0" w:rsidRPr="006962C0" w:rsidRDefault="006962C0" w:rsidP="006962C0">
            <w:pPr>
              <w:widowControl/>
              <w:autoSpaceDE/>
              <w:autoSpaceDN/>
              <w:rPr>
                <w:rFonts w:ascii="Calibri" w:hAnsi="Calibri" w:cs="Calibri"/>
                <w:b/>
                <w:bCs/>
                <w:i/>
                <w:iCs/>
                <w:color w:val="000000"/>
                <w:sz w:val="20"/>
                <w:szCs w:val="20"/>
                <w:lang w:bidi="ar-SA"/>
              </w:rPr>
            </w:pPr>
            <w:r w:rsidRPr="006962C0">
              <w:rPr>
                <w:rFonts w:ascii="Calibri" w:hAnsi="Calibri" w:cs="Calibri"/>
                <w:b/>
                <w:bCs/>
                <w:i/>
                <w:iCs/>
                <w:color w:val="000000"/>
                <w:sz w:val="20"/>
                <w:szCs w:val="20"/>
                <w:lang w:bidi="ar-SA"/>
              </w:rPr>
              <w:t> </w:t>
            </w:r>
          </w:p>
        </w:tc>
      </w:tr>
    </w:tbl>
    <w:p w14:paraId="30826395" w14:textId="77777777" w:rsidR="004222F6" w:rsidRDefault="004222F6" w:rsidP="007F51E7">
      <w:pPr>
        <w:jc w:val="both"/>
        <w:rPr>
          <w:rFonts w:asciiTheme="minorHAnsi" w:hAnsiTheme="minorHAnsi"/>
          <w:sz w:val="20"/>
          <w:lang w:val="es-ES"/>
        </w:rPr>
      </w:pPr>
    </w:p>
    <w:p w14:paraId="702BF759" w14:textId="0E9AE81E" w:rsidR="00D63643" w:rsidRDefault="009174E2" w:rsidP="007F51E7">
      <w:pPr>
        <w:jc w:val="both"/>
        <w:rPr>
          <w:rFonts w:asciiTheme="minorHAnsi" w:hAnsiTheme="minorHAnsi"/>
          <w:sz w:val="20"/>
          <w:lang w:val="es-ES"/>
        </w:rPr>
      </w:pPr>
      <w:r w:rsidRPr="00BE0830">
        <w:rPr>
          <w:rFonts w:asciiTheme="minorHAnsi" w:hAnsiTheme="minorHAnsi" w:cstheme="minorHAnsi"/>
          <w:iCs/>
          <w:sz w:val="20"/>
          <w:szCs w:val="20"/>
          <w:lang w:val="es-ES"/>
        </w:rPr>
        <w:t>Este C</w:t>
      </w:r>
      <w:r>
        <w:rPr>
          <w:rFonts w:asciiTheme="minorHAnsi" w:hAnsiTheme="minorHAnsi" w:cstheme="minorHAnsi"/>
          <w:iCs/>
          <w:sz w:val="20"/>
          <w:szCs w:val="20"/>
          <w:lang w:val="es-ES"/>
        </w:rPr>
        <w:t>uadro de Pago de Servicios (VDFC</w:t>
      </w:r>
      <w:r w:rsidRPr="00BE0830">
        <w:rPr>
          <w:rFonts w:asciiTheme="minorHAnsi" w:hAnsiTheme="minorHAnsi" w:cstheme="minorHAnsi"/>
          <w:iCs/>
          <w:sz w:val="20"/>
          <w:szCs w:val="20"/>
          <w:lang w:val="es-ES"/>
        </w:rPr>
        <w:t xml:space="preserve">) se ha confeccionado considerando la tasa de interés </w:t>
      </w:r>
      <w:r>
        <w:rPr>
          <w:rFonts w:asciiTheme="minorHAnsi" w:hAnsiTheme="minorHAnsi" w:cstheme="minorHAnsi"/>
          <w:iCs/>
          <w:sz w:val="20"/>
          <w:szCs w:val="20"/>
          <w:lang w:val="es-ES"/>
        </w:rPr>
        <w:t xml:space="preserve">establecida en este suplemento del </w:t>
      </w:r>
      <w:r w:rsidR="004222F6">
        <w:rPr>
          <w:rFonts w:asciiTheme="minorHAnsi" w:hAnsiTheme="minorHAnsi" w:cstheme="minorHAnsi"/>
          <w:iCs/>
          <w:sz w:val="20"/>
          <w:szCs w:val="20"/>
          <w:lang w:val="es-ES"/>
        </w:rPr>
        <w:t>30</w:t>
      </w:r>
      <w:r>
        <w:rPr>
          <w:rFonts w:asciiTheme="minorHAnsi" w:hAnsiTheme="minorHAnsi" w:cstheme="minorHAnsi"/>
          <w:iCs/>
          <w:sz w:val="20"/>
          <w:szCs w:val="20"/>
          <w:lang w:val="es-ES"/>
        </w:rPr>
        <w:t>%</w:t>
      </w:r>
      <w:r w:rsidRPr="00BE0830">
        <w:rPr>
          <w:rFonts w:asciiTheme="minorHAnsi" w:hAnsiTheme="minorHAnsi" w:cstheme="minorHAnsi"/>
          <w:iCs/>
          <w:sz w:val="20"/>
          <w:szCs w:val="20"/>
          <w:lang w:val="es-ES"/>
        </w:rPr>
        <w:t xml:space="preserve"> nominal anual.</w:t>
      </w:r>
    </w:p>
    <w:p w14:paraId="61BD0C4A" w14:textId="77777777" w:rsidR="005F7113" w:rsidRDefault="005F7113" w:rsidP="007F51E7">
      <w:pPr>
        <w:jc w:val="both"/>
        <w:rPr>
          <w:rFonts w:asciiTheme="minorHAnsi" w:hAnsiTheme="minorHAnsi"/>
          <w:sz w:val="20"/>
          <w:lang w:val="es-ES"/>
        </w:rPr>
      </w:pPr>
    </w:p>
    <w:p w14:paraId="3F81CCF8" w14:textId="77777777" w:rsidR="0068758F" w:rsidRPr="007F51E7" w:rsidRDefault="0068758F" w:rsidP="007F51E7">
      <w:pPr>
        <w:jc w:val="both"/>
        <w:rPr>
          <w:rFonts w:asciiTheme="minorHAnsi" w:hAnsiTheme="minorHAnsi"/>
          <w:sz w:val="20"/>
          <w:lang w:val="es-ES"/>
        </w:rPr>
      </w:pPr>
    </w:p>
    <w:p w14:paraId="71A10B2D" w14:textId="580CFC6C" w:rsidR="00DA4CC3" w:rsidRPr="00B80F2E" w:rsidRDefault="00DA4CC3" w:rsidP="00DA4CC3">
      <w:pPr>
        <w:suppressLineNumbers/>
        <w:tabs>
          <w:tab w:val="left" w:pos="-360"/>
        </w:tabs>
        <w:suppressAutoHyphens/>
        <w:spacing w:after="240"/>
        <w:ind w:right="284"/>
        <w:jc w:val="both"/>
        <w:rPr>
          <w:rFonts w:asciiTheme="minorHAnsi" w:hAnsiTheme="minorHAnsi" w:cstheme="minorHAnsi"/>
          <w:sz w:val="20"/>
          <w:szCs w:val="20"/>
        </w:rPr>
      </w:pPr>
      <w:r w:rsidRPr="00B80F2E">
        <w:rPr>
          <w:rFonts w:asciiTheme="minorHAnsi" w:hAnsiTheme="minorHAnsi" w:cstheme="minorHAnsi"/>
          <w:sz w:val="20"/>
          <w:szCs w:val="20"/>
        </w:rPr>
        <w:t xml:space="preserve">SE ADVIERTE QUE CONFORME LO EXPUESTO EN EL CUADRO PRECEDENTE, EN EL SUPUESTO EN QUE LOS VALORES DE DEUDA FIDUCIARIA CLASE A Y VALORES DE DEUDA FIDUCIARIA CLASE B DEBIERAN AFRONTAR HASTA SU TOTAL CANCELACIÓN, EL PAGO DE INTERESES A LA TASA DE INTERES MAXIMA DISPUESTA EN LAS CONDICIONES DE EMISION DE LOS TITULOS REFERIDOS, LA COBRANZA CORRESPONDIENTE A LOS BIENES FIDEICOMITIDOS, SERÍAN INSUFICIENTES PARA PODER AFRONTAR LA TOTALIDAD DEL PAGO EN CONCEPTO DE AMORTIZACIÓN DE CAPITAL </w:t>
      </w:r>
      <w:r w:rsidR="00DC6CFE">
        <w:rPr>
          <w:rFonts w:asciiTheme="minorHAnsi" w:hAnsiTheme="minorHAnsi" w:cstheme="minorHAnsi"/>
          <w:sz w:val="20"/>
          <w:szCs w:val="20"/>
        </w:rPr>
        <w:t>E</w:t>
      </w:r>
      <w:r w:rsidR="00DC6CFE" w:rsidRPr="00B80F2E">
        <w:rPr>
          <w:rFonts w:asciiTheme="minorHAnsi" w:hAnsiTheme="minorHAnsi" w:cstheme="minorHAnsi"/>
          <w:sz w:val="20"/>
          <w:szCs w:val="20"/>
        </w:rPr>
        <w:t xml:space="preserve"> </w:t>
      </w:r>
      <w:r w:rsidR="00DC6CFE">
        <w:rPr>
          <w:rFonts w:asciiTheme="minorHAnsi" w:hAnsiTheme="minorHAnsi" w:cstheme="minorHAnsi"/>
          <w:sz w:val="20"/>
          <w:szCs w:val="20"/>
        </w:rPr>
        <w:t>INTERESES</w:t>
      </w:r>
      <w:r w:rsidR="00DC6CFE" w:rsidRPr="00B80F2E">
        <w:rPr>
          <w:rFonts w:asciiTheme="minorHAnsi" w:hAnsiTheme="minorHAnsi" w:cstheme="minorHAnsi"/>
          <w:sz w:val="20"/>
          <w:szCs w:val="20"/>
        </w:rPr>
        <w:t xml:space="preserve"> </w:t>
      </w:r>
      <w:r w:rsidRPr="00B80F2E">
        <w:rPr>
          <w:rFonts w:asciiTheme="minorHAnsi" w:hAnsiTheme="minorHAnsi" w:cstheme="minorHAnsi"/>
          <w:sz w:val="20"/>
          <w:szCs w:val="20"/>
        </w:rPr>
        <w:lastRenderedPageBreak/>
        <w:t xml:space="preserve">CORRESPONDIENTES A LOS </w:t>
      </w:r>
      <w:r w:rsidR="00DC6CFE">
        <w:rPr>
          <w:rFonts w:asciiTheme="minorHAnsi" w:hAnsiTheme="minorHAnsi" w:cstheme="minorHAnsi"/>
          <w:sz w:val="20"/>
          <w:szCs w:val="20"/>
        </w:rPr>
        <w:t>VALORES DE DEUDA FIDUCIARIA CLASE C</w:t>
      </w:r>
      <w:r w:rsidRPr="00B80F2E">
        <w:rPr>
          <w:rFonts w:asciiTheme="minorHAnsi" w:hAnsiTheme="minorHAnsi" w:cstheme="minorHAnsi"/>
          <w:sz w:val="20"/>
          <w:szCs w:val="20"/>
        </w:rPr>
        <w:t>.</w:t>
      </w:r>
    </w:p>
    <w:p w14:paraId="4A36A952" w14:textId="77777777" w:rsidR="00DA4CC3" w:rsidRPr="00777191" w:rsidRDefault="00DA4CC3" w:rsidP="009E142C">
      <w:pPr>
        <w:jc w:val="both"/>
        <w:rPr>
          <w:rFonts w:asciiTheme="minorHAnsi" w:hAnsiTheme="minorHAnsi" w:cstheme="minorHAnsi"/>
          <w:iCs/>
          <w:sz w:val="20"/>
          <w:szCs w:val="20"/>
        </w:rPr>
      </w:pPr>
    </w:p>
    <w:p w14:paraId="2E0A7EE4" w14:textId="77777777" w:rsidR="00DA4CC3" w:rsidRDefault="00DA4CC3" w:rsidP="009E142C">
      <w:pPr>
        <w:jc w:val="both"/>
        <w:rPr>
          <w:rFonts w:asciiTheme="minorHAnsi" w:hAnsiTheme="minorHAnsi" w:cstheme="minorHAnsi"/>
          <w:iCs/>
          <w:sz w:val="20"/>
          <w:szCs w:val="20"/>
          <w:lang w:val="es-ES"/>
        </w:rPr>
      </w:pPr>
    </w:p>
    <w:p w14:paraId="63B2AAF8" w14:textId="77777777" w:rsidR="00DA4CC3" w:rsidRDefault="00DA4CC3" w:rsidP="009E142C">
      <w:pPr>
        <w:jc w:val="both"/>
        <w:rPr>
          <w:rFonts w:asciiTheme="minorHAnsi" w:hAnsiTheme="minorHAnsi" w:cstheme="minorHAnsi"/>
          <w:iCs/>
          <w:sz w:val="20"/>
          <w:szCs w:val="20"/>
          <w:lang w:val="es-ES"/>
        </w:rPr>
      </w:pPr>
    </w:p>
    <w:p w14:paraId="5855EA7F" w14:textId="77777777" w:rsidR="00DA4CC3" w:rsidRDefault="00DA4CC3" w:rsidP="009E142C">
      <w:pPr>
        <w:jc w:val="both"/>
        <w:rPr>
          <w:rFonts w:asciiTheme="minorHAnsi" w:hAnsiTheme="minorHAnsi" w:cstheme="minorHAnsi"/>
          <w:iCs/>
          <w:sz w:val="20"/>
          <w:szCs w:val="20"/>
          <w:lang w:val="es-ES"/>
        </w:rPr>
      </w:pPr>
    </w:p>
    <w:p w14:paraId="7311F462" w14:textId="77777777" w:rsidR="00DA4CC3" w:rsidRDefault="00DA4CC3" w:rsidP="009E142C">
      <w:pPr>
        <w:jc w:val="both"/>
        <w:rPr>
          <w:rFonts w:asciiTheme="minorHAnsi" w:hAnsiTheme="minorHAnsi" w:cstheme="minorHAnsi"/>
          <w:iCs/>
          <w:sz w:val="20"/>
          <w:szCs w:val="20"/>
          <w:lang w:val="es-ES"/>
        </w:rPr>
      </w:pPr>
    </w:p>
    <w:p w14:paraId="12D9432C" w14:textId="77777777" w:rsidR="00DA4CC3" w:rsidRDefault="00DA4CC3" w:rsidP="009E142C">
      <w:pPr>
        <w:jc w:val="both"/>
        <w:rPr>
          <w:rFonts w:asciiTheme="minorHAnsi" w:hAnsiTheme="minorHAnsi" w:cstheme="minorHAnsi"/>
          <w:iCs/>
          <w:sz w:val="20"/>
          <w:szCs w:val="20"/>
          <w:lang w:val="es-ES"/>
        </w:rPr>
      </w:pPr>
    </w:p>
    <w:p w14:paraId="33F2B44B" w14:textId="77777777" w:rsidR="00C00499" w:rsidRPr="007F51E7" w:rsidRDefault="00C00499" w:rsidP="007F51E7">
      <w:pPr>
        <w:jc w:val="both"/>
        <w:rPr>
          <w:rFonts w:asciiTheme="minorHAnsi" w:hAnsiTheme="minorHAnsi"/>
          <w:sz w:val="20"/>
          <w:lang w:val="es-ES"/>
        </w:rPr>
      </w:pPr>
    </w:p>
    <w:p w14:paraId="00FB7BC3" w14:textId="77777777" w:rsidR="00943C2D" w:rsidRPr="007F51E7" w:rsidRDefault="00943C2D">
      <w:pPr>
        <w:rPr>
          <w:rFonts w:asciiTheme="minorHAnsi" w:eastAsiaTheme="minorHAnsi" w:hAnsiTheme="minorHAnsi"/>
          <w:b/>
          <w:sz w:val="20"/>
        </w:rPr>
      </w:pPr>
      <w:bookmarkStart w:id="59" w:name="_Toc23936953"/>
      <w:r w:rsidRPr="00BE0830">
        <w:rPr>
          <w:rFonts w:asciiTheme="minorHAnsi" w:hAnsiTheme="minorHAnsi" w:cstheme="minorHAnsi"/>
          <w:b/>
          <w:iCs/>
          <w:sz w:val="20"/>
          <w:szCs w:val="20"/>
          <w:lang w:val="es-ES"/>
        </w:rPr>
        <w:br w:type="page"/>
      </w:r>
    </w:p>
    <w:p w14:paraId="4AC7AB80" w14:textId="053C9693" w:rsidR="00FA2E38" w:rsidRDefault="00263B13" w:rsidP="00540A3E">
      <w:pPr>
        <w:pStyle w:val="Default"/>
        <w:jc w:val="center"/>
        <w:outlineLvl w:val="0"/>
        <w:rPr>
          <w:rFonts w:asciiTheme="minorHAnsi" w:hAnsiTheme="minorHAnsi" w:cstheme="minorHAnsi"/>
          <w:b/>
          <w:iCs/>
          <w:color w:val="auto"/>
          <w:sz w:val="20"/>
          <w:szCs w:val="20"/>
          <w:lang w:val="es-ES"/>
        </w:rPr>
      </w:pPr>
      <w:r w:rsidRPr="00BE0830">
        <w:rPr>
          <w:rFonts w:asciiTheme="minorHAnsi" w:hAnsiTheme="minorHAnsi" w:cstheme="minorHAnsi"/>
          <w:b/>
          <w:iCs/>
          <w:color w:val="auto"/>
          <w:sz w:val="20"/>
          <w:szCs w:val="20"/>
          <w:lang w:val="es-ES"/>
        </w:rPr>
        <w:lastRenderedPageBreak/>
        <w:t>ESQUEMA GRÁFICO DEL FIDEICOMISO</w:t>
      </w:r>
      <w:bookmarkEnd w:id="59"/>
      <w:r w:rsidR="00776AF1">
        <w:rPr>
          <w:rFonts w:asciiTheme="minorHAnsi" w:hAnsiTheme="minorHAnsi" w:cstheme="minorHAnsi"/>
          <w:b/>
          <w:iCs/>
          <w:color w:val="auto"/>
          <w:sz w:val="20"/>
          <w:szCs w:val="20"/>
          <w:lang w:val="es-ES"/>
        </w:rPr>
        <w:t xml:space="preserve"> </w:t>
      </w:r>
    </w:p>
    <w:p w14:paraId="690B282A" w14:textId="77777777" w:rsidR="00C00499" w:rsidRDefault="00C00499" w:rsidP="00DE5829">
      <w:pPr>
        <w:jc w:val="both"/>
        <w:rPr>
          <w:rFonts w:asciiTheme="minorHAnsi" w:hAnsiTheme="minorHAnsi" w:cstheme="minorHAnsi"/>
          <w:b/>
          <w:iCs/>
          <w:sz w:val="20"/>
          <w:szCs w:val="20"/>
          <w:lang w:val="es-ES"/>
        </w:rPr>
      </w:pPr>
    </w:p>
    <w:p w14:paraId="6C10B051" w14:textId="006948FE" w:rsidR="00837FBF" w:rsidRDefault="00303313" w:rsidP="00AE1096">
      <w:pPr>
        <w:jc w:val="both"/>
        <w:rPr>
          <w:rFonts w:asciiTheme="minorHAnsi" w:hAnsiTheme="minorHAnsi" w:cstheme="minorHAnsi"/>
          <w:b/>
          <w:iCs/>
          <w:sz w:val="20"/>
          <w:szCs w:val="20"/>
          <w:lang w:val="es-ES"/>
        </w:rPr>
      </w:pPr>
      <w:r w:rsidRPr="00303313">
        <w:rPr>
          <w:noProof/>
        </w:rPr>
        <w:t xml:space="preserve"> </w:t>
      </w:r>
      <w:r>
        <w:rPr>
          <w:noProof/>
          <w:lang w:bidi="ar-SA"/>
        </w:rPr>
        <w:drawing>
          <wp:inline distT="0" distB="0" distL="0" distR="0" wp14:anchorId="324EA85A" wp14:editId="2C65B9EF">
            <wp:extent cx="6471916" cy="363855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487962" cy="3647571"/>
                    </a:xfrm>
                    <a:prstGeom prst="rect">
                      <a:avLst/>
                    </a:prstGeom>
                  </pic:spPr>
                </pic:pic>
              </a:graphicData>
            </a:graphic>
          </wp:inline>
        </w:drawing>
      </w:r>
    </w:p>
    <w:p w14:paraId="57490431" w14:textId="77777777" w:rsidR="00C0536A" w:rsidRDefault="00D41BFF" w:rsidP="00546051">
      <w:pPr>
        <w:pStyle w:val="TDC1"/>
      </w:pPr>
      <w:r w:rsidRPr="00BE0830">
        <w:rPr>
          <w:rFonts w:asciiTheme="minorHAnsi" w:hAnsiTheme="minorHAnsi" w:cstheme="minorHAnsi"/>
          <w:sz w:val="20"/>
          <w:szCs w:val="20"/>
          <w:lang w:val="es-ES"/>
        </w:rPr>
        <w:br w:type="page"/>
      </w:r>
      <w:bookmarkStart w:id="60" w:name="_bookmark13"/>
      <w:bookmarkStart w:id="61" w:name="_DV_M228"/>
      <w:bookmarkStart w:id="62" w:name="_DV_M229"/>
      <w:bookmarkEnd w:id="60"/>
      <w:bookmarkEnd w:id="61"/>
      <w:bookmarkEnd w:id="62"/>
    </w:p>
    <w:p w14:paraId="2732B3E1" w14:textId="1991D50F" w:rsidR="00C00499" w:rsidRPr="005E3409" w:rsidRDefault="00A850FF" w:rsidP="005E3409">
      <w:pPr>
        <w:pStyle w:val="Default"/>
        <w:jc w:val="center"/>
        <w:outlineLvl w:val="0"/>
        <w:rPr>
          <w:rFonts w:asciiTheme="minorHAnsi" w:hAnsiTheme="minorHAnsi" w:cstheme="minorHAnsi"/>
          <w:b/>
          <w:iCs/>
          <w:color w:val="auto"/>
          <w:sz w:val="20"/>
          <w:szCs w:val="20"/>
          <w:lang w:val="es-ES"/>
        </w:rPr>
      </w:pPr>
      <w:bookmarkStart w:id="63" w:name="_Toc23936954"/>
      <w:r w:rsidRPr="005E3409">
        <w:rPr>
          <w:rFonts w:asciiTheme="minorHAnsi" w:hAnsiTheme="minorHAnsi" w:cstheme="minorHAnsi"/>
          <w:b/>
          <w:iCs/>
          <w:color w:val="auto"/>
          <w:sz w:val="20"/>
          <w:szCs w:val="20"/>
          <w:lang w:val="es-ES"/>
        </w:rPr>
        <w:lastRenderedPageBreak/>
        <w:t>PROCEDIMIENTO DE</w:t>
      </w:r>
      <w:r w:rsidR="00C0536A" w:rsidRPr="005E3409">
        <w:rPr>
          <w:rFonts w:asciiTheme="minorHAnsi" w:hAnsiTheme="minorHAnsi" w:cstheme="minorHAnsi"/>
          <w:b/>
          <w:iCs/>
          <w:color w:val="auto"/>
          <w:sz w:val="20"/>
          <w:szCs w:val="20"/>
          <w:lang w:val="es-ES"/>
        </w:rPr>
        <w:t xml:space="preserve"> COLOCACIÓN Y NEGOCIACIÓN DE LOS VALORES FIDUCIARIOS</w:t>
      </w:r>
      <w:bookmarkEnd w:id="63"/>
      <w:r w:rsidR="00776AF1">
        <w:rPr>
          <w:rFonts w:asciiTheme="minorHAnsi" w:hAnsiTheme="minorHAnsi" w:cstheme="minorHAnsi"/>
          <w:b/>
          <w:iCs/>
          <w:color w:val="auto"/>
          <w:sz w:val="20"/>
          <w:szCs w:val="20"/>
          <w:lang w:val="es-ES"/>
        </w:rPr>
        <w:t xml:space="preserve"> </w:t>
      </w:r>
    </w:p>
    <w:p w14:paraId="5F2B7DAD" w14:textId="77777777" w:rsidR="00C00499" w:rsidRDefault="00C00499" w:rsidP="00DE5829">
      <w:pPr>
        <w:pStyle w:val="BHTexto"/>
        <w:rPr>
          <w:rFonts w:asciiTheme="minorHAnsi" w:hAnsiTheme="minorHAnsi"/>
        </w:rPr>
      </w:pPr>
    </w:p>
    <w:p w14:paraId="228145DE" w14:textId="6221E59A"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 xml:space="preserve">Se ha designado colocadores a Rosental S.A., </w:t>
      </w:r>
      <w:r w:rsidR="00481581">
        <w:rPr>
          <w:rFonts w:asciiTheme="minorHAnsi" w:hAnsiTheme="minorHAnsi" w:cstheme="minorHAnsi"/>
          <w:iCs/>
          <w:sz w:val="20"/>
          <w:szCs w:val="20"/>
          <w:lang w:val="es-ES"/>
        </w:rPr>
        <w:t>StoneX Securities</w:t>
      </w:r>
      <w:r w:rsidR="00CC2721">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t>S.A.</w:t>
      </w:r>
      <w:r w:rsidR="00C64AA9">
        <w:rPr>
          <w:rFonts w:asciiTheme="minorHAnsi" w:hAnsiTheme="minorHAnsi" w:cstheme="minorHAnsi"/>
          <w:iCs/>
          <w:sz w:val="20"/>
          <w:szCs w:val="20"/>
          <w:lang w:val="es-ES"/>
        </w:rPr>
        <w:t xml:space="preserve">, </w:t>
      </w:r>
      <w:r w:rsidR="00777913">
        <w:rPr>
          <w:rFonts w:asciiTheme="minorHAnsi" w:hAnsiTheme="minorHAnsi" w:cstheme="minorHAnsi"/>
          <w:iCs/>
          <w:sz w:val="20"/>
          <w:szCs w:val="20"/>
          <w:lang w:val="es-ES"/>
        </w:rPr>
        <w:t xml:space="preserve">a </w:t>
      </w:r>
      <w:r w:rsidR="00711CDF" w:rsidRPr="000C3A15">
        <w:rPr>
          <w:rFonts w:asciiTheme="minorHAnsi" w:hAnsiTheme="minorHAnsi" w:cstheme="minorHAnsi"/>
          <w:iCs/>
          <w:sz w:val="20"/>
          <w:szCs w:val="20"/>
          <w:lang w:val="es-ES"/>
        </w:rPr>
        <w:t xml:space="preserve">los </w:t>
      </w:r>
      <w:r w:rsidR="00777913">
        <w:rPr>
          <w:rFonts w:asciiTheme="minorHAnsi" w:hAnsiTheme="minorHAnsi" w:cstheme="minorHAnsi"/>
          <w:iCs/>
          <w:sz w:val="20"/>
          <w:szCs w:val="20"/>
          <w:lang w:val="es-ES"/>
        </w:rPr>
        <w:t>A</w:t>
      </w:r>
      <w:r w:rsidR="00711CDF" w:rsidRPr="000C3A15">
        <w:rPr>
          <w:rFonts w:asciiTheme="minorHAnsi" w:hAnsiTheme="minorHAnsi" w:cstheme="minorHAnsi"/>
          <w:iCs/>
          <w:sz w:val="20"/>
          <w:szCs w:val="20"/>
          <w:lang w:val="es-ES"/>
        </w:rPr>
        <w:t>gentes miembros del Mercado Argentino de Valores S.A.</w:t>
      </w:r>
      <w:r w:rsidR="00777913">
        <w:rPr>
          <w:rFonts w:asciiTheme="minorHAnsi" w:hAnsiTheme="minorHAnsi" w:cstheme="minorHAnsi"/>
          <w:iCs/>
          <w:sz w:val="20"/>
          <w:szCs w:val="20"/>
          <w:lang w:val="es-ES"/>
        </w:rPr>
        <w:t>,</w:t>
      </w:r>
      <w:r w:rsidR="00711CDF">
        <w:rPr>
          <w:rFonts w:asciiTheme="minorHAnsi" w:hAnsiTheme="minorHAnsi" w:cstheme="minorHAnsi"/>
          <w:iCs/>
          <w:sz w:val="20"/>
          <w:szCs w:val="20"/>
          <w:lang w:val="es-ES"/>
        </w:rPr>
        <w:t xml:space="preserve"> a </w:t>
      </w:r>
      <w:r w:rsidR="00C64AA9" w:rsidRPr="00C64AA9">
        <w:rPr>
          <w:rFonts w:asciiTheme="minorHAnsi" w:hAnsiTheme="minorHAnsi" w:cstheme="minorHAnsi"/>
          <w:iCs/>
          <w:sz w:val="20"/>
          <w:szCs w:val="20"/>
          <w:lang w:val="es-ES"/>
        </w:rPr>
        <w:t xml:space="preserve">BACS Banco de Crédito </w:t>
      </w:r>
      <w:r w:rsidR="00A26F26">
        <w:rPr>
          <w:rFonts w:asciiTheme="minorHAnsi" w:hAnsiTheme="minorHAnsi" w:cstheme="minorHAnsi"/>
          <w:iCs/>
          <w:sz w:val="20"/>
          <w:szCs w:val="20"/>
          <w:lang w:val="es-ES"/>
        </w:rPr>
        <w:t>y</w:t>
      </w:r>
      <w:r w:rsidR="00C64AA9" w:rsidRPr="00C64AA9">
        <w:rPr>
          <w:rFonts w:asciiTheme="minorHAnsi" w:hAnsiTheme="minorHAnsi" w:cstheme="minorHAnsi"/>
          <w:iCs/>
          <w:sz w:val="20"/>
          <w:szCs w:val="20"/>
          <w:lang w:val="es-ES"/>
        </w:rPr>
        <w:t xml:space="preserve"> Securitización S.A.</w:t>
      </w:r>
      <w:r w:rsidR="00777913">
        <w:rPr>
          <w:rFonts w:asciiTheme="minorHAnsi" w:hAnsiTheme="minorHAnsi" w:cstheme="minorHAnsi"/>
          <w:iCs/>
          <w:sz w:val="20"/>
          <w:szCs w:val="20"/>
          <w:lang w:val="es-ES"/>
        </w:rPr>
        <w:t xml:space="preserve"> y a</w:t>
      </w:r>
      <w:r w:rsidR="00C64AA9">
        <w:rPr>
          <w:rFonts w:asciiTheme="minorHAnsi" w:hAnsiTheme="minorHAnsi" w:cstheme="minorHAnsi"/>
          <w:iCs/>
          <w:sz w:val="20"/>
          <w:szCs w:val="20"/>
          <w:lang w:val="es-ES"/>
        </w:rPr>
        <w:t xml:space="preserve"> Futuros y Opciones.com S.A.</w:t>
      </w:r>
      <w:r w:rsidRPr="000C3A15">
        <w:rPr>
          <w:rFonts w:asciiTheme="minorHAnsi" w:hAnsiTheme="minorHAnsi" w:cstheme="minorHAnsi"/>
          <w:iCs/>
          <w:sz w:val="20"/>
          <w:szCs w:val="20"/>
          <w:lang w:val="es-ES"/>
        </w:rPr>
        <w:t xml:space="preserve"> (los “Colocadores”), y demás agentes autorizados. Los Valores Fiduciarios serán colocados por oferta pública sólo en la República Argentina, conforme con los términos de la ley 26.831 de Mercado de Capitales y las NORMAS de la CNV. Se aplicará el procedimiento de colocación establecido en los arts. 1º a 6º y 8º del Capítulo IV, Título VI de las NORMAS de la CNV a través del sistema informático de colocación del Mercado Argentino de Valores S.A. (“SEMAV”) autorizado por la CNV bajo la modalidad abierta mediante el sistema denominado “Subasta Holandesa modificada”, al precio que surja de la oferta y demanda incluso bajo la par, conforme al rango de TIR ofrecidos en las ofertas de suscripción recibidas por los Colocadores y demás agentes autorizados. El Mercado Argentino de Valores S.A. (“MAV”) actuará exclusivamente en carácter de Organizador de la Colocación y administrador del SEMAV.</w:t>
      </w:r>
    </w:p>
    <w:p w14:paraId="54621E54" w14:textId="77777777" w:rsidR="00C0536A" w:rsidRPr="000C3A15" w:rsidRDefault="00C0536A" w:rsidP="000C3A15">
      <w:pPr>
        <w:jc w:val="both"/>
        <w:rPr>
          <w:rFonts w:asciiTheme="minorHAnsi" w:hAnsiTheme="minorHAnsi" w:cstheme="minorHAnsi"/>
          <w:iCs/>
          <w:sz w:val="20"/>
          <w:szCs w:val="20"/>
          <w:lang w:val="es-ES"/>
        </w:rPr>
      </w:pPr>
    </w:p>
    <w:p w14:paraId="53325DB2" w14:textId="77777777" w:rsidR="00C0536A" w:rsidRPr="003C7423" w:rsidRDefault="00C0536A" w:rsidP="0095101F">
      <w:pPr>
        <w:jc w:val="both"/>
        <w:rPr>
          <w:rFonts w:asciiTheme="minorHAnsi" w:hAnsiTheme="minorHAnsi"/>
        </w:rPr>
      </w:pPr>
      <w:r w:rsidRPr="000C3A15">
        <w:rPr>
          <w:rFonts w:asciiTheme="minorHAnsi" w:hAnsiTheme="minorHAnsi" w:cstheme="minorHAnsi"/>
          <w:iCs/>
          <w:sz w:val="20"/>
          <w:szCs w:val="20"/>
          <w:lang w:val="es-ES"/>
        </w:rPr>
        <w:t>Todos aquellos agentes autorizados que no sean miembros del MAV que deseen participar en la colocación primaria a través del SEMAV deberán comunicarse durante el Período de Difusión en el horario de 10 a 16 horas y hasta las 15 horas del Período de Licitación al teléfono 0341-4210125 - Gerencia de Operaciones del Mercado Argentino de Valores S.A. Los agentes deberán acreditar ante el MAV que cuentan con autorización para funcionar otorgada por la CNV y su inscripción en el registro correspondiente, y deberán informar por correo electrónico a las direcciones: lfisanotti@mav-sa.com.ar; msanti@mav-sa.com.ar; tlujambio@mav-sa.com.ar, 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para poder ingresar las ofertas de suscripción en el SEMAV, mediante el envío de un link por correo electrónico con la asignación de usuario y contraseña de acceso</w:t>
      </w:r>
      <w:r w:rsidRPr="0095101F">
        <w:rPr>
          <w:rFonts w:asciiTheme="minorHAnsi" w:hAnsiTheme="minorHAnsi"/>
          <w:sz w:val="20"/>
          <w:lang w:val="es-ES"/>
        </w:rPr>
        <w:t xml:space="preserve">. </w:t>
      </w:r>
    </w:p>
    <w:p w14:paraId="4E41660E" w14:textId="77777777" w:rsidR="000E0BE0" w:rsidRPr="003E5C26" w:rsidRDefault="000E0BE0" w:rsidP="0095101F">
      <w:pPr>
        <w:jc w:val="both"/>
        <w:rPr>
          <w:rFonts w:asciiTheme="minorHAnsi" w:hAnsiTheme="minorHAnsi"/>
        </w:rPr>
      </w:pPr>
    </w:p>
    <w:p w14:paraId="3DF5129C" w14:textId="77777777" w:rsidR="00C0536A" w:rsidRPr="000C3A15" w:rsidRDefault="00C0536A" w:rsidP="000C3A15">
      <w:pPr>
        <w:jc w:val="both"/>
        <w:rPr>
          <w:rFonts w:asciiTheme="minorHAnsi" w:hAnsiTheme="minorHAnsi" w:cstheme="minorHAnsi"/>
          <w:iCs/>
          <w:sz w:val="20"/>
          <w:szCs w:val="20"/>
          <w:lang w:val="es-ES"/>
        </w:rPr>
      </w:pPr>
      <w:r w:rsidRPr="0095101F">
        <w:rPr>
          <w:rFonts w:asciiTheme="minorHAnsi" w:hAnsiTheme="minorHAnsi"/>
          <w:sz w:val="20"/>
          <w:lang w:val="es-ES"/>
        </w:rPr>
        <w:t xml:space="preserve">Los </w:t>
      </w:r>
      <w:r w:rsidRPr="000C3A15">
        <w:rPr>
          <w:rFonts w:asciiTheme="minorHAnsi" w:hAnsiTheme="minorHAnsi" w:cstheme="minorHAnsi"/>
          <w:iCs/>
          <w:sz w:val="20"/>
          <w:szCs w:val="20"/>
          <w:lang w:val="es-ES"/>
        </w:rPr>
        <w:t>inversores interesados podrán retirar copias del Prospecto y del Suplemento de Prospecto en las oficinas de los Colocadores, en el horario de 11 a 16 horas.</w:t>
      </w:r>
    </w:p>
    <w:p w14:paraId="7DD7B73F" w14:textId="77777777" w:rsidR="00C0536A" w:rsidRPr="000C3A15" w:rsidRDefault="00C0536A" w:rsidP="000C3A15">
      <w:pPr>
        <w:jc w:val="both"/>
        <w:rPr>
          <w:rFonts w:asciiTheme="minorHAnsi" w:hAnsiTheme="minorHAnsi" w:cstheme="minorHAnsi"/>
          <w:iCs/>
          <w:sz w:val="20"/>
          <w:szCs w:val="20"/>
          <w:lang w:val="es-ES"/>
        </w:rPr>
      </w:pPr>
    </w:p>
    <w:p w14:paraId="579DDE27"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Autorizada la oferta pública, y en la oportunidad que determine el Fiduciario según las condiciones del mercado, se publicará un Aviso de Suscripción en la AIF y en los sistemas de información de los mercados autorizados donde listen y/o negocien los Valores Fiduciarios, en el que se indicará la fecha de inicio y de finalización del Período de Difusión y del Periodo de Licitación, la Fecha de Liquidación.</w:t>
      </w:r>
    </w:p>
    <w:p w14:paraId="5E605828" w14:textId="77777777" w:rsidR="00C0536A" w:rsidRPr="000C3A15" w:rsidRDefault="00C0536A" w:rsidP="000C3A15">
      <w:pPr>
        <w:jc w:val="both"/>
        <w:rPr>
          <w:rFonts w:asciiTheme="minorHAnsi" w:hAnsiTheme="minorHAnsi" w:cstheme="minorHAnsi"/>
          <w:iCs/>
          <w:sz w:val="20"/>
          <w:szCs w:val="20"/>
          <w:lang w:val="es-ES"/>
        </w:rPr>
      </w:pPr>
    </w:p>
    <w:p w14:paraId="3122D624"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El monto mínimo de suscripción de los Valores Fiduciarios se establece en la suma de $ 20.000.- (pesos veinte mil).</w:t>
      </w:r>
    </w:p>
    <w:p w14:paraId="207DF43A" w14:textId="77777777" w:rsidR="00C0536A" w:rsidRPr="000C3A15" w:rsidRDefault="00C0536A" w:rsidP="000C3A15">
      <w:pPr>
        <w:jc w:val="both"/>
        <w:rPr>
          <w:rFonts w:asciiTheme="minorHAnsi" w:hAnsiTheme="minorHAnsi" w:cstheme="minorHAnsi"/>
          <w:iCs/>
          <w:sz w:val="20"/>
          <w:szCs w:val="20"/>
          <w:lang w:val="es-ES"/>
        </w:rPr>
      </w:pPr>
    </w:p>
    <w:p w14:paraId="1B0F240C"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I.- Colocación de los V</w:t>
      </w:r>
      <w:r w:rsidR="000E0BE0">
        <w:rPr>
          <w:rFonts w:asciiTheme="minorHAnsi" w:hAnsiTheme="minorHAnsi" w:cstheme="minorHAnsi"/>
          <w:iCs/>
          <w:sz w:val="20"/>
          <w:szCs w:val="20"/>
          <w:lang w:val="es-ES"/>
        </w:rPr>
        <w:t xml:space="preserve">alores </w:t>
      </w:r>
      <w:r w:rsidRPr="000C3A15">
        <w:rPr>
          <w:rFonts w:asciiTheme="minorHAnsi" w:hAnsiTheme="minorHAnsi" w:cstheme="minorHAnsi"/>
          <w:iCs/>
          <w:sz w:val="20"/>
          <w:szCs w:val="20"/>
          <w:lang w:val="es-ES"/>
        </w:rPr>
        <w:t>F</w:t>
      </w:r>
      <w:r w:rsidR="000E0BE0">
        <w:rPr>
          <w:rFonts w:asciiTheme="minorHAnsi" w:hAnsiTheme="minorHAnsi" w:cstheme="minorHAnsi"/>
          <w:iCs/>
          <w:sz w:val="20"/>
          <w:szCs w:val="20"/>
          <w:lang w:val="es-ES"/>
        </w:rPr>
        <w:t>iduciarios</w:t>
      </w:r>
      <w:r w:rsidRPr="000C3A15">
        <w:rPr>
          <w:rFonts w:asciiTheme="minorHAnsi" w:hAnsiTheme="minorHAnsi" w:cstheme="minorHAnsi"/>
          <w:iCs/>
          <w:sz w:val="20"/>
          <w:szCs w:val="20"/>
          <w:lang w:val="es-ES"/>
        </w:rPr>
        <w:t>:</w:t>
      </w:r>
    </w:p>
    <w:p w14:paraId="2EE6A512" w14:textId="77777777" w:rsidR="00C0536A" w:rsidRPr="000C3A15" w:rsidRDefault="00C0536A" w:rsidP="000C3A15">
      <w:pPr>
        <w:jc w:val="both"/>
        <w:rPr>
          <w:rFonts w:asciiTheme="minorHAnsi" w:hAnsiTheme="minorHAnsi" w:cstheme="minorHAnsi"/>
          <w:iCs/>
          <w:sz w:val="20"/>
          <w:szCs w:val="20"/>
          <w:lang w:val="es-ES"/>
        </w:rPr>
      </w:pPr>
    </w:p>
    <w:p w14:paraId="61576CAB" w14:textId="408E1344"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1.1 Los Valores Fiduciarios serán colocados mediante el sistema denominado “Subasta Holandesa Modificada” al precio que surja de la oferta y demanda conformeel rango de TIR (Tasa Interna de Retorno) para los VDF</w:t>
      </w:r>
      <w:r w:rsidR="009174E2">
        <w:rPr>
          <w:rFonts w:asciiTheme="minorHAnsi" w:hAnsiTheme="minorHAnsi" w:cstheme="minorHAnsi"/>
          <w:iCs/>
          <w:sz w:val="20"/>
          <w:szCs w:val="20"/>
          <w:lang w:val="es-ES"/>
        </w:rPr>
        <w:t>A</w:t>
      </w:r>
      <w:r w:rsidR="00CC2607">
        <w:rPr>
          <w:rFonts w:asciiTheme="minorHAnsi" w:hAnsiTheme="minorHAnsi" w:cstheme="minorHAnsi"/>
          <w:iCs/>
          <w:sz w:val="20"/>
          <w:szCs w:val="20"/>
          <w:lang w:val="es-ES"/>
        </w:rPr>
        <w:t xml:space="preserve">, </w:t>
      </w:r>
      <w:r w:rsidR="009174E2">
        <w:rPr>
          <w:rFonts w:asciiTheme="minorHAnsi" w:hAnsiTheme="minorHAnsi" w:cstheme="minorHAnsi"/>
          <w:iCs/>
          <w:sz w:val="20"/>
          <w:szCs w:val="20"/>
          <w:lang w:val="es-ES"/>
        </w:rPr>
        <w:t>VDFB</w:t>
      </w:r>
      <w:r w:rsidRPr="000C3A15">
        <w:rPr>
          <w:rFonts w:asciiTheme="minorHAnsi" w:hAnsiTheme="minorHAnsi" w:cstheme="minorHAnsi"/>
          <w:iCs/>
          <w:sz w:val="20"/>
          <w:szCs w:val="20"/>
          <w:lang w:val="es-ES"/>
        </w:rPr>
        <w:t xml:space="preserve"> y </w:t>
      </w:r>
      <w:r w:rsidR="009174E2">
        <w:rPr>
          <w:rFonts w:asciiTheme="minorHAnsi" w:hAnsiTheme="minorHAnsi" w:cstheme="minorHAnsi"/>
          <w:iCs/>
          <w:sz w:val="20"/>
          <w:szCs w:val="20"/>
          <w:lang w:val="es-ES"/>
        </w:rPr>
        <w:t>VDFC</w:t>
      </w:r>
      <w:r w:rsidRPr="000C3A15">
        <w:rPr>
          <w:rFonts w:asciiTheme="minorHAnsi" w:hAnsiTheme="minorHAnsi" w:cstheme="minorHAnsi"/>
          <w:iCs/>
          <w:sz w:val="20"/>
          <w:szCs w:val="20"/>
          <w:lang w:val="es-ES"/>
        </w:rPr>
        <w:t xml:space="preserve">, ofrecidos en las solicitudes de suscripción durante el Periodo de Licitación (la “Tasa de Corte” . Una vez finalizado el Período de Licitación, el Fiduciante – considerando criterios objetivos- podrá ejercer su derecho de aceptar ofertas por los VF de acuerdo al procedimiento establecido en 1.5. En aquellos supuestos en los que se licite un Valor Fiduciario sin que se estipule previamente una tasa respectiva 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 </w:t>
      </w:r>
    </w:p>
    <w:p w14:paraId="71F0C0BF" w14:textId="77777777" w:rsidR="00C0536A" w:rsidRPr="000C3A15" w:rsidRDefault="00C0536A" w:rsidP="000C3A15">
      <w:pPr>
        <w:jc w:val="both"/>
        <w:rPr>
          <w:rFonts w:asciiTheme="minorHAnsi" w:hAnsiTheme="minorHAnsi" w:cstheme="minorHAnsi"/>
          <w:iCs/>
          <w:sz w:val="20"/>
          <w:szCs w:val="20"/>
          <w:lang w:val="es-ES"/>
        </w:rPr>
      </w:pPr>
    </w:p>
    <w:p w14:paraId="3C1F5D6B" w14:textId="77C855FE"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1.2. Las solicitudes de suscripción se recibirán separadamente para el Tramo Competitivo (ofertas superiores a un valor nominal de $ 100.000 (pesos cien mil)</w:t>
      </w:r>
      <w:r w:rsidR="00AC5A94">
        <w:rPr>
          <w:rFonts w:asciiTheme="minorHAnsi" w:hAnsiTheme="minorHAnsi" w:cstheme="minorHAnsi"/>
          <w:iCs/>
          <w:sz w:val="20"/>
          <w:szCs w:val="20"/>
          <w:lang w:val="es-ES"/>
        </w:rPr>
        <w:t>)</w:t>
      </w:r>
      <w:r w:rsidRPr="000C3A15">
        <w:rPr>
          <w:rFonts w:asciiTheme="minorHAnsi" w:hAnsiTheme="minorHAnsi" w:cstheme="minorHAnsi"/>
          <w:iCs/>
          <w:sz w:val="20"/>
          <w:szCs w:val="20"/>
          <w:lang w:val="es-ES"/>
        </w:rPr>
        <w:t xml:space="preserve"> y para el Tramo No Competitivo (ofertas iguales o inferiores a la cantidad antes expresada). Las solicitudes de suscripción correspondientes al Tramo Competitivo deberán indicar la tasa de rendimiento (“TIR”) solicitada para los VDF</w:t>
      </w:r>
      <w:r w:rsidR="006919CB">
        <w:rPr>
          <w:rFonts w:asciiTheme="minorHAnsi" w:hAnsiTheme="minorHAnsi" w:cstheme="minorHAnsi"/>
          <w:iCs/>
          <w:sz w:val="20"/>
          <w:szCs w:val="20"/>
          <w:lang w:val="es-ES"/>
        </w:rPr>
        <w:t>A</w:t>
      </w:r>
      <w:r w:rsidR="00CC2607">
        <w:rPr>
          <w:rFonts w:asciiTheme="minorHAnsi" w:hAnsiTheme="minorHAnsi" w:cstheme="minorHAnsi"/>
          <w:iCs/>
          <w:sz w:val="20"/>
          <w:szCs w:val="20"/>
          <w:lang w:val="es-ES"/>
        </w:rPr>
        <w:t>,</w:t>
      </w:r>
      <w:r w:rsidR="006919CB">
        <w:rPr>
          <w:rFonts w:asciiTheme="minorHAnsi" w:hAnsiTheme="minorHAnsi" w:cstheme="minorHAnsi"/>
          <w:iCs/>
          <w:sz w:val="20"/>
          <w:szCs w:val="20"/>
          <w:lang w:val="es-ES"/>
        </w:rPr>
        <w:t>VDFB</w:t>
      </w:r>
      <w:r w:rsidRPr="000C3A15">
        <w:rPr>
          <w:rFonts w:asciiTheme="minorHAnsi" w:hAnsiTheme="minorHAnsi" w:cstheme="minorHAnsi"/>
          <w:iCs/>
          <w:sz w:val="20"/>
          <w:szCs w:val="20"/>
          <w:lang w:val="es-ES"/>
        </w:rPr>
        <w:t xml:space="preserve"> y </w:t>
      </w:r>
      <w:r w:rsidR="00CC2607">
        <w:rPr>
          <w:rFonts w:asciiTheme="minorHAnsi" w:hAnsiTheme="minorHAnsi" w:cstheme="minorHAnsi"/>
          <w:iCs/>
          <w:sz w:val="20"/>
          <w:szCs w:val="20"/>
          <w:lang w:val="es-ES"/>
        </w:rPr>
        <w:t>VDFC</w:t>
      </w:r>
      <w:r w:rsidRPr="000C3A15">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lastRenderedPageBreak/>
        <w:t>Las ofertas del Tramo No Competitivo no podrán superar el 50% del monto total adjudicado en cada clase (excluyendo del mismo el monto adjudicado al fiduciante).</w:t>
      </w:r>
    </w:p>
    <w:p w14:paraId="1A4F996E" w14:textId="77777777" w:rsidR="00C0536A" w:rsidRPr="000C3A15" w:rsidRDefault="00C0536A" w:rsidP="000C3A15">
      <w:pPr>
        <w:jc w:val="both"/>
        <w:rPr>
          <w:rFonts w:asciiTheme="minorHAnsi" w:hAnsiTheme="minorHAnsi" w:cstheme="minorHAnsi"/>
          <w:iCs/>
          <w:sz w:val="20"/>
          <w:szCs w:val="20"/>
          <w:lang w:val="es-ES"/>
        </w:rPr>
      </w:pPr>
    </w:p>
    <w:p w14:paraId="7ABDD657" w14:textId="0011AB03"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 xml:space="preserve">1.3. En ambos Tramos la adjudicación se realizará a un precio único (la “Tasa de Corte” </w:t>
      </w:r>
      <w:r w:rsidR="00123182">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t>que será</w:t>
      </w:r>
      <w:r w:rsidR="00123182">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t xml:space="preserve">la mayor tasa aceptada para las ofertas registradas en el Tramo Competitivo conforme al procedimiento indicado en 1.4 </w:t>
      </w:r>
    </w:p>
    <w:p w14:paraId="5FD4CF73" w14:textId="77777777" w:rsidR="00C0536A" w:rsidRPr="000C3A15" w:rsidRDefault="00C0536A" w:rsidP="000C3A15">
      <w:pPr>
        <w:jc w:val="both"/>
        <w:rPr>
          <w:rFonts w:asciiTheme="minorHAnsi" w:hAnsiTheme="minorHAnsi" w:cstheme="minorHAnsi"/>
          <w:iCs/>
          <w:sz w:val="20"/>
          <w:szCs w:val="20"/>
          <w:lang w:val="es-ES"/>
        </w:rPr>
      </w:pPr>
    </w:p>
    <w:p w14:paraId="022754C2" w14:textId="260BBFFE"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 xml:space="preserve">1.4. A efectos de determinar la Tasa de Corte de los </w:t>
      </w:r>
      <w:r w:rsidR="00123182">
        <w:rPr>
          <w:rFonts w:asciiTheme="minorHAnsi" w:hAnsiTheme="minorHAnsi" w:cstheme="minorHAnsi"/>
          <w:iCs/>
          <w:sz w:val="20"/>
          <w:szCs w:val="20"/>
          <w:lang w:val="es-ES"/>
        </w:rPr>
        <w:t>VDF</w:t>
      </w:r>
      <w:r w:rsidRPr="000C3A15">
        <w:rPr>
          <w:rFonts w:asciiTheme="minorHAnsi" w:hAnsiTheme="minorHAnsi" w:cstheme="minorHAnsi"/>
          <w:iCs/>
          <w:sz w:val="20"/>
          <w:szCs w:val="20"/>
          <w:lang w:val="es-ES"/>
        </w:rPr>
        <w:t xml:space="preserve">,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9EB521F"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ab/>
      </w:r>
    </w:p>
    <w:p w14:paraId="13BA3939" w14:textId="3AC39F0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 xml:space="preserve">1.5. Los </w:t>
      </w:r>
      <w:r w:rsidR="00123182">
        <w:rPr>
          <w:rFonts w:asciiTheme="minorHAnsi" w:hAnsiTheme="minorHAnsi" w:cstheme="minorHAnsi"/>
          <w:iCs/>
          <w:sz w:val="20"/>
          <w:szCs w:val="20"/>
          <w:lang w:val="es-ES"/>
        </w:rPr>
        <w:t xml:space="preserve">Valores de Deuda Fiduciaria </w:t>
      </w:r>
      <w:r w:rsidRPr="000C3A15">
        <w:rPr>
          <w:rFonts w:asciiTheme="minorHAnsi" w:hAnsiTheme="minorHAnsi" w:cstheme="minorHAnsi"/>
          <w:iCs/>
          <w:sz w:val="20"/>
          <w:szCs w:val="20"/>
          <w:lang w:val="es-ES"/>
        </w:rPr>
        <w:t xml:space="preserve"> se adjudicarán primeramente con las ofertas recibidas a una tasa inferior o igual a la Tasa Cupón (conforme este término se define más adelante) conforme al mecanismo detallado en el presente apartado. El Fiduciante – considerando criterios objetivos podrá ejercer su derecho de aceptar ofertas por los VDF hasta un nivel de tasa ofrecida estableciendo una Tasa de Corte, que será igual o superior a la Tasa Cupón. En el caso que como consecuencia de lo mencionado precedentemente queden VDF sin colocar los mismos serán adjudicados al Fiduciante en pago por la cartera transferida al Fideicomiso a la Tasa de Corte. En el caso que la tasa establecida en las condiciones de emisión de los </w:t>
      </w:r>
      <w:r w:rsidR="00123182">
        <w:rPr>
          <w:rFonts w:asciiTheme="minorHAnsi" w:hAnsiTheme="minorHAnsi" w:cstheme="minorHAnsi"/>
          <w:iCs/>
          <w:sz w:val="20"/>
          <w:szCs w:val="20"/>
          <w:lang w:val="es-ES"/>
        </w:rPr>
        <w:t xml:space="preserve">Valores de Deuda Fiduciaria </w:t>
      </w:r>
      <w:r w:rsidRPr="000C3A15">
        <w:rPr>
          <w:rFonts w:asciiTheme="minorHAnsi" w:hAnsiTheme="minorHAnsi" w:cstheme="minorHAnsi"/>
          <w:iCs/>
          <w:sz w:val="20"/>
          <w:szCs w:val="20"/>
          <w:lang w:val="es-ES"/>
        </w:rPr>
        <w:t xml:space="preserve"> sea variable, se considerará tasa cupón la tasa utilizada para elaborar el Cuadro de Pago de Servicios de los Valores de Deuda Fiduciaria a la tasa mínima (la “Tasa Cupón”).</w:t>
      </w:r>
    </w:p>
    <w:p w14:paraId="6A31EE89" w14:textId="77777777" w:rsidR="00C0536A" w:rsidRPr="003C7423" w:rsidRDefault="00C0536A" w:rsidP="0095101F">
      <w:pPr>
        <w:jc w:val="both"/>
        <w:rPr>
          <w:rFonts w:asciiTheme="minorHAnsi" w:hAnsiTheme="minorHAnsi"/>
        </w:rPr>
      </w:pPr>
    </w:p>
    <w:p w14:paraId="466546F2" w14:textId="340A9E10"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1.6. Determinada la Tasa de Corte, los Valores Fiduciarios de cada Clase serán adjudicados de la siguiente forma: (i) Si las ofertas en el Tramo Competitivo alcanzan al 50% del valor nominal de la Clase respectiva, y las ofertas en el Tramo No Competitivo superan el 50% del valor nominal de la misma Clase, la totalidad de las ofertas en este último Tramo 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en orden creciente de tasa y continuando hasta agotar los Valores disponibles de la Clase correspondiente. (ii)</w:t>
      </w:r>
      <w:r w:rsidR="00F10A16">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t>Si las ofertas en el Tramo Competitivo alcanzan o superan al 50% del Valor Nominal de la Clase respectiva, y las ofertas en el Tramo No Competitivo no superan el 50% del valor nominal de la misma Clase, la totalidad de las ofertas en este último Tramo serán adjudicadas conforme las cantidades solicitadas sin prorrateo alguno, y luego continuará la adjudicación en el Tramo Competitivo en la forma indicada en el apartado (i). iii)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iv) Si no existiesen ofertas en el Tramo Competitivo se declarará desierta la Colocación. En ningún caso las ofertas adjudicadas en el Tramo No Competitivo podrán superar el 50% del total adjudicado entre terceros.</w:t>
      </w:r>
    </w:p>
    <w:p w14:paraId="365F9831" w14:textId="77777777" w:rsidR="00C0536A" w:rsidRPr="000C3A15" w:rsidRDefault="00C0536A" w:rsidP="000C3A15">
      <w:pPr>
        <w:jc w:val="both"/>
        <w:rPr>
          <w:rFonts w:asciiTheme="minorHAnsi" w:hAnsiTheme="minorHAnsi" w:cstheme="minorHAnsi"/>
          <w:iCs/>
          <w:sz w:val="20"/>
          <w:szCs w:val="20"/>
          <w:lang w:val="es-ES"/>
        </w:rPr>
      </w:pPr>
    </w:p>
    <w:p w14:paraId="0C5E6752" w14:textId="165E8C6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1.7. Las adjudicaciones en el nivel de la mayor tasa aceptada, se harán a prorrata en el caso que esas ofertas superen el importe remanente de adjudicación.</w:t>
      </w:r>
    </w:p>
    <w:p w14:paraId="1CAE6E43" w14:textId="77777777" w:rsidR="00C0536A" w:rsidRPr="000C3A15" w:rsidRDefault="00C0536A" w:rsidP="000C3A15">
      <w:pPr>
        <w:jc w:val="both"/>
        <w:rPr>
          <w:rFonts w:asciiTheme="minorHAnsi" w:hAnsiTheme="minorHAnsi" w:cstheme="minorHAnsi"/>
          <w:iCs/>
          <w:sz w:val="20"/>
          <w:szCs w:val="20"/>
          <w:lang w:val="es-ES"/>
        </w:rPr>
      </w:pPr>
    </w:p>
    <w:p w14:paraId="6AC8C007"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II.- Otras disposiciones:</w:t>
      </w:r>
    </w:p>
    <w:p w14:paraId="327BB585" w14:textId="77777777" w:rsidR="00C0536A" w:rsidRPr="000C3A15" w:rsidRDefault="00C0536A" w:rsidP="000C3A15">
      <w:pPr>
        <w:jc w:val="both"/>
        <w:rPr>
          <w:rFonts w:asciiTheme="minorHAnsi" w:hAnsiTheme="minorHAnsi" w:cstheme="minorHAnsi"/>
          <w:iCs/>
          <w:sz w:val="20"/>
          <w:szCs w:val="20"/>
          <w:lang w:val="es-ES"/>
        </w:rPr>
      </w:pPr>
    </w:p>
    <w:p w14:paraId="4EEF7539"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 xml:space="preserve">2.1. El Período de Difusión se extenderá, por lo menos, tres (3)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como mínimo el </w:t>
      </w:r>
      <w:r w:rsidRPr="000C3A15">
        <w:rPr>
          <w:rFonts w:asciiTheme="minorHAnsi" w:hAnsiTheme="minorHAnsi" w:cstheme="minorHAnsi"/>
          <w:iCs/>
          <w:sz w:val="20"/>
          <w:szCs w:val="20"/>
          <w:lang w:val="es-ES"/>
        </w:rPr>
        <w:lastRenderedPageBreak/>
        <w:t xml:space="preserve">día hábil anterior al Periodo de Licitación en la AIF y en los sistemas de información de los mercados autorizados donde listen y/o negocien los Valores Fiduciarios, </w:t>
      </w:r>
      <w:r w:rsidRPr="00777913">
        <w:rPr>
          <w:rFonts w:asciiTheme="minorHAnsi" w:hAnsiTheme="minorHAnsi" w:cstheme="minorHAnsi"/>
          <w:iCs/>
          <w:sz w:val="20"/>
          <w:szCs w:val="20"/>
          <w:lang w:val="es-ES"/>
        </w:rPr>
        <w:t>en el que se dejará constancia que los inversores iniciales podrán retirar sus ofertas sin penalización alguna.</w:t>
      </w:r>
      <w:r w:rsidRPr="000C3A15">
        <w:rPr>
          <w:rFonts w:asciiTheme="minorHAnsi" w:hAnsiTheme="minorHAnsi" w:cstheme="minorHAnsi"/>
          <w:iCs/>
          <w:sz w:val="20"/>
          <w:szCs w:val="20"/>
          <w:lang w:val="es-ES"/>
        </w:rPr>
        <w:t xml:space="preserve"> Las invitaciones a formular ofertas serán cursadas por los agentes colocadores a un amplio número de operadores y potenciales inversores, por los medios habituales del mercado, especialmente por correo electrónico.</w:t>
      </w:r>
    </w:p>
    <w:p w14:paraId="5370F79A" w14:textId="77777777" w:rsidR="00C0536A" w:rsidRPr="000C3A15" w:rsidRDefault="00C0536A" w:rsidP="000C3A15">
      <w:pPr>
        <w:jc w:val="both"/>
        <w:rPr>
          <w:rFonts w:asciiTheme="minorHAnsi" w:hAnsiTheme="minorHAnsi" w:cstheme="minorHAnsi"/>
          <w:iCs/>
          <w:sz w:val="20"/>
          <w:szCs w:val="20"/>
          <w:lang w:val="es-ES"/>
        </w:rPr>
      </w:pPr>
    </w:p>
    <w:p w14:paraId="2FD7BE5D" w14:textId="6EE439C2"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2.2. Al finalizar el Período de Licitación se comunicará a los interesados el precio de suscripción - que resulta de la Tasa de Corte para los VDF</w:t>
      </w:r>
      <w:r w:rsidR="00123182">
        <w:rPr>
          <w:rFonts w:asciiTheme="minorHAnsi" w:hAnsiTheme="minorHAnsi" w:cstheme="minorHAnsi"/>
          <w:iCs/>
          <w:sz w:val="20"/>
          <w:szCs w:val="20"/>
          <w:lang w:val="es-ES"/>
        </w:rPr>
        <w:t xml:space="preserve"> </w:t>
      </w:r>
      <w:r w:rsidRPr="000C3A15">
        <w:rPr>
          <w:rFonts w:asciiTheme="minorHAnsi" w:hAnsiTheme="minorHAnsi" w:cstheme="minorHAnsi"/>
          <w:iCs/>
          <w:sz w:val="20"/>
          <w:szCs w:val="20"/>
          <w:lang w:val="es-ES"/>
        </w:rPr>
        <w:t xml:space="preserve">y las cantidades asignadas, quedando perfeccionado el contrato de suscripción conforme con dichos parámetros, debiéndose pagar el precio dentro de las 48 horas hábiles bursátiles siguientes. </w:t>
      </w:r>
    </w:p>
    <w:p w14:paraId="02AED373" w14:textId="77777777" w:rsidR="00C0536A" w:rsidRPr="000C3A15" w:rsidRDefault="00C0536A" w:rsidP="000C3A15">
      <w:pPr>
        <w:jc w:val="both"/>
        <w:rPr>
          <w:rFonts w:asciiTheme="minorHAnsi" w:hAnsiTheme="minorHAnsi" w:cstheme="minorHAnsi"/>
          <w:iCs/>
          <w:sz w:val="20"/>
          <w:szCs w:val="20"/>
          <w:lang w:val="es-ES"/>
        </w:rPr>
      </w:pPr>
    </w:p>
    <w:p w14:paraId="07F29834"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2.3. Si como resultado de cualquier prorrateo el valor nominal a adjudicar a un oferente contuviera decimales por debajo de los V</w:t>
      </w:r>
      <w:r w:rsidR="00DE260D">
        <w:rPr>
          <w:rFonts w:asciiTheme="minorHAnsi" w:hAnsiTheme="minorHAnsi" w:cstheme="minorHAnsi"/>
          <w:iCs/>
          <w:sz w:val="20"/>
          <w:szCs w:val="20"/>
          <w:lang w:val="es-ES"/>
        </w:rPr>
        <w:t>N</w:t>
      </w:r>
      <w:r w:rsidRPr="000C3A15">
        <w:rPr>
          <w:rFonts w:asciiTheme="minorHAnsi" w:hAnsiTheme="minorHAnsi" w:cstheme="minorHAnsi"/>
          <w:iCs/>
          <w:sz w:val="20"/>
          <w:szCs w:val="20"/>
          <w:lang w:val="es-ES"/>
        </w:rPr>
        <w:t xml:space="preserve">$ 0,50 los mismos serán suprimidos a efectos de redondear el valor nominal de los Valores </w:t>
      </w:r>
      <w:r w:rsidR="00DE260D">
        <w:rPr>
          <w:rFonts w:asciiTheme="minorHAnsi" w:hAnsiTheme="minorHAnsi" w:cstheme="minorHAnsi"/>
          <w:iCs/>
          <w:sz w:val="20"/>
          <w:szCs w:val="20"/>
          <w:lang w:val="es-ES"/>
        </w:rPr>
        <w:t xml:space="preserve">Fiduciarios </w:t>
      </w:r>
      <w:r w:rsidRPr="000C3A15">
        <w:rPr>
          <w:rFonts w:asciiTheme="minorHAnsi" w:hAnsiTheme="minorHAnsi" w:cstheme="minorHAnsi"/>
          <w:iCs/>
          <w:sz w:val="20"/>
          <w:szCs w:val="20"/>
          <w:lang w:val="es-ES"/>
        </w:rPr>
        <w:t>a adjudicar. Contrariamente, si contuviera decimales iguales o por encima de VN</w:t>
      </w:r>
      <w:r w:rsidR="00DE260D">
        <w:rPr>
          <w:rFonts w:asciiTheme="minorHAnsi" w:hAnsiTheme="minorHAnsi" w:cstheme="minorHAnsi"/>
          <w:iCs/>
          <w:sz w:val="20"/>
          <w:szCs w:val="20"/>
          <w:lang w:val="es-ES"/>
        </w:rPr>
        <w:t>$</w:t>
      </w:r>
      <w:r w:rsidRPr="000C3A15">
        <w:rPr>
          <w:rFonts w:asciiTheme="minorHAnsi" w:hAnsiTheme="minorHAnsi" w:cstheme="minorHAnsi"/>
          <w:iCs/>
          <w:sz w:val="20"/>
          <w:szCs w:val="20"/>
          <w:lang w:val="es-ES"/>
        </w:rPr>
        <w:t xml:space="preserve"> 0,50, los mismos serán ponderados hacia arriba, otorgando a dichos decimales VN</w:t>
      </w:r>
      <w:r w:rsidR="00DE260D">
        <w:rPr>
          <w:rFonts w:asciiTheme="minorHAnsi" w:hAnsiTheme="minorHAnsi" w:cstheme="minorHAnsi"/>
          <w:iCs/>
          <w:sz w:val="20"/>
          <w:szCs w:val="20"/>
          <w:lang w:val="es-ES"/>
        </w:rPr>
        <w:t>$</w:t>
      </w:r>
      <w:r w:rsidRPr="000C3A15">
        <w:rPr>
          <w:rFonts w:asciiTheme="minorHAnsi" w:hAnsiTheme="minorHAnsi" w:cstheme="minorHAnsi"/>
          <w:iCs/>
          <w:sz w:val="20"/>
          <w:szCs w:val="20"/>
          <w:lang w:val="es-ES"/>
        </w:rPr>
        <w:t xml:space="preserve"> 1 de los Valores Fiduciarios a adjudicar. </w:t>
      </w:r>
    </w:p>
    <w:p w14:paraId="00C5C9EE" w14:textId="77777777" w:rsidR="00C0536A" w:rsidRPr="000C3A15" w:rsidRDefault="00C0536A" w:rsidP="000C3A15">
      <w:pPr>
        <w:jc w:val="both"/>
        <w:rPr>
          <w:rFonts w:asciiTheme="minorHAnsi" w:hAnsiTheme="minorHAnsi" w:cstheme="minorHAnsi"/>
          <w:iCs/>
          <w:sz w:val="20"/>
          <w:szCs w:val="20"/>
          <w:lang w:val="es-ES"/>
        </w:rPr>
      </w:pPr>
    </w:p>
    <w:p w14:paraId="3EE05B0F" w14:textId="77777777" w:rsidR="00C00499" w:rsidRDefault="00C0536A" w:rsidP="00DE5829">
      <w:pPr>
        <w:jc w:val="both"/>
        <w:rPr>
          <w:rFonts w:asciiTheme="minorHAnsi" w:hAnsiTheme="minorHAnsi"/>
        </w:rPr>
      </w:pPr>
      <w:r w:rsidRPr="000C3A15">
        <w:rPr>
          <w:rFonts w:asciiTheme="minorHAnsi" w:hAnsiTheme="minorHAnsi" w:cstheme="minorHAnsi"/>
          <w:iCs/>
          <w:sz w:val="20"/>
          <w:szCs w:val="20"/>
          <w:lang w:val="es-ES"/>
        </w:rPr>
        <w:t xml:space="preserve">2.4. </w:t>
      </w:r>
      <w:r w:rsidR="009775C1" w:rsidRPr="00DE5829">
        <w:rPr>
          <w:rFonts w:asciiTheme="minorHAnsi" w:hAnsiTheme="minorHAnsi"/>
          <w:sz w:val="20"/>
          <w:lang w:val="es-ES"/>
        </w:rPr>
        <w:t xml:space="preserve">A los efectos de suscribir Valores Fiduciarios, los interesados deberán suministrar aquella información o documentación que </w:t>
      </w:r>
      <w:r w:rsidRPr="000C3A15">
        <w:rPr>
          <w:rFonts w:asciiTheme="minorHAnsi" w:hAnsiTheme="minorHAnsi" w:cstheme="minorHAnsi"/>
          <w:iCs/>
          <w:sz w:val="20"/>
          <w:szCs w:val="20"/>
          <w:lang w:val="es-ES"/>
        </w:rPr>
        <w:t>deba</w:t>
      </w:r>
      <w:r w:rsidR="009775C1" w:rsidRPr="00DE5829">
        <w:rPr>
          <w:rFonts w:asciiTheme="minorHAnsi" w:hAnsiTheme="minorHAnsi"/>
          <w:sz w:val="20"/>
          <w:lang w:val="es-ES"/>
        </w:rPr>
        <w:t xml:space="preserve"> o </w:t>
      </w:r>
      <w:r w:rsidRPr="000C3A15">
        <w:rPr>
          <w:rFonts w:asciiTheme="minorHAnsi" w:hAnsiTheme="minorHAnsi" w:cstheme="minorHAnsi"/>
          <w:iCs/>
          <w:sz w:val="20"/>
          <w:szCs w:val="20"/>
          <w:lang w:val="es-ES"/>
        </w:rPr>
        <w:t>resuelva</w:t>
      </w:r>
      <w:r w:rsidR="009775C1" w:rsidRPr="00DE5829">
        <w:rPr>
          <w:rFonts w:asciiTheme="minorHAnsi" w:hAnsiTheme="minorHAnsi"/>
          <w:sz w:val="20"/>
          <w:lang w:val="es-ES"/>
        </w:rPr>
        <w:t xml:space="preserve"> libremente </w:t>
      </w:r>
      <w:r w:rsidRPr="000C3A15">
        <w:rPr>
          <w:rFonts w:asciiTheme="minorHAnsi" w:hAnsiTheme="minorHAnsi" w:cstheme="minorHAnsi"/>
          <w:iCs/>
          <w:sz w:val="20"/>
          <w:szCs w:val="20"/>
          <w:lang w:val="es-ES"/>
        </w:rPr>
        <w:t>solicitarle</w:t>
      </w:r>
      <w:r w:rsidR="009775C1" w:rsidRPr="00DE5829">
        <w:rPr>
          <w:rFonts w:asciiTheme="minorHAnsi" w:hAnsiTheme="minorHAnsi"/>
          <w:sz w:val="20"/>
          <w:lang w:val="es-ES"/>
        </w:rPr>
        <w:t xml:space="preserve"> los Colocadores y</w:t>
      </w:r>
      <w:r w:rsidRPr="000C3A15">
        <w:rPr>
          <w:rFonts w:asciiTheme="minorHAnsi" w:hAnsiTheme="minorHAnsi" w:cstheme="minorHAnsi"/>
          <w:iCs/>
          <w:sz w:val="20"/>
          <w:szCs w:val="20"/>
          <w:lang w:val="es-ES"/>
        </w:rPr>
        <w:t xml:space="preserve"> demás agentes habilitados, el Organizador de la Colocación y</w:t>
      </w:r>
      <w:r w:rsidR="009775C1" w:rsidRPr="00DE5829">
        <w:rPr>
          <w:rFonts w:asciiTheme="minorHAnsi" w:hAnsiTheme="minorHAnsi"/>
          <w:sz w:val="20"/>
          <w:lang w:val="es-ES"/>
        </w:rPr>
        <w:t>/o el Fiduciario para el cumplimiento de su función y de</w:t>
      </w:r>
      <w:r w:rsidRPr="000C3A15">
        <w:rPr>
          <w:rFonts w:asciiTheme="minorHAnsi" w:hAnsiTheme="minorHAnsi" w:cstheme="minorHAnsi"/>
          <w:iCs/>
          <w:sz w:val="20"/>
          <w:szCs w:val="20"/>
          <w:lang w:val="es-ES"/>
        </w:rPr>
        <w:t>, entre otras,</w:t>
      </w:r>
      <w:r w:rsidR="009775C1" w:rsidRPr="00DE5829">
        <w:rPr>
          <w:rFonts w:asciiTheme="minorHAnsi" w:hAnsiTheme="minorHAnsi"/>
          <w:sz w:val="20"/>
          <w:lang w:val="es-ES"/>
        </w:rPr>
        <w:t xml:space="preserve"> las normas sobre lavado de activos de origen delictivo y sobre prevención del lavado </w:t>
      </w:r>
      <w:r w:rsidRPr="000C3A15">
        <w:rPr>
          <w:rFonts w:asciiTheme="minorHAnsi" w:hAnsiTheme="minorHAnsi" w:cstheme="minorHAnsi"/>
          <w:iCs/>
          <w:sz w:val="20"/>
          <w:szCs w:val="20"/>
          <w:lang w:val="es-ES"/>
        </w:rPr>
        <w:t xml:space="preserve">de dinero </w:t>
      </w:r>
      <w:r w:rsidR="009775C1" w:rsidRPr="00DE5829">
        <w:rPr>
          <w:rFonts w:asciiTheme="minorHAnsi" w:hAnsiTheme="minorHAnsi"/>
          <w:sz w:val="20"/>
          <w:lang w:val="es-ES"/>
        </w:rPr>
        <w:t xml:space="preserve">para el mercado de capitales emanadas de la Unidad de Información Financiera creada por la Ley </w:t>
      </w:r>
      <w:r w:rsidRPr="000C3A15">
        <w:rPr>
          <w:rFonts w:asciiTheme="minorHAnsi" w:hAnsiTheme="minorHAnsi" w:cstheme="minorHAnsi"/>
          <w:iCs/>
          <w:sz w:val="20"/>
          <w:szCs w:val="20"/>
          <w:lang w:val="es-ES"/>
        </w:rPr>
        <w:t>N°</w:t>
      </w:r>
      <w:r w:rsidR="009775C1" w:rsidRPr="00DE5829">
        <w:rPr>
          <w:rFonts w:asciiTheme="minorHAnsi" w:hAnsiTheme="minorHAnsi"/>
          <w:sz w:val="20"/>
          <w:lang w:val="es-ES"/>
        </w:rPr>
        <w:t xml:space="preserve"> 25.246</w:t>
      </w:r>
      <w:r w:rsidRPr="000C3A15">
        <w:rPr>
          <w:rFonts w:asciiTheme="minorHAnsi" w:hAnsiTheme="minorHAnsi" w:cstheme="minorHAnsi"/>
          <w:iCs/>
          <w:sz w:val="20"/>
          <w:szCs w:val="20"/>
          <w:lang w:val="es-ES"/>
        </w:rPr>
        <w:t xml:space="preserve"> y modificatorias</w:t>
      </w:r>
      <w:r w:rsidR="009775C1" w:rsidRPr="00DE5829">
        <w:rPr>
          <w:rFonts w:asciiTheme="minorHAnsi" w:hAnsiTheme="minorHAnsi"/>
          <w:sz w:val="20"/>
          <w:lang w:val="es-ES"/>
        </w:rPr>
        <w:t>.</w:t>
      </w:r>
    </w:p>
    <w:p w14:paraId="40123475" w14:textId="77777777" w:rsidR="00C00499" w:rsidRDefault="00C00499" w:rsidP="00DE5829">
      <w:pPr>
        <w:jc w:val="both"/>
        <w:rPr>
          <w:rFonts w:asciiTheme="minorHAnsi" w:hAnsiTheme="minorHAnsi"/>
        </w:rPr>
      </w:pPr>
    </w:p>
    <w:p w14:paraId="15733B08" w14:textId="77777777" w:rsidR="00C00499" w:rsidRDefault="00C0536A" w:rsidP="00DE5829">
      <w:pPr>
        <w:jc w:val="both"/>
        <w:rPr>
          <w:rFonts w:asciiTheme="minorHAnsi" w:hAnsiTheme="minorHAnsi"/>
        </w:rPr>
      </w:pPr>
      <w:r w:rsidRPr="000C3A15">
        <w:rPr>
          <w:rFonts w:asciiTheme="minorHAnsi" w:hAnsiTheme="minorHAnsi" w:cstheme="minorHAnsi"/>
          <w:iCs/>
          <w:sz w:val="20"/>
          <w:szCs w:val="20"/>
          <w:lang w:val="es-ES"/>
        </w:rPr>
        <w:t xml:space="preserve">2.5. </w:t>
      </w:r>
      <w:r w:rsidR="009775C1" w:rsidRPr="00DE5829">
        <w:rPr>
          <w:rFonts w:asciiTheme="minorHAnsi" w:hAnsiTheme="minorHAnsi"/>
          <w:sz w:val="20"/>
          <w:lang w:val="es-ES"/>
        </w:rPr>
        <w:t xml:space="preserve">En cumplimiento de lo dispuesto en </w:t>
      </w:r>
      <w:r w:rsidRPr="000C3A15">
        <w:rPr>
          <w:rFonts w:asciiTheme="minorHAnsi" w:hAnsiTheme="minorHAnsi" w:cstheme="minorHAnsi"/>
          <w:iCs/>
          <w:sz w:val="20"/>
          <w:szCs w:val="20"/>
          <w:lang w:val="es-ES"/>
        </w:rPr>
        <w:t>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w:t>
      </w:r>
      <w:r w:rsidR="009775C1" w:rsidRPr="00DE5829">
        <w:rPr>
          <w:rFonts w:asciiTheme="minorHAnsi" w:hAnsiTheme="minorHAnsi"/>
          <w:sz w:val="20"/>
          <w:lang w:val="es-ES"/>
        </w:rPr>
        <w:t>/2018 de la UIF</w:t>
      </w:r>
      <w:r w:rsidRPr="000C3A15">
        <w:rPr>
          <w:rFonts w:asciiTheme="minorHAnsi" w:hAnsiTheme="minorHAnsi" w:cstheme="minorHAnsi"/>
          <w:iCs/>
          <w:sz w:val="20"/>
          <w:szCs w:val="20"/>
          <w:lang w:val="es-ES"/>
        </w:rPr>
        <w:t xml:space="preserve"> y sus modificatorias así como cualquier otra información y/o documentación requerida</w:t>
      </w:r>
      <w:r w:rsidR="009775C1" w:rsidRPr="00DE5829">
        <w:rPr>
          <w:rFonts w:asciiTheme="minorHAnsi" w:hAnsiTheme="minorHAnsi"/>
          <w:sz w:val="20"/>
          <w:lang w:val="es-ES"/>
        </w:rPr>
        <w:t xml:space="preserve"> por la normativa </w:t>
      </w:r>
      <w:r w:rsidRPr="000C3A15">
        <w:rPr>
          <w:rFonts w:asciiTheme="minorHAnsi" w:hAnsiTheme="minorHAnsi" w:cstheme="minorHAnsi"/>
          <w:iCs/>
          <w:sz w:val="20"/>
          <w:szCs w:val="20"/>
          <w:lang w:val="es-ES"/>
        </w:rPr>
        <w:t xml:space="preserve">que resulte aplicable, deberá ser remitida al Fiduciario por los Colocadores respecto de las solicitudes de suscripción ingresadas a través de los mismos luego del cierre de la colocación en los plazos establecidos </w:t>
      </w:r>
      <w:r w:rsidR="009775C1" w:rsidRPr="00DE5829">
        <w:rPr>
          <w:rFonts w:asciiTheme="minorHAnsi" w:hAnsiTheme="minorHAnsi"/>
          <w:sz w:val="20"/>
          <w:lang w:val="es-ES"/>
        </w:rPr>
        <w:t xml:space="preserve">en </w:t>
      </w:r>
      <w:r w:rsidRPr="000C3A15">
        <w:rPr>
          <w:rFonts w:asciiTheme="minorHAnsi" w:hAnsiTheme="minorHAnsi" w:cstheme="minorHAnsi"/>
          <w:iCs/>
          <w:sz w:val="20"/>
          <w:szCs w:val="20"/>
          <w:lang w:val="es-ES"/>
        </w:rPr>
        <w:t xml:space="preserve">el Contrato de Colocación y </w:t>
      </w:r>
      <w:r w:rsidR="009775C1" w:rsidRPr="00DE5829">
        <w:rPr>
          <w:rFonts w:asciiTheme="minorHAnsi" w:hAnsiTheme="minorHAnsi"/>
          <w:sz w:val="20"/>
          <w:lang w:val="es-ES"/>
        </w:rPr>
        <w:t xml:space="preserve">por los </w:t>
      </w:r>
      <w:r w:rsidRPr="000C3A15">
        <w:rPr>
          <w:rFonts w:asciiTheme="minorHAnsi" w:hAnsiTheme="minorHAnsi" w:cstheme="minorHAnsi"/>
          <w:iCs/>
          <w:sz w:val="20"/>
          <w:szCs w:val="20"/>
          <w:lang w:val="es-ES"/>
        </w:rPr>
        <w:t>demás agentes habilitados respecto de las solicitudes de suscripción ingresadas por dichos agentes inmediatamente luego del cierre del Período de Colocación.</w:t>
      </w:r>
      <w:r w:rsidR="009775C1" w:rsidRPr="00DE5829">
        <w:rPr>
          <w:rFonts w:asciiTheme="minorHAnsi" w:hAnsiTheme="minorHAnsi"/>
          <w:sz w:val="20"/>
          <w:lang w:val="es-ES"/>
        </w:rPr>
        <w:t xml:space="preserve"> A tal fin los potenciales inversores deberán proveer dicha información a los Colocadores</w:t>
      </w:r>
      <w:r w:rsidRPr="000C3A15">
        <w:rPr>
          <w:rFonts w:asciiTheme="minorHAnsi" w:hAnsiTheme="minorHAnsi" w:cstheme="minorHAnsi"/>
          <w:iCs/>
          <w:sz w:val="20"/>
          <w:szCs w:val="20"/>
          <w:lang w:val="es-ES"/>
        </w:rPr>
        <w:t xml:space="preserve"> y/o a los demás agentes habilitados.</w:t>
      </w:r>
      <w:r w:rsidR="009775C1" w:rsidRPr="00DE5829">
        <w:rPr>
          <w:rFonts w:asciiTheme="minorHAnsi" w:hAnsiTheme="minorHAnsi"/>
          <w:sz w:val="20"/>
          <w:lang w:val="es-ES"/>
        </w:rPr>
        <w:t xml:space="preserve"> El incumplimiento de este deber imposibilitará al Fiduciario cumplir con el análisis de los clientes de acuerdo a las leyes y regulaciones vigentes en materia de prevención del lavado de activos y del financiamiento del terrorismo</w:t>
      </w:r>
      <w:r w:rsidRPr="000C3A15">
        <w:rPr>
          <w:rFonts w:asciiTheme="minorHAnsi" w:hAnsiTheme="minorHAnsi" w:cstheme="minorHAnsi"/>
          <w:iCs/>
          <w:sz w:val="20"/>
          <w:szCs w:val="20"/>
          <w:lang w:val="es-ES"/>
        </w:rPr>
        <w:t xml:space="preserve"> y cualquier otra normativa que resulte aplicable</w:t>
      </w:r>
      <w:r w:rsidR="009775C1" w:rsidRPr="00DE5829">
        <w:rPr>
          <w:rFonts w:asciiTheme="minorHAnsi" w:hAnsiTheme="minorHAnsi"/>
          <w:sz w:val="20"/>
          <w:lang w:val="es-ES"/>
        </w:rPr>
        <w:t>.</w:t>
      </w:r>
    </w:p>
    <w:p w14:paraId="00AC632C" w14:textId="77777777" w:rsidR="00C00499" w:rsidRDefault="00C00499" w:rsidP="00DE5829">
      <w:pPr>
        <w:jc w:val="both"/>
        <w:rPr>
          <w:rFonts w:asciiTheme="minorHAnsi" w:hAnsiTheme="minorHAnsi"/>
        </w:rPr>
      </w:pPr>
    </w:p>
    <w:p w14:paraId="70654A7A" w14:textId="77777777" w:rsidR="00C0536A"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r w:rsidR="00C010E2">
        <w:rPr>
          <w:rFonts w:asciiTheme="minorHAnsi" w:hAnsiTheme="minorHAnsi" w:cstheme="minorHAnsi"/>
          <w:iCs/>
          <w:sz w:val="20"/>
          <w:szCs w:val="20"/>
          <w:lang w:val="es-ES"/>
        </w:rPr>
        <w:t xml:space="preserve"> Las ofertas de suscripción, una vez confirmadas, se considerarán firmes y vinculantes.</w:t>
      </w:r>
    </w:p>
    <w:p w14:paraId="78E70CB3" w14:textId="77777777" w:rsidR="005E3409" w:rsidRPr="000C3A15" w:rsidRDefault="005E3409" w:rsidP="000C3A15">
      <w:pPr>
        <w:jc w:val="both"/>
        <w:rPr>
          <w:rFonts w:asciiTheme="minorHAnsi" w:hAnsiTheme="minorHAnsi" w:cstheme="minorHAnsi"/>
          <w:iCs/>
          <w:sz w:val="20"/>
          <w:szCs w:val="20"/>
          <w:lang w:val="es-ES"/>
        </w:rPr>
      </w:pPr>
    </w:p>
    <w:p w14:paraId="52DF2770"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Los</w:t>
      </w:r>
      <w:r w:rsidR="009775C1" w:rsidRPr="00DE5829">
        <w:rPr>
          <w:rFonts w:asciiTheme="minorHAnsi" w:hAnsiTheme="minorHAnsi"/>
          <w:sz w:val="20"/>
          <w:lang w:val="es-ES"/>
        </w:rPr>
        <w:t xml:space="preserve"> Valores Fiduciarios </w:t>
      </w:r>
      <w:r w:rsidRPr="000C3A15">
        <w:rPr>
          <w:rFonts w:asciiTheme="minorHAnsi" w:hAnsiTheme="minorHAnsi" w:cstheme="minorHAnsi"/>
          <w:iCs/>
          <w:sz w:val="20"/>
          <w:szCs w:val="20"/>
          <w:lang w:val="es-ES"/>
        </w:rPr>
        <w:t>podrán ser listados en el Mercado Argentino de Valores S.A., así como también en otros mercados autorizados de conformidad a la Ley 26.831.</w:t>
      </w:r>
    </w:p>
    <w:p w14:paraId="55F8C9A1" w14:textId="77777777" w:rsidR="00C0536A" w:rsidRPr="000C3A15" w:rsidRDefault="00C0536A" w:rsidP="000C3A15">
      <w:pPr>
        <w:jc w:val="both"/>
        <w:rPr>
          <w:rFonts w:asciiTheme="minorHAnsi" w:hAnsiTheme="minorHAnsi" w:cstheme="minorHAnsi"/>
          <w:iCs/>
          <w:sz w:val="20"/>
          <w:szCs w:val="20"/>
          <w:lang w:val="es-ES"/>
        </w:rPr>
      </w:pPr>
    </w:p>
    <w:p w14:paraId="445C0C71" w14:textId="77777777" w:rsidR="00C0536A" w:rsidRPr="000C3A15" w:rsidRDefault="00C0536A" w:rsidP="000C3A15">
      <w:pPr>
        <w:jc w:val="both"/>
        <w:rPr>
          <w:rFonts w:asciiTheme="minorHAnsi" w:hAnsiTheme="minorHAnsi" w:cstheme="minorHAnsi"/>
          <w:iCs/>
          <w:sz w:val="20"/>
          <w:szCs w:val="20"/>
          <w:lang w:val="es-ES"/>
        </w:rPr>
      </w:pPr>
      <w:r w:rsidRPr="000C3A15">
        <w:rPr>
          <w:rFonts w:asciiTheme="minorHAnsi" w:hAnsiTheme="minorHAnsi" w:cstheme="minorHAnsi"/>
          <w:iCs/>
          <w:sz w:val="20"/>
          <w:szCs w:val="20"/>
          <w:lang w:val="es-ES"/>
        </w:rPr>
        <w:t>2.7. Los Colocadores percibirán una comisión de hasta el 0,50 % sobre el monto total de V</w:t>
      </w:r>
      <w:r w:rsidR="00DE260D">
        <w:rPr>
          <w:rFonts w:asciiTheme="minorHAnsi" w:hAnsiTheme="minorHAnsi" w:cstheme="minorHAnsi"/>
          <w:iCs/>
          <w:sz w:val="20"/>
          <w:szCs w:val="20"/>
          <w:lang w:val="es-ES"/>
        </w:rPr>
        <w:t xml:space="preserve">alores </w:t>
      </w:r>
      <w:r w:rsidRPr="000C3A15">
        <w:rPr>
          <w:rFonts w:asciiTheme="minorHAnsi" w:hAnsiTheme="minorHAnsi" w:cstheme="minorHAnsi"/>
          <w:iCs/>
          <w:sz w:val="20"/>
          <w:szCs w:val="20"/>
          <w:lang w:val="es-ES"/>
        </w:rPr>
        <w:t>F</w:t>
      </w:r>
      <w:r w:rsidR="00DE260D">
        <w:rPr>
          <w:rFonts w:asciiTheme="minorHAnsi" w:hAnsiTheme="minorHAnsi" w:cstheme="minorHAnsi"/>
          <w:iCs/>
          <w:sz w:val="20"/>
          <w:szCs w:val="20"/>
          <w:lang w:val="es-ES"/>
        </w:rPr>
        <w:t>iduciarios</w:t>
      </w:r>
      <w:r w:rsidR="009775C1" w:rsidRPr="00DE5829">
        <w:rPr>
          <w:rFonts w:asciiTheme="minorHAnsi" w:hAnsiTheme="minorHAnsi"/>
          <w:sz w:val="20"/>
          <w:lang w:val="es-ES"/>
        </w:rPr>
        <w:t xml:space="preserve"> colocados </w:t>
      </w:r>
      <w:r w:rsidRPr="000C3A15">
        <w:rPr>
          <w:rFonts w:asciiTheme="minorHAnsi" w:hAnsiTheme="minorHAnsi" w:cstheme="minorHAnsi"/>
          <w:iCs/>
          <w:sz w:val="20"/>
          <w:szCs w:val="20"/>
          <w:lang w:val="es-ES"/>
        </w:rPr>
        <w:t xml:space="preserve">por cada uno de ellos entre terceros. </w:t>
      </w:r>
    </w:p>
    <w:p w14:paraId="1A56148F" w14:textId="77777777" w:rsidR="00C0536A" w:rsidRPr="000C3A15" w:rsidRDefault="00C0536A" w:rsidP="000C3A15">
      <w:pPr>
        <w:jc w:val="both"/>
        <w:rPr>
          <w:rFonts w:asciiTheme="minorHAnsi" w:hAnsiTheme="minorHAnsi" w:cstheme="minorHAnsi"/>
          <w:iCs/>
          <w:sz w:val="20"/>
          <w:szCs w:val="20"/>
          <w:lang w:val="es-ES"/>
        </w:rPr>
      </w:pPr>
    </w:p>
    <w:p w14:paraId="3ED1E4BF" w14:textId="77777777" w:rsidR="00123182" w:rsidRDefault="00C0536A" w:rsidP="00DE5829">
      <w:pPr>
        <w:jc w:val="both"/>
        <w:rPr>
          <w:rFonts w:asciiTheme="minorHAnsi" w:hAnsiTheme="minorHAnsi"/>
          <w:sz w:val="20"/>
          <w:lang w:val="es-ES"/>
        </w:rPr>
      </w:pPr>
      <w:r w:rsidRPr="000C3A15">
        <w:rPr>
          <w:rFonts w:asciiTheme="minorHAnsi" w:hAnsiTheme="minorHAnsi" w:cstheme="minorHAnsi"/>
          <w:iCs/>
          <w:sz w:val="20"/>
          <w:szCs w:val="20"/>
          <w:lang w:val="es-ES"/>
        </w:rPr>
        <w:t>2.8. La colocación se realizará dentro del territorio de la República Argentina</w:t>
      </w:r>
      <w:r w:rsidR="009775C1" w:rsidRPr="00DE5829">
        <w:rPr>
          <w:rFonts w:asciiTheme="minorHAnsi" w:hAnsiTheme="minorHAnsi"/>
          <w:sz w:val="20"/>
          <w:lang w:val="es-ES"/>
        </w:rPr>
        <w:t>.</w:t>
      </w:r>
    </w:p>
    <w:p w14:paraId="04005570" w14:textId="77777777" w:rsidR="00123182" w:rsidRDefault="00123182" w:rsidP="00DE5829">
      <w:pPr>
        <w:jc w:val="both"/>
        <w:rPr>
          <w:rFonts w:asciiTheme="minorHAnsi" w:hAnsiTheme="minorHAnsi"/>
          <w:sz w:val="20"/>
          <w:lang w:val="es-ES"/>
        </w:rPr>
      </w:pPr>
    </w:p>
    <w:p w14:paraId="11230373" w14:textId="61CC1BB0" w:rsidR="00123182" w:rsidRDefault="00123182" w:rsidP="00DE5829">
      <w:pPr>
        <w:jc w:val="both"/>
        <w:rPr>
          <w:rFonts w:asciiTheme="minorHAnsi" w:hAnsiTheme="minorHAnsi" w:cstheme="minorHAnsi"/>
        </w:rPr>
      </w:pPr>
      <w:r>
        <w:rPr>
          <w:rFonts w:asciiTheme="minorHAnsi" w:hAnsiTheme="minorHAnsi"/>
          <w:sz w:val="20"/>
          <w:lang w:val="es-ES"/>
        </w:rPr>
        <w:t xml:space="preserve">2.9 </w:t>
      </w:r>
      <w:r w:rsidRPr="00CB3578">
        <w:rPr>
          <w:rFonts w:ascii="Calibri" w:eastAsia="Calibri" w:hAnsi="Calibri" w:cs="Calibri"/>
          <w:iCs/>
          <w:color w:val="000000"/>
          <w:sz w:val="20"/>
          <w:szCs w:val="20"/>
          <w:lang w:val="es-ES" w:eastAsia="en-US" w:bidi="ar-SA"/>
        </w:rPr>
        <w:t>Los Valores Fiduciarios solo podrán ser adqui</w:t>
      </w:r>
      <w:r>
        <w:rPr>
          <w:rFonts w:ascii="Calibri" w:eastAsia="Calibri" w:hAnsi="Calibri" w:cs="Calibri"/>
          <w:iCs/>
          <w:color w:val="000000"/>
          <w:sz w:val="20"/>
          <w:szCs w:val="20"/>
          <w:lang w:val="es-ES" w:eastAsia="en-US" w:bidi="ar-SA"/>
        </w:rPr>
        <w:t>ridos por los Inversores Califi</w:t>
      </w:r>
      <w:r w:rsidRPr="00CB3578">
        <w:rPr>
          <w:rFonts w:ascii="Calibri" w:eastAsia="Calibri" w:hAnsi="Calibri" w:cs="Calibri"/>
          <w:iCs/>
          <w:color w:val="000000"/>
          <w:sz w:val="20"/>
          <w:szCs w:val="20"/>
          <w:lang w:val="es-ES" w:eastAsia="en-US" w:bidi="ar-SA"/>
        </w:rPr>
        <w:t>cados</w:t>
      </w:r>
      <w:r>
        <w:rPr>
          <w:rFonts w:ascii="Calibri" w:eastAsia="Calibri" w:hAnsi="Calibri" w:cs="Calibri"/>
          <w:iCs/>
          <w:color w:val="000000"/>
          <w:sz w:val="20"/>
          <w:szCs w:val="20"/>
          <w:lang w:val="es-ES" w:eastAsia="en-US" w:bidi="ar-SA"/>
        </w:rPr>
        <w:t>.</w:t>
      </w:r>
      <w:r w:rsidRPr="00BE0830">
        <w:rPr>
          <w:rFonts w:asciiTheme="minorHAnsi" w:hAnsiTheme="minorHAnsi" w:cstheme="minorHAnsi"/>
        </w:rPr>
        <w:t xml:space="preserve"> </w:t>
      </w:r>
    </w:p>
    <w:p w14:paraId="74CAF340" w14:textId="77777777" w:rsidR="00123182" w:rsidRDefault="00123182" w:rsidP="00DE5829">
      <w:pPr>
        <w:jc w:val="both"/>
        <w:rPr>
          <w:rFonts w:asciiTheme="minorHAnsi" w:hAnsiTheme="minorHAnsi" w:cstheme="minorHAnsi"/>
        </w:rPr>
      </w:pPr>
    </w:p>
    <w:p w14:paraId="735F6CB1" w14:textId="3A57C8C9" w:rsidR="00C00499" w:rsidRDefault="00123182" w:rsidP="00DE5829">
      <w:pPr>
        <w:jc w:val="both"/>
        <w:rPr>
          <w:rFonts w:asciiTheme="minorHAnsi" w:hAnsiTheme="minorHAnsi" w:cstheme="minorHAnsi"/>
        </w:rPr>
      </w:pPr>
      <w:r w:rsidRPr="00B80F2E">
        <w:rPr>
          <w:rFonts w:asciiTheme="minorHAnsi" w:hAnsiTheme="minorHAnsi" w:cstheme="minorHAnsi"/>
          <w:iCs/>
          <w:sz w:val="20"/>
          <w:szCs w:val="20"/>
          <w:lang w:val="es-ES"/>
        </w:rPr>
        <w:t xml:space="preserve">2.10 El presente fideicomiso tiene por objeto el financiamiento de pequeñas y medianas empresas, dado que al menos un 70% del monto del activo fideicomitido, considerando su valor nominal, se </w:t>
      </w:r>
      <w:r w:rsidRPr="00B80F2E">
        <w:rPr>
          <w:rFonts w:asciiTheme="minorHAnsi" w:hAnsiTheme="minorHAnsi" w:cstheme="minorHAnsi"/>
          <w:iCs/>
          <w:sz w:val="20"/>
          <w:szCs w:val="20"/>
          <w:lang w:val="es-ES"/>
        </w:rPr>
        <w:lastRenderedPageBreak/>
        <w:t>encuentra conformado por créditos provenientes de operaciones celebradas con Pymes CNV, de conformidad con lo dispuesto en el inciso b) del artículo  45 de la sección XVIII, capítulo IV, título V, de las NORMAS de la CNV (N.T. 2013 y mod.).</w:t>
      </w:r>
      <w:r w:rsidR="004B6089" w:rsidRPr="00BE0830">
        <w:rPr>
          <w:rFonts w:asciiTheme="minorHAnsi" w:hAnsiTheme="minorHAnsi" w:cstheme="minorHAnsi"/>
        </w:rPr>
        <w:br w:type="page"/>
      </w:r>
    </w:p>
    <w:p w14:paraId="2ED9ABBA" w14:textId="0AA7671C" w:rsidR="00405767" w:rsidRPr="00DE5829" w:rsidRDefault="009775C1" w:rsidP="00405767">
      <w:pPr>
        <w:pStyle w:val="Default"/>
        <w:jc w:val="center"/>
        <w:outlineLvl w:val="0"/>
        <w:rPr>
          <w:rFonts w:asciiTheme="minorHAnsi" w:hAnsiTheme="minorHAnsi"/>
          <w:b/>
          <w:sz w:val="20"/>
          <w:lang w:val="es-ES"/>
        </w:rPr>
      </w:pPr>
      <w:bookmarkStart w:id="64" w:name="_Toc15921718"/>
      <w:bookmarkStart w:id="65" w:name="_Toc23936955"/>
      <w:r w:rsidRPr="00DE5829">
        <w:rPr>
          <w:rFonts w:asciiTheme="minorHAnsi" w:hAnsiTheme="minorHAnsi"/>
          <w:b/>
          <w:sz w:val="20"/>
          <w:lang w:val="es-ES"/>
        </w:rPr>
        <w:lastRenderedPageBreak/>
        <w:t>DESCRIPCIÓN DEL TRATAMIENTO IMPOSITIVO</w:t>
      </w:r>
      <w:bookmarkEnd w:id="64"/>
      <w:bookmarkEnd w:id="65"/>
      <w:r w:rsidR="00776AF1">
        <w:rPr>
          <w:rFonts w:asciiTheme="minorHAnsi" w:hAnsiTheme="minorHAnsi"/>
          <w:b/>
          <w:sz w:val="20"/>
          <w:lang w:val="es-ES"/>
        </w:rPr>
        <w:t xml:space="preserve"> </w:t>
      </w:r>
    </w:p>
    <w:p w14:paraId="6F9DC7EC" w14:textId="77777777" w:rsidR="00405767" w:rsidRPr="00C72909" w:rsidRDefault="00405767" w:rsidP="00405767">
      <w:pPr>
        <w:jc w:val="both"/>
        <w:rPr>
          <w:rFonts w:asciiTheme="minorHAnsi" w:hAnsiTheme="minorHAnsi"/>
          <w:i/>
          <w:sz w:val="20"/>
          <w:lang w:val="es-ES"/>
        </w:rPr>
      </w:pPr>
    </w:p>
    <w:p w14:paraId="48C98B70" w14:textId="0139E001" w:rsidR="006279A0" w:rsidRDefault="006279A0" w:rsidP="00405767">
      <w:pPr>
        <w:jc w:val="both"/>
        <w:rPr>
          <w:rFonts w:asciiTheme="minorHAnsi" w:hAnsiTheme="minorHAnsi" w:cstheme="minorHAnsi"/>
          <w:i/>
          <w:sz w:val="20"/>
          <w:szCs w:val="20"/>
        </w:rPr>
      </w:pPr>
      <w:r w:rsidRPr="002B7F34">
        <w:rPr>
          <w:rFonts w:asciiTheme="minorHAnsi" w:hAnsiTheme="minorHAnsi" w:cstheme="minorHAnsi"/>
          <w:i/>
          <w:sz w:val="20"/>
          <w:szCs w:val="20"/>
        </w:rPr>
        <w:t xml:space="preserve">En esta sección se efectúa un resumen de las consecuencias fiscales que en general resultan aplicables a la adquisición, tenencia, y disposición de los Valores Fiduciarios por el Inversor. </w:t>
      </w:r>
      <w:r w:rsidRPr="00C72909">
        <w:rPr>
          <w:rFonts w:asciiTheme="minorHAnsi" w:hAnsiTheme="minorHAnsi"/>
          <w:i/>
          <w:sz w:val="20"/>
        </w:rPr>
        <w:t xml:space="preserve">El </w:t>
      </w:r>
      <w:r w:rsidRPr="002B7F34">
        <w:rPr>
          <w:rFonts w:asciiTheme="minorHAnsi" w:hAnsiTheme="minorHAnsi" w:cstheme="minorHAnsi"/>
          <w:i/>
          <w:sz w:val="20"/>
          <w:szCs w:val="20"/>
        </w:rPr>
        <w:t>mismo se basa en una razonable aplicación de la legislación vigente a la fecha del presente Suplemento de Prospecto, sujeta a diferentes interpretaciones y a cambios futuros. Los inversores deben consultar a sus asesores respecto del tratamiento fiscal en el orden nacional, provincial o local, que en particular deberán otorgar a las compras, propiedad y disposi</w:t>
      </w:r>
      <w:r w:rsidR="0081154F">
        <w:rPr>
          <w:rFonts w:asciiTheme="minorHAnsi" w:hAnsiTheme="minorHAnsi" w:cstheme="minorHAnsi"/>
          <w:i/>
          <w:sz w:val="20"/>
          <w:szCs w:val="20"/>
        </w:rPr>
        <w:t>ción de los Valores Fiduciarios</w:t>
      </w:r>
    </w:p>
    <w:p w14:paraId="24533B57" w14:textId="77777777" w:rsidR="0081154F" w:rsidRPr="002B7F34" w:rsidRDefault="0081154F" w:rsidP="00405767">
      <w:pPr>
        <w:jc w:val="both"/>
        <w:rPr>
          <w:rFonts w:asciiTheme="minorHAnsi" w:hAnsiTheme="minorHAnsi" w:cstheme="minorHAnsi"/>
          <w:i/>
          <w:sz w:val="20"/>
          <w:szCs w:val="20"/>
        </w:rPr>
      </w:pPr>
    </w:p>
    <w:p w14:paraId="1F757224" w14:textId="506FF07D" w:rsidR="006279A0" w:rsidRDefault="006279A0" w:rsidP="00405767">
      <w:pPr>
        <w:jc w:val="both"/>
        <w:rPr>
          <w:rFonts w:asciiTheme="minorHAnsi" w:hAnsiTheme="minorHAnsi" w:cstheme="minorHAnsi"/>
          <w:i/>
          <w:sz w:val="20"/>
        </w:rPr>
      </w:pPr>
      <w:r w:rsidRPr="002A7543">
        <w:rPr>
          <w:rFonts w:asciiTheme="minorHAnsi" w:hAnsiTheme="minorHAnsi" w:cstheme="minorHAnsi"/>
          <w:i/>
          <w:sz w:val="20"/>
          <w:szCs w:val="20"/>
          <w:lang w:val="es-ES"/>
        </w:rPr>
        <w:t xml:space="preserve">La </w:t>
      </w:r>
      <w:r w:rsidR="00405767" w:rsidRPr="002A7543">
        <w:rPr>
          <w:rFonts w:asciiTheme="minorHAnsi" w:hAnsiTheme="minorHAnsi" w:cstheme="minorHAnsi"/>
          <w:i/>
          <w:sz w:val="20"/>
          <w:szCs w:val="20"/>
          <w:lang w:val="es-ES"/>
        </w:rPr>
        <w:t xml:space="preserve"> siguiente</w:t>
      </w:r>
      <w:r w:rsidRPr="002A7543">
        <w:rPr>
          <w:rFonts w:asciiTheme="minorHAnsi" w:hAnsiTheme="minorHAnsi" w:cstheme="minorHAnsi"/>
          <w:i/>
          <w:sz w:val="20"/>
          <w:szCs w:val="20"/>
          <w:lang w:val="es-ES"/>
        </w:rPr>
        <w:t xml:space="preserve"> descripción</w:t>
      </w:r>
      <w:r w:rsidR="00405767" w:rsidRPr="002A7543">
        <w:rPr>
          <w:rFonts w:asciiTheme="minorHAnsi" w:hAnsiTheme="minorHAnsi" w:cstheme="minorHAnsi"/>
          <w:i/>
          <w:sz w:val="20"/>
          <w:szCs w:val="20"/>
          <w:lang w:val="es-ES"/>
        </w:rPr>
        <w:t xml:space="preserve"> es un resumen de ciertas consideraciones impositivas </w:t>
      </w:r>
      <w:r w:rsidRPr="002A7543">
        <w:rPr>
          <w:rFonts w:asciiTheme="minorHAnsi" w:hAnsiTheme="minorHAnsi" w:cstheme="minorHAnsi"/>
          <w:i/>
          <w:sz w:val="20"/>
          <w:szCs w:val="20"/>
          <w:lang w:val="es-ES"/>
        </w:rPr>
        <w:t xml:space="preserve">de la Argentina vinculadas a </w:t>
      </w:r>
      <w:r w:rsidR="00405767" w:rsidRPr="002A7543">
        <w:rPr>
          <w:rFonts w:asciiTheme="minorHAnsi" w:hAnsiTheme="minorHAnsi" w:cstheme="minorHAnsi"/>
          <w:i/>
          <w:sz w:val="20"/>
          <w:szCs w:val="20"/>
          <w:lang w:val="es-ES"/>
        </w:rPr>
        <w:t xml:space="preserve">una inversión en los Valores Fiduciarios. </w:t>
      </w:r>
      <w:r w:rsidRPr="002A7543">
        <w:rPr>
          <w:rFonts w:asciiTheme="minorHAnsi" w:hAnsiTheme="minorHAnsi" w:cstheme="minorHAnsi"/>
          <w:i/>
          <w:sz w:val="20"/>
          <w:szCs w:val="20"/>
          <w:lang w:val="es-ES"/>
        </w:rPr>
        <w:t>La descripción</w:t>
      </w:r>
      <w:r w:rsidR="00405767" w:rsidRPr="002A7543">
        <w:rPr>
          <w:rFonts w:asciiTheme="minorHAnsi" w:hAnsiTheme="minorHAnsi" w:cstheme="minorHAnsi"/>
          <w:i/>
          <w:sz w:val="20"/>
          <w:szCs w:val="20"/>
          <w:lang w:val="es-ES"/>
        </w:rPr>
        <w:t xml:space="preserve"> sólo</w:t>
      </w:r>
      <w:r w:rsidRPr="002A7543">
        <w:rPr>
          <w:rFonts w:asciiTheme="minorHAnsi" w:hAnsiTheme="minorHAnsi" w:cstheme="minorHAnsi"/>
          <w:i/>
          <w:sz w:val="20"/>
          <w:szCs w:val="20"/>
          <w:lang w:val="es-ES"/>
        </w:rPr>
        <w:t xml:space="preserve"> tiene propósitos de información general y fundada en las </w:t>
      </w:r>
      <w:r w:rsidR="00405767" w:rsidRPr="002A7543">
        <w:rPr>
          <w:rFonts w:asciiTheme="minorHAnsi" w:hAnsiTheme="minorHAnsi" w:cstheme="minorHAnsi"/>
          <w:i/>
          <w:sz w:val="20"/>
          <w:szCs w:val="20"/>
          <w:lang w:val="es-ES"/>
        </w:rPr>
        <w:t>leyes</w:t>
      </w:r>
      <w:r w:rsidRPr="002A7543">
        <w:rPr>
          <w:rFonts w:asciiTheme="minorHAnsi" w:hAnsiTheme="minorHAnsi" w:cstheme="minorHAnsi"/>
          <w:i/>
          <w:sz w:val="20"/>
          <w:szCs w:val="20"/>
          <w:lang w:val="es-ES"/>
        </w:rPr>
        <w:t xml:space="preserve"> y regulaciones impositivas locales en vigencia a la fecha de este Suplemento de Prospecto. Asimismo, la descripción no hace referencia </w:t>
      </w:r>
      <w:r w:rsidRPr="002B7F34">
        <w:rPr>
          <w:rFonts w:asciiTheme="minorHAnsi" w:hAnsiTheme="minorHAnsi" w:cstheme="minorHAnsi"/>
          <w:i/>
          <w:sz w:val="20"/>
        </w:rPr>
        <w:t>a todas las consecuencias impositivas posibles relacionadas a una inversión en los Valores Fiduc</w:t>
      </w:r>
      <w:r w:rsidR="0081154F">
        <w:rPr>
          <w:rFonts w:asciiTheme="minorHAnsi" w:hAnsiTheme="minorHAnsi" w:cstheme="minorHAnsi"/>
          <w:i/>
          <w:sz w:val="20"/>
        </w:rPr>
        <w:t xml:space="preserve">iarios. </w:t>
      </w:r>
    </w:p>
    <w:p w14:paraId="28183C32" w14:textId="77777777" w:rsidR="0081154F" w:rsidRPr="002B7F34" w:rsidRDefault="0081154F" w:rsidP="00405767">
      <w:pPr>
        <w:jc w:val="both"/>
        <w:rPr>
          <w:rFonts w:asciiTheme="minorHAnsi" w:hAnsiTheme="minorHAnsi" w:cstheme="minorHAnsi"/>
          <w:i/>
          <w:sz w:val="20"/>
        </w:rPr>
      </w:pPr>
    </w:p>
    <w:p w14:paraId="7FCCAFDF" w14:textId="273C954E" w:rsidR="006279A0" w:rsidRDefault="006279A0" w:rsidP="00C72909">
      <w:pPr>
        <w:pStyle w:val="Estndar"/>
        <w:suppressAutoHyphens/>
        <w:spacing w:before="120" w:after="120"/>
        <w:jc w:val="both"/>
        <w:rPr>
          <w:rFonts w:asciiTheme="minorHAnsi" w:hAnsiTheme="minorHAnsi"/>
          <w:i/>
          <w:sz w:val="20"/>
          <w:lang w:val="es-AR"/>
        </w:rPr>
      </w:pPr>
      <w:r w:rsidRPr="002A7543">
        <w:rPr>
          <w:rFonts w:asciiTheme="minorHAnsi" w:hAnsiTheme="minorHAnsi" w:cstheme="minorHAnsi"/>
          <w:i/>
          <w:sz w:val="20"/>
          <w:szCs w:val="20"/>
          <w:lang w:val="es-ES"/>
        </w:rPr>
        <w:t xml:space="preserve">Si </w:t>
      </w:r>
      <w:r w:rsidR="00405767" w:rsidRPr="002A7543">
        <w:rPr>
          <w:rFonts w:asciiTheme="minorHAnsi" w:hAnsiTheme="minorHAnsi" w:cstheme="minorHAnsi"/>
          <w:i/>
          <w:sz w:val="20"/>
          <w:szCs w:val="20"/>
          <w:lang w:val="es-ES"/>
        </w:rPr>
        <w:t>bien</w:t>
      </w:r>
      <w:r w:rsidRPr="002A7543">
        <w:rPr>
          <w:rFonts w:asciiTheme="minorHAnsi" w:hAnsiTheme="minorHAnsi" w:cstheme="minorHAnsi"/>
          <w:i/>
          <w:sz w:val="20"/>
          <w:szCs w:val="20"/>
          <w:lang w:val="es-ES"/>
        </w:rPr>
        <w:t xml:space="preserve"> este resumen</w:t>
      </w:r>
      <w:r w:rsidR="00405767" w:rsidRPr="002A7543">
        <w:rPr>
          <w:rFonts w:asciiTheme="minorHAnsi" w:hAnsiTheme="minorHAnsi" w:cstheme="minorHAnsi"/>
          <w:i/>
          <w:sz w:val="20"/>
          <w:szCs w:val="20"/>
          <w:lang w:val="es-ES"/>
        </w:rPr>
        <w:t xml:space="preserve"> se considera </w:t>
      </w:r>
      <w:r w:rsidRPr="00483F69">
        <w:rPr>
          <w:rFonts w:asciiTheme="minorHAnsi" w:hAnsiTheme="minorHAnsi" w:cstheme="minorHAnsi"/>
          <w:i/>
          <w:sz w:val="20"/>
          <w:szCs w:val="20"/>
          <w:lang w:val="es-ES"/>
        </w:rPr>
        <w:t xml:space="preserve">una </w:t>
      </w:r>
      <w:r w:rsidR="00405767" w:rsidRPr="00483F69">
        <w:rPr>
          <w:rFonts w:asciiTheme="minorHAnsi" w:hAnsiTheme="minorHAnsi" w:cstheme="minorHAnsi"/>
          <w:i/>
          <w:sz w:val="20"/>
          <w:szCs w:val="20"/>
          <w:lang w:val="es-ES"/>
        </w:rPr>
        <w:t xml:space="preserve">interpretación </w:t>
      </w:r>
      <w:r w:rsidRPr="005B7FF6">
        <w:rPr>
          <w:rFonts w:asciiTheme="minorHAnsi" w:hAnsiTheme="minorHAnsi" w:cstheme="minorHAnsi"/>
          <w:i/>
          <w:sz w:val="20"/>
          <w:szCs w:val="20"/>
          <w:lang w:val="es-ES"/>
        </w:rPr>
        <w:t xml:space="preserve">correcta </w:t>
      </w:r>
      <w:r w:rsidRPr="002B7F34">
        <w:rPr>
          <w:rFonts w:asciiTheme="minorHAnsi" w:hAnsiTheme="minorHAnsi" w:cstheme="minorHAnsi"/>
          <w:i/>
          <w:sz w:val="20"/>
          <w:szCs w:val="20"/>
          <w:lang w:val="es-ES"/>
        </w:rPr>
        <w:t>la legislación</w:t>
      </w:r>
      <w:r w:rsidR="00405767" w:rsidRPr="002B7F34">
        <w:rPr>
          <w:rFonts w:asciiTheme="minorHAnsi" w:hAnsiTheme="minorHAnsi" w:cstheme="minorHAnsi"/>
          <w:i/>
          <w:sz w:val="20"/>
          <w:szCs w:val="20"/>
          <w:lang w:val="es-ES"/>
        </w:rPr>
        <w:t xml:space="preserve"> vigente a la fecha </w:t>
      </w:r>
      <w:r w:rsidRPr="002B7F34">
        <w:rPr>
          <w:rFonts w:asciiTheme="minorHAnsi" w:hAnsiTheme="minorHAnsi" w:cstheme="minorHAnsi"/>
          <w:i/>
          <w:sz w:val="20"/>
          <w:szCs w:val="20"/>
          <w:lang w:val="es-ES"/>
        </w:rPr>
        <w:t xml:space="preserve"> de este</w:t>
      </w:r>
      <w:r w:rsidR="00EC7ED7" w:rsidRPr="002B7F34">
        <w:rPr>
          <w:rFonts w:asciiTheme="minorHAnsi" w:hAnsiTheme="minorHAnsi" w:cstheme="minorHAnsi"/>
          <w:i/>
          <w:sz w:val="20"/>
          <w:szCs w:val="20"/>
          <w:lang w:val="es-ES"/>
        </w:rPr>
        <w:t xml:space="preserve"> Suplemento</w:t>
      </w:r>
      <w:r w:rsidR="00277D83" w:rsidRPr="002B7F34">
        <w:rPr>
          <w:rFonts w:asciiTheme="minorHAnsi" w:hAnsiTheme="minorHAnsi" w:cstheme="minorHAnsi"/>
          <w:i/>
          <w:sz w:val="20"/>
          <w:szCs w:val="20"/>
          <w:lang w:val="es-ES"/>
        </w:rPr>
        <w:t xml:space="preserve"> de</w:t>
      </w:r>
      <w:r w:rsidR="00405767" w:rsidRPr="002B7F34">
        <w:rPr>
          <w:rFonts w:asciiTheme="minorHAnsi" w:hAnsiTheme="minorHAnsi" w:cstheme="minorHAnsi"/>
          <w:i/>
          <w:sz w:val="20"/>
          <w:szCs w:val="20"/>
          <w:lang w:val="es-ES"/>
        </w:rPr>
        <w:t xml:space="preserve"> Prospecto, no puede </w:t>
      </w:r>
      <w:r w:rsidRPr="002B7F34">
        <w:rPr>
          <w:rFonts w:asciiTheme="minorHAnsi" w:hAnsiTheme="minorHAnsi" w:cstheme="minorHAnsi"/>
          <w:i/>
          <w:sz w:val="20"/>
          <w:szCs w:val="20"/>
          <w:lang w:val="es-ES"/>
        </w:rPr>
        <w:t xml:space="preserve">asegurarse  </w:t>
      </w:r>
      <w:r w:rsidR="00405767" w:rsidRPr="002B7F34">
        <w:rPr>
          <w:rFonts w:asciiTheme="minorHAnsi" w:hAnsiTheme="minorHAnsi" w:cstheme="minorHAnsi"/>
          <w:i/>
          <w:sz w:val="20"/>
          <w:szCs w:val="20"/>
          <w:lang w:val="es-ES"/>
        </w:rPr>
        <w:t xml:space="preserve">que los tribunales o las autoridades fiscales responsables de la aplicación de dichas leyes </w:t>
      </w:r>
      <w:r w:rsidRPr="002B7F34">
        <w:rPr>
          <w:rFonts w:asciiTheme="minorHAnsi" w:hAnsiTheme="minorHAnsi" w:cstheme="minorHAnsi"/>
          <w:i/>
          <w:sz w:val="20"/>
          <w:szCs w:val="20"/>
          <w:lang w:val="es-ES"/>
        </w:rPr>
        <w:t>concuerden</w:t>
      </w:r>
      <w:r w:rsidR="00405767" w:rsidRPr="002B7F34">
        <w:rPr>
          <w:rFonts w:asciiTheme="minorHAnsi" w:hAnsiTheme="minorHAnsi" w:cstheme="minorHAnsi"/>
          <w:i/>
          <w:sz w:val="20"/>
          <w:szCs w:val="20"/>
          <w:lang w:val="es-ES"/>
        </w:rPr>
        <w:t xml:space="preserve"> con esta interpretación </w:t>
      </w:r>
      <w:r w:rsidRPr="002B7F34">
        <w:rPr>
          <w:rFonts w:asciiTheme="minorHAnsi" w:hAnsiTheme="minorHAnsi" w:cstheme="minorHAnsi"/>
          <w:i/>
          <w:sz w:val="20"/>
          <w:lang w:val="es-AR"/>
        </w:rPr>
        <w:t>Las leyes tributarias argentinas han sufrido numerosas reformas en el pasado, y podrán ser objeto de reformulaciones, derogación de exenciones, restablecimiento de impuestos, y otras clases de modificaciones que podrían disminuir o eliminar el rendimiento de las inversiones</w:t>
      </w:r>
      <w:r w:rsidRPr="00C72909">
        <w:rPr>
          <w:rFonts w:asciiTheme="minorHAnsi" w:hAnsiTheme="minorHAnsi"/>
          <w:i/>
          <w:sz w:val="20"/>
          <w:lang w:val="es-AR"/>
        </w:rPr>
        <w:t xml:space="preserve">. </w:t>
      </w:r>
    </w:p>
    <w:p w14:paraId="44CA02FF" w14:textId="77777777" w:rsidR="0081154F" w:rsidRPr="00C72909" w:rsidRDefault="0081154F" w:rsidP="00C72909">
      <w:pPr>
        <w:pStyle w:val="Estndar"/>
        <w:suppressAutoHyphens/>
        <w:spacing w:before="120" w:after="120"/>
        <w:jc w:val="both"/>
        <w:rPr>
          <w:rFonts w:asciiTheme="minorHAnsi" w:hAnsiTheme="minorHAnsi"/>
          <w:i/>
          <w:sz w:val="20"/>
          <w:lang w:val="es-AR"/>
        </w:rPr>
      </w:pPr>
    </w:p>
    <w:p w14:paraId="5C388774" w14:textId="77777777" w:rsidR="006279A0" w:rsidRPr="002B7F34" w:rsidRDefault="006279A0" w:rsidP="006279A0">
      <w:pPr>
        <w:pStyle w:val="Estndar"/>
        <w:jc w:val="both"/>
        <w:rPr>
          <w:rFonts w:asciiTheme="minorHAnsi" w:hAnsiTheme="minorHAnsi" w:cstheme="minorHAnsi"/>
          <w:b/>
          <w:sz w:val="20"/>
          <w:lang w:val="es-AR"/>
        </w:rPr>
      </w:pPr>
      <w:r w:rsidRPr="002B7F34">
        <w:rPr>
          <w:rFonts w:asciiTheme="minorHAnsi" w:hAnsiTheme="minorHAnsi" w:cstheme="minorHAnsi"/>
          <w:b/>
          <w:sz w:val="20"/>
          <w:lang w:val="es-AR"/>
        </w:rPr>
        <w:t xml:space="preserve">LA LEY Nº 27430 PUBLICADA EN EL BOLETIN OFICIAL EL 29/12/2017 INTRODUJO MODIFICACIONES A LA LEY DEL IMPUESTO A LAS GANANCIAS Y OTRAS LEYES DE CONTENIDO TRIBUTARIO, APLICABLES –EN TERMINOS GENERALES- A PARTIR DEL 01/01/2018.POR SU PARTE, CON FECHA 27/12/2018 SE PUBLICÓ EL DECRETO 1170/2018 QUE </w:t>
      </w:r>
      <w:r w:rsidRPr="002B7F34">
        <w:rPr>
          <w:rFonts w:asciiTheme="minorHAnsi" w:hAnsiTheme="minorHAnsi" w:cstheme="minorHAnsi"/>
          <w:b/>
          <w:bCs/>
          <w:sz w:val="20"/>
          <w:lang w:val="es-AR"/>
        </w:rPr>
        <w:t>REGLAMENTÓ</w:t>
      </w:r>
      <w:r w:rsidRPr="002B7F34">
        <w:rPr>
          <w:rFonts w:asciiTheme="minorHAnsi" w:hAnsiTheme="minorHAnsi" w:cstheme="minorHAnsi"/>
          <w:b/>
          <w:sz w:val="20"/>
          <w:lang w:val="es-AR"/>
        </w:rPr>
        <w:t xml:space="preserve"> ALGUNAS DE LAS CITADAS MODIFICACIONES</w:t>
      </w:r>
      <w:r w:rsidRPr="002B7F34">
        <w:rPr>
          <w:rFonts w:asciiTheme="minorHAnsi" w:hAnsiTheme="minorHAnsi" w:cstheme="minorHAnsi"/>
          <w:b/>
          <w:bCs/>
          <w:sz w:val="20"/>
          <w:lang w:val="es-AR"/>
        </w:rPr>
        <w:t>.</w:t>
      </w:r>
      <w:r w:rsidRPr="002B7F34">
        <w:rPr>
          <w:rFonts w:asciiTheme="minorHAnsi" w:hAnsiTheme="minorHAnsi" w:cstheme="minorHAnsi"/>
          <w:b/>
          <w:sz w:val="20"/>
          <w:lang w:val="es-AR"/>
        </w:rPr>
        <w:t xml:space="preserve"> POR </w:t>
      </w:r>
      <w:r w:rsidRPr="002B7F34">
        <w:rPr>
          <w:rFonts w:asciiTheme="minorHAnsi" w:hAnsiTheme="minorHAnsi" w:cstheme="minorHAnsi"/>
          <w:b/>
          <w:bCs/>
          <w:sz w:val="20"/>
          <w:lang w:val="es-AR"/>
        </w:rPr>
        <w:t xml:space="preserve">OTRA </w:t>
      </w:r>
      <w:r w:rsidRPr="002B7F34">
        <w:rPr>
          <w:rFonts w:asciiTheme="minorHAnsi" w:hAnsiTheme="minorHAnsi" w:cstheme="minorHAnsi"/>
          <w:b/>
          <w:sz w:val="20"/>
          <w:lang w:val="es-AR"/>
        </w:rPr>
        <w:t>PARTE</w:t>
      </w:r>
      <w:r w:rsidRPr="002B7F34">
        <w:rPr>
          <w:rFonts w:asciiTheme="minorHAnsi" w:hAnsiTheme="minorHAnsi" w:cstheme="minorHAnsi"/>
          <w:b/>
          <w:bCs/>
          <w:sz w:val="20"/>
          <w:lang w:val="es-AR"/>
        </w:rPr>
        <w:t xml:space="preserve">, MEDIANTE EL ART 205 DE </w:t>
      </w:r>
      <w:r w:rsidRPr="002B7F34">
        <w:rPr>
          <w:rFonts w:asciiTheme="minorHAnsi" w:hAnsiTheme="minorHAnsi" w:cstheme="minorHAnsi"/>
          <w:b/>
          <w:sz w:val="20"/>
          <w:lang w:val="es-AR"/>
        </w:rPr>
        <w:t xml:space="preserve">LA </w:t>
      </w:r>
      <w:r w:rsidRPr="002B7F34">
        <w:rPr>
          <w:rFonts w:asciiTheme="minorHAnsi" w:hAnsiTheme="minorHAnsi" w:cstheme="minorHAnsi"/>
          <w:b/>
          <w:bCs/>
          <w:sz w:val="20"/>
          <w:lang w:val="es-AR"/>
        </w:rPr>
        <w:t>LEY 27440 (B.O. 11/05/2018) SE INSTAURÓ UN TRATAMIENTO IMPOSITIVO DIFERENCIAL PARA FIDEICOMISOS FINANCIEROS CON OFERTA PUBLICA.</w:t>
      </w:r>
      <w:r w:rsidRPr="002B7F34">
        <w:rPr>
          <w:rFonts w:asciiTheme="minorHAnsi" w:hAnsiTheme="minorHAnsi" w:cstheme="minorHAnsi"/>
          <w:b/>
          <w:sz w:val="20"/>
          <w:lang w:val="es-AR"/>
        </w:rPr>
        <w:t>POR SU PARTE, LA LEY N° 27.541 PUBLICADA EN BOLETIN OFICIAL EL 23/12/2019 REGLAMENTADA POR DECRETO N° 99/2019 (B.O. 28/12/2019) ESTABLECEN CIERTAS MODIFICACIONES AL PRESENTE APARTADO.</w:t>
      </w:r>
    </w:p>
    <w:p w14:paraId="7FB1451A" w14:textId="77777777" w:rsidR="006279A0" w:rsidRPr="002B7F34" w:rsidRDefault="006279A0" w:rsidP="006279A0">
      <w:pPr>
        <w:pStyle w:val="Estndar"/>
        <w:jc w:val="both"/>
        <w:rPr>
          <w:rFonts w:asciiTheme="minorHAnsi" w:hAnsiTheme="minorHAnsi" w:cstheme="minorHAnsi"/>
          <w:b/>
          <w:sz w:val="20"/>
          <w:lang w:val="es-AR"/>
        </w:rPr>
      </w:pPr>
    </w:p>
    <w:p w14:paraId="4EB50017" w14:textId="77777777" w:rsidR="006279A0" w:rsidRPr="002B7F34" w:rsidRDefault="006279A0" w:rsidP="006279A0">
      <w:pPr>
        <w:pStyle w:val="Estndar"/>
        <w:jc w:val="both"/>
        <w:rPr>
          <w:rFonts w:asciiTheme="minorHAnsi" w:hAnsiTheme="minorHAnsi" w:cstheme="minorHAnsi"/>
          <w:b/>
          <w:sz w:val="20"/>
          <w:lang w:val="es-AR"/>
        </w:rPr>
      </w:pPr>
      <w:r w:rsidRPr="002B7F34">
        <w:rPr>
          <w:rFonts w:asciiTheme="minorHAnsi" w:hAnsiTheme="minorHAnsi" w:cstheme="minorHAnsi"/>
          <w:b/>
          <w:sz w:val="20"/>
          <w:lang w:val="es-AR"/>
        </w:rPr>
        <w:t xml:space="preserve">LAS </w:t>
      </w:r>
      <w:r w:rsidRPr="002B7F34">
        <w:rPr>
          <w:rFonts w:asciiTheme="minorHAnsi" w:hAnsiTheme="minorHAnsi" w:cstheme="minorHAnsi"/>
          <w:b/>
          <w:bCs/>
          <w:sz w:val="20"/>
          <w:lang w:val="es-AR"/>
        </w:rPr>
        <w:t xml:space="preserve">LEYES CITADAS </w:t>
      </w:r>
      <w:r w:rsidRPr="002B7F34">
        <w:rPr>
          <w:rFonts w:asciiTheme="minorHAnsi" w:hAnsiTheme="minorHAnsi" w:cstheme="minorHAnsi"/>
          <w:b/>
          <w:sz w:val="20"/>
          <w:lang w:val="es-AR"/>
        </w:rPr>
        <w:t xml:space="preserve">HAN SIDO </w:t>
      </w:r>
      <w:r w:rsidRPr="002B7F34">
        <w:rPr>
          <w:rFonts w:asciiTheme="minorHAnsi" w:hAnsiTheme="minorHAnsi" w:cstheme="minorHAnsi"/>
          <w:b/>
          <w:bCs/>
          <w:sz w:val="20"/>
          <w:lang w:val="es-AR"/>
        </w:rPr>
        <w:t>REGLAMENTADAS, NO OBSTANTE LO CUAL, EN ALGUNAS SITUACIONES REQUERIRÁN EL DICTADO DE NORMAS COMPLEMENTARIAS.</w:t>
      </w:r>
      <w:r w:rsidRPr="002B7F34">
        <w:rPr>
          <w:rFonts w:asciiTheme="minorHAnsi" w:hAnsiTheme="minorHAnsi" w:cstheme="minorHAnsi"/>
          <w:b/>
          <w:sz w:val="20"/>
          <w:lang w:val="es-AR"/>
        </w:rPr>
        <w:t xml:space="preserve"> POR </w:t>
      </w:r>
      <w:r w:rsidRPr="002B7F34">
        <w:rPr>
          <w:rFonts w:asciiTheme="minorHAnsi" w:hAnsiTheme="minorHAnsi" w:cstheme="minorHAnsi"/>
          <w:b/>
          <w:bCs/>
          <w:sz w:val="20"/>
          <w:lang w:val="es-AR"/>
        </w:rPr>
        <w:t xml:space="preserve">LO </w:t>
      </w:r>
      <w:r w:rsidRPr="002B7F34">
        <w:rPr>
          <w:rFonts w:asciiTheme="minorHAnsi" w:hAnsiTheme="minorHAnsi" w:cstheme="minorHAnsi"/>
          <w:b/>
          <w:sz w:val="20"/>
          <w:lang w:val="es-AR"/>
        </w:rPr>
        <w:t xml:space="preserve">TANTO, LAS CONSIDERACIONES IMPOSITIVAS EXPUESTAS </w:t>
      </w:r>
      <w:r w:rsidRPr="002B7F34">
        <w:rPr>
          <w:rFonts w:asciiTheme="minorHAnsi" w:hAnsiTheme="minorHAnsi" w:cstheme="minorHAnsi"/>
          <w:b/>
          <w:bCs/>
          <w:sz w:val="20"/>
          <w:lang w:val="es-AR"/>
        </w:rPr>
        <w:t xml:space="preserve">EN EL PRESENTE SUPLEMENTO DE PROSPECTO SE </w:t>
      </w:r>
      <w:r w:rsidRPr="002B7F34">
        <w:rPr>
          <w:rFonts w:asciiTheme="minorHAnsi" w:hAnsiTheme="minorHAnsi" w:cstheme="minorHAnsi"/>
          <w:b/>
          <w:sz w:val="20"/>
          <w:lang w:val="es-AR"/>
        </w:rPr>
        <w:t>BASAN EN LA INTERPRETACION RAZONABLE DE LAS NORMAS EXISTENTES.</w:t>
      </w:r>
    </w:p>
    <w:p w14:paraId="10D13FC2" w14:textId="77777777" w:rsidR="006279A0" w:rsidRPr="002B7F34" w:rsidRDefault="006279A0" w:rsidP="006279A0">
      <w:pPr>
        <w:pStyle w:val="Estndar"/>
        <w:jc w:val="both"/>
        <w:rPr>
          <w:rFonts w:asciiTheme="minorHAnsi" w:hAnsiTheme="minorHAnsi" w:cstheme="minorHAnsi"/>
          <w:b/>
          <w:sz w:val="20"/>
          <w:lang w:val="es-AR"/>
        </w:rPr>
      </w:pPr>
    </w:p>
    <w:p w14:paraId="4687C14E" w14:textId="77777777" w:rsidR="006279A0" w:rsidRPr="002B7F34" w:rsidRDefault="006279A0" w:rsidP="006279A0">
      <w:pPr>
        <w:pStyle w:val="Estndar"/>
        <w:jc w:val="both"/>
        <w:rPr>
          <w:rFonts w:asciiTheme="minorHAnsi" w:hAnsiTheme="minorHAnsi" w:cstheme="minorHAnsi"/>
          <w:b/>
          <w:sz w:val="20"/>
          <w:lang w:val="es-AR"/>
        </w:rPr>
      </w:pPr>
      <w:r w:rsidRPr="002B7F34">
        <w:rPr>
          <w:rFonts w:asciiTheme="minorHAnsi" w:hAnsiTheme="minorHAnsi" w:cstheme="minorHAnsi"/>
          <w:b/>
          <w:sz w:val="20"/>
          <w:lang w:val="es-AR"/>
        </w:rPr>
        <w:t>LOS COMPRADORES POTENCIALES DE LOS VALORES FIDUCIARIOS DEBEN CONSULTAR A SUS ASESORES IMPOSITIVOS EN LO QUE RESPECTA A LAS CONSECUENCIAS IMPOSITIVAS APLICABLES DE ACUERDO CON SUS SITUACIONES PARTICULARES, DERIVADAS DE LA ADQUISICIÓN, TENENCIA Y DISPOSICIÓN DE LOS VALORES FIDUCIARIOS.</w:t>
      </w:r>
    </w:p>
    <w:p w14:paraId="14E1D502" w14:textId="77777777" w:rsidR="0081154F" w:rsidRDefault="0081154F" w:rsidP="00405767">
      <w:pPr>
        <w:pStyle w:val="Estndar"/>
        <w:jc w:val="both"/>
        <w:rPr>
          <w:rFonts w:asciiTheme="minorHAnsi" w:hAnsiTheme="minorHAnsi" w:cstheme="minorHAnsi"/>
          <w:b/>
          <w:bCs/>
          <w:sz w:val="20"/>
          <w:szCs w:val="20"/>
          <w:lang w:val="es-ES"/>
        </w:rPr>
      </w:pPr>
    </w:p>
    <w:p w14:paraId="282DF934" w14:textId="2CDAAAA7" w:rsidR="00405767" w:rsidRPr="002A7543" w:rsidRDefault="006279A0"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I</w:t>
      </w:r>
      <w:r w:rsidR="00405767" w:rsidRPr="002A7543">
        <w:rPr>
          <w:rFonts w:asciiTheme="minorHAnsi" w:hAnsiTheme="minorHAnsi" w:cstheme="minorHAnsi"/>
          <w:b/>
          <w:bCs/>
          <w:sz w:val="20"/>
          <w:szCs w:val="20"/>
          <w:lang w:val="es-ES"/>
        </w:rPr>
        <w:t xml:space="preserve">. </w:t>
      </w:r>
      <w:r w:rsidRPr="002A7543">
        <w:rPr>
          <w:rFonts w:asciiTheme="minorHAnsi" w:hAnsiTheme="minorHAnsi" w:cstheme="minorHAnsi"/>
          <w:b/>
          <w:bCs/>
          <w:sz w:val="20"/>
          <w:szCs w:val="20"/>
          <w:lang w:val="es-ES"/>
        </w:rPr>
        <w:t>Impuestos que gravan</w:t>
      </w:r>
      <w:r w:rsidR="00405767" w:rsidRPr="002A7543">
        <w:rPr>
          <w:rFonts w:asciiTheme="minorHAnsi" w:hAnsiTheme="minorHAnsi" w:cstheme="minorHAnsi"/>
          <w:b/>
          <w:bCs/>
          <w:sz w:val="20"/>
          <w:szCs w:val="20"/>
          <w:lang w:val="es-ES"/>
        </w:rPr>
        <w:t xml:space="preserve"> los Fideicomisos</w:t>
      </w:r>
    </w:p>
    <w:p w14:paraId="06BE0727" w14:textId="77777777" w:rsidR="00405767" w:rsidRPr="002A7543" w:rsidRDefault="00405767" w:rsidP="00405767">
      <w:pPr>
        <w:pStyle w:val="Estndar"/>
        <w:jc w:val="both"/>
        <w:rPr>
          <w:rFonts w:asciiTheme="minorHAnsi" w:hAnsiTheme="minorHAnsi" w:cstheme="minorHAnsi"/>
          <w:b/>
          <w:bCs/>
          <w:sz w:val="20"/>
          <w:szCs w:val="20"/>
          <w:lang w:val="es-ES"/>
        </w:rPr>
      </w:pPr>
    </w:p>
    <w:p w14:paraId="43250CAE" w14:textId="5BD19970" w:rsidR="00405767" w:rsidRPr="00C72909" w:rsidRDefault="006279A0" w:rsidP="00405767">
      <w:pPr>
        <w:pStyle w:val="Estndar"/>
        <w:jc w:val="both"/>
        <w:rPr>
          <w:rFonts w:asciiTheme="minorHAnsi" w:hAnsiTheme="minorHAnsi"/>
          <w:b/>
          <w:sz w:val="20"/>
          <w:lang w:val="es-ES"/>
        </w:rPr>
      </w:pPr>
      <w:r w:rsidRPr="002B7F34">
        <w:rPr>
          <w:rFonts w:asciiTheme="minorHAnsi" w:hAnsiTheme="minorHAnsi" w:cstheme="minorHAnsi"/>
          <w:b/>
          <w:sz w:val="20"/>
          <w:szCs w:val="20"/>
          <w:lang w:val="es-ES"/>
        </w:rPr>
        <w:t>I</w:t>
      </w:r>
      <w:r w:rsidR="00405767" w:rsidRPr="00C72909">
        <w:rPr>
          <w:rFonts w:asciiTheme="minorHAnsi" w:hAnsiTheme="minorHAnsi"/>
          <w:b/>
          <w:sz w:val="20"/>
          <w:lang w:val="es-ES"/>
        </w:rPr>
        <w:t>.1. Impuesto a las Ganancias</w:t>
      </w:r>
    </w:p>
    <w:p w14:paraId="7F643ACF" w14:textId="77777777" w:rsidR="00405767" w:rsidRPr="00C72909" w:rsidRDefault="00405767" w:rsidP="00405767">
      <w:pPr>
        <w:pStyle w:val="Estndar"/>
        <w:jc w:val="both"/>
        <w:rPr>
          <w:rFonts w:asciiTheme="minorHAnsi" w:hAnsiTheme="minorHAnsi"/>
          <w:sz w:val="20"/>
          <w:lang w:val="es-ES"/>
        </w:rPr>
      </w:pPr>
    </w:p>
    <w:p w14:paraId="19E5C6B9" w14:textId="6F4DA700" w:rsidR="006279A0" w:rsidRPr="002B7F34" w:rsidRDefault="006279A0" w:rsidP="006279A0">
      <w:pPr>
        <w:pStyle w:val="BDOtextogeneral"/>
        <w:rPr>
          <w:rFonts w:asciiTheme="minorHAnsi" w:hAnsiTheme="minorHAnsi" w:cstheme="minorHAnsi"/>
          <w:color w:val="auto"/>
        </w:rPr>
      </w:pPr>
      <w:r w:rsidRPr="002B7F34">
        <w:rPr>
          <w:rFonts w:asciiTheme="minorHAnsi" w:hAnsiTheme="minorHAnsi" w:cstheme="minorHAnsi"/>
          <w:color w:val="auto"/>
        </w:rPr>
        <w:t>Los</w:t>
      </w:r>
      <w:r w:rsidRPr="00C72909">
        <w:rPr>
          <w:rFonts w:asciiTheme="minorHAnsi" w:hAnsiTheme="minorHAnsi"/>
          <w:color w:val="auto"/>
        </w:rPr>
        <w:t xml:space="preserve"> fideicomisos financieros son </w:t>
      </w:r>
      <w:r w:rsidRPr="002B7F34">
        <w:rPr>
          <w:rFonts w:asciiTheme="minorHAnsi" w:hAnsiTheme="minorHAnsi" w:cstheme="minorHAnsi"/>
          <w:color w:val="auto"/>
        </w:rPr>
        <w:t>sujetos tributarios como sociedades de capital, motivo por el cual sus rendimientos pertenecen</w:t>
      </w:r>
      <w:r w:rsidRPr="00C72909">
        <w:rPr>
          <w:rFonts w:asciiTheme="minorHAnsi" w:hAnsiTheme="minorHAnsi"/>
          <w:color w:val="auto"/>
        </w:rPr>
        <w:t xml:space="preserve"> a la </w:t>
      </w:r>
      <w:r w:rsidRPr="002B7F34">
        <w:rPr>
          <w:rFonts w:asciiTheme="minorHAnsi" w:hAnsiTheme="minorHAnsi" w:cstheme="minorHAnsi"/>
          <w:color w:val="auto"/>
        </w:rPr>
        <w:t>tercera categoría, denominados generalmente como “rentas de empresas”.</w:t>
      </w:r>
    </w:p>
    <w:p w14:paraId="1F055630" w14:textId="77777777" w:rsidR="006279A0" w:rsidRPr="002B7F34" w:rsidRDefault="006279A0" w:rsidP="006279A0">
      <w:pPr>
        <w:pStyle w:val="BDOtextogeneral"/>
        <w:rPr>
          <w:rFonts w:asciiTheme="minorHAnsi" w:hAnsiTheme="minorHAnsi" w:cstheme="minorHAnsi"/>
          <w:color w:val="auto"/>
        </w:rPr>
      </w:pPr>
    </w:p>
    <w:p w14:paraId="2AC84502" w14:textId="77777777" w:rsidR="006279A0" w:rsidRPr="002B7F34" w:rsidRDefault="006279A0" w:rsidP="006279A0">
      <w:pPr>
        <w:jc w:val="both"/>
        <w:rPr>
          <w:rFonts w:asciiTheme="minorHAnsi" w:hAnsiTheme="minorHAnsi" w:cstheme="minorHAnsi"/>
          <w:sz w:val="20"/>
          <w:szCs w:val="20"/>
        </w:rPr>
      </w:pPr>
      <w:r w:rsidRPr="002B7F34">
        <w:rPr>
          <w:rFonts w:asciiTheme="minorHAnsi" w:hAnsiTheme="minorHAnsi" w:cstheme="minorHAnsi"/>
          <w:sz w:val="20"/>
          <w:szCs w:val="20"/>
        </w:rPr>
        <w:t>Siendo ello así, las ganancias netas de los fideicomisos financieros en general se considerarán sujetas al siguiente tratamiento, abonando el gravamen que resulte de emplear la escala que se detalla a continuación, conforme la modificación introducida por la Ley 27.630.-</w:t>
      </w:r>
    </w:p>
    <w:p w14:paraId="600C21D6" w14:textId="77777777" w:rsidR="006279A0" w:rsidRPr="002B7F34" w:rsidRDefault="006279A0" w:rsidP="006279A0">
      <w:pPr>
        <w:jc w:val="both"/>
        <w:rPr>
          <w:rFonts w:asciiTheme="minorHAnsi" w:hAnsiTheme="minorHAnsi" w:cstheme="minorHAnsi"/>
          <w:sz w:val="20"/>
          <w:szCs w:val="20"/>
        </w:rPr>
      </w:pPr>
    </w:p>
    <w:tbl>
      <w:tblPr>
        <w:tblW w:w="8877" w:type="dxa"/>
        <w:tblInd w:w="-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42"/>
        <w:gridCol w:w="2136"/>
        <w:gridCol w:w="1600"/>
        <w:gridCol w:w="1233"/>
        <w:gridCol w:w="2666"/>
      </w:tblGrid>
      <w:tr w:rsidR="006279A0" w:rsidRPr="002A7543" w14:paraId="4EDBBCB6" w14:textId="77777777" w:rsidTr="006279A0">
        <w:trPr>
          <w:trHeight w:val="168"/>
        </w:trPr>
        <w:tc>
          <w:tcPr>
            <w:tcW w:w="3325"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C3B57B9"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Ganancia neta imponible acumulada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BA11491"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Pagarán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D9F0000"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Más el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7CFEDA0"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Sobre el excedente de $</w:t>
            </w:r>
          </w:p>
        </w:tc>
      </w:tr>
      <w:tr w:rsidR="006279A0" w:rsidRPr="002A7543" w14:paraId="5FF578E5" w14:textId="77777777" w:rsidTr="006279A0">
        <w:trPr>
          <w:trHeight w:val="177"/>
        </w:trPr>
        <w:tc>
          <w:tcPr>
            <w:tcW w:w="1189"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E364B0"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lastRenderedPageBreak/>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49A9438"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A $</w:t>
            </w: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93511D8" w14:textId="77777777" w:rsidR="006279A0" w:rsidRPr="002B7F34" w:rsidRDefault="006279A0" w:rsidP="006279A0">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13FA5BB8" w14:textId="77777777" w:rsidR="006279A0" w:rsidRPr="002B7F34" w:rsidRDefault="006279A0" w:rsidP="006279A0">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69D69EE" w14:textId="77777777" w:rsidR="006279A0" w:rsidRPr="002B7F34" w:rsidRDefault="006279A0" w:rsidP="006279A0">
            <w:pPr>
              <w:rPr>
                <w:rFonts w:asciiTheme="minorHAnsi" w:hAnsiTheme="minorHAnsi" w:cstheme="minorHAnsi"/>
                <w:color w:val="000000"/>
                <w:sz w:val="20"/>
                <w:szCs w:val="20"/>
              </w:rPr>
            </w:pPr>
          </w:p>
        </w:tc>
      </w:tr>
      <w:tr w:rsidR="006279A0" w:rsidRPr="002A7543" w14:paraId="5F061CDB" w14:textId="77777777" w:rsidTr="006279A0">
        <w:trPr>
          <w:trHeight w:val="168"/>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2BD430"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81DF7"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24F1D"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20931"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767CF"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r>
      <w:tr w:rsidR="006279A0" w:rsidRPr="002A7543" w14:paraId="14E9C616" w14:textId="77777777" w:rsidTr="006279A0">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DE14B"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08A4A8"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19387"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A57B5B"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A3FAE"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r>
      <w:tr w:rsidR="006279A0" w:rsidRPr="002A7543" w14:paraId="30AC14F9" w14:textId="77777777" w:rsidTr="006279A0">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610598"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07CA0"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9C8E3"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$ 14.750.000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7C803D"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05A7D" w14:textId="77777777" w:rsidR="006279A0" w:rsidRPr="002B7F34" w:rsidRDefault="006279A0" w:rsidP="006279A0">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r>
    </w:tbl>
    <w:p w14:paraId="73CEDF49" w14:textId="77777777" w:rsidR="006279A0" w:rsidRPr="002B7F34" w:rsidRDefault="006279A0" w:rsidP="00405767">
      <w:pPr>
        <w:pStyle w:val="Estndar"/>
        <w:jc w:val="both"/>
        <w:rPr>
          <w:rFonts w:asciiTheme="minorHAnsi" w:hAnsiTheme="minorHAnsi" w:cstheme="minorHAnsi"/>
          <w:sz w:val="20"/>
          <w:szCs w:val="20"/>
          <w:lang w:val="es-ES"/>
        </w:rPr>
      </w:pPr>
    </w:p>
    <w:p w14:paraId="23F88641" w14:textId="77777777" w:rsidR="006279A0" w:rsidRPr="002B7F34" w:rsidRDefault="006279A0" w:rsidP="006279A0">
      <w:pPr>
        <w:jc w:val="both"/>
        <w:rPr>
          <w:rFonts w:asciiTheme="minorHAnsi" w:hAnsiTheme="minorHAnsi" w:cstheme="minorHAnsi"/>
          <w:sz w:val="20"/>
          <w:szCs w:val="20"/>
        </w:rPr>
      </w:pPr>
      <w:r w:rsidRPr="002B7F34">
        <w:rPr>
          <w:rFonts w:asciiTheme="minorHAnsi" w:hAnsiTheme="minorHAnsi" w:cstheme="minorHAnsi"/>
          <w:sz w:val="20"/>
          <w:szCs w:val="20"/>
        </w:rPr>
        <w:t>Estos importes se ajustarán anualmente a partir del 1° de enero de 2022 tomando como base la variación anual del Índice de Precios al Consumidor (IPC) que suministra el INDEC.</w:t>
      </w:r>
    </w:p>
    <w:p w14:paraId="10434156" w14:textId="77777777" w:rsidR="006279A0" w:rsidRPr="002B7F34" w:rsidRDefault="006279A0" w:rsidP="006279A0">
      <w:pPr>
        <w:rPr>
          <w:rFonts w:asciiTheme="minorHAnsi" w:hAnsiTheme="minorHAnsi" w:cstheme="minorHAnsi"/>
          <w:sz w:val="20"/>
          <w:szCs w:val="20"/>
        </w:rPr>
      </w:pPr>
    </w:p>
    <w:p w14:paraId="7F2E2BEC" w14:textId="4AE1B166" w:rsidR="006279A0" w:rsidRPr="002B7F34" w:rsidRDefault="006279A0" w:rsidP="006279A0">
      <w:pPr>
        <w:pStyle w:val="BDOtextogeneral"/>
        <w:rPr>
          <w:rFonts w:asciiTheme="minorHAnsi" w:hAnsiTheme="minorHAnsi" w:cstheme="minorHAnsi"/>
          <w:color w:val="auto"/>
        </w:rPr>
      </w:pPr>
      <w:r w:rsidRPr="00C72909">
        <w:rPr>
          <w:rFonts w:asciiTheme="minorHAnsi" w:hAnsiTheme="minorHAnsi"/>
          <w:color w:val="auto"/>
        </w:rPr>
        <w:t xml:space="preserve">No obstante, lo </w:t>
      </w:r>
      <w:r w:rsidRPr="002B7F34">
        <w:rPr>
          <w:rFonts w:asciiTheme="minorHAnsi" w:hAnsiTheme="minorHAnsi" w:cstheme="minorHAnsi"/>
          <w:color w:val="auto"/>
        </w:rPr>
        <w:t>expuesto, debemos destacar que a partir de la publicación</w:t>
      </w:r>
      <w:r w:rsidRPr="00C72909">
        <w:rPr>
          <w:rFonts w:asciiTheme="minorHAnsi" w:hAnsiTheme="minorHAnsi"/>
          <w:color w:val="auto"/>
        </w:rPr>
        <w:t xml:space="preserve"> de la Ley de </w:t>
      </w:r>
      <w:r w:rsidRPr="002B7F34">
        <w:rPr>
          <w:rFonts w:asciiTheme="minorHAnsi" w:hAnsiTheme="minorHAnsi" w:cstheme="minorHAnsi"/>
          <w:color w:val="auto"/>
        </w:rPr>
        <w:t>Mercado de Capitales Ley</w:t>
      </w:r>
      <w:r w:rsidRPr="00C72909">
        <w:rPr>
          <w:rFonts w:asciiTheme="minorHAnsi" w:hAnsiTheme="minorHAnsi"/>
          <w:color w:val="auto"/>
        </w:rPr>
        <w:t xml:space="preserve"> N° 27.440 (B.O. 11/05/2018), </w:t>
      </w:r>
      <w:r w:rsidRPr="002B7F34">
        <w:rPr>
          <w:rFonts w:asciiTheme="minorHAnsi" w:hAnsiTheme="minorHAnsi" w:cstheme="minorHAnsi"/>
          <w:color w:val="auto"/>
        </w:rPr>
        <w:t>con vigencia a partir de las utilidades generadas en los ejercicios iniciados a partir del 01/01/2018, se introdujeron importantes modificaciones en el encuadre fiscal de la presente estructura.</w:t>
      </w:r>
    </w:p>
    <w:p w14:paraId="2957F8F8" w14:textId="77777777" w:rsidR="006279A0" w:rsidRPr="002B7F34" w:rsidRDefault="006279A0" w:rsidP="006279A0">
      <w:pPr>
        <w:pStyle w:val="BDOtextogeneral"/>
        <w:rPr>
          <w:rFonts w:asciiTheme="minorHAnsi" w:hAnsiTheme="minorHAnsi" w:cstheme="minorHAnsi"/>
          <w:color w:val="auto"/>
        </w:rPr>
      </w:pPr>
    </w:p>
    <w:p w14:paraId="65B59ED5" w14:textId="36C0536F" w:rsidR="001E62CD" w:rsidRPr="0081154F" w:rsidRDefault="006279A0" w:rsidP="0081154F">
      <w:pPr>
        <w:pStyle w:val="Estndar"/>
        <w:jc w:val="both"/>
        <w:rPr>
          <w:rFonts w:asciiTheme="minorHAnsi" w:hAnsiTheme="minorHAnsi" w:cstheme="minorHAnsi"/>
          <w:sz w:val="20"/>
          <w:szCs w:val="20"/>
          <w:lang w:val="es-ES"/>
        </w:rPr>
      </w:pPr>
      <w:r w:rsidRPr="00BA5305">
        <w:rPr>
          <w:rFonts w:asciiTheme="minorHAnsi" w:hAnsiTheme="minorHAnsi" w:cstheme="minorHAnsi"/>
          <w:sz w:val="20"/>
          <w:szCs w:val="20"/>
          <w:lang w:val="es-AR"/>
        </w:rPr>
        <w:t>Ello así, en un todo conforme con lo dispuesto por su artículo 205 y “</w:t>
      </w:r>
      <w:r w:rsidRPr="00BA5305">
        <w:rPr>
          <w:rFonts w:asciiTheme="minorHAnsi" w:hAnsiTheme="minorHAnsi" w:cstheme="minorHAnsi"/>
          <w:i/>
          <w:sz w:val="20"/>
          <w:szCs w:val="20"/>
          <w:lang w:val="es-AR"/>
        </w:rPr>
        <w:t xml:space="preserve">En pos de transparentar el tratamiento impositivo vigente, los fideicomisos y los fondos comunes de </w:t>
      </w:r>
      <w:r w:rsidRPr="0081154F">
        <w:rPr>
          <w:rFonts w:asciiTheme="minorHAnsi" w:hAnsiTheme="minorHAnsi" w:cstheme="minorHAnsi"/>
          <w:i/>
          <w:sz w:val="20"/>
          <w:szCs w:val="20"/>
          <w:lang w:val="es-AR"/>
        </w:rPr>
        <w:t>inversión a aluden los apartados 6 y 7 del inciso a) del artículo 69 de la Ley de Impuesto a las Ganancias,</w:t>
      </w:r>
      <w:r w:rsidR="0081154F" w:rsidRPr="0081154F">
        <w:rPr>
          <w:rFonts w:asciiTheme="minorHAnsi" w:hAnsiTheme="minorHAnsi" w:cstheme="minorHAnsi"/>
          <w:i/>
          <w:sz w:val="20"/>
          <w:szCs w:val="20"/>
          <w:lang w:val="es-AR"/>
        </w:rPr>
        <w:t xml:space="preserve"> </w:t>
      </w:r>
      <w:r w:rsidR="00F01EE3" w:rsidRPr="0081154F">
        <w:rPr>
          <w:rFonts w:asciiTheme="minorHAnsi" w:hAnsiTheme="minorHAnsi"/>
          <w:i/>
          <w:sz w:val="20"/>
          <w:lang w:val="es-ES"/>
        </w:rPr>
        <w:t xml:space="preserve">tributarán el </w:t>
      </w:r>
      <w:r w:rsidR="009775C1" w:rsidRPr="0081154F">
        <w:rPr>
          <w:rFonts w:asciiTheme="minorHAnsi" w:hAnsiTheme="minorHAnsi"/>
          <w:i/>
          <w:sz w:val="20"/>
          <w:lang w:val="es-ES"/>
        </w:rPr>
        <w:t>Impuesto a las Ganancias</w:t>
      </w:r>
      <w:r w:rsidR="00F01EE3" w:rsidRPr="0081154F">
        <w:rPr>
          <w:rFonts w:asciiTheme="minorHAnsi" w:hAnsiTheme="minorHAnsi"/>
          <w:i/>
          <w:sz w:val="20"/>
          <w:lang w:val="es-ES"/>
        </w:rPr>
        <w:t xml:space="preserve"> en </w:t>
      </w:r>
      <w:r w:rsidR="001E62CD" w:rsidRPr="0081154F">
        <w:rPr>
          <w:rFonts w:asciiTheme="minorHAnsi" w:hAnsiTheme="minorHAnsi" w:cstheme="minorHAnsi"/>
          <w:i/>
          <w:sz w:val="20"/>
          <w:szCs w:val="20"/>
          <w:lang w:val="es-ES"/>
        </w:rPr>
        <w:t>la medida</w:t>
      </w:r>
      <w:r w:rsidR="001E62CD" w:rsidRPr="0081154F">
        <w:rPr>
          <w:rFonts w:asciiTheme="minorHAnsi" w:hAnsiTheme="minorHAnsi"/>
          <w:i/>
          <w:sz w:val="20"/>
          <w:lang w:val="es-ES"/>
        </w:rPr>
        <w:t xml:space="preserve"> que los </w:t>
      </w:r>
      <w:r w:rsidR="001E62CD" w:rsidRPr="0081154F">
        <w:rPr>
          <w:rFonts w:asciiTheme="minorHAnsi" w:hAnsiTheme="minorHAnsi" w:cstheme="minorHAnsi"/>
          <w:i/>
          <w:sz w:val="20"/>
          <w:szCs w:val="20"/>
          <w:lang w:val="es-ES"/>
        </w:rPr>
        <w:t>certificados de participación y/o</w:t>
      </w:r>
      <w:r w:rsidR="001E62CD" w:rsidRPr="0081154F">
        <w:rPr>
          <w:rFonts w:asciiTheme="minorHAnsi" w:hAnsiTheme="minorHAnsi"/>
          <w:i/>
          <w:sz w:val="20"/>
          <w:lang w:val="es-ES"/>
        </w:rPr>
        <w:t xml:space="preserve"> </w:t>
      </w:r>
      <w:r w:rsidR="009775C1" w:rsidRPr="0081154F">
        <w:rPr>
          <w:rFonts w:asciiTheme="minorHAnsi" w:hAnsiTheme="minorHAnsi"/>
          <w:i/>
          <w:sz w:val="20"/>
          <w:lang w:val="es-ES"/>
        </w:rPr>
        <w:t>títulos</w:t>
      </w:r>
      <w:r w:rsidR="001E62CD" w:rsidRPr="0081154F">
        <w:rPr>
          <w:rFonts w:asciiTheme="minorHAnsi" w:hAnsiTheme="minorHAnsi"/>
          <w:i/>
          <w:sz w:val="20"/>
          <w:lang w:val="es-ES"/>
        </w:rPr>
        <w:t xml:space="preserve"> </w:t>
      </w:r>
      <w:r w:rsidR="001E62CD" w:rsidRPr="0081154F">
        <w:rPr>
          <w:rFonts w:asciiTheme="minorHAnsi" w:hAnsiTheme="minorHAnsi" w:cstheme="minorHAnsi"/>
          <w:i/>
          <w:sz w:val="20"/>
          <w:szCs w:val="20"/>
          <w:lang w:val="es-ES"/>
        </w:rPr>
        <w:t>de deuda o las cuotapartes que emitieran no hubiesen</w:t>
      </w:r>
      <w:r w:rsidR="009775C1" w:rsidRPr="0081154F">
        <w:rPr>
          <w:rFonts w:asciiTheme="minorHAnsi" w:hAnsiTheme="minorHAnsi"/>
          <w:i/>
          <w:sz w:val="20"/>
          <w:lang w:val="es-ES"/>
        </w:rPr>
        <w:t xml:space="preserve"> sido colocados por oferta pública con autorización de la Comisión Nacional de Valores</w:t>
      </w:r>
      <w:r w:rsidR="001E62CD" w:rsidRPr="0081154F">
        <w:rPr>
          <w:rFonts w:asciiTheme="minorHAnsi" w:hAnsiTheme="minorHAnsi" w:cstheme="minorHAnsi"/>
          <w:i/>
          <w:sz w:val="20"/>
          <w:szCs w:val="20"/>
          <w:lang w:val="es-ES"/>
        </w:rPr>
        <w:t>.</w:t>
      </w:r>
      <w:r w:rsidR="001E62CD" w:rsidRPr="002B7F34">
        <w:rPr>
          <w:rFonts w:asciiTheme="minorHAnsi" w:hAnsiTheme="minorHAnsi" w:cstheme="minorHAnsi"/>
          <w:sz w:val="20"/>
          <w:szCs w:val="20"/>
          <w:lang w:val="es-ES"/>
        </w:rPr>
        <w:t xml:space="preserve"> </w:t>
      </w:r>
      <w:r w:rsidR="001E62CD" w:rsidRPr="0081154F">
        <w:rPr>
          <w:rFonts w:asciiTheme="minorHAnsi" w:hAnsiTheme="minorHAnsi" w:cstheme="minorHAnsi"/>
          <w:i/>
          <w:sz w:val="20"/>
          <w:szCs w:val="20"/>
          <w:lang w:val="es-AR"/>
        </w:rPr>
        <w:t>De existir tal colocación tributarán sólo en la proporción a las inversiones no realizadas en la República Argentina</w:t>
      </w:r>
      <w:r w:rsidR="001E62CD" w:rsidRPr="002B7F34">
        <w:rPr>
          <w:rStyle w:val="Refdenotaalpie"/>
          <w:rFonts w:asciiTheme="minorHAnsi" w:hAnsiTheme="minorHAnsi" w:cstheme="minorHAnsi"/>
          <w:sz w:val="20"/>
          <w:szCs w:val="20"/>
        </w:rPr>
        <w:footnoteReference w:id="2"/>
      </w:r>
      <w:r w:rsidR="001E62CD" w:rsidRPr="0081154F">
        <w:rPr>
          <w:rFonts w:asciiTheme="minorHAnsi" w:hAnsiTheme="minorHAnsi" w:cstheme="minorHAnsi"/>
          <w:i/>
          <w:sz w:val="20"/>
          <w:szCs w:val="20"/>
          <w:lang w:val="es-AR"/>
        </w:rPr>
        <w:t>”.</w:t>
      </w:r>
    </w:p>
    <w:p w14:paraId="6B062066" w14:textId="25591634" w:rsidR="001E62CD" w:rsidRPr="002B7F34" w:rsidRDefault="001E62CD" w:rsidP="009C1C81">
      <w:pPr>
        <w:pStyle w:val="Estndar"/>
        <w:jc w:val="both"/>
        <w:rPr>
          <w:rFonts w:asciiTheme="minorHAnsi" w:hAnsiTheme="minorHAnsi" w:cstheme="minorHAnsi"/>
          <w:sz w:val="20"/>
          <w:szCs w:val="20"/>
          <w:lang w:val="es-ES"/>
        </w:rPr>
      </w:pPr>
    </w:p>
    <w:p w14:paraId="778373CB" w14:textId="61A8C7C7" w:rsidR="001E62CD" w:rsidRPr="002B7F34" w:rsidRDefault="001E62CD" w:rsidP="009C1C81">
      <w:pPr>
        <w:pStyle w:val="Estndar"/>
        <w:jc w:val="both"/>
        <w:rPr>
          <w:rFonts w:asciiTheme="minorHAnsi" w:hAnsiTheme="minorHAnsi" w:cstheme="minorHAnsi"/>
          <w:sz w:val="20"/>
          <w:szCs w:val="20"/>
          <w:lang w:val="es-ES"/>
        </w:rPr>
      </w:pPr>
      <w:r w:rsidRPr="002B7F34">
        <w:rPr>
          <w:rFonts w:asciiTheme="minorHAnsi" w:hAnsiTheme="minorHAnsi" w:cstheme="minorHAnsi"/>
          <w:sz w:val="20"/>
          <w:szCs w:val="20"/>
          <w:lang w:val="es-ES"/>
        </w:rPr>
        <w:t>Vale decir</w:t>
      </w:r>
      <w:r w:rsidR="00F01EE3" w:rsidRPr="002B7F34">
        <w:rPr>
          <w:rFonts w:asciiTheme="minorHAnsi" w:hAnsiTheme="minorHAnsi" w:cstheme="minorHAnsi"/>
          <w:sz w:val="20"/>
          <w:szCs w:val="20"/>
          <w:lang w:val="es-ES"/>
        </w:rPr>
        <w:t>,</w:t>
      </w:r>
      <w:r w:rsidRPr="002B7F34">
        <w:rPr>
          <w:rFonts w:asciiTheme="minorHAnsi" w:hAnsiTheme="minorHAnsi" w:cstheme="minorHAnsi"/>
          <w:sz w:val="20"/>
          <w:szCs w:val="20"/>
          <w:lang w:val="es-ES"/>
        </w:rPr>
        <w:t xml:space="preserve"> no tributarán</w:t>
      </w:r>
      <w:r w:rsidR="009775C1" w:rsidRPr="002B7F34">
        <w:rPr>
          <w:rFonts w:asciiTheme="minorHAnsi" w:hAnsiTheme="minorHAnsi" w:cstheme="minorHAnsi"/>
          <w:sz w:val="20"/>
          <w:szCs w:val="20"/>
          <w:lang w:val="es-ES"/>
        </w:rPr>
        <w:t xml:space="preserve"> </w:t>
      </w:r>
      <w:r w:rsidRPr="00C72909">
        <w:rPr>
          <w:rFonts w:asciiTheme="minorHAnsi" w:hAnsiTheme="minorHAnsi"/>
          <w:sz w:val="20"/>
          <w:lang w:val="es-ES"/>
        </w:rPr>
        <w:t xml:space="preserve"> como </w:t>
      </w:r>
      <w:r w:rsidRPr="002B7F34">
        <w:rPr>
          <w:rFonts w:asciiTheme="minorHAnsi" w:hAnsiTheme="minorHAnsi" w:cstheme="minorHAnsi"/>
          <w:sz w:val="20"/>
          <w:szCs w:val="20"/>
          <w:lang w:val="es-ES"/>
        </w:rPr>
        <w:t>tales, aquellos en</w:t>
      </w:r>
      <w:r w:rsidRPr="00C72909">
        <w:rPr>
          <w:rFonts w:asciiTheme="minorHAnsi" w:hAnsiTheme="minorHAnsi"/>
          <w:sz w:val="20"/>
          <w:lang w:val="es-ES"/>
        </w:rPr>
        <w:t xml:space="preserve"> los</w:t>
      </w:r>
      <w:r w:rsidR="005E3409" w:rsidRPr="00C72909">
        <w:rPr>
          <w:rFonts w:asciiTheme="minorHAnsi" w:hAnsiTheme="minorHAnsi"/>
          <w:sz w:val="20"/>
          <w:lang w:val="es-ES"/>
        </w:rPr>
        <w:t xml:space="preserve"> </w:t>
      </w:r>
      <w:r w:rsidRPr="002B7F34">
        <w:rPr>
          <w:rFonts w:asciiTheme="minorHAnsi" w:hAnsiTheme="minorHAnsi" w:cstheme="minorHAnsi"/>
          <w:sz w:val="20"/>
          <w:szCs w:val="20"/>
          <w:lang w:val="es-ES"/>
        </w:rPr>
        <w:t>cuales los</w:t>
      </w:r>
      <w:r w:rsidR="00F01EE3" w:rsidRPr="00C72909">
        <w:rPr>
          <w:rFonts w:asciiTheme="minorHAnsi" w:hAnsiTheme="minorHAnsi"/>
          <w:sz w:val="20"/>
          <w:lang w:val="es-ES"/>
        </w:rPr>
        <w:t xml:space="preserve"> títulos </w:t>
      </w:r>
      <w:r w:rsidRPr="002B7F34">
        <w:rPr>
          <w:rFonts w:asciiTheme="minorHAnsi" w:hAnsiTheme="minorHAnsi" w:cstheme="minorHAnsi"/>
          <w:sz w:val="20"/>
          <w:szCs w:val="20"/>
          <w:lang w:val="es-ES"/>
        </w:rPr>
        <w:t xml:space="preserve">hubieran sido </w:t>
      </w:r>
      <w:r w:rsidR="009775C1" w:rsidRPr="00C72909">
        <w:rPr>
          <w:rFonts w:asciiTheme="minorHAnsi" w:hAnsiTheme="minorHAnsi"/>
          <w:sz w:val="20"/>
          <w:lang w:val="es-ES"/>
        </w:rPr>
        <w:t>por oferta pública con autorización de la Comisión Nacional de Valores</w:t>
      </w:r>
      <w:r w:rsidRPr="002B7F34">
        <w:rPr>
          <w:rFonts w:asciiTheme="minorHAnsi" w:hAnsiTheme="minorHAnsi" w:cstheme="minorHAnsi"/>
          <w:sz w:val="20"/>
          <w:szCs w:val="20"/>
          <w:lang w:val="es-ES"/>
        </w:rPr>
        <w:t>. En el evento que estos últimos</w:t>
      </w:r>
      <w:r w:rsidRPr="00C72909">
        <w:rPr>
          <w:rFonts w:asciiTheme="minorHAnsi" w:hAnsiTheme="minorHAnsi"/>
          <w:sz w:val="20"/>
          <w:lang w:val="es-ES"/>
        </w:rPr>
        <w:t xml:space="preserve"> </w:t>
      </w:r>
      <w:r w:rsidR="009775C1" w:rsidRPr="00C72909">
        <w:rPr>
          <w:rFonts w:asciiTheme="minorHAnsi" w:hAnsiTheme="minorHAnsi"/>
          <w:sz w:val="20"/>
          <w:lang w:val="es-ES"/>
        </w:rPr>
        <w:t>tuvieran inversiones en el exterior, sólo tributarán sobre dicha proporción</w:t>
      </w:r>
    </w:p>
    <w:p w14:paraId="1AC1A85B" w14:textId="77777777" w:rsidR="001E62CD" w:rsidRPr="002B7F34" w:rsidRDefault="001E62CD" w:rsidP="009C1C81">
      <w:pPr>
        <w:pStyle w:val="Estndar"/>
        <w:jc w:val="both"/>
        <w:rPr>
          <w:rFonts w:asciiTheme="minorHAnsi" w:hAnsiTheme="minorHAnsi" w:cstheme="minorHAnsi"/>
          <w:sz w:val="20"/>
          <w:szCs w:val="20"/>
          <w:lang w:val="es-ES"/>
        </w:rPr>
      </w:pPr>
    </w:p>
    <w:p w14:paraId="0B484A55" w14:textId="61ED20D1" w:rsidR="00C00499" w:rsidRPr="00C72909" w:rsidRDefault="001E62CD" w:rsidP="009C1C81">
      <w:pPr>
        <w:pStyle w:val="Estndar"/>
        <w:jc w:val="both"/>
        <w:rPr>
          <w:rFonts w:asciiTheme="minorHAnsi" w:hAnsiTheme="minorHAnsi"/>
          <w:sz w:val="20"/>
          <w:lang w:val="es-ES"/>
        </w:rPr>
      </w:pPr>
      <w:r w:rsidRPr="002B7F34">
        <w:rPr>
          <w:rFonts w:asciiTheme="minorHAnsi" w:hAnsiTheme="minorHAnsi" w:cstheme="minorHAnsi"/>
          <w:sz w:val="20"/>
          <w:szCs w:val="20"/>
          <w:lang w:val="es-ES"/>
        </w:rPr>
        <w:t>L</w:t>
      </w:r>
      <w:r w:rsidR="00F01EE3" w:rsidRPr="002B7F34">
        <w:rPr>
          <w:rFonts w:asciiTheme="minorHAnsi" w:hAnsiTheme="minorHAnsi" w:cstheme="minorHAnsi"/>
          <w:sz w:val="20"/>
          <w:szCs w:val="20"/>
          <w:lang w:val="es-ES"/>
        </w:rPr>
        <w:t>a</w:t>
      </w:r>
      <w:r w:rsidR="009775C1" w:rsidRPr="00C72909">
        <w:rPr>
          <w:rFonts w:asciiTheme="minorHAnsi" w:hAnsiTheme="minorHAnsi"/>
          <w:sz w:val="20"/>
          <w:lang w:val="es-ES"/>
        </w:rPr>
        <w:t xml:space="preserve"> reglamentación dispuesta por Decreto N° 382/2019 y RG 4498/2019 -normativa que reglamenta </w:t>
      </w:r>
      <w:r w:rsidRPr="002B7F34">
        <w:rPr>
          <w:rFonts w:asciiTheme="minorHAnsi" w:hAnsiTheme="minorHAnsi" w:cstheme="minorHAnsi"/>
          <w:sz w:val="20"/>
          <w:szCs w:val="20"/>
          <w:lang w:val="es-ES"/>
        </w:rPr>
        <w:t xml:space="preserve">no solamente  el </w:t>
      </w:r>
      <w:r w:rsidR="009775C1" w:rsidRPr="002B7F34">
        <w:rPr>
          <w:rFonts w:asciiTheme="minorHAnsi" w:hAnsiTheme="minorHAnsi" w:cstheme="minorHAnsi"/>
          <w:sz w:val="20"/>
          <w:szCs w:val="20"/>
          <w:lang w:val="es-ES"/>
        </w:rPr>
        <w:t>artículo 205</w:t>
      </w:r>
      <w:r w:rsidRPr="002B7F34">
        <w:rPr>
          <w:rFonts w:asciiTheme="minorHAnsi" w:hAnsiTheme="minorHAnsi" w:cstheme="minorHAnsi"/>
          <w:sz w:val="20"/>
          <w:szCs w:val="20"/>
          <w:lang w:val="es-ES"/>
        </w:rPr>
        <w:t>, sino también el artículo 206 de la ley de financiamiento Produc</w:t>
      </w:r>
      <w:r w:rsidR="0081154F">
        <w:rPr>
          <w:rFonts w:asciiTheme="minorHAnsi" w:hAnsiTheme="minorHAnsi" w:cstheme="minorHAnsi"/>
          <w:sz w:val="20"/>
          <w:szCs w:val="20"/>
          <w:lang w:val="es-ES"/>
        </w:rPr>
        <w:t xml:space="preserve">tivo mencionada anteriormente </w:t>
      </w:r>
      <w:r w:rsidRPr="002B7F34">
        <w:rPr>
          <w:rFonts w:asciiTheme="minorHAnsi" w:hAnsiTheme="minorHAnsi" w:cstheme="minorHAnsi"/>
          <w:sz w:val="20"/>
          <w:szCs w:val="20"/>
          <w:lang w:val="es-ES"/>
        </w:rPr>
        <w:t>aclaró</w:t>
      </w:r>
      <w:r w:rsidR="009775C1" w:rsidRPr="00C72909">
        <w:rPr>
          <w:rFonts w:asciiTheme="minorHAnsi" w:hAnsiTheme="minorHAnsi"/>
          <w:sz w:val="20"/>
          <w:lang w:val="es-ES"/>
        </w:rPr>
        <w:t xml:space="preserve"> que en el caso de que los certificados de participación y títulos de deuda fueran colocados por Oferta Pública con autorización de la Comisión Nacional de Valores, el </w:t>
      </w:r>
      <w:r w:rsidR="00F01EE3" w:rsidRPr="00C72909">
        <w:rPr>
          <w:rFonts w:asciiTheme="minorHAnsi" w:hAnsiTheme="minorHAnsi"/>
          <w:sz w:val="20"/>
          <w:lang w:val="es-ES"/>
        </w:rPr>
        <w:t>fideicomiso financiero</w:t>
      </w:r>
      <w:r w:rsidR="009775C1" w:rsidRPr="00C72909">
        <w:rPr>
          <w:rFonts w:asciiTheme="minorHAnsi" w:hAnsiTheme="minorHAnsi"/>
          <w:sz w:val="20"/>
          <w:lang w:val="es-ES"/>
        </w:rPr>
        <w:t xml:space="preserve"> sólo tributará el presente impuesto por los resultados comprendidos en el Título IX de la Ley del Tributo (renta de fuente extranjera).</w:t>
      </w:r>
    </w:p>
    <w:p w14:paraId="6F585533" w14:textId="77777777" w:rsidR="00C00499" w:rsidRPr="00C72909" w:rsidRDefault="00C00499" w:rsidP="009C1C81">
      <w:pPr>
        <w:pStyle w:val="Estndar"/>
        <w:jc w:val="both"/>
        <w:rPr>
          <w:rFonts w:asciiTheme="minorHAnsi" w:hAnsiTheme="minorHAnsi"/>
          <w:sz w:val="20"/>
          <w:lang w:val="es-ES"/>
        </w:rPr>
      </w:pPr>
    </w:p>
    <w:p w14:paraId="2AC979D1" w14:textId="5E389436" w:rsidR="00C00499" w:rsidRPr="00C72909" w:rsidRDefault="001E62CD" w:rsidP="009C1C81">
      <w:pPr>
        <w:pStyle w:val="Estndar"/>
        <w:jc w:val="both"/>
        <w:rPr>
          <w:rFonts w:asciiTheme="minorHAnsi" w:hAnsiTheme="minorHAnsi"/>
          <w:sz w:val="20"/>
          <w:lang w:val="es-ES"/>
        </w:rPr>
      </w:pPr>
      <w:r w:rsidRPr="002B7F34">
        <w:rPr>
          <w:rFonts w:asciiTheme="minorHAnsi" w:hAnsiTheme="minorHAnsi" w:cstheme="minorHAnsi"/>
          <w:sz w:val="20"/>
          <w:szCs w:val="20"/>
          <w:lang w:val="es-ES"/>
        </w:rPr>
        <w:t>Asimismo, cuando por aplicación de lo dispuesto anteriormente los fideicomisos</w:t>
      </w:r>
      <w:r w:rsidR="009775C1" w:rsidRPr="00C72909">
        <w:rPr>
          <w:rFonts w:asciiTheme="minorHAnsi" w:hAnsiTheme="minorHAnsi"/>
          <w:sz w:val="20"/>
          <w:lang w:val="es-ES"/>
        </w:rPr>
        <w:t xml:space="preserve"> no </w:t>
      </w:r>
      <w:r w:rsidRPr="002B7F34">
        <w:rPr>
          <w:rFonts w:asciiTheme="minorHAnsi" w:hAnsiTheme="minorHAnsi" w:cstheme="minorHAnsi"/>
          <w:sz w:val="20"/>
          <w:szCs w:val="20"/>
          <w:lang w:val="es-ES"/>
        </w:rPr>
        <w:t>deban</w:t>
      </w:r>
      <w:r w:rsidRPr="00C72909">
        <w:rPr>
          <w:rFonts w:asciiTheme="minorHAnsi" w:hAnsiTheme="minorHAnsi"/>
          <w:sz w:val="20"/>
          <w:lang w:val="es-ES"/>
        </w:rPr>
        <w:t xml:space="preserve"> </w:t>
      </w:r>
      <w:r w:rsidR="009775C1" w:rsidRPr="00C72909">
        <w:rPr>
          <w:rFonts w:asciiTheme="minorHAnsi" w:hAnsiTheme="minorHAnsi"/>
          <w:sz w:val="20"/>
          <w:lang w:val="es-ES"/>
        </w:rPr>
        <w:t xml:space="preserve">tributar el </w:t>
      </w:r>
      <w:r w:rsidRPr="002B7F34">
        <w:rPr>
          <w:rFonts w:asciiTheme="minorHAnsi" w:hAnsiTheme="minorHAnsi" w:cstheme="minorHAnsi"/>
          <w:sz w:val="20"/>
          <w:szCs w:val="20"/>
          <w:lang w:val="es-ES"/>
        </w:rPr>
        <w:t>impuesto</w:t>
      </w:r>
      <w:r w:rsidR="009775C1" w:rsidRPr="00C72909">
        <w:rPr>
          <w:rFonts w:asciiTheme="minorHAnsi" w:hAnsiTheme="minorHAnsi"/>
          <w:sz w:val="20"/>
          <w:lang w:val="es-ES"/>
        </w:rPr>
        <w:t xml:space="preserve">, el inversor perceptor de las ganancias que </w:t>
      </w:r>
      <w:r w:rsidRPr="002B7F34">
        <w:rPr>
          <w:rFonts w:asciiTheme="minorHAnsi" w:hAnsiTheme="minorHAnsi" w:cstheme="minorHAnsi"/>
          <w:sz w:val="20"/>
          <w:szCs w:val="20"/>
          <w:lang w:val="es-ES"/>
        </w:rPr>
        <w:t xml:space="preserve">aquellos </w:t>
      </w:r>
      <w:r w:rsidR="00F01EE3" w:rsidRPr="002B7F34">
        <w:rPr>
          <w:rFonts w:asciiTheme="minorHAnsi" w:hAnsiTheme="minorHAnsi" w:cstheme="minorHAnsi"/>
          <w:sz w:val="20"/>
          <w:szCs w:val="20"/>
          <w:lang w:val="es-ES"/>
        </w:rPr>
        <w:t>distribuya</w:t>
      </w:r>
      <w:r w:rsidRPr="002B7F34">
        <w:rPr>
          <w:rFonts w:asciiTheme="minorHAnsi" w:hAnsiTheme="minorHAnsi" w:cstheme="minorHAnsi"/>
          <w:sz w:val="20"/>
          <w:szCs w:val="20"/>
          <w:lang w:val="es-ES"/>
        </w:rPr>
        <w:t>n</w:t>
      </w:r>
      <w:r w:rsidR="009775C1" w:rsidRPr="00C72909">
        <w:rPr>
          <w:rFonts w:asciiTheme="minorHAnsi" w:hAnsiTheme="minorHAnsi"/>
          <w:sz w:val="20"/>
          <w:lang w:val="es-ES"/>
        </w:rPr>
        <w:t xml:space="preserve"> deberá</w:t>
      </w:r>
      <w:r w:rsidRPr="00C72909">
        <w:rPr>
          <w:rFonts w:asciiTheme="minorHAnsi" w:hAnsiTheme="minorHAnsi"/>
          <w:sz w:val="20"/>
          <w:lang w:val="es-ES"/>
        </w:rPr>
        <w:t xml:space="preserve"> </w:t>
      </w:r>
      <w:r w:rsidR="009775C1" w:rsidRPr="00C72909">
        <w:rPr>
          <w:rFonts w:asciiTheme="minorHAnsi" w:hAnsiTheme="minorHAnsi"/>
          <w:sz w:val="20"/>
          <w:lang w:val="es-ES"/>
        </w:rPr>
        <w:t xml:space="preserve">incorporar dichas ganancias en su propia declaración jurada, siendo de aplicación las normas generales de la ley para el tipo de ganancia que se trate, de no haber mediado tal vehículo, dependiendo siempre de su condición de persona humana, persona jurídica o beneficiario del exterior. </w:t>
      </w:r>
    </w:p>
    <w:p w14:paraId="0E531D2C" w14:textId="77777777" w:rsidR="00C00499" w:rsidRPr="00C72909" w:rsidRDefault="00C00499" w:rsidP="009C1C81">
      <w:pPr>
        <w:pStyle w:val="Estndar"/>
        <w:jc w:val="both"/>
        <w:rPr>
          <w:rFonts w:asciiTheme="minorHAnsi" w:hAnsiTheme="minorHAnsi"/>
          <w:sz w:val="20"/>
          <w:lang w:val="es-ES"/>
        </w:rPr>
      </w:pPr>
    </w:p>
    <w:p w14:paraId="2592D716" w14:textId="3B9AC0FF" w:rsidR="00405767" w:rsidRPr="00C72909" w:rsidRDefault="009775C1" w:rsidP="009C1C81">
      <w:pPr>
        <w:pStyle w:val="Estndar"/>
        <w:jc w:val="both"/>
        <w:rPr>
          <w:rFonts w:asciiTheme="minorHAnsi" w:hAnsiTheme="minorHAnsi"/>
          <w:sz w:val="20"/>
          <w:lang w:val="es-ES"/>
        </w:rPr>
      </w:pPr>
      <w:r w:rsidRPr="00C72909">
        <w:rPr>
          <w:rFonts w:asciiTheme="minorHAnsi" w:hAnsiTheme="minorHAnsi"/>
          <w:sz w:val="20"/>
          <w:lang w:val="es-ES"/>
        </w:rPr>
        <w:t xml:space="preserve">El tratamiento aquí previsto </w:t>
      </w:r>
      <w:r w:rsidR="001E62CD" w:rsidRPr="002B7F34">
        <w:rPr>
          <w:rFonts w:asciiTheme="minorHAnsi" w:hAnsiTheme="minorHAnsi" w:cstheme="minorHAnsi"/>
          <w:sz w:val="20"/>
          <w:szCs w:val="20"/>
          <w:lang w:val="es-ES"/>
        </w:rPr>
        <w:t>comenzará</w:t>
      </w:r>
      <w:r w:rsidR="001E62CD" w:rsidRPr="00C72909">
        <w:rPr>
          <w:rFonts w:asciiTheme="minorHAnsi" w:hAnsiTheme="minorHAnsi"/>
          <w:sz w:val="20"/>
          <w:lang w:val="es-ES"/>
        </w:rPr>
        <w:t xml:space="preserve"> </w:t>
      </w:r>
      <w:r w:rsidRPr="00C72909">
        <w:rPr>
          <w:rFonts w:asciiTheme="minorHAnsi" w:hAnsiTheme="minorHAnsi"/>
          <w:sz w:val="20"/>
          <w:lang w:val="es-ES"/>
        </w:rPr>
        <w:t xml:space="preserve">a regir respecto de las utilidades generadas en los ejercicios iniciados a partir del 1° de enero de 2018. </w:t>
      </w:r>
    </w:p>
    <w:p w14:paraId="0D522004" w14:textId="77777777" w:rsidR="00405767" w:rsidRPr="00C72909" w:rsidRDefault="00405767" w:rsidP="009C1C81">
      <w:pPr>
        <w:pStyle w:val="Estndar"/>
        <w:jc w:val="both"/>
        <w:rPr>
          <w:rFonts w:asciiTheme="minorHAnsi" w:hAnsiTheme="minorHAnsi"/>
          <w:sz w:val="20"/>
          <w:lang w:val="es-ES"/>
        </w:rPr>
      </w:pPr>
    </w:p>
    <w:p w14:paraId="22A2F5B3" w14:textId="5BEB19E6" w:rsidR="00405767" w:rsidRPr="00C72909" w:rsidRDefault="00405767" w:rsidP="009C1C81">
      <w:pPr>
        <w:pStyle w:val="Estndar"/>
        <w:jc w:val="both"/>
        <w:rPr>
          <w:rFonts w:asciiTheme="minorHAnsi" w:hAnsiTheme="minorHAnsi"/>
          <w:sz w:val="20"/>
          <w:lang w:val="es-ES"/>
        </w:rPr>
      </w:pPr>
      <w:r w:rsidRPr="00C72909">
        <w:rPr>
          <w:rFonts w:asciiTheme="minorHAnsi" w:hAnsiTheme="minorHAnsi"/>
          <w:sz w:val="20"/>
          <w:lang w:val="es-ES"/>
        </w:rPr>
        <w:t xml:space="preserve">La </w:t>
      </w:r>
      <w:r w:rsidR="001E62CD" w:rsidRPr="002B7F34">
        <w:rPr>
          <w:rFonts w:asciiTheme="minorHAnsi" w:hAnsiTheme="minorHAnsi" w:cstheme="minorHAnsi"/>
          <w:sz w:val="20"/>
          <w:szCs w:val="20"/>
          <w:lang w:val="es-ES"/>
        </w:rPr>
        <w:t>Reglamentación</w:t>
      </w:r>
      <w:r w:rsidR="009775C1" w:rsidRPr="00C72909">
        <w:rPr>
          <w:rFonts w:asciiTheme="minorHAnsi" w:hAnsiTheme="minorHAnsi"/>
          <w:sz w:val="20"/>
          <w:lang w:val="es-ES"/>
        </w:rPr>
        <w:t xml:space="preserve"> estableció que</w:t>
      </w:r>
      <w:r w:rsidR="001E62CD" w:rsidRPr="002B7F34">
        <w:rPr>
          <w:rFonts w:asciiTheme="minorHAnsi" w:hAnsiTheme="minorHAnsi" w:cstheme="minorHAnsi"/>
          <w:sz w:val="20"/>
          <w:szCs w:val="20"/>
          <w:lang w:val="es-ES"/>
        </w:rPr>
        <w:t>,</w:t>
      </w:r>
      <w:r w:rsidR="009775C1" w:rsidRPr="00C72909">
        <w:rPr>
          <w:rFonts w:asciiTheme="minorHAnsi" w:hAnsiTheme="minorHAnsi"/>
          <w:sz w:val="20"/>
          <w:lang w:val="es-ES"/>
        </w:rPr>
        <w:t xml:space="preserve"> 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w:t>
      </w:r>
      <w:r w:rsidRPr="002B7F34">
        <w:rPr>
          <w:rFonts w:asciiTheme="minorHAnsi" w:hAnsiTheme="minorHAnsi" w:cstheme="minorHAnsi"/>
          <w:sz w:val="20"/>
          <w:szCs w:val="20"/>
          <w:lang w:val="es-ES"/>
        </w:rPr>
        <w:t>acumulada</w:t>
      </w:r>
      <w:r w:rsidR="009775C1" w:rsidRPr="00C72909">
        <w:rPr>
          <w:rFonts w:asciiTheme="minorHAnsi" w:hAnsiTheme="minorHAnsi"/>
          <w:sz w:val="20"/>
          <w:lang w:val="es-ES"/>
        </w:rPr>
        <w:t xml:space="preserve"> al cierre del ejercicio inmediato anterior a la fecha de distribución.</w:t>
      </w:r>
    </w:p>
    <w:p w14:paraId="60B88900" w14:textId="77777777" w:rsidR="00405767" w:rsidRPr="00C72909" w:rsidRDefault="00405767" w:rsidP="009C1C81">
      <w:pPr>
        <w:pStyle w:val="Estndar"/>
        <w:jc w:val="both"/>
        <w:rPr>
          <w:rFonts w:asciiTheme="minorHAnsi" w:hAnsiTheme="minorHAnsi"/>
          <w:sz w:val="20"/>
          <w:lang w:val="es-ES"/>
        </w:rPr>
      </w:pPr>
    </w:p>
    <w:p w14:paraId="226CAEF3" w14:textId="1A8E312A" w:rsidR="00405767" w:rsidRPr="00C72909" w:rsidRDefault="001E62CD" w:rsidP="009C1C81">
      <w:pPr>
        <w:pStyle w:val="Estndar"/>
        <w:jc w:val="both"/>
        <w:rPr>
          <w:rFonts w:asciiTheme="minorHAnsi" w:hAnsiTheme="minorHAnsi"/>
          <w:sz w:val="20"/>
          <w:lang w:val="es-ES"/>
        </w:rPr>
      </w:pPr>
      <w:r w:rsidRPr="002B7F34">
        <w:rPr>
          <w:rFonts w:asciiTheme="minorHAnsi" w:hAnsiTheme="minorHAnsi" w:cstheme="minorHAnsi"/>
          <w:sz w:val="20"/>
          <w:szCs w:val="20"/>
          <w:lang w:val="es-ES"/>
        </w:rPr>
        <w:t>A tal efecto</w:t>
      </w:r>
      <w:r w:rsidR="009775C1" w:rsidRPr="00C72909">
        <w:rPr>
          <w:rFonts w:asciiTheme="minorHAnsi" w:hAnsiTheme="minorHAnsi"/>
          <w:sz w:val="20"/>
          <w:lang w:val="es-ES"/>
        </w:rPr>
        <w:t xml:space="preserve">, el fiduciario deberá -al momento de distribuir las ganancias del fideicomiso- poner a disposición del inversor persona humana y/o sucesión indivisa residente del país en proporción al </w:t>
      </w:r>
      <w:r w:rsidR="009775C1" w:rsidRPr="00C72909">
        <w:rPr>
          <w:rFonts w:asciiTheme="minorHAnsi" w:hAnsiTheme="minorHAnsi"/>
          <w:sz w:val="20"/>
          <w:lang w:val="es-ES"/>
        </w:rPr>
        <w:lastRenderedPageBreak/>
        <w:t>porcentaje de participación que posean en el vehículo, un “Certificado de Resultados” conteniendo</w:t>
      </w:r>
      <w:r w:rsidR="00405767" w:rsidRPr="00C72909">
        <w:rPr>
          <w:rFonts w:asciiTheme="minorHAnsi" w:hAnsiTheme="minorHAnsi"/>
          <w:sz w:val="20"/>
          <w:lang w:val="es-ES"/>
        </w:rPr>
        <w:t xml:space="preserve">: </w:t>
      </w:r>
      <w:r w:rsidR="009775C1" w:rsidRPr="00C72909">
        <w:rPr>
          <w:rFonts w:asciiTheme="minorHAnsi" w:hAnsiTheme="minorHAnsi"/>
          <w:sz w:val="20"/>
          <w:lang w:val="es-ES"/>
        </w:rPr>
        <w:t>la ganancia neta de fuente argentina obtenida durante el periodo fiscal en cuestión, discriminada por tipo de renta</w:t>
      </w:r>
      <w:r w:rsidR="00405767" w:rsidRPr="00C72909">
        <w:rPr>
          <w:rFonts w:asciiTheme="minorHAnsi" w:hAnsiTheme="minorHAnsi"/>
          <w:sz w:val="20"/>
          <w:lang w:val="es-ES"/>
        </w:rPr>
        <w:t xml:space="preserve">; </w:t>
      </w:r>
    </w:p>
    <w:p w14:paraId="3E8073F9" w14:textId="77777777" w:rsidR="00C45837" w:rsidRPr="00C72909" w:rsidRDefault="00C45837" w:rsidP="009C1C81">
      <w:pPr>
        <w:pStyle w:val="Estndar"/>
        <w:jc w:val="both"/>
        <w:rPr>
          <w:rFonts w:asciiTheme="minorHAnsi" w:hAnsiTheme="minorHAnsi"/>
          <w:sz w:val="20"/>
          <w:lang w:val="es-ES"/>
        </w:rPr>
      </w:pPr>
    </w:p>
    <w:p w14:paraId="60EDED2C" w14:textId="77777777" w:rsidR="00405767" w:rsidRPr="009C1C81" w:rsidRDefault="009775C1" w:rsidP="009C1C81">
      <w:pPr>
        <w:pStyle w:val="Estndar"/>
        <w:jc w:val="both"/>
        <w:rPr>
          <w:rFonts w:ascii="Calibri" w:hAnsi="Calibri"/>
          <w:sz w:val="20"/>
          <w:lang w:val="es-ES"/>
        </w:rPr>
      </w:pPr>
      <w:r w:rsidRPr="00C72909">
        <w:rPr>
          <w:rFonts w:asciiTheme="minorHAnsi" w:hAnsiTheme="minorHAnsi"/>
          <w:sz w:val="20"/>
          <w:lang w:val="es-ES"/>
        </w:rPr>
        <w:t xml:space="preserve">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w:t>
      </w:r>
      <w:r w:rsidRPr="009C1C81">
        <w:rPr>
          <w:rFonts w:ascii="Calibri" w:hAnsi="Calibri"/>
          <w:sz w:val="20"/>
          <w:lang w:val="es-ES"/>
        </w:rPr>
        <w:t>Ganancias y sobre los Débitos y Créditos Bancarios que resulten computables, conforme lo dispone la Resolución General (AFIP) N° 4498/2019.</w:t>
      </w:r>
    </w:p>
    <w:p w14:paraId="22B0A965" w14:textId="77777777" w:rsidR="00C45837" w:rsidRPr="009C1C81" w:rsidRDefault="00C45837" w:rsidP="009C1C81">
      <w:pPr>
        <w:pStyle w:val="Estndar"/>
        <w:jc w:val="both"/>
        <w:rPr>
          <w:rFonts w:ascii="Calibri" w:hAnsi="Calibri"/>
          <w:sz w:val="20"/>
          <w:lang w:val="es-ES"/>
        </w:rPr>
      </w:pPr>
    </w:p>
    <w:p w14:paraId="6E5F5D8F" w14:textId="5A96D963" w:rsidR="00405767" w:rsidRPr="009C1C81" w:rsidRDefault="009775C1" w:rsidP="009C1C81">
      <w:pPr>
        <w:pStyle w:val="Estndar"/>
        <w:jc w:val="both"/>
        <w:rPr>
          <w:rFonts w:ascii="Calibri" w:hAnsi="Calibri"/>
          <w:sz w:val="20"/>
          <w:lang w:val="es-ES"/>
        </w:rPr>
      </w:pPr>
      <w:r w:rsidRPr="009C1C81">
        <w:rPr>
          <w:rFonts w:ascii="Calibri" w:hAnsi="Calibri"/>
          <w:sz w:val="20"/>
          <w:lang w:val="es-ES"/>
        </w:rPr>
        <w:t xml:space="preserve">Cuando los titulares de Certificados de Participación fueran beneficiarios del exterior, el fiduciario procederá a efectuar la retención con carácter de pago único y definitivo a la alícuota que hubiere resultado aplicable a esos beneficiarios de haber obtenido estas de forma directa, aplicando las presunciones previstas en el artículo </w:t>
      </w:r>
      <w:r w:rsidR="00F01EE3" w:rsidRPr="00F01EE3">
        <w:rPr>
          <w:rFonts w:ascii="Calibri" w:hAnsi="Calibri" w:cs="Calibri"/>
          <w:sz w:val="20"/>
          <w:szCs w:val="20"/>
          <w:lang w:val="es-ES"/>
        </w:rPr>
        <w:t>104</w:t>
      </w:r>
      <w:r w:rsidRPr="009C1C81">
        <w:rPr>
          <w:rFonts w:ascii="Calibri" w:hAnsi="Calibri"/>
          <w:sz w:val="20"/>
          <w:lang w:val="es-ES"/>
        </w:rPr>
        <w:t xml:space="preserve"> de la Ley de Impuesto a las Ganancias,</w:t>
      </w:r>
      <w:r w:rsidR="001E62CD">
        <w:rPr>
          <w:rFonts w:ascii="Calibri" w:hAnsi="Calibri"/>
          <w:sz w:val="20"/>
          <w:lang w:val="es-ES"/>
        </w:rPr>
        <w:t xml:space="preserve"> t.o. 2019,</w:t>
      </w:r>
      <w:r w:rsidRPr="009C1C81">
        <w:rPr>
          <w:rFonts w:ascii="Calibri" w:hAnsi="Calibri"/>
          <w:sz w:val="20"/>
          <w:lang w:val="es-ES"/>
        </w:rPr>
        <w:t xml:space="preserve"> conforme la categoría de renta de que se trate.</w:t>
      </w:r>
    </w:p>
    <w:p w14:paraId="5B9516EE" w14:textId="77777777" w:rsidR="00C45837" w:rsidRPr="009C1C81" w:rsidRDefault="00C45837" w:rsidP="009C1C81">
      <w:pPr>
        <w:pStyle w:val="Estndar"/>
        <w:jc w:val="both"/>
        <w:rPr>
          <w:rFonts w:ascii="Calibri" w:hAnsi="Calibri"/>
          <w:sz w:val="20"/>
          <w:lang w:val="es-ES"/>
        </w:rPr>
      </w:pPr>
    </w:p>
    <w:p w14:paraId="019D9C87" w14:textId="139AD720" w:rsidR="00C00499" w:rsidRPr="009C1C81" w:rsidRDefault="009775C1" w:rsidP="009C1C81">
      <w:pPr>
        <w:pStyle w:val="Estndar"/>
        <w:jc w:val="both"/>
        <w:rPr>
          <w:rFonts w:ascii="Calibri" w:hAnsi="Calibri"/>
          <w:sz w:val="20"/>
          <w:lang w:val="es-ES"/>
        </w:rPr>
      </w:pPr>
      <w:r w:rsidRPr="009C1C81">
        <w:rPr>
          <w:rFonts w:ascii="Calibri" w:hAnsi="Calibri"/>
          <w:sz w:val="20"/>
          <w:lang w:val="es-ES"/>
        </w:rPr>
        <w:t>En conclusión</w:t>
      </w:r>
      <w:r w:rsidR="00405767" w:rsidRPr="009C1C81">
        <w:rPr>
          <w:rFonts w:ascii="Calibri" w:hAnsi="Calibri"/>
          <w:sz w:val="20"/>
          <w:lang w:val="es-ES"/>
        </w:rPr>
        <w:t xml:space="preserve">, </w:t>
      </w:r>
      <w:r w:rsidRPr="009C1C81">
        <w:rPr>
          <w:rFonts w:ascii="Calibri" w:hAnsi="Calibri"/>
          <w:sz w:val="20"/>
          <w:lang w:val="es-ES"/>
        </w:rPr>
        <w:t>los fideicomisos financieros que cuenten con oferta pública autorizada por la Comisión Nacional de Valores y realicen inversiones ejecutadas en la República Argentina como resulta ser el caso del presente Fideicomiso, no tributarán Impuesto a las Ganancias resultando fiscalmente “transparentes”, debiendo</w:t>
      </w:r>
      <w:r w:rsidR="001E62CD">
        <w:rPr>
          <w:rFonts w:ascii="Calibri" w:hAnsi="Calibri"/>
          <w:sz w:val="20"/>
          <w:lang w:val="es-ES"/>
        </w:rPr>
        <w:t xml:space="preserve"> </w:t>
      </w:r>
      <w:r w:rsidRPr="009C1C81">
        <w:rPr>
          <w:rFonts w:ascii="Calibri" w:hAnsi="Calibri"/>
          <w:sz w:val="20"/>
          <w:lang w:val="es-ES"/>
        </w:rPr>
        <w:t>el inversor perceptor de las ganancias que aquéllos distribuyan incorporar dichas ganancias en su propia declaración jurada.</w:t>
      </w:r>
    </w:p>
    <w:p w14:paraId="168AA862" w14:textId="77777777" w:rsidR="00405767" w:rsidRPr="009C1C81" w:rsidRDefault="00405767" w:rsidP="009C1C81">
      <w:pPr>
        <w:pStyle w:val="Estndar"/>
        <w:jc w:val="both"/>
        <w:rPr>
          <w:rFonts w:ascii="Calibri" w:hAnsi="Calibri"/>
          <w:sz w:val="20"/>
          <w:lang w:val="es-ES"/>
        </w:rPr>
      </w:pPr>
    </w:p>
    <w:p w14:paraId="0B2B578F" w14:textId="2EA4D47E" w:rsidR="001E62CD" w:rsidRPr="002B7F34" w:rsidRDefault="001E62CD" w:rsidP="002B7F34">
      <w:pPr>
        <w:pStyle w:val="Encabezado"/>
        <w:jc w:val="both"/>
        <w:rPr>
          <w:rFonts w:asciiTheme="minorHAnsi" w:hAnsiTheme="minorHAnsi" w:cstheme="minorHAnsi"/>
          <w:sz w:val="20"/>
        </w:rPr>
      </w:pPr>
      <w:r w:rsidRPr="002B7F34">
        <w:rPr>
          <w:rFonts w:asciiTheme="minorHAnsi" w:hAnsiTheme="minorHAnsi" w:cstheme="minorHAnsi"/>
          <w:sz w:val="20"/>
        </w:rPr>
        <w:t>Así también lo ha entendido la Dirección Nacional de Impuestos en su Dictamen N° IF-2018-27598499-APN-DNI#MHA de fecha 8 de Junio de 2018, en donde expresó de la lectura de la Ley mencionada que “(i) los fideicomisos constituidos en el país conforme a las disposiciones del Código Civil y Comercial de la Nación (incluidos en el apartado 6 del inciso a del artículo 73 de la Ley de Impuesto a las Ganancias, t.o. en 2019) y (ii) los Fondos comunes de inversión constituidos en el país, no comprendidos en el primer párrafo del artículo 1° de la Ley 24.083 y sus modificaciones (contemplados en el apartado 7 del citado inciso), en la medida que cumplimenten los requisitos fijados en el primer párrafo del artículo 205 y por las inversiones efectuadas en el país, no deberán tributar el impuesto a las ganancias, quedando esa renta en cabeza de sus inversores</w:t>
      </w:r>
      <w:r w:rsidRPr="002B7F34">
        <w:rPr>
          <w:rStyle w:val="Refdenotaalpie"/>
          <w:rFonts w:asciiTheme="minorHAnsi" w:hAnsiTheme="minorHAnsi" w:cstheme="minorHAnsi"/>
          <w:sz w:val="20"/>
        </w:rPr>
        <w:footnoteReference w:id="3"/>
      </w:r>
      <w:r w:rsidRPr="002B7F34">
        <w:rPr>
          <w:rFonts w:asciiTheme="minorHAnsi" w:hAnsiTheme="minorHAnsi" w:cstheme="minorHAnsi"/>
          <w:sz w:val="20"/>
        </w:rPr>
        <w:t>”.</w:t>
      </w:r>
    </w:p>
    <w:p w14:paraId="6FD9A192" w14:textId="77777777" w:rsidR="00405767" w:rsidRPr="002A7543" w:rsidRDefault="00405767" w:rsidP="00405767">
      <w:pPr>
        <w:pStyle w:val="Estndar"/>
        <w:jc w:val="both"/>
        <w:rPr>
          <w:rFonts w:asciiTheme="minorHAnsi" w:hAnsiTheme="minorHAnsi" w:cstheme="minorHAnsi"/>
          <w:sz w:val="20"/>
          <w:szCs w:val="20"/>
          <w:lang w:val="es-ES"/>
        </w:rPr>
      </w:pPr>
    </w:p>
    <w:p w14:paraId="0B1859D3" w14:textId="7D16B6BF" w:rsidR="00405767" w:rsidRPr="002A7543" w:rsidRDefault="001E62CD"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I</w:t>
      </w:r>
      <w:r w:rsidR="00405767" w:rsidRPr="002A7543">
        <w:rPr>
          <w:rFonts w:asciiTheme="minorHAnsi" w:hAnsiTheme="minorHAnsi" w:cstheme="minorHAnsi"/>
          <w:b/>
          <w:bCs/>
          <w:sz w:val="20"/>
          <w:szCs w:val="20"/>
          <w:lang w:val="es-ES"/>
        </w:rPr>
        <w:t>.2. Impuesto al Valor Agregado</w:t>
      </w:r>
    </w:p>
    <w:p w14:paraId="403AA9D3" w14:textId="77777777" w:rsidR="00405767" w:rsidRPr="002A7543" w:rsidRDefault="00405767" w:rsidP="00405767">
      <w:pPr>
        <w:pStyle w:val="Estndar"/>
        <w:jc w:val="both"/>
        <w:rPr>
          <w:rFonts w:asciiTheme="minorHAnsi" w:hAnsiTheme="minorHAnsi" w:cstheme="minorHAnsi"/>
          <w:sz w:val="20"/>
          <w:szCs w:val="20"/>
          <w:lang w:val="es-ES"/>
        </w:rPr>
      </w:pPr>
    </w:p>
    <w:p w14:paraId="2591EA02" w14:textId="4963267A" w:rsidR="00405767" w:rsidRPr="002A7543" w:rsidRDefault="001E62CD" w:rsidP="00405767">
      <w:pPr>
        <w:pStyle w:val="Estndar"/>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En el </w:t>
      </w:r>
      <w:r w:rsidR="00405767" w:rsidRPr="002A7543">
        <w:rPr>
          <w:rFonts w:asciiTheme="minorHAnsi" w:hAnsiTheme="minorHAnsi" w:cstheme="minorHAnsi"/>
          <w:sz w:val="20"/>
          <w:szCs w:val="20"/>
          <w:lang w:val="es-ES"/>
        </w:rPr>
        <w:t xml:space="preserve"> Impuesto al Valor Agregado </w:t>
      </w:r>
      <w:r w:rsidRPr="002A7543">
        <w:rPr>
          <w:rFonts w:asciiTheme="minorHAnsi" w:hAnsiTheme="minorHAnsi" w:cstheme="minorHAnsi"/>
          <w:sz w:val="20"/>
          <w:szCs w:val="20"/>
          <w:lang w:val="es-ES"/>
        </w:rPr>
        <w:t>el artículo 4 de la ley establece que son</w:t>
      </w:r>
      <w:r w:rsidR="00405767" w:rsidRPr="002A7543">
        <w:rPr>
          <w:rFonts w:asciiTheme="minorHAnsi" w:hAnsiTheme="minorHAnsi" w:cstheme="minorHAnsi"/>
          <w:sz w:val="20"/>
          <w:szCs w:val="20"/>
          <w:lang w:val="es-ES"/>
        </w:rPr>
        <w:t xml:space="preserve"> sujetos pasivos </w:t>
      </w:r>
      <w:r w:rsidRPr="002A7543">
        <w:rPr>
          <w:rFonts w:asciiTheme="minorHAnsi" w:hAnsiTheme="minorHAnsi" w:cstheme="minorHAnsi"/>
          <w:sz w:val="20"/>
          <w:szCs w:val="20"/>
          <w:lang w:val="es-ES"/>
        </w:rPr>
        <w:t>del gravamen, entre otros, “cualquier ente individual o colectivo”, en tanto</w:t>
      </w:r>
      <w:r w:rsidR="00804162" w:rsidRPr="002A7543">
        <w:rPr>
          <w:rFonts w:asciiTheme="minorHAnsi" w:hAnsiTheme="minorHAnsi" w:cstheme="minorHAnsi"/>
          <w:sz w:val="20"/>
          <w:szCs w:val="20"/>
          <w:lang w:val="es-ES"/>
        </w:rPr>
        <w:t xml:space="preserve"> </w:t>
      </w:r>
      <w:r w:rsidR="00405767" w:rsidRPr="002A7543">
        <w:rPr>
          <w:rFonts w:asciiTheme="minorHAnsi" w:hAnsiTheme="minorHAnsi" w:cstheme="minorHAnsi"/>
          <w:sz w:val="20"/>
          <w:szCs w:val="20"/>
          <w:lang w:val="es-ES"/>
        </w:rPr>
        <w:t xml:space="preserve"> se encuentren en alguna de las situaciones previstas en el primer párrafo del artículo 4 de </w:t>
      </w:r>
      <w:r w:rsidR="00804162" w:rsidRPr="002A7543">
        <w:rPr>
          <w:rFonts w:asciiTheme="minorHAnsi" w:hAnsiTheme="minorHAnsi" w:cstheme="minorHAnsi"/>
          <w:sz w:val="20"/>
          <w:szCs w:val="20"/>
          <w:lang w:val="es-ES"/>
        </w:rPr>
        <w:t>la ley, es decir, que realicen alguna de las actividades gravadas en dicho párrafo</w:t>
      </w:r>
      <w:r w:rsidR="00405767" w:rsidRPr="002A7543">
        <w:rPr>
          <w:rFonts w:asciiTheme="minorHAnsi" w:hAnsiTheme="minorHAnsi" w:cstheme="minorHAnsi"/>
          <w:sz w:val="20"/>
          <w:szCs w:val="20"/>
          <w:lang w:val="es-ES"/>
        </w:rPr>
        <w:t>.</w:t>
      </w:r>
    </w:p>
    <w:p w14:paraId="69CB06D8" w14:textId="77777777" w:rsidR="00405767" w:rsidRPr="002A7543" w:rsidRDefault="00405767" w:rsidP="00405767">
      <w:pPr>
        <w:pStyle w:val="Estndar"/>
        <w:jc w:val="both"/>
        <w:rPr>
          <w:rFonts w:asciiTheme="minorHAnsi" w:hAnsiTheme="minorHAnsi" w:cstheme="minorHAnsi"/>
          <w:sz w:val="20"/>
          <w:szCs w:val="20"/>
          <w:lang w:val="es-ES"/>
        </w:rPr>
      </w:pPr>
    </w:p>
    <w:p w14:paraId="2CD28E8C" w14:textId="03FB8751" w:rsidR="00405767" w:rsidRPr="00405767" w:rsidRDefault="00405767" w:rsidP="00405767">
      <w:pPr>
        <w:pStyle w:val="Estndar"/>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En </w:t>
      </w:r>
      <w:r w:rsidR="00804162" w:rsidRPr="002A7543">
        <w:rPr>
          <w:rFonts w:asciiTheme="minorHAnsi" w:hAnsiTheme="minorHAnsi" w:cstheme="minorHAnsi"/>
          <w:sz w:val="20"/>
          <w:szCs w:val="20"/>
          <w:lang w:val="es-ES"/>
        </w:rPr>
        <w:t xml:space="preserve">base a lo expuesto, </w:t>
      </w:r>
      <w:r w:rsidRPr="002A7543">
        <w:rPr>
          <w:rFonts w:asciiTheme="minorHAnsi" w:hAnsiTheme="minorHAnsi" w:cstheme="minorHAnsi"/>
          <w:sz w:val="20"/>
          <w:szCs w:val="20"/>
          <w:lang w:val="es-ES"/>
        </w:rPr>
        <w:t xml:space="preserve">el Fideicomiso </w:t>
      </w:r>
      <w:r w:rsidR="00804162" w:rsidRPr="002A7543">
        <w:rPr>
          <w:rFonts w:asciiTheme="minorHAnsi" w:hAnsiTheme="minorHAnsi" w:cstheme="minorHAnsi"/>
          <w:sz w:val="20"/>
          <w:szCs w:val="20"/>
          <w:lang w:val="es-ES"/>
        </w:rPr>
        <w:t xml:space="preserve">Financiero será sujeto del tributo </w:t>
      </w:r>
      <w:r w:rsidRPr="002A7543">
        <w:rPr>
          <w:rFonts w:asciiTheme="minorHAnsi" w:hAnsiTheme="minorHAnsi" w:cstheme="minorHAnsi"/>
          <w:sz w:val="20"/>
          <w:szCs w:val="20"/>
          <w:lang w:val="es-ES"/>
        </w:rPr>
        <w:t xml:space="preserve">sujeto del tributo </w:t>
      </w:r>
      <w:r w:rsidR="00804162" w:rsidRPr="002A7543">
        <w:rPr>
          <w:rFonts w:asciiTheme="minorHAnsi" w:hAnsiTheme="minorHAnsi" w:cstheme="minorHAnsi"/>
          <w:sz w:val="20"/>
          <w:szCs w:val="20"/>
          <w:lang w:val="es-ES"/>
        </w:rPr>
        <w:t xml:space="preserve"> si realizare actos gravados por el impuesto, en cuyo caso los ingresos así obtenidos estarán sujetos al gravamen de la alícuota general del 21% (veintiún por ciento), salvo que resulten procedente algún alícuota reducida o</w:t>
      </w:r>
      <w:r w:rsidR="00804162">
        <w:rPr>
          <w:rFonts w:asciiTheme="minorHAnsi" w:hAnsiTheme="minorHAnsi" w:cstheme="minorHAnsi"/>
          <w:sz w:val="20"/>
          <w:szCs w:val="20"/>
          <w:lang w:val="es-ES"/>
        </w:rPr>
        <w:t xml:space="preserve"> </w:t>
      </w:r>
      <w:r w:rsidRPr="00405767">
        <w:rPr>
          <w:rFonts w:asciiTheme="minorHAnsi" w:hAnsiTheme="minorHAnsi" w:cstheme="minorHAnsi"/>
          <w:sz w:val="20"/>
          <w:szCs w:val="20"/>
          <w:lang w:val="es-ES"/>
        </w:rPr>
        <w:t>exención.</w:t>
      </w:r>
    </w:p>
    <w:p w14:paraId="24B350ED" w14:textId="77777777" w:rsidR="00405767" w:rsidRPr="00405767" w:rsidRDefault="00405767" w:rsidP="00405767">
      <w:pPr>
        <w:pStyle w:val="Estndar"/>
        <w:jc w:val="both"/>
        <w:rPr>
          <w:rFonts w:asciiTheme="minorHAnsi" w:hAnsiTheme="minorHAnsi" w:cstheme="minorHAnsi"/>
          <w:sz w:val="20"/>
          <w:szCs w:val="20"/>
          <w:lang w:val="es-ES"/>
        </w:rPr>
      </w:pPr>
    </w:p>
    <w:p w14:paraId="7DACEDA3" w14:textId="4BCA98C0" w:rsidR="00804162" w:rsidRPr="00804162" w:rsidRDefault="00804162" w:rsidP="00C72909">
      <w:pPr>
        <w:rPr>
          <w:rFonts w:asciiTheme="minorHAnsi" w:hAnsiTheme="minorHAnsi" w:cstheme="minorHAnsi"/>
          <w:sz w:val="20"/>
          <w:szCs w:val="20"/>
          <w:lang w:val="es-ES"/>
        </w:rPr>
      </w:pPr>
      <w:r>
        <w:rPr>
          <w:rFonts w:asciiTheme="minorHAnsi" w:hAnsiTheme="minorHAnsi" w:cstheme="minorHAnsi"/>
          <w:sz w:val="20"/>
          <w:szCs w:val="20"/>
          <w:lang w:val="es-ES"/>
        </w:rPr>
        <w:t xml:space="preserve">Asimismo, </w:t>
      </w:r>
      <w:r w:rsidR="00405767" w:rsidRPr="00405767">
        <w:rPr>
          <w:rFonts w:asciiTheme="minorHAnsi" w:hAnsiTheme="minorHAnsi" w:cstheme="minorHAnsi"/>
          <w:sz w:val="20"/>
          <w:szCs w:val="20"/>
          <w:lang w:val="es-ES"/>
        </w:rPr>
        <w:t xml:space="preserve"> el artículo 84 de la Ley Nº 24.441 </w:t>
      </w:r>
      <w:r>
        <w:rPr>
          <w:rFonts w:asciiTheme="minorHAnsi" w:hAnsiTheme="minorHAnsi" w:cstheme="minorHAnsi"/>
          <w:sz w:val="20"/>
          <w:szCs w:val="20"/>
          <w:lang w:val="es-ES"/>
        </w:rPr>
        <w:t xml:space="preserve">dispone </w:t>
      </w:r>
      <w:r w:rsidR="00405767" w:rsidRPr="00405767">
        <w:rPr>
          <w:rFonts w:asciiTheme="minorHAnsi" w:hAnsiTheme="minorHAnsi" w:cstheme="minorHAnsi"/>
          <w:sz w:val="20"/>
          <w:szCs w:val="20"/>
          <w:lang w:val="es-ES"/>
        </w:rPr>
        <w:t>que, a los efectos del Impuesto al Valor Agregado, cuando los bienes fideicomitidos fuesen créditos, las transmisiones a favor del fideicomiso no constituirán prestaciones o colocaciones financieras gravadas.</w:t>
      </w:r>
      <w:r w:rsidRPr="00804162">
        <w:t xml:space="preserve"> </w:t>
      </w:r>
      <w:r w:rsidRPr="00804162">
        <w:rPr>
          <w:rFonts w:asciiTheme="minorHAnsi" w:hAnsiTheme="minorHAnsi" w:cstheme="minorHAnsi"/>
          <w:sz w:val="20"/>
          <w:szCs w:val="20"/>
          <w:lang w:val="es-ES" w:eastAsia="en-US" w:bidi="ar-SA"/>
        </w:rPr>
        <w:t xml:space="preserve">Es decir, la transferencia onerosa del Fiduciante hacia el Fideicomiso de las cuentas por cobrar, no estará alcanzada por este gravamen.  </w:t>
      </w:r>
    </w:p>
    <w:p w14:paraId="20076359" w14:textId="53EC4EDB" w:rsidR="00405767" w:rsidRPr="00405767" w:rsidRDefault="00405767" w:rsidP="00405767">
      <w:pPr>
        <w:pStyle w:val="Estndar"/>
        <w:jc w:val="both"/>
        <w:rPr>
          <w:rFonts w:asciiTheme="minorHAnsi" w:hAnsiTheme="minorHAnsi" w:cstheme="minorHAnsi"/>
          <w:sz w:val="20"/>
          <w:szCs w:val="20"/>
          <w:lang w:val="es-ES"/>
        </w:rPr>
      </w:pPr>
    </w:p>
    <w:p w14:paraId="567B08E6" w14:textId="3652D38B" w:rsidR="00405767" w:rsidRPr="00405767" w:rsidRDefault="00405767" w:rsidP="002A7543">
      <w:pPr>
        <w:pStyle w:val="Estndar"/>
        <w:jc w:val="both"/>
        <w:rPr>
          <w:rFonts w:asciiTheme="minorHAnsi" w:hAnsiTheme="minorHAnsi" w:cstheme="minorHAnsi"/>
          <w:sz w:val="20"/>
          <w:szCs w:val="20"/>
          <w:lang w:val="es-ES"/>
        </w:rPr>
      </w:pPr>
    </w:p>
    <w:p w14:paraId="491148E7" w14:textId="4F26A40C" w:rsidR="00405767" w:rsidRDefault="00804162">
      <w:pPr>
        <w:pStyle w:val="Estnda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A su vez, el citado </w:t>
      </w:r>
      <w:r w:rsidR="00405767" w:rsidRPr="00405767">
        <w:rPr>
          <w:rFonts w:asciiTheme="minorHAnsi" w:hAnsiTheme="minorHAnsi" w:cstheme="minorHAnsi"/>
          <w:sz w:val="20"/>
          <w:szCs w:val="20"/>
          <w:lang w:val="es-ES"/>
        </w:rPr>
        <w:t xml:space="preserve"> artículo </w:t>
      </w:r>
      <w:r>
        <w:rPr>
          <w:rFonts w:asciiTheme="minorHAnsi" w:hAnsiTheme="minorHAnsi" w:cstheme="minorHAnsi"/>
          <w:sz w:val="20"/>
          <w:szCs w:val="20"/>
          <w:lang w:val="es-ES"/>
        </w:rPr>
        <w:t>establece</w:t>
      </w:r>
      <w:r w:rsidRPr="00405767">
        <w:rPr>
          <w:rFonts w:asciiTheme="minorHAnsi" w:hAnsiTheme="minorHAnsi" w:cstheme="minorHAnsi"/>
          <w:sz w:val="20"/>
          <w:szCs w:val="20"/>
          <w:lang w:val="es-ES"/>
        </w:rPr>
        <w:t xml:space="preserve"> </w:t>
      </w:r>
      <w:r w:rsidR="00405767" w:rsidRPr="00405767">
        <w:rPr>
          <w:rFonts w:asciiTheme="minorHAnsi" w:hAnsiTheme="minorHAnsi" w:cstheme="minorHAnsi"/>
          <w:sz w:val="20"/>
          <w:szCs w:val="20"/>
          <w:lang w:val="es-ES"/>
        </w:rPr>
        <w:t xml:space="preserve">que cuando el crédito cedido incluya intereses de financiación, el sujeto pasivo del impuesto por la prestación correspondiente a estos últimos continuará siendo el fiduciante, salvo que </w:t>
      </w:r>
      <w:r>
        <w:rPr>
          <w:rFonts w:asciiTheme="minorHAnsi" w:hAnsiTheme="minorHAnsi" w:cstheme="minorHAnsi"/>
          <w:sz w:val="20"/>
          <w:szCs w:val="20"/>
          <w:lang w:val="es-ES"/>
        </w:rPr>
        <w:t>la cancelación de dichos créditos</w:t>
      </w:r>
      <w:r w:rsidR="00405767" w:rsidRPr="00405767">
        <w:rPr>
          <w:rFonts w:asciiTheme="minorHAnsi" w:hAnsiTheme="minorHAnsi" w:cstheme="minorHAnsi"/>
          <w:sz w:val="20"/>
          <w:szCs w:val="20"/>
          <w:lang w:val="es-ES"/>
        </w:rPr>
        <w:t xml:space="preserve"> deba efectuarse a </w:t>
      </w:r>
      <w:r>
        <w:rPr>
          <w:rFonts w:asciiTheme="minorHAnsi" w:hAnsiTheme="minorHAnsi" w:cstheme="minorHAnsi"/>
          <w:sz w:val="20"/>
          <w:szCs w:val="20"/>
          <w:lang w:val="es-ES"/>
        </w:rPr>
        <w:t>otra persona</w:t>
      </w:r>
      <w:r w:rsidR="00405767" w:rsidRPr="00405767">
        <w:rPr>
          <w:rFonts w:asciiTheme="minorHAnsi" w:hAnsiTheme="minorHAnsi" w:cstheme="minorHAnsi"/>
          <w:sz w:val="20"/>
          <w:szCs w:val="20"/>
          <w:lang w:val="es-ES"/>
        </w:rPr>
        <w:t xml:space="preserve">, en cuyo caso será quien lo reciba el que </w:t>
      </w:r>
      <w:r w:rsidR="00405767" w:rsidRPr="002A7543">
        <w:rPr>
          <w:rFonts w:asciiTheme="minorHAnsi" w:hAnsiTheme="minorHAnsi" w:cstheme="minorHAnsi"/>
          <w:sz w:val="20"/>
          <w:szCs w:val="20"/>
          <w:lang w:val="es-ES"/>
        </w:rPr>
        <w:t>asumirá la calidad de sujeto pasivo.</w:t>
      </w:r>
    </w:p>
    <w:p w14:paraId="6110E7C9" w14:textId="77777777" w:rsidR="0081154F" w:rsidRPr="002A7543" w:rsidRDefault="0081154F">
      <w:pPr>
        <w:pStyle w:val="Estndar"/>
        <w:jc w:val="both"/>
        <w:rPr>
          <w:rFonts w:asciiTheme="minorHAnsi" w:hAnsiTheme="minorHAnsi" w:cstheme="minorHAnsi"/>
          <w:sz w:val="20"/>
          <w:szCs w:val="20"/>
          <w:lang w:val="es-ES"/>
        </w:rPr>
      </w:pPr>
    </w:p>
    <w:p w14:paraId="5D82B4DC" w14:textId="77777777" w:rsidR="00804162" w:rsidRPr="002B7F34" w:rsidRDefault="00804162" w:rsidP="002B7F34">
      <w:pPr>
        <w:pStyle w:val="Encabezado"/>
        <w:jc w:val="both"/>
        <w:rPr>
          <w:rFonts w:asciiTheme="minorHAnsi" w:hAnsiTheme="minorHAnsi" w:cstheme="minorHAnsi"/>
          <w:sz w:val="20"/>
        </w:rPr>
      </w:pPr>
      <w:r w:rsidRPr="002B7F34">
        <w:rPr>
          <w:rFonts w:asciiTheme="minorHAnsi" w:hAnsiTheme="minorHAnsi" w:cstheme="minorHAnsi"/>
          <w:sz w:val="20"/>
        </w:rPr>
        <w:t xml:space="preserve">En el caso del presente Fideicomiso, dado que la gestión de cobro será llevada a cabo por el Fiduciante, en su carácter de Agente de Cobro, éste se constituirá como sujeto pasivo del tributo. </w:t>
      </w:r>
    </w:p>
    <w:p w14:paraId="3726AE98" w14:textId="77777777" w:rsidR="00405767" w:rsidRPr="002A7543" w:rsidRDefault="00405767" w:rsidP="002A7543">
      <w:pPr>
        <w:pStyle w:val="Estndar"/>
        <w:jc w:val="both"/>
        <w:rPr>
          <w:rFonts w:asciiTheme="minorHAnsi" w:hAnsiTheme="minorHAnsi" w:cstheme="minorHAnsi"/>
          <w:sz w:val="20"/>
          <w:szCs w:val="20"/>
          <w:lang w:val="es-ES"/>
        </w:rPr>
      </w:pPr>
    </w:p>
    <w:p w14:paraId="5DD615B5" w14:textId="06DA346E" w:rsidR="00405767" w:rsidRPr="002A7543" w:rsidRDefault="00804162"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I.3</w:t>
      </w:r>
      <w:r w:rsidR="00405767" w:rsidRPr="002A7543">
        <w:rPr>
          <w:rFonts w:asciiTheme="minorHAnsi" w:hAnsiTheme="minorHAnsi" w:cstheme="minorHAnsi"/>
          <w:b/>
          <w:bCs/>
          <w:sz w:val="20"/>
          <w:szCs w:val="20"/>
          <w:lang w:val="es-ES"/>
        </w:rPr>
        <w:t xml:space="preserve">. Impuesto sobre los Ingresos Brutos </w:t>
      </w:r>
    </w:p>
    <w:p w14:paraId="790BB437" w14:textId="77777777" w:rsidR="00405767" w:rsidRPr="002A7543" w:rsidRDefault="00405767" w:rsidP="00405767">
      <w:pPr>
        <w:pStyle w:val="Estndar"/>
        <w:jc w:val="both"/>
        <w:rPr>
          <w:rFonts w:asciiTheme="minorHAnsi" w:hAnsiTheme="minorHAnsi" w:cstheme="minorHAnsi"/>
          <w:sz w:val="20"/>
          <w:szCs w:val="20"/>
          <w:lang w:val="es-ES"/>
        </w:rPr>
      </w:pPr>
    </w:p>
    <w:p w14:paraId="510D9EA9" w14:textId="7C1A1A7A"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Este es un impuesto de carácter local, es decir provincial o de la Ciudad de Buenos Aires. En el caso de la Provincia de Santa Fe, recae sobre el ejercicio habitual de una actividad a título oneroso, cualquiera sea</w:t>
      </w:r>
      <w:r w:rsidR="00804162" w:rsidRPr="002A7543">
        <w:rPr>
          <w:rFonts w:asciiTheme="minorHAnsi" w:hAnsiTheme="minorHAnsi" w:cstheme="minorHAnsi"/>
          <w:sz w:val="20"/>
          <w:szCs w:val="20"/>
          <w:lang w:val="es-ES"/>
        </w:rPr>
        <w:t xml:space="preserve"> el resultado obtenido y</w:t>
      </w:r>
      <w:r w:rsidRPr="002A7543">
        <w:rPr>
          <w:rFonts w:asciiTheme="minorHAnsi" w:hAnsiTheme="minorHAnsi" w:cstheme="minorHAnsi"/>
          <w:sz w:val="20"/>
          <w:szCs w:val="20"/>
          <w:lang w:val="es-ES"/>
        </w:rPr>
        <w:t xml:space="preserve"> la naturaleza del sujeto que la realice. En general, las legislaciones fiscales locales no contienen normas específicas relacionadas con el tratamiento a dispensar a los fideicomisos financieros.</w:t>
      </w:r>
    </w:p>
    <w:p w14:paraId="128C9CD4" w14:textId="77777777" w:rsidR="00405767" w:rsidRPr="002A7543" w:rsidRDefault="00405767" w:rsidP="00405767">
      <w:pPr>
        <w:adjustRightInd w:val="0"/>
        <w:jc w:val="both"/>
        <w:rPr>
          <w:rFonts w:asciiTheme="minorHAnsi" w:hAnsiTheme="minorHAnsi" w:cstheme="minorHAnsi"/>
          <w:sz w:val="20"/>
          <w:szCs w:val="20"/>
          <w:lang w:val="es-ES"/>
        </w:rPr>
      </w:pPr>
    </w:p>
    <w:p w14:paraId="376925EA" w14:textId="35126189"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En el caso de la Provincia de Santa Fe, el Código Fiscal no posee previsiones expresas respecto de los Fideicomisos Financieros. No obstante, la Administración Provincial de Impuestos de la provincia les ha reconocido el carácter de sujetos de las obligaciones tributarias respecto de la determinación e ingreso del tributo que corresponda a la naturaleza de la actividad desarrollada. </w:t>
      </w:r>
    </w:p>
    <w:p w14:paraId="57E064FD" w14:textId="77777777" w:rsidR="00C00499" w:rsidRPr="002A7543" w:rsidRDefault="00405767" w:rsidP="00DE5829">
      <w:pPr>
        <w:tabs>
          <w:tab w:val="left" w:pos="5100"/>
        </w:tabs>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ab/>
      </w:r>
    </w:p>
    <w:p w14:paraId="568F15BA" w14:textId="77777777"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Dicho Organismo interpretó a través de la Resolución Nº 17/05 de la Administración Provincial de Impuestos de la Provincia de Santa Fe (API) que las operaciones realizadas por los fideicomisos financieros tienen el tratamiento previsto para las entidades financieras comprendidas en el régimen de la Ley Nacional 21.526, debiendo tributar el impuesto sobre los Ingresos Brutos según lo dispuesto en el artículo 140 del Código Fiscal (t.o. 1997 y sus mod.).</w:t>
      </w:r>
    </w:p>
    <w:p w14:paraId="4A4155EA" w14:textId="77777777" w:rsidR="00405767" w:rsidRPr="002A7543" w:rsidRDefault="00405767" w:rsidP="00405767">
      <w:pPr>
        <w:adjustRightInd w:val="0"/>
        <w:jc w:val="both"/>
        <w:rPr>
          <w:rFonts w:asciiTheme="minorHAnsi" w:hAnsiTheme="minorHAnsi" w:cstheme="minorHAnsi"/>
          <w:sz w:val="20"/>
          <w:szCs w:val="20"/>
          <w:lang w:val="es-ES"/>
        </w:rPr>
      </w:pPr>
    </w:p>
    <w:p w14:paraId="4789C793" w14:textId="1D348FDA"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Dicho artículo dispone que en las operaciones realizadas por las entidades financieras comprendidas en el régimen de la Ley Nº 21.526 y sus modificaciones, se considerará ingreso bruto a los importes devengados en función del tiempo en cada período.</w:t>
      </w:r>
    </w:p>
    <w:p w14:paraId="0BBA3CE1" w14:textId="77777777" w:rsidR="00405767" w:rsidRPr="002A7543" w:rsidRDefault="00405767" w:rsidP="00405767">
      <w:pPr>
        <w:adjustRightInd w:val="0"/>
        <w:jc w:val="both"/>
        <w:rPr>
          <w:rFonts w:asciiTheme="minorHAnsi" w:hAnsiTheme="minorHAnsi" w:cstheme="minorHAnsi"/>
          <w:sz w:val="20"/>
          <w:szCs w:val="20"/>
          <w:lang w:val="es-ES"/>
        </w:rPr>
      </w:pPr>
    </w:p>
    <w:p w14:paraId="7FCA46B9" w14:textId="047F51D3" w:rsidR="00804162" w:rsidRPr="002A7543" w:rsidRDefault="00405767" w:rsidP="002B7F34">
      <w:pPr>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Agrega que en tales casos la base imponible estará constituida por el total de la suma del haber de las cuentas de resultado, no admitiéndose deducciones de ningún tipo</w:t>
      </w:r>
      <w:r w:rsidR="00804162" w:rsidRPr="002A7543">
        <w:rPr>
          <w:rFonts w:asciiTheme="minorHAnsi" w:hAnsiTheme="minorHAnsi" w:cstheme="minorHAnsi"/>
          <w:sz w:val="20"/>
          <w:szCs w:val="20"/>
          <w:lang w:val="es-ES"/>
        </w:rPr>
        <w:t>,</w:t>
      </w:r>
      <w:r w:rsidR="00804162" w:rsidRPr="002B7F34">
        <w:rPr>
          <w:rFonts w:asciiTheme="minorHAnsi" w:hAnsiTheme="minorHAnsi" w:cstheme="minorHAnsi"/>
          <w:sz w:val="20"/>
          <w:szCs w:val="20"/>
        </w:rPr>
        <w:t xml:space="preserve"> excepto</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que</w:t>
      </w:r>
      <w:r w:rsidR="00804162" w:rsidRPr="002B7F34">
        <w:rPr>
          <w:rFonts w:asciiTheme="minorHAnsi" w:hAnsiTheme="minorHAnsi" w:cstheme="minorHAnsi"/>
          <w:spacing w:val="-12"/>
          <w:sz w:val="20"/>
          <w:szCs w:val="20"/>
        </w:rPr>
        <w:t xml:space="preserve"> </w:t>
      </w:r>
      <w:r w:rsidR="00804162" w:rsidRPr="002B7F34">
        <w:rPr>
          <w:rFonts w:asciiTheme="minorHAnsi" w:hAnsiTheme="minorHAnsi" w:cstheme="minorHAnsi"/>
          <w:sz w:val="20"/>
          <w:szCs w:val="20"/>
        </w:rPr>
        <w:t>se</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trate</w:t>
      </w:r>
      <w:r w:rsidR="00804162" w:rsidRPr="002B7F34">
        <w:rPr>
          <w:rFonts w:asciiTheme="minorHAnsi" w:hAnsiTheme="minorHAnsi" w:cstheme="minorHAnsi"/>
          <w:spacing w:val="-14"/>
          <w:sz w:val="20"/>
          <w:szCs w:val="20"/>
        </w:rPr>
        <w:t xml:space="preserve"> </w:t>
      </w:r>
      <w:r w:rsidR="00804162" w:rsidRPr="002B7F34">
        <w:rPr>
          <w:rFonts w:asciiTheme="minorHAnsi" w:hAnsiTheme="minorHAnsi" w:cstheme="minorHAnsi"/>
          <w:sz w:val="20"/>
          <w:szCs w:val="20"/>
        </w:rPr>
        <w:t>de</w:t>
      </w:r>
      <w:r w:rsidR="00804162" w:rsidRPr="002B7F34">
        <w:rPr>
          <w:rFonts w:asciiTheme="minorHAnsi" w:hAnsiTheme="minorHAnsi" w:cstheme="minorHAnsi"/>
          <w:spacing w:val="-14"/>
          <w:sz w:val="20"/>
          <w:szCs w:val="20"/>
        </w:rPr>
        <w:t xml:space="preserve"> </w:t>
      </w:r>
      <w:r w:rsidR="00804162" w:rsidRPr="002B7F34">
        <w:rPr>
          <w:rFonts w:asciiTheme="minorHAnsi" w:hAnsiTheme="minorHAnsi" w:cstheme="minorHAnsi"/>
          <w:sz w:val="20"/>
          <w:szCs w:val="20"/>
        </w:rPr>
        <w:t>bancos</w:t>
      </w:r>
      <w:r w:rsidR="00804162" w:rsidRPr="002B7F34">
        <w:rPr>
          <w:rFonts w:asciiTheme="minorHAnsi" w:hAnsiTheme="minorHAnsi" w:cstheme="minorHAnsi"/>
          <w:spacing w:val="-13"/>
          <w:sz w:val="20"/>
          <w:szCs w:val="20"/>
        </w:rPr>
        <w:t xml:space="preserve"> </w:t>
      </w:r>
      <w:r w:rsidR="00804162" w:rsidRPr="002B7F34">
        <w:rPr>
          <w:rFonts w:asciiTheme="minorHAnsi" w:hAnsiTheme="minorHAnsi" w:cstheme="minorHAnsi"/>
          <w:sz w:val="20"/>
          <w:szCs w:val="20"/>
        </w:rPr>
        <w:t>de</w:t>
      </w:r>
      <w:r w:rsidR="00804162" w:rsidRPr="002B7F34">
        <w:rPr>
          <w:rFonts w:asciiTheme="minorHAnsi" w:hAnsiTheme="minorHAnsi" w:cstheme="minorHAnsi"/>
          <w:spacing w:val="-14"/>
          <w:sz w:val="20"/>
          <w:szCs w:val="20"/>
        </w:rPr>
        <w:t xml:space="preserve"> </w:t>
      </w:r>
      <w:r w:rsidR="00804162" w:rsidRPr="002B7F34">
        <w:rPr>
          <w:rFonts w:asciiTheme="minorHAnsi" w:hAnsiTheme="minorHAnsi" w:cstheme="minorHAnsi"/>
          <w:sz w:val="20"/>
          <w:szCs w:val="20"/>
        </w:rPr>
        <w:t>carácter</w:t>
      </w:r>
      <w:r w:rsidR="00804162" w:rsidRPr="002B7F34">
        <w:rPr>
          <w:rFonts w:asciiTheme="minorHAnsi" w:hAnsiTheme="minorHAnsi" w:cstheme="minorHAnsi"/>
          <w:spacing w:val="-12"/>
          <w:sz w:val="20"/>
          <w:szCs w:val="20"/>
        </w:rPr>
        <w:t xml:space="preserve"> </w:t>
      </w:r>
      <w:r w:rsidR="00804162" w:rsidRPr="002B7F34">
        <w:rPr>
          <w:rFonts w:asciiTheme="minorHAnsi" w:hAnsiTheme="minorHAnsi" w:cstheme="minorHAnsi"/>
          <w:sz w:val="20"/>
          <w:szCs w:val="20"/>
        </w:rPr>
        <w:t>público</w:t>
      </w:r>
      <w:r w:rsidR="00804162" w:rsidRPr="002B7F34">
        <w:rPr>
          <w:rFonts w:asciiTheme="minorHAnsi" w:hAnsiTheme="minorHAnsi" w:cstheme="minorHAnsi"/>
          <w:spacing w:val="-12"/>
          <w:sz w:val="20"/>
          <w:szCs w:val="20"/>
        </w:rPr>
        <w:t xml:space="preserve"> </w:t>
      </w:r>
      <w:r w:rsidR="00804162" w:rsidRPr="002B7F34">
        <w:rPr>
          <w:rFonts w:asciiTheme="minorHAnsi" w:hAnsiTheme="minorHAnsi" w:cstheme="minorHAnsi"/>
          <w:sz w:val="20"/>
          <w:szCs w:val="20"/>
        </w:rPr>
        <w:t>con</w:t>
      </w:r>
      <w:r w:rsidR="00804162" w:rsidRPr="002B7F34">
        <w:rPr>
          <w:rFonts w:asciiTheme="minorHAnsi" w:hAnsiTheme="minorHAnsi" w:cstheme="minorHAnsi"/>
          <w:spacing w:val="-13"/>
          <w:sz w:val="20"/>
          <w:szCs w:val="20"/>
        </w:rPr>
        <w:t xml:space="preserve"> </w:t>
      </w:r>
      <w:r w:rsidR="00804162" w:rsidRPr="002B7F34">
        <w:rPr>
          <w:rFonts w:asciiTheme="minorHAnsi" w:hAnsiTheme="minorHAnsi" w:cstheme="minorHAnsi"/>
          <w:sz w:val="20"/>
          <w:szCs w:val="20"/>
        </w:rPr>
        <w:t>domicilio fiscal</w:t>
      </w:r>
      <w:r w:rsidR="00804162" w:rsidRPr="002B7F34">
        <w:rPr>
          <w:rFonts w:asciiTheme="minorHAnsi" w:hAnsiTheme="minorHAnsi" w:cstheme="minorHAnsi"/>
          <w:spacing w:val="-8"/>
          <w:sz w:val="20"/>
          <w:szCs w:val="20"/>
        </w:rPr>
        <w:t xml:space="preserve"> </w:t>
      </w:r>
      <w:r w:rsidR="00804162" w:rsidRPr="002B7F34">
        <w:rPr>
          <w:rFonts w:asciiTheme="minorHAnsi" w:hAnsiTheme="minorHAnsi" w:cstheme="minorHAnsi"/>
          <w:sz w:val="20"/>
          <w:szCs w:val="20"/>
        </w:rPr>
        <w:t>en</w:t>
      </w:r>
      <w:r w:rsidR="00804162" w:rsidRPr="002B7F34">
        <w:rPr>
          <w:rFonts w:asciiTheme="minorHAnsi" w:hAnsiTheme="minorHAnsi" w:cstheme="minorHAnsi"/>
          <w:spacing w:val="-8"/>
          <w:sz w:val="20"/>
          <w:szCs w:val="20"/>
        </w:rPr>
        <w:t xml:space="preserve"> </w:t>
      </w:r>
      <w:r w:rsidR="00804162" w:rsidRPr="002B7F34">
        <w:rPr>
          <w:rFonts w:asciiTheme="minorHAnsi" w:hAnsiTheme="minorHAnsi" w:cstheme="minorHAnsi"/>
          <w:sz w:val="20"/>
          <w:szCs w:val="20"/>
        </w:rPr>
        <w:t>la</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Provincia</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de</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Santa</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Fe,</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para</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los</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cuales</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la</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base</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imponible</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estará</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constituida</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por</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la</w:t>
      </w:r>
      <w:r w:rsidR="00804162" w:rsidRPr="002B7F34">
        <w:rPr>
          <w:rFonts w:asciiTheme="minorHAnsi" w:hAnsiTheme="minorHAnsi" w:cstheme="minorHAnsi"/>
          <w:spacing w:val="-9"/>
          <w:sz w:val="20"/>
          <w:szCs w:val="20"/>
        </w:rPr>
        <w:t xml:space="preserve"> </w:t>
      </w:r>
      <w:r w:rsidR="00804162" w:rsidRPr="002B7F34">
        <w:rPr>
          <w:rFonts w:asciiTheme="minorHAnsi" w:hAnsiTheme="minorHAnsi" w:cstheme="minorHAnsi"/>
          <w:sz w:val="20"/>
          <w:szCs w:val="20"/>
        </w:rPr>
        <w:t>diferencia</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que</w:t>
      </w:r>
      <w:r w:rsidR="00804162" w:rsidRPr="002B7F34">
        <w:rPr>
          <w:rFonts w:asciiTheme="minorHAnsi" w:hAnsiTheme="minorHAnsi" w:cstheme="minorHAnsi"/>
          <w:spacing w:val="-6"/>
          <w:sz w:val="20"/>
          <w:szCs w:val="20"/>
        </w:rPr>
        <w:t xml:space="preserve"> </w:t>
      </w:r>
      <w:r w:rsidR="00804162" w:rsidRPr="002B7F34">
        <w:rPr>
          <w:rFonts w:asciiTheme="minorHAnsi" w:hAnsiTheme="minorHAnsi" w:cstheme="minorHAnsi"/>
          <w:sz w:val="20"/>
          <w:szCs w:val="20"/>
        </w:rPr>
        <w:t>resulte</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entre el total de la suma del haber de las cuentas de resultados y los intereses y actualizaciones pasivas. Asimismo, para éste último</w:t>
      </w:r>
      <w:r w:rsidR="00804162" w:rsidRPr="002B7F34">
        <w:rPr>
          <w:rFonts w:asciiTheme="minorHAnsi" w:hAnsiTheme="minorHAnsi" w:cstheme="minorHAnsi"/>
          <w:spacing w:val="-10"/>
          <w:sz w:val="20"/>
          <w:szCs w:val="20"/>
        </w:rPr>
        <w:t xml:space="preserve"> </w:t>
      </w:r>
      <w:r w:rsidR="00804162" w:rsidRPr="002B7F34">
        <w:rPr>
          <w:rFonts w:asciiTheme="minorHAnsi" w:hAnsiTheme="minorHAnsi" w:cstheme="minorHAnsi"/>
          <w:sz w:val="20"/>
          <w:szCs w:val="20"/>
        </w:rPr>
        <w:t>caso</w:t>
      </w:r>
      <w:r w:rsidR="00804162" w:rsidRPr="002B7F34">
        <w:rPr>
          <w:rFonts w:asciiTheme="minorHAnsi" w:hAnsiTheme="minorHAnsi" w:cstheme="minorHAnsi"/>
          <w:spacing w:val="-9"/>
          <w:sz w:val="20"/>
          <w:szCs w:val="20"/>
        </w:rPr>
        <w:t xml:space="preserve"> </w:t>
      </w:r>
      <w:r w:rsidR="00804162" w:rsidRPr="002B7F34">
        <w:rPr>
          <w:rFonts w:asciiTheme="minorHAnsi" w:hAnsiTheme="minorHAnsi" w:cstheme="minorHAnsi"/>
          <w:sz w:val="20"/>
          <w:szCs w:val="20"/>
        </w:rPr>
        <w:t>se</w:t>
      </w:r>
      <w:r w:rsidR="00804162" w:rsidRPr="002B7F34">
        <w:rPr>
          <w:rFonts w:asciiTheme="minorHAnsi" w:hAnsiTheme="minorHAnsi" w:cstheme="minorHAnsi"/>
          <w:spacing w:val="-10"/>
          <w:sz w:val="20"/>
          <w:szCs w:val="20"/>
        </w:rPr>
        <w:t xml:space="preserve"> </w:t>
      </w:r>
      <w:r w:rsidR="00804162" w:rsidRPr="002B7F34">
        <w:rPr>
          <w:rFonts w:asciiTheme="minorHAnsi" w:hAnsiTheme="minorHAnsi" w:cstheme="minorHAnsi"/>
          <w:sz w:val="20"/>
          <w:szCs w:val="20"/>
        </w:rPr>
        <w:t>computarán</w:t>
      </w:r>
      <w:r w:rsidR="00804162" w:rsidRPr="002B7F34">
        <w:rPr>
          <w:rFonts w:asciiTheme="minorHAnsi" w:hAnsiTheme="minorHAnsi" w:cstheme="minorHAnsi"/>
          <w:spacing w:val="-10"/>
          <w:sz w:val="20"/>
          <w:szCs w:val="20"/>
        </w:rPr>
        <w:t xml:space="preserve"> </w:t>
      </w:r>
      <w:r w:rsidR="00804162" w:rsidRPr="002B7F34">
        <w:rPr>
          <w:rFonts w:asciiTheme="minorHAnsi" w:hAnsiTheme="minorHAnsi" w:cstheme="minorHAnsi"/>
          <w:sz w:val="20"/>
          <w:szCs w:val="20"/>
        </w:rPr>
        <w:t>como</w:t>
      </w:r>
      <w:r w:rsidR="00804162" w:rsidRPr="002B7F34">
        <w:rPr>
          <w:rFonts w:asciiTheme="minorHAnsi" w:hAnsiTheme="minorHAnsi" w:cstheme="minorHAnsi"/>
          <w:spacing w:val="-9"/>
          <w:sz w:val="20"/>
          <w:szCs w:val="20"/>
        </w:rPr>
        <w:t xml:space="preserve"> </w:t>
      </w:r>
      <w:r w:rsidR="00804162" w:rsidRPr="002B7F34">
        <w:rPr>
          <w:rFonts w:asciiTheme="minorHAnsi" w:hAnsiTheme="minorHAnsi" w:cstheme="minorHAnsi"/>
          <w:sz w:val="20"/>
          <w:szCs w:val="20"/>
        </w:rPr>
        <w:t>intereses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acreedores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y</w:t>
      </w:r>
      <w:r w:rsidR="00804162" w:rsidRPr="002B7F34">
        <w:rPr>
          <w:rFonts w:asciiTheme="minorHAnsi" w:hAnsiTheme="minorHAnsi" w:cstheme="minorHAnsi"/>
          <w:spacing w:val="-14"/>
          <w:sz w:val="20"/>
          <w:szCs w:val="20"/>
        </w:rPr>
        <w:t xml:space="preserve"> </w:t>
      </w:r>
      <w:r w:rsidR="00804162" w:rsidRPr="002B7F34">
        <w:rPr>
          <w:rFonts w:asciiTheme="minorHAnsi" w:hAnsiTheme="minorHAnsi" w:cstheme="minorHAnsi"/>
          <w:sz w:val="20"/>
          <w:szCs w:val="20"/>
        </w:rPr>
        <w:t>deudores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respectivamente,</w:t>
      </w:r>
      <w:r w:rsidR="00804162" w:rsidRPr="002B7F34">
        <w:rPr>
          <w:rFonts w:asciiTheme="minorHAnsi" w:hAnsiTheme="minorHAnsi" w:cstheme="minorHAnsi"/>
          <w:spacing w:val="-10"/>
          <w:sz w:val="20"/>
          <w:szCs w:val="20"/>
        </w:rPr>
        <w:t xml:space="preserve"> </w:t>
      </w:r>
      <w:r w:rsidR="00804162" w:rsidRPr="002B7F34">
        <w:rPr>
          <w:rFonts w:asciiTheme="minorHAnsi" w:hAnsiTheme="minorHAnsi" w:cstheme="minorHAnsi"/>
          <w:sz w:val="20"/>
          <w:szCs w:val="20"/>
        </w:rPr>
        <w:t>las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compensaciones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establecidas</w:t>
      </w:r>
      <w:r w:rsidR="00804162" w:rsidRPr="002B7F34">
        <w:rPr>
          <w:rFonts w:asciiTheme="minorHAnsi" w:hAnsiTheme="minorHAnsi" w:cstheme="minorHAnsi"/>
          <w:spacing w:val="-11"/>
          <w:sz w:val="20"/>
          <w:szCs w:val="20"/>
        </w:rPr>
        <w:t xml:space="preserve"> </w:t>
      </w:r>
      <w:r w:rsidR="00804162" w:rsidRPr="002B7F34">
        <w:rPr>
          <w:rFonts w:asciiTheme="minorHAnsi" w:hAnsiTheme="minorHAnsi" w:cstheme="minorHAnsi"/>
          <w:sz w:val="20"/>
          <w:szCs w:val="20"/>
        </w:rPr>
        <w:t>por el Artículo 3 de la Ley Nro. 21.572 y los cargos determinados de acuerdo con el Artículo 2 inciso a) del citado texto legal. Los intereses y actualizaciones aludidos serán por financiaciones, mora o</w:t>
      </w:r>
      <w:r w:rsidR="00804162" w:rsidRPr="002B7F34">
        <w:rPr>
          <w:rFonts w:asciiTheme="minorHAnsi" w:hAnsiTheme="minorHAnsi" w:cstheme="minorHAnsi"/>
          <w:spacing w:val="-7"/>
          <w:sz w:val="20"/>
          <w:szCs w:val="20"/>
        </w:rPr>
        <w:t xml:space="preserve"> </w:t>
      </w:r>
      <w:r w:rsidR="00804162" w:rsidRPr="002B7F34">
        <w:rPr>
          <w:rFonts w:asciiTheme="minorHAnsi" w:hAnsiTheme="minorHAnsi" w:cstheme="minorHAnsi"/>
          <w:sz w:val="20"/>
          <w:szCs w:val="20"/>
        </w:rPr>
        <w:t>punitorios</w:t>
      </w:r>
      <w:r w:rsidR="00804162" w:rsidRPr="002A7543">
        <w:rPr>
          <w:rFonts w:asciiTheme="minorHAnsi" w:hAnsiTheme="minorHAnsi" w:cstheme="minorHAnsi"/>
          <w:sz w:val="20"/>
          <w:szCs w:val="20"/>
          <w:lang w:val="es-ES"/>
        </w:rPr>
        <w:t>.</w:t>
      </w:r>
    </w:p>
    <w:p w14:paraId="0415B142" w14:textId="77777777" w:rsidR="00902429" w:rsidRPr="002A7543" w:rsidRDefault="00902429" w:rsidP="00405767">
      <w:pPr>
        <w:adjustRightInd w:val="0"/>
        <w:jc w:val="both"/>
        <w:rPr>
          <w:rFonts w:asciiTheme="minorHAnsi" w:hAnsiTheme="minorHAnsi" w:cstheme="minorHAnsi"/>
          <w:sz w:val="20"/>
          <w:szCs w:val="20"/>
          <w:lang w:val="es-ES"/>
        </w:rPr>
      </w:pPr>
    </w:p>
    <w:p w14:paraId="56FCE348" w14:textId="77777777"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En consecuencia, el fideicomiso deberá tributar el impuesto sobre los ingresos brutos tomando como base imponible la suma del haber de las cuentas de resultado, no admitiéndose deducciones de ningún tipo.</w:t>
      </w:r>
    </w:p>
    <w:p w14:paraId="3EA815D4" w14:textId="77777777" w:rsidR="00405767" w:rsidRPr="002A7543" w:rsidRDefault="00405767" w:rsidP="00405767">
      <w:pPr>
        <w:adjustRightInd w:val="0"/>
        <w:jc w:val="both"/>
        <w:rPr>
          <w:rFonts w:asciiTheme="minorHAnsi" w:hAnsiTheme="minorHAnsi" w:cstheme="minorHAnsi"/>
          <w:sz w:val="20"/>
          <w:szCs w:val="20"/>
          <w:lang w:val="es-ES"/>
        </w:rPr>
      </w:pPr>
    </w:p>
    <w:p w14:paraId="515A3A3C" w14:textId="75D91CAD" w:rsidR="00C00499" w:rsidRPr="002A7543" w:rsidRDefault="00405767" w:rsidP="00DE5829">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Por último, en el caso de obtener ingresos o realizar gastos en distintas jurisdicciones</w:t>
      </w:r>
      <w:r w:rsidR="00804162" w:rsidRPr="002A7543">
        <w:rPr>
          <w:rFonts w:asciiTheme="minorHAnsi" w:hAnsiTheme="minorHAnsi" w:cstheme="minorHAnsi"/>
          <w:sz w:val="20"/>
          <w:szCs w:val="20"/>
          <w:lang w:val="es-ES"/>
        </w:rPr>
        <w:t xml:space="preserve"> locales</w:t>
      </w:r>
      <w:r w:rsidRPr="002A7543">
        <w:rPr>
          <w:rFonts w:asciiTheme="minorHAnsi" w:hAnsiTheme="minorHAnsi" w:cstheme="minorHAnsi"/>
          <w:sz w:val="20"/>
          <w:szCs w:val="20"/>
          <w:lang w:val="es-ES"/>
        </w:rPr>
        <w:t>, correspondería la aplicación de las normas del Convenio Multilateral, que instruye el procedimiento de distribución de los ingresos obtenidos entre todos los fiscos involucrados, debiéndose analizar el tratamiento fiscal aplicable que disponga cada jurisdicción involucrada.</w:t>
      </w:r>
    </w:p>
    <w:p w14:paraId="0D78EFEF" w14:textId="77777777" w:rsidR="00405767" w:rsidRPr="002A7543" w:rsidRDefault="00405767" w:rsidP="00405767">
      <w:pPr>
        <w:pStyle w:val="Estndar"/>
        <w:jc w:val="both"/>
        <w:rPr>
          <w:rFonts w:asciiTheme="minorHAnsi" w:hAnsiTheme="minorHAnsi" w:cstheme="minorHAnsi"/>
          <w:sz w:val="20"/>
          <w:szCs w:val="20"/>
          <w:lang w:val="es-ES"/>
        </w:rPr>
      </w:pPr>
    </w:p>
    <w:p w14:paraId="252E1B13" w14:textId="51DCB49D" w:rsidR="00804162" w:rsidRPr="002A7543" w:rsidRDefault="00804162" w:rsidP="00804162">
      <w:pPr>
        <w:pStyle w:val="Estndar"/>
        <w:jc w:val="both"/>
        <w:rPr>
          <w:rFonts w:asciiTheme="minorHAnsi" w:hAnsiTheme="minorHAnsi" w:cstheme="minorHAnsi"/>
          <w:b/>
          <w:sz w:val="20"/>
          <w:szCs w:val="20"/>
          <w:lang w:val="es-ES"/>
        </w:rPr>
      </w:pPr>
      <w:r w:rsidRPr="002A7543">
        <w:rPr>
          <w:rFonts w:asciiTheme="minorHAnsi" w:hAnsiTheme="minorHAnsi" w:cstheme="minorHAnsi"/>
          <w:b/>
          <w:sz w:val="20"/>
          <w:szCs w:val="20"/>
          <w:lang w:val="es-ES"/>
        </w:rPr>
        <w:t xml:space="preserve">I. </w:t>
      </w:r>
      <w:r w:rsidRPr="002B7F34">
        <w:rPr>
          <w:rFonts w:asciiTheme="minorHAnsi" w:hAnsiTheme="minorHAnsi" w:cstheme="minorHAnsi"/>
          <w:b/>
          <w:sz w:val="20"/>
          <w:szCs w:val="20"/>
          <w:lang w:val="es-ES"/>
        </w:rPr>
        <w:t>4. Impuestos sobre los Créditos y Débitos en Cuenta Corriente</w:t>
      </w:r>
    </w:p>
    <w:p w14:paraId="1248E855" w14:textId="77777777" w:rsidR="00804162" w:rsidRPr="002A7543" w:rsidRDefault="00804162" w:rsidP="00804162">
      <w:pPr>
        <w:pStyle w:val="Estndar"/>
        <w:jc w:val="both"/>
        <w:rPr>
          <w:rFonts w:asciiTheme="minorHAnsi" w:hAnsiTheme="minorHAnsi" w:cstheme="minorHAnsi"/>
          <w:b/>
          <w:sz w:val="20"/>
          <w:szCs w:val="20"/>
          <w:lang w:val="es-ES"/>
        </w:rPr>
      </w:pPr>
    </w:p>
    <w:p w14:paraId="4252E658" w14:textId="77777777" w:rsidR="00804162" w:rsidRPr="002B7F34" w:rsidRDefault="00804162" w:rsidP="00804162">
      <w:pPr>
        <w:pStyle w:val="Encabezado"/>
        <w:rPr>
          <w:rFonts w:asciiTheme="minorHAnsi" w:hAnsiTheme="minorHAnsi" w:cstheme="minorHAnsi"/>
          <w:sz w:val="20"/>
          <w:szCs w:val="20"/>
        </w:rPr>
      </w:pPr>
      <w:r w:rsidRPr="002B7F34">
        <w:rPr>
          <w:rFonts w:asciiTheme="minorHAnsi" w:hAnsiTheme="minorHAnsi" w:cstheme="minorHAnsi"/>
          <w:iCs/>
          <w:color w:val="0D0D0D"/>
          <w:sz w:val="20"/>
          <w:szCs w:val="20"/>
        </w:rPr>
        <w:t xml:space="preserve">Con fecha 08/02/2019 se publicó en el Boletín Oficial el </w:t>
      </w:r>
      <w:r w:rsidRPr="002B7F34">
        <w:rPr>
          <w:rFonts w:asciiTheme="minorHAnsi" w:hAnsiTheme="minorHAnsi" w:cstheme="minorHAnsi"/>
          <w:b/>
          <w:iCs/>
          <w:color w:val="0D0D0D"/>
          <w:sz w:val="20"/>
          <w:szCs w:val="20"/>
        </w:rPr>
        <w:t>Decreto 117/2019</w:t>
      </w:r>
      <w:r w:rsidRPr="002B7F34">
        <w:rPr>
          <w:rFonts w:asciiTheme="minorHAnsi" w:hAnsiTheme="minorHAnsi" w:cstheme="minorHAnsi"/>
          <w:iCs/>
          <w:color w:val="0D0D0D"/>
          <w:sz w:val="20"/>
          <w:szCs w:val="20"/>
        </w:rPr>
        <w:t>,</w:t>
      </w:r>
      <w:r w:rsidRPr="002B7F34">
        <w:rPr>
          <w:rFonts w:asciiTheme="minorHAnsi" w:hAnsiTheme="minorHAnsi" w:cstheme="minorHAnsi"/>
          <w:sz w:val="20"/>
          <w:szCs w:val="20"/>
        </w:rPr>
        <w:t xml:space="preserve"> mediante el cual el Poder Ejecutivo, haciendo uso de las facultades otorgadas por el art. 2do, de la Ley 25413, ha sustituido el texto de la exención contenida en el Art 10, inc c del Decreto 380/01. </w:t>
      </w:r>
    </w:p>
    <w:p w14:paraId="015BA78C" w14:textId="77777777" w:rsidR="00804162" w:rsidRPr="002B7F34" w:rsidRDefault="00804162" w:rsidP="00804162">
      <w:pPr>
        <w:pStyle w:val="Encabezado"/>
        <w:rPr>
          <w:rFonts w:asciiTheme="minorHAnsi" w:hAnsiTheme="minorHAnsi" w:cstheme="minorHAnsi"/>
          <w:sz w:val="20"/>
          <w:szCs w:val="20"/>
        </w:rPr>
      </w:pPr>
    </w:p>
    <w:p w14:paraId="343756B7" w14:textId="77777777" w:rsidR="00804162" w:rsidRPr="002B7F34" w:rsidRDefault="00804162" w:rsidP="00804162">
      <w:pPr>
        <w:pStyle w:val="Encabezado"/>
        <w:rPr>
          <w:rFonts w:asciiTheme="minorHAnsi" w:hAnsiTheme="minorHAnsi" w:cstheme="minorHAnsi"/>
          <w:sz w:val="20"/>
          <w:szCs w:val="20"/>
        </w:rPr>
      </w:pPr>
      <w:r w:rsidRPr="002B7F34">
        <w:rPr>
          <w:rFonts w:asciiTheme="minorHAnsi" w:hAnsiTheme="minorHAnsi" w:cstheme="minorHAnsi"/>
          <w:sz w:val="20"/>
          <w:szCs w:val="20"/>
        </w:rPr>
        <w:t xml:space="preserve">La nueva redacción dispone que la exención comprende a las cuentas utilizadas en forma exclusiva en el </w:t>
      </w:r>
      <w:r w:rsidRPr="002B7F34">
        <w:rPr>
          <w:rFonts w:asciiTheme="minorHAnsi" w:hAnsiTheme="minorHAnsi" w:cstheme="minorHAnsi"/>
          <w:sz w:val="20"/>
          <w:szCs w:val="20"/>
        </w:rPr>
        <w:lastRenderedPageBreak/>
        <w:t>desarrollo específico de su actividad por los fideicomisos financieros en tanto cumplan los siguientes requisitos: a) los bienes fideicomitidos se constituyan con activos homogéneos que consistan en títulos valores públicos o privados o derechos creditorios provenientes de operaciones de financiación evidenciados en instrumentos públicos o privados y b)</w:t>
      </w:r>
      <w:r w:rsidRPr="002B7F34">
        <w:rPr>
          <w:rFonts w:asciiTheme="minorHAnsi" w:hAnsiTheme="minorHAnsi" w:cstheme="minorHAnsi"/>
          <w:sz w:val="20"/>
          <w:szCs w:val="20"/>
          <w:lang w:val="es-MX"/>
        </w:rPr>
        <w:t xml:space="preserve"> </w:t>
      </w:r>
      <w:r w:rsidRPr="002B7F34">
        <w:rPr>
          <w:rFonts w:asciiTheme="minorHAnsi" w:hAnsiTheme="minorHAnsi" w:cstheme="minorHAnsi"/>
          <w:sz w:val="20"/>
          <w:szCs w:val="20"/>
        </w:rPr>
        <w:t>la totalidad de los valores fiduciarios cuenten con oferta pública.</w:t>
      </w:r>
    </w:p>
    <w:p w14:paraId="4A066E71" w14:textId="77777777" w:rsidR="00804162" w:rsidRPr="002B7F34" w:rsidRDefault="00804162" w:rsidP="00804162">
      <w:pPr>
        <w:pStyle w:val="Encabezado"/>
        <w:rPr>
          <w:rFonts w:asciiTheme="minorHAnsi" w:hAnsiTheme="minorHAnsi" w:cstheme="minorHAnsi"/>
          <w:sz w:val="20"/>
          <w:szCs w:val="20"/>
        </w:rPr>
      </w:pPr>
      <w:r w:rsidRPr="002B7F34">
        <w:rPr>
          <w:rFonts w:asciiTheme="minorHAnsi" w:hAnsiTheme="minorHAnsi" w:cstheme="minorHAnsi"/>
          <w:sz w:val="20"/>
          <w:szCs w:val="20"/>
        </w:rPr>
        <w:t>En cumplimiento de las disposiciones de la RG AFIP Nº 3900/2016, a los fines del reconocimiento de la exención señalada, se procederá a la inscripción de las cuentas bancarias de las que resulte titular el fideicomiso en el “Registro de Beneficios Fiscales en el Impuesto sobre los Créditos y Débitos en Cuentas Bancarias y otras Operatorias”.</w:t>
      </w:r>
    </w:p>
    <w:p w14:paraId="73C7C0B9" w14:textId="77777777" w:rsidR="00804162" w:rsidRPr="002B7F34" w:rsidRDefault="00804162" w:rsidP="00804162">
      <w:pPr>
        <w:pStyle w:val="Encabezado"/>
        <w:rPr>
          <w:rFonts w:asciiTheme="minorHAnsi" w:hAnsiTheme="minorHAnsi" w:cstheme="minorHAnsi"/>
          <w:sz w:val="20"/>
          <w:szCs w:val="20"/>
        </w:rPr>
      </w:pPr>
    </w:p>
    <w:p w14:paraId="51396F4B" w14:textId="77777777" w:rsidR="00804162" w:rsidRPr="002B7F34" w:rsidRDefault="00804162" w:rsidP="00804162">
      <w:pPr>
        <w:pStyle w:val="Encabezado"/>
        <w:rPr>
          <w:rFonts w:asciiTheme="minorHAnsi" w:hAnsiTheme="minorHAnsi" w:cstheme="minorHAnsi"/>
          <w:sz w:val="20"/>
          <w:szCs w:val="20"/>
        </w:rPr>
      </w:pPr>
      <w:r w:rsidRPr="002B7F34">
        <w:rPr>
          <w:rFonts w:asciiTheme="minorHAnsi" w:hAnsiTheme="minorHAnsi" w:cstheme="minorHAnsi"/>
          <w:b/>
          <w:sz w:val="20"/>
          <w:szCs w:val="20"/>
        </w:rPr>
        <w:t>De este modo, y teniendo en cuenta que este fideicomiso cumplimenta los requisitos a los que hicimos alusión, gozará de la referida franquicia, en la medida que realice la inscripción en el registro mencionado precedentemente</w:t>
      </w:r>
      <w:r w:rsidRPr="002B7F34">
        <w:rPr>
          <w:rFonts w:asciiTheme="minorHAnsi" w:hAnsiTheme="minorHAnsi" w:cstheme="minorHAnsi"/>
          <w:sz w:val="20"/>
          <w:szCs w:val="20"/>
        </w:rPr>
        <w:t>.</w:t>
      </w:r>
    </w:p>
    <w:p w14:paraId="236F7447" w14:textId="77777777" w:rsidR="00804162" w:rsidRPr="002B7F34" w:rsidRDefault="00804162" w:rsidP="00804162">
      <w:pPr>
        <w:pStyle w:val="Encabezado"/>
        <w:rPr>
          <w:rFonts w:asciiTheme="minorHAnsi" w:hAnsiTheme="minorHAnsi" w:cstheme="minorHAnsi"/>
          <w:b/>
          <w:sz w:val="20"/>
          <w:szCs w:val="20"/>
        </w:rPr>
      </w:pPr>
    </w:p>
    <w:p w14:paraId="152488C1" w14:textId="77777777" w:rsidR="00804162" w:rsidRPr="002B7F34" w:rsidRDefault="00804162" w:rsidP="00804162">
      <w:pPr>
        <w:pStyle w:val="Encabezado"/>
        <w:rPr>
          <w:rFonts w:asciiTheme="minorHAnsi" w:hAnsiTheme="minorHAnsi" w:cstheme="minorHAnsi"/>
          <w:b/>
          <w:sz w:val="20"/>
          <w:szCs w:val="20"/>
        </w:rPr>
      </w:pPr>
      <w:r w:rsidRPr="002B7F34">
        <w:rPr>
          <w:rFonts w:asciiTheme="minorHAnsi" w:hAnsiTheme="minorHAnsi" w:cstheme="minorHAnsi"/>
          <w:b/>
          <w:sz w:val="20"/>
          <w:szCs w:val="20"/>
        </w:rPr>
        <w:t>I.</w:t>
      </w:r>
      <w:r w:rsidRPr="002B7F34">
        <w:rPr>
          <w:rFonts w:asciiTheme="minorHAnsi" w:hAnsiTheme="minorHAnsi" w:cstheme="minorHAnsi"/>
          <w:b/>
          <w:sz w:val="20"/>
          <w:szCs w:val="20"/>
          <w:lang w:val="es-ES_tradnl"/>
        </w:rPr>
        <w:t>5</w:t>
      </w:r>
      <w:r w:rsidRPr="002B7F34">
        <w:rPr>
          <w:rFonts w:asciiTheme="minorHAnsi" w:hAnsiTheme="minorHAnsi" w:cstheme="minorHAnsi"/>
          <w:b/>
          <w:sz w:val="20"/>
          <w:szCs w:val="20"/>
        </w:rPr>
        <w:t>. Impuesto sobre los Bienes Personales</w:t>
      </w:r>
    </w:p>
    <w:p w14:paraId="359F20C4" w14:textId="77777777" w:rsidR="00804162" w:rsidRPr="00C72909" w:rsidRDefault="00804162" w:rsidP="00C72909">
      <w:pPr>
        <w:pStyle w:val="Encabezado"/>
        <w:rPr>
          <w:rFonts w:asciiTheme="minorHAnsi" w:hAnsiTheme="minorHAnsi"/>
          <w:b/>
          <w:sz w:val="20"/>
        </w:rPr>
      </w:pPr>
    </w:p>
    <w:p w14:paraId="34B8D213" w14:textId="77777777" w:rsidR="00804162" w:rsidRPr="002B7F34" w:rsidRDefault="00804162" w:rsidP="00804162">
      <w:pPr>
        <w:pStyle w:val="Encabezado"/>
        <w:rPr>
          <w:rFonts w:asciiTheme="minorHAnsi" w:hAnsiTheme="minorHAnsi" w:cstheme="minorHAnsi"/>
          <w:sz w:val="20"/>
          <w:szCs w:val="20"/>
        </w:rPr>
      </w:pPr>
      <w:r w:rsidRPr="002B7F34">
        <w:rPr>
          <w:rFonts w:asciiTheme="minorHAnsi" w:hAnsiTheme="minorHAnsi" w:cstheme="minorHAnsi"/>
          <w:sz w:val="20"/>
          <w:szCs w:val="20"/>
          <w:lang w:val="es-ES"/>
        </w:rPr>
        <w:t xml:space="preserve">En </w:t>
      </w:r>
      <w:r w:rsidRPr="002B7F34">
        <w:rPr>
          <w:rFonts w:asciiTheme="minorHAnsi" w:hAnsiTheme="minorHAnsi" w:cstheme="minorHAnsi"/>
          <w:sz w:val="20"/>
          <w:szCs w:val="20"/>
        </w:rPr>
        <w:t xml:space="preserve">virtud de que los fideicomisos financieros no son sujetos del Impuesto sobre los Bienes Personales, y de lo dispuesto en el segundo párrafo del artículo 13 del Decreto 780/95, el Fiduciario no será responsable por el ingreso del gravamen correspondiente a los activos fideicomitidos.  </w:t>
      </w:r>
    </w:p>
    <w:p w14:paraId="315FF8B2" w14:textId="77777777" w:rsidR="00804162" w:rsidRPr="002B7F34" w:rsidRDefault="00804162" w:rsidP="00804162">
      <w:pPr>
        <w:pStyle w:val="Encabezado"/>
        <w:rPr>
          <w:rFonts w:asciiTheme="minorHAnsi" w:hAnsiTheme="minorHAnsi" w:cstheme="minorHAnsi"/>
          <w:sz w:val="20"/>
          <w:szCs w:val="20"/>
        </w:rPr>
      </w:pPr>
    </w:p>
    <w:p w14:paraId="49D49DAE" w14:textId="77777777" w:rsidR="00804162" w:rsidRPr="00C72909" w:rsidRDefault="00804162" w:rsidP="00C72909">
      <w:pPr>
        <w:tabs>
          <w:tab w:val="left" w:pos="-1440"/>
        </w:tabs>
        <w:ind w:right="90"/>
        <w:jc w:val="both"/>
        <w:rPr>
          <w:rFonts w:asciiTheme="minorHAnsi" w:hAnsiTheme="minorHAnsi"/>
          <w:sz w:val="20"/>
          <w:lang w:val="es-ES"/>
        </w:rPr>
      </w:pPr>
      <w:r w:rsidRPr="002B7F34">
        <w:rPr>
          <w:rFonts w:asciiTheme="minorHAnsi" w:hAnsiTheme="minorHAnsi" w:cstheme="minorHAnsi"/>
          <w:b/>
          <w:sz w:val="20"/>
          <w:szCs w:val="20"/>
        </w:rPr>
        <w:t>I.6.</w:t>
      </w:r>
      <w:r w:rsidRPr="002A7543">
        <w:rPr>
          <w:rFonts w:asciiTheme="minorHAnsi" w:hAnsiTheme="minorHAnsi" w:cstheme="minorHAnsi"/>
          <w:b/>
          <w:sz w:val="20"/>
          <w:szCs w:val="20"/>
          <w:lang w:val="es-ES"/>
        </w:rPr>
        <w:t xml:space="preserve"> Tasa de Justicia</w:t>
      </w:r>
    </w:p>
    <w:p w14:paraId="7CB1EDF4" w14:textId="77777777" w:rsidR="00804162" w:rsidRPr="002A7543" w:rsidRDefault="00804162" w:rsidP="00C72909">
      <w:pPr>
        <w:tabs>
          <w:tab w:val="left" w:pos="-1440"/>
        </w:tabs>
        <w:ind w:right="90"/>
        <w:jc w:val="both"/>
        <w:rPr>
          <w:rFonts w:asciiTheme="minorHAnsi" w:hAnsiTheme="minorHAnsi" w:cstheme="minorHAnsi"/>
          <w:sz w:val="20"/>
          <w:lang w:val="es-ES"/>
        </w:rPr>
      </w:pPr>
    </w:p>
    <w:p w14:paraId="1B09D117" w14:textId="041E714C" w:rsidR="00804162" w:rsidRPr="002B7F34" w:rsidRDefault="00804162" w:rsidP="00804162">
      <w:pPr>
        <w:pStyle w:val="Estndar"/>
        <w:jc w:val="both"/>
        <w:rPr>
          <w:rFonts w:asciiTheme="minorHAnsi" w:hAnsiTheme="minorHAnsi" w:cstheme="minorHAnsi"/>
          <w:sz w:val="20"/>
          <w:szCs w:val="20"/>
          <w:lang w:val="es-AR"/>
        </w:rPr>
      </w:pPr>
      <w:r w:rsidRPr="002B7F34">
        <w:rPr>
          <w:rFonts w:asciiTheme="minorHAnsi" w:hAnsiTheme="minorHAnsi" w:cstheme="minorHAnsi"/>
          <w:sz w:val="20"/>
          <w:szCs w:val="20"/>
          <w:lang w:val="es-AR"/>
        </w:rPr>
        <w:t xml:space="preserve">En el caso de que se inicien procedimientos ante un tribunal nacional para exigir el cumplimiento de cualquiera de los términos de los Títulos, en su calidad de tal y no a título personal, el demandante estará obligado a pagar una tasa de justicia por una suma equivalente al 3% del monto pretendido en dicho procedimiento. </w:t>
      </w:r>
    </w:p>
    <w:p w14:paraId="1EED115B" w14:textId="77777777" w:rsidR="00804162" w:rsidRPr="00C72909" w:rsidRDefault="00804162" w:rsidP="00804162">
      <w:pPr>
        <w:pStyle w:val="Estndar"/>
        <w:jc w:val="both"/>
        <w:rPr>
          <w:rFonts w:asciiTheme="minorHAnsi" w:hAnsiTheme="minorHAnsi"/>
          <w:b/>
          <w:sz w:val="20"/>
          <w:lang w:val="es-ES"/>
        </w:rPr>
      </w:pPr>
    </w:p>
    <w:p w14:paraId="73995905" w14:textId="77777777" w:rsidR="00405767" w:rsidRPr="002A7543" w:rsidRDefault="00405767"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 xml:space="preserve">1.7. Impuesto de Sellos </w:t>
      </w:r>
    </w:p>
    <w:p w14:paraId="40B52CA3" w14:textId="7AB54E5C" w:rsidR="00405767" w:rsidRPr="002A7543" w:rsidRDefault="00405767" w:rsidP="00405767">
      <w:pPr>
        <w:adjustRightInd w:val="0"/>
        <w:jc w:val="both"/>
        <w:rPr>
          <w:rFonts w:asciiTheme="minorHAnsi" w:hAnsiTheme="minorHAnsi" w:cstheme="minorHAnsi"/>
          <w:sz w:val="20"/>
          <w:szCs w:val="20"/>
          <w:lang w:val="es-ES"/>
        </w:rPr>
      </w:pPr>
    </w:p>
    <w:p w14:paraId="017E52F1" w14:textId="6098FF81" w:rsidR="00405767" w:rsidRPr="002A7543" w:rsidRDefault="00804162"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Analizando la provincia </w:t>
      </w:r>
      <w:r w:rsidR="00405767" w:rsidRPr="002A7543">
        <w:rPr>
          <w:rFonts w:asciiTheme="minorHAnsi" w:hAnsiTheme="minorHAnsi" w:cstheme="minorHAnsi"/>
          <w:sz w:val="20"/>
          <w:szCs w:val="20"/>
          <w:lang w:val="es-ES"/>
        </w:rPr>
        <w:t xml:space="preserve">de Santa Fe, </w:t>
      </w:r>
      <w:r w:rsidRPr="002A7543">
        <w:rPr>
          <w:rFonts w:asciiTheme="minorHAnsi" w:hAnsiTheme="minorHAnsi" w:cstheme="minorHAnsi"/>
          <w:sz w:val="20"/>
          <w:szCs w:val="20"/>
          <w:lang w:val="es-ES"/>
        </w:rPr>
        <w:t xml:space="preserve">lugar de radicación del Fiduciario, en materia de impuesto de sellos, </w:t>
      </w:r>
      <w:r w:rsidR="00405767" w:rsidRPr="002A7543">
        <w:rPr>
          <w:rFonts w:asciiTheme="minorHAnsi" w:hAnsiTheme="minorHAnsi" w:cstheme="minorHAnsi"/>
          <w:sz w:val="20"/>
          <w:szCs w:val="20"/>
          <w:lang w:val="es-ES"/>
        </w:rPr>
        <w:t xml:space="preserve">los antecedentes remiten a consultas en las que la Administración Provincial de Impuestos ( “API”) ha entendido que el contrato de fideicomiso se </w:t>
      </w:r>
      <w:r w:rsidRPr="002A7543">
        <w:rPr>
          <w:rFonts w:asciiTheme="minorHAnsi" w:hAnsiTheme="minorHAnsi" w:cstheme="minorHAnsi"/>
          <w:sz w:val="20"/>
          <w:szCs w:val="20"/>
          <w:lang w:val="es-ES"/>
        </w:rPr>
        <w:t xml:space="preserve">encuentra </w:t>
      </w:r>
      <w:r w:rsidR="00405767" w:rsidRPr="002A7543">
        <w:rPr>
          <w:rFonts w:asciiTheme="minorHAnsi" w:hAnsiTheme="minorHAnsi" w:cstheme="minorHAnsi"/>
          <w:sz w:val="20"/>
          <w:szCs w:val="20"/>
          <w:lang w:val="es-ES"/>
        </w:rPr>
        <w:t xml:space="preserve">gravado a la tasa del </w:t>
      </w:r>
      <w:r w:rsidR="00AF709C" w:rsidRPr="002A7543">
        <w:rPr>
          <w:rFonts w:asciiTheme="minorHAnsi" w:hAnsiTheme="minorHAnsi" w:cstheme="minorHAnsi"/>
          <w:sz w:val="20"/>
          <w:szCs w:val="20"/>
          <w:lang w:val="es-ES"/>
        </w:rPr>
        <w:t>7,5</w:t>
      </w:r>
      <w:r w:rsidR="00405767" w:rsidRPr="002A7543">
        <w:rPr>
          <w:rFonts w:asciiTheme="minorHAnsi" w:hAnsiTheme="minorHAnsi" w:cstheme="minorHAnsi"/>
          <w:sz w:val="20"/>
          <w:szCs w:val="20"/>
          <w:lang w:val="es-ES"/>
        </w:rPr>
        <w:t xml:space="preserve"> por mil sobre el 100% de las remuneraciones atribuibles al fiduciario, mientras que consideró exenta del gravamen la transferencia fiduciaria de los bienes al fideicomiso financiero con Oferta Pública. </w:t>
      </w:r>
    </w:p>
    <w:p w14:paraId="6640A657" w14:textId="77777777" w:rsidR="00405767" w:rsidRPr="002A7543" w:rsidRDefault="00405767" w:rsidP="00405767">
      <w:pPr>
        <w:adjustRightInd w:val="0"/>
        <w:jc w:val="both"/>
        <w:rPr>
          <w:rFonts w:asciiTheme="minorHAnsi" w:hAnsiTheme="minorHAnsi" w:cstheme="minorHAnsi"/>
          <w:sz w:val="20"/>
          <w:szCs w:val="20"/>
          <w:lang w:val="es-ES"/>
        </w:rPr>
      </w:pPr>
    </w:p>
    <w:p w14:paraId="593A39B0" w14:textId="5361DCC8"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Así la API ha interpretado que los instrumentos relacionados para posibilitar la negociación y emisión de los Valores Fiduciarios para su Oferta Pública, encuadran en la exención prevista en el inciso 39) a) del artículo 183 del Código Fiscal, que eximen a los instrumentos, actos y operaciones de cualquier naturaleza, vinculados y/o necesarios para posibilitar la emisión de títulos valores representativos de deuda de sus emisoras, cualesquiera otros títulos valores destinados a la oferta pública en los términos de la Ley 26.831 de Mercado de Capitales, por parte de sociedades debidamente autorizadas por la Comisión Nacional de Valores a hacer oferta pública de dichos valores. No obstante tal criterio no está incluido en el texto del Código Fiscal.</w:t>
      </w:r>
    </w:p>
    <w:p w14:paraId="29C3F153" w14:textId="77777777" w:rsidR="00405767" w:rsidRPr="002A7543" w:rsidRDefault="00405767" w:rsidP="00405767">
      <w:pPr>
        <w:adjustRightInd w:val="0"/>
        <w:jc w:val="both"/>
        <w:rPr>
          <w:rFonts w:asciiTheme="minorHAnsi" w:hAnsiTheme="minorHAnsi" w:cstheme="minorHAnsi"/>
          <w:sz w:val="20"/>
          <w:szCs w:val="20"/>
          <w:lang w:val="es-ES"/>
        </w:rPr>
      </w:pPr>
    </w:p>
    <w:p w14:paraId="76C70266" w14:textId="688EF0DF"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Asimismo, </w:t>
      </w:r>
      <w:r w:rsidR="00804162" w:rsidRPr="002A7543">
        <w:rPr>
          <w:rFonts w:asciiTheme="minorHAnsi" w:hAnsiTheme="minorHAnsi" w:cstheme="minorHAnsi"/>
          <w:sz w:val="20"/>
          <w:szCs w:val="20"/>
          <w:lang w:val="es-ES"/>
        </w:rPr>
        <w:t>dicho Organismo</w:t>
      </w:r>
      <w:r w:rsidRPr="002A7543">
        <w:rPr>
          <w:rFonts w:asciiTheme="minorHAnsi" w:hAnsiTheme="minorHAnsi" w:cstheme="minorHAnsi"/>
          <w:sz w:val="20"/>
          <w:szCs w:val="20"/>
          <w:lang w:val="es-ES"/>
        </w:rPr>
        <w:t xml:space="preserve"> mediante la Resolución Nº 44/14 del 1º de diciembre de 2014 estableció que la transmisión de la propiedad fiduciaria </w:t>
      </w:r>
      <w:r w:rsidR="00804162" w:rsidRPr="002A7543">
        <w:rPr>
          <w:rFonts w:asciiTheme="minorHAnsi" w:hAnsiTheme="minorHAnsi" w:cstheme="minorHAnsi"/>
          <w:sz w:val="20"/>
          <w:szCs w:val="20"/>
          <w:lang w:val="es-ES"/>
        </w:rPr>
        <w:t>de los fiduciantes</w:t>
      </w:r>
      <w:r w:rsidRPr="002A7543">
        <w:rPr>
          <w:rFonts w:asciiTheme="minorHAnsi" w:hAnsiTheme="minorHAnsi" w:cstheme="minorHAnsi"/>
          <w:sz w:val="20"/>
          <w:szCs w:val="20"/>
          <w:lang w:val="es-ES"/>
        </w:rPr>
        <w:t xml:space="preserve"> al fiduciario, incluida en los contratos de fideicomisos, queda fuera del ámbito del impuesto de sellos solo en caso que dicha transmisión no conlleve contraprestación ni liberalidad alguna del fiduciario al fiduciante, ratificando que los contratos de fideicomisos deberán tributar el impuesto de sellos aplicando la alícuota </w:t>
      </w:r>
      <w:r w:rsidR="00804162" w:rsidRPr="002A7543">
        <w:rPr>
          <w:rFonts w:asciiTheme="minorHAnsi" w:hAnsiTheme="minorHAnsi" w:cstheme="minorHAnsi"/>
          <w:sz w:val="20"/>
          <w:szCs w:val="20"/>
          <w:lang w:val="es-ES"/>
        </w:rPr>
        <w:t xml:space="preserve"> contemplada </w:t>
      </w:r>
      <w:r w:rsidRPr="002A7543">
        <w:rPr>
          <w:rFonts w:asciiTheme="minorHAnsi" w:hAnsiTheme="minorHAnsi" w:cstheme="minorHAnsi"/>
          <w:sz w:val="20"/>
          <w:szCs w:val="20"/>
          <w:lang w:val="es-ES"/>
        </w:rPr>
        <w:t>en el artículo 19 inciso 4.d) de la ley impositiva anual, sobre la base imponible constituida por la retribución correspondiente al fiduciario, incluido el denominado honorario de éxito o de resultado, cualquiera fuere la denominación con la que a este se lo designe en el contrato, con exclusión del importe que constituya el reembolso de gastos, debidamente acreditado como tales.</w:t>
      </w:r>
    </w:p>
    <w:p w14:paraId="4BB40461" w14:textId="77777777" w:rsidR="00405767" w:rsidRPr="002A7543" w:rsidRDefault="00405767" w:rsidP="00405767">
      <w:pPr>
        <w:pStyle w:val="Estndar"/>
        <w:jc w:val="both"/>
        <w:rPr>
          <w:rFonts w:asciiTheme="minorHAnsi" w:hAnsiTheme="minorHAnsi" w:cstheme="minorHAnsi"/>
          <w:sz w:val="20"/>
          <w:szCs w:val="20"/>
          <w:lang w:val="es-ES"/>
        </w:rPr>
      </w:pPr>
    </w:p>
    <w:p w14:paraId="5418EADC" w14:textId="195634E4" w:rsidR="00405767" w:rsidRPr="002A7543" w:rsidRDefault="00804162"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II. Impuestos que gravan los Valores Fiduciarios</w:t>
      </w:r>
    </w:p>
    <w:p w14:paraId="5AF6C9CB" w14:textId="77777777" w:rsidR="00405767" w:rsidRPr="002A7543" w:rsidRDefault="00405767" w:rsidP="00405767">
      <w:pPr>
        <w:pStyle w:val="Estndar"/>
        <w:jc w:val="both"/>
        <w:rPr>
          <w:rFonts w:asciiTheme="minorHAnsi" w:hAnsiTheme="minorHAnsi" w:cstheme="minorHAnsi"/>
          <w:b/>
          <w:bCs/>
          <w:sz w:val="20"/>
          <w:szCs w:val="20"/>
          <w:lang w:val="es-ES"/>
        </w:rPr>
      </w:pPr>
    </w:p>
    <w:p w14:paraId="48A862B6" w14:textId="10B6E05E" w:rsidR="00405767" w:rsidRPr="002A7543" w:rsidRDefault="00804162" w:rsidP="00405767">
      <w:pPr>
        <w:pStyle w:val="Estndar"/>
        <w:jc w:val="both"/>
        <w:rPr>
          <w:rFonts w:asciiTheme="minorHAnsi" w:hAnsiTheme="minorHAnsi" w:cstheme="minorHAnsi"/>
          <w:b/>
          <w:bCs/>
          <w:sz w:val="20"/>
          <w:szCs w:val="20"/>
          <w:lang w:val="es-ES"/>
        </w:rPr>
      </w:pPr>
      <w:r w:rsidRPr="002A7543">
        <w:rPr>
          <w:rFonts w:asciiTheme="minorHAnsi" w:hAnsiTheme="minorHAnsi" w:cstheme="minorHAnsi"/>
          <w:b/>
          <w:bCs/>
          <w:sz w:val="20"/>
          <w:szCs w:val="20"/>
          <w:lang w:val="es-ES"/>
        </w:rPr>
        <w:t>II</w:t>
      </w:r>
      <w:r w:rsidR="00405767" w:rsidRPr="002A7543">
        <w:rPr>
          <w:rFonts w:asciiTheme="minorHAnsi" w:hAnsiTheme="minorHAnsi" w:cstheme="minorHAnsi"/>
          <w:b/>
          <w:bCs/>
          <w:sz w:val="20"/>
          <w:szCs w:val="20"/>
          <w:lang w:val="es-ES"/>
        </w:rPr>
        <w:t>.1. Impuesto a las Ganancias</w:t>
      </w:r>
    </w:p>
    <w:p w14:paraId="7EDFC485" w14:textId="77777777" w:rsidR="00405767" w:rsidRPr="002A7543" w:rsidRDefault="00405767" w:rsidP="00405767">
      <w:pPr>
        <w:pStyle w:val="Estndar"/>
        <w:jc w:val="both"/>
        <w:rPr>
          <w:rFonts w:asciiTheme="minorHAnsi" w:hAnsiTheme="minorHAnsi" w:cstheme="minorHAnsi"/>
          <w:sz w:val="20"/>
          <w:szCs w:val="20"/>
          <w:lang w:val="es-ES"/>
        </w:rPr>
      </w:pPr>
    </w:p>
    <w:p w14:paraId="69830B70" w14:textId="4EBB8243" w:rsidR="00405767" w:rsidRPr="002A7543" w:rsidRDefault="00804162" w:rsidP="00405767">
      <w:pPr>
        <w:adjustRightInd w:val="0"/>
        <w:jc w:val="both"/>
        <w:rPr>
          <w:rFonts w:asciiTheme="minorHAnsi" w:hAnsiTheme="minorHAnsi" w:cstheme="minorHAnsi"/>
          <w:b/>
          <w:i/>
          <w:sz w:val="20"/>
          <w:szCs w:val="20"/>
          <w:lang w:val="es-ES"/>
        </w:rPr>
      </w:pPr>
      <w:r w:rsidRPr="002A7543">
        <w:rPr>
          <w:rFonts w:asciiTheme="minorHAnsi" w:hAnsiTheme="minorHAnsi" w:cstheme="minorHAnsi"/>
          <w:b/>
          <w:i/>
          <w:sz w:val="20"/>
          <w:szCs w:val="20"/>
          <w:lang w:val="es-ES"/>
        </w:rPr>
        <w:t xml:space="preserve">Rendimientos (intereses) </w:t>
      </w:r>
      <w:r w:rsidR="00405767" w:rsidRPr="002A7543">
        <w:rPr>
          <w:rFonts w:asciiTheme="minorHAnsi" w:hAnsiTheme="minorHAnsi" w:cstheme="minorHAnsi"/>
          <w:b/>
          <w:i/>
          <w:sz w:val="20"/>
          <w:szCs w:val="20"/>
          <w:lang w:val="es-ES"/>
        </w:rPr>
        <w:t xml:space="preserve"> </w:t>
      </w:r>
    </w:p>
    <w:p w14:paraId="0A8129B9" w14:textId="77777777" w:rsidR="0081154F" w:rsidRDefault="0081154F" w:rsidP="00405767">
      <w:pPr>
        <w:adjustRightInd w:val="0"/>
        <w:jc w:val="both"/>
        <w:rPr>
          <w:rFonts w:asciiTheme="minorHAnsi" w:hAnsiTheme="minorHAnsi" w:cstheme="minorHAnsi"/>
          <w:sz w:val="20"/>
          <w:szCs w:val="20"/>
          <w:lang w:val="es-ES"/>
        </w:rPr>
      </w:pPr>
    </w:p>
    <w:p w14:paraId="1C3032D6" w14:textId="182A4878" w:rsidR="00405767" w:rsidRPr="002A7543" w:rsidRDefault="008371F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El Rendimiento obtenido por quienes posean los</w:t>
      </w:r>
      <w:r w:rsidR="00405767" w:rsidRPr="002A7543">
        <w:rPr>
          <w:rFonts w:asciiTheme="minorHAnsi" w:hAnsiTheme="minorHAnsi" w:cstheme="minorHAnsi"/>
          <w:sz w:val="20"/>
          <w:szCs w:val="20"/>
          <w:lang w:val="es-ES"/>
        </w:rPr>
        <w:t xml:space="preserve"> Valores </w:t>
      </w:r>
      <w:r w:rsidRPr="002A7543">
        <w:rPr>
          <w:rFonts w:asciiTheme="minorHAnsi" w:hAnsiTheme="minorHAnsi" w:cstheme="minorHAnsi"/>
          <w:sz w:val="20"/>
          <w:szCs w:val="20"/>
          <w:lang w:val="es-ES"/>
        </w:rPr>
        <w:t xml:space="preserve">Fiduciarios quedan </w:t>
      </w:r>
      <w:r w:rsidR="00405767" w:rsidRPr="002A7543">
        <w:rPr>
          <w:rFonts w:asciiTheme="minorHAnsi" w:hAnsiTheme="minorHAnsi" w:cstheme="minorHAnsi"/>
          <w:sz w:val="20"/>
          <w:szCs w:val="20"/>
          <w:lang w:val="es-ES"/>
        </w:rPr>
        <w:t xml:space="preserve"> alcanzados por el tributo </w:t>
      </w:r>
      <w:r w:rsidRPr="002A7543">
        <w:rPr>
          <w:rFonts w:asciiTheme="minorHAnsi" w:hAnsiTheme="minorHAnsi" w:cstheme="minorHAnsi"/>
          <w:sz w:val="20"/>
          <w:szCs w:val="20"/>
          <w:lang w:val="es-ES"/>
        </w:rPr>
        <w:t xml:space="preserve">cualquiera </w:t>
      </w:r>
      <w:r w:rsidR="00405767" w:rsidRPr="002A7543">
        <w:rPr>
          <w:rFonts w:asciiTheme="minorHAnsi" w:hAnsiTheme="minorHAnsi" w:cstheme="minorHAnsi"/>
          <w:sz w:val="20"/>
          <w:szCs w:val="20"/>
          <w:lang w:val="es-ES"/>
        </w:rPr>
        <w:t xml:space="preserve">sea </w:t>
      </w:r>
      <w:r w:rsidRPr="002A7543">
        <w:rPr>
          <w:rFonts w:asciiTheme="minorHAnsi" w:hAnsiTheme="minorHAnsi" w:cstheme="minorHAnsi"/>
          <w:sz w:val="20"/>
          <w:szCs w:val="20"/>
          <w:lang w:val="es-ES"/>
        </w:rPr>
        <w:t>el sujeto recidente en nuestro país (</w:t>
      </w:r>
      <w:r w:rsidR="00405767" w:rsidRPr="002A7543">
        <w:rPr>
          <w:rFonts w:asciiTheme="minorHAnsi" w:hAnsiTheme="minorHAnsi" w:cstheme="minorHAnsi"/>
          <w:sz w:val="20"/>
          <w:szCs w:val="20"/>
          <w:lang w:val="es-ES"/>
        </w:rPr>
        <w:t xml:space="preserve"> persona humana o jurídica</w:t>
      </w:r>
      <w:r w:rsidRPr="002A7543">
        <w:rPr>
          <w:rFonts w:asciiTheme="minorHAnsi" w:hAnsiTheme="minorHAnsi" w:cstheme="minorHAnsi"/>
          <w:sz w:val="20"/>
          <w:szCs w:val="20"/>
          <w:lang w:val="es-ES"/>
        </w:rPr>
        <w:t xml:space="preserve">) que resulte beneficiario de aquellos; excepto que el perceptor se encuentre amparado en </w:t>
      </w:r>
      <w:r w:rsidR="00405767" w:rsidRPr="002A7543">
        <w:rPr>
          <w:rFonts w:asciiTheme="minorHAnsi" w:hAnsiTheme="minorHAnsi" w:cstheme="minorHAnsi"/>
          <w:sz w:val="20"/>
          <w:szCs w:val="20"/>
          <w:lang w:val="es-ES"/>
        </w:rPr>
        <w:t>una exención subjetiva del gravamen</w:t>
      </w:r>
      <w:r w:rsidRPr="002A7543">
        <w:rPr>
          <w:rFonts w:asciiTheme="minorHAnsi" w:hAnsiTheme="minorHAnsi" w:cstheme="minorHAnsi"/>
          <w:sz w:val="20"/>
          <w:szCs w:val="20"/>
          <w:lang w:val="es-ES"/>
        </w:rPr>
        <w:t xml:space="preserve"> (</w:t>
      </w:r>
      <w:r w:rsidR="00405767" w:rsidRPr="002A7543">
        <w:rPr>
          <w:rFonts w:asciiTheme="minorHAnsi" w:hAnsiTheme="minorHAnsi" w:cstheme="minorHAnsi"/>
          <w:sz w:val="20"/>
          <w:szCs w:val="20"/>
          <w:lang w:val="es-ES"/>
        </w:rPr>
        <w:t xml:space="preserve">por ejemplo </w:t>
      </w:r>
      <w:r w:rsidRPr="002A7543">
        <w:rPr>
          <w:rFonts w:asciiTheme="minorHAnsi" w:hAnsiTheme="minorHAnsi" w:cstheme="minorHAnsi"/>
          <w:sz w:val="20"/>
          <w:szCs w:val="20"/>
          <w:lang w:val="es-ES"/>
        </w:rPr>
        <w:t xml:space="preserve">cooperativas, mutuales, fundaciones y otros entes </w:t>
      </w:r>
      <w:r w:rsidR="00405767" w:rsidRPr="002A7543">
        <w:rPr>
          <w:rFonts w:asciiTheme="minorHAnsi" w:hAnsiTheme="minorHAnsi" w:cstheme="minorHAnsi"/>
          <w:sz w:val="20"/>
          <w:szCs w:val="20"/>
          <w:lang w:val="es-ES"/>
        </w:rPr>
        <w:t xml:space="preserve">sin fines de lucro </w:t>
      </w:r>
      <w:r w:rsidRPr="002A7543">
        <w:rPr>
          <w:rFonts w:asciiTheme="minorHAnsi" w:hAnsiTheme="minorHAnsi" w:cstheme="minorHAnsi"/>
          <w:sz w:val="20"/>
          <w:szCs w:val="20"/>
          <w:lang w:val="es-ES"/>
        </w:rPr>
        <w:t>)</w:t>
      </w:r>
      <w:r w:rsidR="00405767" w:rsidRPr="002A7543">
        <w:rPr>
          <w:rFonts w:asciiTheme="minorHAnsi" w:hAnsiTheme="minorHAnsi" w:cstheme="minorHAnsi"/>
          <w:sz w:val="20"/>
          <w:szCs w:val="20"/>
          <w:lang w:val="es-ES"/>
        </w:rPr>
        <w:t xml:space="preserve">. </w:t>
      </w:r>
    </w:p>
    <w:p w14:paraId="001AEE53" w14:textId="77777777" w:rsidR="00405767" w:rsidRPr="002A7543" w:rsidRDefault="00405767" w:rsidP="00405767">
      <w:pPr>
        <w:adjustRightInd w:val="0"/>
        <w:jc w:val="both"/>
        <w:rPr>
          <w:rFonts w:asciiTheme="minorHAnsi" w:hAnsiTheme="minorHAnsi" w:cstheme="minorHAnsi"/>
          <w:sz w:val="20"/>
          <w:szCs w:val="20"/>
          <w:lang w:val="es-ES"/>
        </w:rPr>
      </w:pPr>
    </w:p>
    <w:p w14:paraId="24358A92" w14:textId="77777777"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Personas humanas residentes </w:t>
      </w:r>
    </w:p>
    <w:p w14:paraId="3511C128" w14:textId="77777777" w:rsidR="00405767" w:rsidRPr="002A7543" w:rsidRDefault="00405767" w:rsidP="00405767">
      <w:pPr>
        <w:adjustRightInd w:val="0"/>
        <w:jc w:val="both"/>
        <w:rPr>
          <w:rFonts w:asciiTheme="minorHAnsi" w:hAnsiTheme="minorHAnsi" w:cstheme="minorHAnsi"/>
          <w:sz w:val="20"/>
          <w:szCs w:val="20"/>
          <w:lang w:val="es-ES"/>
        </w:rPr>
      </w:pPr>
    </w:p>
    <w:p w14:paraId="52B96EDA" w14:textId="77777777" w:rsidR="008371F7" w:rsidRPr="002B7F34" w:rsidRDefault="008371F7" w:rsidP="002B7F34">
      <w:pPr>
        <w:jc w:val="both"/>
        <w:rPr>
          <w:rFonts w:asciiTheme="minorHAnsi" w:hAnsiTheme="minorHAnsi" w:cstheme="minorHAnsi"/>
          <w:sz w:val="20"/>
          <w:szCs w:val="20"/>
          <w:lang w:val="es-ES"/>
        </w:rPr>
      </w:pPr>
      <w:r w:rsidRPr="002B7F34">
        <w:rPr>
          <w:rFonts w:asciiTheme="minorHAnsi" w:hAnsiTheme="minorHAnsi" w:cstheme="minorHAnsi"/>
          <w:sz w:val="20"/>
          <w:szCs w:val="20"/>
        </w:rPr>
        <w:t>La Ley N</w:t>
      </w:r>
      <w:r w:rsidRPr="002B7F34">
        <w:rPr>
          <w:rFonts w:asciiTheme="minorHAnsi" w:eastAsia="MingLiU-ExtB" w:hAnsiTheme="minorHAnsi" w:cstheme="minorHAnsi"/>
          <w:sz w:val="20"/>
          <w:szCs w:val="20"/>
        </w:rPr>
        <w:t xml:space="preserve">º 27.430, publicada en el Boletín Oficial el 29/12/2017 introdujo modificaciones a la Ley del Impuesto a las Ganancias (“LIG”). A través de su artículo 63 se incorporó </w:t>
      </w:r>
      <w:r w:rsidRPr="002B7F34">
        <w:rPr>
          <w:rFonts w:asciiTheme="minorHAnsi" w:hAnsiTheme="minorHAnsi" w:cstheme="minorHAnsi"/>
          <w:sz w:val="20"/>
          <w:szCs w:val="20"/>
        </w:rPr>
        <w:t>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o un beneficiario del exterior, según el caso. En ese contexto, se detallan en forma pormenorizada los distintos rendimientos y resultados, la forma de establecer los mismos y las alícuotas aplicables</w:t>
      </w:r>
      <w:r w:rsidRPr="002B7F34">
        <w:rPr>
          <w:rFonts w:asciiTheme="minorHAnsi" w:hAnsiTheme="minorHAnsi" w:cstheme="minorHAnsi"/>
          <w:sz w:val="20"/>
          <w:szCs w:val="20"/>
          <w:lang w:val="es-ES"/>
        </w:rPr>
        <w:t>.</w:t>
      </w:r>
    </w:p>
    <w:p w14:paraId="2EDE95C9" w14:textId="77777777" w:rsidR="008371F7" w:rsidRPr="002B7F34" w:rsidRDefault="008371F7" w:rsidP="002B7F34">
      <w:pPr>
        <w:jc w:val="both"/>
        <w:rPr>
          <w:rFonts w:asciiTheme="minorHAnsi" w:hAnsiTheme="minorHAnsi" w:cstheme="minorHAnsi"/>
          <w:sz w:val="20"/>
          <w:szCs w:val="20"/>
          <w:lang w:val="es-ES"/>
        </w:rPr>
      </w:pPr>
    </w:p>
    <w:p w14:paraId="2C250BC6"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lang w:val="es-ES"/>
        </w:rPr>
        <w:t xml:space="preserve">En </w:t>
      </w:r>
      <w:r w:rsidRPr="002B7F34">
        <w:rPr>
          <w:rFonts w:asciiTheme="minorHAnsi" w:hAnsiTheme="minorHAnsi" w:cstheme="minorHAnsi"/>
          <w:sz w:val="20"/>
          <w:szCs w:val="20"/>
        </w:rPr>
        <w:t>el caso de las personas humanas residentes el impuesto se determinará aplicando una tasa del 5% (cinco por ciento) sobre el total de los intereses percibidos en pesos sin cláusulas de ajuste, la cual se elevará al 15% si el título es emitido en pesos con cláusula de ajustes o en moneda extranjera</w:t>
      </w:r>
    </w:p>
    <w:p w14:paraId="244176E9" w14:textId="77777777" w:rsidR="008371F7" w:rsidRPr="00483F69" w:rsidRDefault="008371F7" w:rsidP="00C72909">
      <w:pPr>
        <w:jc w:val="both"/>
        <w:rPr>
          <w:rFonts w:asciiTheme="minorHAnsi" w:hAnsiTheme="minorHAnsi" w:cstheme="minorHAnsi"/>
          <w:sz w:val="20"/>
          <w:szCs w:val="20"/>
          <w:lang w:val="es-ES"/>
        </w:rPr>
      </w:pPr>
    </w:p>
    <w:p w14:paraId="7E7B8329" w14:textId="77777777" w:rsidR="008371F7" w:rsidRPr="002B7F34" w:rsidRDefault="008371F7" w:rsidP="008371F7">
      <w:pPr>
        <w:jc w:val="both"/>
        <w:rPr>
          <w:rFonts w:asciiTheme="minorHAnsi" w:hAnsiTheme="minorHAnsi" w:cstheme="minorHAnsi"/>
          <w:sz w:val="20"/>
          <w:szCs w:val="20"/>
        </w:rPr>
      </w:pPr>
      <w:r w:rsidRPr="00C72909">
        <w:rPr>
          <w:rFonts w:asciiTheme="minorHAnsi" w:hAnsiTheme="minorHAnsi"/>
          <w:sz w:val="20"/>
        </w:rPr>
        <w:t xml:space="preserve">Sin perjuicio de </w:t>
      </w:r>
      <w:r w:rsidRPr="002B7F34">
        <w:rPr>
          <w:rFonts w:asciiTheme="minorHAnsi" w:hAnsiTheme="minorHAnsi" w:cstheme="minorHAnsi"/>
          <w:sz w:val="20"/>
          <w:szCs w:val="20"/>
        </w:rPr>
        <w:t xml:space="preserve">lo expuesto cabe destacar que recientemente, el artículo 33 de la Ley N° 27.541 (B.O. 23/12/2019) dispuso sustituir el inciso h) del artículo 26 de la Ley del Impuesto a las Ganancias (t.o. 2019), por lo que conforme al texto actualmente vigente dicha exención alcanza (i) los intereses originados por depósitos efectuados en caja de ahorro, cuentas especiales de ahorro, a plazo fijo en moneda nacional y los depósitos de terceros u otras formas de captación de fondos del publico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w:t>
      </w:r>
    </w:p>
    <w:p w14:paraId="6363B6C6" w14:textId="77777777" w:rsidR="008371F7" w:rsidRPr="00483F69" w:rsidRDefault="008371F7" w:rsidP="008371F7">
      <w:pPr>
        <w:jc w:val="both"/>
        <w:rPr>
          <w:rFonts w:asciiTheme="minorHAnsi" w:hAnsiTheme="minorHAnsi" w:cstheme="minorHAnsi"/>
          <w:sz w:val="20"/>
          <w:szCs w:val="20"/>
        </w:rPr>
      </w:pPr>
    </w:p>
    <w:p w14:paraId="0367C5F1" w14:textId="1EED5A5C" w:rsidR="008371F7" w:rsidRPr="002B7F34" w:rsidRDefault="008371F7" w:rsidP="008371F7">
      <w:pPr>
        <w:jc w:val="both"/>
        <w:rPr>
          <w:rFonts w:asciiTheme="minorHAnsi" w:hAnsiTheme="minorHAnsi" w:cstheme="minorHAnsi"/>
          <w:sz w:val="20"/>
          <w:szCs w:val="20"/>
        </w:rPr>
      </w:pPr>
      <w:r w:rsidRPr="00C72909">
        <w:rPr>
          <w:rFonts w:asciiTheme="minorHAnsi" w:hAnsiTheme="minorHAnsi"/>
          <w:sz w:val="20"/>
          <w:lang w:val="es-ES"/>
        </w:rPr>
        <w:t xml:space="preserve">Por </w:t>
      </w:r>
      <w:r w:rsidRPr="002B7F34">
        <w:rPr>
          <w:rFonts w:asciiTheme="minorHAnsi" w:hAnsiTheme="minorHAnsi" w:cstheme="minorHAnsi"/>
          <w:sz w:val="20"/>
          <w:szCs w:val="20"/>
        </w:rPr>
        <w:t>otra parte, el artículo 32 de la Ley N° 27.541 ha derogado el artículo 95 de la Ley del Impuesto a las Ganancias (t.o. 2019) -ver arriba para mayores detalles- así como el artículo 96 de la misma norma, en ambos casos a partir del periodo fiscal 2020, por lo que a partir de dicho momento queda sin efecto el “Impuesto Cedular” en cuanto se refiere al rendimiento producto de las colocaciones de capital en Valores Representativos de Deuda, entre otros activos, ello sin perjuicio de la exención referida en el párrafo anterior.</w:t>
      </w:r>
    </w:p>
    <w:p w14:paraId="022EF22A" w14:textId="77777777" w:rsidR="00405767" w:rsidRPr="002A7543" w:rsidRDefault="00405767" w:rsidP="00405767">
      <w:pPr>
        <w:adjustRightInd w:val="0"/>
        <w:jc w:val="both"/>
        <w:rPr>
          <w:rFonts w:asciiTheme="minorHAnsi" w:hAnsiTheme="minorHAnsi" w:cstheme="minorHAnsi"/>
          <w:sz w:val="20"/>
          <w:szCs w:val="20"/>
          <w:lang w:val="es-ES"/>
        </w:rPr>
      </w:pPr>
    </w:p>
    <w:p w14:paraId="5E0CD3FA" w14:textId="77777777"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Personas jurídicas residentes </w:t>
      </w:r>
    </w:p>
    <w:p w14:paraId="2D2D09CC" w14:textId="77777777" w:rsidR="00405767" w:rsidRPr="002A7543" w:rsidRDefault="00405767" w:rsidP="00405767">
      <w:pPr>
        <w:adjustRightInd w:val="0"/>
        <w:jc w:val="both"/>
        <w:rPr>
          <w:rFonts w:asciiTheme="minorHAnsi" w:hAnsiTheme="minorHAnsi" w:cstheme="minorHAnsi"/>
          <w:sz w:val="20"/>
          <w:szCs w:val="20"/>
          <w:lang w:val="es-ES"/>
        </w:rPr>
      </w:pPr>
    </w:p>
    <w:p w14:paraId="2602B1DE" w14:textId="204013A9" w:rsidR="008371F7" w:rsidRPr="00C72909" w:rsidRDefault="00405767" w:rsidP="00C72909">
      <w:pPr>
        <w:jc w:val="both"/>
        <w:rPr>
          <w:rFonts w:asciiTheme="minorHAnsi" w:hAnsiTheme="minorHAnsi"/>
          <w:sz w:val="20"/>
        </w:rPr>
      </w:pPr>
      <w:r w:rsidRPr="002A7543">
        <w:rPr>
          <w:rFonts w:asciiTheme="minorHAnsi" w:hAnsiTheme="minorHAnsi" w:cstheme="minorHAnsi"/>
          <w:sz w:val="20"/>
          <w:szCs w:val="20"/>
          <w:lang w:val="es-ES"/>
        </w:rPr>
        <w:t xml:space="preserve">Respecto a personas jurídicas, los rendimientos quedarán alcanzados a las siguientes </w:t>
      </w:r>
      <w:r w:rsidR="008371F7" w:rsidRPr="002A7543">
        <w:rPr>
          <w:rFonts w:asciiTheme="minorHAnsi" w:hAnsiTheme="minorHAnsi" w:cstheme="minorHAnsi"/>
          <w:sz w:val="20"/>
          <w:szCs w:val="20"/>
          <w:lang w:val="es-ES"/>
        </w:rPr>
        <w:t>tasas dispuestas por la ley 27.430</w:t>
      </w:r>
      <w:r w:rsidRPr="002A7543">
        <w:rPr>
          <w:rFonts w:asciiTheme="minorHAnsi" w:hAnsiTheme="minorHAnsi" w:cstheme="minorHAnsi"/>
          <w:sz w:val="20"/>
          <w:szCs w:val="20"/>
          <w:lang w:val="es-ES"/>
        </w:rPr>
        <w:t>: ejercicios iniciados a partir del 1 de enero de 2018 y hasta el 31 de diciembre de 2020, inclusive;</w:t>
      </w:r>
      <w:r w:rsidR="008371F7" w:rsidRPr="002A7543">
        <w:rPr>
          <w:rFonts w:asciiTheme="minorHAnsi" w:hAnsiTheme="minorHAnsi" w:cstheme="minorHAnsi"/>
          <w:sz w:val="20"/>
          <w:szCs w:val="20"/>
          <w:lang w:val="es-ES"/>
        </w:rPr>
        <w:t xml:space="preserve"> 30%</w:t>
      </w:r>
      <w:r w:rsidRPr="002A7543">
        <w:rPr>
          <w:rFonts w:asciiTheme="minorHAnsi" w:hAnsiTheme="minorHAnsi" w:cstheme="minorHAnsi"/>
          <w:sz w:val="20"/>
          <w:szCs w:val="20"/>
          <w:lang w:val="es-ES"/>
        </w:rPr>
        <w:t xml:space="preserve"> y para los ejercicios que se inicien a partir del 1 de enero de 2021</w:t>
      </w:r>
      <w:r w:rsidR="008371F7" w:rsidRPr="00C72909">
        <w:rPr>
          <w:rFonts w:asciiTheme="minorHAnsi" w:hAnsiTheme="minorHAnsi"/>
          <w:sz w:val="20"/>
        </w:rPr>
        <w:t xml:space="preserve">, </w:t>
      </w:r>
      <w:r w:rsidR="008371F7" w:rsidRPr="002B7F34">
        <w:rPr>
          <w:rFonts w:asciiTheme="minorHAnsi" w:hAnsiTheme="minorHAnsi" w:cstheme="minorHAnsi"/>
          <w:sz w:val="20"/>
          <w:szCs w:val="20"/>
        </w:rPr>
        <w:t>las ganancias netas quedaran sujetas al siguiente tratamiento, abonando el gravamen que resulte de emplear la escala que se detalla a continuación, conforme la modificación introducida por la Ley 27.630.-</w:t>
      </w:r>
    </w:p>
    <w:p w14:paraId="33DD97C6" w14:textId="642A6B20" w:rsidR="00405767" w:rsidRPr="002A7543" w:rsidRDefault="00405767" w:rsidP="00405767">
      <w:pPr>
        <w:adjustRightInd w:val="0"/>
        <w:jc w:val="both"/>
        <w:rPr>
          <w:rFonts w:asciiTheme="minorHAnsi" w:hAnsiTheme="minorHAnsi" w:cstheme="minorHAnsi"/>
          <w:sz w:val="20"/>
          <w:szCs w:val="20"/>
          <w:lang w:val="es-ES"/>
        </w:rPr>
      </w:pPr>
      <w:r w:rsidRPr="002A7543">
        <w:rPr>
          <w:rFonts w:asciiTheme="minorHAnsi" w:hAnsiTheme="minorHAnsi" w:cstheme="minorHAnsi"/>
          <w:sz w:val="20"/>
          <w:szCs w:val="20"/>
          <w:lang w:val="es-ES"/>
        </w:rPr>
        <w:t xml:space="preserve">. </w:t>
      </w:r>
    </w:p>
    <w:p w14:paraId="73DF4437" w14:textId="77777777" w:rsidR="00405767" w:rsidRPr="002A7543" w:rsidRDefault="00405767" w:rsidP="00405767">
      <w:pPr>
        <w:adjustRightInd w:val="0"/>
        <w:jc w:val="both"/>
        <w:rPr>
          <w:rFonts w:asciiTheme="minorHAnsi" w:hAnsiTheme="minorHAnsi" w:cstheme="minorHAnsi"/>
          <w:sz w:val="20"/>
          <w:szCs w:val="20"/>
          <w:lang w:val="es-ES"/>
        </w:rPr>
      </w:pPr>
    </w:p>
    <w:tbl>
      <w:tblPr>
        <w:tblW w:w="8877" w:type="dxa"/>
        <w:tblInd w:w="-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42"/>
        <w:gridCol w:w="2136"/>
        <w:gridCol w:w="1600"/>
        <w:gridCol w:w="1233"/>
        <w:gridCol w:w="2666"/>
      </w:tblGrid>
      <w:tr w:rsidR="008371F7" w:rsidRPr="002A7543" w14:paraId="4B3F2D9A" w14:textId="77777777" w:rsidTr="00E9595C">
        <w:trPr>
          <w:trHeight w:val="168"/>
        </w:trPr>
        <w:tc>
          <w:tcPr>
            <w:tcW w:w="3325"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6B85A17"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Ganancia neta imponible acumulada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96519EB"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Pagarán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A025F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Más el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8DE17A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Sobre el excedente de $</w:t>
            </w:r>
          </w:p>
        </w:tc>
      </w:tr>
      <w:tr w:rsidR="008371F7" w:rsidRPr="002A7543" w14:paraId="02AFAAFF"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1C53A0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50B4A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A $</w:t>
            </w: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31303447" w14:textId="77777777" w:rsidR="008371F7" w:rsidRPr="002B7F34" w:rsidRDefault="008371F7" w:rsidP="00E9595C">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152630F" w14:textId="77777777" w:rsidR="008371F7" w:rsidRPr="002B7F34" w:rsidRDefault="008371F7" w:rsidP="00E9595C">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0AEF310" w14:textId="77777777" w:rsidR="008371F7" w:rsidRPr="002B7F34" w:rsidRDefault="008371F7" w:rsidP="00E9595C">
            <w:pPr>
              <w:rPr>
                <w:rFonts w:asciiTheme="minorHAnsi" w:hAnsiTheme="minorHAnsi" w:cstheme="minorHAnsi"/>
                <w:color w:val="000000"/>
                <w:sz w:val="20"/>
                <w:szCs w:val="20"/>
              </w:rPr>
            </w:pPr>
          </w:p>
        </w:tc>
      </w:tr>
      <w:tr w:rsidR="008371F7" w:rsidRPr="002A7543" w14:paraId="37F617B7" w14:textId="77777777" w:rsidTr="00E9595C">
        <w:trPr>
          <w:trHeight w:val="168"/>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FA79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E2DF8"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065E36"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8EC4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6DFFA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r>
      <w:tr w:rsidR="008371F7" w:rsidRPr="002A7543" w14:paraId="09D181AA"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8A417"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lastRenderedPageBreak/>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BF3AD"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800E4A"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B0E993"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FD8B30"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r>
      <w:tr w:rsidR="008371F7" w:rsidRPr="002A7543" w14:paraId="0233E76C"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80656"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7F832"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95FA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$ 14.750.000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8043B"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70E7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r>
    </w:tbl>
    <w:p w14:paraId="3C92CC67" w14:textId="77777777" w:rsidR="008371F7" w:rsidRPr="002A7543" w:rsidRDefault="008371F7" w:rsidP="00405767">
      <w:pPr>
        <w:adjustRightInd w:val="0"/>
        <w:jc w:val="both"/>
        <w:rPr>
          <w:rFonts w:asciiTheme="minorHAnsi" w:hAnsiTheme="minorHAnsi" w:cstheme="minorHAnsi"/>
          <w:sz w:val="20"/>
          <w:szCs w:val="20"/>
          <w:lang w:val="es-ES"/>
        </w:rPr>
      </w:pPr>
    </w:p>
    <w:p w14:paraId="21726855" w14:textId="77777777" w:rsidR="008371F7" w:rsidRPr="002A7543" w:rsidRDefault="008371F7" w:rsidP="00405767">
      <w:pPr>
        <w:adjustRightInd w:val="0"/>
        <w:jc w:val="both"/>
        <w:rPr>
          <w:rFonts w:asciiTheme="minorHAnsi" w:hAnsiTheme="minorHAnsi" w:cstheme="minorHAnsi"/>
          <w:sz w:val="20"/>
          <w:szCs w:val="20"/>
          <w:lang w:val="es-ES"/>
        </w:rPr>
      </w:pPr>
    </w:p>
    <w:p w14:paraId="0C5FE38D"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Estos importes se ajustarán anualmente a partir del 1° de enero de 2022 tomando como base la variación anual del Índice de Precios al Consumidor (IPC) que suministra el INDEC.</w:t>
      </w:r>
    </w:p>
    <w:p w14:paraId="3D193DAD" w14:textId="77777777" w:rsidR="008371F7" w:rsidRPr="002A7543" w:rsidRDefault="008371F7" w:rsidP="00405767">
      <w:pPr>
        <w:adjustRightInd w:val="0"/>
        <w:jc w:val="both"/>
        <w:rPr>
          <w:rFonts w:asciiTheme="minorHAnsi" w:hAnsiTheme="minorHAnsi" w:cstheme="minorHAnsi"/>
          <w:sz w:val="20"/>
          <w:szCs w:val="20"/>
          <w:lang w:val="es-ES"/>
        </w:rPr>
      </w:pPr>
    </w:p>
    <w:p w14:paraId="5748DE1A" w14:textId="77777777" w:rsidR="00405767" w:rsidRPr="00C72909" w:rsidRDefault="00405767" w:rsidP="00405767">
      <w:pPr>
        <w:adjustRightInd w:val="0"/>
        <w:jc w:val="both"/>
        <w:rPr>
          <w:rFonts w:asciiTheme="minorHAnsi" w:hAnsiTheme="minorHAnsi"/>
          <w:i/>
          <w:sz w:val="20"/>
          <w:lang w:val="es-ES"/>
        </w:rPr>
      </w:pPr>
      <w:r w:rsidRPr="00C72909">
        <w:rPr>
          <w:rFonts w:asciiTheme="minorHAnsi" w:hAnsiTheme="minorHAnsi"/>
          <w:i/>
          <w:sz w:val="20"/>
          <w:lang w:val="es-ES"/>
        </w:rPr>
        <w:t xml:space="preserve">Beneficiarios del exterior (personas humanas o jurídicas no residentes) </w:t>
      </w:r>
    </w:p>
    <w:p w14:paraId="217D697C" w14:textId="77777777" w:rsidR="00405767" w:rsidRPr="002A7543" w:rsidRDefault="00405767" w:rsidP="00405767">
      <w:pPr>
        <w:adjustRightInd w:val="0"/>
        <w:jc w:val="both"/>
        <w:rPr>
          <w:rFonts w:asciiTheme="minorHAnsi" w:hAnsiTheme="minorHAnsi" w:cstheme="minorHAnsi"/>
          <w:sz w:val="20"/>
          <w:szCs w:val="20"/>
          <w:lang w:val="es-ES"/>
        </w:rPr>
      </w:pPr>
    </w:p>
    <w:p w14:paraId="0A2F751C" w14:textId="13B48EB4" w:rsidR="008371F7" w:rsidRPr="00C72909" w:rsidRDefault="00405767" w:rsidP="00C72909">
      <w:pPr>
        <w:jc w:val="both"/>
        <w:rPr>
          <w:rFonts w:asciiTheme="minorHAnsi" w:hAnsiTheme="minorHAnsi"/>
          <w:color w:val="000000"/>
          <w:sz w:val="20"/>
          <w:lang w:val="es-ES"/>
        </w:rPr>
      </w:pPr>
      <w:r w:rsidRPr="002A7543">
        <w:rPr>
          <w:rFonts w:asciiTheme="minorHAnsi" w:hAnsiTheme="minorHAnsi" w:cstheme="minorHAnsi"/>
          <w:sz w:val="20"/>
          <w:szCs w:val="20"/>
          <w:lang w:val="es-ES"/>
        </w:rPr>
        <w:t>Se encuentran exentos del gravamen los intereses de títulos de deuda de fideicomisos financieros constituidos en el país conforme a las disposiciones del Código Civil y Comercial de la Nación, colocados por oferta pública, obtenidos por benefici</w:t>
      </w:r>
      <w:r w:rsidRPr="00483F69">
        <w:rPr>
          <w:rFonts w:asciiTheme="minorHAnsi" w:hAnsiTheme="minorHAnsi" w:cstheme="minorHAnsi"/>
          <w:sz w:val="20"/>
          <w:szCs w:val="20"/>
          <w:lang w:val="es-ES"/>
        </w:rPr>
        <w:t>arios del exterior (según lo dispuest</w:t>
      </w:r>
      <w:r w:rsidRPr="005B7FF6">
        <w:rPr>
          <w:rFonts w:asciiTheme="minorHAnsi" w:hAnsiTheme="minorHAnsi" w:cstheme="minorHAnsi"/>
          <w:sz w:val="20"/>
          <w:szCs w:val="20"/>
          <w:lang w:val="es-ES"/>
        </w:rPr>
        <w:t xml:space="preserve">o por el cuarto párrafo del inciso </w:t>
      </w:r>
      <w:r w:rsidR="008371F7" w:rsidRPr="002B7F34">
        <w:rPr>
          <w:rFonts w:asciiTheme="minorHAnsi" w:hAnsiTheme="minorHAnsi" w:cstheme="minorHAnsi"/>
          <w:sz w:val="20"/>
          <w:szCs w:val="20"/>
          <w:lang w:val="es-ES"/>
        </w:rPr>
        <w:t>w</w:t>
      </w:r>
      <w:r w:rsidRPr="002B7F34">
        <w:rPr>
          <w:rFonts w:asciiTheme="minorHAnsi" w:hAnsiTheme="minorHAnsi" w:cstheme="minorHAnsi"/>
          <w:sz w:val="20"/>
          <w:szCs w:val="20"/>
          <w:lang w:val="es-ES"/>
        </w:rPr>
        <w:t xml:space="preserve">) del artículo </w:t>
      </w:r>
      <w:r w:rsidR="008371F7" w:rsidRPr="002B7F34">
        <w:rPr>
          <w:rFonts w:asciiTheme="minorHAnsi" w:hAnsiTheme="minorHAnsi" w:cstheme="minorHAnsi"/>
          <w:sz w:val="20"/>
          <w:szCs w:val="20"/>
          <w:lang w:val="es-ES"/>
        </w:rPr>
        <w:t xml:space="preserve">20 </w:t>
      </w:r>
      <w:r w:rsidRPr="002B7F34">
        <w:rPr>
          <w:rFonts w:asciiTheme="minorHAnsi" w:hAnsiTheme="minorHAnsi" w:cstheme="minorHAnsi"/>
          <w:sz w:val="20"/>
          <w:szCs w:val="20"/>
          <w:lang w:val="es-ES"/>
        </w:rPr>
        <w:t xml:space="preserve">de la LIG). La exención será de aplicación en la medida en que tales beneficiarios no residan en jurisdicciones no cooperantes </w:t>
      </w:r>
      <w:r w:rsidR="008371F7" w:rsidRPr="002B7F34">
        <w:rPr>
          <w:rFonts w:asciiTheme="minorHAnsi" w:hAnsiTheme="minorHAnsi" w:cstheme="minorHAnsi"/>
          <w:sz w:val="20"/>
          <w:szCs w:val="20"/>
          <w:lang w:val="es-ES"/>
        </w:rPr>
        <w:t xml:space="preserve">o </w:t>
      </w:r>
      <w:r w:rsidRPr="002B7F34">
        <w:rPr>
          <w:rFonts w:asciiTheme="minorHAnsi" w:hAnsiTheme="minorHAnsi" w:cstheme="minorHAnsi"/>
          <w:sz w:val="20"/>
          <w:szCs w:val="20"/>
          <w:lang w:val="es-ES"/>
        </w:rPr>
        <w:t xml:space="preserve">los fondos </w:t>
      </w:r>
      <w:r w:rsidR="0093551B" w:rsidRPr="002B7F34">
        <w:rPr>
          <w:rFonts w:asciiTheme="minorHAnsi" w:hAnsiTheme="minorHAnsi" w:cstheme="minorHAnsi"/>
          <w:sz w:val="20"/>
          <w:szCs w:val="20"/>
          <w:lang w:val="es-ES"/>
        </w:rPr>
        <w:t>invertidos</w:t>
      </w:r>
      <w:r w:rsidR="004749D1" w:rsidRPr="002B7F34">
        <w:rPr>
          <w:rFonts w:asciiTheme="minorHAnsi" w:hAnsiTheme="minorHAnsi" w:cstheme="minorHAnsi"/>
          <w:sz w:val="20"/>
          <w:szCs w:val="20"/>
          <w:lang w:val="es-ES"/>
        </w:rPr>
        <w:t xml:space="preserve"> </w:t>
      </w:r>
      <w:r w:rsidR="008371F7" w:rsidRPr="002B7F34">
        <w:rPr>
          <w:rFonts w:asciiTheme="minorHAnsi" w:hAnsiTheme="minorHAnsi" w:cstheme="minorHAnsi"/>
          <w:sz w:val="20"/>
          <w:szCs w:val="20"/>
          <w:lang w:val="es-ES"/>
        </w:rPr>
        <w:t xml:space="preserve">no </w:t>
      </w:r>
      <w:r w:rsidRPr="002B7F34">
        <w:rPr>
          <w:rFonts w:asciiTheme="minorHAnsi" w:hAnsiTheme="minorHAnsi" w:cstheme="minorHAnsi"/>
          <w:sz w:val="20"/>
          <w:szCs w:val="20"/>
          <w:lang w:val="es-ES"/>
        </w:rPr>
        <w:t xml:space="preserve">provengan de jurisdicciones no cooperantes. El </w:t>
      </w:r>
      <w:r w:rsidR="008371F7" w:rsidRPr="002B7F34">
        <w:rPr>
          <w:rFonts w:asciiTheme="minorHAnsi" w:hAnsiTheme="minorHAnsi" w:cstheme="minorHAnsi"/>
          <w:sz w:val="20"/>
          <w:szCs w:val="20"/>
          <w:lang w:val="es-ES"/>
        </w:rPr>
        <w:t>concepto de “</w:t>
      </w:r>
      <w:r w:rsidRPr="002B7F34">
        <w:rPr>
          <w:rFonts w:asciiTheme="minorHAnsi" w:hAnsiTheme="minorHAnsi" w:cstheme="minorHAnsi"/>
          <w:sz w:val="20"/>
          <w:szCs w:val="20"/>
          <w:lang w:val="es-ES"/>
        </w:rPr>
        <w:t>jurisdicci</w:t>
      </w:r>
      <w:r w:rsidR="008371F7" w:rsidRPr="002B7F34">
        <w:rPr>
          <w:rFonts w:asciiTheme="minorHAnsi" w:hAnsiTheme="minorHAnsi" w:cstheme="minorHAnsi"/>
          <w:sz w:val="20"/>
          <w:szCs w:val="20"/>
          <w:lang w:val="es-ES"/>
        </w:rPr>
        <w:t>ó</w:t>
      </w:r>
      <w:r w:rsidRPr="002B7F34">
        <w:rPr>
          <w:rFonts w:asciiTheme="minorHAnsi" w:hAnsiTheme="minorHAnsi" w:cstheme="minorHAnsi"/>
          <w:sz w:val="20"/>
          <w:szCs w:val="20"/>
          <w:lang w:val="es-ES"/>
        </w:rPr>
        <w:t>n no cooperante</w:t>
      </w:r>
      <w:r w:rsidR="008371F7" w:rsidRPr="002B7F34">
        <w:rPr>
          <w:rFonts w:asciiTheme="minorHAnsi" w:hAnsiTheme="minorHAnsi" w:cstheme="minorHAnsi"/>
          <w:sz w:val="20"/>
          <w:szCs w:val="20"/>
          <w:lang w:val="es-ES"/>
        </w:rPr>
        <w:t>” surge del</w:t>
      </w:r>
      <w:r w:rsidRPr="002B7F34">
        <w:rPr>
          <w:rFonts w:asciiTheme="minorHAnsi" w:hAnsiTheme="minorHAnsi" w:cstheme="minorHAnsi"/>
          <w:sz w:val="20"/>
          <w:szCs w:val="20"/>
          <w:lang w:val="es-ES"/>
        </w:rPr>
        <w:t xml:space="preserve"> artículo </w:t>
      </w:r>
      <w:r w:rsidR="008371F7" w:rsidRPr="002B7F34">
        <w:rPr>
          <w:rFonts w:asciiTheme="minorHAnsi" w:hAnsiTheme="minorHAnsi" w:cstheme="minorHAnsi"/>
          <w:sz w:val="20"/>
          <w:szCs w:val="20"/>
          <w:lang w:val="es-ES"/>
        </w:rPr>
        <w:t xml:space="preserve">15.2 </w:t>
      </w:r>
      <w:r w:rsidRPr="002B7F34">
        <w:rPr>
          <w:rFonts w:asciiTheme="minorHAnsi" w:hAnsiTheme="minorHAnsi" w:cstheme="minorHAnsi"/>
          <w:sz w:val="20"/>
          <w:szCs w:val="20"/>
          <w:lang w:val="es-ES"/>
        </w:rPr>
        <w:t>de</w:t>
      </w:r>
      <w:r w:rsidR="008371F7" w:rsidRPr="002B7F34">
        <w:rPr>
          <w:rFonts w:asciiTheme="minorHAnsi" w:hAnsiTheme="minorHAnsi" w:cstheme="minorHAnsi"/>
          <w:sz w:val="20"/>
          <w:szCs w:val="20"/>
          <w:lang w:val="es-ES"/>
        </w:rPr>
        <w:t xml:space="preserve"> </w:t>
      </w:r>
      <w:r w:rsidRPr="002B7F34">
        <w:rPr>
          <w:rFonts w:asciiTheme="minorHAnsi" w:hAnsiTheme="minorHAnsi" w:cstheme="minorHAnsi"/>
          <w:sz w:val="20"/>
          <w:szCs w:val="20"/>
          <w:lang w:val="es-ES"/>
        </w:rPr>
        <w:t>la Ley del Impuesto a las Ganancias</w:t>
      </w:r>
      <w:r w:rsidR="008371F7" w:rsidRPr="00C72909">
        <w:rPr>
          <w:rFonts w:asciiTheme="minorHAnsi" w:hAnsiTheme="minorHAnsi"/>
          <w:sz w:val="20"/>
          <w:lang w:val="es-ES"/>
        </w:rPr>
        <w:t xml:space="preserve"> incorporado por el artículo </w:t>
      </w:r>
      <w:r w:rsidR="008371F7" w:rsidRPr="002B7F34">
        <w:rPr>
          <w:rFonts w:asciiTheme="minorHAnsi" w:hAnsiTheme="minorHAnsi" w:cstheme="minorHAnsi"/>
          <w:sz w:val="20"/>
          <w:szCs w:val="20"/>
          <w:lang w:val="es-ES"/>
        </w:rPr>
        <w:t>12</w:t>
      </w:r>
      <w:r w:rsidR="008371F7" w:rsidRPr="00C72909">
        <w:rPr>
          <w:rFonts w:asciiTheme="minorHAnsi" w:hAnsiTheme="minorHAnsi"/>
          <w:sz w:val="20"/>
          <w:lang w:val="es-ES"/>
        </w:rPr>
        <w:t xml:space="preserve"> de la Ley 27</w:t>
      </w:r>
      <w:r w:rsidRPr="00C72909">
        <w:rPr>
          <w:rFonts w:asciiTheme="minorHAnsi" w:hAnsiTheme="minorHAnsi"/>
          <w:sz w:val="20"/>
          <w:lang w:val="es-ES"/>
        </w:rPr>
        <w:t>.</w:t>
      </w:r>
      <w:r w:rsidR="008371F7" w:rsidRPr="002B7F34">
        <w:rPr>
          <w:rFonts w:asciiTheme="minorHAnsi" w:hAnsiTheme="minorHAnsi" w:cstheme="minorHAnsi"/>
          <w:sz w:val="20"/>
          <w:szCs w:val="20"/>
          <w:lang w:val="es-ES"/>
        </w:rPr>
        <w:t>430</w:t>
      </w:r>
      <w:r w:rsidRPr="002B7F34">
        <w:rPr>
          <w:rFonts w:asciiTheme="minorHAnsi" w:hAnsiTheme="minorHAnsi" w:cstheme="minorHAnsi"/>
          <w:sz w:val="20"/>
          <w:szCs w:val="20"/>
          <w:lang w:val="es-ES"/>
        </w:rPr>
        <w:t xml:space="preserve"> </w:t>
      </w:r>
      <w:r w:rsidR="008371F7" w:rsidRPr="002B7F34">
        <w:rPr>
          <w:rFonts w:asciiTheme="minorHAnsi" w:hAnsiTheme="minorHAnsi" w:cstheme="minorHAnsi"/>
          <w:sz w:val="20"/>
          <w:szCs w:val="20"/>
          <w:lang w:val="es-ES"/>
        </w:rPr>
        <w:t xml:space="preserve">el cual expresa que todos los efectos previstos en esta ley, cualquier referencia efectuada a </w:t>
      </w:r>
      <w:r w:rsidR="008371F7" w:rsidRPr="00C72909">
        <w:rPr>
          <w:rFonts w:asciiTheme="minorHAnsi" w:hAnsiTheme="minorHAnsi"/>
          <w:i/>
          <w:sz w:val="20"/>
          <w:lang w:val="es-ES"/>
        </w:rPr>
        <w:t>jurisdicciones no cooperantes</w:t>
      </w:r>
      <w:r w:rsidR="008371F7" w:rsidRPr="002A7543">
        <w:rPr>
          <w:rFonts w:asciiTheme="minorHAnsi" w:hAnsiTheme="minorHAnsi" w:cstheme="minorHAnsi"/>
          <w:sz w:val="20"/>
          <w:szCs w:val="20"/>
          <w:lang w:val="es-ES"/>
        </w:rPr>
        <w:t xml:space="preserve">, deberá entenderse referida a </w:t>
      </w:r>
      <w:r w:rsidR="008371F7" w:rsidRPr="00C72909">
        <w:rPr>
          <w:rFonts w:asciiTheme="minorHAnsi" w:hAnsiTheme="minorHAnsi"/>
          <w:color w:val="000000"/>
          <w:sz w:val="20"/>
          <w:lang w:val="es-ES"/>
        </w:rPr>
        <w:t xml:space="preserve">aquellos países o jurisdicciones que no tengan vigente con la República Argentina un acuerdo de intercambio de información en materia tributaria o un convenio para evitar la doble imposición internacional con cláusula amplia de intercambio de información. Asimismo, se considerarán como no cooperantes aquellos países que, teniendo vigente un acuerdo con los alcances definidos </w:t>
      </w:r>
      <w:r w:rsidR="008371F7" w:rsidRPr="002B7F34">
        <w:rPr>
          <w:rFonts w:asciiTheme="minorHAnsi" w:hAnsiTheme="minorHAnsi" w:cstheme="minorHAnsi"/>
          <w:color w:val="000000"/>
          <w:sz w:val="20"/>
          <w:szCs w:val="20"/>
        </w:rPr>
        <w:t>en el párrafo anterior</w:t>
      </w:r>
      <w:r w:rsidR="008371F7" w:rsidRPr="00C72909">
        <w:rPr>
          <w:rFonts w:asciiTheme="minorHAnsi" w:hAnsiTheme="minorHAnsi"/>
          <w:color w:val="000000"/>
          <w:sz w:val="20"/>
          <w:lang w:val="es-ES"/>
        </w:rPr>
        <w:t>, no cumplan efectivamente con el intercambio de información.</w:t>
      </w:r>
      <w:r w:rsidR="008371F7" w:rsidRPr="002B7F34">
        <w:rPr>
          <w:rFonts w:asciiTheme="minorHAnsi" w:hAnsiTheme="minorHAnsi" w:cstheme="minorHAnsi"/>
          <w:color w:val="000000"/>
          <w:sz w:val="20"/>
          <w:szCs w:val="20"/>
        </w:rPr>
        <w:t xml:space="preserve"> El Poder Ejecutivo nacional elaborará un listado de las jurisdicciones no cooperantes con base en el criterio contenido en este artículo”.</w:t>
      </w:r>
    </w:p>
    <w:p w14:paraId="52EE2211" w14:textId="77777777" w:rsidR="00405767" w:rsidRPr="002A7543" w:rsidRDefault="00405767" w:rsidP="00C72909">
      <w:pPr>
        <w:adjustRightInd w:val="0"/>
        <w:jc w:val="both"/>
        <w:rPr>
          <w:rFonts w:asciiTheme="minorHAnsi" w:hAnsiTheme="minorHAnsi" w:cstheme="minorHAnsi"/>
          <w:sz w:val="20"/>
          <w:szCs w:val="20"/>
          <w:lang w:val="es-ES"/>
        </w:rPr>
      </w:pPr>
    </w:p>
    <w:p w14:paraId="2B274ED5" w14:textId="256BE522" w:rsidR="008371F7" w:rsidRDefault="008371F7" w:rsidP="008371F7">
      <w:pPr>
        <w:jc w:val="both"/>
        <w:rPr>
          <w:rFonts w:asciiTheme="minorHAnsi" w:hAnsiTheme="minorHAnsi" w:cstheme="minorHAnsi"/>
          <w:sz w:val="20"/>
          <w:szCs w:val="20"/>
        </w:rPr>
      </w:pPr>
      <w:r w:rsidRPr="00C72909">
        <w:rPr>
          <w:rFonts w:asciiTheme="minorHAnsi" w:hAnsiTheme="minorHAnsi"/>
          <w:color w:val="000000"/>
          <w:sz w:val="20"/>
        </w:rPr>
        <w:t xml:space="preserve">Por </w:t>
      </w:r>
      <w:r w:rsidRPr="002B7F34">
        <w:rPr>
          <w:rFonts w:asciiTheme="minorHAnsi" w:hAnsiTheme="minorHAnsi" w:cstheme="minorHAnsi"/>
          <w:color w:val="000000"/>
          <w:sz w:val="20"/>
          <w:szCs w:val="20"/>
        </w:rPr>
        <w:t xml:space="preserve">medio del Decreto 279/18 (Boletín Oficial 09/04/18) el Poder Ejecutivo ha dispuesto que hasta tanto </w:t>
      </w:r>
      <w:r w:rsidRPr="002B7F34">
        <w:rPr>
          <w:rFonts w:asciiTheme="minorHAnsi" w:hAnsiTheme="minorHAnsi" w:cstheme="minorHAnsi"/>
          <w:sz w:val="20"/>
          <w:szCs w:val="20"/>
        </w:rPr>
        <w:t xml:space="preserve">se reglamente el artículo 15.2 </w:t>
      </w:r>
      <w:r w:rsidRPr="002A7543">
        <w:rPr>
          <w:rFonts w:asciiTheme="minorHAnsi" w:hAnsiTheme="minorHAnsi" w:cstheme="minorHAnsi"/>
          <w:sz w:val="20"/>
          <w:szCs w:val="20"/>
        </w:rPr>
        <w:t xml:space="preserve">de </w:t>
      </w:r>
      <w:r w:rsidRPr="002B7F34">
        <w:rPr>
          <w:rFonts w:asciiTheme="minorHAnsi" w:hAnsiTheme="minorHAnsi" w:cstheme="minorHAnsi"/>
          <w:sz w:val="20"/>
          <w:szCs w:val="20"/>
        </w:rPr>
        <w:t>la Ley</w:t>
      </w:r>
      <w:r w:rsidRPr="002A7543">
        <w:rPr>
          <w:rFonts w:asciiTheme="minorHAnsi" w:hAnsiTheme="minorHAnsi" w:cstheme="minorHAnsi"/>
          <w:sz w:val="20"/>
          <w:szCs w:val="20"/>
        </w:rPr>
        <w:t xml:space="preserve"> de </w:t>
      </w:r>
      <w:r w:rsidRPr="002B7F34">
        <w:rPr>
          <w:rFonts w:asciiTheme="minorHAnsi" w:hAnsiTheme="minorHAnsi" w:cstheme="minorHAnsi"/>
          <w:sz w:val="20"/>
          <w:szCs w:val="20"/>
        </w:rPr>
        <w:t>Impuesto a las Ganancias, para determinar si una jurisdicción es “cooperante” se verificará si está incluida</w:t>
      </w:r>
      <w:r w:rsidRPr="002A7543">
        <w:rPr>
          <w:rFonts w:asciiTheme="minorHAnsi" w:hAnsiTheme="minorHAnsi" w:cstheme="minorHAnsi"/>
          <w:sz w:val="20"/>
          <w:szCs w:val="20"/>
        </w:rPr>
        <w:t xml:space="preserve"> en el </w:t>
      </w:r>
      <w:r w:rsidRPr="002B7F34">
        <w:rPr>
          <w:rFonts w:asciiTheme="minorHAnsi" w:hAnsiTheme="minorHAnsi" w:cstheme="minorHAnsi"/>
          <w:sz w:val="20"/>
          <w:szCs w:val="20"/>
        </w:rPr>
        <w:t xml:space="preserve">listado vigente publicado por la ADMINISTRACIÓN FEDERAL DE INGRESOS PÚBLICOS en el marco del Decreto Nº 589 del 27 de mayo de 2013. El listado vigente puede consultarse en el link </w:t>
      </w:r>
      <w:hyperlink r:id="rId51" w:anchor="ver" w:history="1">
        <w:r w:rsidRPr="002B7F34">
          <w:rPr>
            <w:rStyle w:val="Hipervnculo"/>
            <w:rFonts w:asciiTheme="minorHAnsi" w:hAnsiTheme="minorHAnsi" w:cstheme="minorHAnsi"/>
            <w:sz w:val="20"/>
            <w:szCs w:val="20"/>
          </w:rPr>
          <w:t>http://www.afip.gob.ar/jurisdiccionesCooperantes/#ver</w:t>
        </w:r>
      </w:hyperlink>
      <w:r w:rsidRPr="002B7F34">
        <w:rPr>
          <w:rFonts w:asciiTheme="minorHAnsi" w:hAnsiTheme="minorHAnsi" w:cstheme="minorHAnsi"/>
          <w:sz w:val="20"/>
          <w:szCs w:val="20"/>
        </w:rPr>
        <w:t>.</w:t>
      </w:r>
    </w:p>
    <w:p w14:paraId="292AE828" w14:textId="77777777" w:rsidR="0081154F" w:rsidRPr="002B7F34" w:rsidRDefault="0081154F" w:rsidP="008371F7">
      <w:pPr>
        <w:jc w:val="both"/>
        <w:rPr>
          <w:rFonts w:asciiTheme="minorHAnsi" w:hAnsiTheme="minorHAnsi" w:cstheme="minorHAnsi"/>
          <w:sz w:val="20"/>
          <w:szCs w:val="20"/>
        </w:rPr>
      </w:pPr>
    </w:p>
    <w:p w14:paraId="1E0803B1"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En consecuencia, deberán considerarse “no cooperantes” a aquellos países, dominios, jurisdicciones, territorios, estados asociados y regímenes tributarios, que no figuren en el listado.</w:t>
      </w:r>
    </w:p>
    <w:p w14:paraId="34826DA0" w14:textId="77777777" w:rsidR="008371F7" w:rsidRPr="002B7F34" w:rsidRDefault="008371F7" w:rsidP="008371F7">
      <w:pPr>
        <w:jc w:val="both"/>
        <w:rPr>
          <w:rFonts w:asciiTheme="minorHAnsi" w:hAnsiTheme="minorHAnsi" w:cstheme="minorHAnsi"/>
          <w:sz w:val="20"/>
          <w:szCs w:val="20"/>
        </w:rPr>
      </w:pPr>
    </w:p>
    <w:p w14:paraId="0AB4622E"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Adicionalmente, y conforme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se ello pudiere resultar una transferencia de ingresos a fiscos extranjeros.</w:t>
      </w:r>
    </w:p>
    <w:p w14:paraId="45272406" w14:textId="77777777" w:rsidR="008371F7" w:rsidRPr="002B7F34" w:rsidRDefault="008371F7" w:rsidP="008371F7">
      <w:pPr>
        <w:jc w:val="both"/>
        <w:rPr>
          <w:rFonts w:asciiTheme="minorHAnsi" w:hAnsiTheme="minorHAnsi" w:cstheme="minorHAnsi"/>
          <w:sz w:val="20"/>
          <w:szCs w:val="20"/>
        </w:rPr>
      </w:pPr>
    </w:p>
    <w:p w14:paraId="099DE58E" w14:textId="77777777" w:rsidR="008371F7" w:rsidRPr="002B7F34" w:rsidRDefault="008371F7" w:rsidP="008371F7">
      <w:pPr>
        <w:pStyle w:val="Encabezado"/>
        <w:rPr>
          <w:rFonts w:asciiTheme="minorHAnsi" w:hAnsiTheme="minorHAnsi" w:cstheme="minorHAnsi"/>
          <w:sz w:val="20"/>
          <w:szCs w:val="20"/>
          <w:u w:val="single"/>
        </w:rPr>
      </w:pPr>
      <w:r w:rsidRPr="002B7F34">
        <w:rPr>
          <w:rFonts w:asciiTheme="minorHAnsi" w:hAnsiTheme="minorHAnsi" w:cstheme="minorHAnsi"/>
          <w:sz w:val="20"/>
          <w:szCs w:val="20"/>
          <w:u w:val="single"/>
        </w:rPr>
        <w:t>Resultados derivados de la compraventa de los Valores Fiduciarios.</w:t>
      </w:r>
    </w:p>
    <w:p w14:paraId="097C373B" w14:textId="77777777" w:rsidR="008371F7" w:rsidRPr="00C72909" w:rsidRDefault="008371F7" w:rsidP="00C72909">
      <w:pPr>
        <w:rPr>
          <w:rFonts w:asciiTheme="minorHAnsi" w:hAnsiTheme="minorHAnsi"/>
          <w:sz w:val="20"/>
        </w:rPr>
      </w:pPr>
    </w:p>
    <w:p w14:paraId="7D5F8036" w14:textId="77777777" w:rsidR="008371F7" w:rsidRPr="002B7F34" w:rsidRDefault="008371F7" w:rsidP="008371F7">
      <w:pPr>
        <w:jc w:val="both"/>
        <w:rPr>
          <w:rFonts w:asciiTheme="minorHAnsi" w:hAnsiTheme="minorHAnsi" w:cstheme="minorHAnsi"/>
          <w:i/>
          <w:sz w:val="20"/>
          <w:szCs w:val="20"/>
        </w:rPr>
      </w:pPr>
      <w:r w:rsidRPr="00C72909">
        <w:rPr>
          <w:rFonts w:asciiTheme="minorHAnsi" w:hAnsiTheme="minorHAnsi"/>
          <w:i/>
          <w:sz w:val="20"/>
          <w:lang w:val="es-ES"/>
        </w:rPr>
        <w:t>Personas humanas residentes</w:t>
      </w:r>
    </w:p>
    <w:p w14:paraId="53C69725" w14:textId="77777777" w:rsidR="008371F7" w:rsidRPr="00483F69" w:rsidRDefault="008371F7" w:rsidP="00C72909">
      <w:pPr>
        <w:jc w:val="both"/>
        <w:rPr>
          <w:rFonts w:asciiTheme="minorHAnsi" w:hAnsiTheme="minorHAnsi" w:cstheme="minorHAnsi"/>
          <w:sz w:val="20"/>
          <w:szCs w:val="20"/>
          <w:lang w:val="es-ES"/>
        </w:rPr>
      </w:pPr>
    </w:p>
    <w:p w14:paraId="04A14647" w14:textId="77777777" w:rsidR="008371F7" w:rsidRPr="002B7F34" w:rsidRDefault="008371F7" w:rsidP="008371F7">
      <w:pPr>
        <w:jc w:val="both"/>
        <w:rPr>
          <w:rFonts w:asciiTheme="minorHAnsi" w:hAnsiTheme="minorHAnsi" w:cstheme="minorHAnsi"/>
          <w:sz w:val="20"/>
          <w:szCs w:val="20"/>
        </w:rPr>
      </w:pPr>
      <w:r w:rsidRPr="005B7FF6">
        <w:rPr>
          <w:rFonts w:asciiTheme="minorHAnsi" w:hAnsiTheme="minorHAnsi" w:cstheme="minorHAnsi"/>
          <w:sz w:val="20"/>
          <w:szCs w:val="20"/>
          <w:lang w:val="es-ES"/>
        </w:rPr>
        <w:t xml:space="preserve">El artículo </w:t>
      </w:r>
      <w:r w:rsidRPr="002B7F34">
        <w:rPr>
          <w:rFonts w:asciiTheme="minorHAnsi" w:hAnsiTheme="minorHAnsi" w:cstheme="minorHAnsi"/>
          <w:sz w:val="20"/>
          <w:szCs w:val="20"/>
        </w:rPr>
        <w:t xml:space="preserve">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w:t>
      </w:r>
    </w:p>
    <w:p w14:paraId="3A11D17C" w14:textId="77777777" w:rsidR="008371F7" w:rsidRPr="002B7F34" w:rsidRDefault="008371F7" w:rsidP="008371F7">
      <w:pPr>
        <w:jc w:val="both"/>
        <w:rPr>
          <w:rFonts w:asciiTheme="minorHAnsi" w:hAnsiTheme="minorHAnsi" w:cstheme="minorHAnsi"/>
          <w:sz w:val="20"/>
          <w:szCs w:val="20"/>
        </w:rPr>
      </w:pPr>
    </w:p>
    <w:p w14:paraId="589E44A8"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Adicionalmente, el artículo 34 de la Ley N° 27.541 ha incorporado con efecto a partir del período fiscal 2020, un último párrafo al inciso u) del artículo 26 de la Ley del Impuesto a las Ganancias (t.o. 2019) que exime a las personas humanas residentes y sucesiones indivisas radicadas en el país de los resultados provenientes de operaciones de compraventa, cambio, permuta o disposición de los valores alcanzados por el artículo 98 de la Ley del Impuesto a las Ganancias (t.o. 2019) que no se encuentran comprendidos en el primer párrafo del inciso u) del artículo 26 de la ley del gravamen (por lo que el beneficio comprendería tanto a los valores representativos de deuda como a los certificados de participación), ello en la medida en que coticen en bolas o mercados de valores autorizados por la CNV.</w:t>
      </w:r>
    </w:p>
    <w:p w14:paraId="4ABCCD3A" w14:textId="77777777" w:rsidR="008371F7" w:rsidRPr="002B7F34" w:rsidRDefault="008371F7" w:rsidP="008371F7">
      <w:pPr>
        <w:jc w:val="both"/>
        <w:rPr>
          <w:rFonts w:asciiTheme="minorHAnsi" w:hAnsiTheme="minorHAnsi" w:cstheme="minorHAnsi"/>
          <w:sz w:val="20"/>
          <w:szCs w:val="20"/>
        </w:rPr>
      </w:pPr>
    </w:p>
    <w:p w14:paraId="481A0F00" w14:textId="77777777" w:rsidR="008371F7" w:rsidRPr="002B7F34" w:rsidRDefault="008371F7" w:rsidP="008371F7">
      <w:pPr>
        <w:pStyle w:val="Encabezado"/>
        <w:rPr>
          <w:rFonts w:asciiTheme="minorHAnsi" w:hAnsiTheme="minorHAnsi" w:cstheme="minorHAnsi"/>
          <w:i/>
          <w:sz w:val="20"/>
          <w:szCs w:val="20"/>
        </w:rPr>
      </w:pPr>
      <w:r w:rsidRPr="00C72909">
        <w:rPr>
          <w:rFonts w:asciiTheme="minorHAnsi" w:hAnsiTheme="minorHAnsi"/>
          <w:i/>
          <w:sz w:val="20"/>
          <w:lang w:val="es-ES"/>
        </w:rPr>
        <w:t>Personas jurídicas residentes</w:t>
      </w:r>
    </w:p>
    <w:p w14:paraId="2ABE402E" w14:textId="77777777" w:rsidR="008371F7" w:rsidRPr="002B7F34" w:rsidRDefault="008371F7" w:rsidP="008371F7">
      <w:pPr>
        <w:jc w:val="both"/>
        <w:rPr>
          <w:rFonts w:asciiTheme="minorHAnsi" w:hAnsiTheme="minorHAnsi" w:cstheme="minorHAnsi"/>
          <w:i/>
          <w:sz w:val="20"/>
          <w:szCs w:val="20"/>
        </w:rPr>
      </w:pPr>
    </w:p>
    <w:p w14:paraId="5FB0DBA2"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Respecto a personas jurídicas, los resultados de las enajenaciones de los Valores Fiduciarios quedarán alcanzados a las siguientes tasas dispuestas por la Ley 27.430: Ejercicios iniciados a partir del 1 de enero de 2018 y hasta el 31 de diciembre de 2020, inclusive: 30% y para ejercicios que se inicien a partir del 1 de enero de 2021 las ganancias netas quedaran sujetas al siguiente tratamiento, abonando el gravamen que resulte de emplear la escala que se detalla a continuación, conforme la modificación introducida por la Ley 27.630.-</w:t>
      </w:r>
    </w:p>
    <w:p w14:paraId="1EE6B52A" w14:textId="77777777" w:rsidR="008371F7" w:rsidRPr="002B7F34" w:rsidRDefault="008371F7" w:rsidP="008371F7">
      <w:pPr>
        <w:jc w:val="both"/>
        <w:rPr>
          <w:rFonts w:asciiTheme="minorHAnsi" w:hAnsiTheme="minorHAnsi" w:cstheme="minorHAnsi"/>
          <w:sz w:val="20"/>
          <w:szCs w:val="20"/>
        </w:rPr>
      </w:pPr>
    </w:p>
    <w:tbl>
      <w:tblPr>
        <w:tblW w:w="8709" w:type="dxa"/>
        <w:tblInd w:w="-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242"/>
        <w:gridCol w:w="2096"/>
        <w:gridCol w:w="1563"/>
        <w:gridCol w:w="1204"/>
        <w:gridCol w:w="2604"/>
      </w:tblGrid>
      <w:tr w:rsidR="008371F7" w:rsidRPr="002A7543" w14:paraId="6269AC09" w14:textId="77777777" w:rsidTr="00E9595C">
        <w:trPr>
          <w:trHeight w:val="411"/>
        </w:trPr>
        <w:tc>
          <w:tcPr>
            <w:tcW w:w="3277"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3C0C189"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Ganancia neta imponible acumulada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CD5DDD"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Pagarán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596D0D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Más el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D75F23"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Sobre el excedente de $</w:t>
            </w:r>
          </w:p>
        </w:tc>
      </w:tr>
      <w:tr w:rsidR="008371F7" w:rsidRPr="002A7543" w14:paraId="1D87FE01" w14:textId="77777777" w:rsidTr="00E9595C">
        <w:trPr>
          <w:trHeight w:val="433"/>
        </w:trPr>
        <w:tc>
          <w:tcPr>
            <w:tcW w:w="1181"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AF9CBE2"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C0F652F"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Style w:val="negritanovedades"/>
                <w:rFonts w:asciiTheme="minorHAnsi" w:hAnsiTheme="minorHAnsi" w:cstheme="minorHAnsi"/>
                <w:b/>
                <w:bCs/>
                <w:color w:val="000000"/>
                <w:sz w:val="20"/>
                <w:szCs w:val="20"/>
              </w:rPr>
              <w:t>A $</w:t>
            </w: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65A98BDF" w14:textId="77777777" w:rsidR="008371F7" w:rsidRPr="002B7F34" w:rsidRDefault="008371F7" w:rsidP="00E9595C">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3467D503" w14:textId="77777777" w:rsidR="008371F7" w:rsidRPr="002B7F34" w:rsidRDefault="008371F7" w:rsidP="00E9595C">
            <w:pPr>
              <w:rPr>
                <w:rFonts w:asciiTheme="minorHAnsi" w:hAnsiTheme="minorHAnsi" w:cstheme="minorHAnsi"/>
                <w:color w:val="00000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E639641" w14:textId="77777777" w:rsidR="008371F7" w:rsidRPr="002B7F34" w:rsidRDefault="008371F7" w:rsidP="00E9595C">
            <w:pPr>
              <w:rPr>
                <w:rFonts w:asciiTheme="minorHAnsi" w:hAnsiTheme="minorHAnsi" w:cstheme="minorHAnsi"/>
                <w:color w:val="000000"/>
                <w:sz w:val="20"/>
                <w:szCs w:val="20"/>
              </w:rPr>
            </w:pPr>
          </w:p>
        </w:tc>
      </w:tr>
      <w:tr w:rsidR="008371F7" w:rsidRPr="002A7543" w14:paraId="26B6DA1F" w14:textId="77777777" w:rsidTr="00E9595C">
        <w:trPr>
          <w:trHeight w:val="411"/>
        </w:trPr>
        <w:tc>
          <w:tcPr>
            <w:tcW w:w="1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281D4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F8912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63766"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82BFB"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C138D"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$ 0</w:t>
            </w:r>
          </w:p>
        </w:tc>
      </w:tr>
      <w:tr w:rsidR="008371F7" w:rsidRPr="002A7543" w14:paraId="47148B6F" w14:textId="77777777" w:rsidTr="00E9595C">
        <w:trPr>
          <w:trHeight w:val="433"/>
        </w:trPr>
        <w:tc>
          <w:tcPr>
            <w:tcW w:w="1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A9F31"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A0307"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2F06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FE20A5"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3749B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w:t>
            </w:r>
          </w:p>
        </w:tc>
      </w:tr>
      <w:tr w:rsidR="008371F7" w:rsidRPr="002A7543" w14:paraId="6AAF5F7B" w14:textId="77777777" w:rsidTr="00E9595C">
        <w:trPr>
          <w:trHeight w:val="433"/>
        </w:trPr>
        <w:tc>
          <w:tcPr>
            <w:tcW w:w="11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360ED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E549E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18C2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$ 14.750.000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7B389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7EDE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$ 50.000.000</w:t>
            </w:r>
          </w:p>
        </w:tc>
      </w:tr>
    </w:tbl>
    <w:p w14:paraId="64EEEF56" w14:textId="77777777" w:rsidR="008371F7" w:rsidRPr="002B7F34" w:rsidRDefault="008371F7" w:rsidP="008371F7">
      <w:pPr>
        <w:jc w:val="both"/>
        <w:rPr>
          <w:rFonts w:asciiTheme="minorHAnsi" w:hAnsiTheme="minorHAnsi" w:cstheme="minorHAnsi"/>
          <w:sz w:val="20"/>
          <w:szCs w:val="20"/>
        </w:rPr>
      </w:pPr>
    </w:p>
    <w:p w14:paraId="3D60A789"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Estos importes se ajustarán anualmente a partir del 1° de enero de 2022 tomando como base la variación anual del Índice de Precios al Consumidor (IPC) que suministra el INDEC.</w:t>
      </w:r>
    </w:p>
    <w:p w14:paraId="61DE9229" w14:textId="77777777" w:rsidR="008371F7" w:rsidRPr="002A7543" w:rsidRDefault="008371F7" w:rsidP="00C72909">
      <w:pPr>
        <w:jc w:val="both"/>
        <w:rPr>
          <w:rFonts w:asciiTheme="minorHAnsi" w:hAnsiTheme="minorHAnsi" w:cstheme="minorHAnsi"/>
          <w:sz w:val="20"/>
          <w:szCs w:val="20"/>
          <w:lang w:val="es-ES"/>
        </w:rPr>
      </w:pPr>
    </w:p>
    <w:p w14:paraId="329A1AA4" w14:textId="77777777" w:rsidR="008371F7" w:rsidRPr="002B7F34" w:rsidRDefault="008371F7" w:rsidP="008371F7">
      <w:pPr>
        <w:jc w:val="both"/>
        <w:rPr>
          <w:rFonts w:asciiTheme="minorHAnsi" w:hAnsiTheme="minorHAnsi" w:cstheme="minorHAnsi"/>
          <w:i/>
          <w:sz w:val="20"/>
          <w:szCs w:val="20"/>
        </w:rPr>
      </w:pPr>
      <w:r w:rsidRPr="00C72909">
        <w:rPr>
          <w:rFonts w:asciiTheme="minorHAnsi" w:hAnsiTheme="minorHAnsi"/>
          <w:i/>
          <w:sz w:val="20"/>
          <w:lang w:val="es-ES"/>
        </w:rPr>
        <w:t>Beneficiarios del exterior</w:t>
      </w:r>
      <w:r w:rsidRPr="002B7F34">
        <w:rPr>
          <w:rFonts w:asciiTheme="minorHAnsi" w:hAnsiTheme="minorHAnsi" w:cstheme="minorHAnsi"/>
          <w:i/>
          <w:sz w:val="20"/>
          <w:szCs w:val="20"/>
        </w:rPr>
        <w:t xml:space="preserve"> (personas humanas o jurídicas no residentes)</w:t>
      </w:r>
    </w:p>
    <w:p w14:paraId="5CFCE70F" w14:textId="77777777" w:rsidR="008371F7" w:rsidRPr="00483F69" w:rsidRDefault="008371F7" w:rsidP="002B7F34">
      <w:pPr>
        <w:jc w:val="both"/>
        <w:rPr>
          <w:rFonts w:asciiTheme="minorHAnsi" w:hAnsiTheme="minorHAnsi" w:cstheme="minorHAnsi"/>
          <w:sz w:val="20"/>
          <w:szCs w:val="20"/>
          <w:lang w:val="es-ES"/>
        </w:rPr>
      </w:pPr>
    </w:p>
    <w:p w14:paraId="6D391059" w14:textId="77777777" w:rsidR="008371F7" w:rsidRPr="00C72909" w:rsidRDefault="008371F7" w:rsidP="00C72909">
      <w:pPr>
        <w:jc w:val="both"/>
        <w:rPr>
          <w:rFonts w:asciiTheme="minorHAnsi" w:hAnsiTheme="minorHAnsi"/>
          <w:sz w:val="20"/>
          <w:lang w:val="es-ES"/>
        </w:rPr>
      </w:pPr>
      <w:r w:rsidRPr="005B7FF6">
        <w:rPr>
          <w:rFonts w:asciiTheme="minorHAnsi" w:hAnsiTheme="minorHAnsi" w:cstheme="minorHAnsi"/>
          <w:sz w:val="20"/>
          <w:szCs w:val="20"/>
        </w:rPr>
        <w:t xml:space="preserve">El </w:t>
      </w:r>
      <w:r w:rsidRPr="002B7F34">
        <w:rPr>
          <w:rFonts w:asciiTheme="minorHAnsi" w:hAnsiTheme="minorHAnsi" w:cstheme="minorHAnsi"/>
          <w:sz w:val="20"/>
          <w:szCs w:val="20"/>
        </w:rPr>
        <w:t>resultado de la enajenación de Títulos de Deuda se encuentra exento del impuesto a las ganancias en función de lo expuesto respecto al tratamiento de los intereses de dichos títulos</w:t>
      </w:r>
      <w:r w:rsidRPr="00C72909">
        <w:rPr>
          <w:rFonts w:asciiTheme="minorHAnsi" w:hAnsiTheme="minorHAnsi"/>
          <w:sz w:val="20"/>
          <w:lang w:val="es-ES"/>
        </w:rPr>
        <w:t>.</w:t>
      </w:r>
    </w:p>
    <w:p w14:paraId="413527BC" w14:textId="77777777" w:rsidR="008371F7" w:rsidRPr="00C72909" w:rsidRDefault="008371F7" w:rsidP="00C72909">
      <w:pPr>
        <w:jc w:val="both"/>
        <w:rPr>
          <w:rFonts w:asciiTheme="minorHAnsi" w:hAnsiTheme="minorHAnsi"/>
          <w:sz w:val="20"/>
          <w:lang w:val="es-ES"/>
        </w:rPr>
      </w:pPr>
    </w:p>
    <w:p w14:paraId="2F422573" w14:textId="77777777" w:rsidR="008371F7" w:rsidRPr="002B7F34" w:rsidRDefault="008371F7" w:rsidP="008371F7">
      <w:pPr>
        <w:jc w:val="both"/>
        <w:rPr>
          <w:rFonts w:asciiTheme="minorHAnsi" w:hAnsiTheme="minorHAnsi" w:cstheme="minorHAnsi"/>
          <w:sz w:val="20"/>
          <w:szCs w:val="20"/>
        </w:rPr>
      </w:pPr>
      <w:r w:rsidRPr="00C72909">
        <w:rPr>
          <w:rFonts w:asciiTheme="minorHAnsi" w:hAnsiTheme="minorHAnsi"/>
          <w:sz w:val="20"/>
          <w:lang w:val="es-ES"/>
        </w:rPr>
        <w:t xml:space="preserve">El artículo </w:t>
      </w:r>
      <w:r w:rsidRPr="002B7F34">
        <w:rPr>
          <w:rFonts w:asciiTheme="minorHAnsi" w:hAnsiTheme="minorHAnsi" w:cstheme="minorHAnsi"/>
          <w:sz w:val="20"/>
          <w:szCs w:val="20"/>
        </w:rPr>
        <w:t xml:space="preserve">34 de la Ley N° 27.541 ha incorporado con efecto a partir del período fiscal 2020, un último párrafo al inciso u) del artículo 26 de la Ley del Impuesto a las Ganancias (t.o. 2019) que exime a los beneficiarios del exterior de los resultados provenientes de operaciones de compraventa, cambio, </w:t>
      </w:r>
      <w:r w:rsidRPr="002B7F34">
        <w:rPr>
          <w:rFonts w:asciiTheme="minorHAnsi" w:hAnsiTheme="minorHAnsi" w:cstheme="minorHAnsi"/>
          <w:sz w:val="20"/>
          <w:szCs w:val="20"/>
        </w:rPr>
        <w:lastRenderedPageBreak/>
        <w:t xml:space="preserve">permuta o disposición de los valores no comprendidos en el cuarto párrafo del inciso referido (por lo que el beneficio comprendería a los certificados de participación), ello en la medida en que los mencionados beneficiarios no residan en jurisdicciones no cooperantes o los fondos invertidos no provengan de jurisdicciones no cooperantes. </w:t>
      </w:r>
    </w:p>
    <w:p w14:paraId="17A37190" w14:textId="77777777" w:rsidR="008371F7" w:rsidRPr="002B7F34" w:rsidRDefault="008371F7" w:rsidP="008371F7">
      <w:pPr>
        <w:jc w:val="both"/>
        <w:rPr>
          <w:rFonts w:asciiTheme="minorHAnsi" w:hAnsiTheme="minorHAnsi" w:cstheme="minorHAnsi"/>
          <w:sz w:val="20"/>
          <w:szCs w:val="20"/>
        </w:rPr>
      </w:pPr>
    </w:p>
    <w:p w14:paraId="74487168" w14:textId="6E1901B9"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Por su parte, cabe destacar que conforme lo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de ello pudiere resultar una transferencia de ingresos a fiscos extranjeros</w:t>
      </w:r>
      <w:r w:rsidR="0081154F">
        <w:rPr>
          <w:rFonts w:asciiTheme="minorHAnsi" w:hAnsiTheme="minorHAnsi" w:cstheme="minorHAnsi"/>
          <w:sz w:val="20"/>
          <w:szCs w:val="20"/>
        </w:rPr>
        <w:t>.</w:t>
      </w:r>
    </w:p>
    <w:p w14:paraId="1A33A9A8" w14:textId="77777777" w:rsidR="008371F7" w:rsidRPr="002B7F34" w:rsidRDefault="008371F7" w:rsidP="008371F7">
      <w:pPr>
        <w:jc w:val="both"/>
        <w:rPr>
          <w:rFonts w:asciiTheme="minorHAnsi" w:hAnsiTheme="minorHAnsi" w:cstheme="minorHAnsi"/>
          <w:sz w:val="20"/>
          <w:szCs w:val="20"/>
        </w:rPr>
      </w:pPr>
    </w:p>
    <w:p w14:paraId="4B0043B5" w14:textId="77777777" w:rsidR="008371F7" w:rsidRPr="002B7F34" w:rsidRDefault="008371F7" w:rsidP="008371F7">
      <w:pPr>
        <w:pStyle w:val="Encabezado"/>
        <w:rPr>
          <w:rFonts w:asciiTheme="minorHAnsi" w:hAnsiTheme="minorHAnsi" w:cstheme="minorHAnsi"/>
          <w:sz w:val="20"/>
          <w:u w:val="single"/>
        </w:rPr>
      </w:pPr>
      <w:r w:rsidRPr="002B7F34">
        <w:rPr>
          <w:rFonts w:asciiTheme="minorHAnsi" w:hAnsiTheme="minorHAnsi" w:cstheme="minorHAnsi"/>
          <w:sz w:val="20"/>
          <w:u w:val="single"/>
        </w:rPr>
        <w:t>Utilidades de los Certificados de Participación</w:t>
      </w:r>
    </w:p>
    <w:p w14:paraId="64326100" w14:textId="77777777" w:rsidR="008371F7" w:rsidRPr="002B7F34" w:rsidRDefault="008371F7" w:rsidP="008371F7">
      <w:pPr>
        <w:pStyle w:val="Encabezado"/>
        <w:rPr>
          <w:rFonts w:asciiTheme="minorHAnsi" w:hAnsiTheme="minorHAnsi" w:cstheme="minorHAnsi"/>
          <w:sz w:val="20"/>
        </w:rPr>
      </w:pPr>
    </w:p>
    <w:p w14:paraId="7BC02C91"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A partir de la publicación de la reforma de ley de Mercado de Capitales Ley N° 27.440 (B.O. 11/05/2018) con vigencia a partir de las utilidades generadas en los ejercicios iniciados a partir del 01/01/2018, los fideicomisos financieros que cuenten con oferta pública autorizada por la CNV y realicen inversiones ejecutadas en la República Argentina (rentas de fuente argentina), gozarán de la exención en el impuesto, debiendo el inversor perceptor de las ganancias que aquellos distribuyan incorporar dichas ganancias en su propia declaración jurada, no siendo de aplicación las retenciones a dividendos en carácter de pago único y definitivo estipuladas en el artículo 90.3 de la Ley del Tributo (retenciones del 7%).</w:t>
      </w:r>
    </w:p>
    <w:p w14:paraId="167AA247" w14:textId="77777777" w:rsidR="008371F7" w:rsidRPr="002A7543" w:rsidRDefault="008371F7" w:rsidP="00C72909">
      <w:pPr>
        <w:jc w:val="both"/>
        <w:rPr>
          <w:rFonts w:asciiTheme="minorHAnsi" w:hAnsiTheme="minorHAnsi" w:cstheme="minorHAnsi"/>
          <w:sz w:val="20"/>
          <w:lang w:val="es-ES"/>
        </w:rPr>
      </w:pPr>
    </w:p>
    <w:p w14:paraId="79B02AF9" w14:textId="77777777" w:rsidR="008371F7" w:rsidRPr="002B7F34" w:rsidRDefault="008371F7" w:rsidP="008371F7">
      <w:pPr>
        <w:jc w:val="both"/>
        <w:rPr>
          <w:rFonts w:asciiTheme="minorHAnsi" w:hAnsiTheme="minorHAnsi" w:cstheme="minorHAnsi"/>
          <w:sz w:val="20"/>
          <w:szCs w:val="20"/>
        </w:rPr>
      </w:pPr>
      <w:r w:rsidRPr="002A7543">
        <w:rPr>
          <w:rFonts w:asciiTheme="minorHAnsi" w:hAnsiTheme="minorHAnsi" w:cstheme="minorHAnsi"/>
          <w:sz w:val="20"/>
          <w:lang w:val="es-ES"/>
        </w:rPr>
        <w:t xml:space="preserve">De </w:t>
      </w:r>
      <w:r w:rsidRPr="002B7F34">
        <w:rPr>
          <w:rFonts w:asciiTheme="minorHAnsi" w:hAnsiTheme="minorHAnsi" w:cstheme="minorHAnsi"/>
          <w:sz w:val="20"/>
          <w:szCs w:val="20"/>
        </w:rPr>
        <w:t>esta forma, serán los inversores receptores de las ganancias que distribuya el Fideicomiso quienes deberán incorporar dicha renta en sus Declaraciones Juradas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en proporción de la participación que cada uno tuviere en el patrimonio y los resultados del fideicomiso a la fecha de distribución. La capitalización de utilidades mediante la entrega al inversor de certificados de participación implica asimismo la distribución y percepción, en su medida, de la ganancia</w:t>
      </w:r>
      <w:r w:rsidRPr="002B7F34">
        <w:rPr>
          <w:rStyle w:val="Refdenotaalpie"/>
          <w:rFonts w:asciiTheme="minorHAnsi" w:hAnsiTheme="minorHAnsi" w:cstheme="minorHAnsi"/>
          <w:sz w:val="20"/>
          <w:szCs w:val="20"/>
        </w:rPr>
        <w:footnoteReference w:id="4"/>
      </w:r>
      <w:r w:rsidRPr="002B7F34">
        <w:rPr>
          <w:rFonts w:asciiTheme="minorHAnsi" w:hAnsiTheme="minorHAnsi" w:cstheme="minorHAnsi"/>
          <w:sz w:val="20"/>
          <w:szCs w:val="20"/>
        </w:rPr>
        <w:t>.</w:t>
      </w:r>
    </w:p>
    <w:p w14:paraId="766D8099" w14:textId="77777777" w:rsidR="008371F7" w:rsidRPr="002B7F34" w:rsidRDefault="008371F7" w:rsidP="008371F7">
      <w:pPr>
        <w:rPr>
          <w:rFonts w:asciiTheme="minorHAnsi" w:hAnsiTheme="minorHAnsi" w:cstheme="minorHAnsi"/>
        </w:rPr>
      </w:pPr>
    </w:p>
    <w:p w14:paraId="61EB6E62" w14:textId="77777777"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La reglamentación por su parte aclara que los inversores no deberán incluir en la base imponible del impuesto, según corresponda, los siguientes conceptos: i) Valor Patrimonial Proporcional (VPP) o similares; Utilidades en la parte que se encuentren integradas por ganancias acumuladas generadas con anterioridad al 01/01/2018; iii) Utilidades que hubieran tributado el impuesto por parte del fideicomiso; y iv) Distribuciones de utilidades que hubieran sido capitalizadas, por las cuales ya hubiera tributado el inversor al momento de su capitalización.</w:t>
      </w:r>
    </w:p>
    <w:p w14:paraId="1FF688BC" w14:textId="77777777" w:rsidR="008371F7" w:rsidRPr="002B7F34" w:rsidRDefault="008371F7" w:rsidP="008371F7">
      <w:pPr>
        <w:jc w:val="both"/>
        <w:rPr>
          <w:rFonts w:asciiTheme="minorHAnsi" w:hAnsiTheme="minorHAnsi" w:cstheme="minorHAnsi"/>
          <w:sz w:val="20"/>
        </w:rPr>
      </w:pPr>
    </w:p>
    <w:p w14:paraId="4FE853B0" w14:textId="77777777"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1EDF540B" w14:textId="77777777" w:rsidR="008371F7" w:rsidRPr="002B7F34" w:rsidRDefault="008371F7" w:rsidP="008371F7">
      <w:pPr>
        <w:jc w:val="both"/>
        <w:rPr>
          <w:rFonts w:asciiTheme="minorHAnsi" w:hAnsiTheme="minorHAnsi" w:cstheme="minorHAnsi"/>
          <w:sz w:val="20"/>
        </w:rPr>
      </w:pPr>
    </w:p>
    <w:p w14:paraId="78A7D9F2" w14:textId="77777777"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5A6122B5" w14:textId="77777777" w:rsidR="008371F7" w:rsidRPr="002A7944" w:rsidRDefault="008371F7" w:rsidP="008371F7">
      <w:pPr>
        <w:jc w:val="both"/>
        <w:rPr>
          <w:sz w:val="20"/>
        </w:rPr>
      </w:pPr>
    </w:p>
    <w:p w14:paraId="5B7D5517" w14:textId="77777777" w:rsidR="008371F7" w:rsidRPr="002B7F34" w:rsidRDefault="008371F7" w:rsidP="008371F7">
      <w:pPr>
        <w:jc w:val="both"/>
        <w:rPr>
          <w:rFonts w:asciiTheme="minorHAnsi" w:hAnsiTheme="minorHAnsi" w:cstheme="minorHAnsi"/>
          <w:i/>
          <w:sz w:val="20"/>
        </w:rPr>
      </w:pPr>
      <w:r w:rsidRPr="002B7F34">
        <w:rPr>
          <w:rFonts w:asciiTheme="minorHAnsi" w:hAnsiTheme="minorHAnsi" w:cstheme="minorHAnsi"/>
          <w:i/>
          <w:sz w:val="20"/>
        </w:rPr>
        <w:t>Personas humanas y jurídicas residentes</w:t>
      </w:r>
    </w:p>
    <w:p w14:paraId="72363D4D" w14:textId="77777777" w:rsidR="008371F7" w:rsidRPr="00C72909" w:rsidRDefault="008371F7" w:rsidP="00C72909">
      <w:pPr>
        <w:jc w:val="both"/>
        <w:rPr>
          <w:rFonts w:asciiTheme="minorHAnsi" w:hAnsiTheme="minorHAnsi"/>
          <w:sz w:val="20"/>
          <w:lang w:val="es-ES"/>
        </w:rPr>
      </w:pPr>
    </w:p>
    <w:p w14:paraId="25DAAD08" w14:textId="77777777" w:rsidR="008371F7" w:rsidRPr="002B7F34" w:rsidRDefault="008371F7" w:rsidP="008371F7">
      <w:pPr>
        <w:jc w:val="both"/>
        <w:rPr>
          <w:rFonts w:asciiTheme="minorHAnsi" w:hAnsiTheme="minorHAnsi" w:cstheme="minorHAnsi"/>
          <w:sz w:val="20"/>
        </w:rPr>
      </w:pPr>
      <w:r w:rsidRPr="00C72909">
        <w:rPr>
          <w:rFonts w:asciiTheme="minorHAnsi" w:hAnsiTheme="minorHAnsi"/>
          <w:sz w:val="20"/>
          <w:lang w:val="es-ES"/>
        </w:rPr>
        <w:t xml:space="preserve">Las </w:t>
      </w:r>
      <w:r w:rsidRPr="002B7F34">
        <w:rPr>
          <w:rFonts w:asciiTheme="minorHAnsi" w:hAnsiTheme="minorHAnsi" w:cstheme="minorHAnsi"/>
          <w:sz w:val="20"/>
        </w:rPr>
        <w:t xml:space="preserve">personas humanas y sucesiones indivisas residentes locales titulares de Certificados de Participación deberán tributar el impuesto a la alícuota que hubiera resultado aplicable a las ganancias que le son distribuidas por el fideicomiso, de haberse obtenido estas rentas de forma directa. </w:t>
      </w:r>
    </w:p>
    <w:p w14:paraId="512CE1B3" w14:textId="77777777" w:rsidR="008371F7" w:rsidRPr="002B7F34" w:rsidRDefault="008371F7" w:rsidP="008371F7">
      <w:pPr>
        <w:jc w:val="both"/>
        <w:rPr>
          <w:rFonts w:asciiTheme="minorHAnsi" w:hAnsiTheme="minorHAnsi" w:cstheme="minorHAnsi"/>
          <w:sz w:val="20"/>
        </w:rPr>
      </w:pPr>
    </w:p>
    <w:p w14:paraId="41DB690B" w14:textId="77777777"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En ese sentido, cualquiera sea el tipo de ganancia, en el caso de personas jurídicas, la misma quedará sometida a la alícuota del 30% respecto a ejercicios iniciados a partir del 1 de enero de 2018 y hasta el 31 de diciembre de 2020, inclusive y, para ejercicios que se inicien a partir del 1 de enero de 2021 las ganancias netas quedaran sujetas al siguiente tratamiento, abonando el gravamen que resulte de emplear la escala que se detalla a continuación , conforme la modificación introducida por la Ley 27.630.-</w:t>
      </w:r>
    </w:p>
    <w:p w14:paraId="19599CBF" w14:textId="77777777" w:rsidR="008371F7" w:rsidRPr="002B7F34" w:rsidRDefault="008371F7" w:rsidP="008371F7">
      <w:pPr>
        <w:jc w:val="both"/>
        <w:rPr>
          <w:rFonts w:asciiTheme="minorHAnsi" w:hAnsiTheme="minorHAnsi" w:cstheme="minorHAnsi"/>
          <w:sz w:val="20"/>
        </w:rPr>
      </w:pPr>
    </w:p>
    <w:tbl>
      <w:tblPr>
        <w:tblW w:w="8877" w:type="dxa"/>
        <w:tblInd w:w="-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9"/>
        <w:gridCol w:w="2136"/>
        <w:gridCol w:w="1631"/>
        <w:gridCol w:w="1284"/>
        <w:gridCol w:w="2637"/>
      </w:tblGrid>
      <w:tr w:rsidR="008371F7" w:rsidRPr="002A7543" w14:paraId="7EB67D39" w14:textId="77777777" w:rsidTr="00E9595C">
        <w:trPr>
          <w:trHeight w:val="168"/>
        </w:trPr>
        <w:tc>
          <w:tcPr>
            <w:tcW w:w="3325"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DDF0562"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Ganancia neta imponible acumulada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DE4AB5"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Pagarán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E4CDE1"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Más el %</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BB1F8F"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Sobre el excedente de $</w:t>
            </w:r>
          </w:p>
        </w:tc>
      </w:tr>
      <w:tr w:rsidR="008371F7" w:rsidRPr="002A7543" w14:paraId="70549154"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EEF077"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E8BC958"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Style w:val="negritanovedades"/>
                <w:rFonts w:asciiTheme="minorHAnsi" w:hAnsiTheme="minorHAnsi" w:cstheme="minorHAnsi"/>
                <w:b/>
                <w:bCs/>
                <w:color w:val="000000"/>
                <w:sz w:val="15"/>
                <w:szCs w:val="15"/>
              </w:rPr>
              <w:t>A $</w:t>
            </w: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3B7ECB6" w14:textId="77777777" w:rsidR="008371F7" w:rsidRPr="002B7F34" w:rsidRDefault="008371F7" w:rsidP="00E9595C">
            <w:pPr>
              <w:rPr>
                <w:rFonts w:asciiTheme="minorHAnsi" w:hAnsiTheme="minorHAnsi" w:cstheme="minorHAnsi"/>
                <w:color w:val="000000"/>
                <w:sz w:val="15"/>
                <w:szCs w:val="15"/>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20107B6" w14:textId="77777777" w:rsidR="008371F7" w:rsidRPr="002B7F34" w:rsidRDefault="008371F7" w:rsidP="00E9595C">
            <w:pPr>
              <w:rPr>
                <w:rFonts w:asciiTheme="minorHAnsi" w:hAnsiTheme="minorHAnsi" w:cstheme="minorHAnsi"/>
                <w:color w:val="000000"/>
                <w:sz w:val="15"/>
                <w:szCs w:val="15"/>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C91CC3A" w14:textId="77777777" w:rsidR="008371F7" w:rsidRPr="002B7F34" w:rsidRDefault="008371F7" w:rsidP="00E9595C">
            <w:pPr>
              <w:rPr>
                <w:rFonts w:asciiTheme="minorHAnsi" w:hAnsiTheme="minorHAnsi" w:cstheme="minorHAnsi"/>
                <w:color w:val="000000"/>
                <w:sz w:val="15"/>
                <w:szCs w:val="15"/>
              </w:rPr>
            </w:pPr>
          </w:p>
        </w:tc>
      </w:tr>
      <w:tr w:rsidR="008371F7" w:rsidRPr="002A7543" w14:paraId="67FD3745" w14:textId="77777777" w:rsidTr="00E9595C">
        <w:trPr>
          <w:trHeight w:val="168"/>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82F8F"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57E75"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10B91"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D5BB4C"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F5C1B"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$ 0</w:t>
            </w:r>
          </w:p>
        </w:tc>
      </w:tr>
      <w:tr w:rsidR="008371F7" w:rsidRPr="002A7543" w14:paraId="1FE8FB5E"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E4C7F"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99CB3"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CD3C8B"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$ 1.250.000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87F34"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4DE82"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w:t>
            </w:r>
          </w:p>
        </w:tc>
      </w:tr>
      <w:tr w:rsidR="008371F7" w:rsidRPr="002A7543" w14:paraId="7DB95D85" w14:textId="77777777" w:rsidTr="00E9595C">
        <w:trPr>
          <w:trHeight w:val="177"/>
        </w:trPr>
        <w:tc>
          <w:tcPr>
            <w:tcW w:w="11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000C55"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5E1C9"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3ABB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$ 14.750.000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07C0E"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3EB5F" w14:textId="77777777" w:rsidR="008371F7" w:rsidRPr="002B7F34" w:rsidRDefault="008371F7" w:rsidP="00E9595C">
            <w:pPr>
              <w:pStyle w:val="tablacentrado8"/>
              <w:spacing w:before="0" w:beforeAutospacing="0" w:after="0" w:afterAutospacing="0"/>
              <w:ind w:left="105" w:right="105"/>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$ 50.000.000</w:t>
            </w:r>
          </w:p>
        </w:tc>
      </w:tr>
    </w:tbl>
    <w:p w14:paraId="4B45B87E" w14:textId="77777777" w:rsidR="008371F7" w:rsidRPr="002B7F34" w:rsidRDefault="008371F7" w:rsidP="008371F7">
      <w:pPr>
        <w:jc w:val="both"/>
        <w:rPr>
          <w:rFonts w:asciiTheme="minorHAnsi" w:hAnsiTheme="minorHAnsi" w:cstheme="minorHAnsi"/>
          <w:sz w:val="20"/>
        </w:rPr>
      </w:pPr>
    </w:p>
    <w:p w14:paraId="06DD35E2" w14:textId="27D6ED42"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Estos importes se ajustarán anualmente a partir del 1° de enero de 2022 tomando como base la variación anual del Índice de Precios al Consumidor</w:t>
      </w:r>
      <w:r w:rsidR="0081154F">
        <w:rPr>
          <w:rFonts w:asciiTheme="minorHAnsi" w:hAnsiTheme="minorHAnsi" w:cstheme="minorHAnsi"/>
          <w:sz w:val="20"/>
        </w:rPr>
        <w:t xml:space="preserve"> (IPC) que suministra el INDEC.</w:t>
      </w:r>
    </w:p>
    <w:p w14:paraId="6F68CBD5" w14:textId="77777777" w:rsidR="008371F7" w:rsidRPr="002B7F34" w:rsidRDefault="008371F7" w:rsidP="008371F7">
      <w:pPr>
        <w:jc w:val="both"/>
        <w:rPr>
          <w:rFonts w:asciiTheme="minorHAnsi" w:hAnsiTheme="minorHAnsi" w:cstheme="minorHAnsi"/>
          <w:i/>
          <w:iCs/>
          <w:sz w:val="20"/>
        </w:rPr>
      </w:pPr>
    </w:p>
    <w:p w14:paraId="22609514" w14:textId="77777777" w:rsidR="008371F7" w:rsidRPr="002B7F34" w:rsidRDefault="008371F7" w:rsidP="008371F7">
      <w:pPr>
        <w:jc w:val="both"/>
        <w:rPr>
          <w:rFonts w:asciiTheme="minorHAnsi" w:hAnsiTheme="minorHAnsi" w:cstheme="minorHAnsi"/>
          <w:i/>
          <w:sz w:val="20"/>
        </w:rPr>
      </w:pPr>
      <w:r w:rsidRPr="002B7F34">
        <w:rPr>
          <w:rFonts w:asciiTheme="minorHAnsi" w:hAnsiTheme="minorHAnsi" w:cstheme="minorHAnsi"/>
          <w:i/>
          <w:sz w:val="20"/>
        </w:rPr>
        <w:t>Beneficiarios del exterior (personas humanas o jurídicas no residentes)</w:t>
      </w:r>
    </w:p>
    <w:p w14:paraId="6E43ECEA" w14:textId="77777777" w:rsidR="008371F7" w:rsidRPr="002B7F34" w:rsidRDefault="008371F7" w:rsidP="008371F7">
      <w:pPr>
        <w:jc w:val="both"/>
        <w:rPr>
          <w:rFonts w:asciiTheme="minorHAnsi" w:hAnsiTheme="minorHAnsi" w:cstheme="minorHAnsi"/>
          <w:sz w:val="20"/>
        </w:rPr>
      </w:pPr>
    </w:p>
    <w:p w14:paraId="3EE4C63E" w14:textId="77777777" w:rsidR="008371F7" w:rsidRPr="002B7F34" w:rsidRDefault="008371F7" w:rsidP="008371F7">
      <w:pPr>
        <w:jc w:val="both"/>
        <w:rPr>
          <w:rFonts w:asciiTheme="minorHAnsi" w:hAnsiTheme="minorHAnsi" w:cstheme="minorHAnsi"/>
          <w:sz w:val="20"/>
        </w:rPr>
      </w:pPr>
      <w:r w:rsidRPr="002B7F34">
        <w:rPr>
          <w:rFonts w:asciiTheme="minorHAnsi" w:hAnsiTheme="minorHAnsi" w:cstheme="minorHAnsi"/>
          <w:sz w:val="20"/>
        </w:rPr>
        <w:t>Cuando el perceptor de las ganancias distribuidas sea un beneficiario del exterior, el Fiduciario actuará como agente de retención del impuesto a las Ganancias, atendiendo al tipo de ganancia de que se trate, es decir, incluida en el Capítulo II del Título IV de la LIG (“impuesto cedular”) o el Título V de la LIG (resto de ganancias obtenidas por beneficiarios del exterior). Tratándose de ganancias imputables al “impuesto cedular”, se aplicarán las disposiciones de la RG Nº 4227 dictada por la Administración Federal de Ingresos Públicos, la cual contiene las formas, plazos y demás condiciones para el ingreso de las sumas retenidas.</w:t>
      </w:r>
    </w:p>
    <w:p w14:paraId="69960E77" w14:textId="77777777" w:rsidR="008371F7" w:rsidRPr="002B7F34" w:rsidRDefault="008371F7" w:rsidP="008371F7">
      <w:pPr>
        <w:jc w:val="both"/>
        <w:rPr>
          <w:rFonts w:asciiTheme="minorHAnsi" w:hAnsiTheme="minorHAnsi" w:cstheme="minorHAnsi"/>
          <w:sz w:val="20"/>
        </w:rPr>
      </w:pPr>
    </w:p>
    <w:p w14:paraId="3CB5D22F" w14:textId="77777777" w:rsidR="008371F7" w:rsidRPr="002B7F34" w:rsidRDefault="008371F7" w:rsidP="008371F7">
      <w:pPr>
        <w:jc w:val="both"/>
        <w:rPr>
          <w:rFonts w:asciiTheme="minorHAnsi" w:hAnsiTheme="minorHAnsi" w:cstheme="minorHAnsi"/>
          <w:sz w:val="20"/>
          <w:u w:val="single"/>
        </w:rPr>
      </w:pPr>
      <w:r w:rsidRPr="002B7F34">
        <w:rPr>
          <w:rFonts w:asciiTheme="minorHAnsi" w:hAnsiTheme="minorHAnsi" w:cstheme="minorHAnsi"/>
          <w:sz w:val="20"/>
          <w:u w:val="single"/>
        </w:rPr>
        <w:t>Regímenes de retención del impuesto a las ganancias</w:t>
      </w:r>
    </w:p>
    <w:p w14:paraId="264D1E95" w14:textId="77777777" w:rsidR="008371F7" w:rsidRPr="002B7F34" w:rsidRDefault="008371F7" w:rsidP="008371F7">
      <w:pPr>
        <w:jc w:val="both"/>
        <w:rPr>
          <w:rFonts w:asciiTheme="minorHAnsi" w:hAnsiTheme="minorHAnsi" w:cstheme="minorHAnsi"/>
          <w:sz w:val="20"/>
        </w:rPr>
      </w:pPr>
    </w:p>
    <w:p w14:paraId="779AF4DF" w14:textId="77777777" w:rsidR="008371F7" w:rsidRPr="002B7F34" w:rsidRDefault="008371F7" w:rsidP="008371F7">
      <w:pPr>
        <w:tabs>
          <w:tab w:val="center" w:pos="4252"/>
          <w:tab w:val="right" w:pos="8504"/>
        </w:tabs>
        <w:jc w:val="both"/>
        <w:rPr>
          <w:rFonts w:asciiTheme="minorHAnsi" w:hAnsiTheme="minorHAnsi" w:cstheme="minorHAnsi"/>
          <w:sz w:val="20"/>
        </w:rPr>
      </w:pPr>
      <w:r w:rsidRPr="002B7F34">
        <w:rPr>
          <w:rFonts w:asciiTheme="minorHAnsi" w:hAnsiTheme="minorHAnsi" w:cstheme="minorHAnsi"/>
          <w:sz w:val="20"/>
        </w:rPr>
        <w:t xml:space="preserve">Las rentas, rendimientos, resultados de enajenación y distribución de resultados de </w:t>
      </w:r>
      <w:r w:rsidRPr="002B7F34">
        <w:rPr>
          <w:rFonts w:asciiTheme="minorHAnsi" w:hAnsiTheme="minorHAnsi" w:cstheme="minorHAnsi"/>
          <w:bCs/>
          <w:sz w:val="20"/>
        </w:rPr>
        <w:t>Valores</w:t>
      </w:r>
      <w:r w:rsidRPr="002B7F34">
        <w:rPr>
          <w:rFonts w:asciiTheme="minorHAnsi" w:hAnsiTheme="minorHAnsi" w:cstheme="minorHAnsi"/>
          <w:sz w:val="20"/>
        </w:rPr>
        <w:t xml:space="preserve"> Fiduciarios detallados precedentemente, cualquiera sea el sujeto que las obtenga pueden quedar sujetos a retenciones impositivas.</w:t>
      </w:r>
    </w:p>
    <w:p w14:paraId="0EB0F870" w14:textId="77777777" w:rsidR="008371F7" w:rsidRPr="002B7F34" w:rsidRDefault="008371F7" w:rsidP="008371F7">
      <w:pPr>
        <w:tabs>
          <w:tab w:val="center" w:pos="4252"/>
          <w:tab w:val="right" w:pos="8504"/>
        </w:tabs>
        <w:jc w:val="both"/>
        <w:rPr>
          <w:rFonts w:asciiTheme="minorHAnsi" w:hAnsiTheme="minorHAnsi" w:cstheme="minorHAnsi"/>
          <w:sz w:val="20"/>
        </w:rPr>
      </w:pPr>
    </w:p>
    <w:p w14:paraId="3637AA0B" w14:textId="77777777" w:rsidR="008371F7" w:rsidRPr="002B7F34" w:rsidRDefault="008371F7" w:rsidP="008371F7">
      <w:pPr>
        <w:tabs>
          <w:tab w:val="center" w:pos="4252"/>
          <w:tab w:val="right" w:pos="8504"/>
        </w:tabs>
        <w:jc w:val="both"/>
        <w:rPr>
          <w:rFonts w:asciiTheme="minorHAnsi" w:hAnsiTheme="minorHAnsi" w:cstheme="minorHAnsi"/>
          <w:sz w:val="20"/>
        </w:rPr>
      </w:pPr>
      <w:r w:rsidRPr="002B7F34">
        <w:rPr>
          <w:rFonts w:asciiTheme="minorHAnsi" w:hAnsiTheme="minorHAnsi" w:cstheme="minorHAnsi"/>
          <w:sz w:val="20"/>
        </w:rPr>
        <w:t>A la fecha del presente prospecto, la AFIP ha dictado la RG Nº 4227 a través de la cual ha dispuesto un régimen de retención y/o ingreso directo del Impuesto a las Ganancias con relación a las rentas obtenidas por Beneficiarios del Exterior., cuyos efectos han sido incorporados en los ítems precedentes, según correspondía.</w:t>
      </w:r>
    </w:p>
    <w:p w14:paraId="10833B2B" w14:textId="77777777" w:rsidR="008371F7" w:rsidRPr="002B7F34" w:rsidRDefault="008371F7" w:rsidP="008371F7">
      <w:pPr>
        <w:tabs>
          <w:tab w:val="center" w:pos="4252"/>
          <w:tab w:val="right" w:pos="8504"/>
        </w:tabs>
        <w:jc w:val="both"/>
        <w:rPr>
          <w:rFonts w:asciiTheme="minorHAnsi" w:hAnsiTheme="minorHAnsi" w:cstheme="minorHAnsi"/>
          <w:sz w:val="20"/>
        </w:rPr>
      </w:pPr>
    </w:p>
    <w:p w14:paraId="1581ABED" w14:textId="77777777" w:rsidR="008371F7" w:rsidRPr="002B7F34" w:rsidRDefault="008371F7" w:rsidP="008371F7">
      <w:pPr>
        <w:tabs>
          <w:tab w:val="center" w:pos="4252"/>
          <w:tab w:val="right" w:pos="8504"/>
        </w:tabs>
        <w:jc w:val="both"/>
        <w:rPr>
          <w:rFonts w:asciiTheme="minorHAnsi" w:hAnsiTheme="minorHAnsi" w:cstheme="minorHAnsi"/>
          <w:sz w:val="20"/>
        </w:rPr>
      </w:pPr>
      <w:r w:rsidRPr="002B7F34">
        <w:rPr>
          <w:rFonts w:asciiTheme="minorHAnsi" w:hAnsiTheme="minorHAnsi" w:cstheme="minorHAnsi"/>
          <w:sz w:val="20"/>
        </w:rPr>
        <w:t>Resta que la AFIP reglamente y establezca regímenes de retención y/o adecue los existentes respecto a los beneficiarios que sean personas humanas residentes.</w:t>
      </w:r>
    </w:p>
    <w:p w14:paraId="2AAD6BA1" w14:textId="77777777" w:rsidR="008371F7" w:rsidRPr="002B7F34" w:rsidRDefault="008371F7" w:rsidP="008371F7">
      <w:pPr>
        <w:pStyle w:val="Encabezado"/>
        <w:rPr>
          <w:rFonts w:asciiTheme="minorHAnsi" w:hAnsiTheme="minorHAnsi" w:cstheme="minorHAnsi"/>
          <w:sz w:val="20"/>
        </w:rPr>
      </w:pPr>
    </w:p>
    <w:p w14:paraId="5A06D2BB" w14:textId="77777777" w:rsidR="008371F7" w:rsidRPr="00C72909" w:rsidRDefault="008371F7" w:rsidP="00C72909">
      <w:pPr>
        <w:pStyle w:val="Encabezado"/>
        <w:jc w:val="both"/>
        <w:rPr>
          <w:rFonts w:asciiTheme="minorHAnsi" w:hAnsiTheme="minorHAnsi"/>
          <w:b/>
          <w:sz w:val="20"/>
        </w:rPr>
      </w:pPr>
      <w:r w:rsidRPr="002B7F34">
        <w:rPr>
          <w:rFonts w:asciiTheme="minorHAnsi" w:hAnsiTheme="minorHAnsi" w:cstheme="minorHAnsi"/>
          <w:b/>
          <w:sz w:val="20"/>
        </w:rPr>
        <w:t>II</w:t>
      </w:r>
      <w:r w:rsidRPr="00C72909">
        <w:rPr>
          <w:rFonts w:asciiTheme="minorHAnsi" w:hAnsiTheme="minorHAnsi"/>
          <w:b/>
          <w:sz w:val="20"/>
        </w:rPr>
        <w:t>.2. Impuesto al Valor Agregado</w:t>
      </w:r>
    </w:p>
    <w:p w14:paraId="52CF4891" w14:textId="77777777" w:rsidR="008371F7" w:rsidRPr="00C72909" w:rsidRDefault="008371F7" w:rsidP="00C72909">
      <w:pPr>
        <w:pStyle w:val="Encabezado"/>
        <w:jc w:val="both"/>
        <w:rPr>
          <w:rFonts w:asciiTheme="minorHAnsi" w:hAnsiTheme="minorHAnsi"/>
          <w:sz w:val="20"/>
        </w:rPr>
      </w:pPr>
    </w:p>
    <w:p w14:paraId="751FCD72" w14:textId="77777777" w:rsidR="008371F7" w:rsidRPr="002B7F34" w:rsidRDefault="008371F7" w:rsidP="002B7F34">
      <w:pPr>
        <w:pStyle w:val="Encabezado"/>
        <w:jc w:val="both"/>
        <w:rPr>
          <w:rFonts w:asciiTheme="minorHAnsi" w:hAnsiTheme="minorHAnsi" w:cstheme="minorHAnsi"/>
          <w:sz w:val="20"/>
          <w:u w:val="single"/>
        </w:rPr>
      </w:pPr>
      <w:r w:rsidRPr="002B7F34">
        <w:rPr>
          <w:rFonts w:asciiTheme="minorHAnsi" w:hAnsiTheme="minorHAnsi" w:cstheme="minorHAnsi"/>
          <w:sz w:val="20"/>
          <w:u w:val="single"/>
        </w:rPr>
        <w:t>Rendimientos (intereses)</w:t>
      </w:r>
    </w:p>
    <w:p w14:paraId="60198865" w14:textId="77777777" w:rsidR="008371F7" w:rsidRPr="002B7F34" w:rsidRDefault="008371F7" w:rsidP="002B7F34">
      <w:pPr>
        <w:pStyle w:val="Encabezado"/>
        <w:jc w:val="both"/>
        <w:rPr>
          <w:rFonts w:asciiTheme="minorHAnsi" w:hAnsiTheme="minorHAnsi" w:cstheme="minorHAnsi"/>
          <w:sz w:val="20"/>
        </w:rPr>
      </w:pPr>
      <w:r w:rsidRPr="002B7F34">
        <w:rPr>
          <w:rFonts w:asciiTheme="minorHAnsi" w:hAnsiTheme="minorHAnsi" w:cstheme="minorHAnsi"/>
          <w:sz w:val="20"/>
        </w:rPr>
        <w:t>De acuerdo con lo establecido por el inciso a) del artículo 83 de la ley 24.441, los rendimientos que obtenga el inversor (sujeto local o beneficiario del exterior) están exentos del Impuesto al Valor Agregado toda vez que los títulos valores cumplan con el requisito de la oferta pública.</w:t>
      </w:r>
    </w:p>
    <w:p w14:paraId="4E927FCE" w14:textId="77777777" w:rsidR="008371F7" w:rsidRPr="002B7F34" w:rsidRDefault="008371F7" w:rsidP="002B7F34">
      <w:pPr>
        <w:pStyle w:val="Encabezado"/>
        <w:jc w:val="both"/>
        <w:rPr>
          <w:rFonts w:asciiTheme="minorHAnsi" w:hAnsiTheme="minorHAnsi" w:cstheme="minorHAnsi"/>
          <w:sz w:val="20"/>
        </w:rPr>
      </w:pPr>
    </w:p>
    <w:p w14:paraId="653DD800" w14:textId="77777777" w:rsidR="008371F7" w:rsidRPr="002B7F34" w:rsidRDefault="008371F7" w:rsidP="002B7F34">
      <w:pPr>
        <w:pStyle w:val="Encabezado"/>
        <w:jc w:val="both"/>
        <w:rPr>
          <w:rFonts w:asciiTheme="minorHAnsi" w:hAnsiTheme="minorHAnsi" w:cstheme="minorHAnsi"/>
          <w:sz w:val="20"/>
          <w:u w:val="single"/>
        </w:rPr>
      </w:pPr>
      <w:r w:rsidRPr="002B7F34">
        <w:rPr>
          <w:rFonts w:asciiTheme="minorHAnsi" w:hAnsiTheme="minorHAnsi" w:cstheme="minorHAnsi"/>
          <w:sz w:val="20"/>
          <w:u w:val="single"/>
        </w:rPr>
        <w:t>Resultados derivados de la compraventa de los títulos</w:t>
      </w:r>
    </w:p>
    <w:p w14:paraId="109473DC" w14:textId="77777777" w:rsidR="008371F7" w:rsidRPr="002B7F34" w:rsidRDefault="008371F7" w:rsidP="002B7F34">
      <w:pPr>
        <w:pStyle w:val="Encabezado"/>
        <w:jc w:val="both"/>
        <w:rPr>
          <w:rFonts w:asciiTheme="minorHAnsi" w:hAnsiTheme="minorHAnsi" w:cstheme="minorHAnsi"/>
          <w:sz w:val="20"/>
        </w:rPr>
      </w:pPr>
      <w:r w:rsidRPr="002B7F34">
        <w:rPr>
          <w:rFonts w:asciiTheme="minorHAnsi" w:hAnsiTheme="minorHAnsi" w:cstheme="minorHAnsi"/>
          <w:sz w:val="20"/>
        </w:rPr>
        <w:t>Todo resultado obtenido como consecuencia de la transferencia de títulos de valores, de acuerdo con lo establecido por el inciso a) del artículo 83 de la ley 24.441, resultará exento del presente gravamen, en la medida que los Certificados de Participación cumplan con el requisito de la oferta pública antes detallado.</w:t>
      </w:r>
    </w:p>
    <w:p w14:paraId="2A2D7C11" w14:textId="77777777" w:rsidR="008371F7" w:rsidRPr="002B7F34" w:rsidRDefault="008371F7" w:rsidP="002B7F34">
      <w:pPr>
        <w:pStyle w:val="Encabezado"/>
        <w:jc w:val="both"/>
        <w:rPr>
          <w:rFonts w:asciiTheme="minorHAnsi" w:hAnsiTheme="minorHAnsi" w:cstheme="minorHAnsi"/>
          <w:sz w:val="20"/>
        </w:rPr>
      </w:pPr>
    </w:p>
    <w:p w14:paraId="2DFD540B" w14:textId="77777777" w:rsidR="008371F7" w:rsidRPr="00C72909" w:rsidRDefault="008371F7">
      <w:pPr>
        <w:jc w:val="both"/>
        <w:rPr>
          <w:rFonts w:asciiTheme="minorHAnsi" w:hAnsiTheme="minorHAnsi"/>
          <w:b/>
          <w:sz w:val="20"/>
        </w:rPr>
      </w:pPr>
      <w:r w:rsidRPr="002B7F34">
        <w:rPr>
          <w:rFonts w:asciiTheme="minorHAnsi" w:hAnsiTheme="minorHAnsi" w:cstheme="minorHAnsi"/>
          <w:b/>
          <w:sz w:val="20"/>
        </w:rPr>
        <w:t>II.3</w:t>
      </w:r>
      <w:r w:rsidRPr="00C72909">
        <w:rPr>
          <w:rFonts w:asciiTheme="minorHAnsi" w:hAnsiTheme="minorHAnsi"/>
          <w:b/>
          <w:sz w:val="20"/>
        </w:rPr>
        <w:t>. Impuesto sobre los Ingresos Brutos</w:t>
      </w:r>
    </w:p>
    <w:p w14:paraId="6A8E08DA" w14:textId="77777777" w:rsidR="008371F7" w:rsidRPr="00C72909" w:rsidRDefault="008371F7" w:rsidP="00C72909">
      <w:pPr>
        <w:pStyle w:val="Encabezado"/>
        <w:jc w:val="both"/>
        <w:rPr>
          <w:rFonts w:asciiTheme="minorHAnsi" w:hAnsiTheme="minorHAnsi"/>
          <w:sz w:val="20"/>
        </w:rPr>
      </w:pPr>
    </w:p>
    <w:p w14:paraId="65F691BF" w14:textId="77777777" w:rsidR="008371F7" w:rsidRPr="002B7F34" w:rsidRDefault="008371F7" w:rsidP="002B7F34">
      <w:pPr>
        <w:pStyle w:val="Encabezado"/>
        <w:jc w:val="both"/>
        <w:rPr>
          <w:rFonts w:asciiTheme="minorHAnsi" w:hAnsiTheme="minorHAnsi" w:cstheme="minorHAnsi"/>
          <w:sz w:val="20"/>
          <w:u w:val="single"/>
        </w:rPr>
      </w:pPr>
      <w:r w:rsidRPr="002B7F34">
        <w:rPr>
          <w:rFonts w:asciiTheme="minorHAnsi" w:hAnsiTheme="minorHAnsi" w:cstheme="minorHAnsi"/>
          <w:sz w:val="20"/>
          <w:u w:val="single"/>
        </w:rPr>
        <w:t>Rendimientos (intereses) y resultados derivados de la compraventa de los Valores Fiduciarios</w:t>
      </w:r>
    </w:p>
    <w:p w14:paraId="3F424492" w14:textId="77777777" w:rsidR="008371F7" w:rsidRPr="002B7F34" w:rsidRDefault="008371F7" w:rsidP="002B7F34">
      <w:pPr>
        <w:pStyle w:val="Encabezado"/>
        <w:jc w:val="both"/>
        <w:rPr>
          <w:rFonts w:asciiTheme="minorHAnsi" w:hAnsiTheme="minorHAnsi" w:cstheme="minorHAnsi"/>
          <w:sz w:val="20"/>
        </w:rPr>
      </w:pPr>
      <w:r w:rsidRPr="002B7F34">
        <w:rPr>
          <w:rFonts w:asciiTheme="minorHAnsi" w:hAnsiTheme="minorHAnsi" w:cstheme="minorHAnsi"/>
          <w:sz w:val="20"/>
        </w:rPr>
        <w:t xml:space="preserve">Salvo exención provincial expresa, los rendimientos devengados por los Valores Fiduciarios se encuentran alcanzados por este gravamen. Igual conclusión aplica para el caso de personas humanas, en tanto éstas revistan la calidad de habitualistas o les resulte de aplicación una presunción de habitualidad específica. </w:t>
      </w:r>
    </w:p>
    <w:p w14:paraId="6C4D7C5D" w14:textId="77777777" w:rsidR="008371F7" w:rsidRPr="002B7F34" w:rsidRDefault="008371F7" w:rsidP="002B7F34">
      <w:pPr>
        <w:pStyle w:val="Encabezado"/>
        <w:jc w:val="both"/>
        <w:rPr>
          <w:rFonts w:asciiTheme="minorHAnsi" w:hAnsiTheme="minorHAnsi" w:cstheme="minorHAnsi"/>
          <w:sz w:val="20"/>
        </w:rPr>
      </w:pPr>
      <w:r w:rsidRPr="002B7F34">
        <w:rPr>
          <w:rFonts w:asciiTheme="minorHAnsi" w:hAnsiTheme="minorHAnsi" w:cstheme="minorHAnsi"/>
          <w:sz w:val="20"/>
        </w:rPr>
        <w:t>Tratándose de inversores del exterior, NO procede la imposición, dada la inexistencia del sujeto pasivo del gravamen.</w:t>
      </w:r>
    </w:p>
    <w:p w14:paraId="73A8E821" w14:textId="77777777" w:rsidR="008371F7" w:rsidRPr="00B13FFD" w:rsidRDefault="008371F7" w:rsidP="002B7F34">
      <w:pPr>
        <w:pStyle w:val="Encabezado"/>
        <w:jc w:val="both"/>
        <w:rPr>
          <w:sz w:val="20"/>
        </w:rPr>
      </w:pPr>
    </w:p>
    <w:p w14:paraId="31DE2D01" w14:textId="77777777" w:rsidR="008371F7" w:rsidRPr="00C72909" w:rsidRDefault="008371F7">
      <w:pPr>
        <w:jc w:val="both"/>
        <w:rPr>
          <w:rFonts w:asciiTheme="minorHAnsi" w:hAnsiTheme="minorHAnsi"/>
          <w:b/>
          <w:sz w:val="20"/>
        </w:rPr>
      </w:pPr>
      <w:r w:rsidRPr="002B7F34">
        <w:rPr>
          <w:rFonts w:asciiTheme="minorHAnsi" w:hAnsiTheme="minorHAnsi" w:cstheme="minorHAnsi"/>
          <w:b/>
          <w:sz w:val="20"/>
          <w:szCs w:val="20"/>
        </w:rPr>
        <w:t xml:space="preserve">II.4. </w:t>
      </w:r>
      <w:r w:rsidRPr="00C72909">
        <w:rPr>
          <w:rFonts w:asciiTheme="minorHAnsi" w:hAnsiTheme="minorHAnsi"/>
          <w:b/>
          <w:sz w:val="20"/>
        </w:rPr>
        <w:t>Impuesto sobre los Bienes Personales</w:t>
      </w:r>
    </w:p>
    <w:p w14:paraId="3371524F" w14:textId="77777777" w:rsidR="008371F7" w:rsidRPr="00D029A4" w:rsidRDefault="008371F7" w:rsidP="00C72909">
      <w:pPr>
        <w:pStyle w:val="textopredeterminad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beforeAutospacing="0" w:after="0" w:afterAutospacing="0"/>
        <w:jc w:val="both"/>
        <w:rPr>
          <w:rFonts w:asciiTheme="minorHAnsi" w:hAnsiTheme="minorHAnsi"/>
          <w:sz w:val="20"/>
        </w:rPr>
      </w:pPr>
    </w:p>
    <w:p w14:paraId="1D6F7D76" w14:textId="77777777" w:rsidR="008371F7" w:rsidRPr="002B7F34" w:rsidRDefault="008371F7" w:rsidP="002A7543">
      <w:pPr>
        <w:tabs>
          <w:tab w:val="center" w:pos="4252"/>
          <w:tab w:val="right" w:pos="8504"/>
        </w:tabs>
        <w:jc w:val="both"/>
        <w:rPr>
          <w:rFonts w:asciiTheme="minorHAnsi" w:hAnsiTheme="minorHAnsi" w:cstheme="minorHAnsi"/>
          <w:sz w:val="20"/>
          <w:szCs w:val="20"/>
        </w:rPr>
      </w:pPr>
      <w:r w:rsidRPr="002B7F34">
        <w:rPr>
          <w:rFonts w:asciiTheme="minorHAnsi" w:hAnsiTheme="minorHAnsi" w:cstheme="minorHAnsi"/>
          <w:sz w:val="20"/>
          <w:szCs w:val="20"/>
        </w:rPr>
        <w:t xml:space="preserve">De conformidad con lo dispuesto por el título VI de la ley Nº 23.966, texto conforme a las modificaciones recientemente introducidas por la Ley N° 27.541 ("Ley de Bienes Personales”), las personas humanas y las sucesiones indivisas residentes en la República Argentina o en el extranjero (en este último caso sólo con respecto a bienes situados en la Argentina, lo cual incluye los Valores Fiduciarios) están sujetas al Impuesto sobre los Bienes Personales que grava los bienes existentes al 31 de diciembre de cada año. </w:t>
      </w:r>
    </w:p>
    <w:p w14:paraId="592CECC2" w14:textId="77777777" w:rsidR="008371F7" w:rsidRPr="002B7F34" w:rsidRDefault="008371F7">
      <w:pPr>
        <w:tabs>
          <w:tab w:val="center" w:pos="4252"/>
          <w:tab w:val="right" w:pos="8504"/>
        </w:tabs>
        <w:jc w:val="both"/>
        <w:rPr>
          <w:rFonts w:asciiTheme="minorHAnsi" w:hAnsiTheme="minorHAnsi" w:cstheme="minorHAnsi"/>
          <w:sz w:val="20"/>
          <w:szCs w:val="20"/>
        </w:rPr>
      </w:pPr>
    </w:p>
    <w:p w14:paraId="2B83C6F6" w14:textId="77777777" w:rsidR="008371F7" w:rsidRPr="005B7FF6" w:rsidRDefault="008371F7" w:rsidP="00C72909">
      <w:pPr>
        <w:tabs>
          <w:tab w:val="center" w:pos="4252"/>
          <w:tab w:val="right" w:pos="8504"/>
        </w:tabs>
        <w:jc w:val="both"/>
        <w:rPr>
          <w:rFonts w:asciiTheme="minorHAnsi" w:hAnsiTheme="minorHAnsi" w:cstheme="minorHAnsi"/>
          <w:sz w:val="20"/>
          <w:szCs w:val="20"/>
          <w:lang w:val="es-ES"/>
        </w:rPr>
      </w:pPr>
      <w:r w:rsidRPr="002B7F34">
        <w:rPr>
          <w:rFonts w:asciiTheme="minorHAnsi" w:hAnsiTheme="minorHAnsi" w:cstheme="minorHAnsi"/>
          <w:sz w:val="20"/>
          <w:szCs w:val="20"/>
        </w:rPr>
        <w:t>Por medio de la referida Ley Nº 27.541 se introdujeron ciertas modificaciones a la Ley de Bienes Personales, que surtirán efecto desde el periodo fiscal 2019, y conforme a la cual:</w:t>
      </w:r>
      <w:r w:rsidRPr="00483F69">
        <w:rPr>
          <w:rFonts w:asciiTheme="minorHAnsi" w:hAnsiTheme="minorHAnsi" w:cstheme="minorHAnsi"/>
          <w:sz w:val="20"/>
          <w:szCs w:val="20"/>
          <w:lang w:val="es-ES"/>
        </w:rPr>
        <w:t xml:space="preserve"> </w:t>
      </w:r>
    </w:p>
    <w:p w14:paraId="7974A833" w14:textId="77777777" w:rsidR="008371F7" w:rsidRPr="002B7F34" w:rsidRDefault="008371F7" w:rsidP="00C72909">
      <w:pPr>
        <w:tabs>
          <w:tab w:val="center" w:pos="4252"/>
          <w:tab w:val="right" w:pos="8504"/>
        </w:tabs>
        <w:jc w:val="both"/>
        <w:rPr>
          <w:rFonts w:asciiTheme="minorHAnsi" w:hAnsiTheme="minorHAnsi" w:cstheme="minorHAnsi"/>
          <w:sz w:val="20"/>
          <w:szCs w:val="20"/>
          <w:lang w:val="es-ES"/>
        </w:rPr>
      </w:pPr>
    </w:p>
    <w:p w14:paraId="0B65AEC2" w14:textId="77777777" w:rsidR="008371F7" w:rsidRPr="005B7FF6" w:rsidRDefault="008371F7" w:rsidP="00C72909">
      <w:pPr>
        <w:tabs>
          <w:tab w:val="center" w:pos="4252"/>
          <w:tab w:val="right" w:pos="8504"/>
        </w:tabs>
        <w:jc w:val="both"/>
        <w:rPr>
          <w:rFonts w:asciiTheme="minorHAnsi" w:hAnsiTheme="minorHAnsi" w:cstheme="minorHAnsi"/>
          <w:sz w:val="20"/>
          <w:szCs w:val="20"/>
          <w:lang w:val="es-ES"/>
        </w:rPr>
      </w:pPr>
      <w:r w:rsidRPr="002B7F34">
        <w:rPr>
          <w:rFonts w:asciiTheme="minorHAnsi" w:hAnsiTheme="minorHAnsi" w:cstheme="minorHAnsi"/>
          <w:sz w:val="20"/>
          <w:szCs w:val="20"/>
          <w:lang w:val="es-ES"/>
        </w:rPr>
        <w:t xml:space="preserve">Respecto de </w:t>
      </w:r>
      <w:r w:rsidRPr="002B7F34">
        <w:rPr>
          <w:rFonts w:asciiTheme="minorHAnsi" w:hAnsiTheme="minorHAnsi" w:cstheme="minorHAnsi"/>
          <w:sz w:val="20"/>
          <w:szCs w:val="20"/>
        </w:rPr>
        <w:t>las personas humanas y las sucesiones indivisas domiciliadas o radicadas en la Argentina, el impuesto grava a todos los bienes situados en la Argentina y en el exterior en la medida que su valor en conjunto, exceda los $ 2.000.000, aplicándose las alícuotas según la siguiente escala</w:t>
      </w:r>
      <w:r w:rsidRPr="00483F69">
        <w:rPr>
          <w:rFonts w:asciiTheme="minorHAnsi" w:hAnsiTheme="minorHAnsi" w:cstheme="minorHAnsi"/>
          <w:sz w:val="20"/>
          <w:szCs w:val="20"/>
          <w:lang w:val="es-ES"/>
        </w:rPr>
        <w:t>:</w:t>
      </w:r>
    </w:p>
    <w:p w14:paraId="56EDF043" w14:textId="77777777" w:rsidR="008371F7" w:rsidRPr="002B7F34" w:rsidRDefault="008371F7" w:rsidP="00C72909">
      <w:pPr>
        <w:tabs>
          <w:tab w:val="center" w:pos="4252"/>
          <w:tab w:val="right" w:pos="8504"/>
        </w:tabs>
        <w:jc w:val="both"/>
        <w:rPr>
          <w:rFonts w:asciiTheme="minorHAnsi" w:hAnsiTheme="minorHAnsi" w:cstheme="minorHAnsi"/>
          <w:sz w:val="20"/>
          <w:szCs w:val="20"/>
          <w:lang w:val="es-ES"/>
        </w:rPr>
      </w:pPr>
    </w:p>
    <w:tbl>
      <w:tblPr>
        <w:tblW w:w="6000" w:type="dxa"/>
        <w:tblInd w:w="80" w:type="dxa"/>
        <w:tblCellMar>
          <w:left w:w="70" w:type="dxa"/>
          <w:right w:w="70" w:type="dxa"/>
        </w:tblCellMar>
        <w:tblLook w:val="04A0" w:firstRow="1" w:lastRow="0" w:firstColumn="1" w:lastColumn="0" w:noHBand="0" w:noVBand="1"/>
      </w:tblPr>
      <w:tblGrid>
        <w:gridCol w:w="1200"/>
        <w:gridCol w:w="1200"/>
        <w:gridCol w:w="1200"/>
        <w:gridCol w:w="1200"/>
        <w:gridCol w:w="1200"/>
      </w:tblGrid>
      <w:tr w:rsidR="00BA5305" w:rsidRPr="002A7543" w14:paraId="33F46CB4" w14:textId="77777777" w:rsidTr="00E9595C">
        <w:trPr>
          <w:trHeight w:val="585"/>
        </w:trPr>
        <w:tc>
          <w:tcPr>
            <w:tcW w:w="2400" w:type="dxa"/>
            <w:gridSpan w:val="2"/>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0127257E"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Valor total de los bienes que exceda el mínimo no imponible</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55D5FC82"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Pagarán $</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0D44E7BD"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Más el %</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277AFACE"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Sobre el excedente de $</w:t>
            </w:r>
          </w:p>
        </w:tc>
      </w:tr>
      <w:tr w:rsidR="00BA5305" w:rsidRPr="002A7543" w14:paraId="06D5E583" w14:textId="77777777" w:rsidTr="00E9595C">
        <w:trPr>
          <w:trHeight w:val="315"/>
        </w:trPr>
        <w:tc>
          <w:tcPr>
            <w:tcW w:w="1200" w:type="dxa"/>
            <w:tcBorders>
              <w:top w:val="nil"/>
              <w:left w:val="single" w:sz="8" w:space="0" w:color="000000"/>
              <w:bottom w:val="single" w:sz="8" w:space="0" w:color="000000"/>
              <w:right w:val="single" w:sz="8" w:space="0" w:color="000000"/>
            </w:tcBorders>
            <w:shd w:val="clear" w:color="000000" w:fill="A6A6A6"/>
            <w:vAlign w:val="center"/>
            <w:hideMark/>
          </w:tcPr>
          <w:p w14:paraId="42FB1440"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Más de $</w:t>
            </w:r>
          </w:p>
        </w:tc>
        <w:tc>
          <w:tcPr>
            <w:tcW w:w="1200" w:type="dxa"/>
            <w:tcBorders>
              <w:top w:val="nil"/>
              <w:left w:val="nil"/>
              <w:bottom w:val="single" w:sz="8" w:space="0" w:color="000000"/>
              <w:right w:val="single" w:sz="8" w:space="0" w:color="000000"/>
            </w:tcBorders>
            <w:shd w:val="clear" w:color="000000" w:fill="A6A6A6"/>
            <w:vAlign w:val="center"/>
            <w:hideMark/>
          </w:tcPr>
          <w:p w14:paraId="3544B371" w14:textId="77777777" w:rsidR="008371F7" w:rsidRPr="00C72909" w:rsidRDefault="008371F7" w:rsidP="00C72909">
            <w:pPr>
              <w:jc w:val="center"/>
              <w:rPr>
                <w:rFonts w:asciiTheme="minorHAnsi" w:hAnsiTheme="minorHAnsi"/>
                <w:b/>
                <w:color w:val="000000"/>
                <w:sz w:val="20"/>
                <w:lang w:val="es-ES"/>
              </w:rPr>
            </w:pPr>
            <w:r w:rsidRPr="00C72909">
              <w:rPr>
                <w:rFonts w:asciiTheme="minorHAnsi" w:hAnsiTheme="minorHAnsi"/>
                <w:b/>
                <w:color w:val="000000"/>
                <w:sz w:val="20"/>
                <w:lang w:val="es-ES"/>
              </w:rPr>
              <w:t>a $</w:t>
            </w: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27A4C7E0" w14:textId="77777777" w:rsidR="008371F7" w:rsidRPr="00C72909" w:rsidRDefault="008371F7" w:rsidP="00C72909">
            <w:pPr>
              <w:rPr>
                <w:rFonts w:asciiTheme="minorHAnsi" w:hAnsiTheme="minorHAnsi"/>
                <w:b/>
                <w:color w:val="000000"/>
                <w:sz w:val="20"/>
                <w:lang w:val="es-ES"/>
              </w:rPr>
            </w:pP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77949D56" w14:textId="77777777" w:rsidR="008371F7" w:rsidRPr="00C72909" w:rsidRDefault="008371F7" w:rsidP="00C72909">
            <w:pPr>
              <w:rPr>
                <w:rFonts w:asciiTheme="minorHAnsi" w:hAnsiTheme="minorHAnsi"/>
                <w:b/>
                <w:color w:val="000000"/>
                <w:sz w:val="20"/>
                <w:lang w:val="es-ES"/>
              </w:rPr>
            </w:pP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1B64D897" w14:textId="77777777" w:rsidR="008371F7" w:rsidRPr="00C72909" w:rsidRDefault="008371F7" w:rsidP="00C72909">
            <w:pPr>
              <w:rPr>
                <w:rFonts w:asciiTheme="minorHAnsi" w:hAnsiTheme="minorHAnsi"/>
                <w:b/>
                <w:color w:val="000000"/>
                <w:sz w:val="20"/>
                <w:lang w:val="es-ES"/>
              </w:rPr>
            </w:pPr>
          </w:p>
        </w:tc>
      </w:tr>
      <w:tr w:rsidR="008371F7" w:rsidRPr="002A7543" w14:paraId="7C1E4071" w14:textId="77777777" w:rsidTr="00E9595C">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6D27F19"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6462B7DF"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3A34E564"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1A50FF14"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0,50%</w:t>
            </w:r>
          </w:p>
        </w:tc>
        <w:tc>
          <w:tcPr>
            <w:tcW w:w="1200" w:type="dxa"/>
            <w:tcBorders>
              <w:top w:val="nil"/>
              <w:left w:val="nil"/>
              <w:bottom w:val="single" w:sz="8" w:space="0" w:color="000000"/>
              <w:right w:val="single" w:sz="8" w:space="0" w:color="000000"/>
            </w:tcBorders>
            <w:shd w:val="clear" w:color="auto" w:fill="auto"/>
            <w:vAlign w:val="center"/>
            <w:hideMark/>
          </w:tcPr>
          <w:p w14:paraId="30565C43"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0</w:t>
            </w:r>
          </w:p>
        </w:tc>
      </w:tr>
      <w:tr w:rsidR="008371F7" w:rsidRPr="002A7543" w14:paraId="215E4FF5" w14:textId="77777777" w:rsidTr="00E9595C">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9B218B"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3.000.000</w:t>
            </w:r>
          </w:p>
        </w:tc>
        <w:tc>
          <w:tcPr>
            <w:tcW w:w="1200" w:type="dxa"/>
            <w:tcBorders>
              <w:top w:val="nil"/>
              <w:left w:val="nil"/>
              <w:bottom w:val="single" w:sz="8" w:space="0" w:color="000000"/>
              <w:right w:val="single" w:sz="8" w:space="0" w:color="000000"/>
            </w:tcBorders>
            <w:shd w:val="clear" w:color="auto" w:fill="auto"/>
            <w:vAlign w:val="center"/>
            <w:hideMark/>
          </w:tcPr>
          <w:p w14:paraId="6D6299F3"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6.500.000,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7AB8F1EA"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15.000</w:t>
            </w:r>
          </w:p>
        </w:tc>
        <w:tc>
          <w:tcPr>
            <w:tcW w:w="1200" w:type="dxa"/>
            <w:tcBorders>
              <w:top w:val="nil"/>
              <w:left w:val="nil"/>
              <w:bottom w:val="single" w:sz="8" w:space="0" w:color="000000"/>
              <w:right w:val="single" w:sz="8" w:space="0" w:color="000000"/>
            </w:tcBorders>
            <w:shd w:val="clear" w:color="auto" w:fill="auto"/>
            <w:vAlign w:val="center"/>
            <w:hideMark/>
          </w:tcPr>
          <w:p w14:paraId="24259AEA"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0,75%</w:t>
            </w:r>
          </w:p>
        </w:tc>
        <w:tc>
          <w:tcPr>
            <w:tcW w:w="1200" w:type="dxa"/>
            <w:tcBorders>
              <w:top w:val="nil"/>
              <w:left w:val="nil"/>
              <w:bottom w:val="single" w:sz="8" w:space="0" w:color="000000"/>
              <w:right w:val="single" w:sz="8" w:space="0" w:color="000000"/>
            </w:tcBorders>
            <w:shd w:val="clear" w:color="auto" w:fill="auto"/>
            <w:vAlign w:val="center"/>
            <w:hideMark/>
          </w:tcPr>
          <w:p w14:paraId="51B4D50E"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3.000.000</w:t>
            </w:r>
          </w:p>
        </w:tc>
      </w:tr>
      <w:tr w:rsidR="008371F7" w:rsidRPr="002A7543" w14:paraId="0D0F0235" w14:textId="77777777" w:rsidTr="00E9595C">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A2E23A0"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6.500.000</w:t>
            </w:r>
          </w:p>
        </w:tc>
        <w:tc>
          <w:tcPr>
            <w:tcW w:w="1200" w:type="dxa"/>
            <w:tcBorders>
              <w:top w:val="nil"/>
              <w:left w:val="nil"/>
              <w:bottom w:val="single" w:sz="8" w:space="0" w:color="000000"/>
              <w:right w:val="single" w:sz="8" w:space="0" w:color="000000"/>
            </w:tcBorders>
            <w:shd w:val="clear" w:color="auto" w:fill="auto"/>
            <w:vAlign w:val="center"/>
            <w:hideMark/>
          </w:tcPr>
          <w:p w14:paraId="17197EC1"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18.000.000,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48206C7B"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41.250</w:t>
            </w:r>
          </w:p>
        </w:tc>
        <w:tc>
          <w:tcPr>
            <w:tcW w:w="1200" w:type="dxa"/>
            <w:tcBorders>
              <w:top w:val="nil"/>
              <w:left w:val="nil"/>
              <w:bottom w:val="single" w:sz="8" w:space="0" w:color="000000"/>
              <w:right w:val="single" w:sz="8" w:space="0" w:color="000000"/>
            </w:tcBorders>
            <w:shd w:val="clear" w:color="auto" w:fill="auto"/>
            <w:vAlign w:val="center"/>
            <w:hideMark/>
          </w:tcPr>
          <w:p w14:paraId="1EEE97A2"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1,00%</w:t>
            </w:r>
          </w:p>
        </w:tc>
        <w:tc>
          <w:tcPr>
            <w:tcW w:w="1200" w:type="dxa"/>
            <w:tcBorders>
              <w:top w:val="nil"/>
              <w:left w:val="nil"/>
              <w:bottom w:val="single" w:sz="8" w:space="0" w:color="000000"/>
              <w:right w:val="single" w:sz="8" w:space="0" w:color="000000"/>
            </w:tcBorders>
            <w:shd w:val="clear" w:color="auto" w:fill="auto"/>
            <w:vAlign w:val="center"/>
            <w:hideMark/>
          </w:tcPr>
          <w:p w14:paraId="423BD960"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6.500.000</w:t>
            </w:r>
          </w:p>
        </w:tc>
      </w:tr>
      <w:tr w:rsidR="008371F7" w:rsidRPr="002A7543" w14:paraId="32FC1325" w14:textId="77777777" w:rsidTr="00E9595C">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3D465ED"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18.000.000</w:t>
            </w:r>
          </w:p>
        </w:tc>
        <w:tc>
          <w:tcPr>
            <w:tcW w:w="1200" w:type="dxa"/>
            <w:tcBorders>
              <w:top w:val="nil"/>
              <w:left w:val="nil"/>
              <w:bottom w:val="single" w:sz="8" w:space="0" w:color="000000"/>
              <w:right w:val="single" w:sz="8" w:space="0" w:color="000000"/>
            </w:tcBorders>
            <w:shd w:val="clear" w:color="auto" w:fill="auto"/>
            <w:vAlign w:val="center"/>
            <w:hideMark/>
          </w:tcPr>
          <w:p w14:paraId="5656F130"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En adelante</w:t>
            </w:r>
          </w:p>
        </w:tc>
        <w:tc>
          <w:tcPr>
            <w:tcW w:w="1200" w:type="dxa"/>
            <w:tcBorders>
              <w:top w:val="nil"/>
              <w:left w:val="nil"/>
              <w:bottom w:val="single" w:sz="8" w:space="0" w:color="000000"/>
              <w:right w:val="single" w:sz="8" w:space="0" w:color="000000"/>
            </w:tcBorders>
            <w:shd w:val="clear" w:color="auto" w:fill="auto"/>
            <w:vAlign w:val="center"/>
            <w:hideMark/>
          </w:tcPr>
          <w:p w14:paraId="606FB233"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156.250</w:t>
            </w:r>
          </w:p>
        </w:tc>
        <w:tc>
          <w:tcPr>
            <w:tcW w:w="1200" w:type="dxa"/>
            <w:tcBorders>
              <w:top w:val="nil"/>
              <w:left w:val="nil"/>
              <w:bottom w:val="single" w:sz="8" w:space="0" w:color="000000"/>
              <w:right w:val="single" w:sz="8" w:space="0" w:color="000000"/>
            </w:tcBorders>
            <w:shd w:val="clear" w:color="auto" w:fill="auto"/>
            <w:vAlign w:val="center"/>
            <w:hideMark/>
          </w:tcPr>
          <w:p w14:paraId="381440B8"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1,25%</w:t>
            </w:r>
          </w:p>
        </w:tc>
        <w:tc>
          <w:tcPr>
            <w:tcW w:w="1200" w:type="dxa"/>
            <w:tcBorders>
              <w:top w:val="nil"/>
              <w:left w:val="nil"/>
              <w:bottom w:val="single" w:sz="8" w:space="0" w:color="000000"/>
              <w:right w:val="single" w:sz="8" w:space="0" w:color="000000"/>
            </w:tcBorders>
            <w:shd w:val="clear" w:color="auto" w:fill="auto"/>
            <w:vAlign w:val="center"/>
            <w:hideMark/>
          </w:tcPr>
          <w:p w14:paraId="7C03A5C9" w14:textId="77777777" w:rsidR="008371F7" w:rsidRPr="002B7F34" w:rsidRDefault="008371F7" w:rsidP="00E9595C">
            <w:pPr>
              <w:jc w:val="center"/>
              <w:rPr>
                <w:rFonts w:asciiTheme="minorHAnsi" w:hAnsiTheme="minorHAnsi" w:cstheme="minorHAnsi"/>
                <w:color w:val="000000"/>
                <w:sz w:val="20"/>
                <w:szCs w:val="20"/>
              </w:rPr>
            </w:pPr>
            <w:r w:rsidRPr="002B7F34">
              <w:rPr>
                <w:rFonts w:asciiTheme="minorHAnsi" w:hAnsiTheme="minorHAnsi" w:cstheme="minorHAnsi"/>
                <w:color w:val="000000"/>
                <w:sz w:val="20"/>
                <w:szCs w:val="20"/>
              </w:rPr>
              <w:t>18.000.000</w:t>
            </w:r>
          </w:p>
        </w:tc>
      </w:tr>
    </w:tbl>
    <w:p w14:paraId="0B77477D" w14:textId="77777777" w:rsidR="008371F7" w:rsidRPr="002B7F34" w:rsidRDefault="008371F7" w:rsidP="008371F7">
      <w:pPr>
        <w:tabs>
          <w:tab w:val="center" w:pos="4252"/>
          <w:tab w:val="right" w:pos="8504"/>
        </w:tabs>
        <w:rPr>
          <w:rFonts w:asciiTheme="minorHAnsi" w:hAnsiTheme="minorHAnsi" w:cstheme="minorHAnsi"/>
          <w:sz w:val="20"/>
          <w:szCs w:val="20"/>
        </w:rPr>
      </w:pPr>
    </w:p>
    <w:p w14:paraId="79FE401A" w14:textId="77777777" w:rsidR="008371F7" w:rsidRPr="002B7F34" w:rsidRDefault="008371F7" w:rsidP="008371F7">
      <w:pPr>
        <w:tabs>
          <w:tab w:val="center" w:pos="4252"/>
          <w:tab w:val="right" w:pos="8504"/>
        </w:tabs>
        <w:jc w:val="both"/>
        <w:rPr>
          <w:rFonts w:asciiTheme="minorHAnsi" w:hAnsiTheme="minorHAnsi" w:cstheme="minorHAnsi"/>
          <w:sz w:val="20"/>
          <w:szCs w:val="20"/>
        </w:rPr>
      </w:pPr>
      <w:r w:rsidRPr="002B7F34">
        <w:rPr>
          <w:rFonts w:asciiTheme="minorHAnsi" w:hAnsiTheme="minorHAnsi" w:cstheme="minorHAnsi"/>
          <w:sz w:val="20"/>
          <w:szCs w:val="20"/>
        </w:rPr>
        <w:t xml:space="preserve">Asimismo, se ha habilitado al Poder Ejecutivo a fijar alícuotas diferenciales superiores de hasta el 2,50% para gravar los bienes situados en el exterior, así como de disminuirla para el caso de verificarse la </w:t>
      </w:r>
      <w:r w:rsidRPr="002B7F34">
        <w:rPr>
          <w:rFonts w:asciiTheme="minorHAnsi" w:hAnsiTheme="minorHAnsi" w:cstheme="minorHAnsi"/>
          <w:sz w:val="20"/>
          <w:szCs w:val="20"/>
        </w:rPr>
        <w:lastRenderedPageBreak/>
        <w:t>repatriación del producto de la realización de los activos financieros allí situados. Para tales supuestos se establece (i) una definición de los bienes que se consideran como activos financieros situados en el exterior, y (ii) que el mínimo no imponible se restará en primer término de los bienes situados en el país.</w:t>
      </w:r>
    </w:p>
    <w:p w14:paraId="29EE2068" w14:textId="77777777" w:rsidR="008371F7" w:rsidRPr="002B7F34" w:rsidRDefault="008371F7" w:rsidP="008371F7">
      <w:pPr>
        <w:tabs>
          <w:tab w:val="center" w:pos="4252"/>
          <w:tab w:val="right" w:pos="8504"/>
        </w:tabs>
        <w:jc w:val="both"/>
        <w:rPr>
          <w:rFonts w:asciiTheme="minorHAnsi" w:hAnsiTheme="minorHAnsi" w:cstheme="minorHAnsi"/>
          <w:sz w:val="20"/>
          <w:szCs w:val="20"/>
        </w:rPr>
      </w:pPr>
    </w:p>
    <w:p w14:paraId="2F5DEC1B" w14:textId="77777777" w:rsidR="008371F7" w:rsidRPr="002B7F34" w:rsidRDefault="008371F7" w:rsidP="008371F7">
      <w:pPr>
        <w:tabs>
          <w:tab w:val="center" w:pos="4252"/>
          <w:tab w:val="right" w:pos="8504"/>
        </w:tabs>
        <w:jc w:val="both"/>
        <w:rPr>
          <w:rFonts w:asciiTheme="minorHAnsi" w:hAnsiTheme="minorHAnsi" w:cstheme="minorHAnsi"/>
          <w:sz w:val="20"/>
          <w:szCs w:val="20"/>
        </w:rPr>
      </w:pPr>
      <w:r w:rsidRPr="002B7F34">
        <w:rPr>
          <w:rFonts w:asciiTheme="minorHAnsi" w:hAnsiTheme="minorHAnsi" w:cstheme="minorHAnsi"/>
          <w:sz w:val="20"/>
          <w:szCs w:val="20"/>
        </w:rPr>
        <w:t>En virtud de ello, a través del artículo 9° del Decreto Reglamentario 99/2019 se establecieron las siguientes alícuotas:</w:t>
      </w:r>
    </w:p>
    <w:p w14:paraId="413795BC" w14:textId="77777777" w:rsidR="008371F7" w:rsidRPr="008E789E" w:rsidRDefault="008371F7" w:rsidP="008371F7">
      <w:pPr>
        <w:tabs>
          <w:tab w:val="center" w:pos="4252"/>
          <w:tab w:val="right" w:pos="8504"/>
        </w:tabs>
      </w:pPr>
    </w:p>
    <w:tbl>
      <w:tblPr>
        <w:tblW w:w="8680" w:type="dxa"/>
        <w:tblInd w:w="85" w:type="dxa"/>
        <w:tblCellMar>
          <w:left w:w="70" w:type="dxa"/>
          <w:right w:w="70" w:type="dxa"/>
        </w:tblCellMar>
        <w:tblLook w:val="04A0" w:firstRow="1" w:lastRow="0" w:firstColumn="1" w:lastColumn="0" w:noHBand="0" w:noVBand="1"/>
      </w:tblPr>
      <w:tblGrid>
        <w:gridCol w:w="1420"/>
        <w:gridCol w:w="1560"/>
        <w:gridCol w:w="5700"/>
      </w:tblGrid>
      <w:tr w:rsidR="008371F7" w:rsidRPr="002A7543" w14:paraId="09F9439B" w14:textId="77777777" w:rsidTr="00E9595C">
        <w:trPr>
          <w:trHeight w:val="900"/>
        </w:trPr>
        <w:tc>
          <w:tcPr>
            <w:tcW w:w="2980" w:type="dxa"/>
            <w:gridSpan w:val="2"/>
            <w:tcBorders>
              <w:top w:val="single" w:sz="12" w:space="0" w:color="000000"/>
              <w:left w:val="single" w:sz="12" w:space="0" w:color="000000"/>
              <w:bottom w:val="single" w:sz="8" w:space="0" w:color="000000"/>
              <w:right w:val="single" w:sz="8" w:space="0" w:color="000000"/>
            </w:tcBorders>
            <w:shd w:val="clear" w:color="000000" w:fill="A6A6A6"/>
            <w:vAlign w:val="center"/>
            <w:hideMark/>
          </w:tcPr>
          <w:p w14:paraId="0C78238B" w14:textId="77777777" w:rsidR="008371F7" w:rsidRPr="002B7F34" w:rsidRDefault="008371F7" w:rsidP="00E9595C">
            <w:pPr>
              <w:jc w:val="center"/>
              <w:rPr>
                <w:rFonts w:asciiTheme="minorHAnsi" w:hAnsiTheme="minorHAnsi" w:cstheme="minorHAnsi"/>
                <w:b/>
                <w:bCs/>
                <w:color w:val="000000"/>
                <w:sz w:val="15"/>
                <w:szCs w:val="15"/>
              </w:rPr>
            </w:pPr>
            <w:r w:rsidRPr="002B7F34">
              <w:rPr>
                <w:rFonts w:asciiTheme="minorHAnsi" w:hAnsiTheme="minorHAnsi" w:cstheme="minorHAnsi"/>
                <w:b/>
                <w:bCs/>
                <w:color w:val="000000"/>
                <w:sz w:val="15"/>
                <w:szCs w:val="15"/>
              </w:rPr>
              <w:t>Valor total de los bienes del país y del exterior</w:t>
            </w:r>
          </w:p>
        </w:tc>
        <w:tc>
          <w:tcPr>
            <w:tcW w:w="5700" w:type="dxa"/>
            <w:vMerge w:val="restart"/>
            <w:tcBorders>
              <w:top w:val="single" w:sz="12" w:space="0" w:color="000000"/>
              <w:left w:val="single" w:sz="8" w:space="0" w:color="000000"/>
              <w:bottom w:val="single" w:sz="8" w:space="0" w:color="000000"/>
              <w:right w:val="single" w:sz="12" w:space="0" w:color="000000"/>
            </w:tcBorders>
            <w:shd w:val="clear" w:color="000000" w:fill="A6A6A6"/>
            <w:vAlign w:val="center"/>
            <w:hideMark/>
          </w:tcPr>
          <w:p w14:paraId="77F84197" w14:textId="77777777" w:rsidR="008371F7" w:rsidRPr="002B7F34" w:rsidRDefault="008371F7" w:rsidP="00E9595C">
            <w:pPr>
              <w:jc w:val="center"/>
              <w:rPr>
                <w:rFonts w:asciiTheme="minorHAnsi" w:hAnsiTheme="minorHAnsi" w:cstheme="minorHAnsi"/>
                <w:b/>
                <w:bCs/>
                <w:color w:val="000000"/>
                <w:sz w:val="15"/>
                <w:szCs w:val="15"/>
              </w:rPr>
            </w:pPr>
            <w:r w:rsidRPr="002B7F34">
              <w:rPr>
                <w:rFonts w:asciiTheme="minorHAnsi" w:hAnsiTheme="minorHAnsi" w:cstheme="minorHAnsi"/>
                <w:b/>
                <w:bCs/>
                <w:color w:val="000000"/>
                <w:sz w:val="15"/>
                <w:szCs w:val="15"/>
              </w:rPr>
              <w:t>El valor total de los bienes situados en el exterior que exceda el mínimo no imponible no computado contra los bienes del país pagarán el %</w:t>
            </w:r>
          </w:p>
        </w:tc>
      </w:tr>
      <w:tr w:rsidR="008371F7" w:rsidRPr="002A7543" w14:paraId="2BF29374" w14:textId="77777777" w:rsidTr="00E9595C">
        <w:trPr>
          <w:trHeight w:val="315"/>
        </w:trPr>
        <w:tc>
          <w:tcPr>
            <w:tcW w:w="1420" w:type="dxa"/>
            <w:tcBorders>
              <w:top w:val="nil"/>
              <w:left w:val="single" w:sz="12" w:space="0" w:color="000000"/>
              <w:bottom w:val="single" w:sz="8" w:space="0" w:color="000000"/>
              <w:right w:val="single" w:sz="8" w:space="0" w:color="000000"/>
            </w:tcBorders>
            <w:shd w:val="clear" w:color="000000" w:fill="A6A6A6"/>
            <w:vAlign w:val="center"/>
            <w:hideMark/>
          </w:tcPr>
          <w:p w14:paraId="3AA34DA0" w14:textId="77777777" w:rsidR="008371F7" w:rsidRPr="002B7F34" w:rsidRDefault="008371F7" w:rsidP="00E9595C">
            <w:pPr>
              <w:jc w:val="center"/>
              <w:rPr>
                <w:rFonts w:asciiTheme="minorHAnsi" w:hAnsiTheme="minorHAnsi" w:cstheme="minorHAnsi"/>
                <w:b/>
                <w:bCs/>
                <w:color w:val="000000"/>
                <w:sz w:val="15"/>
                <w:szCs w:val="15"/>
              </w:rPr>
            </w:pPr>
            <w:r w:rsidRPr="002B7F34">
              <w:rPr>
                <w:rFonts w:asciiTheme="minorHAnsi" w:hAnsiTheme="minorHAnsi" w:cstheme="minorHAnsi"/>
                <w:b/>
                <w:bCs/>
                <w:color w:val="000000"/>
                <w:sz w:val="15"/>
                <w:szCs w:val="15"/>
              </w:rPr>
              <w:t>Más de $</w:t>
            </w:r>
          </w:p>
        </w:tc>
        <w:tc>
          <w:tcPr>
            <w:tcW w:w="1560" w:type="dxa"/>
            <w:tcBorders>
              <w:top w:val="nil"/>
              <w:left w:val="nil"/>
              <w:bottom w:val="single" w:sz="8" w:space="0" w:color="000000"/>
              <w:right w:val="single" w:sz="8" w:space="0" w:color="000000"/>
            </w:tcBorders>
            <w:shd w:val="clear" w:color="000000" w:fill="A6A6A6"/>
            <w:vAlign w:val="center"/>
            <w:hideMark/>
          </w:tcPr>
          <w:p w14:paraId="25E5D56F" w14:textId="77777777" w:rsidR="008371F7" w:rsidRPr="002B7F34" w:rsidRDefault="008371F7" w:rsidP="00E9595C">
            <w:pPr>
              <w:jc w:val="center"/>
              <w:rPr>
                <w:rFonts w:asciiTheme="minorHAnsi" w:hAnsiTheme="minorHAnsi" w:cstheme="minorHAnsi"/>
                <w:b/>
                <w:bCs/>
                <w:color w:val="000000"/>
                <w:sz w:val="15"/>
                <w:szCs w:val="15"/>
              </w:rPr>
            </w:pPr>
            <w:r w:rsidRPr="002B7F34">
              <w:rPr>
                <w:rFonts w:asciiTheme="minorHAnsi" w:hAnsiTheme="minorHAnsi" w:cstheme="minorHAnsi"/>
                <w:b/>
                <w:bCs/>
                <w:color w:val="000000"/>
                <w:sz w:val="15"/>
                <w:szCs w:val="15"/>
              </w:rPr>
              <w:t>a $</w:t>
            </w:r>
          </w:p>
        </w:tc>
        <w:tc>
          <w:tcPr>
            <w:tcW w:w="5700" w:type="dxa"/>
            <w:vMerge/>
            <w:tcBorders>
              <w:top w:val="single" w:sz="12" w:space="0" w:color="000000"/>
              <w:left w:val="single" w:sz="8" w:space="0" w:color="000000"/>
              <w:bottom w:val="single" w:sz="8" w:space="0" w:color="000000"/>
              <w:right w:val="single" w:sz="12" w:space="0" w:color="000000"/>
            </w:tcBorders>
            <w:vAlign w:val="center"/>
            <w:hideMark/>
          </w:tcPr>
          <w:p w14:paraId="7D39C2C9" w14:textId="77777777" w:rsidR="008371F7" w:rsidRPr="002B7F34" w:rsidRDefault="008371F7" w:rsidP="00E9595C">
            <w:pPr>
              <w:rPr>
                <w:rFonts w:asciiTheme="minorHAnsi" w:hAnsiTheme="minorHAnsi" w:cstheme="minorHAnsi"/>
                <w:b/>
                <w:bCs/>
                <w:color w:val="000000"/>
                <w:sz w:val="15"/>
                <w:szCs w:val="15"/>
              </w:rPr>
            </w:pPr>
          </w:p>
        </w:tc>
      </w:tr>
      <w:tr w:rsidR="008371F7" w:rsidRPr="002A7543" w14:paraId="40E12E3A" w14:textId="77777777" w:rsidTr="00E9595C">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140F9B7D"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0</w:t>
            </w:r>
          </w:p>
        </w:tc>
        <w:tc>
          <w:tcPr>
            <w:tcW w:w="1560" w:type="dxa"/>
            <w:tcBorders>
              <w:top w:val="nil"/>
              <w:left w:val="nil"/>
              <w:bottom w:val="single" w:sz="8" w:space="0" w:color="000000"/>
              <w:right w:val="single" w:sz="8" w:space="0" w:color="000000"/>
            </w:tcBorders>
            <w:shd w:val="clear" w:color="auto" w:fill="auto"/>
            <w:vAlign w:val="center"/>
            <w:hideMark/>
          </w:tcPr>
          <w:p w14:paraId="35CCD5CA"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3.000.000,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0E3275E3"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0,7</w:t>
            </w:r>
          </w:p>
        </w:tc>
      </w:tr>
      <w:tr w:rsidR="008371F7" w:rsidRPr="002A7543" w14:paraId="30E474B0" w14:textId="77777777" w:rsidTr="00E9595C">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19B739B8"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3.000.000</w:t>
            </w:r>
          </w:p>
        </w:tc>
        <w:tc>
          <w:tcPr>
            <w:tcW w:w="1560" w:type="dxa"/>
            <w:tcBorders>
              <w:top w:val="nil"/>
              <w:left w:val="nil"/>
              <w:bottom w:val="single" w:sz="8" w:space="0" w:color="000000"/>
              <w:right w:val="single" w:sz="8" w:space="0" w:color="000000"/>
            </w:tcBorders>
            <w:shd w:val="clear" w:color="auto" w:fill="auto"/>
            <w:vAlign w:val="center"/>
            <w:hideMark/>
          </w:tcPr>
          <w:p w14:paraId="252E08BC"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6.500.000,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7211D34F"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1,2</w:t>
            </w:r>
          </w:p>
        </w:tc>
      </w:tr>
      <w:tr w:rsidR="008371F7" w:rsidRPr="002A7543" w14:paraId="229F8EE7" w14:textId="77777777" w:rsidTr="00E9595C">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475D487F"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6.500.000</w:t>
            </w:r>
          </w:p>
        </w:tc>
        <w:tc>
          <w:tcPr>
            <w:tcW w:w="1560" w:type="dxa"/>
            <w:tcBorders>
              <w:top w:val="nil"/>
              <w:left w:val="nil"/>
              <w:bottom w:val="single" w:sz="8" w:space="0" w:color="000000"/>
              <w:right w:val="single" w:sz="8" w:space="0" w:color="000000"/>
            </w:tcBorders>
            <w:shd w:val="clear" w:color="auto" w:fill="auto"/>
            <w:vAlign w:val="center"/>
            <w:hideMark/>
          </w:tcPr>
          <w:p w14:paraId="60B311B1"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18.000.000,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50BAA02C"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1,8</w:t>
            </w:r>
          </w:p>
        </w:tc>
      </w:tr>
      <w:tr w:rsidR="008371F7" w:rsidRPr="002A7543" w14:paraId="01A571A6" w14:textId="77777777" w:rsidTr="00E9595C">
        <w:trPr>
          <w:trHeight w:val="315"/>
        </w:trPr>
        <w:tc>
          <w:tcPr>
            <w:tcW w:w="1420" w:type="dxa"/>
            <w:tcBorders>
              <w:top w:val="nil"/>
              <w:left w:val="single" w:sz="12" w:space="0" w:color="000000"/>
              <w:bottom w:val="single" w:sz="12" w:space="0" w:color="000000"/>
              <w:right w:val="single" w:sz="8" w:space="0" w:color="000000"/>
            </w:tcBorders>
            <w:shd w:val="clear" w:color="auto" w:fill="auto"/>
            <w:vAlign w:val="center"/>
            <w:hideMark/>
          </w:tcPr>
          <w:p w14:paraId="5E3A025E"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18.000.000</w:t>
            </w:r>
          </w:p>
        </w:tc>
        <w:tc>
          <w:tcPr>
            <w:tcW w:w="1560" w:type="dxa"/>
            <w:tcBorders>
              <w:top w:val="nil"/>
              <w:left w:val="nil"/>
              <w:bottom w:val="single" w:sz="12" w:space="0" w:color="000000"/>
              <w:right w:val="single" w:sz="8" w:space="0" w:color="000000"/>
            </w:tcBorders>
            <w:shd w:val="clear" w:color="auto" w:fill="auto"/>
            <w:vAlign w:val="center"/>
            <w:hideMark/>
          </w:tcPr>
          <w:p w14:paraId="7279B0CE"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En adelante</w:t>
            </w:r>
          </w:p>
        </w:tc>
        <w:tc>
          <w:tcPr>
            <w:tcW w:w="5700" w:type="dxa"/>
            <w:tcBorders>
              <w:top w:val="nil"/>
              <w:left w:val="nil"/>
              <w:bottom w:val="single" w:sz="12" w:space="0" w:color="000000"/>
              <w:right w:val="single" w:sz="12" w:space="0" w:color="000000"/>
            </w:tcBorders>
            <w:shd w:val="clear" w:color="auto" w:fill="auto"/>
            <w:vAlign w:val="center"/>
            <w:hideMark/>
          </w:tcPr>
          <w:p w14:paraId="4180B4D0" w14:textId="77777777" w:rsidR="008371F7" w:rsidRPr="002B7F34" w:rsidRDefault="008371F7" w:rsidP="00E9595C">
            <w:pPr>
              <w:jc w:val="center"/>
              <w:rPr>
                <w:rFonts w:asciiTheme="minorHAnsi" w:hAnsiTheme="minorHAnsi" w:cstheme="minorHAnsi"/>
                <w:color w:val="000000"/>
                <w:sz w:val="15"/>
                <w:szCs w:val="15"/>
              </w:rPr>
            </w:pPr>
            <w:r w:rsidRPr="002B7F34">
              <w:rPr>
                <w:rFonts w:asciiTheme="minorHAnsi" w:hAnsiTheme="minorHAnsi" w:cstheme="minorHAnsi"/>
                <w:color w:val="000000"/>
                <w:sz w:val="15"/>
                <w:szCs w:val="15"/>
              </w:rPr>
              <w:t>2,25</w:t>
            </w:r>
          </w:p>
        </w:tc>
      </w:tr>
    </w:tbl>
    <w:p w14:paraId="430597DD" w14:textId="77777777" w:rsidR="008371F7" w:rsidRPr="008E789E" w:rsidRDefault="008371F7" w:rsidP="008371F7">
      <w:pPr>
        <w:tabs>
          <w:tab w:val="center" w:pos="4252"/>
          <w:tab w:val="right" w:pos="8504"/>
        </w:tabs>
      </w:pPr>
    </w:p>
    <w:p w14:paraId="489FD9B8" w14:textId="77777777" w:rsidR="008371F7" w:rsidRPr="002B7F34" w:rsidRDefault="008371F7" w:rsidP="008371F7">
      <w:pPr>
        <w:tabs>
          <w:tab w:val="center" w:pos="4252"/>
          <w:tab w:val="right" w:pos="8504"/>
        </w:tabs>
        <w:jc w:val="both"/>
        <w:rPr>
          <w:rFonts w:asciiTheme="minorHAnsi" w:hAnsiTheme="minorHAnsi" w:cstheme="minorHAnsi"/>
          <w:sz w:val="20"/>
        </w:rPr>
      </w:pPr>
      <w:r w:rsidRPr="002B7F34">
        <w:rPr>
          <w:rFonts w:asciiTheme="minorHAnsi" w:hAnsiTheme="minorHAnsi" w:cstheme="minorHAnsi"/>
          <w:sz w:val="20"/>
        </w:rPr>
        <w:t>Quedan exceptuados del pago del gravamen conforme a el cuadro anterior (y por lo tanto deberán aplicar la “primera escala” transcripta para los bienes del país y del exterior) los sujetos que hubieren repatriado activos financieros al 31 de marzo del año siguiente al del período fiscal por -al menos- un 5% del total del valor de los bienes situados en el exterior (salvo prórrogas en los plazos, como fue el caso del corriente año, donde el mismo fue prorrogado al 30 de abril de 2020)</w:t>
      </w:r>
    </w:p>
    <w:p w14:paraId="37704462" w14:textId="77777777" w:rsidR="008371F7" w:rsidRPr="002B7F34" w:rsidRDefault="008371F7" w:rsidP="008371F7">
      <w:pPr>
        <w:tabs>
          <w:tab w:val="center" w:pos="4252"/>
          <w:tab w:val="right" w:pos="8504"/>
        </w:tabs>
        <w:jc w:val="both"/>
        <w:rPr>
          <w:rFonts w:asciiTheme="minorHAnsi" w:hAnsiTheme="minorHAnsi" w:cstheme="minorHAnsi"/>
          <w:sz w:val="20"/>
        </w:rPr>
      </w:pPr>
    </w:p>
    <w:p w14:paraId="68FC2397"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Por su parte, por medio del Decreto N° 116/2020 (modificatorio del Decreto 99/2019), establece que el beneficio se mantendrá en la medida que esos fondos permanezcan depositados en una cuenta abierta a nombre de su titular (caja de ahorro, cuenta corriente, plazo fijo u otras), en entidades comprendidas en el régimen de la ley 21526, hasta</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el</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31</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diciembre,</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inclusive,</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del</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año</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calendario</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en</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que</w:t>
      </w:r>
      <w:r w:rsidRPr="002B7F34">
        <w:rPr>
          <w:rFonts w:asciiTheme="minorHAnsi" w:hAnsiTheme="minorHAnsi" w:cstheme="minorHAnsi"/>
          <w:spacing w:val="-3"/>
          <w:sz w:val="20"/>
          <w:szCs w:val="20"/>
        </w:rPr>
        <w:t xml:space="preserve"> </w:t>
      </w:r>
      <w:r w:rsidRPr="002B7F34">
        <w:rPr>
          <w:rFonts w:asciiTheme="minorHAnsi" w:hAnsiTheme="minorHAnsi" w:cstheme="minorHAnsi"/>
          <w:sz w:val="20"/>
          <w:szCs w:val="20"/>
        </w:rPr>
        <w:t>se</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hubiera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verificado</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repatriación</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o,</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una</w:t>
      </w:r>
      <w:r w:rsidRPr="002B7F34">
        <w:rPr>
          <w:rFonts w:asciiTheme="minorHAnsi" w:hAnsiTheme="minorHAnsi" w:cstheme="minorHAnsi"/>
          <w:spacing w:val="-6"/>
          <w:sz w:val="20"/>
          <w:szCs w:val="20"/>
        </w:rPr>
        <w:t xml:space="preserve"> </w:t>
      </w:r>
      <w:r w:rsidRPr="002B7F34">
        <w:rPr>
          <w:rFonts w:asciiTheme="minorHAnsi" w:hAnsiTheme="minorHAnsi" w:cstheme="minorHAnsi"/>
          <w:sz w:val="20"/>
          <w:szCs w:val="20"/>
        </w:rPr>
        <w:t>vez</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cumplida la repatriación y efectuado el mencionado depósito, esos fondos se afecten, en forma parcial o total, a cualquiera de los siguientes</w:t>
      </w:r>
      <w:r w:rsidRPr="002B7F34">
        <w:rPr>
          <w:rFonts w:asciiTheme="minorHAnsi" w:hAnsiTheme="minorHAnsi" w:cstheme="minorHAnsi"/>
          <w:spacing w:val="-3"/>
          <w:sz w:val="20"/>
          <w:szCs w:val="20"/>
        </w:rPr>
        <w:t xml:space="preserve"> </w:t>
      </w:r>
      <w:r w:rsidRPr="002B7F34">
        <w:rPr>
          <w:rFonts w:asciiTheme="minorHAnsi" w:hAnsiTheme="minorHAnsi" w:cstheme="minorHAnsi"/>
          <w:sz w:val="20"/>
          <w:szCs w:val="20"/>
        </w:rPr>
        <w:t>destinos:</w:t>
      </w:r>
    </w:p>
    <w:p w14:paraId="2BEE3657" w14:textId="77777777" w:rsidR="008371F7" w:rsidRPr="00C72909" w:rsidRDefault="008371F7" w:rsidP="00C72909">
      <w:pPr>
        <w:pStyle w:val="Prrafodelista"/>
        <w:numPr>
          <w:ilvl w:val="0"/>
          <w:numId w:val="57"/>
        </w:numPr>
        <w:rPr>
          <w:rFonts w:asciiTheme="minorHAnsi" w:hAnsiTheme="minorHAnsi"/>
          <w:sz w:val="20"/>
          <w:lang w:val="es-ES"/>
        </w:rPr>
      </w:pPr>
      <w:r w:rsidRPr="00C72909">
        <w:rPr>
          <w:rFonts w:asciiTheme="minorHAnsi" w:hAnsiTheme="minorHAnsi"/>
          <w:sz w:val="20"/>
          <w:lang w:val="es-ES"/>
        </w:rPr>
        <w:t>Su venta en el mercado único y libre de cambios, a través de la entidad financiera que recibió la transferencia original desde el</w:t>
      </w:r>
      <w:r w:rsidRPr="00C72909">
        <w:rPr>
          <w:rFonts w:asciiTheme="minorHAnsi" w:hAnsiTheme="minorHAnsi"/>
          <w:spacing w:val="-1"/>
          <w:sz w:val="20"/>
          <w:lang w:val="es-ES"/>
        </w:rPr>
        <w:t xml:space="preserve"> </w:t>
      </w:r>
      <w:r w:rsidRPr="00C72909">
        <w:rPr>
          <w:rFonts w:asciiTheme="minorHAnsi" w:hAnsiTheme="minorHAnsi"/>
          <w:sz w:val="20"/>
          <w:lang w:val="es-ES"/>
        </w:rPr>
        <w:t>exterior.</w:t>
      </w:r>
    </w:p>
    <w:p w14:paraId="6CA78351" w14:textId="77777777" w:rsidR="008371F7" w:rsidRPr="00C72909" w:rsidRDefault="008371F7" w:rsidP="00C72909">
      <w:pPr>
        <w:pStyle w:val="Prrafodelista"/>
        <w:numPr>
          <w:ilvl w:val="0"/>
          <w:numId w:val="57"/>
        </w:numPr>
        <w:rPr>
          <w:rFonts w:asciiTheme="minorHAnsi" w:hAnsiTheme="minorHAnsi"/>
          <w:sz w:val="20"/>
          <w:lang w:val="es-ES"/>
        </w:rPr>
      </w:pPr>
      <w:r w:rsidRPr="002B7F34">
        <w:rPr>
          <w:rFonts w:asciiTheme="minorHAnsi" w:hAnsiTheme="minorHAnsi" w:cstheme="minorHAnsi"/>
          <w:sz w:val="20"/>
          <w:szCs w:val="20"/>
        </w:rPr>
        <w:t xml:space="preserve">La adquisición de certificados de participación o títulos de deuda de fideicomisos de inversión productiva que constituya el Banco de Inversión y Comercio Exterior, en carácter de fiduciario y bajo el contralor del Ministerio de Desarrollo Productivo como Autoridad de Aplicación, siempre que tal inversión se mantenga bajo la titularidad del contribuyente hasta el 31 de diciembre, inclusive, del año calendario en que se produjo la repatriación. </w:t>
      </w:r>
      <w:r w:rsidRPr="00C72909">
        <w:rPr>
          <w:rFonts w:asciiTheme="minorHAnsi" w:hAnsiTheme="minorHAnsi"/>
          <w:sz w:val="20"/>
          <w:lang w:val="es-ES"/>
        </w:rPr>
        <w:t>Los fondos aplicados deben provenir de la misma cuenta que recibió la transferencia original desde el</w:t>
      </w:r>
      <w:r w:rsidRPr="00C72909">
        <w:rPr>
          <w:rFonts w:asciiTheme="minorHAnsi" w:hAnsiTheme="minorHAnsi"/>
          <w:spacing w:val="-8"/>
          <w:sz w:val="20"/>
          <w:lang w:val="es-ES"/>
        </w:rPr>
        <w:t xml:space="preserve"> </w:t>
      </w:r>
      <w:r w:rsidRPr="00C72909">
        <w:rPr>
          <w:rFonts w:asciiTheme="minorHAnsi" w:hAnsiTheme="minorHAnsi"/>
          <w:sz w:val="20"/>
          <w:lang w:val="es-ES"/>
        </w:rPr>
        <w:t>exterior.</w:t>
      </w:r>
    </w:p>
    <w:p w14:paraId="7165A0DA" w14:textId="77777777" w:rsidR="008371F7" w:rsidRPr="00C72909" w:rsidRDefault="008371F7" w:rsidP="00C72909">
      <w:pPr>
        <w:pStyle w:val="Prrafodelista"/>
        <w:numPr>
          <w:ilvl w:val="0"/>
          <w:numId w:val="57"/>
        </w:numPr>
        <w:rPr>
          <w:rFonts w:asciiTheme="minorHAnsi" w:hAnsiTheme="minorHAnsi"/>
          <w:sz w:val="20"/>
          <w:lang w:val="es-ES"/>
        </w:rPr>
      </w:pPr>
      <w:r w:rsidRPr="002B7F34">
        <w:rPr>
          <w:rFonts w:asciiTheme="minorHAnsi" w:hAnsiTheme="minorHAnsi" w:cstheme="minorHAnsi"/>
          <w:sz w:val="20"/>
          <w:szCs w:val="20"/>
        </w:rPr>
        <w:t>La suscripción o adquisición de cuotapartes de fondos comunes de inversión existentes o a crearse, en el marco de la ley 24083 y sus modificaciones, que cumplan con los requisitos exigidos por la Comisión Nacional de Valores</w:t>
      </w:r>
      <w:r w:rsidRPr="00C72909">
        <w:rPr>
          <w:rFonts w:asciiTheme="minorHAnsi" w:hAnsiTheme="minorHAnsi"/>
          <w:sz w:val="20"/>
          <w:lang w:val="es-ES"/>
        </w:rPr>
        <w:t>, organismo descentralizado en el ámbito del Ministerio de Economía, para dicho fin y que se mantengan bajo la titularidad del contribuyente hasta el 31 de diciembre, inclusive, del año calendario en que se produjo la repatriación. Los fondos aplicados deben provenir de la misma cuenta que recibió la transferencia original desde el</w:t>
      </w:r>
      <w:r w:rsidRPr="00C72909">
        <w:rPr>
          <w:rFonts w:asciiTheme="minorHAnsi" w:hAnsiTheme="minorHAnsi"/>
          <w:spacing w:val="-21"/>
          <w:sz w:val="20"/>
          <w:lang w:val="es-ES"/>
        </w:rPr>
        <w:t xml:space="preserve"> </w:t>
      </w:r>
      <w:r w:rsidRPr="00C72909">
        <w:rPr>
          <w:rFonts w:asciiTheme="minorHAnsi" w:hAnsiTheme="minorHAnsi"/>
          <w:sz w:val="20"/>
          <w:lang w:val="es-ES"/>
        </w:rPr>
        <w:t>exterior.</w:t>
      </w:r>
    </w:p>
    <w:p w14:paraId="62D8B0B9" w14:textId="77777777" w:rsidR="008371F7" w:rsidRPr="00C72909" w:rsidRDefault="008371F7" w:rsidP="00C72909">
      <w:pPr>
        <w:jc w:val="both"/>
        <w:rPr>
          <w:rFonts w:asciiTheme="minorHAnsi" w:hAnsiTheme="minorHAnsi"/>
          <w:sz w:val="20"/>
          <w:lang w:val="es-ES"/>
        </w:rPr>
      </w:pPr>
    </w:p>
    <w:p w14:paraId="2E0087D8"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Cuando los fondos que se hubieren depositado se destinaran, en forma parcial, a alguna de las operaciones mencionadas en los incisos precedentes, el remanente no afectado a estas últimas debe continuar depositado en las cuentas y hasta la fecha, indicadas en el párrafo anterior.</w:t>
      </w:r>
    </w:p>
    <w:p w14:paraId="65682CC1" w14:textId="77777777" w:rsidR="008371F7" w:rsidRPr="002A7543" w:rsidRDefault="008371F7" w:rsidP="00C72909">
      <w:pPr>
        <w:tabs>
          <w:tab w:val="center" w:pos="4252"/>
          <w:tab w:val="right" w:pos="8504"/>
        </w:tabs>
        <w:jc w:val="both"/>
        <w:rPr>
          <w:rFonts w:asciiTheme="minorHAnsi" w:hAnsiTheme="minorHAnsi" w:cstheme="minorHAnsi"/>
          <w:sz w:val="20"/>
          <w:lang w:val="es-ES"/>
        </w:rPr>
      </w:pPr>
    </w:p>
    <w:p w14:paraId="6889C64C" w14:textId="77777777" w:rsidR="008371F7" w:rsidRPr="002B7F34" w:rsidRDefault="008371F7" w:rsidP="008371F7">
      <w:pPr>
        <w:tabs>
          <w:tab w:val="center" w:pos="4252"/>
          <w:tab w:val="right" w:pos="8504"/>
        </w:tabs>
        <w:jc w:val="both"/>
        <w:rPr>
          <w:rFonts w:asciiTheme="minorHAnsi" w:hAnsiTheme="minorHAnsi" w:cstheme="minorHAnsi"/>
          <w:sz w:val="20"/>
        </w:rPr>
      </w:pPr>
      <w:r w:rsidRPr="002A7543">
        <w:rPr>
          <w:rFonts w:asciiTheme="minorHAnsi" w:hAnsiTheme="minorHAnsi" w:cstheme="minorHAnsi"/>
          <w:sz w:val="20"/>
          <w:lang w:val="es-ES"/>
        </w:rPr>
        <w:t xml:space="preserve">A su vez, respecto de las personas humanas y las sucesiones indivisas </w:t>
      </w:r>
      <w:r w:rsidRPr="002B7F34">
        <w:rPr>
          <w:rFonts w:asciiTheme="minorHAnsi" w:hAnsiTheme="minorHAnsi" w:cstheme="minorHAnsi"/>
          <w:sz w:val="20"/>
        </w:rPr>
        <w:t>domiciliadas o radicadas en el extranjero el referido impuesto debe ser pagado por la persona domiciliada en la Argentina que tenga el dominio, posesión, uso, goce, disposición, depósito, tenencia, custodia, administración o guarda de los valores (el “Responsable Sustituto”), que deberá aplicar la alícuota del 0,5% (antes 0,25%).</w:t>
      </w:r>
    </w:p>
    <w:p w14:paraId="088937D1" w14:textId="77777777" w:rsidR="008371F7" w:rsidRPr="00C72909" w:rsidRDefault="008371F7" w:rsidP="00C72909">
      <w:pPr>
        <w:tabs>
          <w:tab w:val="center" w:pos="4252"/>
          <w:tab w:val="right" w:pos="8504"/>
        </w:tabs>
        <w:jc w:val="both"/>
        <w:rPr>
          <w:rFonts w:asciiTheme="minorHAnsi" w:hAnsiTheme="minorHAnsi"/>
          <w:sz w:val="20"/>
          <w:lang w:val="es-ES"/>
        </w:rPr>
      </w:pPr>
    </w:p>
    <w:p w14:paraId="132EF71D" w14:textId="77777777" w:rsidR="008371F7" w:rsidRPr="002B7F34" w:rsidRDefault="008371F7" w:rsidP="008371F7">
      <w:pPr>
        <w:tabs>
          <w:tab w:val="center" w:pos="4252"/>
          <w:tab w:val="right" w:pos="8504"/>
        </w:tabs>
        <w:jc w:val="both"/>
        <w:rPr>
          <w:rFonts w:asciiTheme="minorHAnsi" w:hAnsiTheme="minorHAnsi" w:cstheme="minorHAnsi"/>
          <w:sz w:val="20"/>
        </w:rPr>
      </w:pPr>
      <w:r w:rsidRPr="002A7543">
        <w:rPr>
          <w:rFonts w:asciiTheme="minorHAnsi" w:hAnsiTheme="minorHAnsi" w:cstheme="minorHAnsi"/>
          <w:sz w:val="20"/>
          <w:lang w:val="es-ES"/>
        </w:rPr>
        <w:lastRenderedPageBreak/>
        <w:t>El Responsable Sustituto podrá recuperar las sumas pagadas en concepto de Impuesto sobre los Bienes Personales, reteniendo o enajenando los Valores Fiduciarios respecto de los cuales el impuesto resultó aplicable. El impuesto no resultará aplicable a las personas humanas o sucesiones indivisas residentes en el exterior que sean tenedores respecto de quienes no exista un Responsable Sustituto en la Argentina.</w:t>
      </w:r>
      <w:r w:rsidRPr="002B7F34">
        <w:rPr>
          <w:rFonts w:asciiTheme="minorHAnsi" w:hAnsiTheme="minorHAnsi" w:cstheme="minorHAnsi"/>
          <w:sz w:val="20"/>
        </w:rPr>
        <w:t> </w:t>
      </w:r>
    </w:p>
    <w:p w14:paraId="0BCAD121" w14:textId="77777777" w:rsidR="008371F7" w:rsidRPr="002B7F34" w:rsidRDefault="008371F7" w:rsidP="008371F7">
      <w:pPr>
        <w:tabs>
          <w:tab w:val="center" w:pos="4252"/>
          <w:tab w:val="right" w:pos="8504"/>
        </w:tabs>
        <w:jc w:val="both"/>
        <w:rPr>
          <w:rFonts w:asciiTheme="minorHAnsi" w:hAnsiTheme="minorHAnsi" w:cstheme="minorHAnsi"/>
          <w:sz w:val="20"/>
        </w:rPr>
      </w:pPr>
    </w:p>
    <w:p w14:paraId="7EC59E4D" w14:textId="77777777" w:rsidR="008371F7" w:rsidRPr="002B7F34" w:rsidRDefault="008371F7" w:rsidP="008371F7">
      <w:pPr>
        <w:tabs>
          <w:tab w:val="center" w:pos="4252"/>
          <w:tab w:val="right" w:pos="8504"/>
        </w:tabs>
        <w:jc w:val="both"/>
        <w:rPr>
          <w:rFonts w:asciiTheme="minorHAnsi" w:hAnsiTheme="minorHAnsi" w:cstheme="minorHAnsi"/>
          <w:sz w:val="20"/>
        </w:rPr>
      </w:pPr>
      <w:r w:rsidRPr="002B7F34">
        <w:rPr>
          <w:rFonts w:asciiTheme="minorHAnsi" w:hAnsiTheme="minorHAnsi" w:cstheme="minorHAnsi"/>
          <w:sz w:val="20"/>
        </w:rPr>
        <w:t>Cabe aclarar que la Ley N° 27.541 ha establecido que con efectos a partir del periodo fiscal 2019, respecto de la condición de los contribuyentes el sujeto del impuesto se regirá por el criterio de residencia en los términos de los artículos 119 y siguientes de la Ley del Impuesto a las Ganancias (t.o. 2019), quedando sin efecto el criterio del domicilio.</w:t>
      </w:r>
    </w:p>
    <w:p w14:paraId="7E56DC77" w14:textId="77777777" w:rsidR="008371F7" w:rsidRPr="002A7944" w:rsidRDefault="008371F7" w:rsidP="008371F7">
      <w:pPr>
        <w:pStyle w:val="Encabezado"/>
        <w:rPr>
          <w:sz w:val="18"/>
        </w:rPr>
      </w:pPr>
    </w:p>
    <w:p w14:paraId="6554C208" w14:textId="77777777" w:rsidR="008371F7" w:rsidRPr="002B7F34" w:rsidRDefault="008371F7" w:rsidP="008371F7">
      <w:pPr>
        <w:pStyle w:val="Encabezado"/>
        <w:rPr>
          <w:rFonts w:asciiTheme="minorHAnsi" w:hAnsiTheme="minorHAnsi" w:cstheme="minorHAnsi"/>
          <w:b/>
          <w:sz w:val="20"/>
        </w:rPr>
      </w:pPr>
      <w:r w:rsidRPr="002B7F34">
        <w:rPr>
          <w:rFonts w:asciiTheme="minorHAnsi" w:hAnsiTheme="minorHAnsi" w:cstheme="minorHAnsi"/>
          <w:b/>
          <w:sz w:val="20"/>
        </w:rPr>
        <w:t xml:space="preserve">II.5. Impuesto sobre los Débitos y Créditos en Cuentas Corrientes Bancarias </w:t>
      </w:r>
    </w:p>
    <w:p w14:paraId="7FA49008" w14:textId="77777777" w:rsidR="008371F7" w:rsidRPr="002A7543" w:rsidRDefault="008371F7" w:rsidP="00C72909">
      <w:pPr>
        <w:pStyle w:val="Encabezado"/>
        <w:rPr>
          <w:rFonts w:asciiTheme="minorHAnsi" w:hAnsiTheme="minorHAnsi" w:cstheme="minorHAnsi"/>
          <w:sz w:val="20"/>
          <w:lang w:val="es-ES"/>
        </w:rPr>
      </w:pPr>
    </w:p>
    <w:p w14:paraId="67368F05" w14:textId="37420080" w:rsidR="008371F7" w:rsidRPr="002B7F34" w:rsidRDefault="008371F7" w:rsidP="0081154F">
      <w:pPr>
        <w:pStyle w:val="Encabezado"/>
        <w:jc w:val="both"/>
        <w:rPr>
          <w:rFonts w:asciiTheme="minorHAnsi" w:hAnsiTheme="minorHAnsi" w:cstheme="minorHAnsi"/>
          <w:sz w:val="20"/>
        </w:rPr>
      </w:pPr>
      <w:r w:rsidRPr="00C72909">
        <w:rPr>
          <w:rFonts w:asciiTheme="minorHAnsi" w:hAnsiTheme="minorHAnsi"/>
          <w:sz w:val="20"/>
          <w:lang w:val="es-ES"/>
        </w:rPr>
        <w:t xml:space="preserve">La </w:t>
      </w:r>
      <w:r w:rsidR="002A7543">
        <w:rPr>
          <w:rFonts w:asciiTheme="minorHAnsi" w:hAnsiTheme="minorHAnsi" w:cstheme="minorHAnsi"/>
          <w:sz w:val="20"/>
        </w:rPr>
        <w:t>compra</w:t>
      </w:r>
      <w:r w:rsidRPr="002B7F34">
        <w:rPr>
          <w:rFonts w:asciiTheme="minorHAnsi" w:hAnsiTheme="minorHAnsi" w:cstheme="minorHAnsi"/>
          <w:sz w:val="20"/>
        </w:rPr>
        <w:t>, transferencia, percepción de toda suma u otros movimientos vinculados con estos títulos valores, efectuados a través de cuentas corrientes bancarias, estará alcanzado por el impuesto a la alícuota general del 0,6%.</w:t>
      </w:r>
    </w:p>
    <w:p w14:paraId="3319A66F" w14:textId="77777777" w:rsidR="008371F7" w:rsidRPr="002B7F34" w:rsidRDefault="008371F7" w:rsidP="008371F7">
      <w:pPr>
        <w:pStyle w:val="Encabezado"/>
        <w:rPr>
          <w:rFonts w:asciiTheme="minorHAnsi" w:hAnsiTheme="minorHAnsi" w:cstheme="minorHAnsi"/>
          <w:sz w:val="20"/>
        </w:rPr>
      </w:pPr>
    </w:p>
    <w:p w14:paraId="7A12AE36"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De acuerdo a lo dispuesto por el Decreto Nº 409/2018 (Boletín Oficial 07/05/2018, el cual sustituyó el articulo 13 al Decreto Nº380/2001 (reglamentario de la Ley 25413 de Impuesto sobre los Débitos y Créditos en Cuentas Bancarias) los titulares de cuentas bancarias gravadas podrán computar como crédito de impuestos, indistintamente, contra el Impuesto a las Ganancias y/o el Impuesto a la Ganancia Mínima Presunta o la Contribución Especial sobre el Capital de las Cooperativas, el 33% de los importes liquidados y percibidos por el agente de percepción en concepto del presente gravamen, originados en las sumas debitadas y acreditadas en dichas cuentas, por los hechos imponibles que se perfeccionen desde el 01/01/2018.</w:t>
      </w:r>
    </w:p>
    <w:p w14:paraId="39B24F2B" w14:textId="77777777" w:rsidR="008371F7" w:rsidRPr="002B7F34" w:rsidRDefault="008371F7" w:rsidP="008371F7">
      <w:pPr>
        <w:jc w:val="both"/>
        <w:rPr>
          <w:rFonts w:asciiTheme="minorHAnsi" w:hAnsiTheme="minorHAnsi" w:cstheme="minorHAnsi"/>
          <w:sz w:val="20"/>
          <w:szCs w:val="20"/>
        </w:rPr>
      </w:pPr>
    </w:p>
    <w:p w14:paraId="089400B6"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Por otra parte, según lo dispuesto por el artículo 6º de la Ley 27.264, las empresas que sean consideradas “micro” y “pequeñas”, pueden computar como pago a cuenta del Impuesto a las Ganancias el 100% del impuesto a los Débitos y Créditos pagado; en tanto las industrias manufactureras consideradas “medianas -tramo 1-” en los términos del artículo 1° de la ley 25.300 y sus normas complementarias, podrán computar hasta el 60% del impuesto pagado (porcentaje establecido por el Decreto 409/18)</w:t>
      </w:r>
    </w:p>
    <w:p w14:paraId="30EC02A9" w14:textId="77777777" w:rsidR="008371F7" w:rsidRPr="002E4DE2" w:rsidRDefault="008371F7" w:rsidP="008371F7">
      <w:pPr>
        <w:pStyle w:val="Encabezado"/>
        <w:rPr>
          <w:sz w:val="20"/>
        </w:rPr>
      </w:pPr>
    </w:p>
    <w:p w14:paraId="692EDE3D" w14:textId="77777777" w:rsidR="008371F7" w:rsidRPr="002B7F34" w:rsidRDefault="008371F7" w:rsidP="008371F7">
      <w:pPr>
        <w:jc w:val="both"/>
        <w:rPr>
          <w:rFonts w:asciiTheme="minorHAnsi" w:hAnsiTheme="minorHAnsi" w:cstheme="minorHAnsi"/>
          <w:b/>
          <w:sz w:val="20"/>
          <w:szCs w:val="20"/>
          <w:u w:val="single"/>
        </w:rPr>
      </w:pPr>
      <w:r w:rsidRPr="002B7F34">
        <w:rPr>
          <w:rFonts w:asciiTheme="minorHAnsi" w:hAnsiTheme="minorHAnsi" w:cstheme="minorHAnsi"/>
          <w:b/>
          <w:sz w:val="20"/>
          <w:szCs w:val="20"/>
        </w:rPr>
        <w:t>II.6 Regímenes</w:t>
      </w:r>
      <w:r w:rsidRPr="00C72909">
        <w:rPr>
          <w:rFonts w:asciiTheme="minorHAnsi" w:hAnsiTheme="minorHAnsi"/>
          <w:b/>
          <w:sz w:val="20"/>
        </w:rPr>
        <w:t xml:space="preserve"> de información sobre </w:t>
      </w:r>
      <w:r w:rsidRPr="002B7F34">
        <w:rPr>
          <w:rFonts w:asciiTheme="minorHAnsi" w:hAnsiTheme="minorHAnsi" w:cstheme="minorHAnsi"/>
          <w:b/>
          <w:sz w:val="20"/>
          <w:szCs w:val="20"/>
        </w:rPr>
        <w:t>fideicomisos. RG AFIP Nº3312</w:t>
      </w:r>
    </w:p>
    <w:p w14:paraId="4610C9FD" w14:textId="77777777" w:rsidR="008371F7" w:rsidRPr="002B7F34" w:rsidRDefault="008371F7" w:rsidP="008371F7">
      <w:pPr>
        <w:jc w:val="both"/>
        <w:rPr>
          <w:rFonts w:asciiTheme="minorHAnsi" w:hAnsiTheme="minorHAnsi" w:cstheme="minorHAnsi"/>
          <w:sz w:val="20"/>
          <w:szCs w:val="20"/>
        </w:rPr>
      </w:pPr>
    </w:p>
    <w:p w14:paraId="0D21C41B"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Por</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medio</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Res.</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Gral.</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Nº3312</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del</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18/04/12</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Administración</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Federal</w:t>
      </w:r>
      <w:r w:rsidRPr="002B7F34">
        <w:rPr>
          <w:rFonts w:asciiTheme="minorHAnsi" w:hAnsiTheme="minorHAnsi" w:cstheme="minorHAnsi"/>
          <w:spacing w:val="-5"/>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Ingresos</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Públicos</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implementó</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un</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régimen de información sobre fideicomisos constituidos en los términos de la ley 24.441 y el Código Civil y Comercial de la Nación, incluyendo a los financieros. Bajo dicha normativa. corresponde suministrar a la AFIP determinados datos al 31</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diciembre</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cada</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año</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(“Régimen</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información</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anual”),</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y</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además,</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deben</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informarse</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(“Régimen</w:t>
      </w:r>
      <w:r w:rsidRPr="002B7F34">
        <w:rPr>
          <w:rFonts w:asciiTheme="minorHAnsi" w:hAnsiTheme="minorHAnsi" w:cstheme="minorHAnsi"/>
          <w:spacing w:val="-12"/>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registración de</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operaciones”),</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en</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el</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plazo</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perentorio</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10</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días</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hábiles</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contados</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partir</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fecha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formalización</w:t>
      </w:r>
      <w:r w:rsidRPr="002B7F34">
        <w:rPr>
          <w:rFonts w:asciiTheme="minorHAnsi" w:hAnsiTheme="minorHAnsi" w:cstheme="minorHAnsi"/>
          <w:spacing w:val="-10"/>
          <w:sz w:val="20"/>
          <w:szCs w:val="20"/>
        </w:rPr>
        <w:t xml:space="preserve"> </w:t>
      </w:r>
      <w:r w:rsidRPr="002B7F34">
        <w:rPr>
          <w:rFonts w:asciiTheme="minorHAnsi" w:hAnsiTheme="minorHAnsi" w:cstheme="minorHAnsi"/>
          <w:sz w:val="20"/>
          <w:szCs w:val="20"/>
        </w:rPr>
        <w:t>de</w:t>
      </w:r>
      <w:r w:rsidRPr="002B7F34">
        <w:rPr>
          <w:rFonts w:asciiTheme="minorHAnsi" w:hAnsiTheme="minorHAnsi" w:cstheme="minorHAnsi"/>
          <w:spacing w:val="-8"/>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9"/>
          <w:sz w:val="20"/>
          <w:szCs w:val="20"/>
        </w:rPr>
        <w:t xml:space="preserve"> </w:t>
      </w:r>
      <w:r w:rsidRPr="002B7F34">
        <w:rPr>
          <w:rFonts w:asciiTheme="minorHAnsi" w:hAnsiTheme="minorHAnsi" w:cstheme="minorHAnsi"/>
          <w:sz w:val="20"/>
          <w:szCs w:val="20"/>
        </w:rPr>
        <w:t>operación (vgr.</w:t>
      </w:r>
      <w:r w:rsidRPr="002B7F34">
        <w:rPr>
          <w:rFonts w:asciiTheme="minorHAnsi" w:hAnsiTheme="minorHAnsi" w:cstheme="minorHAnsi"/>
          <w:spacing w:val="-15"/>
          <w:sz w:val="20"/>
          <w:szCs w:val="20"/>
        </w:rPr>
        <w:t xml:space="preserve"> </w:t>
      </w:r>
      <w:r w:rsidRPr="002B7F34">
        <w:rPr>
          <w:rFonts w:asciiTheme="minorHAnsi" w:hAnsiTheme="minorHAnsi" w:cstheme="minorHAnsi"/>
          <w:sz w:val="20"/>
          <w:szCs w:val="20"/>
        </w:rPr>
        <w:t>cancelación</w:t>
      </w:r>
      <w:r w:rsidRPr="002B7F34">
        <w:rPr>
          <w:rFonts w:asciiTheme="minorHAnsi" w:hAnsiTheme="minorHAnsi" w:cstheme="minorHAnsi"/>
          <w:spacing w:val="-15"/>
          <w:sz w:val="20"/>
          <w:szCs w:val="20"/>
        </w:rPr>
        <w:t xml:space="preserve"> </w:t>
      </w:r>
      <w:r w:rsidRPr="002B7F34">
        <w:rPr>
          <w:rFonts w:asciiTheme="minorHAnsi" w:hAnsiTheme="minorHAnsi" w:cstheme="minorHAnsi"/>
          <w:sz w:val="20"/>
          <w:szCs w:val="20"/>
        </w:rPr>
        <w:t>total</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o</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parcial,</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documento</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público</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o</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privado,</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actas</w:t>
      </w:r>
      <w:r w:rsidRPr="002B7F34">
        <w:rPr>
          <w:rFonts w:asciiTheme="minorHAnsi" w:hAnsiTheme="minorHAnsi" w:cstheme="minorHAnsi"/>
          <w:spacing w:val="-15"/>
          <w:sz w:val="20"/>
          <w:szCs w:val="20"/>
        </w:rPr>
        <w:t xml:space="preserve"> </w:t>
      </w:r>
      <w:r w:rsidRPr="002B7F34">
        <w:rPr>
          <w:rFonts w:asciiTheme="minorHAnsi" w:hAnsiTheme="minorHAnsi" w:cstheme="minorHAnsi"/>
          <w:sz w:val="20"/>
          <w:szCs w:val="20"/>
        </w:rPr>
        <w:t>o</w:t>
      </w:r>
      <w:r w:rsidRPr="002B7F34">
        <w:rPr>
          <w:rFonts w:asciiTheme="minorHAnsi" w:hAnsiTheme="minorHAnsi" w:cstheme="minorHAnsi"/>
          <w:spacing w:val="-13"/>
          <w:sz w:val="20"/>
          <w:szCs w:val="20"/>
        </w:rPr>
        <w:t xml:space="preserve"> </w:t>
      </w:r>
      <w:r w:rsidRPr="002B7F34">
        <w:rPr>
          <w:rFonts w:asciiTheme="minorHAnsi" w:hAnsiTheme="minorHAnsi" w:cstheme="minorHAnsi"/>
          <w:sz w:val="20"/>
          <w:szCs w:val="20"/>
        </w:rPr>
        <w:t>registraciones,</w:t>
      </w:r>
      <w:r w:rsidRPr="002B7F34">
        <w:rPr>
          <w:rFonts w:asciiTheme="minorHAnsi" w:hAnsiTheme="minorHAnsi" w:cstheme="minorHAnsi"/>
          <w:spacing w:val="-15"/>
          <w:sz w:val="20"/>
          <w:szCs w:val="20"/>
        </w:rPr>
        <w:t xml:space="preserve"> </w:t>
      </w:r>
      <w:r w:rsidRPr="002B7F34">
        <w:rPr>
          <w:rFonts w:asciiTheme="minorHAnsi" w:hAnsiTheme="minorHAnsi" w:cstheme="minorHAnsi"/>
          <w:sz w:val="20"/>
          <w:szCs w:val="20"/>
        </w:rPr>
        <w:t>entre</w:t>
      </w:r>
      <w:r w:rsidRPr="002B7F34">
        <w:rPr>
          <w:rFonts w:asciiTheme="minorHAnsi" w:hAnsiTheme="minorHAnsi" w:cstheme="minorHAnsi"/>
          <w:spacing w:val="-11"/>
          <w:sz w:val="20"/>
          <w:szCs w:val="20"/>
        </w:rPr>
        <w:t xml:space="preserve"> </w:t>
      </w:r>
      <w:r w:rsidRPr="002B7F34">
        <w:rPr>
          <w:rFonts w:asciiTheme="minorHAnsi" w:hAnsiTheme="minorHAnsi" w:cstheme="minorHAnsi"/>
          <w:sz w:val="20"/>
          <w:szCs w:val="20"/>
        </w:rPr>
        <w:t>otras,</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la</w:t>
      </w:r>
      <w:r w:rsidRPr="002B7F34">
        <w:rPr>
          <w:rFonts w:asciiTheme="minorHAnsi" w:hAnsiTheme="minorHAnsi" w:cstheme="minorHAnsi"/>
          <w:spacing w:val="-15"/>
          <w:sz w:val="20"/>
          <w:szCs w:val="20"/>
        </w:rPr>
        <w:t xml:space="preserve"> </w:t>
      </w:r>
      <w:r w:rsidRPr="002B7F34">
        <w:rPr>
          <w:rFonts w:asciiTheme="minorHAnsi" w:hAnsiTheme="minorHAnsi" w:cstheme="minorHAnsi"/>
          <w:sz w:val="20"/>
          <w:szCs w:val="20"/>
        </w:rPr>
        <w:t>que</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ocurra</w:t>
      </w:r>
      <w:r w:rsidRPr="002B7F34">
        <w:rPr>
          <w:rFonts w:asciiTheme="minorHAnsi" w:hAnsiTheme="minorHAnsi" w:cstheme="minorHAnsi"/>
          <w:spacing w:val="-14"/>
          <w:sz w:val="20"/>
          <w:szCs w:val="20"/>
        </w:rPr>
        <w:t xml:space="preserve"> </w:t>
      </w:r>
      <w:r w:rsidRPr="002B7F34">
        <w:rPr>
          <w:rFonts w:asciiTheme="minorHAnsi" w:hAnsiTheme="minorHAnsi" w:cstheme="minorHAnsi"/>
          <w:sz w:val="20"/>
          <w:szCs w:val="20"/>
        </w:rPr>
        <w:t>primero), determinados hechos como por ejemplo: constitución inicial de fideicomisos, ingresos y egresos de fiduciantes o beneficiarios, que se produzcan con posterioridad al inicio, transferencias o cesiones gratuitas u onerosas de participaciones o derechos en fideicomisos, entregas de bienes efectuadas a fideicomisos, con posterioridad a su constitución, modificaciones al contrato inicial, asignación de beneficios y extinción de contratos de</w:t>
      </w:r>
      <w:r w:rsidRPr="002B7F34">
        <w:rPr>
          <w:rFonts w:asciiTheme="minorHAnsi" w:hAnsiTheme="minorHAnsi" w:cstheme="minorHAnsi"/>
          <w:spacing w:val="-19"/>
          <w:sz w:val="20"/>
          <w:szCs w:val="20"/>
        </w:rPr>
        <w:t xml:space="preserve"> </w:t>
      </w:r>
      <w:r w:rsidRPr="002B7F34">
        <w:rPr>
          <w:rFonts w:asciiTheme="minorHAnsi" w:hAnsiTheme="minorHAnsi" w:cstheme="minorHAnsi"/>
          <w:sz w:val="20"/>
          <w:szCs w:val="20"/>
        </w:rPr>
        <w:t>fideicomisos</w:t>
      </w:r>
      <w:r w:rsidRPr="002B7F34">
        <w:rPr>
          <w:rFonts w:asciiTheme="minorHAnsi" w:hAnsiTheme="minorHAnsi" w:cstheme="minorHAnsi"/>
        </w:rPr>
        <w:t>.</w:t>
      </w:r>
    </w:p>
    <w:p w14:paraId="636D0770" w14:textId="77777777" w:rsidR="008371F7" w:rsidRPr="002B7F34" w:rsidRDefault="008371F7" w:rsidP="008371F7">
      <w:pPr>
        <w:jc w:val="both"/>
        <w:rPr>
          <w:rFonts w:asciiTheme="minorHAnsi" w:hAnsiTheme="minorHAnsi" w:cstheme="minorHAnsi"/>
          <w:sz w:val="20"/>
          <w:szCs w:val="20"/>
        </w:rPr>
      </w:pPr>
    </w:p>
    <w:p w14:paraId="68C34667"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La RG 4879/2020 publicada recientemente (14/12/2020) incorpora en el artículo 2 de la RG 3312/12 que los sujetos obligados deberán identificar al beneficiario final y proporcionar, respecto de éste, los datos enumerados en la misma. Entendiéndose como beneficiario final a la persona humana que, por cualquier medio, ejerza el control directo o indirecto del Fideicomiso</w:t>
      </w:r>
    </w:p>
    <w:p w14:paraId="2670BAC8" w14:textId="77777777" w:rsidR="008371F7" w:rsidRPr="002A7543" w:rsidRDefault="008371F7" w:rsidP="00C72909">
      <w:pPr>
        <w:jc w:val="both"/>
        <w:rPr>
          <w:rFonts w:asciiTheme="minorHAnsi" w:hAnsiTheme="minorHAnsi" w:cstheme="minorHAnsi"/>
          <w:sz w:val="20"/>
          <w:lang w:val="es-ES"/>
        </w:rPr>
      </w:pPr>
    </w:p>
    <w:p w14:paraId="4DBA4A92" w14:textId="77777777" w:rsidR="008371F7" w:rsidRPr="002B7F34" w:rsidRDefault="008371F7" w:rsidP="008371F7">
      <w:pPr>
        <w:jc w:val="both"/>
        <w:rPr>
          <w:rFonts w:asciiTheme="minorHAnsi" w:hAnsiTheme="minorHAnsi" w:cstheme="minorHAnsi"/>
          <w:sz w:val="20"/>
          <w:szCs w:val="20"/>
        </w:rPr>
      </w:pPr>
      <w:r w:rsidRPr="002A7543">
        <w:rPr>
          <w:rFonts w:asciiTheme="minorHAnsi" w:hAnsiTheme="minorHAnsi" w:cstheme="minorHAnsi"/>
          <w:sz w:val="20"/>
          <w:lang w:val="es-ES"/>
        </w:rPr>
        <w:t xml:space="preserve">Si bien el </w:t>
      </w:r>
      <w:r w:rsidRPr="002B7F34">
        <w:rPr>
          <w:rFonts w:asciiTheme="minorHAnsi" w:hAnsiTheme="minorHAnsi" w:cstheme="minorHAnsi"/>
          <w:sz w:val="20"/>
          <w:szCs w:val="20"/>
        </w:rPr>
        <w:t xml:space="preserve">principal agente de información es el fiduciario, también quedan obligados a actuar como tales los vendedores o cedentes y adquirentes o cesionarios de participaciones en fideicomisos constituidos en el país, respecto a las transferencias o cesiones gratuitas u onerosas de participaciones o derechos en fideicomisos.  </w:t>
      </w:r>
    </w:p>
    <w:p w14:paraId="7ECB9A8D" w14:textId="77777777" w:rsidR="008371F7" w:rsidRPr="002B7F34" w:rsidRDefault="008371F7" w:rsidP="008371F7">
      <w:pPr>
        <w:jc w:val="both"/>
        <w:rPr>
          <w:rFonts w:asciiTheme="minorHAnsi" w:hAnsiTheme="minorHAnsi" w:cstheme="minorHAnsi"/>
          <w:sz w:val="20"/>
          <w:szCs w:val="20"/>
        </w:rPr>
      </w:pPr>
    </w:p>
    <w:p w14:paraId="63F5196B"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lastRenderedPageBreak/>
        <w:t>El contrato de fideicomiso quedará sujeto al régimen de información aludido en los párrafos precedentes.</w:t>
      </w:r>
    </w:p>
    <w:p w14:paraId="4CDD03FF" w14:textId="77777777" w:rsidR="008371F7" w:rsidRPr="002B7F34" w:rsidRDefault="008371F7" w:rsidP="008371F7">
      <w:pPr>
        <w:jc w:val="both"/>
        <w:rPr>
          <w:rFonts w:asciiTheme="minorHAnsi" w:hAnsiTheme="minorHAnsi" w:cstheme="minorHAnsi"/>
          <w:sz w:val="20"/>
          <w:szCs w:val="20"/>
        </w:rPr>
      </w:pPr>
    </w:p>
    <w:p w14:paraId="55EF3D94" w14:textId="198C493B"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La Res</w:t>
      </w:r>
      <w:r w:rsidR="0081154F">
        <w:rPr>
          <w:rFonts w:asciiTheme="minorHAnsi" w:hAnsiTheme="minorHAnsi" w:cstheme="minorHAnsi"/>
          <w:sz w:val="20"/>
          <w:szCs w:val="20"/>
        </w:rPr>
        <w:t>.</w:t>
      </w:r>
      <w:r w:rsidRPr="002B7F34">
        <w:rPr>
          <w:rFonts w:asciiTheme="minorHAnsi" w:hAnsiTheme="minorHAnsi" w:cstheme="minorHAnsi"/>
          <w:sz w:val="20"/>
          <w:szCs w:val="20"/>
        </w:rPr>
        <w:t xml:space="preserve"> Gral</w:t>
      </w:r>
      <w:r w:rsidR="0081154F">
        <w:rPr>
          <w:rFonts w:asciiTheme="minorHAnsi" w:hAnsiTheme="minorHAnsi" w:cstheme="minorHAnsi"/>
          <w:sz w:val="20"/>
          <w:szCs w:val="20"/>
        </w:rPr>
        <w:t>.</w:t>
      </w:r>
      <w:r w:rsidRPr="002B7F34">
        <w:rPr>
          <w:rFonts w:asciiTheme="minorHAnsi" w:hAnsiTheme="minorHAnsi" w:cstheme="minorHAnsi"/>
          <w:sz w:val="20"/>
          <w:szCs w:val="20"/>
        </w:rPr>
        <w:t xml:space="preserve"> Nº3538/2013 de la AFIP del 12/11/13 introdujo modificaciones en la Res Gral Nº3312 disponiendo la obligatoriedad de presentar electrónicamente la documentación respaldatoria de las operaciones registradas (“Régimen de Registración de Operaciones”) en formato “pdf”, en el mismo plazo previsto para la registración, es decir, de 10 días hábiles contados a partir de la fecha de formalización de la operación (vgr. cancelación total o parcial, documento público o privado, actas o registraciones, entre otras, la que ocurra primero).</w:t>
      </w:r>
    </w:p>
    <w:p w14:paraId="561A3ED7" w14:textId="77777777" w:rsidR="008371F7" w:rsidRPr="002B7F34" w:rsidRDefault="008371F7" w:rsidP="008371F7">
      <w:pPr>
        <w:jc w:val="both"/>
        <w:rPr>
          <w:rFonts w:asciiTheme="minorHAnsi" w:hAnsiTheme="minorHAnsi" w:cstheme="minorHAnsi"/>
          <w:sz w:val="20"/>
          <w:szCs w:val="20"/>
        </w:rPr>
      </w:pPr>
    </w:p>
    <w:p w14:paraId="47E9A369" w14:textId="77777777" w:rsidR="008371F7" w:rsidRPr="002B7F34" w:rsidRDefault="008371F7" w:rsidP="008371F7">
      <w:pPr>
        <w:jc w:val="both"/>
        <w:rPr>
          <w:rFonts w:asciiTheme="minorHAnsi" w:hAnsiTheme="minorHAnsi" w:cstheme="minorHAnsi"/>
          <w:sz w:val="20"/>
          <w:szCs w:val="20"/>
        </w:rPr>
      </w:pPr>
      <w:r w:rsidRPr="002B7F34">
        <w:rPr>
          <w:rFonts w:asciiTheme="minorHAnsi" w:hAnsiTheme="minorHAnsi" w:cstheme="minorHAnsi"/>
          <w:sz w:val="20"/>
          <w:szCs w:val="20"/>
        </w:rPr>
        <w:t>No obstante, los fideicomisos financieros que cuenten con la autorización de la Comisión Nacional de Valores para hacer Oferta Pública de sus valores fiduciarios, quedan exceptuados de suministrar electrónicamente la documentación respaldatoria de las registraciones. (art. 1°, pto 1, RG N°3538/13)</w:t>
      </w:r>
    </w:p>
    <w:p w14:paraId="692EBCCC" w14:textId="77777777" w:rsidR="008371F7" w:rsidRPr="002B7F34" w:rsidRDefault="008371F7" w:rsidP="008371F7">
      <w:pPr>
        <w:jc w:val="both"/>
        <w:rPr>
          <w:rFonts w:asciiTheme="minorHAnsi" w:hAnsiTheme="minorHAnsi" w:cstheme="minorHAnsi"/>
          <w:sz w:val="20"/>
          <w:szCs w:val="20"/>
        </w:rPr>
      </w:pPr>
    </w:p>
    <w:p w14:paraId="410DCD27" w14:textId="77777777" w:rsidR="008371F7" w:rsidRPr="002B7F34" w:rsidRDefault="008371F7" w:rsidP="008371F7">
      <w:pPr>
        <w:jc w:val="both"/>
        <w:rPr>
          <w:rFonts w:asciiTheme="minorHAnsi" w:hAnsiTheme="minorHAnsi" w:cstheme="minorHAnsi"/>
          <w:b/>
          <w:sz w:val="20"/>
          <w:szCs w:val="20"/>
        </w:rPr>
      </w:pPr>
      <w:r w:rsidRPr="002B7F34">
        <w:rPr>
          <w:rFonts w:asciiTheme="minorHAnsi" w:hAnsiTheme="minorHAnsi" w:cstheme="minorHAnsi"/>
          <w:b/>
          <w:sz w:val="20"/>
          <w:szCs w:val="20"/>
        </w:rPr>
        <w:t>II.7. Ingreso de fondos de jurisdicciones de baja o nula tributación.</w:t>
      </w:r>
    </w:p>
    <w:p w14:paraId="4984325A" w14:textId="77777777" w:rsidR="008371F7" w:rsidRPr="002B7F34" w:rsidRDefault="008371F7" w:rsidP="008371F7">
      <w:pPr>
        <w:ind w:right="90"/>
        <w:jc w:val="both"/>
        <w:rPr>
          <w:rStyle w:val="characterstyle1"/>
          <w:rFonts w:asciiTheme="minorHAnsi" w:hAnsiTheme="minorHAnsi" w:cstheme="minorHAnsi"/>
          <w:spacing w:val="-5"/>
          <w:sz w:val="20"/>
          <w:szCs w:val="20"/>
        </w:rPr>
      </w:pPr>
    </w:p>
    <w:p w14:paraId="6F8C70B9" w14:textId="77777777" w:rsidR="008371F7" w:rsidRPr="0081154F" w:rsidRDefault="008371F7" w:rsidP="0081154F">
      <w:pPr>
        <w:jc w:val="both"/>
        <w:rPr>
          <w:rFonts w:asciiTheme="minorHAnsi" w:hAnsiTheme="minorHAnsi" w:cstheme="minorHAnsi"/>
          <w:sz w:val="20"/>
          <w:szCs w:val="20"/>
        </w:rPr>
      </w:pPr>
      <w:r w:rsidRPr="0081154F">
        <w:rPr>
          <w:rFonts w:asciiTheme="minorHAnsi" w:hAnsiTheme="minorHAnsi" w:cstheme="minorHAnsi"/>
          <w:sz w:val="20"/>
          <w:szCs w:val="20"/>
        </w:rPr>
        <w:t>De acuerdo con lo establecido en el artículo agregado sin número a continuación del artículo 18 de la ley de Procedimiento Fiscal Federal 11.683, todo residente local que reciba fondos de cualquier naturaleza (es decir, préstamos, aportes de capital, etc.) de jurisdicciones de nula o baja tributación, se encuentra sujeta al Impuesto a las Ganancias y al Impuesto al Valor Agregado sobre una base imponible del 110% de los montos recibidos de dichas entidades (con algunas excepciones limitadas). Ello, basado en la presunción de que tales montos constituyen incrementos patrimoniales no justificados para la parte local que los recibe. Si bien podría sostenerse que esta disposición no debería aplicarse para operaciones de emisión de títulos con oferta pública, no puede asegurarse que la autoridad impositiva comparta este criterio.</w:t>
      </w:r>
    </w:p>
    <w:p w14:paraId="79CD54BA" w14:textId="77777777" w:rsidR="008371F7" w:rsidRPr="0081154F" w:rsidRDefault="008371F7" w:rsidP="0081154F">
      <w:pPr>
        <w:jc w:val="both"/>
        <w:rPr>
          <w:rFonts w:asciiTheme="minorHAnsi" w:hAnsiTheme="minorHAnsi" w:cstheme="minorHAnsi"/>
          <w:sz w:val="20"/>
          <w:szCs w:val="20"/>
        </w:rPr>
      </w:pPr>
    </w:p>
    <w:p w14:paraId="55385696" w14:textId="77777777" w:rsidR="008371F7" w:rsidRPr="0081154F" w:rsidRDefault="008371F7" w:rsidP="0081154F">
      <w:pPr>
        <w:jc w:val="both"/>
        <w:rPr>
          <w:rFonts w:asciiTheme="minorHAnsi" w:hAnsiTheme="minorHAnsi" w:cstheme="minorHAnsi"/>
          <w:sz w:val="20"/>
          <w:szCs w:val="20"/>
        </w:rPr>
      </w:pPr>
      <w:r w:rsidRPr="0081154F">
        <w:rPr>
          <w:rFonts w:asciiTheme="minorHAnsi" w:hAnsiTheme="minorHAnsi" w:cstheme="minorHAnsi"/>
          <w:sz w:val="20"/>
          <w:szCs w:val="20"/>
        </w:rPr>
        <w:t xml:space="preserve">Según lo precedente, no se espera que los Valores Fiduciarios sean originalmente adquiridos por sujetos -personas jurídicas o humanas- o entidades domiciliadas o constituidas en jurisdicciones de baja tributación, o comprados por ninguna persona que opere con cuentas bancarias abiertas en entidades financieras ubicadas en jurisdicciones de nula o baja tributación. </w:t>
      </w:r>
    </w:p>
    <w:p w14:paraId="6D5E8B6F" w14:textId="77777777" w:rsidR="008371F7" w:rsidRPr="0081154F" w:rsidRDefault="008371F7" w:rsidP="0081154F">
      <w:pPr>
        <w:jc w:val="both"/>
      </w:pPr>
    </w:p>
    <w:p w14:paraId="5F182472" w14:textId="77777777" w:rsidR="008371F7" w:rsidRPr="00D14B7D" w:rsidRDefault="008371F7" w:rsidP="00C72909">
      <w:pPr>
        <w:jc w:val="both"/>
        <w:rPr>
          <w:rFonts w:asciiTheme="minorHAnsi" w:hAnsiTheme="minorHAnsi" w:cstheme="minorHAnsi"/>
          <w:sz w:val="20"/>
          <w:szCs w:val="20"/>
        </w:rPr>
      </w:pPr>
      <w:r w:rsidRPr="00D14B7D">
        <w:rPr>
          <w:rFonts w:asciiTheme="minorHAnsi" w:hAnsiTheme="minorHAnsi" w:cstheme="minorHAnsi"/>
          <w:sz w:val="20"/>
          <w:szCs w:val="20"/>
        </w:rPr>
        <w:t>Las jurisdicciones de baja tributación según la legislación argentina se encuentran definidas en el artículo 27.1 del decreto reglamentario de la ley del Impuesto a las Ganancias, según la versión de dicho artículo dispuesta por el Decreto 589/2013 del 27/05/2013. Al respecto, la norma considera a ‘países de baja o nula tributación’, a aquellos países no considerados ‘cooperadores a los fines de la transparencia fiscal’.</w:t>
      </w:r>
    </w:p>
    <w:p w14:paraId="3C3B24D2" w14:textId="77777777" w:rsidR="008371F7" w:rsidRPr="00C72909" w:rsidRDefault="008371F7" w:rsidP="00C72909">
      <w:pPr>
        <w:jc w:val="both"/>
        <w:rPr>
          <w:rStyle w:val="characterstyle1"/>
          <w:spacing w:val="-5"/>
        </w:rPr>
      </w:pPr>
    </w:p>
    <w:p w14:paraId="44006C59" w14:textId="517EFFF3" w:rsidR="008371F7" w:rsidRPr="00D14B7D" w:rsidRDefault="008371F7" w:rsidP="008371F7">
      <w:pPr>
        <w:jc w:val="both"/>
        <w:rPr>
          <w:rFonts w:asciiTheme="minorHAnsi" w:hAnsiTheme="minorHAnsi" w:cstheme="minorHAnsi"/>
          <w:sz w:val="20"/>
          <w:szCs w:val="20"/>
        </w:rPr>
      </w:pPr>
      <w:r w:rsidRPr="00D14B7D">
        <w:rPr>
          <w:rFonts w:asciiTheme="minorHAnsi" w:hAnsiTheme="minorHAnsi" w:cstheme="minorHAnsi"/>
          <w:sz w:val="20"/>
          <w:szCs w:val="20"/>
        </w:rPr>
        <w:t>Se consideran países, dominios, jurisdicciones, territorios, estados asociados o regímenes tributarios especiales cooperadores a los fines de la transparencia fiscal, aquellos que suscriban con el Gobierno de la República Argentina un acuerdo de intercambio de información en materia tributaria o un convenio para evitar la doble imposición internacional con cláusula de intercambio de información amplio, siempre que se cumplimente el efectivo intercambio de información. El decreto instruyó a la Administración Federal de Ingresos Públicos a elaborar el listado de los países, dominios, jurisdicciones, territorios, estados asociados y regímenes tributarios especiales considerados cooperadores a los fines de la transparencia fiscal, publicarlo en su sitio “web” (</w:t>
      </w:r>
      <w:hyperlink r:id="rId52" w:history="1">
        <w:r w:rsidRPr="00D14B7D">
          <w:rPr>
            <w:rFonts w:asciiTheme="minorHAnsi" w:hAnsiTheme="minorHAnsi" w:cstheme="minorHAnsi"/>
            <w:sz w:val="20"/>
            <w:szCs w:val="20"/>
          </w:rPr>
          <w:t>http://www.afip.gob.ar</w:t>
        </w:r>
      </w:hyperlink>
      <w:r w:rsidRPr="00D14B7D">
        <w:rPr>
          <w:rFonts w:asciiTheme="minorHAnsi" w:hAnsiTheme="minorHAnsi" w:cstheme="minorHAnsi"/>
          <w:sz w:val="20"/>
          <w:szCs w:val="20"/>
        </w:rPr>
        <w:t>) y mantener actualizada dicha publicación. La vigencia de este listado se estableció a partir del 1/01/1014 (R.G. AFIP Nº3576/2013)</w:t>
      </w:r>
      <w:r w:rsidR="0081154F" w:rsidRPr="00D14B7D">
        <w:rPr>
          <w:rFonts w:asciiTheme="minorHAnsi" w:hAnsiTheme="minorHAnsi" w:cstheme="minorHAnsi"/>
          <w:sz w:val="20"/>
          <w:szCs w:val="20"/>
        </w:rPr>
        <w:t>.</w:t>
      </w:r>
    </w:p>
    <w:p w14:paraId="5F4966ED" w14:textId="77777777" w:rsidR="008371F7" w:rsidRPr="00C72909" w:rsidRDefault="008371F7" w:rsidP="00C72909">
      <w:pPr>
        <w:jc w:val="both"/>
        <w:rPr>
          <w:rStyle w:val="characterstyle1"/>
          <w:spacing w:val="-5"/>
        </w:rPr>
      </w:pPr>
    </w:p>
    <w:p w14:paraId="1DFE6EB6" w14:textId="77777777" w:rsidR="008371F7" w:rsidRPr="00D14B7D" w:rsidRDefault="008371F7" w:rsidP="008371F7">
      <w:pPr>
        <w:jc w:val="both"/>
        <w:rPr>
          <w:rFonts w:asciiTheme="minorHAnsi" w:hAnsiTheme="minorHAnsi" w:cstheme="minorHAnsi"/>
          <w:sz w:val="20"/>
          <w:szCs w:val="20"/>
        </w:rPr>
      </w:pPr>
      <w:r w:rsidRPr="00D14B7D">
        <w:rPr>
          <w:rFonts w:asciiTheme="minorHAnsi" w:hAnsiTheme="minorHAnsi" w:cstheme="minorHAnsi"/>
          <w:sz w:val="20"/>
          <w:szCs w:val="20"/>
        </w:rPr>
        <w:t>La ley Nº 27430 (Boletín Oficial 29/12/2017) ha redefinido el concepto de jurisdicciones de baja o nula tributación, estableciendo que a todos los efectos previstos en la ley del impuesto a las ganancias,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para las personas jurídicas argentinas. En consecuencia, puede interpretarse que las disposiciones del Decreto 589/2013 han derogadas de hecho y, por ende, la alusión al listado de países cooperantes obrantes en la página web de la AFIP.</w:t>
      </w:r>
    </w:p>
    <w:p w14:paraId="44EA0313" w14:textId="77777777" w:rsidR="008371F7" w:rsidRPr="00C72909" w:rsidRDefault="008371F7" w:rsidP="00C72909">
      <w:pPr>
        <w:ind w:right="90"/>
        <w:jc w:val="both"/>
        <w:rPr>
          <w:rStyle w:val="characterstyle1"/>
          <w:spacing w:val="-5"/>
        </w:rPr>
      </w:pPr>
    </w:p>
    <w:p w14:paraId="6084CA44" w14:textId="77777777" w:rsidR="008371F7" w:rsidRPr="00D14B7D" w:rsidRDefault="008371F7" w:rsidP="00D14B7D">
      <w:pPr>
        <w:jc w:val="both"/>
        <w:rPr>
          <w:rFonts w:asciiTheme="minorHAnsi" w:hAnsiTheme="minorHAnsi" w:cstheme="minorHAnsi"/>
          <w:sz w:val="20"/>
          <w:szCs w:val="20"/>
        </w:rPr>
      </w:pPr>
      <w:r w:rsidRPr="00D14B7D">
        <w:rPr>
          <w:rFonts w:asciiTheme="minorHAnsi" w:hAnsiTheme="minorHAnsi" w:cstheme="minorHAnsi"/>
          <w:sz w:val="20"/>
          <w:szCs w:val="20"/>
        </w:rPr>
        <w:lastRenderedPageBreak/>
        <w:t xml:space="preserve">La presunción analizada, podría resultar aplicable a los potenciales tenedores de Valores Fiduciarios que realicen la venta de los mismos a sujetos -personas jurídicas o </w:t>
      </w:r>
      <w:r w:rsidRPr="002B7F34">
        <w:rPr>
          <w:rFonts w:asciiTheme="minorHAnsi" w:hAnsiTheme="minorHAnsi" w:cstheme="minorHAnsi"/>
          <w:sz w:val="20"/>
          <w:szCs w:val="20"/>
        </w:rPr>
        <w:t>humana</w:t>
      </w:r>
      <w:r w:rsidRPr="00D14B7D">
        <w:rPr>
          <w:rFonts w:asciiTheme="minorHAnsi" w:hAnsiTheme="minorHAnsi" w:cstheme="minorHAnsi"/>
          <w:sz w:val="20"/>
          <w:szCs w:val="20"/>
        </w:rPr>
        <w:t>s- y entidades domiciliadas o constituidas en jurisdicciones de baja tributación, o cuando el precio de venta sea abonado desde cuentas bancarias abiertas en entidades financieras ubicadas en jurisdicciones de baja o nula tributación.</w:t>
      </w:r>
    </w:p>
    <w:p w14:paraId="61506ECA" w14:textId="77777777" w:rsidR="008371F7" w:rsidRPr="00D14B7D" w:rsidRDefault="008371F7" w:rsidP="00D14B7D">
      <w:pPr>
        <w:jc w:val="both"/>
        <w:rPr>
          <w:rFonts w:asciiTheme="minorHAnsi" w:hAnsiTheme="minorHAnsi" w:cstheme="minorHAnsi"/>
          <w:sz w:val="20"/>
          <w:szCs w:val="20"/>
        </w:rPr>
      </w:pPr>
    </w:p>
    <w:p w14:paraId="65B71E49" w14:textId="77777777" w:rsidR="008371F7" w:rsidRPr="00D14B7D" w:rsidRDefault="008371F7" w:rsidP="00D14B7D">
      <w:pPr>
        <w:jc w:val="both"/>
        <w:rPr>
          <w:rFonts w:asciiTheme="minorHAnsi" w:hAnsiTheme="minorHAnsi" w:cstheme="minorHAnsi"/>
          <w:sz w:val="20"/>
          <w:szCs w:val="20"/>
        </w:rPr>
      </w:pPr>
      <w:r w:rsidRPr="00D14B7D">
        <w:rPr>
          <w:rFonts w:asciiTheme="minorHAnsi" w:hAnsiTheme="minorHAnsi" w:cstheme="minorHAnsi"/>
          <w:sz w:val="20"/>
          <w:szCs w:val="20"/>
        </w:rPr>
        <w:t>La presunción quedará desvirtuada cuando el receptor de los fondos acredite – en forma fehaciente – que los mismos se originaron en actividades efectivamente realizadas por el mismo contribuyente o por terceros en dichos países o bien que provienen de colocaciones de fondos oportunamente declarados.</w:t>
      </w:r>
    </w:p>
    <w:p w14:paraId="3D11CDBB" w14:textId="77777777" w:rsidR="008371F7" w:rsidRPr="002B7F34" w:rsidRDefault="008371F7" w:rsidP="008371F7">
      <w:pPr>
        <w:jc w:val="both"/>
        <w:rPr>
          <w:rFonts w:asciiTheme="minorHAnsi" w:hAnsiTheme="minorHAnsi" w:cstheme="minorHAnsi"/>
          <w:sz w:val="20"/>
          <w:szCs w:val="20"/>
        </w:rPr>
      </w:pPr>
    </w:p>
    <w:p w14:paraId="6F0E5865" w14:textId="77777777" w:rsidR="008371F7" w:rsidRPr="002B7F34" w:rsidRDefault="008371F7" w:rsidP="008371F7">
      <w:pPr>
        <w:pStyle w:val="Encabezado"/>
        <w:rPr>
          <w:rFonts w:asciiTheme="minorHAnsi" w:hAnsiTheme="minorHAnsi" w:cstheme="minorHAnsi"/>
          <w:b/>
          <w:sz w:val="20"/>
        </w:rPr>
      </w:pPr>
      <w:r w:rsidRPr="002B7F34">
        <w:rPr>
          <w:rFonts w:asciiTheme="minorHAnsi" w:hAnsiTheme="minorHAnsi" w:cstheme="minorHAnsi"/>
          <w:b/>
          <w:sz w:val="20"/>
        </w:rPr>
        <w:t>II.</w:t>
      </w:r>
      <w:r w:rsidRPr="002B7F34">
        <w:rPr>
          <w:rFonts w:asciiTheme="minorHAnsi" w:hAnsiTheme="minorHAnsi" w:cstheme="minorHAnsi"/>
          <w:b/>
          <w:sz w:val="20"/>
          <w:lang w:val="es-ES_tradnl"/>
        </w:rPr>
        <w:t>8</w:t>
      </w:r>
      <w:r w:rsidRPr="002B7F34">
        <w:rPr>
          <w:rStyle w:val="Textoennegrita"/>
          <w:rFonts w:asciiTheme="minorHAnsi" w:hAnsiTheme="minorHAnsi" w:cstheme="minorHAnsi"/>
          <w:sz w:val="20"/>
        </w:rPr>
        <w:t xml:space="preserve"> </w:t>
      </w:r>
      <w:r w:rsidRPr="002B7F34">
        <w:rPr>
          <w:rFonts w:asciiTheme="minorHAnsi" w:hAnsiTheme="minorHAnsi" w:cstheme="minorHAnsi"/>
          <w:b/>
          <w:sz w:val="20"/>
        </w:rPr>
        <w:t>Otros</w:t>
      </w:r>
    </w:p>
    <w:p w14:paraId="14621640" w14:textId="77777777" w:rsidR="008371F7" w:rsidRPr="002B7F34" w:rsidRDefault="008371F7" w:rsidP="008371F7">
      <w:pPr>
        <w:pStyle w:val="Encabezado"/>
        <w:rPr>
          <w:rFonts w:asciiTheme="minorHAnsi" w:hAnsiTheme="minorHAnsi" w:cstheme="minorHAnsi"/>
          <w:b/>
          <w:sz w:val="20"/>
        </w:rPr>
      </w:pPr>
    </w:p>
    <w:p w14:paraId="1986F654" w14:textId="72F78A30" w:rsidR="008371F7" w:rsidRPr="002B7F34" w:rsidRDefault="008371F7" w:rsidP="008371F7">
      <w:pPr>
        <w:jc w:val="both"/>
        <w:rPr>
          <w:rStyle w:val="nfasis"/>
          <w:rFonts w:asciiTheme="minorHAnsi" w:hAnsiTheme="minorHAnsi" w:cstheme="minorHAnsi"/>
          <w:i w:val="0"/>
          <w:sz w:val="20"/>
          <w:szCs w:val="20"/>
        </w:rPr>
      </w:pPr>
      <w:r w:rsidRPr="00D14B7D">
        <w:rPr>
          <w:rFonts w:asciiTheme="minorHAnsi" w:hAnsiTheme="minorHAnsi" w:cstheme="minorHAnsi"/>
          <w:sz w:val="20"/>
          <w:szCs w:val="20"/>
        </w:rPr>
        <w:t>La transmisión gratuita de bienes a herederos, legatarios o donatarios no se encuentra gravada en la República Argentina a nivel nacional. En el orden provincial, la jurisdicción que ha implementado impuestos a la transmisión Gratuita de Bienes es la provincia de Buenos Aires -ley 14044 - a partir del 1/01/2011.  Son contribuyentes las personas humanas y jurídicas beneficiarias de una transmisión gratuita de bienes en tanto se domicilien o residan en la respectiva provincia, independientemente del lugar donde estén situados los bienes. Las alícuotas aplicables varían entre el 1,60% y 8,78%, de conformidad con lo dispuesto por el Art. 54 Ley 15.079 (Ley Impositiva 2019- Pcia. de Bs. As.), atendiendo al grado de parentesco y el monto de la base imponible. Los Valores Fiduciarios, en tanto queden involucrados en una transmisión gratuita de bienes podrían quedar afectados por estos gravámenes en las jurisdicciones señaladas.</w:t>
      </w:r>
    </w:p>
    <w:p w14:paraId="5DBC9629" w14:textId="74AB95C6" w:rsidR="00C00499" w:rsidRPr="00D14B7D" w:rsidRDefault="008371F7" w:rsidP="00D14B7D">
      <w:pPr>
        <w:shd w:val="clear" w:color="auto" w:fill="FFFFFF"/>
        <w:spacing w:before="100" w:beforeAutospacing="1" w:after="100" w:afterAutospacing="1"/>
        <w:jc w:val="both"/>
        <w:rPr>
          <w:rFonts w:asciiTheme="minorHAnsi" w:hAnsiTheme="minorHAnsi" w:cstheme="minorHAnsi"/>
          <w:b/>
          <w:color w:val="000000"/>
          <w:sz w:val="20"/>
          <w:szCs w:val="20"/>
        </w:rPr>
      </w:pPr>
      <w:r w:rsidRPr="002B7F34">
        <w:rPr>
          <w:rFonts w:asciiTheme="minorHAnsi" w:hAnsiTheme="minorHAnsi" w:cstheme="minorHAnsi"/>
          <w:b/>
          <w:color w:val="000000"/>
          <w:spacing w:val="-5"/>
          <w:sz w:val="20"/>
          <w:szCs w:val="20"/>
        </w:rPr>
        <w:t>II.9</w:t>
      </w:r>
      <w:r w:rsidRPr="00C72909">
        <w:rPr>
          <w:rFonts w:asciiTheme="minorHAnsi" w:hAnsiTheme="minorHAnsi"/>
          <w:b/>
          <w:color w:val="000000"/>
          <w:spacing w:val="-5"/>
          <w:sz w:val="20"/>
          <w:lang w:val="es-ES"/>
        </w:rPr>
        <w:t>.</w:t>
      </w:r>
      <w:r w:rsidRPr="00C72909">
        <w:rPr>
          <w:rFonts w:asciiTheme="minorHAnsi" w:hAnsiTheme="minorHAnsi"/>
          <w:b/>
          <w:color w:val="000000"/>
          <w:spacing w:val="-5"/>
          <w:sz w:val="20"/>
        </w:rPr>
        <w:t xml:space="preserve"> Cooperación en Materia Tributaria entre la República Argentina y otros Países. Resolución General 631/2014 de la CNV</w:t>
      </w:r>
      <w:r w:rsidRPr="002B7F34">
        <w:rPr>
          <w:rFonts w:asciiTheme="minorHAnsi" w:hAnsiTheme="minorHAnsi" w:cstheme="minorHAnsi"/>
          <w:b/>
          <w:color w:val="000000"/>
          <w:spacing w:val="-5"/>
          <w:sz w:val="20"/>
          <w:szCs w:val="20"/>
        </w:rPr>
        <w:t>. Resolución General 3826/2015 de la AFIP. Régimen de información</w:t>
      </w:r>
    </w:p>
    <w:p w14:paraId="26D98414" w14:textId="7A19FC59" w:rsidR="00C00499" w:rsidRPr="002B7F34" w:rsidRDefault="008371F7" w:rsidP="00DE5829">
      <w:pPr>
        <w:contextualSpacing/>
        <w:jc w:val="both"/>
        <w:rPr>
          <w:rFonts w:asciiTheme="minorHAnsi" w:hAnsiTheme="minorHAnsi" w:cstheme="minorHAnsi"/>
          <w:sz w:val="20"/>
        </w:rPr>
      </w:pPr>
      <w:r w:rsidRPr="002A7543">
        <w:rPr>
          <w:rFonts w:asciiTheme="minorHAnsi" w:hAnsiTheme="minorHAnsi" w:cstheme="minorHAnsi"/>
          <w:sz w:val="20"/>
        </w:rPr>
        <w:t>En el marco del compromiso que</w:t>
      </w:r>
      <w:r w:rsidR="00EC7ED7" w:rsidRPr="002A7543">
        <w:rPr>
          <w:rFonts w:asciiTheme="minorHAnsi" w:hAnsiTheme="minorHAnsi" w:cstheme="minorHAnsi"/>
          <w:sz w:val="20"/>
          <w:szCs w:val="20"/>
        </w:rPr>
        <w:t xml:space="preserve"> ha asumido la República Argentina</w:t>
      </w:r>
      <w:r w:rsidR="00EC7ED7" w:rsidRPr="002A7543">
        <w:rPr>
          <w:rFonts w:asciiTheme="minorHAnsi" w:hAnsiTheme="minorHAnsi" w:cstheme="minorHAnsi"/>
          <w:sz w:val="20"/>
        </w:rPr>
        <w:t xml:space="preserve"> </w:t>
      </w:r>
      <w:r w:rsidRPr="002A7543">
        <w:rPr>
          <w:rFonts w:asciiTheme="minorHAnsi" w:hAnsiTheme="minorHAnsi" w:cstheme="minorHAnsi"/>
          <w:sz w:val="20"/>
        </w:rPr>
        <w:t xml:space="preserve">a </w:t>
      </w:r>
      <w:r w:rsidR="00EC7ED7" w:rsidRPr="002A7543">
        <w:rPr>
          <w:rFonts w:asciiTheme="minorHAnsi" w:hAnsiTheme="minorHAnsi" w:cstheme="minorHAnsi"/>
          <w:sz w:val="20"/>
        </w:rPr>
        <w:t xml:space="preserve">través de la suscripción de la “Declaración sobre intercambio Automático de Información en Asuntos Fiscales” </w:t>
      </w:r>
      <w:r w:rsidR="00EC7ED7" w:rsidRPr="00483F69">
        <w:rPr>
          <w:rFonts w:asciiTheme="minorHAnsi" w:hAnsiTheme="minorHAnsi" w:cstheme="minorHAnsi"/>
          <w:sz w:val="20"/>
        </w:rPr>
        <w:t>para implementar tempranamente el nuevo estándar referido al intercambio de información de cuentas financieras desarrollado por la OCDE, adoptada e</w:t>
      </w:r>
      <w:r w:rsidR="00EC7ED7" w:rsidRPr="005B7FF6">
        <w:rPr>
          <w:rFonts w:asciiTheme="minorHAnsi" w:hAnsiTheme="minorHAnsi" w:cstheme="minorHAnsi"/>
          <w:sz w:val="20"/>
        </w:rPr>
        <w:t>n la Reunión Ministerial de esa Organización de fecha 6 de mayo de 2014 y las disposiciones vinculadas a la Ley de Cumplimiento Fiscal de Cuentas Extranjeras (“</w:t>
      </w:r>
      <w:r w:rsidR="00EC7ED7" w:rsidRPr="002B7F34">
        <w:rPr>
          <w:rFonts w:asciiTheme="minorHAnsi" w:hAnsiTheme="minorHAnsi" w:cstheme="minorHAnsi"/>
          <w:i/>
          <w:sz w:val="20"/>
        </w:rPr>
        <w:t>Foreign Account Tax Compliance Act</w:t>
      </w:r>
      <w:r w:rsidR="00EC7ED7" w:rsidRPr="002B7F34">
        <w:rPr>
          <w:rFonts w:asciiTheme="minorHAnsi" w:hAnsiTheme="minorHAnsi" w:cstheme="minorHAnsi"/>
          <w:sz w:val="20"/>
        </w:rPr>
        <w:t xml:space="preserve">”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w:t>
      </w:r>
      <w:r w:rsidR="009775C1" w:rsidRPr="002B7F34">
        <w:rPr>
          <w:rFonts w:asciiTheme="minorHAnsi" w:hAnsiTheme="minorHAnsi" w:cstheme="minorHAnsi"/>
          <w:sz w:val="20"/>
        </w:rPr>
        <w:t>A esos efectos, los legajos de tales clientes en poder de los agentes registrados deberán incluir en el caso de personas humanas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01ACBD4D" w14:textId="77777777" w:rsidR="00405767" w:rsidRPr="002A7543" w:rsidRDefault="00405767" w:rsidP="00405767">
      <w:pPr>
        <w:contextualSpacing/>
        <w:jc w:val="both"/>
        <w:rPr>
          <w:rFonts w:asciiTheme="minorHAnsi" w:hAnsiTheme="minorHAnsi" w:cstheme="minorHAnsi"/>
          <w:sz w:val="20"/>
          <w:szCs w:val="20"/>
        </w:rPr>
      </w:pPr>
    </w:p>
    <w:p w14:paraId="5AE6D1C4" w14:textId="02C983B1" w:rsidR="00C00499" w:rsidRPr="00483F69" w:rsidRDefault="002A7543" w:rsidP="00DE5829">
      <w:pPr>
        <w:contextualSpacing/>
        <w:jc w:val="both"/>
        <w:rPr>
          <w:rFonts w:asciiTheme="minorHAnsi" w:hAnsiTheme="minorHAnsi" w:cstheme="minorHAnsi"/>
          <w:sz w:val="20"/>
        </w:rPr>
      </w:pPr>
      <w:r w:rsidRPr="005B7FF6">
        <w:rPr>
          <w:rFonts w:asciiTheme="minorHAnsi" w:hAnsiTheme="minorHAnsi" w:cstheme="minorHAnsi"/>
          <w:sz w:val="20"/>
        </w:rPr>
        <w:t>La norma citada dispuso asi</w:t>
      </w:r>
      <w:r w:rsidRPr="002B7F34">
        <w:rPr>
          <w:rFonts w:asciiTheme="minorHAnsi" w:hAnsiTheme="minorHAnsi" w:cstheme="minorHAnsi"/>
          <w:sz w:val="20"/>
        </w:rPr>
        <w:t>mismo</w:t>
      </w:r>
      <w:r w:rsidR="00405767" w:rsidRPr="002B7F34">
        <w:rPr>
          <w:rFonts w:asciiTheme="minorHAnsi" w:hAnsiTheme="minorHAnsi" w:cstheme="minorHAnsi"/>
          <w:sz w:val="20"/>
        </w:rPr>
        <w:t xml:space="preserve"> que</w:t>
      </w:r>
      <w:r w:rsidRPr="002B7F34">
        <w:rPr>
          <w:rFonts w:asciiTheme="minorHAnsi" w:hAnsiTheme="minorHAnsi" w:cstheme="minorHAnsi"/>
          <w:sz w:val="20"/>
        </w:rPr>
        <w:t xml:space="preserve"> los sujetos comprendidos en sus previsiones debieran presentar a la </w:t>
      </w:r>
      <w:r w:rsidR="00405767" w:rsidRPr="002B7F34">
        <w:rPr>
          <w:rFonts w:asciiTheme="minorHAnsi" w:hAnsiTheme="minorHAnsi" w:cstheme="minorHAnsi"/>
          <w:sz w:val="20"/>
        </w:rPr>
        <w:t>Administraci</w:t>
      </w:r>
      <w:r w:rsidR="009775C1" w:rsidRPr="002B7F34">
        <w:rPr>
          <w:rFonts w:asciiTheme="minorHAnsi" w:hAnsiTheme="minorHAnsi" w:cstheme="minorHAnsi"/>
          <w:sz w:val="20"/>
        </w:rPr>
        <w:t>ón Federal de Ingresos Públicos</w:t>
      </w:r>
      <w:r w:rsidRPr="002B7F34">
        <w:rPr>
          <w:rFonts w:asciiTheme="minorHAnsi" w:hAnsiTheme="minorHAnsi" w:cstheme="minorHAnsi"/>
          <w:sz w:val="20"/>
        </w:rPr>
        <w:t xml:space="preserve"> (AFIP)</w:t>
      </w:r>
      <w:r w:rsidR="009775C1" w:rsidRPr="002B7F34">
        <w:rPr>
          <w:rFonts w:asciiTheme="minorHAnsi" w:hAnsiTheme="minorHAnsi" w:cstheme="minorHAnsi"/>
          <w:sz w:val="20"/>
        </w:rPr>
        <w:t>,</w:t>
      </w:r>
      <w:r w:rsidRPr="002B7F34">
        <w:rPr>
          <w:rFonts w:asciiTheme="minorHAnsi" w:hAnsiTheme="minorHAnsi" w:cstheme="minorHAnsi"/>
          <w:sz w:val="20"/>
        </w:rPr>
        <w:t xml:space="preserve"> la información recolectada, en las formas y plazos que ella dispusiese. </w:t>
      </w:r>
      <w:r w:rsidR="009775C1" w:rsidRPr="002B7F34">
        <w:rPr>
          <w:rFonts w:asciiTheme="minorHAnsi" w:hAnsiTheme="minorHAnsi" w:cstheme="minorHAnsi"/>
          <w:sz w:val="20"/>
        </w:rPr>
        <w:t xml:space="preserve"> </w:t>
      </w:r>
    </w:p>
    <w:p w14:paraId="640A3F25" w14:textId="77777777" w:rsidR="00C00499" w:rsidRPr="005B7FF6" w:rsidRDefault="00C00499" w:rsidP="00DE5829">
      <w:pPr>
        <w:contextualSpacing/>
        <w:jc w:val="both"/>
        <w:rPr>
          <w:rFonts w:asciiTheme="minorHAnsi" w:hAnsiTheme="minorHAnsi" w:cstheme="minorHAnsi"/>
          <w:color w:val="000000"/>
          <w:sz w:val="20"/>
        </w:rPr>
      </w:pPr>
    </w:p>
    <w:p w14:paraId="1C2A9AD5" w14:textId="42ED166D" w:rsidR="002A7543" w:rsidRDefault="002A7543" w:rsidP="00DE5829">
      <w:pPr>
        <w:contextualSpacing/>
        <w:jc w:val="both"/>
        <w:rPr>
          <w:rFonts w:asciiTheme="minorHAnsi" w:hAnsiTheme="minorHAnsi" w:cstheme="minorHAnsi"/>
          <w:color w:val="000000"/>
          <w:spacing w:val="-5"/>
          <w:sz w:val="20"/>
          <w:szCs w:val="20"/>
        </w:rPr>
      </w:pPr>
      <w:r w:rsidRPr="002B7F34">
        <w:rPr>
          <w:rFonts w:asciiTheme="minorHAnsi" w:hAnsiTheme="minorHAnsi" w:cstheme="minorHAnsi"/>
          <w:color w:val="000000"/>
          <w:sz w:val="20"/>
        </w:rPr>
        <w:t xml:space="preserve">En este contexto, la Administración Federal de Ingresos Públicos (AFIP), a través de la </w:t>
      </w:r>
      <w:r w:rsidRPr="00C72909">
        <w:rPr>
          <w:rFonts w:asciiTheme="minorHAnsi" w:hAnsiTheme="minorHAnsi"/>
          <w:color w:val="000000"/>
          <w:sz w:val="20"/>
        </w:rPr>
        <w:t xml:space="preserve">Resolución General </w:t>
      </w:r>
      <w:r w:rsidRPr="002B7F34">
        <w:rPr>
          <w:rFonts w:asciiTheme="minorHAnsi" w:hAnsiTheme="minorHAnsi" w:cstheme="minorHAnsi"/>
          <w:color w:val="000000"/>
          <w:sz w:val="20"/>
        </w:rPr>
        <w:t>3826/2015</w:t>
      </w:r>
      <w:r w:rsidRPr="00C72909">
        <w:rPr>
          <w:rFonts w:asciiTheme="minorHAnsi" w:hAnsiTheme="minorHAnsi"/>
          <w:color w:val="000000"/>
          <w:sz w:val="20"/>
        </w:rPr>
        <w:t xml:space="preserve"> del </w:t>
      </w:r>
      <w:r w:rsidRPr="002B7F34">
        <w:rPr>
          <w:rFonts w:asciiTheme="minorHAnsi" w:hAnsiTheme="minorHAnsi" w:cstheme="minorHAnsi"/>
          <w:color w:val="000000"/>
          <w:sz w:val="20"/>
        </w:rPr>
        <w:t xml:space="preserve">29/12/2015 ha implementado el régimen de información pertinente. </w:t>
      </w:r>
      <w:r w:rsidRPr="002B7F34">
        <w:rPr>
          <w:rFonts w:asciiTheme="minorHAnsi" w:hAnsiTheme="minorHAnsi" w:cstheme="minorHAnsi"/>
          <w:sz w:val="20"/>
          <w:szCs w:val="20"/>
        </w:rPr>
        <w:t xml:space="preserve">Las instituciones financieras obligadas a reportar (definidas como tales) </w:t>
      </w:r>
      <w:r w:rsidRPr="002B7F34">
        <w:rPr>
          <w:rFonts w:asciiTheme="minorHAnsi" w:hAnsiTheme="minorHAnsi" w:cstheme="minorHAnsi"/>
          <w:color w:val="000000"/>
          <w:spacing w:val="-5"/>
          <w:sz w:val="20"/>
          <w:szCs w:val="20"/>
        </w:rPr>
        <w:t>deberán observar las normas de debida diligencia establecidas en el “CommonReporting Standard” (“NORMAS COMUNES DE PRESENTACIÓN DE INFORMACIÓN” o “CRS”, por sus siglas en inglés) elaborado por la Organización para la Cooperación y el Desarrollo Económicos (OCDE), incluidas en la misma resolución. La información deberá ser suministrada por año calendario a partir de 2016, incluyendo, bajo ciertas condiciones, información de cuentas preexistentes al 31/12/2015 y cuentas nuevas a partir del 1/01/2016. Además de los datos identificatorios de las cuentas declarables y de sus titulares, se incluirán en el reporte los saldos existentes al 31 de diciembre de cada año y los movimientos anuales (importe bruto total pagado en concepto de intereses, utilidades, amortizaciones de activos financieros, etc.) acaecidos en las mismas</w:t>
      </w:r>
      <w:r w:rsidR="00D14B7D">
        <w:rPr>
          <w:rFonts w:asciiTheme="minorHAnsi" w:hAnsiTheme="minorHAnsi" w:cstheme="minorHAnsi"/>
          <w:color w:val="000000"/>
          <w:spacing w:val="-5"/>
          <w:sz w:val="20"/>
          <w:szCs w:val="20"/>
        </w:rPr>
        <w:t>.</w:t>
      </w:r>
    </w:p>
    <w:p w14:paraId="759DD479" w14:textId="77777777" w:rsidR="00D14B7D" w:rsidRPr="00C72909" w:rsidRDefault="00D14B7D" w:rsidP="00DE5829">
      <w:pPr>
        <w:contextualSpacing/>
        <w:jc w:val="both"/>
        <w:rPr>
          <w:rFonts w:asciiTheme="minorHAnsi" w:hAnsiTheme="minorHAnsi"/>
          <w:color w:val="000000"/>
          <w:sz w:val="20"/>
        </w:rPr>
      </w:pPr>
    </w:p>
    <w:p w14:paraId="6E05A858" w14:textId="77777777" w:rsidR="002A7543" w:rsidRPr="002B7F34" w:rsidRDefault="002A7543" w:rsidP="00DE5829">
      <w:pPr>
        <w:contextualSpacing/>
        <w:jc w:val="both"/>
        <w:rPr>
          <w:rFonts w:asciiTheme="minorHAnsi" w:hAnsiTheme="minorHAnsi" w:cstheme="minorHAnsi"/>
          <w:b/>
          <w:sz w:val="20"/>
          <w:szCs w:val="20"/>
        </w:rPr>
      </w:pPr>
      <w:r w:rsidRPr="002B7F34">
        <w:rPr>
          <w:rFonts w:asciiTheme="minorHAnsi" w:hAnsiTheme="minorHAnsi" w:cstheme="minorHAnsi"/>
          <w:b/>
          <w:sz w:val="20"/>
          <w:szCs w:val="20"/>
        </w:rPr>
        <w:t xml:space="preserve">ATENTO A QUE LA REGLAMENTACIÓN DE LOS FIDEICOMISOS FINANCIEROS NO HA SIDO </w:t>
      </w:r>
      <w:r w:rsidRPr="002B7F34">
        <w:rPr>
          <w:rFonts w:asciiTheme="minorHAnsi" w:hAnsiTheme="minorHAnsi" w:cstheme="minorHAnsi"/>
          <w:b/>
          <w:sz w:val="20"/>
          <w:szCs w:val="20"/>
        </w:rPr>
        <w:lastRenderedPageBreak/>
        <w:t>INTERPRETADA AÚN POR LOS TRIBUNALES Y QUE LAS INTERPRETACIONES DE LAS AUTORIDADES FISCALES RESPONSABLES DE SU APLICACIÓN NO RESULTAN SUFICIENTES PARA ESCLARECER TODOS AQUELLOS ASPECTOS QUE GENERAN DUDA. POR LO EXPUESTO, NO PUEDE ASEGURARSE LA APLICACIÓN O INTERPRETACIÓN QUE DE DICHAS NORMATIVAS EFECTÚEN LOS MISMOS Y EN PARTICULAR EL BANCO CENTRAL DE LA REPÚBLICA ARGENTINA, LA ADMINISTRACION FEDERAL DE INGRESOS PÚBLICOS Y LAS DIRECCIONES DE RENTAS LOCALES</w:t>
      </w:r>
    </w:p>
    <w:p w14:paraId="1248B248" w14:textId="2B3862BD" w:rsidR="00C00499" w:rsidRDefault="002A7543" w:rsidP="00DE5829">
      <w:pPr>
        <w:rPr>
          <w:rFonts w:asciiTheme="minorHAnsi" w:hAnsiTheme="minorHAnsi"/>
          <w:b/>
          <w:sz w:val="20"/>
          <w:lang w:val="es-ES"/>
        </w:rPr>
      </w:pPr>
      <w:r w:rsidRPr="00D36A14">
        <w:rPr>
          <w:b/>
          <w:sz w:val="20"/>
          <w:szCs w:val="20"/>
        </w:rPr>
        <w:t>.</w:t>
      </w:r>
      <w:r w:rsidR="001B2108" w:rsidRPr="00405767">
        <w:rPr>
          <w:rFonts w:asciiTheme="minorHAnsi" w:hAnsiTheme="minorHAnsi" w:cstheme="minorHAnsi"/>
          <w:b/>
          <w:bCs/>
          <w:sz w:val="20"/>
          <w:szCs w:val="20"/>
          <w:lang w:val="es-ES"/>
        </w:rPr>
        <w:br w:type="page"/>
      </w:r>
      <w:bookmarkStart w:id="66" w:name="_Toc23936956"/>
      <w:r w:rsidR="001B2108" w:rsidRPr="00777191">
        <w:rPr>
          <w:rFonts w:asciiTheme="minorHAnsi" w:hAnsiTheme="minorHAnsi"/>
          <w:b/>
          <w:sz w:val="20"/>
          <w:lang w:val="es-ES"/>
        </w:rPr>
        <w:lastRenderedPageBreak/>
        <w:t>TRANSCRIPCIÓN DEL CO</w:t>
      </w:r>
      <w:r w:rsidR="001B2108" w:rsidRPr="00EF1318">
        <w:rPr>
          <w:rFonts w:asciiTheme="minorHAnsi" w:hAnsiTheme="minorHAnsi"/>
          <w:b/>
          <w:sz w:val="20"/>
          <w:lang w:val="es-ES"/>
        </w:rPr>
        <w:t>NTRATO SUPLEMENTARIO DEL FIDEICOMISO FINANCIERO “AMAUTA AGRO</w:t>
      </w:r>
      <w:r w:rsidR="00010DA6">
        <w:rPr>
          <w:rFonts w:asciiTheme="minorHAnsi" w:hAnsiTheme="minorHAnsi"/>
          <w:b/>
          <w:sz w:val="20"/>
          <w:lang w:val="es-ES"/>
        </w:rPr>
        <w:t xml:space="preserve"> </w:t>
      </w:r>
      <w:r w:rsidR="00123182">
        <w:rPr>
          <w:rFonts w:asciiTheme="minorHAnsi" w:hAnsiTheme="minorHAnsi"/>
          <w:b/>
          <w:sz w:val="20"/>
          <w:lang w:val="es-ES"/>
        </w:rPr>
        <w:t>I</w:t>
      </w:r>
      <w:r w:rsidR="001B2108" w:rsidRPr="00EF1318">
        <w:rPr>
          <w:rFonts w:asciiTheme="minorHAnsi" w:hAnsiTheme="minorHAnsi"/>
          <w:b/>
          <w:sz w:val="20"/>
          <w:lang w:val="es-ES"/>
        </w:rPr>
        <w:t>I”</w:t>
      </w:r>
      <w:bookmarkEnd w:id="66"/>
      <w:r w:rsidR="00776AF1">
        <w:rPr>
          <w:rFonts w:asciiTheme="minorHAnsi" w:hAnsiTheme="minorHAnsi"/>
          <w:b/>
          <w:sz w:val="20"/>
          <w:lang w:val="es-ES"/>
        </w:rPr>
        <w:t xml:space="preserve"> </w:t>
      </w:r>
    </w:p>
    <w:p w14:paraId="09EC3FEA" w14:textId="77777777" w:rsidR="001B2108" w:rsidRPr="00BE0830" w:rsidRDefault="001B2108" w:rsidP="001B2108">
      <w:pPr>
        <w:pStyle w:val="Default"/>
        <w:jc w:val="both"/>
        <w:rPr>
          <w:rFonts w:asciiTheme="minorHAnsi" w:hAnsiTheme="minorHAnsi" w:cstheme="minorHAnsi"/>
          <w:iCs/>
          <w:color w:val="auto"/>
          <w:sz w:val="20"/>
          <w:szCs w:val="20"/>
          <w:lang w:val="es-ES"/>
        </w:rPr>
      </w:pPr>
    </w:p>
    <w:p w14:paraId="475C999F" w14:textId="5B0A928B" w:rsidR="001B2108" w:rsidRPr="00BE0830" w:rsidRDefault="001B2108" w:rsidP="001B2108">
      <w:pPr>
        <w:pStyle w:val="Default"/>
        <w:jc w:val="both"/>
        <w:rPr>
          <w:rFonts w:asciiTheme="minorHAnsi" w:hAnsiTheme="minorHAnsi" w:cstheme="minorHAnsi"/>
          <w:iCs/>
          <w:color w:val="auto"/>
          <w:sz w:val="20"/>
          <w:szCs w:val="20"/>
          <w:lang w:val="es-ES"/>
        </w:rPr>
      </w:pPr>
      <w:r w:rsidRPr="00BE0830">
        <w:rPr>
          <w:rFonts w:asciiTheme="minorHAnsi" w:hAnsiTheme="minorHAnsi" w:cstheme="minorHAnsi"/>
          <w:color w:val="auto"/>
          <w:sz w:val="20"/>
          <w:szCs w:val="20"/>
          <w:lang w:val="es-ES"/>
        </w:rPr>
        <w:t>En la Ciudad de Rosari</w:t>
      </w:r>
      <w:r w:rsidR="00A4276F">
        <w:rPr>
          <w:rFonts w:asciiTheme="minorHAnsi" w:hAnsiTheme="minorHAnsi" w:cstheme="minorHAnsi"/>
          <w:color w:val="auto"/>
          <w:sz w:val="20"/>
          <w:szCs w:val="20"/>
          <w:lang w:val="es-ES"/>
        </w:rPr>
        <w:t xml:space="preserve">o, República Argentina a los </w:t>
      </w:r>
      <w:r w:rsidR="0007215F">
        <w:rPr>
          <w:rFonts w:asciiTheme="minorHAnsi" w:hAnsiTheme="minorHAnsi" w:cstheme="minorHAnsi"/>
          <w:color w:val="auto"/>
          <w:sz w:val="20"/>
          <w:szCs w:val="20"/>
          <w:lang w:val="es-ES"/>
        </w:rPr>
        <w:t>23</w:t>
      </w:r>
      <w:r w:rsidR="00EB1307">
        <w:rPr>
          <w:rFonts w:asciiTheme="minorHAnsi" w:hAnsiTheme="minorHAnsi" w:cstheme="minorHAnsi"/>
          <w:color w:val="auto"/>
          <w:sz w:val="20"/>
          <w:szCs w:val="20"/>
          <w:lang w:val="es-ES"/>
        </w:rPr>
        <w:t xml:space="preserve"> </w:t>
      </w:r>
      <w:r w:rsidR="003D332A">
        <w:rPr>
          <w:rFonts w:asciiTheme="minorHAnsi" w:hAnsiTheme="minorHAnsi" w:cstheme="minorHAnsi"/>
          <w:color w:val="auto"/>
          <w:sz w:val="20"/>
          <w:szCs w:val="20"/>
          <w:lang w:val="es-ES"/>
        </w:rPr>
        <w:t xml:space="preserve">días de </w:t>
      </w:r>
      <w:r w:rsidR="0007215F">
        <w:rPr>
          <w:rFonts w:asciiTheme="minorHAnsi" w:hAnsiTheme="minorHAnsi" w:cstheme="minorHAnsi"/>
          <w:color w:val="auto"/>
          <w:sz w:val="20"/>
          <w:szCs w:val="20"/>
          <w:lang w:val="es-ES"/>
        </w:rPr>
        <w:t>julio</w:t>
      </w:r>
      <w:r w:rsidR="00EB1307" w:rsidRPr="00BE083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 xml:space="preserve">de </w:t>
      </w:r>
      <w:r w:rsidR="002D55FA">
        <w:rPr>
          <w:rFonts w:asciiTheme="minorHAnsi" w:hAnsiTheme="minorHAnsi" w:cstheme="minorHAnsi"/>
          <w:color w:val="auto"/>
          <w:sz w:val="20"/>
          <w:szCs w:val="20"/>
          <w:lang w:val="es-ES"/>
        </w:rPr>
        <w:t>202</w:t>
      </w:r>
      <w:r w:rsidR="004749D1">
        <w:rPr>
          <w:rFonts w:asciiTheme="minorHAnsi" w:hAnsiTheme="minorHAnsi" w:cstheme="minorHAnsi"/>
          <w:color w:val="auto"/>
          <w:sz w:val="20"/>
          <w:szCs w:val="20"/>
          <w:lang w:val="es-ES"/>
        </w:rPr>
        <w:t>1</w:t>
      </w:r>
      <w:r w:rsidR="00F47CE0">
        <w:rPr>
          <w:rFonts w:asciiTheme="minorHAnsi" w:hAnsiTheme="minorHAnsi" w:cstheme="minorHAnsi"/>
          <w:color w:val="auto"/>
          <w:sz w:val="20"/>
          <w:szCs w:val="20"/>
          <w:lang w:val="es-ES"/>
        </w:rPr>
        <w:t xml:space="preserve"> </w:t>
      </w:r>
      <w:r w:rsidRPr="00BE0830">
        <w:rPr>
          <w:rFonts w:asciiTheme="minorHAnsi" w:hAnsiTheme="minorHAnsi" w:cstheme="minorHAnsi"/>
          <w:color w:val="auto"/>
          <w:sz w:val="20"/>
          <w:szCs w:val="20"/>
          <w:lang w:val="es-ES"/>
        </w:rPr>
        <w:t>entre:</w:t>
      </w:r>
    </w:p>
    <w:p w14:paraId="467E49A5" w14:textId="77777777" w:rsidR="001B2108" w:rsidRPr="00BE0830" w:rsidRDefault="001B2108" w:rsidP="001B2108">
      <w:pPr>
        <w:pStyle w:val="Default"/>
        <w:jc w:val="both"/>
        <w:rPr>
          <w:rFonts w:asciiTheme="minorHAnsi" w:hAnsiTheme="minorHAnsi" w:cstheme="minorHAnsi"/>
          <w:iCs/>
          <w:color w:val="auto"/>
          <w:sz w:val="20"/>
          <w:szCs w:val="20"/>
          <w:lang w:val="es-ES"/>
        </w:rPr>
      </w:pPr>
    </w:p>
    <w:p w14:paraId="75DC1375" w14:textId="77777777" w:rsidR="001B2108" w:rsidRPr="00BE0830" w:rsidRDefault="001B2108" w:rsidP="001B2108">
      <w:pPr>
        <w:pStyle w:val="Estndar"/>
        <w:numPr>
          <w:ilvl w:val="0"/>
          <w:numId w:val="11"/>
        </w:num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ROSARIO ADMINISTRADORA SOCIEDAD FIDUCIARIA S.A.</w:t>
      </w:r>
      <w:r w:rsidRPr="00BE0830">
        <w:rPr>
          <w:rFonts w:asciiTheme="minorHAnsi" w:hAnsiTheme="minorHAnsi" w:cstheme="minorHAnsi"/>
          <w:sz w:val="20"/>
          <w:szCs w:val="20"/>
          <w:lang w:val="es-ES"/>
        </w:rPr>
        <w:t xml:space="preserve"> con domicilio y sede social en Paraguay 777 Piso 9º de la Ciudad de Rosario, Provincia de Santa Fe, según inscripción el Registro Público de Comercio de Rosario el día 25 de enero de 2012, inscripto en Estatutos, al Tomo 93 Fº 1323 Nº 49, CUIT: 33-69371055-9, e inscripta como fiduciario financiero bajo el Nº 41 en la Comisión Nacional de Valores, representada por los que firman al pie del presente, en su carácter de apoderados (en adelante el “</w:t>
      </w:r>
      <w:r w:rsidRPr="00BE0830">
        <w:rPr>
          <w:rFonts w:asciiTheme="minorHAnsi" w:hAnsiTheme="minorHAnsi" w:cstheme="minorHAnsi"/>
          <w:sz w:val="20"/>
          <w:szCs w:val="20"/>
          <w:u w:val="single"/>
          <w:lang w:val="es-ES"/>
        </w:rPr>
        <w:t>Fiduciario</w:t>
      </w:r>
      <w:r w:rsidRPr="00BE0830">
        <w:rPr>
          <w:rFonts w:asciiTheme="minorHAnsi" w:hAnsiTheme="minorHAnsi" w:cstheme="minorHAnsi"/>
          <w:sz w:val="20"/>
          <w:szCs w:val="20"/>
          <w:lang w:val="es-ES"/>
        </w:rPr>
        <w:t xml:space="preserve">”); y </w:t>
      </w:r>
    </w:p>
    <w:p w14:paraId="16E36B83" w14:textId="77777777" w:rsidR="001B2108" w:rsidRPr="00BE0830" w:rsidRDefault="001B2108" w:rsidP="001B2108">
      <w:pPr>
        <w:pStyle w:val="Estndar"/>
        <w:jc w:val="both"/>
        <w:rPr>
          <w:rFonts w:asciiTheme="minorHAnsi" w:hAnsiTheme="minorHAnsi" w:cstheme="minorHAnsi"/>
          <w:sz w:val="20"/>
          <w:szCs w:val="20"/>
          <w:lang w:val="es-ES"/>
        </w:rPr>
      </w:pPr>
    </w:p>
    <w:p w14:paraId="2DA04BBF" w14:textId="77777777" w:rsidR="001B2108" w:rsidRPr="00BE0830" w:rsidRDefault="001B2108" w:rsidP="001B2108">
      <w:pPr>
        <w:pStyle w:val="Prrafodelista"/>
        <w:numPr>
          <w:ilvl w:val="0"/>
          <w:numId w:val="11"/>
        </w:numPr>
        <w:rPr>
          <w:rFonts w:asciiTheme="minorHAnsi" w:hAnsiTheme="minorHAnsi" w:cstheme="minorHAnsi"/>
          <w:sz w:val="20"/>
          <w:szCs w:val="20"/>
          <w:lang w:val="es-ES"/>
        </w:rPr>
      </w:pPr>
      <w:r w:rsidRPr="00BE0830">
        <w:rPr>
          <w:rFonts w:asciiTheme="minorHAnsi" w:hAnsiTheme="minorHAnsi" w:cstheme="minorHAnsi"/>
          <w:b/>
          <w:sz w:val="20"/>
          <w:szCs w:val="20"/>
          <w:lang w:val="es-ES"/>
        </w:rPr>
        <w:t>AMAUTA AGRO S.A.,</w:t>
      </w:r>
      <w:r w:rsidRPr="00BE0830">
        <w:rPr>
          <w:rFonts w:asciiTheme="minorHAnsi" w:hAnsiTheme="minorHAnsi" w:cstheme="minorHAnsi"/>
          <w:sz w:val="20"/>
          <w:szCs w:val="20"/>
          <w:lang w:val="es-ES"/>
        </w:rPr>
        <w:t xml:space="preserve"> con domicilio en Madres de Plaza 25 de Mayo 3020, Piso 2 (S2013SWJ), Ciudad de Rosario, Provincia de Santa Fe y su sede social en Moreno 877, Piso 23 (C1091AAQ), Ciudad Autónoma de Buenos Aires, según inscripción ante la Inspección General de Justicia el día 2 de mayo de 2008 bajo el N° 8817 del Libro 39 de Sociedades por Acciones, CUIT: 30-71063939-2, </w:t>
      </w:r>
      <w:r w:rsidRPr="00BE0830">
        <w:rPr>
          <w:rFonts w:asciiTheme="minorHAnsi" w:hAnsiTheme="minorHAnsi" w:cstheme="minorHAnsi"/>
          <w:sz w:val="20"/>
          <w:szCs w:val="20"/>
          <w:lang w:val="es-ES" w:eastAsia="en-US" w:bidi="ar-SA"/>
        </w:rPr>
        <w:t xml:space="preserve">representada por los que firman al pie del presente, en su carácter de apoderados </w:t>
      </w:r>
      <w:r w:rsidRPr="00BE0830">
        <w:rPr>
          <w:rFonts w:asciiTheme="minorHAnsi" w:hAnsiTheme="minorHAnsi" w:cstheme="minorHAnsi"/>
          <w:sz w:val="20"/>
          <w:szCs w:val="20"/>
          <w:lang w:val="es-ES"/>
        </w:rPr>
        <w:t>(en adelante, el “</w:t>
      </w:r>
      <w:r w:rsidRPr="00BE0830">
        <w:rPr>
          <w:rFonts w:asciiTheme="minorHAnsi" w:hAnsiTheme="minorHAnsi" w:cstheme="minorHAnsi"/>
          <w:sz w:val="20"/>
          <w:szCs w:val="20"/>
          <w:u w:val="single"/>
          <w:lang w:val="es-ES"/>
        </w:rPr>
        <w:t>Fiduciante</w:t>
      </w:r>
      <w:r w:rsidRPr="00BE0830">
        <w:rPr>
          <w:rFonts w:asciiTheme="minorHAnsi" w:hAnsiTheme="minorHAnsi" w:cstheme="minorHAnsi"/>
          <w:sz w:val="20"/>
          <w:szCs w:val="20"/>
          <w:lang w:val="es-ES"/>
        </w:rPr>
        <w:t>”, y junto con el Fiduciario, “</w:t>
      </w:r>
      <w:r w:rsidRPr="00BE0830">
        <w:rPr>
          <w:rFonts w:asciiTheme="minorHAnsi" w:hAnsiTheme="minorHAnsi" w:cstheme="minorHAnsi"/>
          <w:sz w:val="20"/>
          <w:szCs w:val="20"/>
          <w:u w:val="single"/>
          <w:lang w:val="es-ES"/>
        </w:rPr>
        <w:t>Partes</w:t>
      </w:r>
      <w:r w:rsidRPr="00BE0830">
        <w:rPr>
          <w:rFonts w:asciiTheme="minorHAnsi" w:hAnsiTheme="minorHAnsi" w:cstheme="minorHAnsi"/>
          <w:sz w:val="20"/>
          <w:szCs w:val="20"/>
          <w:lang w:val="es-ES"/>
        </w:rPr>
        <w:t>”);</w:t>
      </w:r>
    </w:p>
    <w:p w14:paraId="798698FA" w14:textId="77777777" w:rsidR="001B2108" w:rsidRPr="00BE0830" w:rsidRDefault="001B2108" w:rsidP="001B2108">
      <w:pPr>
        <w:pStyle w:val="Estndar"/>
        <w:jc w:val="both"/>
        <w:rPr>
          <w:rFonts w:asciiTheme="minorHAnsi" w:hAnsiTheme="minorHAnsi" w:cstheme="minorHAnsi"/>
          <w:sz w:val="20"/>
          <w:szCs w:val="20"/>
          <w:lang w:val="es-ES"/>
        </w:rPr>
      </w:pPr>
    </w:p>
    <w:p w14:paraId="3BA7B0AC" w14:textId="4806C18D" w:rsidR="001B2108" w:rsidRPr="00BE0830" w:rsidRDefault="001B2108" w:rsidP="001B2108">
      <w:pPr>
        <w:pStyle w:val="Estnda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se celebra el presente contrato suplementario de fideicomiso (el “</w:t>
      </w:r>
      <w:r w:rsidRPr="00BE0830">
        <w:rPr>
          <w:rFonts w:asciiTheme="minorHAnsi" w:hAnsiTheme="minorHAnsi" w:cstheme="minorHAnsi"/>
          <w:sz w:val="20"/>
          <w:szCs w:val="20"/>
          <w:u w:val="single"/>
          <w:lang w:val="es-ES"/>
        </w:rPr>
        <w:t>Contrato Suplementario</w:t>
      </w:r>
      <w:r w:rsidRPr="00BE0830">
        <w:rPr>
          <w:rFonts w:asciiTheme="minorHAnsi" w:hAnsiTheme="minorHAnsi" w:cstheme="minorHAnsi"/>
          <w:sz w:val="20"/>
          <w:szCs w:val="20"/>
          <w:lang w:val="es-ES"/>
        </w:rPr>
        <w:t>”) para la emisión de Valores Fiduciarios en el presente Fideicomiso “AMAUTA AGRO</w:t>
      </w:r>
      <w:r w:rsidR="00010DA6">
        <w:rPr>
          <w:rFonts w:asciiTheme="minorHAnsi" w:hAnsiTheme="minorHAnsi" w:cstheme="minorHAnsi"/>
          <w:sz w:val="20"/>
          <w:szCs w:val="20"/>
          <w:lang w:val="es-ES"/>
        </w:rPr>
        <w:t xml:space="preserve"> </w:t>
      </w:r>
      <w:r w:rsidR="003F116D">
        <w:rPr>
          <w:rFonts w:asciiTheme="minorHAnsi" w:hAnsiTheme="minorHAnsi" w:cstheme="minorHAnsi"/>
          <w:sz w:val="20"/>
          <w:szCs w:val="20"/>
          <w:lang w:val="es-ES"/>
        </w:rPr>
        <w:t>I</w:t>
      </w:r>
      <w:r w:rsidRPr="00BE0830">
        <w:rPr>
          <w:rFonts w:asciiTheme="minorHAnsi" w:hAnsiTheme="minorHAnsi" w:cstheme="minorHAnsi"/>
          <w:sz w:val="20"/>
          <w:szCs w:val="20"/>
          <w:lang w:val="es-ES"/>
        </w:rPr>
        <w:t>I” (el “</w:t>
      </w:r>
      <w:r w:rsidRPr="00BE0830">
        <w:rPr>
          <w:rFonts w:asciiTheme="minorHAnsi" w:hAnsiTheme="minorHAnsi" w:cstheme="minorHAnsi"/>
          <w:sz w:val="20"/>
          <w:szCs w:val="20"/>
          <w:u w:val="single"/>
          <w:lang w:val="es-ES"/>
        </w:rPr>
        <w:t>Fideicomiso</w:t>
      </w:r>
      <w:r w:rsidRPr="00BE0830">
        <w:rPr>
          <w:rFonts w:asciiTheme="minorHAnsi" w:hAnsiTheme="minorHAnsi" w:cstheme="minorHAnsi"/>
          <w:sz w:val="20"/>
          <w:szCs w:val="20"/>
          <w:lang w:val="es-ES"/>
        </w:rPr>
        <w:t>”), a constituir bajo el Programa Global de Valores Fiduciarios “AMAUTA AGRO” (el “</w:t>
      </w:r>
      <w:r w:rsidRPr="00BE0830">
        <w:rPr>
          <w:rFonts w:asciiTheme="minorHAnsi" w:hAnsiTheme="minorHAnsi" w:cstheme="minorHAnsi"/>
          <w:sz w:val="20"/>
          <w:szCs w:val="20"/>
          <w:u w:val="single"/>
          <w:lang w:val="es-ES"/>
        </w:rPr>
        <w:t>Programa</w:t>
      </w:r>
      <w:r w:rsidRPr="00BE0830">
        <w:rPr>
          <w:rFonts w:asciiTheme="minorHAnsi" w:hAnsiTheme="minorHAnsi" w:cstheme="minorHAnsi"/>
          <w:sz w:val="20"/>
          <w:szCs w:val="20"/>
          <w:lang w:val="es-ES"/>
        </w:rPr>
        <w:t>”); con arreglo a lo establecido en el contrato marco de fideicomiso del Programa (el “</w:t>
      </w:r>
      <w:r w:rsidRPr="00BE0830">
        <w:rPr>
          <w:rFonts w:asciiTheme="minorHAnsi" w:hAnsiTheme="minorHAnsi" w:cstheme="minorHAnsi"/>
          <w:sz w:val="20"/>
          <w:szCs w:val="20"/>
          <w:u w:val="single"/>
          <w:lang w:val="es-ES"/>
        </w:rPr>
        <w:t>Contrato Marco</w:t>
      </w:r>
      <w:r w:rsidRPr="00BE0830">
        <w:rPr>
          <w:rFonts w:asciiTheme="minorHAnsi" w:hAnsiTheme="minorHAnsi" w:cstheme="minorHAnsi"/>
          <w:sz w:val="20"/>
          <w:szCs w:val="20"/>
          <w:lang w:val="es-ES"/>
        </w:rPr>
        <w:t>”), contenido en el Prospecto del Programa, y de conformidad con lo dispuesto a continuación:</w:t>
      </w:r>
    </w:p>
    <w:p w14:paraId="2B318815" w14:textId="77777777" w:rsidR="001B2108" w:rsidRPr="00BE0830" w:rsidRDefault="001B2108" w:rsidP="001B2108">
      <w:pPr>
        <w:pStyle w:val="Estndar"/>
        <w:jc w:val="center"/>
        <w:rPr>
          <w:rFonts w:asciiTheme="minorHAnsi" w:hAnsiTheme="minorHAnsi" w:cstheme="minorHAnsi"/>
          <w:sz w:val="20"/>
          <w:szCs w:val="20"/>
          <w:lang w:val="es-ES"/>
        </w:rPr>
      </w:pPr>
    </w:p>
    <w:p w14:paraId="263E600D" w14:textId="77777777" w:rsidR="001B2108" w:rsidRPr="00BE0830" w:rsidRDefault="001B2108" w:rsidP="001B2108">
      <w:pPr>
        <w:pStyle w:val="Estndar"/>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SECCIÓN PRELIMINAR DEFINICIONES</w:t>
      </w:r>
    </w:p>
    <w:p w14:paraId="41F7A512" w14:textId="77777777" w:rsidR="001B2108" w:rsidRPr="00BE0830" w:rsidRDefault="001B2108" w:rsidP="001B2108">
      <w:pPr>
        <w:pStyle w:val="Estndar"/>
        <w:jc w:val="center"/>
        <w:rPr>
          <w:rFonts w:asciiTheme="minorHAnsi" w:hAnsiTheme="minorHAnsi" w:cstheme="minorHAnsi"/>
          <w:sz w:val="20"/>
          <w:szCs w:val="20"/>
          <w:lang w:val="es-ES"/>
        </w:rPr>
      </w:pPr>
    </w:p>
    <w:p w14:paraId="54846EEA" w14:textId="77777777" w:rsidR="001B2108" w:rsidRPr="00BE0830" w:rsidRDefault="001B2108" w:rsidP="001B2108">
      <w:pPr>
        <w:pStyle w:val="Estnda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 efectos del presente, los términos empleados en mayúsculas tendrán la definición que se les asigna en el Contrato Marco, si no estuvieran definidos de otro modo en el presente Suplemento de Prospecto.</w:t>
      </w:r>
    </w:p>
    <w:p w14:paraId="779FFCDE" w14:textId="77777777" w:rsidR="001B2108" w:rsidRPr="00BE0830" w:rsidRDefault="001B2108" w:rsidP="001B2108">
      <w:pPr>
        <w:pStyle w:val="Estndar"/>
        <w:jc w:val="both"/>
        <w:rPr>
          <w:rFonts w:asciiTheme="minorHAnsi" w:hAnsiTheme="minorHAnsi" w:cstheme="minorHAnsi"/>
          <w:sz w:val="20"/>
          <w:szCs w:val="20"/>
          <w:lang w:val="es-ES"/>
        </w:rPr>
      </w:pPr>
    </w:p>
    <w:p w14:paraId="4FB4C623" w14:textId="77777777" w:rsidR="001B2108"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“Activos Afectados”: </w:t>
      </w:r>
      <w:r w:rsidRPr="00BE0830">
        <w:rPr>
          <w:rFonts w:asciiTheme="minorHAnsi" w:hAnsiTheme="minorHAnsi" w:cstheme="minorHAnsi"/>
          <w:sz w:val="20"/>
          <w:szCs w:val="20"/>
          <w:lang w:val="es-ES"/>
        </w:rPr>
        <w:t>tiene el significado que se le asigna en el Artículo 1.9.</w:t>
      </w:r>
    </w:p>
    <w:p w14:paraId="2F88F147" w14:textId="77777777" w:rsidR="006838CC" w:rsidRDefault="006838CC" w:rsidP="001B2108">
      <w:pPr>
        <w:rPr>
          <w:rFonts w:asciiTheme="minorHAnsi" w:hAnsiTheme="minorHAnsi" w:cstheme="minorHAnsi"/>
          <w:sz w:val="20"/>
          <w:szCs w:val="20"/>
          <w:lang w:val="es-ES"/>
        </w:rPr>
      </w:pPr>
    </w:p>
    <w:p w14:paraId="339D090F" w14:textId="27C56E08" w:rsidR="006838CC" w:rsidRPr="006838CC" w:rsidRDefault="006838CC" w:rsidP="001B2108">
      <w:pPr>
        <w:rPr>
          <w:rFonts w:asciiTheme="minorHAnsi" w:hAnsiTheme="minorHAnsi" w:cstheme="minorHAnsi"/>
          <w:sz w:val="20"/>
          <w:szCs w:val="20"/>
          <w:lang w:val="es-ES"/>
        </w:rPr>
      </w:pPr>
      <w:r>
        <w:rPr>
          <w:rFonts w:asciiTheme="minorHAnsi" w:hAnsiTheme="minorHAnsi" w:cstheme="minorHAnsi"/>
          <w:b/>
          <w:sz w:val="20"/>
          <w:szCs w:val="20"/>
          <w:lang w:val="es-ES"/>
        </w:rPr>
        <w:t>“Acopiador”:</w:t>
      </w:r>
      <w:r>
        <w:rPr>
          <w:rFonts w:asciiTheme="minorHAnsi" w:hAnsiTheme="minorHAnsi" w:cstheme="minorHAnsi"/>
          <w:sz w:val="20"/>
          <w:szCs w:val="20"/>
          <w:lang w:val="es-ES"/>
        </w:rPr>
        <w:t xml:space="preserve"> significa Fyo Acopio S.A.</w:t>
      </w:r>
    </w:p>
    <w:p w14:paraId="6521FF5C"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644E53AC"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“Administrador y Agente de Cobro”: </w:t>
      </w:r>
      <w:r w:rsidRPr="00BE0830">
        <w:rPr>
          <w:rFonts w:asciiTheme="minorHAnsi" w:hAnsiTheme="minorHAnsi" w:cstheme="minorHAnsi"/>
          <w:sz w:val="20"/>
          <w:szCs w:val="20"/>
          <w:lang w:val="es-ES"/>
        </w:rPr>
        <w:t>Amauta Agro S.A., quien tendrá a su cargo la administración y el cobro de los Créditos.</w:t>
      </w:r>
    </w:p>
    <w:p w14:paraId="2BECD2DD"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376238E9"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“Agente de Cobro”: </w:t>
      </w:r>
      <w:r w:rsidRPr="00BE0830">
        <w:rPr>
          <w:rFonts w:asciiTheme="minorHAnsi" w:hAnsiTheme="minorHAnsi" w:cstheme="minorHAnsi"/>
          <w:spacing w:val="-3"/>
          <w:sz w:val="20"/>
          <w:szCs w:val="20"/>
          <w:lang w:val="es-ES"/>
        </w:rPr>
        <w:t xml:space="preserve">es el </w:t>
      </w:r>
      <w:r w:rsidRPr="00BE0830">
        <w:rPr>
          <w:rFonts w:asciiTheme="minorHAnsi" w:hAnsiTheme="minorHAnsi" w:cstheme="minorHAnsi"/>
          <w:spacing w:val="-4"/>
          <w:sz w:val="20"/>
          <w:szCs w:val="20"/>
          <w:lang w:val="es-ES"/>
        </w:rPr>
        <w:t xml:space="preserve">Fiduciante </w:t>
      </w:r>
      <w:r w:rsidRPr="00BE0830">
        <w:rPr>
          <w:rFonts w:asciiTheme="minorHAnsi" w:hAnsiTheme="minorHAnsi" w:cstheme="minorHAnsi"/>
          <w:sz w:val="20"/>
          <w:szCs w:val="20"/>
          <w:lang w:val="es-ES"/>
        </w:rPr>
        <w:t xml:space="preserve">en su </w:t>
      </w:r>
      <w:r w:rsidRPr="00BE0830">
        <w:rPr>
          <w:rFonts w:asciiTheme="minorHAnsi" w:hAnsiTheme="minorHAnsi" w:cstheme="minorHAnsi"/>
          <w:spacing w:val="-3"/>
          <w:sz w:val="20"/>
          <w:szCs w:val="20"/>
          <w:lang w:val="es-ES"/>
        </w:rPr>
        <w:t xml:space="preserve">carácter </w:t>
      </w:r>
      <w:r w:rsidRPr="00BE0830">
        <w:rPr>
          <w:rFonts w:asciiTheme="minorHAnsi" w:hAnsiTheme="minorHAnsi" w:cstheme="minorHAnsi"/>
          <w:sz w:val="20"/>
          <w:szCs w:val="20"/>
          <w:lang w:val="es-ES"/>
        </w:rPr>
        <w:t xml:space="preserve">de </w:t>
      </w:r>
      <w:r w:rsidRPr="00BE0830">
        <w:rPr>
          <w:rFonts w:asciiTheme="minorHAnsi" w:hAnsiTheme="minorHAnsi" w:cstheme="minorHAnsi"/>
          <w:spacing w:val="-4"/>
          <w:sz w:val="20"/>
          <w:szCs w:val="20"/>
          <w:lang w:val="es-ES"/>
        </w:rPr>
        <w:t xml:space="preserve">responsable </w:t>
      </w:r>
      <w:r w:rsidRPr="00BE0830">
        <w:rPr>
          <w:rFonts w:asciiTheme="minorHAnsi" w:hAnsiTheme="minorHAnsi" w:cstheme="minorHAnsi"/>
          <w:spacing w:val="-3"/>
          <w:sz w:val="20"/>
          <w:szCs w:val="20"/>
          <w:lang w:val="es-ES"/>
        </w:rPr>
        <w:t xml:space="preserve">de </w:t>
      </w:r>
      <w:r w:rsidRPr="00BE0830">
        <w:rPr>
          <w:rFonts w:asciiTheme="minorHAnsi" w:hAnsiTheme="minorHAnsi" w:cstheme="minorHAnsi"/>
          <w:sz w:val="20"/>
          <w:szCs w:val="20"/>
          <w:lang w:val="es-ES"/>
        </w:rPr>
        <w:t xml:space="preserve">la </w:t>
      </w:r>
      <w:r w:rsidRPr="00BE0830">
        <w:rPr>
          <w:rFonts w:asciiTheme="minorHAnsi" w:hAnsiTheme="minorHAnsi" w:cstheme="minorHAnsi"/>
          <w:spacing w:val="-3"/>
          <w:sz w:val="20"/>
          <w:szCs w:val="20"/>
          <w:lang w:val="es-ES"/>
        </w:rPr>
        <w:t xml:space="preserve">cobranza de los </w:t>
      </w:r>
      <w:r w:rsidRPr="00BE0830">
        <w:rPr>
          <w:rFonts w:asciiTheme="minorHAnsi" w:hAnsiTheme="minorHAnsi" w:cstheme="minorHAnsi"/>
          <w:spacing w:val="-4"/>
          <w:sz w:val="20"/>
          <w:szCs w:val="20"/>
          <w:lang w:val="es-ES"/>
        </w:rPr>
        <w:t xml:space="preserve">Créditos </w:t>
      </w:r>
      <w:r w:rsidRPr="00BE0830">
        <w:rPr>
          <w:rFonts w:asciiTheme="minorHAnsi" w:hAnsiTheme="minorHAnsi" w:cstheme="minorHAnsi"/>
          <w:spacing w:val="-3"/>
          <w:sz w:val="20"/>
          <w:szCs w:val="20"/>
          <w:lang w:val="es-ES"/>
        </w:rPr>
        <w:t xml:space="preserve">que </w:t>
      </w:r>
      <w:r w:rsidRPr="00BE0830">
        <w:rPr>
          <w:rFonts w:asciiTheme="minorHAnsi" w:hAnsiTheme="minorHAnsi" w:cstheme="minorHAnsi"/>
          <w:sz w:val="20"/>
          <w:szCs w:val="20"/>
          <w:lang w:val="es-ES"/>
        </w:rPr>
        <w:t xml:space="preserve">se </w:t>
      </w:r>
      <w:r w:rsidRPr="00BE0830">
        <w:rPr>
          <w:rFonts w:asciiTheme="minorHAnsi" w:hAnsiTheme="minorHAnsi" w:cstheme="minorHAnsi"/>
          <w:spacing w:val="-4"/>
          <w:sz w:val="20"/>
          <w:szCs w:val="20"/>
          <w:lang w:val="es-ES"/>
        </w:rPr>
        <w:t xml:space="preserve">cobren </w:t>
      </w:r>
      <w:r w:rsidRPr="00BE0830">
        <w:rPr>
          <w:rFonts w:asciiTheme="minorHAnsi" w:hAnsiTheme="minorHAnsi" w:cstheme="minorHAnsi"/>
          <w:spacing w:val="-3"/>
          <w:sz w:val="20"/>
          <w:szCs w:val="20"/>
          <w:lang w:val="es-ES"/>
        </w:rPr>
        <w:t xml:space="preserve">por </w:t>
      </w:r>
      <w:r w:rsidRPr="00BE0830">
        <w:rPr>
          <w:rFonts w:asciiTheme="minorHAnsi" w:hAnsiTheme="minorHAnsi" w:cstheme="minorHAnsi"/>
          <w:sz w:val="20"/>
          <w:szCs w:val="20"/>
          <w:lang w:val="es-ES"/>
        </w:rPr>
        <w:t xml:space="preserve">la </w:t>
      </w:r>
      <w:r w:rsidRPr="00BE0830">
        <w:rPr>
          <w:rFonts w:asciiTheme="minorHAnsi" w:hAnsiTheme="minorHAnsi" w:cstheme="minorHAnsi"/>
          <w:spacing w:val="-4"/>
          <w:sz w:val="20"/>
          <w:szCs w:val="20"/>
          <w:lang w:val="es-ES"/>
        </w:rPr>
        <w:t xml:space="preserve">gestión extrajudicial </w:t>
      </w:r>
      <w:r w:rsidRPr="00BE0830">
        <w:rPr>
          <w:rFonts w:asciiTheme="minorHAnsi" w:hAnsiTheme="minorHAnsi" w:cstheme="minorHAnsi"/>
          <w:sz w:val="20"/>
          <w:szCs w:val="20"/>
          <w:lang w:val="es-ES"/>
        </w:rPr>
        <w:t xml:space="preserve">y </w:t>
      </w:r>
      <w:r w:rsidRPr="00BE0830">
        <w:rPr>
          <w:rFonts w:asciiTheme="minorHAnsi" w:hAnsiTheme="minorHAnsi" w:cstheme="minorHAnsi"/>
          <w:spacing w:val="-4"/>
          <w:sz w:val="20"/>
          <w:szCs w:val="20"/>
          <w:lang w:val="es-ES"/>
        </w:rPr>
        <w:t xml:space="preserve">judicial </w:t>
      </w:r>
      <w:r w:rsidRPr="00BE0830">
        <w:rPr>
          <w:rFonts w:asciiTheme="minorHAnsi" w:hAnsiTheme="minorHAnsi" w:cstheme="minorHAnsi"/>
          <w:spacing w:val="-3"/>
          <w:sz w:val="20"/>
          <w:szCs w:val="20"/>
          <w:lang w:val="es-ES"/>
        </w:rPr>
        <w:t xml:space="preserve">de los </w:t>
      </w:r>
      <w:r w:rsidRPr="00BE0830">
        <w:rPr>
          <w:rFonts w:asciiTheme="minorHAnsi" w:hAnsiTheme="minorHAnsi" w:cstheme="minorHAnsi"/>
          <w:spacing w:val="-4"/>
          <w:sz w:val="20"/>
          <w:szCs w:val="20"/>
          <w:lang w:val="es-ES"/>
        </w:rPr>
        <w:t xml:space="preserve">créditos </w:t>
      </w:r>
      <w:r w:rsidRPr="00BE0830">
        <w:rPr>
          <w:rFonts w:asciiTheme="minorHAnsi" w:hAnsiTheme="minorHAnsi" w:cstheme="minorHAnsi"/>
          <w:sz w:val="20"/>
          <w:szCs w:val="20"/>
          <w:lang w:val="es-ES"/>
        </w:rPr>
        <w:t xml:space="preserve">y </w:t>
      </w:r>
      <w:r w:rsidRPr="00BE0830">
        <w:rPr>
          <w:rFonts w:asciiTheme="minorHAnsi" w:hAnsiTheme="minorHAnsi" w:cstheme="minorHAnsi"/>
          <w:spacing w:val="-4"/>
          <w:sz w:val="20"/>
          <w:szCs w:val="20"/>
          <w:lang w:val="es-ES"/>
        </w:rPr>
        <w:t xml:space="preserve">sujeto pasivo </w:t>
      </w:r>
      <w:r w:rsidRPr="00BE0830">
        <w:rPr>
          <w:rFonts w:asciiTheme="minorHAnsi" w:hAnsiTheme="minorHAnsi" w:cstheme="minorHAnsi"/>
          <w:spacing w:val="-3"/>
          <w:sz w:val="20"/>
          <w:szCs w:val="20"/>
          <w:lang w:val="es-ES"/>
        </w:rPr>
        <w:t xml:space="preserve">del </w:t>
      </w:r>
      <w:r w:rsidRPr="00BE0830">
        <w:rPr>
          <w:rFonts w:asciiTheme="minorHAnsi" w:hAnsiTheme="minorHAnsi" w:cstheme="minorHAnsi"/>
          <w:spacing w:val="-4"/>
          <w:sz w:val="20"/>
          <w:szCs w:val="20"/>
          <w:lang w:val="es-ES"/>
        </w:rPr>
        <w:t xml:space="preserve">Impuesto </w:t>
      </w:r>
      <w:r w:rsidRPr="00BE0830">
        <w:rPr>
          <w:rFonts w:asciiTheme="minorHAnsi" w:hAnsiTheme="minorHAnsi" w:cstheme="minorHAnsi"/>
          <w:spacing w:val="-3"/>
          <w:sz w:val="20"/>
          <w:szCs w:val="20"/>
          <w:lang w:val="es-ES"/>
        </w:rPr>
        <w:t xml:space="preserve">al Valor </w:t>
      </w:r>
      <w:r w:rsidRPr="00BE0830">
        <w:rPr>
          <w:rFonts w:asciiTheme="minorHAnsi" w:hAnsiTheme="minorHAnsi" w:cstheme="minorHAnsi"/>
          <w:spacing w:val="-4"/>
          <w:sz w:val="20"/>
          <w:szCs w:val="20"/>
          <w:lang w:val="es-ES"/>
        </w:rPr>
        <w:t xml:space="preserve">Agregado </w:t>
      </w:r>
      <w:r w:rsidRPr="00BE0830">
        <w:rPr>
          <w:rFonts w:asciiTheme="minorHAnsi" w:hAnsiTheme="minorHAnsi" w:cstheme="minorHAnsi"/>
          <w:spacing w:val="-3"/>
          <w:sz w:val="20"/>
          <w:szCs w:val="20"/>
          <w:lang w:val="es-ES"/>
        </w:rPr>
        <w:t xml:space="preserve">que </w:t>
      </w:r>
      <w:r w:rsidRPr="00BE0830">
        <w:rPr>
          <w:rFonts w:asciiTheme="minorHAnsi" w:hAnsiTheme="minorHAnsi" w:cstheme="minorHAnsi"/>
          <w:spacing w:val="-4"/>
          <w:sz w:val="20"/>
          <w:szCs w:val="20"/>
          <w:lang w:val="es-ES"/>
        </w:rPr>
        <w:t xml:space="preserve">recae sobre </w:t>
      </w:r>
      <w:r w:rsidRPr="00BE0830">
        <w:rPr>
          <w:rFonts w:asciiTheme="minorHAnsi" w:hAnsiTheme="minorHAnsi" w:cstheme="minorHAnsi"/>
          <w:spacing w:val="-3"/>
          <w:sz w:val="20"/>
          <w:szCs w:val="20"/>
          <w:lang w:val="es-ES"/>
        </w:rPr>
        <w:t xml:space="preserve">los </w:t>
      </w:r>
      <w:r w:rsidRPr="00BE0830">
        <w:rPr>
          <w:rFonts w:asciiTheme="minorHAnsi" w:hAnsiTheme="minorHAnsi" w:cstheme="minorHAnsi"/>
          <w:spacing w:val="-4"/>
          <w:sz w:val="20"/>
          <w:szCs w:val="20"/>
          <w:lang w:val="es-ES"/>
        </w:rPr>
        <w:t>Créditos.</w:t>
      </w:r>
    </w:p>
    <w:p w14:paraId="4E2E0734"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56D73772" w14:textId="77777777"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“Agente</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de</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Control</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y</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Revisión”:</w:t>
      </w:r>
      <w:r>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Ignacio Manuel Valdéz,</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carácter</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Agente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Control</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y</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Revisión titular y Mónica Beatriz Pinther, en carácter de suplente, o la persona o personas que el Fiduciario designe conforme a lo establecido en el Artículo 3.14.</w:t>
      </w:r>
    </w:p>
    <w:p w14:paraId="1976FD4A" w14:textId="77777777" w:rsidR="001B2108" w:rsidRPr="00BE0830" w:rsidRDefault="001B2108" w:rsidP="001B2108">
      <w:pPr>
        <w:rPr>
          <w:rFonts w:asciiTheme="minorHAnsi" w:hAnsiTheme="minorHAnsi" w:cstheme="minorHAnsi"/>
          <w:b/>
          <w:sz w:val="20"/>
          <w:szCs w:val="20"/>
          <w:lang w:val="es-ES"/>
        </w:rPr>
      </w:pPr>
    </w:p>
    <w:p w14:paraId="04DFB071" w14:textId="77777777" w:rsidR="001B2108" w:rsidRPr="00DE5829" w:rsidRDefault="009775C1" w:rsidP="001B2108">
      <w:pPr>
        <w:rPr>
          <w:rFonts w:asciiTheme="minorHAnsi" w:hAnsiTheme="minorHAnsi"/>
          <w:sz w:val="20"/>
          <w:lang w:val="pt-BR"/>
        </w:rPr>
      </w:pPr>
      <w:r w:rsidRPr="00DE5829">
        <w:rPr>
          <w:rFonts w:asciiTheme="minorHAnsi" w:hAnsiTheme="minorHAnsi"/>
          <w:b/>
          <w:sz w:val="20"/>
          <w:lang w:val="pt-BR"/>
        </w:rPr>
        <w:t xml:space="preserve">“Agente de Custodia”: </w:t>
      </w:r>
      <w:r w:rsidRPr="00DE5829">
        <w:rPr>
          <w:rFonts w:asciiTheme="minorHAnsi" w:hAnsiTheme="minorHAnsi"/>
          <w:sz w:val="20"/>
          <w:lang w:val="pt-BR"/>
        </w:rPr>
        <w:t>Centibox S.A.</w:t>
      </w:r>
    </w:p>
    <w:p w14:paraId="14808724" w14:textId="77777777" w:rsidR="00C00499" w:rsidRPr="00DE5829" w:rsidRDefault="00C00499" w:rsidP="00DE5829">
      <w:pPr>
        <w:rPr>
          <w:rFonts w:asciiTheme="minorHAnsi" w:hAnsiTheme="minorHAnsi"/>
          <w:sz w:val="20"/>
          <w:lang w:val="pt-BR"/>
        </w:rPr>
      </w:pPr>
    </w:p>
    <w:p w14:paraId="21CD2A60" w14:textId="77777777" w:rsidR="009A1ED6" w:rsidRPr="009A1ED6" w:rsidRDefault="009A1ED6" w:rsidP="001B2108">
      <w:pPr>
        <w:rPr>
          <w:rFonts w:asciiTheme="minorHAnsi" w:hAnsiTheme="minorHAnsi" w:cstheme="minorHAnsi"/>
          <w:sz w:val="20"/>
          <w:szCs w:val="20"/>
          <w:lang w:val="es-ES"/>
        </w:rPr>
      </w:pPr>
      <w:r>
        <w:rPr>
          <w:rFonts w:asciiTheme="minorHAnsi" w:hAnsiTheme="minorHAnsi" w:cstheme="minorHAnsi"/>
          <w:b/>
          <w:sz w:val="20"/>
          <w:szCs w:val="20"/>
          <w:lang w:val="es-ES"/>
        </w:rPr>
        <w:t>“</w:t>
      </w:r>
      <w:r w:rsidRPr="00AE1096">
        <w:rPr>
          <w:rFonts w:asciiTheme="minorHAnsi" w:hAnsiTheme="minorHAnsi" w:cstheme="minorHAnsi"/>
          <w:b/>
          <w:sz w:val="20"/>
          <w:szCs w:val="20"/>
          <w:lang w:val="es-ES"/>
        </w:rPr>
        <w:t>Agente de Liquidación de los Granos</w:t>
      </w:r>
      <w:r>
        <w:rPr>
          <w:rFonts w:asciiTheme="minorHAnsi" w:hAnsiTheme="minorHAnsi" w:cstheme="minorHAnsi"/>
          <w:b/>
          <w:sz w:val="20"/>
          <w:szCs w:val="20"/>
          <w:lang w:val="es-ES"/>
        </w:rPr>
        <w:t xml:space="preserve">” </w:t>
      </w:r>
      <w:r>
        <w:rPr>
          <w:rFonts w:asciiTheme="minorHAnsi" w:hAnsiTheme="minorHAnsi" w:cstheme="minorHAnsi"/>
          <w:sz w:val="20"/>
          <w:szCs w:val="20"/>
          <w:lang w:val="es-ES"/>
        </w:rPr>
        <w:t>es Futuros y Opciones.COM S.A.</w:t>
      </w:r>
    </w:p>
    <w:p w14:paraId="56DF647D" w14:textId="77777777" w:rsidR="001B2108" w:rsidRPr="00BE0830" w:rsidRDefault="001B2108" w:rsidP="001B2108">
      <w:pPr>
        <w:pStyle w:val="Textoindependiente"/>
        <w:rPr>
          <w:rFonts w:asciiTheme="minorHAnsi" w:hAnsiTheme="minorHAnsi" w:cstheme="minorHAnsi"/>
          <w:b/>
          <w:sz w:val="20"/>
          <w:szCs w:val="20"/>
          <w:lang w:val="es-ES"/>
        </w:rPr>
      </w:pPr>
    </w:p>
    <w:p w14:paraId="531EF16A" w14:textId="77777777" w:rsidR="001B2108" w:rsidRPr="00BE0830"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“AIF”: </w:t>
      </w:r>
      <w:r w:rsidRPr="00BE0830">
        <w:rPr>
          <w:rFonts w:asciiTheme="minorHAnsi" w:hAnsiTheme="minorHAnsi" w:cstheme="minorHAnsi"/>
          <w:sz w:val="20"/>
          <w:szCs w:val="20"/>
          <w:lang w:val="es-ES"/>
        </w:rPr>
        <w:t>Autopista de Información Financiera de la CNV.</w:t>
      </w:r>
    </w:p>
    <w:p w14:paraId="65205FD3"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26090635"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“Asamblea de Beneficiarios”</w:t>
      </w:r>
      <w:r w:rsidRPr="00BE0830">
        <w:rPr>
          <w:rFonts w:asciiTheme="minorHAnsi" w:hAnsiTheme="minorHAnsi" w:cstheme="minorHAnsi"/>
          <w:sz w:val="20"/>
          <w:szCs w:val="20"/>
          <w:lang w:val="es-ES"/>
        </w:rPr>
        <w:t>: es una asamblea de Beneficiarios convocada para adoptar una resolución de conformidad con lo previsto en el presente Contrato Suplementario.</w:t>
      </w:r>
    </w:p>
    <w:p w14:paraId="433FEFF4"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6E52F2C" w14:textId="77777777"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“Aviso de Suscripción”: </w:t>
      </w:r>
      <w:r w:rsidRPr="00BE0830">
        <w:rPr>
          <w:rFonts w:asciiTheme="minorHAnsi" w:hAnsiTheme="minorHAnsi" w:cstheme="minorHAnsi"/>
          <w:sz w:val="20"/>
          <w:szCs w:val="20"/>
          <w:lang w:val="es-ES"/>
        </w:rPr>
        <w:t>significa el aviso a ser publicado por el Fiduciario en la AIF y en</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sistemas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información</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mercados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autorizados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donde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listen y/o</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negocien</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Valores Fiduciarios y en el que se indicará los datos requeridos por las Normas de la CNV.</w:t>
      </w:r>
    </w:p>
    <w:p w14:paraId="214F620F" w14:textId="77777777" w:rsidR="001B2108" w:rsidRPr="00BE0830" w:rsidRDefault="001B2108" w:rsidP="001B2108">
      <w:pPr>
        <w:pStyle w:val="Textoindependiente"/>
        <w:jc w:val="both"/>
        <w:rPr>
          <w:rFonts w:asciiTheme="minorHAnsi" w:hAnsiTheme="minorHAnsi" w:cstheme="minorHAnsi"/>
          <w:sz w:val="20"/>
          <w:szCs w:val="20"/>
          <w:lang w:val="es-ES"/>
        </w:rPr>
      </w:pPr>
    </w:p>
    <w:p w14:paraId="7D71A05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lastRenderedPageBreak/>
        <w:t xml:space="preserve"> “Beneficiarios”: </w:t>
      </w:r>
      <w:r w:rsidRPr="00BE0830">
        <w:rPr>
          <w:rFonts w:asciiTheme="minorHAnsi" w:hAnsiTheme="minorHAnsi" w:cstheme="minorHAnsi"/>
          <w:sz w:val="20"/>
          <w:szCs w:val="20"/>
          <w:lang w:val="es-ES"/>
        </w:rPr>
        <w:t>significa los titulares de Valores Fiduciarios.</w:t>
      </w:r>
    </w:p>
    <w:p w14:paraId="0B20B047" w14:textId="77777777" w:rsidR="001B2108" w:rsidRPr="00BE0830" w:rsidRDefault="001B2108" w:rsidP="001B2108">
      <w:pPr>
        <w:pStyle w:val="Textoindependiente"/>
        <w:jc w:val="both"/>
        <w:rPr>
          <w:rFonts w:asciiTheme="minorHAnsi" w:hAnsiTheme="minorHAnsi" w:cstheme="minorHAnsi"/>
          <w:sz w:val="20"/>
          <w:szCs w:val="20"/>
          <w:lang w:val="es-ES"/>
        </w:rPr>
      </w:pPr>
    </w:p>
    <w:p w14:paraId="00174DB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w:t>
      </w:r>
      <w:r w:rsidRPr="00BE0830">
        <w:rPr>
          <w:rFonts w:asciiTheme="minorHAnsi" w:hAnsiTheme="minorHAnsi" w:cstheme="minorHAnsi"/>
          <w:b/>
          <w:sz w:val="20"/>
          <w:szCs w:val="20"/>
          <w:lang w:val="es-ES"/>
        </w:rPr>
        <w:t xml:space="preserve">Bienes Fideicomitidos”: </w:t>
      </w:r>
      <w:r w:rsidRPr="00BE0830">
        <w:rPr>
          <w:rFonts w:asciiTheme="minorHAnsi" w:hAnsiTheme="minorHAnsi" w:cstheme="minorHAnsi"/>
          <w:sz w:val="20"/>
          <w:szCs w:val="20"/>
          <w:lang w:val="es-ES"/>
        </w:rPr>
        <w:t xml:space="preserve">Los siguientes activos constituyen los bienes fideicomitidos: </w:t>
      </w:r>
      <w:r w:rsidRPr="00BE0830">
        <w:rPr>
          <w:rFonts w:asciiTheme="minorHAnsi" w:hAnsiTheme="minorHAnsi" w:cstheme="minorHAnsi"/>
          <w:b/>
          <w:sz w:val="20"/>
          <w:szCs w:val="20"/>
          <w:lang w:val="es-ES"/>
        </w:rPr>
        <w:t>(a)</w:t>
      </w:r>
      <w:r w:rsidRPr="00BE0830">
        <w:rPr>
          <w:rFonts w:asciiTheme="minorHAnsi" w:hAnsiTheme="minorHAnsi" w:cstheme="minorHAnsi"/>
          <w:sz w:val="20"/>
          <w:szCs w:val="20"/>
          <w:lang w:val="es-ES"/>
        </w:rPr>
        <w:t xml:space="preserve"> los Créditos, transferidos al Fideicomiso; </w:t>
      </w:r>
      <w:r w:rsidRPr="00BE0830">
        <w:rPr>
          <w:rFonts w:asciiTheme="minorHAnsi" w:hAnsiTheme="minorHAnsi" w:cstheme="minorHAnsi"/>
          <w:b/>
          <w:sz w:val="20"/>
          <w:szCs w:val="20"/>
          <w:lang w:val="es-ES"/>
        </w:rPr>
        <w:t>(b)</w:t>
      </w:r>
      <w:r w:rsidRPr="00BE0830">
        <w:rPr>
          <w:rFonts w:asciiTheme="minorHAnsi" w:hAnsiTheme="minorHAnsi" w:cstheme="minorHAnsi"/>
          <w:sz w:val="20"/>
          <w:szCs w:val="20"/>
          <w:lang w:val="es-ES"/>
        </w:rPr>
        <w:t xml:space="preserve"> los fondos en efectivo que sean transferidos por el Fiduciante al Fiduciario de conformidad con el Contrato Suplementario; </w:t>
      </w:r>
      <w:r w:rsidRPr="00BE0830">
        <w:rPr>
          <w:rFonts w:asciiTheme="minorHAnsi" w:hAnsiTheme="minorHAnsi" w:cstheme="minorHAnsi"/>
          <w:b/>
          <w:sz w:val="20"/>
          <w:szCs w:val="20"/>
          <w:lang w:val="es-ES"/>
        </w:rPr>
        <w:t xml:space="preserve">(c) </w:t>
      </w:r>
      <w:r w:rsidRPr="00BE0830">
        <w:rPr>
          <w:rFonts w:asciiTheme="minorHAnsi" w:hAnsiTheme="minorHAnsi" w:cstheme="minorHAnsi"/>
          <w:sz w:val="20"/>
          <w:szCs w:val="20"/>
          <w:lang w:val="es-ES"/>
        </w:rPr>
        <w:t xml:space="preserve">todos los fondos derivados de la conversión, voluntaria o involuntaria, de cualquiera de los conceptos anteriores a efectivo, otros activos líquidos y otros activos y toda la ganancia proveniente de cualquiera de los conceptos anteriores; </w:t>
      </w:r>
      <w:r w:rsidRPr="00BE0830">
        <w:rPr>
          <w:rFonts w:asciiTheme="minorHAnsi" w:hAnsiTheme="minorHAnsi" w:cstheme="minorHAnsi"/>
          <w:b/>
          <w:sz w:val="20"/>
          <w:szCs w:val="20"/>
          <w:lang w:val="es-ES"/>
        </w:rPr>
        <w:t>(d)</w:t>
      </w:r>
      <w:r w:rsidRPr="00BE0830">
        <w:rPr>
          <w:rFonts w:asciiTheme="minorHAnsi" w:hAnsiTheme="minorHAnsi" w:cstheme="minorHAnsi"/>
          <w:sz w:val="20"/>
          <w:szCs w:val="20"/>
          <w:lang w:val="es-ES"/>
        </w:rPr>
        <w:t xml:space="preserve"> el producido de la inversión de los Fondos Líquidos Disponibles; y </w:t>
      </w:r>
      <w:r w:rsidRPr="00BE0830">
        <w:rPr>
          <w:rFonts w:asciiTheme="minorHAnsi" w:hAnsiTheme="minorHAnsi" w:cstheme="minorHAnsi"/>
          <w:b/>
          <w:sz w:val="20"/>
          <w:szCs w:val="20"/>
          <w:lang w:val="es-ES"/>
        </w:rPr>
        <w:t xml:space="preserve">(e) </w:t>
      </w:r>
      <w:r w:rsidRPr="00BE0830">
        <w:rPr>
          <w:rFonts w:asciiTheme="minorHAnsi" w:hAnsiTheme="minorHAnsi" w:cstheme="minorHAnsi"/>
          <w:sz w:val="20"/>
          <w:szCs w:val="20"/>
          <w:lang w:val="es-ES"/>
        </w:rPr>
        <w:t xml:space="preserve">en la medida que no se encontrare expresamente previsto en cualquiera de los puntos (a) a (d) precedentes, cualquier otro derecho, titulo o interés emergente de, y/o relacionado y/o vinculado de cualquier manera con, cualquiera de los Bienes Fideicomitidos. </w:t>
      </w:r>
    </w:p>
    <w:p w14:paraId="190D289E"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28DC05A6" w14:textId="77777777"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“Boletos de Compraventa de Granos”:</w:t>
      </w:r>
      <w:r w:rsidRPr="00BE0830">
        <w:rPr>
          <w:rFonts w:asciiTheme="minorHAnsi" w:hAnsiTheme="minorHAnsi" w:cstheme="minorHAnsi"/>
          <w:sz w:val="20"/>
          <w:szCs w:val="20"/>
          <w:lang w:val="es-ES"/>
        </w:rPr>
        <w:t xml:space="preserve"> significan los Boletos de Compraventa de Granos, originados entre el Fiduciante (vendedor)</w:t>
      </w:r>
      <w:r>
        <w:rPr>
          <w:rFonts w:asciiTheme="minorHAnsi" w:hAnsiTheme="minorHAnsi" w:cstheme="minorHAnsi"/>
          <w:sz w:val="20"/>
          <w:szCs w:val="20"/>
          <w:lang w:val="es-ES"/>
        </w:rPr>
        <w:t xml:space="preserve"> y exportadores por la venta de granos resultantes de aquellos casos en que las </w:t>
      </w:r>
      <w:r w:rsidRPr="00BE0830">
        <w:rPr>
          <w:rFonts w:asciiTheme="minorHAnsi" w:hAnsiTheme="minorHAnsi" w:cstheme="minorHAnsi"/>
          <w:sz w:val="20"/>
          <w:szCs w:val="20"/>
        </w:rPr>
        <w:t>Facturas establ</w:t>
      </w:r>
      <w:r>
        <w:rPr>
          <w:rFonts w:asciiTheme="minorHAnsi" w:hAnsiTheme="minorHAnsi" w:cstheme="minorHAnsi"/>
          <w:sz w:val="20"/>
          <w:szCs w:val="20"/>
        </w:rPr>
        <w:t>ezcan</w:t>
      </w:r>
      <w:r w:rsidRPr="00BE0830">
        <w:rPr>
          <w:rFonts w:asciiTheme="minorHAnsi" w:hAnsiTheme="minorHAnsi" w:cstheme="minorHAnsi"/>
          <w:sz w:val="20"/>
          <w:szCs w:val="20"/>
        </w:rPr>
        <w:t xml:space="preserve"> que el Deudor Cedido cancelará el Crédito mediante la entrega de granos</w:t>
      </w:r>
      <w:r>
        <w:rPr>
          <w:rFonts w:asciiTheme="minorHAnsi" w:hAnsiTheme="minorHAnsi" w:cstheme="minorHAnsi"/>
          <w:sz w:val="20"/>
          <w:szCs w:val="20"/>
        </w:rPr>
        <w:t xml:space="preserve">, </w:t>
      </w:r>
      <w:r>
        <w:rPr>
          <w:rFonts w:asciiTheme="minorHAnsi" w:hAnsiTheme="minorHAnsi" w:cstheme="minorHAnsi"/>
          <w:sz w:val="20"/>
          <w:szCs w:val="20"/>
          <w:lang w:val="es-ES"/>
        </w:rPr>
        <w:t xml:space="preserve">actuando </w:t>
      </w:r>
      <w:r w:rsidRPr="00BE0830">
        <w:rPr>
          <w:rFonts w:asciiTheme="minorHAnsi" w:hAnsiTheme="minorHAnsi" w:cstheme="minorHAnsi"/>
          <w:sz w:val="20"/>
          <w:szCs w:val="20"/>
          <w:lang w:val="es-ES"/>
        </w:rPr>
        <w:t xml:space="preserve">FyO Acopio S.A. </w:t>
      </w:r>
      <w:r>
        <w:rPr>
          <w:rFonts w:asciiTheme="minorHAnsi" w:hAnsiTheme="minorHAnsi" w:cstheme="minorHAnsi"/>
          <w:sz w:val="20"/>
          <w:szCs w:val="20"/>
          <w:lang w:val="es-ES"/>
        </w:rPr>
        <w:t>como acopiador de los granos y</w:t>
      </w:r>
      <w:r w:rsidRPr="00BE0830">
        <w:rPr>
          <w:rFonts w:asciiTheme="minorHAnsi" w:hAnsiTheme="minorHAnsi" w:cstheme="minorHAnsi"/>
          <w:sz w:val="20"/>
          <w:szCs w:val="20"/>
          <w:lang w:val="es-ES"/>
        </w:rPr>
        <w:t xml:space="preserve"> los cuales serán liquidados exclusivamente por intermedio de Futuros y Opciones.COM S.A. </w:t>
      </w:r>
    </w:p>
    <w:p w14:paraId="1BD1870B" w14:textId="47CF2946" w:rsidR="001B2108" w:rsidRDefault="001B2108" w:rsidP="001B2108">
      <w:pPr>
        <w:pStyle w:val="Textoindependiente"/>
        <w:rPr>
          <w:rFonts w:asciiTheme="minorHAnsi" w:hAnsiTheme="minorHAnsi" w:cstheme="minorHAnsi"/>
          <w:b/>
          <w:sz w:val="20"/>
          <w:szCs w:val="20"/>
          <w:lang w:val="es-ES"/>
        </w:rPr>
      </w:pPr>
    </w:p>
    <w:p w14:paraId="716F4F5F" w14:textId="46CD71A2" w:rsidR="00150A7B" w:rsidRDefault="00150A7B" w:rsidP="001B2108">
      <w:pPr>
        <w:pStyle w:val="Textoindependiente"/>
        <w:rPr>
          <w:rFonts w:asciiTheme="minorHAnsi" w:hAnsiTheme="minorHAnsi" w:cstheme="minorHAnsi"/>
          <w:b/>
          <w:sz w:val="20"/>
          <w:szCs w:val="20"/>
          <w:lang w:val="es-ES"/>
        </w:rPr>
      </w:pPr>
      <w:r w:rsidRPr="00150A7B">
        <w:rPr>
          <w:rFonts w:asciiTheme="minorHAnsi" w:hAnsiTheme="minorHAnsi" w:cstheme="minorHAnsi"/>
          <w:b/>
          <w:sz w:val="20"/>
          <w:szCs w:val="20"/>
          <w:lang w:val="es-ES"/>
        </w:rPr>
        <w:t xml:space="preserve">“Cartera Normal”: </w:t>
      </w:r>
      <w:r w:rsidRPr="002B7F34">
        <w:rPr>
          <w:rFonts w:asciiTheme="minorHAnsi" w:hAnsiTheme="minorHAnsi" w:cstheme="minorHAnsi"/>
          <w:bCs/>
          <w:sz w:val="20"/>
          <w:szCs w:val="20"/>
          <w:lang w:val="es-ES"/>
        </w:rPr>
        <w:t>El importe de la cartera cuyos pagos estuvieran al día o con atraso no superiores a noventa (90) días.</w:t>
      </w:r>
    </w:p>
    <w:p w14:paraId="39F31081" w14:textId="77777777" w:rsidR="00150A7B" w:rsidRPr="00BE0830" w:rsidRDefault="00150A7B" w:rsidP="001B2108">
      <w:pPr>
        <w:pStyle w:val="Textoindependiente"/>
        <w:rPr>
          <w:rFonts w:asciiTheme="minorHAnsi" w:hAnsiTheme="minorHAnsi" w:cstheme="minorHAnsi"/>
          <w:b/>
          <w:sz w:val="20"/>
          <w:szCs w:val="20"/>
          <w:lang w:val="es-ES"/>
        </w:rPr>
      </w:pPr>
    </w:p>
    <w:p w14:paraId="50367B2D" w14:textId="77777777" w:rsidR="001B2108" w:rsidRPr="00BE0830"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“CCC”: </w:t>
      </w:r>
      <w:r w:rsidRPr="00BE0830">
        <w:rPr>
          <w:rFonts w:asciiTheme="minorHAnsi" w:hAnsiTheme="minorHAnsi" w:cstheme="minorHAnsi"/>
          <w:sz w:val="20"/>
          <w:szCs w:val="20"/>
          <w:lang w:val="es-ES"/>
        </w:rPr>
        <w:t>Código Civil y Comercial de la Nación</w:t>
      </w:r>
    </w:p>
    <w:p w14:paraId="48C9A767"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7B27ED49"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“Cobranza”:</w:t>
      </w:r>
      <w:r w:rsidRPr="00BE0830">
        <w:rPr>
          <w:rFonts w:asciiTheme="minorHAnsi" w:hAnsiTheme="minorHAnsi" w:cstheme="minorHAnsi"/>
          <w:sz w:val="20"/>
          <w:szCs w:val="20"/>
          <w:lang w:val="es-ES"/>
        </w:rPr>
        <w:t xml:space="preserve"> las sumas ingresadas al Fideicomiso en concepto de pagos realizados por los Deudores Cedidos con imputación a los Créditos.</w:t>
      </w:r>
    </w:p>
    <w:p w14:paraId="45C705AD"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7F3196EF" w14:textId="2E95CBB2"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“Colocadores”:</w:t>
      </w:r>
      <w:r w:rsidRPr="00BE0830">
        <w:rPr>
          <w:rFonts w:asciiTheme="minorHAnsi" w:hAnsiTheme="minorHAnsi" w:cstheme="minorHAnsi"/>
          <w:sz w:val="20"/>
          <w:szCs w:val="20"/>
          <w:lang w:val="es-ES"/>
        </w:rPr>
        <w:t xml:space="preserve"> los</w:t>
      </w:r>
      <w:r w:rsidR="00711CDF">
        <w:rPr>
          <w:rFonts w:asciiTheme="minorHAnsi" w:hAnsiTheme="minorHAnsi" w:cstheme="minorHAnsi"/>
          <w:sz w:val="20"/>
          <w:szCs w:val="20"/>
          <w:lang w:val="es-ES"/>
        </w:rPr>
        <w:t xml:space="preserve"> </w:t>
      </w:r>
      <w:r w:rsidR="00777913">
        <w:rPr>
          <w:rFonts w:asciiTheme="minorHAnsi" w:hAnsiTheme="minorHAnsi" w:cstheme="minorHAnsi"/>
          <w:sz w:val="20"/>
          <w:szCs w:val="20"/>
          <w:lang w:val="es-ES"/>
        </w:rPr>
        <w:t>A</w:t>
      </w:r>
      <w:r w:rsidR="00777913" w:rsidRPr="00BE0830">
        <w:rPr>
          <w:rFonts w:asciiTheme="minorHAnsi" w:hAnsiTheme="minorHAnsi" w:cstheme="minorHAnsi"/>
          <w:sz w:val="20"/>
          <w:szCs w:val="20"/>
          <w:lang w:val="es-ES"/>
        </w:rPr>
        <w:t xml:space="preserve">gentes </w:t>
      </w:r>
      <w:r w:rsidRPr="00BE0830">
        <w:rPr>
          <w:rFonts w:asciiTheme="minorHAnsi" w:hAnsiTheme="minorHAnsi" w:cstheme="minorHAnsi"/>
          <w:sz w:val="20"/>
          <w:szCs w:val="20"/>
          <w:lang w:val="es-ES"/>
        </w:rPr>
        <w:t>miembros del Mercado Argentino de Valores S.A.</w:t>
      </w:r>
      <w:r w:rsidR="008C1542">
        <w:rPr>
          <w:rFonts w:asciiTheme="minorHAnsi" w:hAnsiTheme="minorHAnsi" w:cstheme="minorHAnsi"/>
          <w:sz w:val="20"/>
          <w:szCs w:val="20"/>
          <w:lang w:val="es-ES"/>
        </w:rPr>
        <w:t xml:space="preserve">, </w:t>
      </w:r>
      <w:r w:rsidR="00481581">
        <w:rPr>
          <w:rFonts w:asciiTheme="minorHAnsi" w:hAnsiTheme="minorHAnsi" w:cstheme="minorHAnsi"/>
          <w:sz w:val="20"/>
          <w:szCs w:val="20"/>
          <w:lang w:val="es-ES"/>
        </w:rPr>
        <w:t>StoneX Securities</w:t>
      </w:r>
      <w:r w:rsidR="00CC2721">
        <w:rPr>
          <w:rFonts w:asciiTheme="minorHAnsi" w:hAnsiTheme="minorHAnsi" w:cstheme="minorHAnsi"/>
          <w:sz w:val="20"/>
          <w:szCs w:val="20"/>
          <w:lang w:val="es-ES"/>
        </w:rPr>
        <w:t xml:space="preserve"> </w:t>
      </w:r>
      <w:r w:rsidR="008C1542">
        <w:rPr>
          <w:rFonts w:asciiTheme="minorHAnsi" w:hAnsiTheme="minorHAnsi" w:cstheme="minorHAnsi"/>
          <w:sz w:val="20"/>
          <w:szCs w:val="20"/>
          <w:lang w:val="es-ES"/>
        </w:rPr>
        <w:t>S.A.</w:t>
      </w:r>
      <w:r w:rsidR="00C64AA9">
        <w:rPr>
          <w:rFonts w:asciiTheme="minorHAnsi" w:hAnsiTheme="minorHAnsi" w:cstheme="minorHAnsi"/>
          <w:sz w:val="20"/>
          <w:szCs w:val="20"/>
          <w:lang w:val="es-ES"/>
        </w:rPr>
        <w:t>,</w:t>
      </w:r>
      <w:r w:rsidR="00EC7ED7">
        <w:rPr>
          <w:rFonts w:asciiTheme="minorHAnsi" w:hAnsiTheme="minorHAnsi" w:cstheme="minorHAnsi"/>
          <w:sz w:val="20"/>
          <w:szCs w:val="20"/>
          <w:lang w:val="es-ES"/>
        </w:rPr>
        <w:t xml:space="preserve"> Rosental</w:t>
      </w:r>
      <w:r w:rsidR="008C1542">
        <w:rPr>
          <w:rFonts w:asciiTheme="minorHAnsi" w:hAnsiTheme="minorHAnsi" w:cstheme="minorHAnsi"/>
          <w:sz w:val="20"/>
          <w:szCs w:val="20"/>
          <w:lang w:val="es-ES"/>
        </w:rPr>
        <w:t xml:space="preserve"> S.A</w:t>
      </w:r>
      <w:r w:rsidR="008C1542" w:rsidRPr="00BE0830">
        <w:rPr>
          <w:rFonts w:asciiTheme="minorHAnsi" w:hAnsiTheme="minorHAnsi" w:cstheme="minorHAnsi"/>
          <w:sz w:val="20"/>
          <w:szCs w:val="20"/>
          <w:lang w:val="es-ES"/>
        </w:rPr>
        <w:t>.</w:t>
      </w:r>
      <w:r w:rsidR="00C64AA9">
        <w:rPr>
          <w:rFonts w:asciiTheme="minorHAnsi" w:hAnsiTheme="minorHAnsi" w:cstheme="minorHAnsi"/>
          <w:sz w:val="20"/>
          <w:szCs w:val="20"/>
          <w:lang w:val="es-ES"/>
        </w:rPr>
        <w:t xml:space="preserve">, </w:t>
      </w:r>
      <w:r w:rsidR="00C64AA9" w:rsidRPr="00C64AA9">
        <w:rPr>
          <w:rFonts w:asciiTheme="minorHAnsi" w:hAnsiTheme="minorHAnsi" w:cstheme="minorHAnsi"/>
          <w:sz w:val="20"/>
          <w:szCs w:val="20"/>
          <w:lang w:val="es-ES"/>
        </w:rPr>
        <w:t xml:space="preserve">BACS Banco de Crédito </w:t>
      </w:r>
      <w:r w:rsidR="00A26F26">
        <w:rPr>
          <w:rFonts w:asciiTheme="minorHAnsi" w:hAnsiTheme="minorHAnsi" w:cstheme="minorHAnsi"/>
          <w:sz w:val="20"/>
          <w:szCs w:val="20"/>
          <w:lang w:val="es-ES"/>
        </w:rPr>
        <w:t>y</w:t>
      </w:r>
      <w:r w:rsidR="00C64AA9" w:rsidRPr="00C64AA9">
        <w:rPr>
          <w:rFonts w:asciiTheme="minorHAnsi" w:hAnsiTheme="minorHAnsi" w:cstheme="minorHAnsi"/>
          <w:sz w:val="20"/>
          <w:szCs w:val="20"/>
          <w:lang w:val="es-ES"/>
        </w:rPr>
        <w:t xml:space="preserve"> Securitización S.A.</w:t>
      </w:r>
      <w:r w:rsidR="00C64AA9">
        <w:rPr>
          <w:rFonts w:asciiTheme="minorHAnsi" w:hAnsiTheme="minorHAnsi" w:cstheme="minorHAnsi"/>
          <w:sz w:val="20"/>
          <w:szCs w:val="20"/>
          <w:lang w:val="es-ES"/>
        </w:rPr>
        <w:t xml:space="preserve"> y Futuros y Opciones.com S.A.</w:t>
      </w:r>
    </w:p>
    <w:p w14:paraId="2C784DE7" w14:textId="77777777" w:rsidR="009A1ED6" w:rsidRPr="000C3A15" w:rsidRDefault="009A1ED6" w:rsidP="000C3A15">
      <w:pPr>
        <w:pStyle w:val="Textoindependiente"/>
        <w:jc w:val="both"/>
        <w:rPr>
          <w:rFonts w:asciiTheme="minorHAnsi" w:hAnsiTheme="minorHAnsi"/>
          <w:sz w:val="20"/>
          <w:lang w:val="es-ES"/>
        </w:rPr>
      </w:pPr>
    </w:p>
    <w:p w14:paraId="1E517328" w14:textId="43B437CB" w:rsidR="009A1ED6" w:rsidRPr="00BE0830" w:rsidRDefault="009A1ED6" w:rsidP="001B2108">
      <w:pPr>
        <w:pStyle w:val="Textoindependiente"/>
        <w:jc w:val="both"/>
        <w:rPr>
          <w:rFonts w:asciiTheme="minorHAnsi" w:hAnsiTheme="minorHAnsi" w:cstheme="minorHAnsi"/>
          <w:sz w:val="20"/>
          <w:szCs w:val="20"/>
          <w:lang w:val="es-ES"/>
        </w:rPr>
      </w:pPr>
      <w:r>
        <w:rPr>
          <w:rFonts w:asciiTheme="minorHAnsi" w:hAnsiTheme="minorHAnsi" w:cstheme="minorHAnsi"/>
          <w:b/>
          <w:sz w:val="20"/>
          <w:szCs w:val="20"/>
          <w:lang w:val="es-ES"/>
        </w:rPr>
        <w:t>“</w:t>
      </w:r>
      <w:r w:rsidRPr="00AE1096">
        <w:rPr>
          <w:rFonts w:asciiTheme="minorHAnsi" w:hAnsiTheme="minorHAnsi" w:cstheme="minorHAnsi"/>
          <w:b/>
          <w:sz w:val="20"/>
          <w:szCs w:val="20"/>
          <w:lang w:val="es-ES"/>
        </w:rPr>
        <w:t>Comunicación de Oferta de Transferencia Fiduciaria”</w:t>
      </w:r>
      <w:r>
        <w:rPr>
          <w:rFonts w:asciiTheme="minorHAnsi" w:hAnsiTheme="minorHAnsi" w:cstheme="minorHAnsi"/>
          <w:sz w:val="20"/>
          <w:szCs w:val="20"/>
          <w:lang w:val="es-ES"/>
        </w:rPr>
        <w:t xml:space="preserve">: es la nota que el Fiduciante enviará al Fiduciario </w:t>
      </w:r>
      <w:r w:rsidRPr="00BE0830">
        <w:rPr>
          <w:rFonts w:asciiTheme="minorHAnsi" w:hAnsiTheme="minorHAnsi" w:cstheme="minorHAnsi"/>
          <w:sz w:val="20"/>
          <w:szCs w:val="20"/>
          <w:lang w:val="es-ES"/>
        </w:rPr>
        <w:t xml:space="preserve">de conformidad con el modelo previsto en el Anexo </w:t>
      </w:r>
      <w:r w:rsidR="00C369C6">
        <w:rPr>
          <w:rFonts w:asciiTheme="minorHAnsi" w:hAnsiTheme="minorHAnsi" w:cstheme="minorHAnsi"/>
          <w:sz w:val="20"/>
          <w:szCs w:val="20"/>
          <w:lang w:val="es-ES"/>
        </w:rPr>
        <w:t>3</w:t>
      </w:r>
      <w:r w:rsidRPr="00BE0830">
        <w:rPr>
          <w:rFonts w:asciiTheme="minorHAnsi" w:hAnsiTheme="minorHAnsi" w:cstheme="minorHAnsi"/>
          <w:sz w:val="20"/>
          <w:szCs w:val="20"/>
          <w:lang w:val="es-ES"/>
        </w:rPr>
        <w:t>, en la que se consigna la cantidad y monto total de los Créditos cedidos y el Valor Fideicomitido, el correspondiente informe del Agente de Control y Revisión donde se detalle los nuevos Créditos cedidos, acompañándose en la constancia de entrega de los Documentos Respaldatorios al Agente de Custodia</w:t>
      </w:r>
      <w:r>
        <w:rPr>
          <w:rFonts w:asciiTheme="minorHAnsi" w:hAnsiTheme="minorHAnsi" w:cstheme="minorHAnsi"/>
          <w:sz w:val="20"/>
          <w:szCs w:val="20"/>
          <w:lang w:val="es-ES"/>
        </w:rPr>
        <w:t>, todo ello de acuerdo a lo dispuesto en el artículo 1.3 (c) del Contrato Suplementario.</w:t>
      </w:r>
    </w:p>
    <w:p w14:paraId="35BB9003" w14:textId="77777777" w:rsidR="001B2108" w:rsidRPr="00BE0830" w:rsidRDefault="001B2108" w:rsidP="001B2108">
      <w:pPr>
        <w:pStyle w:val="Textoindependiente"/>
        <w:rPr>
          <w:rFonts w:asciiTheme="minorHAnsi" w:hAnsiTheme="minorHAnsi" w:cstheme="minorHAnsi"/>
          <w:b/>
          <w:sz w:val="20"/>
          <w:szCs w:val="20"/>
          <w:lang w:val="es-ES"/>
        </w:rPr>
      </w:pPr>
    </w:p>
    <w:p w14:paraId="77908BB1" w14:textId="77777777" w:rsidR="001B2108" w:rsidRPr="00BE0830"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“Contrato Marco”: </w:t>
      </w:r>
      <w:r w:rsidRPr="00BE0830">
        <w:rPr>
          <w:rFonts w:asciiTheme="minorHAnsi" w:hAnsiTheme="minorHAnsi" w:cstheme="minorHAnsi"/>
          <w:sz w:val="20"/>
          <w:szCs w:val="20"/>
          <w:lang w:val="es-ES"/>
        </w:rPr>
        <w:t>es el contrato marco para la constitución de fideicomisos financieros otorgado por el Fiduciario y el Fiduciante, inserto en el Prospecto del Programa.</w:t>
      </w:r>
    </w:p>
    <w:p w14:paraId="7F4C05E0" w14:textId="77777777" w:rsidR="001B2108" w:rsidRPr="00BE0830" w:rsidRDefault="001B2108" w:rsidP="001B2108">
      <w:pPr>
        <w:rPr>
          <w:rFonts w:asciiTheme="minorHAnsi" w:hAnsiTheme="minorHAnsi" w:cstheme="minorHAnsi"/>
          <w:b/>
          <w:sz w:val="20"/>
          <w:szCs w:val="20"/>
          <w:lang w:val="es-ES"/>
        </w:rPr>
      </w:pPr>
    </w:p>
    <w:p w14:paraId="228A56E4"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“Contrato Suplementario”: </w:t>
      </w:r>
      <w:r w:rsidRPr="00BE0830">
        <w:rPr>
          <w:rFonts w:asciiTheme="minorHAnsi" w:hAnsiTheme="minorHAnsi" w:cstheme="minorHAnsi"/>
          <w:sz w:val="20"/>
          <w:szCs w:val="20"/>
          <w:lang w:val="es-ES"/>
        </w:rPr>
        <w:t>es el presente contrato suplementario de fideicomiso financiero.</w:t>
      </w:r>
    </w:p>
    <w:p w14:paraId="30342DB0" w14:textId="77777777" w:rsidR="001B2108" w:rsidRPr="00BE0830" w:rsidRDefault="001B2108" w:rsidP="001B2108">
      <w:pPr>
        <w:pStyle w:val="Textoindependiente"/>
        <w:rPr>
          <w:rFonts w:asciiTheme="minorHAnsi" w:hAnsiTheme="minorHAnsi" w:cstheme="minorHAnsi"/>
          <w:b/>
          <w:sz w:val="20"/>
          <w:szCs w:val="20"/>
          <w:lang w:val="es-ES"/>
        </w:rPr>
      </w:pPr>
    </w:p>
    <w:p w14:paraId="5CC99001" w14:textId="58DC5FE6" w:rsidR="001B2108" w:rsidRPr="00BE0830" w:rsidRDefault="001B2108" w:rsidP="001B2108">
      <w:pPr>
        <w:pStyle w:val="Textoindependiente"/>
        <w:jc w:val="both"/>
        <w:rPr>
          <w:rFonts w:asciiTheme="minorHAnsi" w:hAnsiTheme="minorHAnsi" w:cstheme="minorHAnsi"/>
          <w:b/>
          <w:sz w:val="20"/>
          <w:szCs w:val="20"/>
          <w:lang w:val="es-ES"/>
        </w:rPr>
      </w:pPr>
      <w:r w:rsidRPr="00BE0830">
        <w:rPr>
          <w:rFonts w:asciiTheme="minorHAnsi" w:hAnsiTheme="minorHAnsi" w:cstheme="minorHAnsi"/>
          <w:sz w:val="20"/>
          <w:szCs w:val="20"/>
          <w:lang w:val="es-ES"/>
        </w:rPr>
        <w:t>“</w:t>
      </w:r>
      <w:r w:rsidRPr="00BE0830">
        <w:rPr>
          <w:rFonts w:asciiTheme="minorHAnsi" w:hAnsiTheme="minorHAnsi" w:cstheme="minorHAnsi"/>
          <w:b/>
          <w:sz w:val="20"/>
          <w:szCs w:val="20"/>
          <w:lang w:val="es-ES"/>
        </w:rPr>
        <w:t xml:space="preserve">Créditos”: </w:t>
      </w:r>
      <w:r w:rsidRPr="00BE0830">
        <w:rPr>
          <w:rFonts w:asciiTheme="minorHAnsi" w:hAnsiTheme="minorHAnsi" w:cstheme="minorHAnsi"/>
          <w:sz w:val="20"/>
          <w:szCs w:val="20"/>
          <w:lang w:val="es-ES"/>
        </w:rPr>
        <w:t xml:space="preserve">Son los derechos de cobro de sumas de dinero, cedidos y a cederse al Fideicomiso, originados por el Fiduciante ya sea </w:t>
      </w:r>
      <w:r w:rsidRPr="00BE0830">
        <w:rPr>
          <w:rFonts w:asciiTheme="minorHAnsi" w:hAnsiTheme="minorHAnsi" w:cstheme="minorHAnsi"/>
          <w:b/>
          <w:sz w:val="20"/>
          <w:szCs w:val="20"/>
          <w:lang w:val="es-ES"/>
        </w:rPr>
        <w:t>(i)</w:t>
      </w:r>
      <w:r w:rsidRPr="00BE0830">
        <w:rPr>
          <w:rFonts w:asciiTheme="minorHAnsi" w:hAnsiTheme="minorHAnsi" w:cstheme="minorHAnsi"/>
          <w:sz w:val="20"/>
          <w:szCs w:val="20"/>
          <w:lang w:val="es-ES"/>
        </w:rPr>
        <w:t xml:space="preserve"> a través de la comercialización directa de insumos y productos agropecuarios entre el Fiduciante y los Deudores Cedidos, instrumentados en Facturas emitidas por el Fiduciante; así como </w:t>
      </w:r>
      <w:r w:rsidRPr="00BE0830">
        <w:rPr>
          <w:rFonts w:asciiTheme="minorHAnsi" w:hAnsiTheme="minorHAnsi" w:cstheme="minorHAnsi"/>
          <w:b/>
          <w:sz w:val="20"/>
          <w:szCs w:val="20"/>
          <w:lang w:val="es-ES"/>
        </w:rPr>
        <w:t>(ii)</w:t>
      </w:r>
      <w:r w:rsidRPr="00BE0830">
        <w:rPr>
          <w:rFonts w:asciiTheme="minorHAnsi" w:hAnsiTheme="minorHAnsi" w:cstheme="minorHAnsi"/>
          <w:sz w:val="20"/>
          <w:szCs w:val="20"/>
          <w:lang w:val="es-ES"/>
        </w:rPr>
        <w:t xml:space="preserve"> a través los Distribuidores por ventas realizadas por estos últimos por cuenta y orden del Fiduciante, derivados de la comercialización de insumos y productos agropecuarios entre los Distribuidores y los Deudores Cedidos, instrumentados en </w:t>
      </w:r>
      <w:r w:rsidR="00D71BDC">
        <w:rPr>
          <w:rFonts w:asciiTheme="minorHAnsi" w:hAnsiTheme="minorHAnsi" w:cstheme="minorHAnsi"/>
          <w:sz w:val="20"/>
          <w:szCs w:val="20"/>
          <w:lang w:val="es-ES"/>
        </w:rPr>
        <w:t xml:space="preserve">(a) </w:t>
      </w:r>
      <w:r w:rsidRPr="00BE0830">
        <w:rPr>
          <w:rFonts w:asciiTheme="minorHAnsi" w:hAnsiTheme="minorHAnsi" w:cstheme="minorHAnsi"/>
          <w:sz w:val="20"/>
          <w:szCs w:val="20"/>
          <w:lang w:val="es-ES"/>
        </w:rPr>
        <w:t>Facturas emitidas por los Distribuidores por cuenta y orden del Fiduciante contra los Deudores Cedidos,</w:t>
      </w:r>
      <w:r w:rsidR="00D71BDC">
        <w:rPr>
          <w:rFonts w:asciiTheme="minorHAnsi" w:hAnsiTheme="minorHAnsi" w:cstheme="minorHAnsi"/>
          <w:sz w:val="20"/>
          <w:szCs w:val="20"/>
          <w:lang w:val="es-ES"/>
        </w:rPr>
        <w:t xml:space="preserve"> (b)</w:t>
      </w:r>
      <w:r w:rsidRPr="00BE0830">
        <w:rPr>
          <w:rFonts w:asciiTheme="minorHAnsi" w:hAnsiTheme="minorHAnsi" w:cstheme="minorHAnsi"/>
          <w:sz w:val="20"/>
          <w:szCs w:val="20"/>
          <w:lang w:val="es-ES"/>
        </w:rPr>
        <w:t xml:space="preserve"> junto con los comprobantes de cuentas de venta y líquido producto o documento equivalente emitido por el distribuidor contra el Fiduciante; en conjunto (i) y (ii) por un valor nominal total de </w:t>
      </w:r>
      <w:r w:rsidR="00C65756" w:rsidRPr="00C65756">
        <w:rPr>
          <w:rFonts w:asciiTheme="minorHAnsi" w:hAnsiTheme="minorHAnsi" w:cstheme="minorHAnsi"/>
          <w:sz w:val="20"/>
          <w:szCs w:val="20"/>
          <w:lang w:val="es-ES"/>
        </w:rPr>
        <w:t xml:space="preserve">$ </w:t>
      </w:r>
      <w:r w:rsidR="00AA19CB">
        <w:rPr>
          <w:rFonts w:asciiTheme="minorHAnsi" w:hAnsiTheme="minorHAnsi" w:cstheme="minorHAnsi"/>
          <w:sz w:val="20"/>
          <w:szCs w:val="20"/>
          <w:lang w:val="es-ES"/>
        </w:rPr>
        <w:t>637.616.815</w:t>
      </w:r>
      <w:r w:rsidRPr="00BE0830">
        <w:rPr>
          <w:rFonts w:asciiTheme="minorHAnsi" w:hAnsiTheme="minorHAnsi" w:cstheme="minorHAnsi"/>
          <w:sz w:val="20"/>
          <w:szCs w:val="20"/>
          <w:lang w:val="es-ES"/>
        </w:rPr>
        <w:t>.</w:t>
      </w:r>
      <w:r w:rsidR="00B0303D" w:rsidRPr="00FF2ED8">
        <w:rPr>
          <w:rFonts w:asciiTheme="minorHAnsi" w:hAnsiTheme="minorHAnsi" w:cstheme="minorHAnsi"/>
          <w:sz w:val="20"/>
          <w:szCs w:val="20"/>
        </w:rPr>
        <w:t>En los casos en los que las Facturas establezcan que el Deudor Cedido cancelará el Crédito mediante la entrega de granos</w:t>
      </w:r>
      <w:r w:rsidR="00B0303D" w:rsidRPr="00FF2ED8">
        <w:rPr>
          <w:rFonts w:asciiTheme="minorHAnsi" w:hAnsiTheme="minorHAnsi" w:cstheme="minorHAnsi"/>
          <w:sz w:val="20"/>
          <w:szCs w:val="20"/>
          <w:lang w:val="es-ES"/>
        </w:rPr>
        <w:t xml:space="preserve">, el Administrador de los Créditos </w:t>
      </w:r>
      <w:r w:rsidR="00B0303D">
        <w:rPr>
          <w:rFonts w:asciiTheme="minorHAnsi" w:hAnsiTheme="minorHAnsi" w:cstheme="minorHAnsi"/>
          <w:sz w:val="20"/>
          <w:szCs w:val="20"/>
          <w:lang w:val="es-ES"/>
        </w:rPr>
        <w:t xml:space="preserve">celebrará </w:t>
      </w:r>
      <w:r w:rsidR="00B0303D" w:rsidRPr="00FF2ED8">
        <w:rPr>
          <w:rFonts w:asciiTheme="minorHAnsi" w:hAnsiTheme="minorHAnsi" w:cstheme="minorHAnsi"/>
          <w:sz w:val="20"/>
          <w:szCs w:val="20"/>
          <w:lang w:val="es-ES"/>
        </w:rPr>
        <w:t xml:space="preserve">Boletos de Compraventa de Granos </w:t>
      </w:r>
      <w:r w:rsidR="00B0303D">
        <w:rPr>
          <w:rFonts w:asciiTheme="minorHAnsi" w:hAnsiTheme="minorHAnsi" w:cstheme="minorHAnsi"/>
          <w:sz w:val="20"/>
          <w:szCs w:val="20"/>
          <w:lang w:val="es-ES"/>
        </w:rPr>
        <w:t>con</w:t>
      </w:r>
      <w:r w:rsidR="00B0303D" w:rsidRPr="00FF2ED8">
        <w:rPr>
          <w:rFonts w:asciiTheme="minorHAnsi" w:hAnsiTheme="minorHAnsi" w:cstheme="minorHAnsi"/>
          <w:sz w:val="20"/>
          <w:szCs w:val="20"/>
          <w:lang w:val="es-ES"/>
        </w:rPr>
        <w:t xml:space="preserve"> los </w:t>
      </w:r>
      <w:r w:rsidR="00B0303D">
        <w:rPr>
          <w:rFonts w:asciiTheme="minorHAnsi" w:hAnsiTheme="minorHAnsi" w:cstheme="minorHAnsi"/>
          <w:sz w:val="20"/>
          <w:szCs w:val="20"/>
          <w:lang w:val="es-ES"/>
        </w:rPr>
        <w:t xml:space="preserve">terceros </w:t>
      </w:r>
      <w:r w:rsidR="00B0303D" w:rsidRPr="00FF2ED8">
        <w:rPr>
          <w:rFonts w:asciiTheme="minorHAnsi" w:hAnsiTheme="minorHAnsi" w:cstheme="minorHAnsi"/>
          <w:sz w:val="20"/>
          <w:szCs w:val="20"/>
          <w:lang w:val="es-ES"/>
        </w:rPr>
        <w:t>compradores</w:t>
      </w:r>
      <w:r w:rsidR="00B0303D" w:rsidRPr="004A09C1">
        <w:rPr>
          <w:rFonts w:asciiTheme="minorHAnsi" w:hAnsiTheme="minorHAnsi"/>
          <w:sz w:val="20"/>
          <w:lang w:val="es-ES"/>
        </w:rPr>
        <w:t xml:space="preserve"> por </w:t>
      </w:r>
      <w:r w:rsidR="00B0303D" w:rsidRPr="00FF2ED8">
        <w:rPr>
          <w:rFonts w:asciiTheme="minorHAnsi" w:hAnsiTheme="minorHAnsi" w:cstheme="minorHAnsi"/>
          <w:sz w:val="20"/>
          <w:szCs w:val="20"/>
          <w:lang w:val="es-ES"/>
        </w:rPr>
        <w:t>hasta un valor nominal equivalente a las Facturas que contemplan dicha modalidad</w:t>
      </w:r>
      <w:r w:rsidR="00B0303D" w:rsidRPr="004A09C1">
        <w:rPr>
          <w:rFonts w:asciiTheme="minorHAnsi" w:hAnsiTheme="minorHAnsi"/>
          <w:sz w:val="20"/>
          <w:lang w:val="es-ES"/>
        </w:rPr>
        <w:t xml:space="preserve"> de pago</w:t>
      </w:r>
      <w:r w:rsidR="00B0303D">
        <w:rPr>
          <w:rFonts w:asciiTheme="minorHAnsi" w:hAnsiTheme="minorHAnsi" w:cstheme="minorHAnsi"/>
          <w:sz w:val="20"/>
          <w:szCs w:val="20"/>
          <w:lang w:val="es-ES"/>
        </w:rPr>
        <w:t xml:space="preserve">, </w:t>
      </w:r>
      <w:r w:rsidR="00B0303D" w:rsidRPr="00FF2ED8">
        <w:rPr>
          <w:rFonts w:asciiTheme="minorHAnsi" w:hAnsiTheme="minorHAnsi" w:cstheme="minorHAnsi"/>
          <w:sz w:val="20"/>
          <w:szCs w:val="20"/>
          <w:lang w:val="es-ES"/>
        </w:rPr>
        <w:t>designa</w:t>
      </w:r>
      <w:r w:rsidR="00B0303D">
        <w:rPr>
          <w:rFonts w:asciiTheme="minorHAnsi" w:hAnsiTheme="minorHAnsi" w:cstheme="minorHAnsi"/>
          <w:sz w:val="20"/>
          <w:szCs w:val="20"/>
          <w:lang w:val="es-ES"/>
        </w:rPr>
        <w:t>n</w:t>
      </w:r>
      <w:r w:rsidR="00B0303D" w:rsidRPr="00FF2ED8">
        <w:rPr>
          <w:rFonts w:asciiTheme="minorHAnsi" w:hAnsiTheme="minorHAnsi" w:cstheme="minorHAnsi"/>
          <w:sz w:val="20"/>
          <w:szCs w:val="20"/>
          <w:lang w:val="es-ES"/>
        </w:rPr>
        <w:t>do a Futuros</w:t>
      </w:r>
      <w:r w:rsidR="00B0303D" w:rsidRPr="004A09C1">
        <w:rPr>
          <w:rFonts w:asciiTheme="minorHAnsi" w:hAnsiTheme="minorHAnsi"/>
          <w:sz w:val="20"/>
          <w:lang w:val="es-ES"/>
        </w:rPr>
        <w:t xml:space="preserve"> y</w:t>
      </w:r>
      <w:r w:rsidR="00B0303D" w:rsidRPr="00FF2ED8">
        <w:rPr>
          <w:rFonts w:asciiTheme="minorHAnsi" w:hAnsiTheme="minorHAnsi" w:cstheme="minorHAnsi"/>
          <w:sz w:val="20"/>
          <w:szCs w:val="20"/>
          <w:lang w:val="es-ES"/>
        </w:rPr>
        <w:t xml:space="preserve"> Opciones.COM S.A. como Agente de Liquidación de los Granos</w:t>
      </w:r>
      <w:r w:rsidR="00B0303D" w:rsidRPr="004A09C1">
        <w:rPr>
          <w:rFonts w:asciiTheme="minorHAnsi" w:hAnsiTheme="minorHAnsi"/>
          <w:sz w:val="20"/>
          <w:lang w:val="es-ES"/>
        </w:rPr>
        <w:t xml:space="preserve"> y</w:t>
      </w:r>
      <w:r w:rsidR="00B0303D" w:rsidRPr="00FF2ED8">
        <w:rPr>
          <w:rFonts w:asciiTheme="minorHAnsi" w:hAnsiTheme="minorHAnsi" w:cstheme="minorHAnsi"/>
          <w:sz w:val="20"/>
          <w:szCs w:val="20"/>
          <w:lang w:val="es-ES"/>
        </w:rPr>
        <w:t xml:space="preserve"> a FyO Acopio como acopiador</w:t>
      </w:r>
      <w:r w:rsidR="00B0303D">
        <w:rPr>
          <w:rFonts w:asciiTheme="minorHAnsi" w:hAnsiTheme="minorHAnsi" w:cstheme="minorHAnsi"/>
          <w:sz w:val="20"/>
          <w:szCs w:val="20"/>
          <w:lang w:val="es-ES"/>
        </w:rPr>
        <w:t xml:space="preserve">. En consecuencia, </w:t>
      </w:r>
      <w:r w:rsidR="00B0303D" w:rsidRPr="00FF2ED8">
        <w:rPr>
          <w:rFonts w:asciiTheme="minorHAnsi" w:hAnsiTheme="minorHAnsi" w:cstheme="minorHAnsi"/>
          <w:sz w:val="20"/>
          <w:szCs w:val="20"/>
          <w:lang w:val="es-ES"/>
        </w:rPr>
        <w:t xml:space="preserve">los derechos de cobro sobre los Boletos de Compraventa de Granos </w:t>
      </w:r>
      <w:r w:rsidR="00B0303D">
        <w:rPr>
          <w:rFonts w:asciiTheme="minorHAnsi" w:hAnsiTheme="minorHAnsi" w:cstheme="minorHAnsi"/>
          <w:sz w:val="20"/>
          <w:szCs w:val="20"/>
          <w:lang w:val="es-ES"/>
        </w:rPr>
        <w:t>antes descriptos ha</w:t>
      </w:r>
      <w:r w:rsidR="00072B08">
        <w:rPr>
          <w:rFonts w:asciiTheme="minorHAnsi" w:hAnsiTheme="minorHAnsi" w:cstheme="minorHAnsi"/>
          <w:sz w:val="20"/>
          <w:szCs w:val="20"/>
          <w:lang w:val="es-ES"/>
        </w:rPr>
        <w:t>n</w:t>
      </w:r>
      <w:r w:rsidR="00B0303D">
        <w:rPr>
          <w:rFonts w:asciiTheme="minorHAnsi" w:hAnsiTheme="minorHAnsi" w:cstheme="minorHAnsi"/>
          <w:sz w:val="20"/>
          <w:szCs w:val="20"/>
          <w:lang w:val="es-ES"/>
        </w:rPr>
        <w:t xml:space="preserve"> sido cedid</w:t>
      </w:r>
      <w:r w:rsidR="00072B08">
        <w:rPr>
          <w:rFonts w:asciiTheme="minorHAnsi" w:hAnsiTheme="minorHAnsi" w:cstheme="minorHAnsi"/>
          <w:sz w:val="20"/>
          <w:szCs w:val="20"/>
          <w:lang w:val="es-ES"/>
        </w:rPr>
        <w:t>os</w:t>
      </w:r>
      <w:r w:rsidR="00B0303D">
        <w:rPr>
          <w:rFonts w:asciiTheme="minorHAnsi" w:hAnsiTheme="minorHAnsi" w:cstheme="minorHAnsi"/>
          <w:sz w:val="20"/>
          <w:szCs w:val="20"/>
          <w:lang w:val="es-ES"/>
        </w:rPr>
        <w:t xml:space="preserve"> al Fideicomiso, </w:t>
      </w:r>
      <w:r w:rsidR="001324FF">
        <w:rPr>
          <w:rFonts w:asciiTheme="minorHAnsi" w:hAnsiTheme="minorHAnsi" w:cstheme="minorHAnsi"/>
          <w:sz w:val="20"/>
          <w:szCs w:val="20"/>
          <w:lang w:val="es-ES"/>
        </w:rPr>
        <w:t>procediendo antes de iniciado el Periodo de Difusión</w:t>
      </w:r>
      <w:r w:rsidR="001419E1">
        <w:rPr>
          <w:rFonts w:asciiTheme="minorHAnsi" w:hAnsiTheme="minorHAnsi" w:cstheme="minorHAnsi"/>
          <w:sz w:val="20"/>
          <w:szCs w:val="20"/>
          <w:lang w:val="es-ES"/>
        </w:rPr>
        <w:t xml:space="preserve"> o en cada Fecha de Nueva Adquisición</w:t>
      </w:r>
      <w:r w:rsidR="001324FF">
        <w:rPr>
          <w:rFonts w:asciiTheme="minorHAnsi" w:hAnsiTheme="minorHAnsi" w:cstheme="minorHAnsi"/>
          <w:sz w:val="20"/>
          <w:szCs w:val="20"/>
          <w:lang w:val="es-ES"/>
        </w:rPr>
        <w:t>, con la correspondiente notificación</w:t>
      </w:r>
      <w:r w:rsidR="00B0303D">
        <w:rPr>
          <w:rFonts w:asciiTheme="minorHAnsi" w:hAnsiTheme="minorHAnsi" w:cstheme="minorHAnsi"/>
          <w:sz w:val="20"/>
          <w:szCs w:val="20"/>
          <w:lang w:val="es-ES"/>
        </w:rPr>
        <w:t xml:space="preserve"> al Agente de </w:t>
      </w:r>
      <w:r w:rsidR="00B0303D">
        <w:rPr>
          <w:rFonts w:asciiTheme="minorHAnsi" w:hAnsiTheme="minorHAnsi" w:cstheme="minorHAnsi"/>
          <w:sz w:val="20"/>
          <w:szCs w:val="20"/>
          <w:lang w:val="es-ES"/>
        </w:rPr>
        <w:lastRenderedPageBreak/>
        <w:t>Liquidación de Granos para que transfiera el producido de dicha venta directamente al Fideicomiso</w:t>
      </w:r>
      <w:r w:rsidR="00B0303D" w:rsidRPr="00A250FF">
        <w:rPr>
          <w:rFonts w:asciiTheme="minorHAnsi" w:hAnsiTheme="minorHAnsi"/>
          <w:sz w:val="20"/>
          <w:lang w:val="es-ES"/>
        </w:rPr>
        <w:t>.</w:t>
      </w:r>
      <w:r w:rsidR="001324FF">
        <w:rPr>
          <w:rFonts w:asciiTheme="minorHAnsi" w:hAnsiTheme="minorHAnsi"/>
          <w:sz w:val="20"/>
          <w:lang w:val="es-ES"/>
        </w:rPr>
        <w:t xml:space="preserve"> Asimismo, se procederá de la misma manera notificando las cesiones de derechos de cobro de los Boletos de Compraventa de Granos que se incorporen en el futuro por las Facturas cedidas y/o a cederse en el Periodo de Revolving.</w:t>
      </w:r>
      <w:r w:rsidR="00B0303D">
        <w:rPr>
          <w:rFonts w:asciiTheme="minorHAnsi" w:hAnsiTheme="minorHAnsi"/>
          <w:sz w:val="20"/>
          <w:lang w:val="es-ES"/>
        </w:rPr>
        <w:t xml:space="preserve"> A todo efecto, se aclara que la cesión </w:t>
      </w:r>
      <w:r w:rsidR="00B0303D" w:rsidRPr="00FF2ED8">
        <w:rPr>
          <w:rFonts w:asciiTheme="minorHAnsi" w:hAnsiTheme="minorHAnsi" w:cstheme="minorHAnsi"/>
          <w:sz w:val="20"/>
          <w:szCs w:val="20"/>
          <w:lang w:val="es-ES"/>
        </w:rPr>
        <w:t>de los derechos de cobro sobre los Boletos de Compraventa de Granos</w:t>
      </w:r>
      <w:r w:rsidR="00B0303D">
        <w:rPr>
          <w:rFonts w:asciiTheme="minorHAnsi" w:hAnsiTheme="minorHAnsi" w:cstheme="minorHAnsi"/>
          <w:sz w:val="20"/>
          <w:szCs w:val="20"/>
          <w:lang w:val="es-ES"/>
        </w:rPr>
        <w:t xml:space="preserve"> que se menciona precedentemente no implica una duplicación de los Créditos </w:t>
      </w:r>
      <w:r w:rsidR="00B0303D" w:rsidRPr="00FF2ED8">
        <w:rPr>
          <w:rFonts w:asciiTheme="minorHAnsi" w:hAnsiTheme="minorHAnsi" w:cstheme="minorHAnsi"/>
          <w:sz w:val="20"/>
          <w:szCs w:val="20"/>
          <w:lang w:val="es-ES"/>
        </w:rPr>
        <w:t>equivalente</w:t>
      </w:r>
      <w:r w:rsidR="00B0303D">
        <w:rPr>
          <w:rFonts w:asciiTheme="minorHAnsi" w:hAnsiTheme="minorHAnsi" w:cstheme="minorHAnsi"/>
          <w:sz w:val="20"/>
          <w:szCs w:val="20"/>
          <w:lang w:val="es-ES"/>
        </w:rPr>
        <w:t>s</w:t>
      </w:r>
      <w:r w:rsidR="00B0303D" w:rsidRPr="00FF2ED8">
        <w:rPr>
          <w:rFonts w:asciiTheme="minorHAnsi" w:hAnsiTheme="minorHAnsi" w:cstheme="minorHAnsi"/>
          <w:sz w:val="20"/>
          <w:szCs w:val="20"/>
          <w:lang w:val="es-ES"/>
        </w:rPr>
        <w:t xml:space="preserve"> a las Facturas </w:t>
      </w:r>
      <w:r w:rsidR="00B0303D">
        <w:rPr>
          <w:rFonts w:asciiTheme="minorHAnsi" w:hAnsiTheme="minorHAnsi" w:cstheme="minorHAnsi"/>
          <w:sz w:val="20"/>
          <w:szCs w:val="20"/>
          <w:lang w:val="es-ES"/>
        </w:rPr>
        <w:t xml:space="preserve">que se cancelan bajo dicha </w:t>
      </w:r>
      <w:r w:rsidR="00B0303D" w:rsidRPr="00FF2ED8">
        <w:rPr>
          <w:rFonts w:asciiTheme="minorHAnsi" w:hAnsiTheme="minorHAnsi" w:cstheme="minorHAnsi"/>
          <w:sz w:val="20"/>
          <w:szCs w:val="20"/>
          <w:lang w:val="es-ES"/>
        </w:rPr>
        <w:t>modalidad</w:t>
      </w:r>
      <w:r w:rsidR="00B0303D" w:rsidRPr="004A09C1">
        <w:rPr>
          <w:rFonts w:asciiTheme="minorHAnsi" w:hAnsiTheme="minorHAnsi"/>
          <w:sz w:val="20"/>
          <w:lang w:val="es-ES"/>
        </w:rPr>
        <w:t xml:space="preserve"> de pago</w:t>
      </w:r>
      <w:r w:rsidR="00B0303D">
        <w:rPr>
          <w:rFonts w:asciiTheme="minorHAnsi" w:hAnsiTheme="minorHAnsi" w:cstheme="minorHAnsi"/>
          <w:sz w:val="20"/>
          <w:szCs w:val="20"/>
          <w:lang w:val="es-ES"/>
        </w:rPr>
        <w:t xml:space="preserve">, sino que la cesión se realiza a fin monetizar el pago de las </w:t>
      </w:r>
      <w:r w:rsidR="00B0303D" w:rsidRPr="00FF2ED8">
        <w:rPr>
          <w:rFonts w:asciiTheme="minorHAnsi" w:hAnsiTheme="minorHAnsi" w:cstheme="minorHAnsi"/>
          <w:sz w:val="20"/>
          <w:szCs w:val="20"/>
          <w:lang w:val="es-ES"/>
        </w:rPr>
        <w:t>Facturas</w:t>
      </w:r>
      <w:r w:rsidR="00B0303D">
        <w:rPr>
          <w:rFonts w:asciiTheme="minorHAnsi" w:hAnsiTheme="minorHAnsi" w:cstheme="minorHAnsi"/>
          <w:sz w:val="20"/>
          <w:szCs w:val="20"/>
          <w:lang w:val="es-ES"/>
        </w:rPr>
        <w:t xml:space="preserve"> mediante la gestión de venta de los granos efectuada por el </w:t>
      </w:r>
      <w:r w:rsidR="00B0303D" w:rsidRPr="00FF2ED8">
        <w:rPr>
          <w:rFonts w:asciiTheme="minorHAnsi" w:hAnsiTheme="minorHAnsi" w:cstheme="minorHAnsi"/>
          <w:sz w:val="20"/>
          <w:szCs w:val="20"/>
          <w:lang w:val="es-ES"/>
        </w:rPr>
        <w:t>Administrador de los Créditos</w:t>
      </w:r>
      <w:r w:rsidR="00B0303D">
        <w:rPr>
          <w:rFonts w:asciiTheme="minorHAnsi" w:hAnsiTheme="minorHAnsi" w:cstheme="minorHAnsi"/>
          <w:sz w:val="20"/>
          <w:szCs w:val="20"/>
          <w:lang w:val="es-ES"/>
        </w:rPr>
        <w:t>.</w:t>
      </w:r>
    </w:p>
    <w:p w14:paraId="3BA652C0"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299798D6" w14:textId="4288F747" w:rsidR="008A5F68" w:rsidRPr="00C72909" w:rsidRDefault="00634E54" w:rsidP="00EB1307">
      <w:pPr>
        <w:pStyle w:val="Textoindependiente"/>
        <w:jc w:val="both"/>
        <w:rPr>
          <w:rFonts w:asciiTheme="minorHAnsi" w:hAnsiTheme="minorHAnsi" w:cstheme="minorHAnsi"/>
          <w:sz w:val="20"/>
          <w:szCs w:val="20"/>
          <w:lang w:val="es-ES"/>
        </w:rPr>
      </w:pPr>
      <w:r>
        <w:rPr>
          <w:rFonts w:asciiTheme="minorHAnsi" w:hAnsiTheme="minorHAnsi" w:cstheme="minorHAnsi"/>
          <w:b/>
          <w:sz w:val="20"/>
          <w:szCs w:val="20"/>
          <w:lang w:val="es-ES"/>
        </w:rPr>
        <w:t>“Crédito</w:t>
      </w:r>
      <w:r w:rsidR="008A5F68">
        <w:rPr>
          <w:rFonts w:asciiTheme="minorHAnsi" w:hAnsiTheme="minorHAnsi" w:cstheme="minorHAnsi"/>
          <w:b/>
          <w:sz w:val="20"/>
          <w:szCs w:val="20"/>
          <w:lang w:val="es-ES"/>
        </w:rPr>
        <w:t xml:space="preserve"> en Mora”: </w:t>
      </w:r>
      <w:r>
        <w:rPr>
          <w:rFonts w:asciiTheme="minorHAnsi" w:hAnsiTheme="minorHAnsi" w:cstheme="minorHAnsi"/>
          <w:sz w:val="20"/>
          <w:szCs w:val="20"/>
          <w:lang w:val="es-ES"/>
        </w:rPr>
        <w:t xml:space="preserve">aquellos Créditos cuyo pago estuviera con atraso igual o superior a los noventa (90) días de su fecha de vencimiento. </w:t>
      </w:r>
    </w:p>
    <w:p w14:paraId="22873265" w14:textId="77777777" w:rsidR="008A5F68" w:rsidRDefault="008A5F68" w:rsidP="00EB1307">
      <w:pPr>
        <w:pStyle w:val="Textoindependiente"/>
        <w:jc w:val="both"/>
        <w:rPr>
          <w:rFonts w:asciiTheme="minorHAnsi" w:hAnsiTheme="minorHAnsi" w:cstheme="minorHAnsi"/>
          <w:b/>
          <w:sz w:val="20"/>
          <w:szCs w:val="20"/>
          <w:lang w:val="es-ES"/>
        </w:rPr>
      </w:pPr>
    </w:p>
    <w:p w14:paraId="76C1682A" w14:textId="074534E1" w:rsidR="001B2108" w:rsidRDefault="001B2108" w:rsidP="00EB1307">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“Criterios de Elegibilidad”:</w:t>
      </w:r>
      <w:r w:rsidRPr="00BE0830">
        <w:rPr>
          <w:rFonts w:asciiTheme="minorHAnsi" w:hAnsiTheme="minorHAnsi" w:cstheme="minorHAnsi"/>
          <w:sz w:val="20"/>
          <w:szCs w:val="20"/>
          <w:lang w:val="es-ES"/>
        </w:rPr>
        <w:t xml:space="preserve"> en cada Fecha de Selección, los Criterios de Elegibilidad respecto de cada uno de los Créditos serán: (i) que el Deudor Cedido se encuentre en situación 1 en las centrales de riesgo crediticio a la fecha de cesión; (ii) que el Deudor Cedido no haya tenido cheques rechazados por falta de fondos suficientes en los últimos 2 años “sin rescatar” (la existencia de más de cinco cheques rechazados alternados, durante ese período, aunque hubiesen sido rescatados, inhabilitará la elegibilidad del valor); (iii) no sean producto de ninguna refinanciación; (iv) que el Deudor Cedido no se encuentre en concurso, acuerdo preventivo extrajudicial, ni cuente con pedidos de quiebra; (v) que el Deudor Cedido haya desarrollado sus actividades por un plazo no menor a 1 año</w:t>
      </w:r>
      <w:r w:rsidR="00422CCF">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(vi) ningún Deudor Cedido podrá superar el </w:t>
      </w:r>
      <w:r w:rsidR="00EB1307">
        <w:rPr>
          <w:rFonts w:asciiTheme="minorHAnsi" w:hAnsiTheme="minorHAnsi" w:cstheme="minorHAnsi"/>
          <w:sz w:val="20"/>
          <w:szCs w:val="20"/>
          <w:lang w:val="es-ES"/>
        </w:rPr>
        <w:t>6</w:t>
      </w:r>
      <w:r w:rsidRPr="00BE0830">
        <w:rPr>
          <w:rFonts w:asciiTheme="minorHAnsi" w:hAnsiTheme="minorHAnsi" w:cstheme="minorHAnsi"/>
          <w:sz w:val="20"/>
          <w:szCs w:val="20"/>
          <w:lang w:val="es-ES"/>
        </w:rPr>
        <w:t>% de la cartera a fideicomitir, excepto por aquellos que ya cuenten con calificación de FIX SCR S.A. AGENTE DE CALIFICACIÓN DE RIESGO “Afiliada de Fitch Ratings</w:t>
      </w:r>
      <w:r w:rsidR="00B0303D">
        <w:rPr>
          <w:rFonts w:asciiTheme="minorHAnsi" w:hAnsiTheme="minorHAnsi" w:cstheme="minorHAnsi"/>
          <w:sz w:val="20"/>
          <w:szCs w:val="20"/>
          <w:lang w:val="es-ES"/>
        </w:rPr>
        <w:t>”</w:t>
      </w:r>
      <w:r w:rsidR="00C44FF3">
        <w:rPr>
          <w:rFonts w:asciiTheme="minorHAnsi" w:hAnsiTheme="minorHAnsi" w:cstheme="minorHAnsi"/>
          <w:sz w:val="20"/>
          <w:szCs w:val="20"/>
          <w:lang w:val="es-ES"/>
        </w:rPr>
        <w:t xml:space="preserve"> igual o superior a A</w:t>
      </w:r>
      <w:r w:rsidR="00D446F8">
        <w:rPr>
          <w:rFonts w:asciiTheme="minorHAnsi" w:hAnsiTheme="minorHAnsi" w:cstheme="minorHAnsi"/>
          <w:sz w:val="20"/>
          <w:szCs w:val="20"/>
          <w:lang w:val="es-ES"/>
        </w:rPr>
        <w:t xml:space="preserve">, en cuyo caso, este último no podrá superar el 15% de la cartera </w:t>
      </w:r>
      <w:r w:rsidR="00CC38B3">
        <w:rPr>
          <w:rFonts w:asciiTheme="minorHAnsi" w:hAnsiTheme="minorHAnsi" w:cstheme="minorHAnsi"/>
          <w:sz w:val="20"/>
          <w:szCs w:val="20"/>
          <w:lang w:val="es-ES"/>
        </w:rPr>
        <w:t>fi</w:t>
      </w:r>
      <w:r w:rsidR="00D446F8">
        <w:rPr>
          <w:rFonts w:asciiTheme="minorHAnsi" w:hAnsiTheme="minorHAnsi" w:cstheme="minorHAnsi"/>
          <w:sz w:val="20"/>
          <w:szCs w:val="20"/>
          <w:lang w:val="es-ES"/>
        </w:rPr>
        <w:t>deicomiti</w:t>
      </w:r>
      <w:r w:rsidR="00CC38B3">
        <w:rPr>
          <w:rFonts w:asciiTheme="minorHAnsi" w:hAnsiTheme="minorHAnsi" w:cstheme="minorHAnsi"/>
          <w:sz w:val="20"/>
          <w:szCs w:val="20"/>
          <w:lang w:val="es-ES"/>
        </w:rPr>
        <w:t>da</w:t>
      </w:r>
      <w:r w:rsidR="00D446F8">
        <w:rPr>
          <w:rFonts w:asciiTheme="minorHAnsi" w:hAnsiTheme="minorHAnsi" w:cstheme="minorHAnsi"/>
          <w:sz w:val="20"/>
          <w:szCs w:val="20"/>
          <w:lang w:val="es-ES"/>
        </w:rPr>
        <w:t>,</w:t>
      </w:r>
      <w:r w:rsidR="00422CCF">
        <w:rPr>
          <w:rFonts w:asciiTheme="minorHAnsi" w:hAnsiTheme="minorHAnsi" w:cstheme="minorHAnsi"/>
          <w:sz w:val="20"/>
          <w:szCs w:val="20"/>
          <w:lang w:val="es-ES"/>
        </w:rPr>
        <w:t xml:space="preserve"> vii) </w:t>
      </w:r>
      <w:r w:rsidR="00422CCF" w:rsidRPr="00422CCF">
        <w:rPr>
          <w:rFonts w:asciiTheme="minorHAnsi" w:hAnsiTheme="minorHAnsi" w:cstheme="minorHAnsi"/>
          <w:sz w:val="20"/>
          <w:szCs w:val="20"/>
          <w:lang w:val="es-ES"/>
        </w:rPr>
        <w:t>que</w:t>
      </w:r>
      <w:r w:rsidR="00E15503">
        <w:rPr>
          <w:rFonts w:asciiTheme="minorHAnsi" w:hAnsiTheme="minorHAnsi" w:cstheme="minorHAnsi"/>
          <w:sz w:val="20"/>
          <w:szCs w:val="20"/>
          <w:lang w:val="es-ES"/>
        </w:rPr>
        <w:t xml:space="preserve"> al menos el </w:t>
      </w:r>
      <w:r w:rsidR="00D42160">
        <w:rPr>
          <w:rFonts w:asciiTheme="minorHAnsi" w:hAnsiTheme="minorHAnsi" w:cstheme="minorHAnsi"/>
          <w:sz w:val="20"/>
          <w:szCs w:val="20"/>
          <w:lang w:val="es-ES"/>
        </w:rPr>
        <w:t>8</w:t>
      </w:r>
      <w:r w:rsidR="00BC174F">
        <w:rPr>
          <w:rFonts w:asciiTheme="minorHAnsi" w:hAnsiTheme="minorHAnsi" w:cstheme="minorHAnsi"/>
          <w:sz w:val="20"/>
          <w:szCs w:val="20"/>
          <w:lang w:val="es-ES"/>
        </w:rPr>
        <w:t>6</w:t>
      </w:r>
      <w:r w:rsidR="00D42160">
        <w:rPr>
          <w:rFonts w:asciiTheme="minorHAnsi" w:hAnsiTheme="minorHAnsi" w:cstheme="minorHAnsi"/>
          <w:sz w:val="20"/>
          <w:szCs w:val="20"/>
          <w:lang w:val="es-ES"/>
        </w:rPr>
        <w:t>,6</w:t>
      </w:r>
      <w:r w:rsidR="00E15503">
        <w:rPr>
          <w:rFonts w:asciiTheme="minorHAnsi" w:hAnsiTheme="minorHAnsi" w:cstheme="minorHAnsi"/>
          <w:sz w:val="20"/>
          <w:szCs w:val="20"/>
          <w:lang w:val="es-ES"/>
        </w:rPr>
        <w:t xml:space="preserve">% </w:t>
      </w:r>
      <w:r w:rsidR="00B63C97">
        <w:rPr>
          <w:rFonts w:asciiTheme="minorHAnsi" w:hAnsiTheme="minorHAnsi" w:cstheme="minorHAnsi"/>
          <w:sz w:val="20"/>
          <w:szCs w:val="20"/>
          <w:lang w:val="es-ES"/>
        </w:rPr>
        <w:t xml:space="preserve">del total </w:t>
      </w:r>
      <w:r w:rsidR="00E15503">
        <w:rPr>
          <w:rFonts w:asciiTheme="minorHAnsi" w:hAnsiTheme="minorHAnsi" w:cstheme="minorHAnsi"/>
          <w:sz w:val="20"/>
          <w:szCs w:val="20"/>
          <w:lang w:val="es-ES"/>
        </w:rPr>
        <w:t>de</w:t>
      </w:r>
      <w:r w:rsidR="00422CCF" w:rsidRPr="00422CCF">
        <w:rPr>
          <w:rFonts w:asciiTheme="minorHAnsi" w:hAnsiTheme="minorHAnsi" w:cstheme="minorHAnsi"/>
          <w:sz w:val="20"/>
          <w:szCs w:val="20"/>
          <w:lang w:val="es-ES"/>
        </w:rPr>
        <w:t xml:space="preserve"> los Créditos Cedido</w:t>
      </w:r>
      <w:r w:rsidR="00B63C97">
        <w:rPr>
          <w:rFonts w:asciiTheme="minorHAnsi" w:hAnsiTheme="minorHAnsi" w:cstheme="minorHAnsi"/>
          <w:sz w:val="20"/>
          <w:szCs w:val="20"/>
          <w:lang w:val="es-ES"/>
        </w:rPr>
        <w:t>s</w:t>
      </w:r>
      <w:r w:rsidR="00422CCF" w:rsidRPr="00422CCF">
        <w:rPr>
          <w:rFonts w:asciiTheme="minorHAnsi" w:hAnsiTheme="minorHAnsi" w:cstheme="minorHAnsi"/>
          <w:sz w:val="20"/>
          <w:szCs w:val="20"/>
          <w:lang w:val="es-ES"/>
        </w:rPr>
        <w:t xml:space="preserve"> </w:t>
      </w:r>
      <w:r w:rsidR="005B7FF6">
        <w:rPr>
          <w:rFonts w:asciiTheme="minorHAnsi" w:hAnsiTheme="minorHAnsi" w:cstheme="minorHAnsi"/>
          <w:sz w:val="20"/>
          <w:szCs w:val="20"/>
          <w:lang w:val="es-ES"/>
        </w:rPr>
        <w:t xml:space="preserve">vigentes </w:t>
      </w:r>
      <w:r w:rsidR="00422CCF" w:rsidRPr="00422CCF">
        <w:rPr>
          <w:rFonts w:asciiTheme="minorHAnsi" w:hAnsiTheme="minorHAnsi" w:cstheme="minorHAnsi"/>
          <w:sz w:val="20"/>
          <w:szCs w:val="20"/>
          <w:lang w:val="es-ES"/>
        </w:rPr>
        <w:t>no posean vencimientos superiores a</w:t>
      </w:r>
      <w:r w:rsidR="00695116">
        <w:rPr>
          <w:rFonts w:asciiTheme="minorHAnsi" w:hAnsiTheme="minorHAnsi" w:cstheme="minorHAnsi"/>
          <w:sz w:val="20"/>
          <w:szCs w:val="20"/>
          <w:lang w:val="es-ES"/>
        </w:rPr>
        <w:t xml:space="preserve">l </w:t>
      </w:r>
      <w:r w:rsidR="00D42160">
        <w:rPr>
          <w:rFonts w:asciiTheme="minorHAnsi" w:hAnsiTheme="minorHAnsi" w:cstheme="minorHAnsi"/>
          <w:sz w:val="20"/>
          <w:szCs w:val="20"/>
          <w:lang w:val="es-ES"/>
        </w:rPr>
        <w:t>30 de junio de 2022</w:t>
      </w:r>
      <w:r w:rsidR="00E15503">
        <w:rPr>
          <w:rFonts w:asciiTheme="minorHAnsi" w:hAnsiTheme="minorHAnsi" w:cstheme="minorHAnsi"/>
          <w:sz w:val="20"/>
          <w:szCs w:val="20"/>
          <w:lang w:val="es-ES_tradnl"/>
        </w:rPr>
        <w:t xml:space="preserve">, mientras que el </w:t>
      </w:r>
      <w:r w:rsidR="00B92FFF">
        <w:rPr>
          <w:rFonts w:asciiTheme="minorHAnsi" w:hAnsiTheme="minorHAnsi" w:cstheme="minorHAnsi"/>
          <w:sz w:val="20"/>
          <w:szCs w:val="20"/>
          <w:lang w:val="es-ES_tradnl"/>
        </w:rPr>
        <w:t>13,</w:t>
      </w:r>
      <w:r w:rsidR="009526E6">
        <w:rPr>
          <w:rFonts w:asciiTheme="minorHAnsi" w:hAnsiTheme="minorHAnsi" w:cstheme="minorHAnsi"/>
          <w:sz w:val="20"/>
          <w:szCs w:val="20"/>
          <w:lang w:val="es-ES_tradnl"/>
        </w:rPr>
        <w:t>4</w:t>
      </w:r>
      <w:r w:rsidR="00E15503">
        <w:rPr>
          <w:rFonts w:asciiTheme="minorHAnsi" w:hAnsiTheme="minorHAnsi" w:cstheme="minorHAnsi"/>
          <w:sz w:val="20"/>
          <w:szCs w:val="20"/>
          <w:lang w:val="es-ES_tradnl"/>
        </w:rPr>
        <w:t xml:space="preserve">% restante no posean vencimientos superiores al </w:t>
      </w:r>
      <w:r w:rsidR="00D42160">
        <w:rPr>
          <w:rFonts w:asciiTheme="minorHAnsi" w:hAnsiTheme="minorHAnsi" w:cstheme="minorHAnsi"/>
          <w:sz w:val="20"/>
          <w:szCs w:val="20"/>
          <w:lang w:val="es-ES_tradnl"/>
        </w:rPr>
        <w:t>31 de agosto de 2022</w:t>
      </w:r>
      <w:r w:rsidR="007610EF">
        <w:rPr>
          <w:rFonts w:asciiTheme="minorHAnsi" w:hAnsiTheme="minorHAnsi" w:cstheme="minorHAnsi"/>
          <w:sz w:val="20"/>
          <w:szCs w:val="20"/>
          <w:lang w:val="es-ES"/>
        </w:rPr>
        <w:t>, y viii)</w:t>
      </w:r>
      <w:r w:rsidR="00EB1307">
        <w:rPr>
          <w:rFonts w:asciiTheme="minorHAnsi" w:hAnsiTheme="minorHAnsi" w:cstheme="minorHAnsi"/>
          <w:sz w:val="20"/>
          <w:szCs w:val="20"/>
          <w:lang w:val="es-ES"/>
        </w:rPr>
        <w:t xml:space="preserve"> </w:t>
      </w:r>
      <w:r w:rsidR="007610EF" w:rsidRPr="007610EF">
        <w:rPr>
          <w:rFonts w:asciiTheme="minorHAnsi" w:hAnsiTheme="minorHAnsi" w:cstheme="minorHAnsi"/>
          <w:sz w:val="20"/>
          <w:szCs w:val="20"/>
          <w:lang w:val="es-ES"/>
        </w:rPr>
        <w:t xml:space="preserve">que los Créditos correspondientes a ventas </w:t>
      </w:r>
      <w:r w:rsidR="007A01E9">
        <w:rPr>
          <w:rFonts w:asciiTheme="minorHAnsi" w:hAnsiTheme="minorHAnsi" w:cstheme="minorHAnsi"/>
          <w:sz w:val="20"/>
          <w:szCs w:val="20"/>
          <w:lang w:val="es-ES"/>
        </w:rPr>
        <w:t>de Distribuidores</w:t>
      </w:r>
      <w:r w:rsidR="00B0303D">
        <w:rPr>
          <w:rFonts w:asciiTheme="minorHAnsi" w:hAnsiTheme="minorHAnsi" w:cstheme="minorHAnsi"/>
          <w:sz w:val="20"/>
          <w:szCs w:val="20"/>
          <w:lang w:val="es-ES"/>
        </w:rPr>
        <w:t xml:space="preserve"> </w:t>
      </w:r>
      <w:r w:rsidR="007610EF" w:rsidRPr="007610EF">
        <w:rPr>
          <w:rFonts w:asciiTheme="minorHAnsi" w:hAnsiTheme="minorHAnsi" w:cstheme="minorHAnsi"/>
          <w:sz w:val="20"/>
          <w:szCs w:val="20"/>
          <w:lang w:val="es-ES"/>
        </w:rPr>
        <w:t>por cuenta y orden de</w:t>
      </w:r>
      <w:r w:rsidR="007A01E9">
        <w:rPr>
          <w:rFonts w:asciiTheme="minorHAnsi" w:hAnsiTheme="minorHAnsi" w:cstheme="minorHAnsi"/>
          <w:sz w:val="20"/>
          <w:szCs w:val="20"/>
          <w:lang w:val="es-ES"/>
        </w:rPr>
        <w:t>l</w:t>
      </w:r>
      <w:r w:rsidR="00013B76">
        <w:rPr>
          <w:rFonts w:asciiTheme="minorHAnsi" w:hAnsiTheme="minorHAnsi" w:cstheme="minorHAnsi"/>
          <w:sz w:val="20"/>
          <w:szCs w:val="20"/>
          <w:lang w:val="es-ES"/>
        </w:rPr>
        <w:t xml:space="preserve"> </w:t>
      </w:r>
      <w:r w:rsidR="007A01E9">
        <w:rPr>
          <w:rFonts w:asciiTheme="minorHAnsi" w:hAnsiTheme="minorHAnsi" w:cstheme="minorHAnsi"/>
          <w:sz w:val="20"/>
          <w:szCs w:val="20"/>
          <w:lang w:val="es-ES"/>
        </w:rPr>
        <w:t>Fiduciante</w:t>
      </w:r>
      <w:r w:rsidR="00B0303D">
        <w:rPr>
          <w:rFonts w:asciiTheme="minorHAnsi" w:hAnsiTheme="minorHAnsi" w:cstheme="minorHAnsi"/>
          <w:sz w:val="20"/>
          <w:szCs w:val="20"/>
          <w:lang w:val="es-ES"/>
        </w:rPr>
        <w:t>,</w:t>
      </w:r>
      <w:r w:rsidR="007610EF" w:rsidRPr="007610EF">
        <w:rPr>
          <w:rFonts w:asciiTheme="minorHAnsi" w:hAnsiTheme="minorHAnsi" w:cstheme="minorHAnsi"/>
          <w:sz w:val="20"/>
          <w:szCs w:val="20"/>
          <w:lang w:val="es-ES"/>
        </w:rPr>
        <w:t xml:space="preserve"> cuya participación total en la cartera </w:t>
      </w:r>
      <w:r w:rsidR="00CC38B3">
        <w:rPr>
          <w:rFonts w:asciiTheme="minorHAnsi" w:hAnsiTheme="minorHAnsi" w:cstheme="minorHAnsi"/>
          <w:sz w:val="20"/>
          <w:szCs w:val="20"/>
          <w:lang w:val="es-ES"/>
        </w:rPr>
        <w:t>fideicomitida</w:t>
      </w:r>
      <w:r w:rsidR="007610EF" w:rsidRPr="007610EF">
        <w:rPr>
          <w:rFonts w:asciiTheme="minorHAnsi" w:hAnsiTheme="minorHAnsi" w:cstheme="minorHAnsi"/>
          <w:sz w:val="20"/>
          <w:szCs w:val="20"/>
          <w:lang w:val="es-ES"/>
        </w:rPr>
        <w:t xml:space="preserve"> (es decir, contando a todos los Deudores Cedidos a los cuales vendió el mismo distribuidor) supere el 5% del valor fideicomitido, </w:t>
      </w:r>
      <w:r w:rsidR="007A01E9">
        <w:rPr>
          <w:rFonts w:asciiTheme="minorHAnsi" w:hAnsiTheme="minorHAnsi" w:cstheme="minorHAnsi"/>
          <w:sz w:val="20"/>
          <w:szCs w:val="20"/>
          <w:lang w:val="es-ES"/>
        </w:rPr>
        <w:t>sean</w:t>
      </w:r>
      <w:r w:rsidR="007610EF" w:rsidRPr="007610EF">
        <w:rPr>
          <w:rFonts w:asciiTheme="minorHAnsi" w:hAnsiTheme="minorHAnsi" w:cstheme="minorHAnsi"/>
          <w:sz w:val="20"/>
          <w:szCs w:val="20"/>
          <w:lang w:val="es-ES"/>
        </w:rPr>
        <w:t xml:space="preserve"> </w:t>
      </w:r>
      <w:r w:rsidR="00B0303D">
        <w:rPr>
          <w:rFonts w:asciiTheme="minorHAnsi" w:hAnsiTheme="minorHAnsi" w:cstheme="minorHAnsi"/>
          <w:sz w:val="20"/>
          <w:szCs w:val="20"/>
          <w:lang w:val="es-ES"/>
        </w:rPr>
        <w:t>C</w:t>
      </w:r>
      <w:r w:rsidR="007610EF" w:rsidRPr="007610EF">
        <w:rPr>
          <w:rFonts w:asciiTheme="minorHAnsi" w:hAnsiTheme="minorHAnsi" w:cstheme="minorHAnsi"/>
          <w:sz w:val="20"/>
          <w:szCs w:val="20"/>
          <w:lang w:val="es-ES"/>
        </w:rPr>
        <w:t xml:space="preserve">réditos </w:t>
      </w:r>
      <w:r w:rsidR="007A01E9">
        <w:rPr>
          <w:rFonts w:asciiTheme="minorHAnsi" w:hAnsiTheme="minorHAnsi" w:cstheme="minorHAnsi"/>
          <w:sz w:val="20"/>
          <w:szCs w:val="20"/>
          <w:lang w:val="es-ES"/>
        </w:rPr>
        <w:t xml:space="preserve">que tengan como condición de pago </w:t>
      </w:r>
      <w:r w:rsidR="007610EF" w:rsidRPr="007610EF">
        <w:rPr>
          <w:rFonts w:asciiTheme="minorHAnsi" w:hAnsiTheme="minorHAnsi" w:cstheme="minorHAnsi"/>
          <w:sz w:val="20"/>
          <w:szCs w:val="20"/>
          <w:lang w:val="es-ES"/>
        </w:rPr>
        <w:t xml:space="preserve">la modalidad de </w:t>
      </w:r>
      <w:r w:rsidR="007A01E9">
        <w:rPr>
          <w:rFonts w:asciiTheme="minorHAnsi" w:hAnsiTheme="minorHAnsi" w:cstheme="minorHAnsi"/>
          <w:sz w:val="20"/>
          <w:szCs w:val="20"/>
          <w:lang w:val="es-ES"/>
        </w:rPr>
        <w:t>canje de</w:t>
      </w:r>
      <w:r w:rsidR="007610EF" w:rsidRPr="007610EF">
        <w:rPr>
          <w:rFonts w:asciiTheme="minorHAnsi" w:hAnsiTheme="minorHAnsi" w:cstheme="minorHAnsi"/>
          <w:sz w:val="20"/>
          <w:szCs w:val="20"/>
          <w:lang w:val="es-ES"/>
        </w:rPr>
        <w:t xml:space="preserve"> granos</w:t>
      </w:r>
      <w:r w:rsidR="007A01E9">
        <w:rPr>
          <w:rFonts w:asciiTheme="minorHAnsi" w:hAnsiTheme="minorHAnsi" w:cstheme="minorHAnsi"/>
          <w:sz w:val="20"/>
          <w:szCs w:val="20"/>
          <w:lang w:val="es-ES"/>
        </w:rPr>
        <w:t xml:space="preserve"> ix) que las facturas correspondientes a ventas realizadas por los Distribuidores por cuenta y orden del Fiduciante cedidas al Fideicomiso, estén detalladas en su totalidad en los comprobantes de cuentas de venta y </w:t>
      </w:r>
      <w:r w:rsidR="00253798">
        <w:rPr>
          <w:rFonts w:asciiTheme="minorHAnsi" w:hAnsiTheme="minorHAnsi" w:cstheme="minorHAnsi"/>
          <w:sz w:val="20"/>
          <w:szCs w:val="20"/>
          <w:lang w:val="es-ES"/>
        </w:rPr>
        <w:t>L</w:t>
      </w:r>
      <w:r w:rsidR="007A01E9">
        <w:rPr>
          <w:rFonts w:asciiTheme="minorHAnsi" w:hAnsiTheme="minorHAnsi" w:cstheme="minorHAnsi"/>
          <w:sz w:val="20"/>
          <w:szCs w:val="20"/>
          <w:lang w:val="es-ES"/>
        </w:rPr>
        <w:t xml:space="preserve">íquido </w:t>
      </w:r>
      <w:r w:rsidR="00253798">
        <w:rPr>
          <w:rFonts w:asciiTheme="minorHAnsi" w:hAnsiTheme="minorHAnsi" w:cstheme="minorHAnsi"/>
          <w:sz w:val="20"/>
          <w:szCs w:val="20"/>
          <w:lang w:val="es-ES"/>
        </w:rPr>
        <w:t>P</w:t>
      </w:r>
      <w:r w:rsidR="007A01E9">
        <w:rPr>
          <w:rFonts w:asciiTheme="minorHAnsi" w:hAnsiTheme="minorHAnsi" w:cstheme="minorHAnsi"/>
          <w:sz w:val="20"/>
          <w:szCs w:val="20"/>
          <w:lang w:val="es-ES"/>
        </w:rPr>
        <w:t xml:space="preserve">roducto emitido por el Distribuidor contra el Fiduciante. </w:t>
      </w:r>
      <w:r w:rsidR="00EB1307">
        <w:rPr>
          <w:rFonts w:asciiTheme="minorHAnsi" w:hAnsiTheme="minorHAnsi" w:cstheme="minorHAnsi"/>
          <w:sz w:val="20"/>
          <w:szCs w:val="20"/>
          <w:lang w:val="es-ES"/>
        </w:rPr>
        <w:t>x</w:t>
      </w:r>
      <w:r w:rsidR="007A01E9">
        <w:rPr>
          <w:rFonts w:asciiTheme="minorHAnsi" w:hAnsiTheme="minorHAnsi" w:cstheme="minorHAnsi"/>
          <w:sz w:val="20"/>
          <w:szCs w:val="20"/>
          <w:lang w:val="es-ES"/>
        </w:rPr>
        <w:t>) que los Boletos de Compraventa de Granos cedidos se correspondan con las Facturas cedidas al Fideicomiso; que los plazos pactados de liquidación de los granos de dichos boletos sean anteriores al vencimiento de las Facturas cedidas a las que están asociados; y que los importes que surjan de aplicar a las cantidades de granos pactadas en los mismos Boletos, el tipo de cambio aplicable a esa clase de operaciones del día anterior a la Fecha de Selección neto de gastos, sean iguales o superiores al importe de las Facturas cedidas a las que están asociados los mismos Boletos</w:t>
      </w:r>
      <w:r w:rsidR="007610EF" w:rsidRPr="007610EF">
        <w:rPr>
          <w:rFonts w:asciiTheme="minorHAnsi" w:hAnsiTheme="minorHAnsi" w:cstheme="minorHAnsi"/>
          <w:sz w:val="20"/>
          <w:szCs w:val="20"/>
          <w:lang w:val="es-ES"/>
        </w:rPr>
        <w:t>.</w:t>
      </w:r>
      <w:r w:rsidR="00EB1307">
        <w:rPr>
          <w:rFonts w:asciiTheme="minorHAnsi" w:hAnsiTheme="minorHAnsi" w:cstheme="minorHAnsi"/>
          <w:sz w:val="20"/>
          <w:szCs w:val="20"/>
          <w:lang w:val="es-ES"/>
        </w:rPr>
        <w:t xml:space="preserve"> A su vez, los Distribuidores originadores de Créditos deberán cumplir los siguientes requisitos: i) </w:t>
      </w:r>
      <w:r w:rsidR="00EB1307" w:rsidRPr="00EB1307">
        <w:rPr>
          <w:rFonts w:asciiTheme="minorHAnsi" w:hAnsiTheme="minorHAnsi" w:cstheme="minorHAnsi"/>
          <w:sz w:val="20"/>
          <w:szCs w:val="20"/>
          <w:lang w:val="es-ES"/>
        </w:rPr>
        <w:t>se encuentran en situación 1 en las centrales de riesgo crediticio a la fecha de cesión; ii)</w:t>
      </w:r>
      <w:r w:rsidR="00EB1307">
        <w:rPr>
          <w:rFonts w:asciiTheme="minorHAnsi" w:hAnsiTheme="minorHAnsi" w:cstheme="minorHAnsi"/>
          <w:sz w:val="20"/>
          <w:szCs w:val="20"/>
          <w:lang w:val="es-ES"/>
        </w:rPr>
        <w:t xml:space="preserve"> </w:t>
      </w:r>
      <w:r w:rsidR="00EB1307" w:rsidRPr="00EB1307">
        <w:rPr>
          <w:rFonts w:asciiTheme="minorHAnsi" w:hAnsiTheme="minorHAnsi" w:cstheme="minorHAnsi"/>
          <w:sz w:val="20"/>
          <w:szCs w:val="20"/>
          <w:lang w:val="es-ES"/>
        </w:rPr>
        <w:t>no han tenido cheques rechazados por falta de fondos suficientes en los últimos 2 años “sin rescatar” (la existencia de más de cinco cheques rechazados alternados, durante ese período, aunque hubiesen sido rescatados, inhabilitará la elegibilidad del distribuidor); iii)</w:t>
      </w:r>
      <w:r w:rsidR="00EB1307">
        <w:rPr>
          <w:rFonts w:asciiTheme="minorHAnsi" w:hAnsiTheme="minorHAnsi" w:cstheme="minorHAnsi"/>
          <w:sz w:val="20"/>
          <w:szCs w:val="20"/>
          <w:lang w:val="es-ES"/>
        </w:rPr>
        <w:t xml:space="preserve"> </w:t>
      </w:r>
      <w:r w:rsidR="00EB1307" w:rsidRPr="00EB1307">
        <w:rPr>
          <w:rFonts w:asciiTheme="minorHAnsi" w:hAnsiTheme="minorHAnsi" w:cstheme="minorHAnsi"/>
          <w:sz w:val="20"/>
          <w:szCs w:val="20"/>
          <w:lang w:val="es-ES"/>
        </w:rPr>
        <w:t>no se encuentran en concurso, acuerdo preventivo extrajudicial, ni cuentan con pedidos de quiebra; iv)</w:t>
      </w:r>
      <w:r w:rsidR="00EB1307">
        <w:rPr>
          <w:rFonts w:asciiTheme="minorHAnsi" w:hAnsiTheme="minorHAnsi" w:cstheme="minorHAnsi"/>
          <w:sz w:val="20"/>
          <w:szCs w:val="20"/>
          <w:lang w:val="es-ES"/>
        </w:rPr>
        <w:t xml:space="preserve"> </w:t>
      </w:r>
      <w:r w:rsidR="00EB1307" w:rsidRPr="00EB1307">
        <w:rPr>
          <w:rFonts w:asciiTheme="minorHAnsi" w:hAnsiTheme="minorHAnsi" w:cstheme="minorHAnsi"/>
          <w:sz w:val="20"/>
          <w:szCs w:val="20"/>
          <w:lang w:val="es-ES"/>
        </w:rPr>
        <w:t>han desarrollado actividades de comercialización de insumos y productos agropecuarios por un plazo no menor a 3 años;</w:t>
      </w:r>
      <w:r w:rsidR="00EB1307">
        <w:rPr>
          <w:rFonts w:asciiTheme="minorHAnsi" w:hAnsiTheme="minorHAnsi" w:cstheme="minorHAnsi"/>
          <w:sz w:val="20"/>
          <w:szCs w:val="20"/>
          <w:lang w:val="es-ES"/>
        </w:rPr>
        <w:t xml:space="preserve"> </w:t>
      </w:r>
      <w:r w:rsidR="00EB1307" w:rsidRPr="00EB1307">
        <w:rPr>
          <w:rFonts w:asciiTheme="minorHAnsi" w:hAnsiTheme="minorHAnsi" w:cstheme="minorHAnsi"/>
          <w:sz w:val="20"/>
          <w:szCs w:val="20"/>
          <w:lang w:val="es-ES"/>
        </w:rPr>
        <w:t>v)</w:t>
      </w:r>
      <w:r w:rsidR="00EB1307">
        <w:rPr>
          <w:rFonts w:asciiTheme="minorHAnsi" w:hAnsiTheme="minorHAnsi" w:cstheme="minorHAnsi"/>
          <w:sz w:val="20"/>
          <w:szCs w:val="20"/>
          <w:lang w:val="es-ES"/>
        </w:rPr>
        <w:t xml:space="preserve"> </w:t>
      </w:r>
      <w:r w:rsidR="00EB1307" w:rsidRPr="00EB1307">
        <w:rPr>
          <w:rFonts w:asciiTheme="minorHAnsi" w:hAnsiTheme="minorHAnsi" w:cstheme="minorHAnsi"/>
          <w:sz w:val="20"/>
          <w:szCs w:val="20"/>
          <w:lang w:val="es-ES"/>
        </w:rPr>
        <w:t>han firmado y se encuentra vigente un acuerdo de consignación, que permite a estos la venta de los productos otorgados en consignación por cuenta y orden de Amauta.</w:t>
      </w:r>
    </w:p>
    <w:p w14:paraId="74C5F9FB" w14:textId="77777777" w:rsidR="00013B76" w:rsidRDefault="00013B76" w:rsidP="001B2108">
      <w:pPr>
        <w:pStyle w:val="Textoindependiente"/>
        <w:jc w:val="both"/>
        <w:rPr>
          <w:rFonts w:asciiTheme="minorHAnsi" w:hAnsiTheme="minorHAnsi" w:cstheme="minorHAnsi"/>
          <w:sz w:val="20"/>
          <w:szCs w:val="20"/>
          <w:lang w:val="es-ES"/>
        </w:rPr>
      </w:pPr>
    </w:p>
    <w:p w14:paraId="6A141395" w14:textId="75FCD55B"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“Cuenta</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Fiduciaria”:</w:t>
      </w:r>
      <w:r>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es</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la</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cuenta</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bancaria</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abierta</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por</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Fiduciario</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Pr>
          <w:rFonts w:asciiTheme="minorHAnsi" w:hAnsiTheme="minorHAnsi" w:cstheme="minorHAnsi"/>
          <w:sz w:val="20"/>
          <w:szCs w:val="20"/>
          <w:lang w:val="es-ES"/>
        </w:rPr>
        <w:t xml:space="preserve"> el Banco </w:t>
      </w:r>
      <w:r w:rsidR="00A67FC4">
        <w:rPr>
          <w:rFonts w:asciiTheme="minorHAnsi" w:hAnsiTheme="minorHAnsi" w:cstheme="minorHAnsi"/>
          <w:sz w:val="20"/>
          <w:szCs w:val="20"/>
          <w:lang w:val="es-ES"/>
        </w:rPr>
        <w:t>Macro</w:t>
      </w:r>
      <w:r w:rsidR="00EB130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Nº</w:t>
      </w:r>
      <w:r w:rsidR="007C5D71">
        <w:rPr>
          <w:rFonts w:asciiTheme="minorHAnsi" w:hAnsiTheme="minorHAnsi" w:cstheme="minorHAnsi"/>
          <w:sz w:val="20"/>
          <w:szCs w:val="20"/>
          <w:lang w:val="es-ES"/>
        </w:rPr>
        <w:t xml:space="preserve"> </w:t>
      </w:r>
      <w:r w:rsidR="00A67FC4">
        <w:rPr>
          <w:rFonts w:asciiTheme="minorHAnsi" w:hAnsiTheme="minorHAnsi" w:cstheme="minorHAnsi"/>
          <w:sz w:val="20"/>
          <w:szCs w:val="20"/>
          <w:lang w:val="es-ES"/>
        </w:rPr>
        <w:t>3-793-0941987247-5</w:t>
      </w:r>
      <w:r w:rsidR="007C5D71" w:rsidRPr="00BE0830">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CBU </w:t>
      </w:r>
      <w:r w:rsidR="00A67FC4">
        <w:rPr>
          <w:rFonts w:asciiTheme="minorHAnsi" w:hAnsiTheme="minorHAnsi" w:cstheme="minorHAnsi"/>
          <w:sz w:val="20"/>
          <w:szCs w:val="20"/>
          <w:lang w:val="es-ES"/>
        </w:rPr>
        <w:t>2850793630094198724751</w:t>
      </w:r>
      <w:r w:rsidRPr="00BE0830">
        <w:rPr>
          <w:rFonts w:asciiTheme="minorHAnsi" w:hAnsiTheme="minorHAnsi" w:cstheme="minorHAnsi"/>
          <w:sz w:val="20"/>
          <w:szCs w:val="20"/>
          <w:lang w:val="es-ES"/>
        </w:rPr>
        <w:t>, en la que se depositarán los recursos líquidos del Fideicomiso y la cobranza de los Créditos.</w:t>
      </w:r>
    </w:p>
    <w:p w14:paraId="1F402FA5" w14:textId="77777777" w:rsidR="00285810" w:rsidRPr="00BE0830" w:rsidRDefault="00285810" w:rsidP="001B2108">
      <w:pPr>
        <w:pStyle w:val="Default"/>
        <w:jc w:val="both"/>
        <w:rPr>
          <w:rFonts w:asciiTheme="minorHAnsi" w:hAnsiTheme="minorHAnsi" w:cstheme="minorHAnsi"/>
          <w:b/>
          <w:color w:val="auto"/>
          <w:sz w:val="20"/>
          <w:szCs w:val="20"/>
          <w:lang w:val="es-ES"/>
        </w:rPr>
      </w:pPr>
    </w:p>
    <w:p w14:paraId="7C7091B9" w14:textId="77777777" w:rsidR="001B2108" w:rsidRPr="00BE0830" w:rsidRDefault="001B2108" w:rsidP="001B2108">
      <w:pPr>
        <w:pStyle w:val="Default"/>
        <w:jc w:val="both"/>
        <w:rPr>
          <w:rFonts w:asciiTheme="minorHAnsi" w:hAnsiTheme="minorHAnsi" w:cstheme="minorHAnsi"/>
          <w:color w:val="auto"/>
          <w:sz w:val="20"/>
          <w:szCs w:val="20"/>
          <w:lang w:val="es-ES"/>
        </w:rPr>
      </w:pPr>
      <w:r w:rsidRPr="00BE0830">
        <w:rPr>
          <w:rFonts w:asciiTheme="minorHAnsi" w:hAnsiTheme="minorHAnsi" w:cstheme="minorHAnsi"/>
          <w:b/>
          <w:color w:val="auto"/>
          <w:sz w:val="20"/>
          <w:szCs w:val="20"/>
          <w:lang w:val="es-ES"/>
        </w:rPr>
        <w:t>“Deudor Cedido”:</w:t>
      </w:r>
      <w:r w:rsidRPr="00BE0830">
        <w:rPr>
          <w:rFonts w:asciiTheme="minorHAnsi" w:hAnsiTheme="minorHAnsi" w:cstheme="minorHAnsi"/>
          <w:color w:val="auto"/>
          <w:sz w:val="20"/>
          <w:szCs w:val="20"/>
          <w:lang w:val="es-ES"/>
        </w:rPr>
        <w:t xml:space="preserve"> significa la </w:t>
      </w:r>
      <w:r w:rsidR="00C46DA9">
        <w:rPr>
          <w:rFonts w:asciiTheme="minorHAnsi" w:hAnsiTheme="minorHAnsi" w:cstheme="minorHAnsi"/>
          <w:color w:val="auto"/>
          <w:sz w:val="20"/>
          <w:szCs w:val="20"/>
          <w:lang w:val="es-ES"/>
        </w:rPr>
        <w:t>p</w:t>
      </w:r>
      <w:r w:rsidRPr="00BE0830">
        <w:rPr>
          <w:rFonts w:asciiTheme="minorHAnsi" w:hAnsiTheme="minorHAnsi" w:cstheme="minorHAnsi"/>
          <w:color w:val="auto"/>
          <w:sz w:val="20"/>
          <w:szCs w:val="20"/>
          <w:lang w:val="es-ES"/>
        </w:rPr>
        <w:t xml:space="preserve">ersona </w:t>
      </w:r>
      <w:r w:rsidR="00C46DA9">
        <w:rPr>
          <w:rFonts w:asciiTheme="minorHAnsi" w:hAnsiTheme="minorHAnsi" w:cstheme="minorHAnsi"/>
          <w:color w:val="auto"/>
          <w:sz w:val="20"/>
          <w:szCs w:val="20"/>
          <w:lang w:val="es-ES"/>
        </w:rPr>
        <w:t xml:space="preserve">(humana o jurídica) </w:t>
      </w:r>
      <w:r w:rsidRPr="00BE0830">
        <w:rPr>
          <w:rFonts w:asciiTheme="minorHAnsi" w:hAnsiTheme="minorHAnsi" w:cstheme="minorHAnsi"/>
          <w:color w:val="auto"/>
          <w:sz w:val="20"/>
          <w:szCs w:val="20"/>
          <w:lang w:val="es-ES"/>
        </w:rPr>
        <w:t>que sea deudor de un Crédito cedido al Fideicomiso</w:t>
      </w:r>
      <w:r w:rsidR="00C46DA9">
        <w:rPr>
          <w:rFonts w:asciiTheme="minorHAnsi" w:hAnsiTheme="minorHAnsi" w:cstheme="minorHAnsi"/>
          <w:color w:val="auto"/>
          <w:sz w:val="20"/>
          <w:szCs w:val="20"/>
          <w:lang w:val="es-ES"/>
        </w:rPr>
        <w:t xml:space="preserve"> y cuyo listado se adjunta como Anexo 1 al presente</w:t>
      </w:r>
      <w:r w:rsidRPr="00BE0830">
        <w:rPr>
          <w:rFonts w:asciiTheme="minorHAnsi" w:hAnsiTheme="minorHAnsi" w:cstheme="minorHAnsi"/>
          <w:color w:val="auto"/>
          <w:sz w:val="20"/>
          <w:szCs w:val="20"/>
          <w:lang w:val="es-ES"/>
        </w:rPr>
        <w:t>.</w:t>
      </w:r>
    </w:p>
    <w:p w14:paraId="05935CAC" w14:textId="77777777" w:rsidR="00285810" w:rsidRPr="00BE0830" w:rsidRDefault="00285810" w:rsidP="001B2108">
      <w:pPr>
        <w:pStyle w:val="Textoindependiente"/>
        <w:jc w:val="both"/>
        <w:rPr>
          <w:rFonts w:asciiTheme="minorHAnsi" w:hAnsiTheme="minorHAnsi" w:cstheme="minorHAnsi"/>
          <w:b/>
          <w:sz w:val="20"/>
          <w:szCs w:val="20"/>
          <w:lang w:val="es-ES"/>
        </w:rPr>
      </w:pPr>
    </w:p>
    <w:p w14:paraId="0156ECB5"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“Día Hábil”: </w:t>
      </w:r>
      <w:r w:rsidRPr="00BE0830">
        <w:rPr>
          <w:rFonts w:asciiTheme="minorHAnsi" w:hAnsiTheme="minorHAnsi" w:cstheme="minorHAnsi"/>
          <w:spacing w:val="-3"/>
          <w:sz w:val="20"/>
          <w:szCs w:val="20"/>
          <w:lang w:val="es-ES"/>
        </w:rPr>
        <w:t xml:space="preserve">es </w:t>
      </w:r>
      <w:r w:rsidRPr="00BE0830">
        <w:rPr>
          <w:rFonts w:asciiTheme="minorHAnsi" w:hAnsiTheme="minorHAnsi" w:cstheme="minorHAnsi"/>
          <w:sz w:val="20"/>
          <w:szCs w:val="20"/>
          <w:lang w:val="es-ES"/>
        </w:rPr>
        <w:t xml:space="preserve">un </w:t>
      </w:r>
      <w:r w:rsidRPr="00BE0830">
        <w:rPr>
          <w:rFonts w:asciiTheme="minorHAnsi" w:hAnsiTheme="minorHAnsi" w:cstheme="minorHAnsi"/>
          <w:spacing w:val="-3"/>
          <w:sz w:val="20"/>
          <w:szCs w:val="20"/>
          <w:lang w:val="es-ES"/>
        </w:rPr>
        <w:t xml:space="preserve">día en el cual los </w:t>
      </w:r>
      <w:r w:rsidRPr="00BE0830">
        <w:rPr>
          <w:rFonts w:asciiTheme="minorHAnsi" w:hAnsiTheme="minorHAnsi" w:cstheme="minorHAnsi"/>
          <w:spacing w:val="-4"/>
          <w:sz w:val="20"/>
          <w:szCs w:val="20"/>
          <w:lang w:val="es-ES"/>
        </w:rPr>
        <w:t xml:space="preserve">bancos comerciales </w:t>
      </w:r>
      <w:r w:rsidRPr="00BE0830">
        <w:rPr>
          <w:rFonts w:asciiTheme="minorHAnsi" w:hAnsiTheme="minorHAnsi" w:cstheme="minorHAnsi"/>
          <w:spacing w:val="-3"/>
          <w:sz w:val="20"/>
          <w:szCs w:val="20"/>
          <w:lang w:val="es-ES"/>
        </w:rPr>
        <w:t xml:space="preserve">no están </w:t>
      </w:r>
      <w:r w:rsidRPr="00BE0830">
        <w:rPr>
          <w:rFonts w:asciiTheme="minorHAnsi" w:hAnsiTheme="minorHAnsi" w:cstheme="minorHAnsi"/>
          <w:spacing w:val="-4"/>
          <w:sz w:val="20"/>
          <w:szCs w:val="20"/>
          <w:lang w:val="es-ES"/>
        </w:rPr>
        <w:t xml:space="preserve">autorizados </w:t>
      </w:r>
      <w:r w:rsidRPr="00BE0830">
        <w:rPr>
          <w:rFonts w:asciiTheme="minorHAnsi" w:hAnsiTheme="minorHAnsi" w:cstheme="minorHAnsi"/>
          <w:sz w:val="20"/>
          <w:szCs w:val="20"/>
          <w:lang w:val="es-ES"/>
        </w:rPr>
        <w:t xml:space="preserve">a </w:t>
      </w:r>
      <w:r w:rsidRPr="00BE0830">
        <w:rPr>
          <w:rFonts w:asciiTheme="minorHAnsi" w:hAnsiTheme="minorHAnsi" w:cstheme="minorHAnsi"/>
          <w:spacing w:val="-3"/>
          <w:sz w:val="20"/>
          <w:szCs w:val="20"/>
          <w:lang w:val="es-ES"/>
        </w:rPr>
        <w:t xml:space="preserve">cerrar en </w:t>
      </w:r>
      <w:r w:rsidRPr="00BE0830">
        <w:rPr>
          <w:rFonts w:asciiTheme="minorHAnsi" w:hAnsiTheme="minorHAnsi" w:cstheme="minorHAnsi"/>
          <w:sz w:val="20"/>
          <w:szCs w:val="20"/>
          <w:lang w:val="es-ES"/>
        </w:rPr>
        <w:t xml:space="preserve">la </w:t>
      </w:r>
      <w:r w:rsidRPr="00BE0830">
        <w:rPr>
          <w:rFonts w:asciiTheme="minorHAnsi" w:hAnsiTheme="minorHAnsi" w:cstheme="minorHAnsi"/>
          <w:spacing w:val="-4"/>
          <w:sz w:val="20"/>
          <w:szCs w:val="20"/>
          <w:lang w:val="es-ES"/>
        </w:rPr>
        <w:t xml:space="preserve">Ciudad </w:t>
      </w:r>
      <w:r w:rsidRPr="00BE0830">
        <w:rPr>
          <w:rFonts w:asciiTheme="minorHAnsi" w:hAnsiTheme="minorHAnsi" w:cstheme="minorHAnsi"/>
          <w:spacing w:val="-3"/>
          <w:sz w:val="20"/>
          <w:szCs w:val="20"/>
          <w:lang w:val="es-ES"/>
        </w:rPr>
        <w:t xml:space="preserve">de Buenos </w:t>
      </w:r>
      <w:r w:rsidRPr="00BE0830">
        <w:rPr>
          <w:rFonts w:asciiTheme="minorHAnsi" w:hAnsiTheme="minorHAnsi" w:cstheme="minorHAnsi"/>
          <w:spacing w:val="-4"/>
          <w:sz w:val="20"/>
          <w:szCs w:val="20"/>
          <w:lang w:val="es-ES"/>
        </w:rPr>
        <w:t>Aires.</w:t>
      </w:r>
    </w:p>
    <w:p w14:paraId="7EC39465" w14:textId="77777777" w:rsidR="001B2108" w:rsidRPr="00BE0830" w:rsidRDefault="001B2108" w:rsidP="001B2108">
      <w:pPr>
        <w:rPr>
          <w:rFonts w:asciiTheme="minorHAnsi" w:hAnsiTheme="minorHAnsi" w:cstheme="minorHAnsi"/>
          <w:b/>
          <w:sz w:val="20"/>
          <w:szCs w:val="20"/>
          <w:lang w:val="es-ES"/>
        </w:rPr>
      </w:pPr>
    </w:p>
    <w:p w14:paraId="3020F32F"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lastRenderedPageBreak/>
        <w:t xml:space="preserve">“Dirección Electrónica”: </w:t>
      </w:r>
      <w:r w:rsidRPr="00BE0830">
        <w:rPr>
          <w:rFonts w:asciiTheme="minorHAnsi" w:hAnsiTheme="minorHAnsi" w:cstheme="minorHAnsi"/>
          <w:sz w:val="20"/>
          <w:szCs w:val="20"/>
          <w:lang w:val="es-ES"/>
        </w:rPr>
        <w:t>tiene el significado que se le asigna en el Artículo 4.6.</w:t>
      </w:r>
    </w:p>
    <w:p w14:paraId="7B1E2744"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1D616C47" w14:textId="754B99FD" w:rsidR="00160A46" w:rsidRDefault="001B2108" w:rsidP="00160A46">
      <w:pPr>
        <w:pStyle w:val="Default"/>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“Distribuidores”:</w:t>
      </w:r>
      <w:r w:rsidRPr="00BE0830">
        <w:rPr>
          <w:rFonts w:asciiTheme="minorHAnsi" w:hAnsiTheme="minorHAnsi" w:cstheme="minorHAnsi"/>
          <w:sz w:val="20"/>
          <w:szCs w:val="20"/>
          <w:lang w:val="es-ES"/>
        </w:rPr>
        <w:t xml:space="preserve"> significan los distribuidores que venden insumos y productos agropecuarios a los Deudores Cedidos por cuenta y orden del Fiduciante. </w:t>
      </w:r>
      <w:r w:rsidR="00DB06E4">
        <w:rPr>
          <w:rFonts w:asciiTheme="minorHAnsi" w:hAnsiTheme="minorHAnsi" w:cstheme="minorHAnsi"/>
          <w:sz w:val="20"/>
          <w:szCs w:val="20"/>
          <w:lang w:val="es-ES"/>
        </w:rPr>
        <w:t xml:space="preserve">Para el caso de la cartera inicialmente cedida son </w:t>
      </w:r>
      <w:r w:rsidR="00DB06E4" w:rsidRPr="00DB06E4">
        <w:rPr>
          <w:rFonts w:asciiTheme="minorHAnsi" w:hAnsiTheme="minorHAnsi" w:cstheme="minorHAnsi"/>
          <w:sz w:val="20"/>
          <w:szCs w:val="20"/>
          <w:lang w:val="es-ES"/>
        </w:rPr>
        <w:t>AGRO LAJITAS S.A.</w:t>
      </w:r>
      <w:r w:rsidR="00DB06E4">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30707976957</w:t>
      </w:r>
      <w:r w:rsidR="00DB06E4">
        <w:rPr>
          <w:rFonts w:asciiTheme="minorHAnsi" w:hAnsiTheme="minorHAnsi" w:cstheme="minorHAnsi"/>
          <w:sz w:val="20"/>
          <w:szCs w:val="20"/>
          <w:lang w:val="es-ES"/>
        </w:rPr>
        <w:t xml:space="preserve">), </w:t>
      </w:r>
      <w:r w:rsidR="00DB06E4" w:rsidRPr="00DB06E4">
        <w:rPr>
          <w:rFonts w:asciiTheme="minorHAnsi" w:hAnsiTheme="minorHAnsi" w:cstheme="minorHAnsi"/>
          <w:sz w:val="20"/>
          <w:szCs w:val="20"/>
          <w:lang w:val="es-ES"/>
        </w:rPr>
        <w:t>BRUFOR AGRO SRL</w:t>
      </w:r>
      <w:r w:rsidR="00DB06E4">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30714962309</w:t>
      </w:r>
      <w:r w:rsidR="00DB06E4">
        <w:rPr>
          <w:rFonts w:asciiTheme="minorHAnsi" w:hAnsiTheme="minorHAnsi" w:cstheme="minorHAnsi"/>
          <w:sz w:val="20"/>
          <w:szCs w:val="20"/>
          <w:lang w:val="es-ES"/>
        </w:rPr>
        <w:t xml:space="preserve">), </w:t>
      </w:r>
      <w:r w:rsidR="00DB06E4" w:rsidRPr="00DB06E4">
        <w:rPr>
          <w:rFonts w:asciiTheme="minorHAnsi" w:hAnsiTheme="minorHAnsi" w:cstheme="minorHAnsi"/>
          <w:sz w:val="20"/>
          <w:szCs w:val="20"/>
          <w:lang w:val="es-ES"/>
        </w:rPr>
        <w:t>CAVERZASI ORTIN Y CIA S R L</w:t>
      </w:r>
      <w:r w:rsidR="00DB06E4" w:rsidRPr="00DB06E4">
        <w:rPr>
          <w:rFonts w:asciiTheme="minorHAnsi" w:hAnsiTheme="minorHAnsi" w:cstheme="minorHAnsi"/>
          <w:sz w:val="20"/>
          <w:szCs w:val="20"/>
          <w:lang w:val="es-ES"/>
        </w:rPr>
        <w:tab/>
      </w:r>
      <w:r w:rsidR="00DB06E4">
        <w:rPr>
          <w:rFonts w:asciiTheme="minorHAnsi" w:hAnsiTheme="minorHAnsi" w:cstheme="minorHAnsi"/>
          <w:sz w:val="20"/>
          <w:szCs w:val="20"/>
          <w:lang w:val="es-ES"/>
        </w:rPr>
        <w:t xml:space="preserve">(CUIT </w:t>
      </w:r>
      <w:r w:rsidR="00DB06E4" w:rsidRPr="00DB06E4">
        <w:rPr>
          <w:rFonts w:asciiTheme="minorHAnsi" w:hAnsiTheme="minorHAnsi" w:cstheme="minorHAnsi"/>
          <w:sz w:val="20"/>
          <w:szCs w:val="20"/>
          <w:lang w:val="es-ES"/>
        </w:rPr>
        <w:t>30521819576</w:t>
      </w:r>
      <w:r w:rsidR="00DB06E4">
        <w:rPr>
          <w:rFonts w:asciiTheme="minorHAnsi" w:hAnsiTheme="minorHAnsi" w:cstheme="minorHAnsi"/>
          <w:sz w:val="20"/>
          <w:szCs w:val="20"/>
          <w:lang w:val="es-ES"/>
        </w:rPr>
        <w:t xml:space="preserve">), </w:t>
      </w:r>
      <w:r w:rsidR="00DB06E4" w:rsidRPr="00DB06E4">
        <w:rPr>
          <w:rFonts w:asciiTheme="minorHAnsi" w:hAnsiTheme="minorHAnsi" w:cstheme="minorHAnsi"/>
          <w:sz w:val="20"/>
          <w:szCs w:val="20"/>
          <w:lang w:val="es-ES"/>
        </w:rPr>
        <w:t>DV AGRO S.A.</w:t>
      </w:r>
      <w:r w:rsidR="00DB06E4">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30715009419</w:t>
      </w:r>
      <w:r w:rsidR="00DB06E4">
        <w:rPr>
          <w:rFonts w:asciiTheme="minorHAnsi" w:hAnsiTheme="minorHAnsi" w:cstheme="minorHAnsi"/>
          <w:sz w:val="20"/>
          <w:szCs w:val="20"/>
          <w:lang w:val="es-ES"/>
        </w:rPr>
        <w:t xml:space="preserve">), </w:t>
      </w:r>
      <w:r w:rsidR="00DB06E4" w:rsidRPr="00DB06E4">
        <w:rPr>
          <w:rFonts w:asciiTheme="minorHAnsi" w:hAnsiTheme="minorHAnsi" w:cstheme="minorHAnsi"/>
          <w:sz w:val="20"/>
          <w:szCs w:val="20"/>
          <w:lang w:val="es-ES"/>
        </w:rPr>
        <w:t>FYO ACOPIO S.A.</w:t>
      </w:r>
      <w:r w:rsidR="00DB06E4">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30711855641</w:t>
      </w:r>
      <w:r w:rsidR="00DB06E4">
        <w:rPr>
          <w:rFonts w:asciiTheme="minorHAnsi" w:hAnsiTheme="minorHAnsi" w:cstheme="minorHAnsi"/>
          <w:sz w:val="20"/>
          <w:szCs w:val="20"/>
          <w:lang w:val="es-ES"/>
        </w:rPr>
        <w:t xml:space="preserve">), </w:t>
      </w:r>
      <w:r w:rsidR="00DB06E4" w:rsidRPr="00DB06E4">
        <w:rPr>
          <w:rFonts w:asciiTheme="minorHAnsi" w:hAnsiTheme="minorHAnsi" w:cstheme="minorHAnsi"/>
          <w:sz w:val="20"/>
          <w:szCs w:val="20"/>
          <w:lang w:val="es-ES"/>
        </w:rPr>
        <w:t>HECTOR A. BERTONE S.A</w:t>
      </w:r>
      <w:r w:rsidR="00160A46">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30708587415</w:t>
      </w:r>
      <w:r w:rsidR="00160A46">
        <w:rPr>
          <w:rFonts w:asciiTheme="minorHAnsi" w:hAnsiTheme="minorHAnsi" w:cstheme="minorHAnsi"/>
          <w:sz w:val="20"/>
          <w:szCs w:val="20"/>
          <w:lang w:val="es-ES"/>
        </w:rPr>
        <w:t xml:space="preserve">) y </w:t>
      </w:r>
      <w:r w:rsidR="00DB06E4" w:rsidRPr="00DB06E4">
        <w:rPr>
          <w:rFonts w:asciiTheme="minorHAnsi" w:hAnsiTheme="minorHAnsi" w:cstheme="minorHAnsi"/>
          <w:sz w:val="20"/>
          <w:szCs w:val="20"/>
          <w:lang w:val="es-ES"/>
        </w:rPr>
        <w:t xml:space="preserve">Lartirigoyen </w:t>
      </w:r>
      <w:r w:rsidR="00160A46">
        <w:rPr>
          <w:rFonts w:asciiTheme="minorHAnsi" w:hAnsiTheme="minorHAnsi" w:cstheme="minorHAnsi"/>
          <w:sz w:val="20"/>
          <w:szCs w:val="20"/>
          <w:lang w:val="es-ES"/>
        </w:rPr>
        <w:t>y</w:t>
      </w:r>
      <w:r w:rsidR="00DB06E4" w:rsidRPr="00DB06E4">
        <w:rPr>
          <w:rFonts w:asciiTheme="minorHAnsi" w:hAnsiTheme="minorHAnsi" w:cstheme="minorHAnsi"/>
          <w:sz w:val="20"/>
          <w:szCs w:val="20"/>
          <w:lang w:val="es-ES"/>
        </w:rPr>
        <w:t xml:space="preserve"> Cia. S. A.</w:t>
      </w:r>
      <w:r w:rsidR="00160A46">
        <w:rPr>
          <w:rFonts w:asciiTheme="minorHAnsi" w:hAnsiTheme="minorHAnsi" w:cstheme="minorHAnsi"/>
          <w:sz w:val="20"/>
          <w:szCs w:val="20"/>
          <w:lang w:val="es-ES"/>
        </w:rPr>
        <w:t xml:space="preserve"> (CUIT </w:t>
      </w:r>
      <w:r w:rsidR="00DB06E4" w:rsidRPr="00DB06E4">
        <w:rPr>
          <w:rFonts w:asciiTheme="minorHAnsi" w:hAnsiTheme="minorHAnsi" w:cstheme="minorHAnsi"/>
          <w:sz w:val="20"/>
          <w:szCs w:val="20"/>
          <w:lang w:val="es-ES"/>
        </w:rPr>
        <w:t>30613985995</w:t>
      </w:r>
      <w:r w:rsidR="00160A46">
        <w:rPr>
          <w:rFonts w:asciiTheme="minorHAnsi" w:hAnsiTheme="minorHAnsi" w:cstheme="minorHAnsi"/>
          <w:sz w:val="20"/>
          <w:szCs w:val="20"/>
          <w:lang w:val="es-ES"/>
        </w:rPr>
        <w:t>). No obstante el detalle precedente, podrían incorporarse otros Distribuidores en futuras integraciones de nuevos créditos, en cada Fecha de Nueva Adquisición, en tanto y en cuanto cumplan con los criterios de elegibilidad establecido para Distribuidores.</w:t>
      </w:r>
    </w:p>
    <w:p w14:paraId="67792461" w14:textId="77777777" w:rsidR="001B2108" w:rsidRPr="00BE0830" w:rsidRDefault="001B2108" w:rsidP="001B2108">
      <w:pPr>
        <w:pStyle w:val="Textoindependiente"/>
        <w:jc w:val="both"/>
        <w:rPr>
          <w:rFonts w:asciiTheme="minorHAnsi" w:hAnsiTheme="minorHAnsi" w:cstheme="minorHAnsi"/>
          <w:b/>
          <w:spacing w:val="-4"/>
          <w:sz w:val="20"/>
          <w:szCs w:val="20"/>
          <w:lang w:val="es-ES"/>
        </w:rPr>
      </w:pPr>
    </w:p>
    <w:p w14:paraId="2D757A9A" w14:textId="77777777" w:rsidR="001B2108" w:rsidRPr="00BE0830" w:rsidRDefault="001B2108" w:rsidP="001B2108">
      <w:pPr>
        <w:pStyle w:val="Textoindependiente"/>
        <w:jc w:val="both"/>
        <w:rPr>
          <w:rFonts w:asciiTheme="minorHAnsi" w:hAnsiTheme="minorHAnsi" w:cstheme="minorHAnsi"/>
          <w:spacing w:val="-4"/>
          <w:sz w:val="20"/>
          <w:szCs w:val="20"/>
          <w:lang w:val="es-ES"/>
        </w:rPr>
      </w:pPr>
      <w:r w:rsidRPr="00BE0830">
        <w:rPr>
          <w:rFonts w:asciiTheme="minorHAnsi" w:hAnsiTheme="minorHAnsi" w:cstheme="minorHAnsi"/>
          <w:b/>
          <w:spacing w:val="-4"/>
          <w:sz w:val="20"/>
          <w:szCs w:val="20"/>
          <w:lang w:val="es-ES"/>
        </w:rPr>
        <w:t>“Documentos Respaldatorios”:</w:t>
      </w:r>
      <w:r w:rsidRPr="00BE0830">
        <w:rPr>
          <w:rFonts w:asciiTheme="minorHAnsi" w:hAnsiTheme="minorHAnsi" w:cstheme="minorHAnsi"/>
          <w:spacing w:val="-4"/>
          <w:sz w:val="20"/>
          <w:szCs w:val="20"/>
          <w:lang w:val="es-ES"/>
        </w:rPr>
        <w:t xml:space="preserve"> significan los documentos necesarios y suficientes para el ejercicio de la propiedad fiduciaria, es decir, las Facturas que instrumentan cada uno de los Créditos, sus correspondientes aceptaciones, partes de recepción electrónicos, </w:t>
      </w:r>
      <w:r w:rsidR="00EC00A1">
        <w:rPr>
          <w:rFonts w:asciiTheme="minorHAnsi" w:hAnsiTheme="minorHAnsi" w:cstheme="minorHAnsi"/>
          <w:spacing w:val="-4"/>
          <w:sz w:val="20"/>
          <w:szCs w:val="20"/>
          <w:lang w:val="es-ES"/>
        </w:rPr>
        <w:t>Notas de Crédito, Notas de Débito,</w:t>
      </w:r>
      <w:r w:rsidR="00F47CE0">
        <w:rPr>
          <w:rFonts w:asciiTheme="minorHAnsi" w:hAnsiTheme="minorHAnsi" w:cstheme="minorHAnsi"/>
          <w:spacing w:val="-4"/>
          <w:sz w:val="20"/>
          <w:szCs w:val="20"/>
          <w:lang w:val="es-ES"/>
        </w:rPr>
        <w:t xml:space="preserve"> </w:t>
      </w:r>
      <w:r w:rsidRPr="00BE0830">
        <w:rPr>
          <w:rFonts w:asciiTheme="minorHAnsi" w:hAnsiTheme="minorHAnsi" w:cstheme="minorHAnsi"/>
          <w:spacing w:val="-4"/>
          <w:sz w:val="20"/>
          <w:szCs w:val="20"/>
          <w:lang w:val="es-ES"/>
        </w:rPr>
        <w:t>Remitos y/o documentación similar, según corresponda.</w:t>
      </w:r>
    </w:p>
    <w:p w14:paraId="0EED25DD"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3AD24070" w14:textId="77777777"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“Dólares Estadounidenses”</w:t>
      </w:r>
      <w:r w:rsidRPr="00BE0830">
        <w:rPr>
          <w:rFonts w:asciiTheme="minorHAnsi" w:hAnsiTheme="minorHAnsi" w:cstheme="minorHAnsi"/>
          <w:sz w:val="20"/>
          <w:szCs w:val="20"/>
          <w:lang w:val="es-ES"/>
        </w:rPr>
        <w:t xml:space="preserve"> o </w:t>
      </w:r>
      <w:r w:rsidRPr="00BE0830">
        <w:rPr>
          <w:rFonts w:asciiTheme="minorHAnsi" w:hAnsiTheme="minorHAnsi" w:cstheme="minorHAnsi"/>
          <w:b/>
          <w:sz w:val="20"/>
          <w:szCs w:val="20"/>
          <w:lang w:val="es-ES"/>
        </w:rPr>
        <w:t>“US$”:</w:t>
      </w:r>
      <w:r w:rsidR="00EC7ED7">
        <w:rPr>
          <w:rFonts w:asciiTheme="minorHAnsi" w:hAnsiTheme="minorHAnsi" w:cstheme="minorHAnsi"/>
          <w:b/>
          <w:sz w:val="20"/>
          <w:szCs w:val="20"/>
          <w:lang w:val="es-ES"/>
        </w:rPr>
        <w:t xml:space="preserve"> </w:t>
      </w:r>
      <w:r w:rsidR="00EC7ED7" w:rsidRPr="00BE0830">
        <w:rPr>
          <w:rFonts w:asciiTheme="minorHAnsi" w:hAnsiTheme="minorHAnsi" w:cstheme="minorHAnsi"/>
          <w:sz w:val="20"/>
          <w:szCs w:val="20"/>
          <w:lang w:val="es-ES"/>
        </w:rPr>
        <w:t>es</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la</w:t>
      </w:r>
      <w:r w:rsidRPr="00BE0830">
        <w:rPr>
          <w:rFonts w:asciiTheme="minorHAnsi" w:hAnsiTheme="minorHAnsi" w:cstheme="minorHAnsi"/>
          <w:sz w:val="20"/>
          <w:szCs w:val="20"/>
          <w:lang w:val="es-ES"/>
        </w:rPr>
        <w:t xml:space="preserve"> moneda de curso legal en Estados Unidos de América.</w:t>
      </w:r>
    </w:p>
    <w:p w14:paraId="2EFEE886"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42B1C5F"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“Eventos Especiales”: </w:t>
      </w:r>
      <w:r w:rsidRPr="00BE0830">
        <w:rPr>
          <w:rFonts w:asciiTheme="minorHAnsi" w:hAnsiTheme="minorHAnsi" w:cstheme="minorHAnsi"/>
          <w:sz w:val="20"/>
          <w:szCs w:val="20"/>
          <w:lang w:val="es-ES"/>
        </w:rPr>
        <w:t>tiene el significado asignado en el Artículo 2.12 del Contrato Suplementario.</w:t>
      </w:r>
    </w:p>
    <w:p w14:paraId="04EC2B20" w14:textId="77777777" w:rsidR="001B2108" w:rsidRPr="00BE0830" w:rsidRDefault="001B2108" w:rsidP="001B2108">
      <w:pPr>
        <w:pStyle w:val="Default"/>
        <w:jc w:val="both"/>
        <w:rPr>
          <w:rFonts w:asciiTheme="minorHAnsi" w:hAnsiTheme="minorHAnsi" w:cstheme="minorHAnsi"/>
          <w:b/>
          <w:color w:val="auto"/>
          <w:sz w:val="20"/>
          <w:szCs w:val="20"/>
          <w:lang w:val="es-ES"/>
        </w:rPr>
      </w:pPr>
    </w:p>
    <w:p w14:paraId="733F3075" w14:textId="77777777" w:rsidR="001B2108" w:rsidRPr="00BE0830" w:rsidRDefault="001B2108" w:rsidP="001B2108">
      <w:pPr>
        <w:pStyle w:val="Default"/>
        <w:jc w:val="both"/>
        <w:rPr>
          <w:rFonts w:asciiTheme="minorHAnsi" w:hAnsiTheme="minorHAnsi" w:cstheme="minorHAnsi"/>
          <w:color w:val="auto"/>
          <w:sz w:val="20"/>
          <w:szCs w:val="20"/>
          <w:lang w:val="es-ES"/>
        </w:rPr>
      </w:pPr>
      <w:r w:rsidRPr="00BE0830">
        <w:rPr>
          <w:rFonts w:asciiTheme="minorHAnsi" w:hAnsiTheme="minorHAnsi" w:cstheme="minorHAnsi"/>
          <w:b/>
          <w:color w:val="auto"/>
          <w:sz w:val="20"/>
          <w:szCs w:val="20"/>
          <w:lang w:val="es-ES"/>
        </w:rPr>
        <w:t>“Facturas”:</w:t>
      </w:r>
      <w:r w:rsidRPr="00BE0830">
        <w:rPr>
          <w:rFonts w:asciiTheme="minorHAnsi" w:hAnsiTheme="minorHAnsi" w:cstheme="minorHAnsi"/>
          <w:color w:val="auto"/>
          <w:sz w:val="20"/>
          <w:szCs w:val="20"/>
          <w:lang w:val="es-ES"/>
        </w:rPr>
        <w:t xml:space="preserve"> son las facturas en formato físico o electrónico, así como facturas de crédito electrónicas MiPyme, que instrumentan una o varias compras de insumos y productos agropecuarios realizadas por los Deudores Cedidos, emitidas por el </w:t>
      </w:r>
      <w:r w:rsidR="00EC7ED7" w:rsidRPr="00BE0830">
        <w:rPr>
          <w:rFonts w:asciiTheme="minorHAnsi" w:hAnsiTheme="minorHAnsi" w:cstheme="minorHAnsi"/>
          <w:color w:val="auto"/>
          <w:sz w:val="20"/>
          <w:szCs w:val="20"/>
          <w:lang w:val="es-ES"/>
        </w:rPr>
        <w:t>Fiduciante</w:t>
      </w:r>
      <w:r w:rsidR="00EC7ED7">
        <w:rPr>
          <w:rFonts w:asciiTheme="minorHAnsi" w:hAnsiTheme="minorHAnsi" w:cstheme="minorHAnsi"/>
          <w:color w:val="auto"/>
          <w:sz w:val="20"/>
          <w:szCs w:val="20"/>
          <w:lang w:val="es-ES"/>
        </w:rPr>
        <w:t>, de</w:t>
      </w:r>
      <w:r w:rsidR="000D77F3">
        <w:rPr>
          <w:rFonts w:asciiTheme="minorHAnsi" w:hAnsiTheme="minorHAnsi" w:cstheme="minorHAnsi"/>
          <w:color w:val="auto"/>
          <w:sz w:val="20"/>
          <w:szCs w:val="20"/>
          <w:lang w:val="es-ES"/>
        </w:rPr>
        <w:t xml:space="preserve"> manera directa </w:t>
      </w:r>
      <w:r w:rsidRPr="00BE0830">
        <w:rPr>
          <w:rFonts w:asciiTheme="minorHAnsi" w:hAnsiTheme="minorHAnsi" w:cstheme="minorHAnsi"/>
          <w:color w:val="auto"/>
          <w:sz w:val="20"/>
          <w:szCs w:val="20"/>
          <w:lang w:val="es-ES"/>
        </w:rPr>
        <w:t xml:space="preserve">o por los Distribuidores por cuenta y orden del Fiduciante contra los Deudores Cedidos, denominadas en </w:t>
      </w:r>
      <w:r w:rsidR="00A030DF">
        <w:rPr>
          <w:rFonts w:asciiTheme="minorHAnsi" w:hAnsiTheme="minorHAnsi" w:cstheme="minorHAnsi"/>
          <w:color w:val="auto"/>
          <w:sz w:val="20"/>
          <w:szCs w:val="20"/>
          <w:lang w:val="es-ES"/>
        </w:rPr>
        <w:t xml:space="preserve">Dólares Estadounidenses o en </w:t>
      </w:r>
      <w:r w:rsidRPr="00BE0830">
        <w:rPr>
          <w:rFonts w:asciiTheme="minorHAnsi" w:hAnsiTheme="minorHAnsi" w:cstheme="minorHAnsi"/>
          <w:color w:val="auto"/>
          <w:sz w:val="20"/>
          <w:szCs w:val="20"/>
          <w:lang w:val="es-ES"/>
        </w:rPr>
        <w:t>Pesos por un valor transaccional pactado y reconocido por el Deudor Cedido en Dólares Estadounidenses. Por cuestiones operativas el importe de las Facturas se encuentra consignado en Pesos. Sin perjuicio de ello, los Deudores Cedidos han reconocido que el valor transaccional de las operaciones reflejadas en las Facturas fue pactado en Dólares Estadounidenses. En ese sentido, la obligación de pago</w:t>
      </w:r>
      <w:r w:rsidR="000D77F3">
        <w:rPr>
          <w:rFonts w:asciiTheme="minorHAnsi" w:hAnsiTheme="minorHAnsi" w:cstheme="minorHAnsi"/>
          <w:color w:val="auto"/>
          <w:sz w:val="20"/>
          <w:szCs w:val="20"/>
          <w:lang w:val="es-ES"/>
        </w:rPr>
        <w:t xml:space="preserve"> a los fines del Fideicomiso</w:t>
      </w:r>
      <w:r w:rsidRPr="00BE0830">
        <w:rPr>
          <w:rFonts w:asciiTheme="minorHAnsi" w:hAnsiTheme="minorHAnsi" w:cstheme="minorHAnsi"/>
          <w:color w:val="auto"/>
          <w:sz w:val="20"/>
          <w:szCs w:val="20"/>
          <w:lang w:val="es-ES"/>
        </w:rPr>
        <w:t xml:space="preserve"> será satisfecha en su totalidad mediante el pago de la cantidad de Pesos equivalente</w:t>
      </w:r>
      <w:r w:rsidR="00A27CFD">
        <w:rPr>
          <w:rFonts w:asciiTheme="minorHAnsi" w:hAnsiTheme="minorHAnsi" w:cstheme="minorHAnsi"/>
          <w:color w:val="auto"/>
          <w:sz w:val="20"/>
          <w:szCs w:val="20"/>
          <w:lang w:val="es-ES"/>
        </w:rPr>
        <w:t>s</w:t>
      </w:r>
      <w:r w:rsidR="00010DA6">
        <w:rPr>
          <w:rFonts w:asciiTheme="minorHAnsi" w:hAnsiTheme="minorHAnsi" w:cstheme="minorHAnsi"/>
          <w:color w:val="auto"/>
          <w:sz w:val="20"/>
          <w:szCs w:val="20"/>
          <w:lang w:val="es-ES"/>
        </w:rPr>
        <w:t xml:space="preserve"> </w:t>
      </w:r>
      <w:r w:rsidR="00A030DF">
        <w:rPr>
          <w:rFonts w:asciiTheme="minorHAnsi" w:hAnsiTheme="minorHAnsi" w:cstheme="minorHAnsi"/>
          <w:color w:val="auto"/>
          <w:sz w:val="20"/>
          <w:szCs w:val="20"/>
          <w:lang w:val="es-ES"/>
        </w:rPr>
        <w:t>al Tipo de Cambio Aplicable</w:t>
      </w:r>
      <w:r w:rsidRPr="00BE0830">
        <w:rPr>
          <w:rFonts w:asciiTheme="minorHAnsi" w:hAnsiTheme="minorHAnsi" w:cstheme="minorHAnsi"/>
          <w:color w:val="auto"/>
          <w:sz w:val="20"/>
          <w:szCs w:val="20"/>
          <w:lang w:val="es-ES"/>
        </w:rPr>
        <w:t xml:space="preserve">. </w:t>
      </w:r>
      <w:r w:rsidR="00C01CA4">
        <w:rPr>
          <w:rFonts w:asciiTheme="minorHAnsi" w:hAnsiTheme="minorHAnsi" w:cstheme="minorHAnsi"/>
          <w:bCs/>
          <w:color w:val="auto"/>
          <w:sz w:val="20"/>
          <w:szCs w:val="20"/>
          <w:lang w:val="es-ES"/>
        </w:rPr>
        <w:t xml:space="preserve">En los casos en los que las Facturas se cancelen mediante la entrega de </w:t>
      </w:r>
      <w:r w:rsidR="002D55FA">
        <w:rPr>
          <w:rFonts w:asciiTheme="minorHAnsi" w:hAnsiTheme="minorHAnsi" w:cstheme="minorHAnsi"/>
          <w:bCs/>
          <w:color w:val="auto"/>
          <w:sz w:val="20"/>
          <w:szCs w:val="20"/>
          <w:lang w:val="es-ES"/>
        </w:rPr>
        <w:t>c</w:t>
      </w:r>
      <w:r w:rsidR="00C01CA4">
        <w:rPr>
          <w:rFonts w:asciiTheme="minorHAnsi" w:hAnsiTheme="minorHAnsi" w:cstheme="minorHAnsi"/>
          <w:bCs/>
          <w:color w:val="auto"/>
          <w:sz w:val="20"/>
          <w:szCs w:val="20"/>
          <w:lang w:val="es-ES"/>
        </w:rPr>
        <w:t xml:space="preserve">heques de </w:t>
      </w:r>
      <w:r w:rsidR="002D55FA">
        <w:rPr>
          <w:rFonts w:asciiTheme="minorHAnsi" w:hAnsiTheme="minorHAnsi" w:cstheme="minorHAnsi"/>
          <w:bCs/>
          <w:color w:val="auto"/>
          <w:sz w:val="20"/>
          <w:szCs w:val="20"/>
          <w:lang w:val="es-ES"/>
        </w:rPr>
        <w:t>p</w:t>
      </w:r>
      <w:r w:rsidR="00C01CA4">
        <w:rPr>
          <w:rFonts w:asciiTheme="minorHAnsi" w:hAnsiTheme="minorHAnsi" w:cstheme="minorHAnsi"/>
          <w:bCs/>
          <w:color w:val="auto"/>
          <w:sz w:val="20"/>
          <w:szCs w:val="20"/>
          <w:lang w:val="es-ES"/>
        </w:rPr>
        <w:t xml:space="preserve">ago </w:t>
      </w:r>
      <w:r w:rsidR="002D55FA">
        <w:rPr>
          <w:rFonts w:asciiTheme="minorHAnsi" w:hAnsiTheme="minorHAnsi" w:cstheme="minorHAnsi"/>
          <w:bCs/>
          <w:color w:val="auto"/>
          <w:sz w:val="20"/>
          <w:szCs w:val="20"/>
          <w:lang w:val="es-ES"/>
        </w:rPr>
        <w:t>d</w:t>
      </w:r>
      <w:r w:rsidR="00C01CA4">
        <w:rPr>
          <w:rFonts w:asciiTheme="minorHAnsi" w:hAnsiTheme="minorHAnsi" w:cstheme="minorHAnsi"/>
          <w:bCs/>
          <w:color w:val="auto"/>
          <w:sz w:val="20"/>
          <w:szCs w:val="20"/>
          <w:lang w:val="es-ES"/>
        </w:rPr>
        <w:t>iferido, e</w:t>
      </w:r>
      <w:r w:rsidR="00C01CA4" w:rsidRPr="00E43AFD">
        <w:rPr>
          <w:rFonts w:asciiTheme="minorHAnsi" w:hAnsiTheme="minorHAnsi" w:cstheme="minorHAnsi"/>
          <w:bCs/>
          <w:color w:val="auto"/>
          <w:sz w:val="20"/>
          <w:szCs w:val="20"/>
          <w:lang w:val="es-ES"/>
        </w:rPr>
        <w:t xml:space="preserve">l Fiduciante recibirá los </w:t>
      </w:r>
      <w:r w:rsidR="002D55FA">
        <w:rPr>
          <w:rFonts w:asciiTheme="minorHAnsi" w:hAnsiTheme="minorHAnsi" w:cstheme="minorHAnsi"/>
          <w:bCs/>
          <w:color w:val="auto"/>
          <w:sz w:val="20"/>
          <w:szCs w:val="20"/>
          <w:lang w:val="es-ES"/>
        </w:rPr>
        <w:t>c</w:t>
      </w:r>
      <w:r w:rsidR="00C01CA4" w:rsidRPr="00E43AFD">
        <w:rPr>
          <w:rFonts w:asciiTheme="minorHAnsi" w:hAnsiTheme="minorHAnsi" w:cstheme="minorHAnsi"/>
          <w:bCs/>
          <w:color w:val="auto"/>
          <w:sz w:val="20"/>
          <w:szCs w:val="20"/>
          <w:lang w:val="es-ES"/>
        </w:rPr>
        <w:t xml:space="preserve">heques de </w:t>
      </w:r>
      <w:r w:rsidR="002D55FA">
        <w:rPr>
          <w:rFonts w:asciiTheme="minorHAnsi" w:hAnsiTheme="minorHAnsi" w:cstheme="minorHAnsi"/>
          <w:bCs/>
          <w:color w:val="auto"/>
          <w:sz w:val="20"/>
          <w:szCs w:val="20"/>
          <w:lang w:val="es-ES"/>
        </w:rPr>
        <w:t>p</w:t>
      </w:r>
      <w:r w:rsidR="00C01CA4" w:rsidRPr="00E43AFD">
        <w:rPr>
          <w:rFonts w:asciiTheme="minorHAnsi" w:hAnsiTheme="minorHAnsi" w:cstheme="minorHAnsi"/>
          <w:bCs/>
          <w:color w:val="auto"/>
          <w:sz w:val="20"/>
          <w:szCs w:val="20"/>
          <w:lang w:val="es-ES"/>
        </w:rPr>
        <w:t xml:space="preserve">ago </w:t>
      </w:r>
      <w:r w:rsidR="002D55FA">
        <w:rPr>
          <w:rFonts w:asciiTheme="minorHAnsi" w:hAnsiTheme="minorHAnsi" w:cstheme="minorHAnsi"/>
          <w:bCs/>
          <w:color w:val="auto"/>
          <w:sz w:val="20"/>
          <w:szCs w:val="20"/>
          <w:lang w:val="es-ES"/>
        </w:rPr>
        <w:t>d</w:t>
      </w:r>
      <w:r w:rsidR="00C01CA4" w:rsidRPr="00E43AFD">
        <w:rPr>
          <w:rFonts w:asciiTheme="minorHAnsi" w:hAnsiTheme="minorHAnsi" w:cstheme="minorHAnsi"/>
          <w:bCs/>
          <w:color w:val="auto"/>
          <w:sz w:val="20"/>
          <w:szCs w:val="20"/>
          <w:lang w:val="es-ES"/>
        </w:rPr>
        <w:t xml:space="preserve">iferido </w:t>
      </w:r>
      <w:r w:rsidR="00C01CA4">
        <w:rPr>
          <w:rFonts w:asciiTheme="minorHAnsi" w:hAnsiTheme="minorHAnsi" w:cstheme="minorHAnsi"/>
          <w:bCs/>
          <w:color w:val="auto"/>
          <w:sz w:val="20"/>
          <w:szCs w:val="20"/>
          <w:lang w:val="es-ES"/>
        </w:rPr>
        <w:t>debiendo</w:t>
      </w:r>
      <w:r w:rsidR="00C01CA4" w:rsidRPr="00E43AFD">
        <w:rPr>
          <w:rFonts w:asciiTheme="minorHAnsi" w:hAnsiTheme="minorHAnsi" w:cstheme="minorHAnsi"/>
          <w:bCs/>
          <w:color w:val="auto"/>
          <w:sz w:val="20"/>
          <w:szCs w:val="20"/>
          <w:lang w:val="es-ES"/>
        </w:rPr>
        <w:t xml:space="preserve"> endosar</w:t>
      </w:r>
      <w:r w:rsidR="00C01CA4">
        <w:rPr>
          <w:rFonts w:asciiTheme="minorHAnsi" w:hAnsiTheme="minorHAnsi" w:cstheme="minorHAnsi"/>
          <w:bCs/>
          <w:color w:val="auto"/>
          <w:sz w:val="20"/>
          <w:szCs w:val="20"/>
          <w:lang w:val="es-ES"/>
        </w:rPr>
        <w:t>los</w:t>
      </w:r>
      <w:r w:rsidR="00C01CA4" w:rsidRPr="00E43AFD">
        <w:rPr>
          <w:rFonts w:asciiTheme="minorHAnsi" w:hAnsiTheme="minorHAnsi" w:cstheme="minorHAnsi"/>
          <w:bCs/>
          <w:color w:val="auto"/>
          <w:sz w:val="20"/>
          <w:szCs w:val="20"/>
          <w:lang w:val="es-ES"/>
        </w:rPr>
        <w:t xml:space="preserve"> sin recurso a favor del Fiduciario en el plazo de </w:t>
      </w:r>
      <w:r w:rsidR="00EC00A1">
        <w:rPr>
          <w:rFonts w:asciiTheme="minorHAnsi" w:hAnsiTheme="minorHAnsi" w:cstheme="minorHAnsi"/>
          <w:bCs/>
          <w:color w:val="auto"/>
          <w:sz w:val="20"/>
          <w:szCs w:val="20"/>
          <w:lang w:val="es-ES"/>
        </w:rPr>
        <w:t>tres (</w:t>
      </w:r>
      <w:r w:rsidR="00C01CA4" w:rsidRPr="00E43AFD">
        <w:rPr>
          <w:rFonts w:asciiTheme="minorHAnsi" w:hAnsiTheme="minorHAnsi" w:cstheme="minorHAnsi"/>
          <w:bCs/>
          <w:color w:val="auto"/>
          <w:sz w:val="20"/>
          <w:szCs w:val="20"/>
          <w:lang w:val="es-ES"/>
        </w:rPr>
        <w:t>3</w:t>
      </w:r>
      <w:r w:rsidR="00010DA6">
        <w:rPr>
          <w:rFonts w:asciiTheme="minorHAnsi" w:hAnsiTheme="minorHAnsi" w:cstheme="minorHAnsi"/>
          <w:bCs/>
          <w:color w:val="auto"/>
          <w:sz w:val="20"/>
          <w:szCs w:val="20"/>
          <w:lang w:val="es-ES"/>
        </w:rPr>
        <w:t>) d</w:t>
      </w:r>
      <w:r w:rsidR="00EC00A1">
        <w:rPr>
          <w:rFonts w:asciiTheme="minorHAnsi" w:hAnsiTheme="minorHAnsi" w:cstheme="minorHAnsi"/>
          <w:bCs/>
          <w:color w:val="auto"/>
          <w:sz w:val="20"/>
          <w:szCs w:val="20"/>
          <w:lang w:val="es-ES"/>
        </w:rPr>
        <w:t>ías Hábiles</w:t>
      </w:r>
      <w:r w:rsidR="00C01CA4" w:rsidRPr="00E43AFD">
        <w:rPr>
          <w:rFonts w:asciiTheme="minorHAnsi" w:hAnsiTheme="minorHAnsi" w:cstheme="minorHAnsi"/>
          <w:bCs/>
          <w:color w:val="auto"/>
          <w:sz w:val="20"/>
          <w:szCs w:val="20"/>
          <w:lang w:val="es-ES"/>
        </w:rPr>
        <w:t xml:space="preserve"> de </w:t>
      </w:r>
      <w:r w:rsidR="00C01CA4">
        <w:rPr>
          <w:rFonts w:asciiTheme="minorHAnsi" w:hAnsiTheme="minorHAnsi" w:cstheme="minorHAnsi"/>
          <w:bCs/>
          <w:color w:val="auto"/>
          <w:sz w:val="20"/>
          <w:szCs w:val="20"/>
          <w:lang w:val="es-ES"/>
        </w:rPr>
        <w:t>recibido</w:t>
      </w:r>
      <w:r w:rsidR="00C01CA4" w:rsidRPr="00E43AFD">
        <w:rPr>
          <w:rFonts w:asciiTheme="minorHAnsi" w:hAnsiTheme="minorHAnsi" w:cstheme="minorHAnsi"/>
          <w:bCs/>
          <w:color w:val="auto"/>
          <w:sz w:val="20"/>
          <w:szCs w:val="20"/>
          <w:lang w:val="es-ES"/>
        </w:rPr>
        <w:t xml:space="preserve"> y procederá a su depósito en el banco donde se encuentra radicada la Cuenta Fiduciaria para su acreditación en las respectivas fecha</w:t>
      </w:r>
      <w:r w:rsidR="00C01CA4">
        <w:rPr>
          <w:rFonts w:asciiTheme="minorHAnsi" w:hAnsiTheme="minorHAnsi" w:cstheme="minorHAnsi"/>
          <w:bCs/>
          <w:color w:val="auto"/>
          <w:sz w:val="20"/>
          <w:szCs w:val="20"/>
          <w:lang w:val="es-ES"/>
        </w:rPr>
        <w:t>s de vencimiento de los mismos</w:t>
      </w:r>
      <w:r w:rsidR="00C01CA4" w:rsidRPr="006B7C97">
        <w:rPr>
          <w:rFonts w:asciiTheme="minorHAnsi" w:hAnsiTheme="minorHAnsi" w:cstheme="minorHAnsi"/>
          <w:bCs/>
          <w:color w:val="auto"/>
          <w:sz w:val="20"/>
          <w:szCs w:val="20"/>
          <w:lang w:val="es-ES"/>
        </w:rPr>
        <w:t>.</w:t>
      </w:r>
      <w:r w:rsidR="00010DA6">
        <w:rPr>
          <w:rFonts w:asciiTheme="minorHAnsi" w:hAnsiTheme="minorHAnsi" w:cstheme="minorHAnsi"/>
          <w:bCs/>
          <w:color w:val="auto"/>
          <w:sz w:val="20"/>
          <w:szCs w:val="20"/>
          <w:lang w:val="es-ES"/>
        </w:rPr>
        <w:t xml:space="preserve"> </w:t>
      </w:r>
      <w:r w:rsidR="004F252B" w:rsidRPr="004605B8">
        <w:rPr>
          <w:rFonts w:asciiTheme="minorHAnsi" w:hAnsiTheme="minorHAnsi"/>
          <w:color w:val="auto"/>
          <w:sz w:val="20"/>
          <w:lang w:val="es-ES"/>
        </w:rPr>
        <w:t xml:space="preserve">El Fiduciario, por lo tanto, podrá iniciar acción ejecutiva de cobro contra el librador y los endosantes en forma individual o conjunta pero no tendrá recurso alguno contra el Fiduciante en caso de falta de pago de alguno de los </w:t>
      </w:r>
      <w:r w:rsidR="002D55FA">
        <w:rPr>
          <w:rFonts w:asciiTheme="minorHAnsi" w:hAnsiTheme="minorHAnsi"/>
          <w:color w:val="auto"/>
          <w:sz w:val="20"/>
          <w:lang w:val="es-ES"/>
        </w:rPr>
        <w:t>c</w:t>
      </w:r>
      <w:r w:rsidR="004F252B" w:rsidRPr="004605B8">
        <w:rPr>
          <w:rFonts w:asciiTheme="minorHAnsi" w:hAnsiTheme="minorHAnsi"/>
          <w:color w:val="auto"/>
          <w:sz w:val="20"/>
          <w:lang w:val="es-ES"/>
        </w:rPr>
        <w:t xml:space="preserve">heques de </w:t>
      </w:r>
      <w:r w:rsidR="002D55FA">
        <w:rPr>
          <w:rFonts w:asciiTheme="minorHAnsi" w:hAnsiTheme="minorHAnsi"/>
          <w:color w:val="auto"/>
          <w:sz w:val="20"/>
          <w:lang w:val="es-ES"/>
        </w:rPr>
        <w:t>p</w:t>
      </w:r>
      <w:r w:rsidR="004F252B" w:rsidRPr="004605B8">
        <w:rPr>
          <w:rFonts w:asciiTheme="minorHAnsi" w:hAnsiTheme="minorHAnsi"/>
          <w:color w:val="auto"/>
          <w:sz w:val="20"/>
          <w:lang w:val="es-ES"/>
        </w:rPr>
        <w:t xml:space="preserve">ago </w:t>
      </w:r>
      <w:r w:rsidR="002D55FA">
        <w:rPr>
          <w:rFonts w:asciiTheme="minorHAnsi" w:hAnsiTheme="minorHAnsi"/>
          <w:color w:val="auto"/>
          <w:sz w:val="20"/>
          <w:lang w:val="es-ES"/>
        </w:rPr>
        <w:t>d</w:t>
      </w:r>
      <w:r w:rsidR="004F252B" w:rsidRPr="004605B8">
        <w:rPr>
          <w:rFonts w:asciiTheme="minorHAnsi" w:hAnsiTheme="minorHAnsi"/>
          <w:color w:val="auto"/>
          <w:sz w:val="20"/>
          <w:lang w:val="es-ES"/>
        </w:rPr>
        <w:t>iferido</w:t>
      </w:r>
      <w:r w:rsidR="004F252B" w:rsidRPr="006B7C97">
        <w:rPr>
          <w:rFonts w:asciiTheme="minorHAnsi" w:hAnsiTheme="minorHAnsi" w:cstheme="minorHAnsi"/>
          <w:bCs/>
          <w:color w:val="auto"/>
          <w:sz w:val="20"/>
          <w:szCs w:val="20"/>
          <w:lang w:val="es-ES"/>
        </w:rPr>
        <w:t>.</w:t>
      </w:r>
      <w:r w:rsidR="00321240">
        <w:rPr>
          <w:rFonts w:asciiTheme="minorHAnsi" w:hAnsiTheme="minorHAnsi" w:cstheme="minorHAnsi"/>
          <w:bCs/>
          <w:color w:val="auto"/>
          <w:sz w:val="20"/>
          <w:szCs w:val="20"/>
          <w:lang w:val="es-ES"/>
        </w:rPr>
        <w:t xml:space="preserve"> Las Facturas incluyen las Notas de Débito y Notas de Crédito, y todos aquellos instrumentos adicionales que puedan llegar a emitirse con relación al cobro de las Facturas.</w:t>
      </w:r>
    </w:p>
    <w:p w14:paraId="5A32DD6E" w14:textId="77777777" w:rsidR="001B2108" w:rsidRPr="00BE0830" w:rsidRDefault="001B2108" w:rsidP="001B2108">
      <w:pPr>
        <w:pStyle w:val="Default"/>
        <w:jc w:val="both"/>
        <w:rPr>
          <w:rFonts w:asciiTheme="minorHAnsi" w:hAnsiTheme="minorHAnsi" w:cstheme="minorHAnsi"/>
          <w:b/>
          <w:color w:val="auto"/>
          <w:sz w:val="20"/>
          <w:szCs w:val="20"/>
          <w:lang w:val="es-ES"/>
        </w:rPr>
      </w:pPr>
    </w:p>
    <w:p w14:paraId="6C65B893" w14:textId="7734A6A9" w:rsidR="001B2108" w:rsidRPr="00BE0830" w:rsidRDefault="001B2108" w:rsidP="001B2108">
      <w:pPr>
        <w:pStyle w:val="Default"/>
        <w:jc w:val="both"/>
        <w:rPr>
          <w:rFonts w:asciiTheme="minorHAnsi" w:hAnsiTheme="minorHAnsi" w:cstheme="minorHAnsi"/>
          <w:color w:val="auto"/>
          <w:sz w:val="20"/>
          <w:szCs w:val="20"/>
          <w:lang w:val="es-ES"/>
        </w:rPr>
      </w:pPr>
      <w:r w:rsidRPr="00BE0830">
        <w:rPr>
          <w:rFonts w:asciiTheme="minorHAnsi" w:hAnsiTheme="minorHAnsi" w:cstheme="minorHAnsi"/>
          <w:b/>
          <w:color w:val="auto"/>
          <w:sz w:val="20"/>
          <w:szCs w:val="20"/>
          <w:lang w:val="es-ES"/>
        </w:rPr>
        <w:t xml:space="preserve">“Fecha de Corte”: </w:t>
      </w:r>
      <w:r w:rsidRPr="00BE0830">
        <w:rPr>
          <w:rFonts w:asciiTheme="minorHAnsi" w:hAnsiTheme="minorHAnsi" w:cstheme="minorHAnsi"/>
          <w:color w:val="auto"/>
          <w:sz w:val="20"/>
          <w:szCs w:val="20"/>
          <w:lang w:val="es-ES"/>
        </w:rPr>
        <w:t xml:space="preserve">Es el día </w:t>
      </w:r>
      <w:r w:rsidR="00162525">
        <w:rPr>
          <w:rFonts w:asciiTheme="minorHAnsi" w:hAnsiTheme="minorHAnsi" w:cstheme="minorHAnsi"/>
          <w:color w:val="auto"/>
          <w:sz w:val="20"/>
          <w:szCs w:val="20"/>
          <w:lang w:val="es-ES"/>
        </w:rPr>
        <w:t xml:space="preserve">29 </w:t>
      </w:r>
      <w:r w:rsidRPr="00BE0830">
        <w:rPr>
          <w:rFonts w:asciiTheme="minorHAnsi" w:hAnsiTheme="minorHAnsi" w:cstheme="minorHAnsi"/>
          <w:color w:val="auto"/>
          <w:sz w:val="20"/>
          <w:szCs w:val="20"/>
          <w:lang w:val="es-ES"/>
        </w:rPr>
        <w:t xml:space="preserve">de </w:t>
      </w:r>
      <w:r w:rsidR="00162525">
        <w:rPr>
          <w:rFonts w:asciiTheme="minorHAnsi" w:hAnsiTheme="minorHAnsi" w:cstheme="minorHAnsi"/>
          <w:color w:val="auto"/>
          <w:sz w:val="20"/>
          <w:szCs w:val="20"/>
          <w:lang w:val="es-ES"/>
        </w:rPr>
        <w:t>julio</w:t>
      </w:r>
      <w:r w:rsidR="00162525" w:rsidRPr="00BE0830">
        <w:rPr>
          <w:rFonts w:asciiTheme="minorHAnsi" w:hAnsiTheme="minorHAnsi" w:cstheme="minorHAnsi"/>
          <w:color w:val="auto"/>
          <w:sz w:val="20"/>
          <w:szCs w:val="20"/>
          <w:lang w:val="es-ES"/>
        </w:rPr>
        <w:t xml:space="preserve"> </w:t>
      </w:r>
      <w:r w:rsidR="00EC7ED7" w:rsidRPr="00BE0830">
        <w:rPr>
          <w:rFonts w:asciiTheme="minorHAnsi" w:hAnsiTheme="minorHAnsi" w:cstheme="minorHAnsi"/>
          <w:color w:val="auto"/>
          <w:sz w:val="20"/>
          <w:szCs w:val="20"/>
          <w:lang w:val="es-ES"/>
        </w:rPr>
        <w:t>de</w:t>
      </w:r>
      <w:r w:rsidRPr="00BE0830">
        <w:rPr>
          <w:rFonts w:asciiTheme="minorHAnsi" w:hAnsiTheme="minorHAnsi" w:cstheme="minorHAnsi"/>
          <w:color w:val="auto"/>
          <w:sz w:val="20"/>
          <w:szCs w:val="20"/>
          <w:lang w:val="es-ES"/>
        </w:rPr>
        <w:t xml:space="preserve"> </w:t>
      </w:r>
      <w:r w:rsidR="00EB1307" w:rsidRPr="00BE0830">
        <w:rPr>
          <w:rFonts w:asciiTheme="minorHAnsi" w:hAnsiTheme="minorHAnsi" w:cstheme="minorHAnsi"/>
          <w:color w:val="auto"/>
          <w:sz w:val="20"/>
          <w:szCs w:val="20"/>
          <w:lang w:val="es-ES"/>
        </w:rPr>
        <w:t>202</w:t>
      </w:r>
      <w:r w:rsidR="00EB1307">
        <w:rPr>
          <w:rFonts w:asciiTheme="minorHAnsi" w:hAnsiTheme="minorHAnsi" w:cstheme="minorHAnsi"/>
          <w:color w:val="auto"/>
          <w:sz w:val="20"/>
          <w:szCs w:val="20"/>
          <w:lang w:val="es-ES"/>
        </w:rPr>
        <w:t>1</w:t>
      </w:r>
      <w:r w:rsidRPr="00BE0830">
        <w:rPr>
          <w:rFonts w:asciiTheme="minorHAnsi" w:hAnsiTheme="minorHAnsi" w:cstheme="minorHAnsi"/>
          <w:color w:val="auto"/>
          <w:sz w:val="20"/>
          <w:szCs w:val="20"/>
          <w:lang w:val="es-ES"/>
        </w:rPr>
        <w:t>, fecha a partir de la cual el Flujo de Fondos corresponde al Fideicomiso.</w:t>
      </w:r>
    </w:p>
    <w:p w14:paraId="1566C3A9" w14:textId="77777777" w:rsidR="001B2108" w:rsidRPr="00BE0830" w:rsidRDefault="001B2108" w:rsidP="001B2108">
      <w:pPr>
        <w:pStyle w:val="Textoindependiente"/>
        <w:jc w:val="both"/>
        <w:rPr>
          <w:rFonts w:asciiTheme="minorHAnsi" w:hAnsiTheme="minorHAnsi" w:cstheme="minorHAnsi"/>
          <w:sz w:val="20"/>
          <w:szCs w:val="20"/>
          <w:lang w:val="es-ES"/>
        </w:rPr>
      </w:pPr>
    </w:p>
    <w:p w14:paraId="226CDF5F" w14:textId="77777777"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w:t>
      </w:r>
      <w:r w:rsidRPr="00BE0830">
        <w:rPr>
          <w:rFonts w:asciiTheme="minorHAnsi" w:hAnsiTheme="minorHAnsi" w:cstheme="minorHAnsi"/>
          <w:b/>
          <w:sz w:val="20"/>
          <w:szCs w:val="20"/>
          <w:lang w:val="es-ES"/>
        </w:rPr>
        <w:t>Fecha</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de</w:t>
      </w:r>
      <w:r>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Emisión”:</w:t>
      </w:r>
      <w:r>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Significa el día de emisión de los Valores Fiduciarios, a ser acordado entre el Fiduciante y el Fiduciario que tendrá lugar dentro de los dos (2) Días Hábiles de la fecha de cierre del Período de Colocación u otra fecha que se especifique en el Aviso de Suscripción.</w:t>
      </w:r>
    </w:p>
    <w:p w14:paraId="45C20319" w14:textId="77777777" w:rsidR="001B2108" w:rsidRPr="00BE0830" w:rsidRDefault="001B2108" w:rsidP="001B2108">
      <w:pPr>
        <w:jc w:val="both"/>
        <w:rPr>
          <w:rFonts w:asciiTheme="minorHAnsi" w:hAnsiTheme="minorHAnsi" w:cstheme="minorHAnsi"/>
          <w:b/>
          <w:sz w:val="20"/>
          <w:szCs w:val="20"/>
          <w:lang w:val="es-ES"/>
        </w:rPr>
      </w:pPr>
    </w:p>
    <w:p w14:paraId="3EFDA9C7"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“Fecha de Nueva Adquisición”</w:t>
      </w:r>
      <w:bookmarkStart w:id="67" w:name="_Hlk33092758"/>
      <w:r w:rsidR="00EC7ED7" w:rsidRPr="00BE0830">
        <w:rPr>
          <w:rFonts w:asciiTheme="minorHAnsi" w:hAnsiTheme="minorHAnsi" w:cstheme="minorHAnsi"/>
          <w:b/>
          <w:sz w:val="20"/>
          <w:szCs w:val="20"/>
          <w:lang w:val="es-ES"/>
        </w:rPr>
        <w:t>:</w:t>
      </w:r>
      <w:r w:rsidR="00EC7ED7">
        <w:rPr>
          <w:rFonts w:asciiTheme="minorHAnsi" w:hAnsiTheme="minorHAnsi" w:cstheme="minorHAnsi"/>
          <w:sz w:val="20"/>
          <w:szCs w:val="20"/>
          <w:lang w:val="es-ES"/>
        </w:rPr>
        <w:t xml:space="preserve"> será</w:t>
      </w:r>
      <w:r w:rsidR="009A1ED6">
        <w:rPr>
          <w:rFonts w:asciiTheme="minorHAnsi" w:hAnsiTheme="minorHAnsi" w:cstheme="minorHAnsi"/>
          <w:sz w:val="20"/>
          <w:szCs w:val="20"/>
          <w:lang w:val="es-ES"/>
        </w:rPr>
        <w:t xml:space="preserve"> </w:t>
      </w:r>
      <w:r w:rsidR="009A1ED6" w:rsidRPr="00BE0830">
        <w:rPr>
          <w:rFonts w:asciiTheme="minorHAnsi" w:hAnsiTheme="minorHAnsi" w:cstheme="minorHAnsi"/>
          <w:sz w:val="20"/>
          <w:szCs w:val="20"/>
          <w:lang w:val="es-ES"/>
        </w:rPr>
        <w:t>el segundo y quinto Día Hábil de cada semana o siguiente Día Hábil</w:t>
      </w:r>
      <w:r w:rsidR="00DE260D">
        <w:rPr>
          <w:rFonts w:asciiTheme="minorHAnsi" w:hAnsiTheme="minorHAnsi" w:cstheme="minorHAnsi"/>
          <w:sz w:val="20"/>
          <w:szCs w:val="20"/>
          <w:lang w:val="es-ES"/>
        </w:rPr>
        <w:t>.</w:t>
      </w:r>
      <w:bookmarkEnd w:id="67"/>
    </w:p>
    <w:p w14:paraId="24670D03" w14:textId="77777777" w:rsidR="001B2108" w:rsidRPr="00BE0830" w:rsidRDefault="001B2108" w:rsidP="001B2108">
      <w:pPr>
        <w:jc w:val="both"/>
        <w:rPr>
          <w:rFonts w:asciiTheme="minorHAnsi" w:hAnsiTheme="minorHAnsi" w:cstheme="minorHAnsi"/>
          <w:b/>
          <w:sz w:val="20"/>
          <w:szCs w:val="20"/>
          <w:lang w:val="es-ES"/>
        </w:rPr>
      </w:pPr>
    </w:p>
    <w:p w14:paraId="206AFE23"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“Fecha de Pago de Servicios”:</w:t>
      </w:r>
      <w:r w:rsidRPr="00BE0830">
        <w:rPr>
          <w:rFonts w:asciiTheme="minorHAnsi" w:hAnsiTheme="minorHAnsi" w:cstheme="minorHAnsi"/>
          <w:sz w:val="20"/>
          <w:szCs w:val="20"/>
          <w:lang w:val="es-ES"/>
        </w:rPr>
        <w:t xml:space="preserve"> tiene el significado asignado en el Artículo 2.9 del Contrato Suplementario.</w:t>
      </w:r>
    </w:p>
    <w:p w14:paraId="43A45A95" w14:textId="77777777" w:rsidR="001B2108" w:rsidRPr="00BE0830" w:rsidRDefault="001B2108" w:rsidP="001B2108">
      <w:pPr>
        <w:jc w:val="both"/>
        <w:rPr>
          <w:rFonts w:asciiTheme="minorHAnsi" w:hAnsiTheme="minorHAnsi" w:cstheme="minorHAnsi"/>
          <w:b/>
          <w:sz w:val="20"/>
          <w:szCs w:val="20"/>
          <w:lang w:val="es-ES"/>
        </w:rPr>
      </w:pPr>
    </w:p>
    <w:p w14:paraId="1333E61D"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“Fechas de Selección”: </w:t>
      </w:r>
      <w:r w:rsidRPr="00BE0830">
        <w:rPr>
          <w:rFonts w:asciiTheme="minorHAnsi" w:hAnsiTheme="minorHAnsi" w:cstheme="minorHAnsi"/>
          <w:sz w:val="20"/>
          <w:szCs w:val="20"/>
          <w:lang w:val="es-ES"/>
        </w:rPr>
        <w:t>corresponde a la fecha de análisis de los Criterios de Elegibilidad</w:t>
      </w:r>
      <w:r w:rsidR="00677A28">
        <w:rPr>
          <w:rFonts w:asciiTheme="minorHAnsi" w:hAnsiTheme="minorHAnsi" w:cstheme="minorHAnsi"/>
          <w:sz w:val="20"/>
          <w:szCs w:val="20"/>
          <w:lang w:val="es-ES"/>
        </w:rPr>
        <w:t xml:space="preserve"> según corresponda para cada Crédito a cederse</w:t>
      </w:r>
      <w:r w:rsidR="00045092">
        <w:rPr>
          <w:rFonts w:asciiTheme="minorHAnsi" w:hAnsiTheme="minorHAnsi" w:cstheme="minorHAnsi"/>
          <w:sz w:val="20"/>
          <w:szCs w:val="20"/>
          <w:lang w:val="es-ES"/>
        </w:rPr>
        <w:t>, tanto para la cesión inicial como en cada Fecha de Nueva Adquisición.</w:t>
      </w:r>
    </w:p>
    <w:p w14:paraId="490FB429" w14:textId="77777777" w:rsidR="001B2108" w:rsidRPr="00BE0830" w:rsidRDefault="001B2108" w:rsidP="001B2108">
      <w:pPr>
        <w:jc w:val="both"/>
        <w:rPr>
          <w:rFonts w:asciiTheme="minorHAnsi" w:hAnsiTheme="minorHAnsi" w:cstheme="minorHAnsi"/>
          <w:b/>
          <w:sz w:val="20"/>
          <w:szCs w:val="20"/>
          <w:lang w:val="es-ES"/>
        </w:rPr>
      </w:pPr>
    </w:p>
    <w:p w14:paraId="7A7F69A0" w14:textId="607F84EF"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“Fideicomisario”: </w:t>
      </w:r>
      <w:r w:rsidR="002E2F49">
        <w:rPr>
          <w:rFonts w:asciiTheme="minorHAnsi" w:hAnsiTheme="minorHAnsi" w:cstheme="minorHAnsi"/>
          <w:sz w:val="20"/>
          <w:szCs w:val="20"/>
          <w:lang w:val="es-ES"/>
        </w:rPr>
        <w:t>es Amauta Agro S.A</w:t>
      </w:r>
      <w:r w:rsidR="00905446" w:rsidRPr="00BE0830">
        <w:rPr>
          <w:rFonts w:asciiTheme="minorHAnsi" w:hAnsiTheme="minorHAnsi" w:cstheme="minorHAnsi"/>
          <w:sz w:val="20"/>
          <w:szCs w:val="20"/>
          <w:lang w:val="es-ES"/>
        </w:rPr>
        <w:t>.</w:t>
      </w:r>
    </w:p>
    <w:p w14:paraId="05040C13" w14:textId="77777777" w:rsidR="001B2108" w:rsidRPr="00BE0830" w:rsidRDefault="001B2108" w:rsidP="001B2108">
      <w:pPr>
        <w:jc w:val="both"/>
        <w:rPr>
          <w:rFonts w:asciiTheme="minorHAnsi" w:hAnsiTheme="minorHAnsi" w:cstheme="minorHAnsi"/>
          <w:b/>
          <w:sz w:val="20"/>
          <w:szCs w:val="20"/>
          <w:lang w:val="es-ES"/>
        </w:rPr>
      </w:pPr>
    </w:p>
    <w:p w14:paraId="074FEC94"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lastRenderedPageBreak/>
        <w:t xml:space="preserve">“Fideicomiso”: </w:t>
      </w:r>
      <w:r w:rsidRPr="00BE0830">
        <w:rPr>
          <w:rFonts w:asciiTheme="minorHAnsi" w:hAnsiTheme="minorHAnsi" w:cstheme="minorHAnsi"/>
          <w:sz w:val="20"/>
          <w:szCs w:val="20"/>
          <w:lang w:val="es-ES"/>
        </w:rPr>
        <w:t>es el presente fideicomiso financiero denominado Fideicomiso “AMAUTA AGRO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I”.</w:t>
      </w:r>
    </w:p>
    <w:p w14:paraId="20339BAC" w14:textId="77777777" w:rsidR="001B2108" w:rsidRPr="00BE0830" w:rsidRDefault="001B2108" w:rsidP="001B2108">
      <w:pPr>
        <w:adjustRightInd w:val="0"/>
        <w:jc w:val="both"/>
        <w:rPr>
          <w:rFonts w:asciiTheme="minorHAnsi" w:hAnsiTheme="minorHAnsi" w:cstheme="minorHAnsi"/>
          <w:b/>
          <w:sz w:val="20"/>
          <w:szCs w:val="20"/>
          <w:lang w:val="es-ES"/>
        </w:rPr>
      </w:pPr>
    </w:p>
    <w:p w14:paraId="76E7C7E8" w14:textId="77777777"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“Fiduciante”: </w:t>
      </w:r>
      <w:r w:rsidRPr="00BE0830">
        <w:rPr>
          <w:rFonts w:asciiTheme="minorHAnsi" w:hAnsiTheme="minorHAnsi" w:cstheme="minorHAnsi"/>
          <w:sz w:val="20"/>
          <w:szCs w:val="20"/>
          <w:lang w:val="es-ES"/>
        </w:rPr>
        <w:t xml:space="preserve">Amauta Agro S.A. </w:t>
      </w:r>
    </w:p>
    <w:p w14:paraId="34ED18DA" w14:textId="77777777" w:rsidR="001B2108" w:rsidRPr="00BE0830" w:rsidRDefault="001B2108" w:rsidP="001B2108">
      <w:pPr>
        <w:adjustRightInd w:val="0"/>
        <w:jc w:val="both"/>
        <w:rPr>
          <w:rFonts w:asciiTheme="minorHAnsi" w:hAnsiTheme="minorHAnsi" w:cstheme="minorHAnsi"/>
          <w:b/>
          <w:sz w:val="20"/>
          <w:szCs w:val="20"/>
          <w:lang w:val="es-ES"/>
        </w:rPr>
      </w:pPr>
    </w:p>
    <w:p w14:paraId="06DF298F" w14:textId="77777777" w:rsidR="001B2108" w:rsidRPr="00BE0830" w:rsidRDefault="001B2108" w:rsidP="001B2108">
      <w:pPr>
        <w:adjustRightInd w:val="0"/>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“Fiduciario”: </w:t>
      </w:r>
      <w:r w:rsidRPr="00BE0830">
        <w:rPr>
          <w:rFonts w:asciiTheme="minorHAnsi" w:hAnsiTheme="minorHAnsi" w:cstheme="minorHAnsi"/>
          <w:sz w:val="20"/>
          <w:szCs w:val="20"/>
          <w:lang w:val="es-ES"/>
        </w:rPr>
        <w:t xml:space="preserve">Rosario Administradora Sociedad Fiduciaria S. A. </w:t>
      </w:r>
    </w:p>
    <w:p w14:paraId="3A49F591" w14:textId="77777777" w:rsidR="001B2108" w:rsidRPr="00BE0830" w:rsidRDefault="001B2108" w:rsidP="001B2108">
      <w:pPr>
        <w:jc w:val="both"/>
        <w:rPr>
          <w:rFonts w:asciiTheme="minorHAnsi" w:hAnsiTheme="minorHAnsi" w:cstheme="minorHAnsi"/>
          <w:b/>
          <w:sz w:val="20"/>
          <w:szCs w:val="20"/>
          <w:lang w:val="es-ES"/>
        </w:rPr>
      </w:pPr>
    </w:p>
    <w:p w14:paraId="425E925E"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“Flujo de Fondos Teórico”:</w:t>
      </w:r>
      <w:r w:rsidRPr="00BE0830">
        <w:rPr>
          <w:rFonts w:asciiTheme="minorHAnsi" w:hAnsiTheme="minorHAnsi" w:cstheme="minorHAnsi"/>
          <w:sz w:val="20"/>
          <w:szCs w:val="20"/>
          <w:lang w:val="es-ES"/>
        </w:rPr>
        <w:t xml:space="preserve"> Las sumas de dinero estimadas que debieran ingresar al Fideicomiso en concepto de pagos de capital e intereses de los Créditos, conforme se detalla en la Sección “Flujo de Fondos Teórico” del Suplemento.</w:t>
      </w:r>
    </w:p>
    <w:p w14:paraId="4122000F" w14:textId="77777777" w:rsidR="001B2108" w:rsidRPr="00BE0830" w:rsidRDefault="001B2108" w:rsidP="001B2108">
      <w:pPr>
        <w:jc w:val="both"/>
        <w:rPr>
          <w:rFonts w:asciiTheme="minorHAnsi" w:hAnsiTheme="minorHAnsi" w:cstheme="minorHAnsi"/>
          <w:b/>
          <w:sz w:val="20"/>
          <w:szCs w:val="20"/>
          <w:lang w:val="es-ES"/>
        </w:rPr>
      </w:pPr>
    </w:p>
    <w:p w14:paraId="5069061B"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“Flujo de Fondos”:</w:t>
      </w:r>
      <w:r w:rsidRPr="00BE0830">
        <w:rPr>
          <w:rFonts w:asciiTheme="minorHAnsi" w:hAnsiTheme="minorHAnsi" w:cstheme="minorHAnsi"/>
          <w:sz w:val="20"/>
          <w:szCs w:val="20"/>
          <w:lang w:val="es-ES"/>
        </w:rPr>
        <w:t xml:space="preserve"> Las sumas de dinero provenientes de los Bienes </w:t>
      </w:r>
      <w:r w:rsidR="00F47CE0">
        <w:rPr>
          <w:rFonts w:asciiTheme="minorHAnsi" w:hAnsiTheme="minorHAnsi" w:cstheme="minorHAnsi"/>
          <w:sz w:val="20"/>
          <w:szCs w:val="20"/>
          <w:lang w:val="es-ES"/>
        </w:rPr>
        <w:t>Fideicom</w:t>
      </w:r>
      <w:r w:rsidR="00EC7ED7" w:rsidRPr="00BE0830">
        <w:rPr>
          <w:rFonts w:asciiTheme="minorHAnsi" w:hAnsiTheme="minorHAnsi" w:cstheme="minorHAnsi"/>
          <w:sz w:val="20"/>
          <w:szCs w:val="20"/>
          <w:lang w:val="es-ES"/>
        </w:rPr>
        <w:t>it</w:t>
      </w:r>
      <w:r w:rsidR="00F47CE0">
        <w:rPr>
          <w:rFonts w:asciiTheme="minorHAnsi" w:hAnsiTheme="minorHAnsi" w:cstheme="minorHAnsi"/>
          <w:sz w:val="20"/>
          <w:szCs w:val="20"/>
          <w:lang w:val="es-ES"/>
        </w:rPr>
        <w:t>id</w:t>
      </w:r>
      <w:r w:rsidR="00EC7ED7" w:rsidRPr="00BE0830">
        <w:rPr>
          <w:rFonts w:asciiTheme="minorHAnsi" w:hAnsiTheme="minorHAnsi" w:cstheme="minorHAnsi"/>
          <w:sz w:val="20"/>
          <w:szCs w:val="20"/>
          <w:lang w:val="es-ES"/>
        </w:rPr>
        <w:t>os</w:t>
      </w:r>
      <w:r w:rsidRPr="00BE0830">
        <w:rPr>
          <w:rFonts w:asciiTheme="minorHAnsi" w:hAnsiTheme="minorHAnsi" w:cstheme="minorHAnsi"/>
          <w:sz w:val="20"/>
          <w:szCs w:val="20"/>
          <w:lang w:val="es-ES"/>
        </w:rPr>
        <w:t>, en concepto de capital, intereses, comisiones, indemnizaciones y/o cualquier otro derecho a recibir sumas de dinero u otros valores, incluyendo también el resultado de la inversión de los Fondos Líquidos Disponibles.</w:t>
      </w:r>
    </w:p>
    <w:p w14:paraId="681C1EA9"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19D125F8"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“Fondo de Gastos”: </w:t>
      </w:r>
      <w:r w:rsidRPr="00BE0830">
        <w:rPr>
          <w:rFonts w:asciiTheme="minorHAnsi" w:hAnsiTheme="minorHAnsi" w:cstheme="minorHAnsi"/>
          <w:sz w:val="20"/>
          <w:szCs w:val="20"/>
          <w:lang w:val="es-ES"/>
        </w:rPr>
        <w:t>es el previsto en el Artículo 1.6, constituido en beneficio del Fideicomiso, y destinado a cubrir los Gastos del Fideicomiso.</w:t>
      </w:r>
    </w:p>
    <w:p w14:paraId="07AA5624"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2CB75BA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“Fondo</w:t>
      </w:r>
      <w:r w:rsidR="00F47CE0">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de</w:t>
      </w:r>
      <w:r w:rsidR="00F47CE0">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Liquidez”:</w:t>
      </w:r>
      <w:r w:rsidR="00F47CE0">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tiene</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significado</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asignado</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Artículo2.7</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del</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Contrato</w:t>
      </w:r>
      <w:r w:rsidR="00F47CE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Suplementario.</w:t>
      </w:r>
    </w:p>
    <w:p w14:paraId="1143CE77" w14:textId="77777777" w:rsidR="001B2108" w:rsidRPr="00BE0830" w:rsidRDefault="001B2108" w:rsidP="001B2108">
      <w:pPr>
        <w:jc w:val="both"/>
        <w:rPr>
          <w:rFonts w:asciiTheme="minorHAnsi" w:hAnsiTheme="minorHAnsi" w:cstheme="minorHAnsi"/>
          <w:b/>
          <w:sz w:val="20"/>
          <w:szCs w:val="20"/>
          <w:lang w:val="es-ES"/>
        </w:rPr>
      </w:pPr>
    </w:p>
    <w:p w14:paraId="715478EE"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“Fondo de Reserva Impositivo”: </w:t>
      </w:r>
      <w:r w:rsidRPr="00BE0830">
        <w:rPr>
          <w:rFonts w:asciiTheme="minorHAnsi" w:hAnsiTheme="minorHAnsi" w:cstheme="minorHAnsi"/>
          <w:sz w:val="20"/>
          <w:szCs w:val="20"/>
          <w:lang w:val="es-ES"/>
        </w:rPr>
        <w:t>tiene el significado previsto en el Artículo 1.9 del Contrato Suplementario.</w:t>
      </w:r>
    </w:p>
    <w:p w14:paraId="50B02A29" w14:textId="77777777" w:rsidR="001B2108" w:rsidRPr="00BE0830" w:rsidRDefault="001B2108" w:rsidP="001B2108">
      <w:pPr>
        <w:rPr>
          <w:rFonts w:asciiTheme="minorHAnsi" w:hAnsiTheme="minorHAnsi" w:cstheme="minorHAnsi"/>
          <w:b/>
          <w:sz w:val="20"/>
          <w:szCs w:val="20"/>
          <w:lang w:val="es-ES"/>
        </w:rPr>
      </w:pPr>
    </w:p>
    <w:p w14:paraId="114E4FB9"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“Fondos</w:t>
      </w:r>
      <w:r w:rsidR="00EC7ED7">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Líquidos</w:t>
      </w:r>
      <w:r w:rsidR="00EC7ED7">
        <w:rPr>
          <w:rFonts w:asciiTheme="minorHAnsi" w:hAnsiTheme="minorHAnsi" w:cstheme="minorHAnsi"/>
          <w:b/>
          <w:sz w:val="20"/>
          <w:szCs w:val="20"/>
          <w:lang w:val="es-ES"/>
        </w:rPr>
        <w:t xml:space="preserve"> </w:t>
      </w:r>
      <w:r w:rsidRPr="00BE0830">
        <w:rPr>
          <w:rFonts w:asciiTheme="minorHAnsi" w:hAnsiTheme="minorHAnsi" w:cstheme="minorHAnsi"/>
          <w:b/>
          <w:sz w:val="20"/>
          <w:szCs w:val="20"/>
          <w:lang w:val="es-ES"/>
        </w:rPr>
        <w:t>Disponibles”</w:t>
      </w:r>
      <w:r w:rsidR="00EC7ED7" w:rsidRPr="00BE0830">
        <w:rPr>
          <w:rFonts w:asciiTheme="minorHAnsi" w:hAnsiTheme="minorHAnsi" w:cstheme="minorHAnsi"/>
          <w:b/>
          <w:sz w:val="20"/>
          <w:szCs w:val="20"/>
          <w:lang w:val="es-ES"/>
        </w:rPr>
        <w:t>:</w:t>
      </w:r>
      <w:r w:rsidR="00EC7ED7" w:rsidRPr="001C6542">
        <w:rPr>
          <w:rFonts w:asciiTheme="minorHAnsi" w:hAnsiTheme="minorHAnsi"/>
          <w:sz w:val="20"/>
          <w:lang w:val="es-ES"/>
        </w:rPr>
        <w:t xml:space="preserve"> </w:t>
      </w:r>
      <w:r w:rsidR="00EC7ED7" w:rsidRPr="00BE0830">
        <w:rPr>
          <w:rFonts w:asciiTheme="minorHAnsi" w:hAnsiTheme="minorHAnsi" w:cstheme="minorHAnsi"/>
          <w:sz w:val="20"/>
          <w:szCs w:val="20"/>
          <w:lang w:val="es-ES"/>
        </w:rPr>
        <w:t>significan</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los</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fondos</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que</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se</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obtengan</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de</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los</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Bienes</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Fideicomitidos</w:t>
      </w:r>
      <w:r w:rsidRPr="00BE0830">
        <w:rPr>
          <w:rFonts w:asciiTheme="minorHAnsi" w:hAnsiTheme="minorHAnsi" w:cstheme="minorHAnsi"/>
          <w:sz w:val="20"/>
          <w:szCs w:val="20"/>
          <w:lang w:val="es-ES"/>
        </w:rPr>
        <w:t xml:space="preserve"> y</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que</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conforme</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términos</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del</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presente</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Contrato</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Suplementario</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aún</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no</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deban</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ser</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distribuidos</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w:t>
      </w:r>
      <w:r w:rsidR="00EC7ED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los Beneficiarios y permanezcan en forma transitoria en poder </w:t>
      </w:r>
      <w:r w:rsidR="00EC7ED7" w:rsidRPr="00BE0830">
        <w:rPr>
          <w:rFonts w:asciiTheme="minorHAnsi" w:hAnsiTheme="minorHAnsi" w:cstheme="minorHAnsi"/>
          <w:sz w:val="20"/>
          <w:szCs w:val="20"/>
          <w:lang w:val="es-ES"/>
        </w:rPr>
        <w:t>del Fiduciario</w:t>
      </w:r>
      <w:r w:rsidRPr="00BE0830">
        <w:rPr>
          <w:rFonts w:asciiTheme="minorHAnsi" w:hAnsiTheme="minorHAnsi" w:cstheme="minorHAnsi"/>
          <w:sz w:val="20"/>
          <w:szCs w:val="20"/>
          <w:lang w:val="es-ES"/>
        </w:rPr>
        <w:t>.</w:t>
      </w:r>
    </w:p>
    <w:p w14:paraId="0455241C"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5156E69D"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“Fondos Requeridos”:</w:t>
      </w:r>
      <w:r w:rsidRPr="00BE0830">
        <w:rPr>
          <w:rFonts w:asciiTheme="minorHAnsi" w:hAnsiTheme="minorHAnsi" w:cstheme="minorHAnsi"/>
          <w:sz w:val="20"/>
          <w:szCs w:val="20"/>
          <w:lang w:val="es-ES"/>
        </w:rPr>
        <w:t xml:space="preserve"> significa los fondos necesarios para atender el pago de los impuestos del Fideicomiso y la contribución al Fondo de Gastos, de corresponder conforme al artículo 1.3 (d) durante el Período de Revolving.</w:t>
      </w:r>
    </w:p>
    <w:p w14:paraId="0DDA07D4" w14:textId="77777777" w:rsidR="001B2108" w:rsidRPr="00BE0830" w:rsidRDefault="001B2108" w:rsidP="001B2108">
      <w:pPr>
        <w:jc w:val="both"/>
        <w:rPr>
          <w:rFonts w:asciiTheme="minorHAnsi" w:hAnsiTheme="minorHAnsi" w:cstheme="minorHAnsi"/>
          <w:b/>
          <w:sz w:val="20"/>
          <w:szCs w:val="20"/>
          <w:lang w:val="es-ES"/>
        </w:rPr>
      </w:pPr>
    </w:p>
    <w:p w14:paraId="006B0DFC"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“Gastos de Constitución”: </w:t>
      </w:r>
      <w:r w:rsidRPr="00BE0830">
        <w:rPr>
          <w:rFonts w:asciiTheme="minorHAnsi" w:hAnsiTheme="minorHAnsi" w:cstheme="minorHAnsi"/>
          <w:sz w:val="20"/>
          <w:szCs w:val="20"/>
          <w:lang w:val="es-ES"/>
        </w:rPr>
        <w:t>Todos los costos, gastos, impuestos, aranceles, comisiones, derechos y honorarios, incluyendo los correspondientes a los asesores legales originados por la constitución del Fideicomiso, incluyendo sin limitación, los honorarios de los Colocadores, de la sociedad calificadora de riesgo, los gastos de la oferta pública, la emisión, colocación, listado y negociación de los Valores Fiduciarios, y demás gastos necesarios a tales fines, devengados que fueran exigibles en o antes de la Fecha de Emisión y, de resultar aplicable, con posterioridad a dicha fecha. Los Gastos de Constitución serán abonados inicialmente por el Fiduciante y serán luego reembolsados a éste por el Fiduciario una vez que cancelen los importes correspondientes a los VDF; todo ello según la aplicación de fondos del Fideicomiso indicada en el Artículo 2.8 a) 1. Adicionalmente, el Fiduciante podrá a su sólo criterio (pero no estará obligado) asumir como propios y a título personal los Gastos de Constitución en forma total o parcial, en la Fecha de Emisión o con posterioridad, debiendo comunicar dicha circunstancia fehacientemente al Fiduciario. En tal supuesto, no corresponderá el reembolso antes referido.</w:t>
      </w:r>
    </w:p>
    <w:p w14:paraId="26043857"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AF23980"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“Gastos del Fideicomiso”: </w:t>
      </w:r>
      <w:r w:rsidRPr="00BE0830">
        <w:rPr>
          <w:rFonts w:asciiTheme="minorHAnsi" w:hAnsiTheme="minorHAnsi" w:cstheme="minorHAnsi"/>
          <w:sz w:val="20"/>
          <w:szCs w:val="20"/>
          <w:lang w:val="es-ES"/>
        </w:rPr>
        <w:t>significan todos los aranceles, impuestos, tasas, comisiones, costos, cargas, honorarios y demás gastos y erogaciones en que se hubiere incurrido para la celebración del Fideicomiso y en los que se incurra durante la vida del mismo, que están a cargo del Fideicomiso, incluyendo,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manera</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no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taxativa:</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(i)</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las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retribuciones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acordadas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favor</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del</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Fiduciario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presente Contrato Suplementario; (ii) los </w:t>
      </w:r>
      <w:r w:rsidRPr="00BE0830">
        <w:rPr>
          <w:rFonts w:asciiTheme="minorHAnsi" w:hAnsiTheme="minorHAnsi" w:cstheme="minorHAnsi"/>
          <w:spacing w:val="-3"/>
          <w:sz w:val="20"/>
          <w:szCs w:val="20"/>
          <w:lang w:val="es-ES"/>
        </w:rPr>
        <w:t xml:space="preserve">derechos </w:t>
      </w:r>
      <w:r w:rsidRPr="00BE0830">
        <w:rPr>
          <w:rFonts w:asciiTheme="minorHAnsi" w:hAnsiTheme="minorHAnsi" w:cstheme="minorHAnsi"/>
          <w:sz w:val="20"/>
          <w:szCs w:val="20"/>
          <w:lang w:val="es-ES"/>
        </w:rPr>
        <w:t xml:space="preserve">y aranceles de </w:t>
      </w:r>
      <w:r w:rsidRPr="00BE0830">
        <w:rPr>
          <w:rFonts w:asciiTheme="minorHAnsi" w:hAnsiTheme="minorHAnsi" w:cstheme="minorHAnsi"/>
          <w:spacing w:val="-3"/>
          <w:sz w:val="20"/>
          <w:szCs w:val="20"/>
          <w:lang w:val="es-ES"/>
        </w:rPr>
        <w:t xml:space="preserve">oferta pública </w:t>
      </w:r>
      <w:r w:rsidRPr="00BE0830">
        <w:rPr>
          <w:rFonts w:asciiTheme="minorHAnsi" w:hAnsiTheme="minorHAnsi" w:cstheme="minorHAnsi"/>
          <w:sz w:val="20"/>
          <w:szCs w:val="20"/>
          <w:lang w:val="es-ES"/>
        </w:rPr>
        <w:t xml:space="preserve">y listado de los </w:t>
      </w:r>
      <w:r w:rsidRPr="00BE0830">
        <w:rPr>
          <w:rFonts w:asciiTheme="minorHAnsi" w:hAnsiTheme="minorHAnsi" w:cstheme="minorHAnsi"/>
          <w:spacing w:val="-3"/>
          <w:sz w:val="20"/>
          <w:szCs w:val="20"/>
          <w:lang w:val="es-ES"/>
        </w:rPr>
        <w:t xml:space="preserve">mercados donde </w:t>
      </w:r>
      <w:r w:rsidRPr="00BE0830">
        <w:rPr>
          <w:rFonts w:asciiTheme="minorHAnsi" w:hAnsiTheme="minorHAnsi" w:cstheme="minorHAnsi"/>
          <w:sz w:val="20"/>
          <w:szCs w:val="20"/>
          <w:lang w:val="es-ES"/>
        </w:rPr>
        <w:t xml:space="preserve">se </w:t>
      </w:r>
      <w:r w:rsidRPr="00BE0830">
        <w:rPr>
          <w:rFonts w:asciiTheme="minorHAnsi" w:hAnsiTheme="minorHAnsi" w:cstheme="minorHAnsi"/>
          <w:spacing w:val="-3"/>
          <w:sz w:val="20"/>
          <w:szCs w:val="20"/>
          <w:lang w:val="es-ES"/>
        </w:rPr>
        <w:t xml:space="preserve">listen y/o negocien </w:t>
      </w:r>
      <w:r w:rsidRPr="00BE0830">
        <w:rPr>
          <w:rFonts w:asciiTheme="minorHAnsi" w:hAnsiTheme="minorHAnsi" w:cstheme="minorHAnsi"/>
          <w:sz w:val="20"/>
          <w:szCs w:val="20"/>
          <w:lang w:val="es-ES"/>
        </w:rPr>
        <w:t xml:space="preserve">los </w:t>
      </w:r>
      <w:r w:rsidRPr="00BE0830">
        <w:rPr>
          <w:rFonts w:asciiTheme="minorHAnsi" w:hAnsiTheme="minorHAnsi" w:cstheme="minorHAnsi"/>
          <w:spacing w:val="-3"/>
          <w:sz w:val="20"/>
          <w:szCs w:val="20"/>
          <w:lang w:val="es-ES"/>
        </w:rPr>
        <w:t>Valores Fiduciarios</w:t>
      </w:r>
      <w:r w:rsidRPr="00BE0830">
        <w:rPr>
          <w:rFonts w:asciiTheme="minorHAnsi" w:hAnsiTheme="minorHAnsi" w:cstheme="minorHAnsi"/>
          <w:sz w:val="20"/>
          <w:szCs w:val="20"/>
          <w:lang w:val="es-ES"/>
        </w:rPr>
        <w:t>, (iii) los honorarios de los asesores legales del Fiduciario durante la existencia del Fideicomiso, (iv) los honorarios de los asesores contables e impositivos del Fideicomiso; (v) los honorarios de las calificadoras de riesgo, de corresponder; (vi) los honorarios y gastos de escribanía, de corresponder; (vii) los honorarios del Agente de Control y Revisión; (viii) los gastos de publicación de toda información del Fideicomiso en los boletines bursátiles; (ix) los gastos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que</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demanden</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informes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que</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debe</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preparar</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Fiduciario;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(x)</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su</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caso,</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las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comisiones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por transferencias interbancarias; (xi) en su caso, los costos de notificaciones y el otorgamiento de poderes; (xii) los gastos incurridos en la gestión de cobro de los Créditos, incluyendo los honorarios legales,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tasas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justicia,</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aranceles,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etc.;</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y</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(xiii)</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en</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general,</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todos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demás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costos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y</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gastos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ordinarios en que deba </w:t>
      </w:r>
      <w:r w:rsidRPr="00BE0830">
        <w:rPr>
          <w:rFonts w:asciiTheme="minorHAnsi" w:hAnsiTheme="minorHAnsi" w:cstheme="minorHAnsi"/>
          <w:sz w:val="20"/>
          <w:szCs w:val="20"/>
          <w:lang w:val="es-ES"/>
        </w:rPr>
        <w:lastRenderedPageBreak/>
        <w:t>incurrir el Fiduciario para la conservación, administración y defensa de los Bienes Fideicomitidos.</w:t>
      </w:r>
    </w:p>
    <w:p w14:paraId="0994A4F4" w14:textId="77777777" w:rsidR="001B2108" w:rsidRPr="00BE0830" w:rsidRDefault="001B2108" w:rsidP="001B2108">
      <w:pPr>
        <w:adjustRightInd w:val="0"/>
        <w:jc w:val="both"/>
        <w:rPr>
          <w:rFonts w:asciiTheme="minorHAnsi" w:hAnsiTheme="minorHAnsi" w:cstheme="minorHAnsi"/>
          <w:b/>
          <w:sz w:val="20"/>
          <w:szCs w:val="20"/>
          <w:lang w:val="es-ES"/>
        </w:rPr>
      </w:pPr>
    </w:p>
    <w:p w14:paraId="2688DE60" w14:textId="77777777"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“Informe del Estado de Juicios”:</w:t>
      </w:r>
      <w:r w:rsidRPr="00BE0830">
        <w:rPr>
          <w:rFonts w:asciiTheme="minorHAnsi" w:hAnsiTheme="minorHAnsi" w:cstheme="minorHAnsi"/>
          <w:sz w:val="20"/>
          <w:szCs w:val="20"/>
          <w:lang w:val="es-ES"/>
        </w:rPr>
        <w:t xml:space="preserve"> tiene el significado que se le asigna en el Artículo 3.5.</w:t>
      </w:r>
    </w:p>
    <w:p w14:paraId="6BC7CDC5" w14:textId="77777777" w:rsidR="001B2108" w:rsidRPr="00BE0830" w:rsidRDefault="001B2108" w:rsidP="001B2108">
      <w:pPr>
        <w:pStyle w:val="Textoindependiente"/>
        <w:rPr>
          <w:rFonts w:asciiTheme="minorHAnsi" w:hAnsiTheme="minorHAnsi" w:cstheme="minorHAnsi"/>
          <w:b/>
          <w:sz w:val="20"/>
          <w:szCs w:val="20"/>
          <w:lang w:val="es-ES"/>
        </w:rPr>
      </w:pPr>
    </w:p>
    <w:p w14:paraId="6B2DEC4C" w14:textId="77777777" w:rsidR="001B2108"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“IVA”: </w:t>
      </w:r>
      <w:r w:rsidRPr="00BE0830">
        <w:rPr>
          <w:rFonts w:asciiTheme="minorHAnsi" w:hAnsiTheme="minorHAnsi" w:cstheme="minorHAnsi"/>
          <w:sz w:val="20"/>
          <w:szCs w:val="20"/>
          <w:lang w:val="es-ES"/>
        </w:rPr>
        <w:t>es el impuesto al valor agregado.</w:t>
      </w:r>
    </w:p>
    <w:p w14:paraId="26DE1579" w14:textId="77777777" w:rsidR="003F116D" w:rsidRDefault="003F116D" w:rsidP="001B2108">
      <w:pPr>
        <w:pStyle w:val="Textoindependiente"/>
        <w:rPr>
          <w:rFonts w:asciiTheme="minorHAnsi" w:hAnsiTheme="minorHAnsi" w:cstheme="minorHAnsi"/>
          <w:sz w:val="20"/>
          <w:szCs w:val="20"/>
          <w:lang w:val="es-ES"/>
        </w:rPr>
      </w:pPr>
    </w:p>
    <w:p w14:paraId="5D07581F" w14:textId="77777777" w:rsidR="003F116D" w:rsidRPr="00FC66D1" w:rsidRDefault="003F116D" w:rsidP="003F116D">
      <w:pPr>
        <w:widowControl/>
        <w:adjustRightInd w:val="0"/>
        <w:jc w:val="both"/>
        <w:rPr>
          <w:rFonts w:ascii="Calibri" w:eastAsia="Calibri" w:hAnsi="Calibri" w:cs="Calibri"/>
          <w:iCs/>
          <w:color w:val="000000"/>
          <w:sz w:val="20"/>
          <w:szCs w:val="20"/>
          <w:lang w:val="es-ES" w:eastAsia="en-US" w:bidi="ar-SA"/>
        </w:rPr>
      </w:pPr>
      <w:r>
        <w:rPr>
          <w:rFonts w:asciiTheme="minorHAnsi" w:hAnsiTheme="minorHAnsi" w:cstheme="minorHAnsi"/>
          <w:sz w:val="20"/>
          <w:szCs w:val="20"/>
          <w:lang w:val="es-ES"/>
        </w:rPr>
        <w:t>“</w:t>
      </w:r>
      <w:r>
        <w:rPr>
          <w:rFonts w:asciiTheme="minorHAnsi" w:hAnsiTheme="minorHAnsi" w:cstheme="minorHAnsi"/>
          <w:b/>
          <w:sz w:val="20"/>
          <w:szCs w:val="20"/>
          <w:lang w:val="es-ES"/>
        </w:rPr>
        <w:t xml:space="preserve">Inversores Calificados”: </w:t>
      </w:r>
      <w:r>
        <w:rPr>
          <w:rFonts w:asciiTheme="minorHAnsi" w:hAnsiTheme="minorHAnsi" w:cstheme="minorHAnsi"/>
          <w:sz w:val="20"/>
          <w:szCs w:val="20"/>
          <w:lang w:val="es-ES"/>
        </w:rPr>
        <w:t xml:space="preserve">Significa en forma indistinta: </w:t>
      </w:r>
      <w:r w:rsidRPr="007E2ECC">
        <w:rPr>
          <w:rFonts w:ascii="Calibri" w:eastAsia="Calibri" w:hAnsi="Calibri" w:cs="Calibri"/>
          <w:iCs/>
          <w:color w:val="000000"/>
          <w:sz w:val="20"/>
          <w:szCs w:val="20"/>
          <w:lang w:val="es-ES" w:eastAsia="en-US" w:bidi="ar-SA"/>
        </w:rPr>
        <w:t>a) El Estado Nacional, las Provincias y Municipalidades, Entidades Autárquicas, Sociedades d</w:t>
      </w:r>
      <w:r w:rsidRPr="00905446">
        <w:rPr>
          <w:rFonts w:ascii="Calibri" w:eastAsia="Calibri" w:hAnsi="Calibri" w:cs="Calibri"/>
          <w:iCs/>
          <w:color w:val="000000"/>
          <w:sz w:val="20"/>
          <w:szCs w:val="20"/>
          <w:lang w:val="es-ES" w:eastAsia="en-US" w:bidi="ar-SA"/>
        </w:rPr>
        <w:t>el Estado y Empresas del Estado</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b) Organismos Internacionales y Person</w:t>
      </w:r>
      <w:r w:rsidRPr="00905446">
        <w:rPr>
          <w:rFonts w:ascii="Calibri" w:eastAsia="Calibri" w:hAnsi="Calibri" w:cs="Calibri"/>
          <w:iCs/>
          <w:color w:val="000000"/>
          <w:sz w:val="20"/>
          <w:szCs w:val="20"/>
          <w:lang w:val="es-ES" w:eastAsia="en-US" w:bidi="ar-SA"/>
        </w:rPr>
        <w:t>as Jurídicas de Derecho Público</w:t>
      </w:r>
      <w:r>
        <w:rPr>
          <w:rFonts w:ascii="Calibri" w:eastAsia="Calibri" w:hAnsi="Calibri" w:cs="Calibri"/>
          <w:iCs/>
          <w:color w:val="000000"/>
          <w:sz w:val="20"/>
          <w:szCs w:val="20"/>
          <w:lang w:val="es-ES" w:eastAsia="en-US" w:bidi="ar-SA"/>
        </w:rPr>
        <w:t>;</w:t>
      </w:r>
      <w:r w:rsidRPr="00905446">
        <w:rPr>
          <w:rFonts w:ascii="Calibri" w:eastAsia="Calibri" w:hAnsi="Calibri" w:cs="Calibri"/>
          <w:iCs/>
          <w:color w:val="000000"/>
          <w:sz w:val="20"/>
          <w:szCs w:val="20"/>
          <w:lang w:val="es-ES" w:eastAsia="en-US" w:bidi="ar-SA"/>
        </w:rPr>
        <w:t xml:space="preserve"> c) Fondos Fiduciarios Públicos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d) La Administración Nacional de la Seguridad Social (ANSeS) – Fondo de Ga</w:t>
      </w:r>
      <w:r w:rsidRPr="00905446">
        <w:rPr>
          <w:rFonts w:ascii="Calibri" w:eastAsia="Calibri" w:hAnsi="Calibri" w:cs="Calibri"/>
          <w:iCs/>
          <w:color w:val="000000"/>
          <w:sz w:val="20"/>
          <w:szCs w:val="20"/>
          <w:lang w:val="es-ES" w:eastAsia="en-US" w:bidi="ar-SA"/>
        </w:rPr>
        <w:t>rantía de Sustentabilidad (FGS)</w:t>
      </w:r>
      <w:r>
        <w:rPr>
          <w:rFonts w:ascii="Calibri" w:eastAsia="Calibri" w:hAnsi="Calibri" w:cs="Calibri"/>
          <w:iCs/>
          <w:color w:val="000000"/>
          <w:sz w:val="20"/>
          <w:szCs w:val="20"/>
          <w:lang w:val="es-ES" w:eastAsia="en-US" w:bidi="ar-SA"/>
        </w:rPr>
        <w:t>;</w:t>
      </w:r>
      <w:r w:rsidRPr="00905446">
        <w:rPr>
          <w:rFonts w:ascii="Calibri" w:eastAsia="Calibri" w:hAnsi="Calibri" w:cs="Calibri"/>
          <w:iCs/>
          <w:color w:val="000000"/>
          <w:sz w:val="20"/>
          <w:szCs w:val="20"/>
          <w:lang w:val="es-ES" w:eastAsia="en-US" w:bidi="ar-SA"/>
        </w:rPr>
        <w:t xml:space="preserve"> e) Cajas Previsionales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f) Bancos y Entidades </w:t>
      </w:r>
      <w:r w:rsidRPr="00905446">
        <w:rPr>
          <w:rFonts w:ascii="Calibri" w:eastAsia="Calibri" w:hAnsi="Calibri" w:cs="Calibri"/>
          <w:iCs/>
          <w:color w:val="000000"/>
          <w:sz w:val="20"/>
          <w:szCs w:val="20"/>
          <w:lang w:val="es-ES" w:eastAsia="en-US" w:bidi="ar-SA"/>
        </w:rPr>
        <w:t>Financieras Públicas y Privadas</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g)</w:t>
      </w:r>
      <w:r w:rsidRPr="00905446">
        <w:rPr>
          <w:rFonts w:ascii="Calibri" w:eastAsia="Calibri" w:hAnsi="Calibri" w:cs="Calibri"/>
          <w:iCs/>
          <w:color w:val="000000"/>
          <w:sz w:val="20"/>
          <w:szCs w:val="20"/>
          <w:lang w:val="es-ES" w:eastAsia="en-US" w:bidi="ar-SA"/>
        </w:rPr>
        <w:t xml:space="preserve"> Fondos Comunes de Inversión</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h) Fideicomisos</w:t>
      </w:r>
      <w:r w:rsidRPr="00905446">
        <w:rPr>
          <w:rFonts w:ascii="Calibri" w:eastAsia="Calibri" w:hAnsi="Calibri" w:cs="Calibri"/>
          <w:iCs/>
          <w:color w:val="000000"/>
          <w:sz w:val="20"/>
          <w:szCs w:val="20"/>
          <w:lang w:val="es-ES" w:eastAsia="en-US" w:bidi="ar-SA"/>
        </w:rPr>
        <w:t xml:space="preserve"> Financieros con oferta pública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i) Compañías de Seguros, de Reaseguros y Ase</w:t>
      </w:r>
      <w:r w:rsidRPr="00905446">
        <w:rPr>
          <w:rFonts w:ascii="Calibri" w:eastAsia="Calibri" w:hAnsi="Calibri" w:cs="Calibri"/>
          <w:iCs/>
          <w:color w:val="000000"/>
          <w:sz w:val="20"/>
          <w:szCs w:val="20"/>
          <w:lang w:val="es-ES" w:eastAsia="en-US" w:bidi="ar-SA"/>
        </w:rPr>
        <w:t>guradoras de Riesgos de Trabajo</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j) S</w:t>
      </w:r>
      <w:r w:rsidRPr="00905446">
        <w:rPr>
          <w:rFonts w:ascii="Calibri" w:eastAsia="Calibri" w:hAnsi="Calibri" w:cs="Calibri"/>
          <w:iCs/>
          <w:color w:val="000000"/>
          <w:sz w:val="20"/>
          <w:szCs w:val="20"/>
          <w:lang w:val="es-ES" w:eastAsia="en-US" w:bidi="ar-SA"/>
        </w:rPr>
        <w:t>ociedades de Garantía Recíproca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k) Personas Jurídicas registradas por la COMISIÓN como agentes, </w:t>
      </w:r>
      <w:r w:rsidRPr="00905446">
        <w:rPr>
          <w:rFonts w:ascii="Calibri" w:eastAsia="Calibri" w:hAnsi="Calibri" w:cs="Calibri"/>
          <w:iCs/>
          <w:color w:val="000000"/>
          <w:sz w:val="20"/>
          <w:szCs w:val="20"/>
          <w:lang w:val="es-ES" w:eastAsia="en-US" w:bidi="ar-SA"/>
        </w:rPr>
        <w:t>cuando actúen por cuenta propia</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l) Personas humanas que se encuentren inscriptas, con carácter definitivo, en el Registro de</w:t>
      </w:r>
      <w:r w:rsidRPr="00905446">
        <w:rPr>
          <w:rFonts w:ascii="Calibri" w:eastAsia="Calibri" w:hAnsi="Calibri" w:cs="Calibri"/>
          <w:iCs/>
          <w:color w:val="000000"/>
          <w:sz w:val="20"/>
          <w:szCs w:val="20"/>
          <w:lang w:val="es-ES" w:eastAsia="en-US" w:bidi="ar-SA"/>
        </w:rPr>
        <w:t xml:space="preserve"> Idóneos a cargo de la COMISIÓN</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m)</w:t>
      </w:r>
      <w:r>
        <w:rPr>
          <w:rFonts w:ascii="Calibri" w:eastAsia="Calibri" w:hAnsi="Calibri" w:cs="Calibri"/>
          <w:iCs/>
          <w:color w:val="000000"/>
          <w:sz w:val="20"/>
          <w:szCs w:val="20"/>
          <w:lang w:val="es-ES" w:eastAsia="en-US" w:bidi="ar-SA"/>
        </w:rPr>
        <w:t xml:space="preserve"> </w:t>
      </w:r>
      <w:r w:rsidRPr="007E2ECC">
        <w:rPr>
          <w:rFonts w:ascii="Calibri" w:eastAsia="Calibri" w:hAnsi="Calibri" w:cs="Calibri"/>
          <w:iCs/>
          <w:color w:val="000000"/>
          <w:sz w:val="20"/>
          <w:szCs w:val="20"/>
          <w:lang w:val="es-ES" w:eastAsia="en-US" w:bidi="ar-SA"/>
        </w:rPr>
        <w:t>Personas humanas o jurídicas, distintas de las enunciadas en los incisos anteriores, que al momento de efectuar la inversión cuenten con inversiones en valores negociables y/o depósitos en entidades financieras por un monto equivalente a UNIDADES DE VALOR ADQUISITIVO TRESCIEN</w:t>
      </w:r>
      <w:r w:rsidRPr="00905446">
        <w:rPr>
          <w:rFonts w:ascii="Calibri" w:eastAsia="Calibri" w:hAnsi="Calibri" w:cs="Calibri"/>
          <w:iCs/>
          <w:color w:val="000000"/>
          <w:sz w:val="20"/>
          <w:szCs w:val="20"/>
          <w:lang w:val="es-ES" w:eastAsia="en-US" w:bidi="ar-SA"/>
        </w:rPr>
        <w:t>TAS CINCUENTA MIL (UVA 350.000)</w:t>
      </w:r>
      <w:r>
        <w:rPr>
          <w:rFonts w:ascii="Calibri" w:eastAsia="Calibri" w:hAnsi="Calibri" w:cs="Calibri"/>
          <w:iCs/>
          <w:color w:val="000000"/>
          <w:sz w:val="20"/>
          <w:szCs w:val="20"/>
          <w:lang w:val="es-ES" w:eastAsia="en-US" w:bidi="ar-SA"/>
        </w:rPr>
        <w:t>;</w:t>
      </w:r>
      <w:r w:rsidRPr="007E2ECC">
        <w:rPr>
          <w:rFonts w:ascii="Calibri" w:eastAsia="Calibri" w:hAnsi="Calibri" w:cs="Calibri"/>
          <w:iCs/>
          <w:color w:val="000000"/>
          <w:sz w:val="20"/>
          <w:szCs w:val="20"/>
          <w:lang w:val="es-ES" w:eastAsia="en-US" w:bidi="ar-SA"/>
        </w:rPr>
        <w:t xml:space="preserve"> n) Personas jurídicas constituidas en el extranjero y personas humanas con domicilio real en el extranjero.</w:t>
      </w:r>
    </w:p>
    <w:p w14:paraId="5BCF0D3A" w14:textId="77777777" w:rsidR="001B2108" w:rsidRPr="00BE0830" w:rsidRDefault="001B2108" w:rsidP="001B2108">
      <w:pPr>
        <w:pStyle w:val="Textoindependiente"/>
        <w:rPr>
          <w:rFonts w:asciiTheme="minorHAnsi" w:hAnsiTheme="minorHAnsi" w:cstheme="minorHAnsi"/>
          <w:b/>
          <w:sz w:val="20"/>
          <w:szCs w:val="20"/>
          <w:lang w:val="es-ES"/>
        </w:rPr>
      </w:pPr>
    </w:p>
    <w:p w14:paraId="313B6062" w14:textId="77777777" w:rsidR="001B2108" w:rsidRPr="00BE0830"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“MAV”: </w:t>
      </w:r>
      <w:r w:rsidRPr="00BE0830">
        <w:rPr>
          <w:rFonts w:asciiTheme="minorHAnsi" w:hAnsiTheme="minorHAnsi" w:cstheme="minorHAnsi"/>
          <w:sz w:val="20"/>
          <w:szCs w:val="20"/>
          <w:lang w:val="es-ES"/>
        </w:rPr>
        <w:t>Mercado Argentino de Valores S.A.</w:t>
      </w:r>
    </w:p>
    <w:p w14:paraId="4DED622C" w14:textId="77777777" w:rsidR="001B2108" w:rsidRPr="00BE0830" w:rsidRDefault="001B2108" w:rsidP="001B2108">
      <w:pPr>
        <w:rPr>
          <w:rFonts w:asciiTheme="minorHAnsi" w:hAnsiTheme="minorHAnsi" w:cstheme="minorHAnsi"/>
          <w:b/>
          <w:sz w:val="20"/>
          <w:szCs w:val="20"/>
          <w:lang w:val="es-ES"/>
        </w:rPr>
      </w:pPr>
    </w:p>
    <w:p w14:paraId="26DC1245" w14:textId="77777777" w:rsidR="001B2108"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“Monto Determinado”:</w:t>
      </w:r>
      <w:r w:rsidRPr="00BE0830">
        <w:rPr>
          <w:rFonts w:asciiTheme="minorHAnsi" w:hAnsiTheme="minorHAnsi" w:cstheme="minorHAnsi"/>
          <w:sz w:val="20"/>
          <w:szCs w:val="20"/>
          <w:lang w:val="es-ES"/>
        </w:rPr>
        <w:t xml:space="preserve"> tiene el significado que se le asigna en el Artículo 1.9.</w:t>
      </w:r>
    </w:p>
    <w:p w14:paraId="6BFB591F" w14:textId="77777777" w:rsidR="003F116D" w:rsidRDefault="003F116D" w:rsidP="001B2108">
      <w:pPr>
        <w:rPr>
          <w:rFonts w:asciiTheme="minorHAnsi" w:hAnsiTheme="minorHAnsi" w:cstheme="minorHAnsi"/>
          <w:sz w:val="20"/>
          <w:szCs w:val="20"/>
          <w:lang w:val="es-ES"/>
        </w:rPr>
      </w:pPr>
    </w:p>
    <w:p w14:paraId="2496F718" w14:textId="047AFC16" w:rsidR="003F116D" w:rsidRPr="003F116D" w:rsidRDefault="003F116D" w:rsidP="001B2108">
      <w:pPr>
        <w:rPr>
          <w:rFonts w:asciiTheme="minorHAnsi" w:hAnsiTheme="minorHAnsi" w:cstheme="minorHAnsi"/>
          <w:sz w:val="20"/>
          <w:szCs w:val="20"/>
          <w:lang w:val="es-ES"/>
        </w:rPr>
      </w:pPr>
      <w:r>
        <w:rPr>
          <w:rFonts w:asciiTheme="minorHAnsi" w:hAnsiTheme="minorHAnsi" w:cstheme="minorHAnsi"/>
          <w:sz w:val="20"/>
          <w:szCs w:val="20"/>
          <w:lang w:val="es-ES"/>
        </w:rPr>
        <w:t>“</w:t>
      </w:r>
      <w:r>
        <w:rPr>
          <w:rFonts w:asciiTheme="minorHAnsi" w:hAnsiTheme="minorHAnsi" w:cstheme="minorHAnsi"/>
          <w:b/>
          <w:sz w:val="20"/>
          <w:szCs w:val="20"/>
          <w:lang w:val="es-ES"/>
        </w:rPr>
        <w:t xml:space="preserve">Monto de </w:t>
      </w:r>
      <w:r w:rsidR="009D2BC4">
        <w:rPr>
          <w:rFonts w:asciiTheme="minorHAnsi" w:hAnsiTheme="minorHAnsi" w:cstheme="minorHAnsi"/>
          <w:b/>
          <w:sz w:val="20"/>
          <w:szCs w:val="20"/>
          <w:lang w:val="es-ES"/>
        </w:rPr>
        <w:t xml:space="preserve">la </w:t>
      </w:r>
      <w:r>
        <w:rPr>
          <w:rFonts w:asciiTheme="minorHAnsi" w:hAnsiTheme="minorHAnsi" w:cstheme="minorHAnsi"/>
          <w:b/>
          <w:sz w:val="20"/>
          <w:szCs w:val="20"/>
          <w:lang w:val="es-ES"/>
        </w:rPr>
        <w:t xml:space="preserve">Emisión”: </w:t>
      </w:r>
      <w:r>
        <w:rPr>
          <w:rFonts w:asciiTheme="minorHAnsi" w:hAnsiTheme="minorHAnsi" w:cstheme="minorHAnsi"/>
          <w:sz w:val="20"/>
          <w:szCs w:val="20"/>
          <w:lang w:val="es-ES"/>
        </w:rPr>
        <w:t xml:space="preserve">significa el valor nominal total de los Valores Fiduciarios. </w:t>
      </w:r>
    </w:p>
    <w:p w14:paraId="63B5A433" w14:textId="77777777" w:rsidR="001B2108" w:rsidRPr="00BE0830" w:rsidRDefault="001B2108" w:rsidP="001B2108">
      <w:pPr>
        <w:pStyle w:val="Textoindependiente"/>
        <w:rPr>
          <w:rFonts w:asciiTheme="minorHAnsi" w:hAnsiTheme="minorHAnsi" w:cstheme="minorHAnsi"/>
          <w:b/>
          <w:sz w:val="20"/>
          <w:szCs w:val="20"/>
          <w:lang w:val="es-ES"/>
        </w:rPr>
      </w:pPr>
    </w:p>
    <w:p w14:paraId="4A692F23" w14:textId="77777777" w:rsidR="001B2108"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“Normas de la CNV”: </w:t>
      </w:r>
      <w:r w:rsidRPr="00BE0830">
        <w:rPr>
          <w:rFonts w:asciiTheme="minorHAnsi" w:hAnsiTheme="minorHAnsi" w:cstheme="minorHAnsi"/>
          <w:sz w:val="20"/>
          <w:szCs w:val="20"/>
          <w:lang w:val="es-ES"/>
        </w:rPr>
        <w:t>significan las Normas de la CNV según N.T. 2013 y modificaciones.</w:t>
      </w:r>
    </w:p>
    <w:p w14:paraId="40424029" w14:textId="77777777" w:rsidR="00C00499" w:rsidRDefault="00C00499" w:rsidP="00F63955">
      <w:pPr>
        <w:pStyle w:val="Textoindependiente"/>
        <w:rPr>
          <w:rFonts w:asciiTheme="minorHAnsi" w:hAnsiTheme="minorHAnsi"/>
          <w:sz w:val="20"/>
          <w:lang w:val="es-ES"/>
        </w:rPr>
      </w:pPr>
    </w:p>
    <w:p w14:paraId="48A434B1" w14:textId="77777777" w:rsidR="00F63955" w:rsidRPr="00EE69E1" w:rsidRDefault="00F63955" w:rsidP="007F51E7">
      <w:pPr>
        <w:pStyle w:val="Textoindependiente"/>
        <w:jc w:val="both"/>
        <w:rPr>
          <w:rFonts w:asciiTheme="minorHAnsi" w:hAnsiTheme="minorHAnsi"/>
          <w:sz w:val="20"/>
          <w:lang w:val="es-ES"/>
        </w:rPr>
      </w:pPr>
      <w:r w:rsidRPr="004D318D">
        <w:rPr>
          <w:rFonts w:asciiTheme="minorHAnsi" w:hAnsiTheme="minorHAnsi" w:cstheme="minorHAnsi"/>
          <w:sz w:val="20"/>
          <w:szCs w:val="20"/>
          <w:lang w:val="es-ES"/>
        </w:rPr>
        <w:t>“</w:t>
      </w:r>
      <w:r w:rsidRPr="004D318D">
        <w:rPr>
          <w:rFonts w:asciiTheme="minorHAnsi" w:hAnsiTheme="minorHAnsi" w:cstheme="minorHAnsi"/>
          <w:b/>
          <w:sz w:val="20"/>
          <w:szCs w:val="20"/>
          <w:lang w:val="es-ES"/>
        </w:rPr>
        <w:t xml:space="preserve">Notas de </w:t>
      </w:r>
      <w:r>
        <w:rPr>
          <w:rFonts w:asciiTheme="minorHAnsi" w:hAnsiTheme="minorHAnsi" w:cstheme="minorHAnsi"/>
          <w:b/>
          <w:sz w:val="20"/>
          <w:szCs w:val="20"/>
          <w:lang w:val="es-ES"/>
        </w:rPr>
        <w:t>Cr</w:t>
      </w:r>
      <w:r w:rsidRPr="004D318D">
        <w:rPr>
          <w:rFonts w:asciiTheme="minorHAnsi" w:hAnsiTheme="minorHAnsi" w:cstheme="minorHAnsi"/>
          <w:b/>
          <w:sz w:val="20"/>
          <w:szCs w:val="20"/>
          <w:lang w:val="es-ES"/>
        </w:rPr>
        <w:t>é</w:t>
      </w:r>
      <w:r>
        <w:rPr>
          <w:rFonts w:asciiTheme="minorHAnsi" w:hAnsiTheme="minorHAnsi" w:cstheme="minorHAnsi"/>
          <w:b/>
          <w:sz w:val="20"/>
          <w:szCs w:val="20"/>
          <w:lang w:val="es-ES"/>
        </w:rPr>
        <w:t>d</w:t>
      </w:r>
      <w:r w:rsidRPr="004D318D">
        <w:rPr>
          <w:rFonts w:asciiTheme="minorHAnsi" w:hAnsiTheme="minorHAnsi" w:cstheme="minorHAnsi"/>
          <w:b/>
          <w:sz w:val="20"/>
          <w:szCs w:val="20"/>
          <w:lang w:val="es-ES"/>
        </w:rPr>
        <w:t>ito</w:t>
      </w:r>
      <w:r w:rsidRPr="004D318D">
        <w:rPr>
          <w:rFonts w:asciiTheme="minorHAnsi" w:hAnsiTheme="minorHAnsi" w:cstheme="minorHAnsi"/>
          <w:sz w:val="20"/>
          <w:szCs w:val="20"/>
          <w:lang w:val="es-ES"/>
        </w:rPr>
        <w:t xml:space="preserve">”: son las notas de </w:t>
      </w:r>
      <w:r>
        <w:rPr>
          <w:rFonts w:asciiTheme="minorHAnsi" w:hAnsiTheme="minorHAnsi" w:cstheme="minorHAnsi"/>
          <w:sz w:val="20"/>
          <w:szCs w:val="20"/>
          <w:lang w:val="es-ES"/>
        </w:rPr>
        <w:t xml:space="preserve">crédito </w:t>
      </w:r>
      <w:r w:rsidRPr="004D318D">
        <w:rPr>
          <w:rFonts w:asciiTheme="minorHAnsi" w:hAnsiTheme="minorHAnsi" w:cstheme="minorHAnsi"/>
          <w:sz w:val="20"/>
          <w:szCs w:val="20"/>
          <w:lang w:val="es-ES"/>
        </w:rPr>
        <w:t xml:space="preserve">emitidas por el Fiduciante en virtud de la diferencia que pudiera existir entre el tipo de cambio </w:t>
      </w:r>
      <w:r w:rsidR="00955081">
        <w:rPr>
          <w:rFonts w:asciiTheme="minorHAnsi" w:hAnsiTheme="minorHAnsi" w:cstheme="minorHAnsi"/>
          <w:sz w:val="20"/>
          <w:szCs w:val="20"/>
          <w:lang w:val="es-ES"/>
        </w:rPr>
        <w:t>vigente al momento de la emisión de</w:t>
      </w:r>
      <w:r w:rsidRPr="004D318D">
        <w:rPr>
          <w:rFonts w:asciiTheme="minorHAnsi" w:hAnsiTheme="minorHAnsi" w:cstheme="minorHAnsi"/>
          <w:sz w:val="20"/>
          <w:szCs w:val="20"/>
          <w:lang w:val="es-ES"/>
        </w:rPr>
        <w:t xml:space="preserve"> la </w:t>
      </w:r>
      <w:r>
        <w:rPr>
          <w:rFonts w:asciiTheme="minorHAnsi" w:hAnsiTheme="minorHAnsi" w:cstheme="minorHAnsi"/>
          <w:sz w:val="20"/>
          <w:szCs w:val="20"/>
          <w:lang w:val="es-ES"/>
        </w:rPr>
        <w:t>F</w:t>
      </w:r>
      <w:r w:rsidRPr="004D318D">
        <w:rPr>
          <w:rFonts w:asciiTheme="minorHAnsi" w:hAnsiTheme="minorHAnsi" w:cstheme="minorHAnsi"/>
          <w:sz w:val="20"/>
          <w:szCs w:val="20"/>
          <w:lang w:val="es-ES"/>
        </w:rPr>
        <w:t xml:space="preserve">actura y el tipo de cambio </w:t>
      </w:r>
      <w:r w:rsidR="00955081">
        <w:rPr>
          <w:rFonts w:asciiTheme="minorHAnsi" w:hAnsiTheme="minorHAnsi" w:cstheme="minorHAnsi"/>
          <w:sz w:val="20"/>
          <w:szCs w:val="20"/>
          <w:lang w:val="es-ES"/>
        </w:rPr>
        <w:t xml:space="preserve">vigente </w:t>
      </w:r>
      <w:r w:rsidRPr="004D318D">
        <w:rPr>
          <w:rFonts w:asciiTheme="minorHAnsi" w:hAnsiTheme="minorHAnsi" w:cstheme="minorHAnsi"/>
          <w:sz w:val="20"/>
          <w:szCs w:val="20"/>
          <w:lang w:val="es-ES"/>
        </w:rPr>
        <w:t xml:space="preserve">al momento del pago de la misma, en aquellos casos en los que el segundo fuera </w:t>
      </w:r>
      <w:r>
        <w:rPr>
          <w:rFonts w:asciiTheme="minorHAnsi" w:hAnsiTheme="minorHAnsi" w:cstheme="minorHAnsi"/>
          <w:sz w:val="20"/>
          <w:szCs w:val="20"/>
          <w:lang w:val="es-ES"/>
        </w:rPr>
        <w:t>inferior</w:t>
      </w:r>
      <w:r w:rsidRPr="004D318D">
        <w:rPr>
          <w:rFonts w:asciiTheme="minorHAnsi" w:hAnsiTheme="minorHAnsi" w:cstheme="minorHAnsi"/>
          <w:sz w:val="20"/>
          <w:szCs w:val="20"/>
          <w:lang w:val="es-ES"/>
        </w:rPr>
        <w:t xml:space="preserve"> al primero.</w:t>
      </w:r>
    </w:p>
    <w:p w14:paraId="5E86554C" w14:textId="77777777" w:rsidR="00F63955" w:rsidRDefault="00F63955" w:rsidP="0051063F">
      <w:pPr>
        <w:pStyle w:val="Textoindependiente"/>
        <w:jc w:val="both"/>
        <w:rPr>
          <w:rFonts w:asciiTheme="minorHAnsi" w:hAnsiTheme="minorHAnsi" w:cstheme="minorHAnsi"/>
          <w:sz w:val="20"/>
          <w:szCs w:val="20"/>
          <w:lang w:val="es-ES"/>
        </w:rPr>
      </w:pPr>
    </w:p>
    <w:p w14:paraId="62832D22" w14:textId="77777777" w:rsidR="001E1846" w:rsidRDefault="004D318D" w:rsidP="00BC55E4">
      <w:pPr>
        <w:pStyle w:val="Textoindependiente"/>
        <w:jc w:val="both"/>
        <w:rPr>
          <w:rFonts w:asciiTheme="minorHAnsi" w:hAnsiTheme="minorHAnsi" w:cstheme="minorHAnsi"/>
          <w:sz w:val="20"/>
          <w:szCs w:val="20"/>
          <w:lang w:val="es-ES"/>
        </w:rPr>
      </w:pPr>
      <w:r w:rsidRPr="004D318D">
        <w:rPr>
          <w:rFonts w:asciiTheme="minorHAnsi" w:hAnsiTheme="minorHAnsi" w:cstheme="minorHAnsi"/>
          <w:sz w:val="20"/>
          <w:szCs w:val="20"/>
          <w:lang w:val="es-ES"/>
        </w:rPr>
        <w:t>“</w:t>
      </w:r>
      <w:r w:rsidRPr="004D318D">
        <w:rPr>
          <w:rFonts w:asciiTheme="minorHAnsi" w:hAnsiTheme="minorHAnsi" w:cstheme="minorHAnsi"/>
          <w:b/>
          <w:sz w:val="20"/>
          <w:szCs w:val="20"/>
          <w:lang w:val="es-ES"/>
        </w:rPr>
        <w:t>Notas de Débito</w:t>
      </w:r>
      <w:r w:rsidRPr="004D318D">
        <w:rPr>
          <w:rFonts w:asciiTheme="minorHAnsi" w:hAnsiTheme="minorHAnsi" w:cstheme="minorHAnsi"/>
          <w:sz w:val="20"/>
          <w:szCs w:val="20"/>
          <w:lang w:val="es-ES"/>
        </w:rPr>
        <w:t>”: son las notas de débito</w:t>
      </w:r>
      <w:r w:rsidR="005C72F3">
        <w:rPr>
          <w:rFonts w:asciiTheme="minorHAnsi" w:hAnsiTheme="minorHAnsi" w:cstheme="minorHAnsi"/>
          <w:sz w:val="20"/>
          <w:szCs w:val="20"/>
          <w:lang w:val="es-ES"/>
        </w:rPr>
        <w:t xml:space="preserve"> </w:t>
      </w:r>
      <w:r w:rsidRPr="004D318D">
        <w:rPr>
          <w:rFonts w:asciiTheme="minorHAnsi" w:hAnsiTheme="minorHAnsi" w:cstheme="minorHAnsi"/>
          <w:sz w:val="20"/>
          <w:szCs w:val="20"/>
          <w:lang w:val="es-ES"/>
        </w:rPr>
        <w:t xml:space="preserve">emitidas por el Fiduciante en virtud de la diferencia que pudiera existir entre el tipo de cambio </w:t>
      </w:r>
      <w:r w:rsidR="00955081">
        <w:rPr>
          <w:rFonts w:asciiTheme="minorHAnsi" w:hAnsiTheme="minorHAnsi" w:cstheme="minorHAnsi"/>
          <w:sz w:val="20"/>
          <w:szCs w:val="20"/>
          <w:lang w:val="es-ES"/>
        </w:rPr>
        <w:t>vigente al momento de la emisión de</w:t>
      </w:r>
      <w:r w:rsidRPr="004D318D">
        <w:rPr>
          <w:rFonts w:asciiTheme="minorHAnsi" w:hAnsiTheme="minorHAnsi" w:cstheme="minorHAnsi"/>
          <w:sz w:val="20"/>
          <w:szCs w:val="20"/>
          <w:lang w:val="es-ES"/>
        </w:rPr>
        <w:t xml:space="preserve"> la </w:t>
      </w:r>
      <w:r>
        <w:rPr>
          <w:rFonts w:asciiTheme="minorHAnsi" w:hAnsiTheme="minorHAnsi" w:cstheme="minorHAnsi"/>
          <w:sz w:val="20"/>
          <w:szCs w:val="20"/>
          <w:lang w:val="es-ES"/>
        </w:rPr>
        <w:t>F</w:t>
      </w:r>
      <w:r w:rsidRPr="004D318D">
        <w:rPr>
          <w:rFonts w:asciiTheme="minorHAnsi" w:hAnsiTheme="minorHAnsi" w:cstheme="minorHAnsi"/>
          <w:sz w:val="20"/>
          <w:szCs w:val="20"/>
          <w:lang w:val="es-ES"/>
        </w:rPr>
        <w:t>actura y el tipo de cambio</w:t>
      </w:r>
      <w:r w:rsidR="005C72F3">
        <w:rPr>
          <w:rFonts w:asciiTheme="minorHAnsi" w:hAnsiTheme="minorHAnsi" w:cstheme="minorHAnsi"/>
          <w:sz w:val="20"/>
          <w:szCs w:val="20"/>
          <w:lang w:val="es-ES"/>
        </w:rPr>
        <w:t xml:space="preserve"> </w:t>
      </w:r>
      <w:r w:rsidR="00955081">
        <w:rPr>
          <w:rFonts w:asciiTheme="minorHAnsi" w:hAnsiTheme="minorHAnsi" w:cstheme="minorHAnsi"/>
          <w:sz w:val="20"/>
          <w:szCs w:val="20"/>
          <w:lang w:val="es-ES"/>
        </w:rPr>
        <w:t>vigente</w:t>
      </w:r>
      <w:r w:rsidR="005C72F3">
        <w:rPr>
          <w:rFonts w:asciiTheme="minorHAnsi" w:hAnsiTheme="minorHAnsi" w:cstheme="minorHAnsi"/>
          <w:sz w:val="20"/>
          <w:szCs w:val="20"/>
          <w:lang w:val="es-ES"/>
        </w:rPr>
        <w:t xml:space="preserve"> </w:t>
      </w:r>
      <w:r w:rsidRPr="004D318D">
        <w:rPr>
          <w:rFonts w:asciiTheme="minorHAnsi" w:hAnsiTheme="minorHAnsi" w:cstheme="minorHAnsi"/>
          <w:sz w:val="20"/>
          <w:szCs w:val="20"/>
          <w:lang w:val="es-ES"/>
        </w:rPr>
        <w:t>al momento del pago de la misma, en aquellos casos en los que el segundo fuera superior al primero.</w:t>
      </w:r>
    </w:p>
    <w:p w14:paraId="5D675A1A" w14:textId="77777777" w:rsidR="001B2108" w:rsidRPr="004D318D" w:rsidRDefault="001B2108" w:rsidP="004D318D">
      <w:pPr>
        <w:pStyle w:val="Textoindependiente"/>
        <w:rPr>
          <w:rFonts w:asciiTheme="minorHAnsi" w:hAnsiTheme="minorHAnsi" w:cstheme="minorHAnsi"/>
          <w:sz w:val="20"/>
          <w:szCs w:val="20"/>
          <w:lang w:val="es-ES"/>
        </w:rPr>
      </w:pPr>
    </w:p>
    <w:p w14:paraId="60F86EBC"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“Parte Indemnizada”:</w:t>
      </w:r>
      <w:r w:rsidRPr="00BE0830">
        <w:rPr>
          <w:rFonts w:asciiTheme="minorHAnsi" w:hAnsiTheme="minorHAnsi" w:cstheme="minorHAnsi"/>
          <w:sz w:val="20"/>
          <w:szCs w:val="20"/>
          <w:lang w:val="es-ES"/>
        </w:rPr>
        <w:t xml:space="preserve"> tiene el significado que se le asigna en el Artículo 4.3.</w:t>
      </w:r>
    </w:p>
    <w:p w14:paraId="35BD1397" w14:textId="77777777" w:rsidR="001B2108" w:rsidRPr="00BE0830" w:rsidRDefault="001B2108" w:rsidP="001B2108">
      <w:pPr>
        <w:adjustRightInd w:val="0"/>
        <w:jc w:val="both"/>
        <w:rPr>
          <w:rFonts w:asciiTheme="minorHAnsi" w:hAnsiTheme="minorHAnsi" w:cstheme="minorHAnsi"/>
          <w:b/>
          <w:sz w:val="20"/>
          <w:szCs w:val="20"/>
          <w:lang w:val="es-ES"/>
        </w:rPr>
      </w:pPr>
    </w:p>
    <w:p w14:paraId="31A553E9" w14:textId="77777777"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“Partes”: </w:t>
      </w:r>
      <w:r w:rsidRPr="00BE0830">
        <w:rPr>
          <w:rFonts w:asciiTheme="minorHAnsi" w:hAnsiTheme="minorHAnsi" w:cstheme="minorHAnsi"/>
          <w:sz w:val="20"/>
          <w:szCs w:val="20"/>
          <w:lang w:val="es-ES"/>
        </w:rPr>
        <w:t>son el Fiduciante y/o el Fiduciario.</w:t>
      </w:r>
    </w:p>
    <w:p w14:paraId="2E90D322"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5008FC1"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“Período de Colocación”: </w:t>
      </w:r>
      <w:r w:rsidRPr="00BE0830">
        <w:rPr>
          <w:rFonts w:asciiTheme="minorHAnsi" w:hAnsiTheme="minorHAnsi" w:cstheme="minorHAnsi"/>
          <w:sz w:val="20"/>
          <w:szCs w:val="20"/>
          <w:lang w:val="es-ES"/>
        </w:rPr>
        <w:t>el mismo se conforma de un plazo mínimo de 3 (tres) Días Hábiles para la difusión y mínimo de 1 (un) Día Hábil para la subasta o licitación pública.</w:t>
      </w:r>
    </w:p>
    <w:p w14:paraId="01978EC6" w14:textId="77777777" w:rsidR="001B2108" w:rsidRPr="00BE0830" w:rsidRDefault="001B2108" w:rsidP="001B2108">
      <w:pPr>
        <w:jc w:val="both"/>
        <w:rPr>
          <w:rFonts w:asciiTheme="minorHAnsi" w:hAnsiTheme="minorHAnsi" w:cstheme="minorHAnsi"/>
          <w:sz w:val="20"/>
          <w:szCs w:val="20"/>
          <w:lang w:val="es-ES"/>
        </w:rPr>
      </w:pPr>
    </w:p>
    <w:p w14:paraId="2E4CE320" w14:textId="7C066FE0"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w:t>
      </w:r>
      <w:r w:rsidRPr="00BE0830">
        <w:rPr>
          <w:rFonts w:asciiTheme="minorHAnsi" w:hAnsiTheme="minorHAnsi" w:cstheme="minorHAnsi"/>
          <w:b/>
          <w:sz w:val="20"/>
          <w:szCs w:val="20"/>
          <w:lang w:val="es-ES"/>
        </w:rPr>
        <w:t xml:space="preserve">Periodo de Devengamiento”: </w:t>
      </w:r>
      <w:r w:rsidR="00942161">
        <w:rPr>
          <w:rFonts w:asciiTheme="minorHAnsi" w:hAnsiTheme="minorHAnsi" w:cstheme="minorHAnsi"/>
          <w:sz w:val="20"/>
          <w:szCs w:val="20"/>
          <w:lang w:val="es-ES"/>
        </w:rPr>
        <w:t>s</w:t>
      </w:r>
      <w:r w:rsidRPr="00BE0830">
        <w:rPr>
          <w:rFonts w:asciiTheme="minorHAnsi" w:hAnsiTheme="minorHAnsi" w:cstheme="minorHAnsi"/>
          <w:sz w:val="20"/>
          <w:szCs w:val="20"/>
          <w:lang w:val="es-ES"/>
        </w:rPr>
        <w:t xml:space="preserve">ignifica para el primer Servicio, el período comprendido entre </w:t>
      </w:r>
      <w:r w:rsidR="0068758F">
        <w:rPr>
          <w:rFonts w:asciiTheme="minorHAnsi" w:hAnsiTheme="minorHAnsi" w:cstheme="minorHAnsi"/>
          <w:sz w:val="20"/>
          <w:szCs w:val="20"/>
          <w:lang w:val="es-ES"/>
        </w:rPr>
        <w:t xml:space="preserve">el </w:t>
      </w:r>
      <w:r w:rsidR="00A80094">
        <w:rPr>
          <w:rFonts w:asciiTheme="minorHAnsi" w:hAnsiTheme="minorHAnsi" w:cstheme="minorHAnsi"/>
          <w:sz w:val="20"/>
          <w:szCs w:val="20"/>
          <w:lang w:val="es-ES"/>
        </w:rPr>
        <w:t xml:space="preserve">31 </w:t>
      </w:r>
      <w:r w:rsidR="008F7BC6">
        <w:rPr>
          <w:rFonts w:asciiTheme="minorHAnsi" w:hAnsiTheme="minorHAnsi" w:cstheme="minorHAnsi"/>
          <w:sz w:val="20"/>
          <w:szCs w:val="20"/>
          <w:lang w:val="es-ES"/>
        </w:rPr>
        <w:t xml:space="preserve">de </w:t>
      </w:r>
      <w:r w:rsidR="00A80094">
        <w:rPr>
          <w:rFonts w:asciiTheme="minorHAnsi" w:hAnsiTheme="minorHAnsi" w:cstheme="minorHAnsi"/>
          <w:sz w:val="20"/>
          <w:szCs w:val="20"/>
          <w:lang w:val="es-ES"/>
        </w:rPr>
        <w:t xml:space="preserve">julio </w:t>
      </w:r>
      <w:r w:rsidR="008F7BC6">
        <w:rPr>
          <w:rFonts w:asciiTheme="minorHAnsi" w:hAnsiTheme="minorHAnsi" w:cstheme="minorHAnsi"/>
          <w:sz w:val="20"/>
          <w:szCs w:val="20"/>
          <w:lang w:val="es-ES"/>
        </w:rPr>
        <w:t xml:space="preserve">de </w:t>
      </w:r>
      <w:r w:rsidR="00D76E40">
        <w:rPr>
          <w:rFonts w:asciiTheme="minorHAnsi" w:hAnsiTheme="minorHAnsi" w:cstheme="minorHAnsi"/>
          <w:sz w:val="20"/>
          <w:szCs w:val="20"/>
          <w:lang w:val="es-ES"/>
        </w:rPr>
        <w:t>2021</w:t>
      </w:r>
      <w:r w:rsidR="00D76E40"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(exclusive) hasta el último día (inclusive) del mes calendario inmediato anterior a la Fecha de Pago del primer Servicio. En forma posterior para los restantes Servicios, significa el período comprendido entre el primer día (inclusive) hasta el último día (inclusive) del mes calendario inmediato anterior a cada Fecha de Pago de Servicio.</w:t>
      </w:r>
      <w:r w:rsidR="005C72F3">
        <w:rPr>
          <w:rFonts w:asciiTheme="minorHAnsi" w:hAnsiTheme="minorHAnsi" w:cstheme="minorHAnsi"/>
          <w:sz w:val="20"/>
          <w:szCs w:val="20"/>
          <w:lang w:val="es-ES"/>
        </w:rPr>
        <w:t xml:space="preserve"> </w:t>
      </w:r>
      <w:r w:rsidR="00111BCE">
        <w:rPr>
          <w:rFonts w:asciiTheme="minorHAnsi" w:hAnsiTheme="minorHAnsi" w:cstheme="minorHAnsi"/>
          <w:sz w:val="20"/>
          <w:szCs w:val="20"/>
          <w:lang w:val="es-ES"/>
        </w:rPr>
        <w:t>S</w:t>
      </w:r>
      <w:r w:rsidR="006B403E">
        <w:rPr>
          <w:rFonts w:asciiTheme="minorHAnsi" w:hAnsiTheme="minorHAnsi" w:cstheme="minorHAnsi"/>
          <w:sz w:val="20"/>
          <w:szCs w:val="20"/>
          <w:lang w:val="es-ES"/>
        </w:rPr>
        <w:t>e tomará como base de cálculo el año de 360 días (12 meses de 30 días).</w:t>
      </w:r>
    </w:p>
    <w:p w14:paraId="56B20802" w14:textId="77777777" w:rsidR="001B2108" w:rsidRPr="00BE0830" w:rsidRDefault="001B2108" w:rsidP="001B2108">
      <w:pPr>
        <w:jc w:val="both"/>
        <w:rPr>
          <w:rFonts w:asciiTheme="minorHAnsi" w:hAnsiTheme="minorHAnsi" w:cstheme="minorHAnsi"/>
          <w:b/>
          <w:sz w:val="20"/>
          <w:szCs w:val="20"/>
          <w:lang w:val="es-ES"/>
        </w:rPr>
      </w:pPr>
    </w:p>
    <w:p w14:paraId="06EA21B7" w14:textId="1189F764"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“Período de Revolving”:</w:t>
      </w:r>
      <w:r w:rsidRPr="001C6542">
        <w:rPr>
          <w:rFonts w:asciiTheme="minorHAnsi" w:hAnsiTheme="minorHAnsi"/>
          <w:sz w:val="20"/>
          <w:lang w:val="es-ES"/>
        </w:rPr>
        <w:t xml:space="preserve"> </w:t>
      </w:r>
      <w:r w:rsidR="00193936">
        <w:rPr>
          <w:rFonts w:asciiTheme="minorHAnsi" w:hAnsiTheme="minorHAnsi" w:cstheme="minorHAnsi"/>
          <w:sz w:val="20"/>
          <w:szCs w:val="20"/>
          <w:lang w:val="es-ES"/>
        </w:rPr>
        <w:t>s</w:t>
      </w:r>
      <w:r w:rsidRPr="00BE0830">
        <w:rPr>
          <w:rFonts w:asciiTheme="minorHAnsi" w:hAnsiTheme="minorHAnsi" w:cstheme="minorHAnsi"/>
          <w:sz w:val="20"/>
          <w:szCs w:val="20"/>
          <w:lang w:val="es-ES"/>
        </w:rPr>
        <w:t>ignifica el período que transcurre</w:t>
      </w:r>
      <w:r w:rsidR="008624E3">
        <w:rPr>
          <w:rFonts w:asciiTheme="minorHAnsi" w:hAnsiTheme="minorHAnsi" w:cstheme="minorHAnsi"/>
          <w:sz w:val="20"/>
          <w:szCs w:val="20"/>
          <w:lang w:val="es-ES"/>
        </w:rPr>
        <w:t>: (a)</w:t>
      </w:r>
      <w:r w:rsidRPr="00BE0830">
        <w:rPr>
          <w:rFonts w:asciiTheme="minorHAnsi" w:hAnsiTheme="minorHAnsi" w:cstheme="minorHAnsi"/>
          <w:sz w:val="20"/>
          <w:szCs w:val="20"/>
          <w:lang w:val="es-ES"/>
        </w:rPr>
        <w:t xml:space="preserve"> desde la primera cesión de Créditos con imputación al Fideicomiso hasta el último día del mes previo al mes inmediato anterior a la primera Fecha de Pago de Servicios de los VDFA</w:t>
      </w:r>
      <w:r w:rsidR="008624E3">
        <w:rPr>
          <w:rFonts w:asciiTheme="minorHAnsi" w:hAnsiTheme="minorHAnsi" w:cstheme="minorHAnsi"/>
          <w:sz w:val="20"/>
          <w:szCs w:val="20"/>
          <w:lang w:val="es-ES"/>
        </w:rPr>
        <w:t xml:space="preserve"> </w:t>
      </w:r>
      <w:r w:rsidR="008624E3" w:rsidRPr="008624E3">
        <w:rPr>
          <w:rFonts w:asciiTheme="minorHAnsi" w:hAnsiTheme="minorHAnsi" w:cstheme="minorHAnsi"/>
          <w:sz w:val="20"/>
          <w:szCs w:val="20"/>
          <w:lang w:val="es-ES"/>
        </w:rPr>
        <w:t xml:space="preserve">, y (b) desde el primer día (inclusive) del mes correspondiente al primer pago de servicios del VDFA hasta el último día (inclusive) del mes previo al mes inmediato </w:t>
      </w:r>
      <w:r w:rsidR="008624E3" w:rsidRPr="008624E3">
        <w:rPr>
          <w:rFonts w:asciiTheme="minorHAnsi" w:hAnsiTheme="minorHAnsi" w:cstheme="minorHAnsi"/>
          <w:sz w:val="20"/>
          <w:szCs w:val="20"/>
          <w:lang w:val="es-ES"/>
        </w:rPr>
        <w:lastRenderedPageBreak/>
        <w:t>anterior a la segunda Fecha de Pago de Servicios del VDFA, durante el cual la Cobranza se aplicará a la readquisición de nuevos Créditos.</w:t>
      </w:r>
      <w:r w:rsidRPr="00BE0830">
        <w:rPr>
          <w:rFonts w:asciiTheme="minorHAnsi" w:hAnsiTheme="minorHAnsi" w:cstheme="minorHAnsi"/>
          <w:sz w:val="20"/>
          <w:szCs w:val="20"/>
          <w:lang w:val="es-ES"/>
        </w:rPr>
        <w:t>.</w:t>
      </w:r>
    </w:p>
    <w:p w14:paraId="5F1C1157" w14:textId="77777777" w:rsidR="001B2108" w:rsidRPr="00BE0830" w:rsidRDefault="001B2108" w:rsidP="001B2108">
      <w:pPr>
        <w:adjustRightInd w:val="0"/>
        <w:jc w:val="both"/>
        <w:rPr>
          <w:rFonts w:asciiTheme="minorHAnsi" w:hAnsiTheme="minorHAnsi" w:cstheme="minorHAnsi"/>
          <w:b/>
          <w:sz w:val="20"/>
          <w:szCs w:val="20"/>
          <w:lang w:val="es-ES"/>
        </w:rPr>
      </w:pPr>
    </w:p>
    <w:p w14:paraId="52D228B8" w14:textId="1DFEDD76"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bCs/>
          <w:sz w:val="20"/>
          <w:szCs w:val="20"/>
          <w:lang w:val="es-ES"/>
        </w:rPr>
        <w:t>“Período</w:t>
      </w:r>
      <w:r w:rsidRPr="00BE0830">
        <w:rPr>
          <w:rFonts w:asciiTheme="minorHAnsi" w:hAnsiTheme="minorHAnsi" w:cstheme="minorHAnsi"/>
          <w:b/>
          <w:sz w:val="20"/>
          <w:szCs w:val="20"/>
          <w:lang w:val="es-ES"/>
        </w:rPr>
        <w:t xml:space="preserve"> de Recaudación</w:t>
      </w:r>
      <w:r w:rsidRPr="00BE0830">
        <w:rPr>
          <w:rFonts w:asciiTheme="minorHAnsi" w:hAnsiTheme="minorHAnsi" w:cstheme="minorHAnsi"/>
          <w:b/>
          <w:bCs/>
          <w:sz w:val="20"/>
          <w:szCs w:val="20"/>
          <w:lang w:val="es-ES"/>
        </w:rPr>
        <w:t>”:</w:t>
      </w:r>
      <w:r w:rsidR="0039538C">
        <w:rPr>
          <w:rFonts w:asciiTheme="minorHAnsi" w:hAnsiTheme="minorHAnsi" w:cstheme="minorHAnsi"/>
          <w:b/>
          <w:bCs/>
          <w:sz w:val="20"/>
          <w:szCs w:val="20"/>
          <w:lang w:val="es-ES"/>
        </w:rPr>
        <w:t xml:space="preserve"> </w:t>
      </w:r>
      <w:r w:rsidR="00942161">
        <w:rPr>
          <w:rFonts w:asciiTheme="minorHAnsi" w:hAnsiTheme="minorHAnsi" w:cstheme="minorHAnsi"/>
          <w:sz w:val="20"/>
          <w:szCs w:val="20"/>
          <w:lang w:val="es-ES"/>
        </w:rPr>
        <w:t>s</w:t>
      </w:r>
      <w:r w:rsidRPr="00BE0830">
        <w:rPr>
          <w:rFonts w:asciiTheme="minorHAnsi" w:hAnsiTheme="minorHAnsi" w:cstheme="minorHAnsi"/>
          <w:sz w:val="20"/>
          <w:szCs w:val="20"/>
          <w:lang w:val="es-ES"/>
        </w:rPr>
        <w:t xml:space="preserve">ignifica (i) para el primer Servicio, el período comprendido entre el primer día del mes calendario inmediato anterior a la Fecha de Pago de Servicio –inclusive- hasta el séptimo día hábil –inclusive- del mes calendario correspondiente a la Fecha de Pago del primer Servicio (ii) </w:t>
      </w:r>
      <w:r w:rsidR="00D76E40" w:rsidRPr="00BE0830">
        <w:rPr>
          <w:rFonts w:asciiTheme="minorHAnsi" w:hAnsiTheme="minorHAnsi" w:cstheme="minorHAnsi"/>
          <w:sz w:val="20"/>
          <w:szCs w:val="20"/>
          <w:lang w:val="es-ES"/>
        </w:rPr>
        <w:t xml:space="preserve">para el </w:t>
      </w:r>
      <w:r w:rsidR="00D76E40">
        <w:rPr>
          <w:rFonts w:asciiTheme="minorHAnsi" w:hAnsiTheme="minorHAnsi" w:cstheme="minorHAnsi"/>
          <w:sz w:val="20"/>
          <w:szCs w:val="20"/>
          <w:lang w:val="es-ES"/>
        </w:rPr>
        <w:t>segundo</w:t>
      </w:r>
      <w:r w:rsidR="00D76E40" w:rsidRPr="00BE0830">
        <w:rPr>
          <w:rFonts w:asciiTheme="minorHAnsi" w:hAnsiTheme="minorHAnsi" w:cstheme="minorHAnsi"/>
          <w:sz w:val="20"/>
          <w:szCs w:val="20"/>
          <w:lang w:val="es-ES"/>
        </w:rPr>
        <w:t xml:space="preserve"> Servicio, el período comprendido entre el primer día del mes calendario inmediato anterior a la Fecha de Pago de Servicio –inclusive- hasta el séptimo día hábil –inclusive- del mes calendario correspondiente a la Fecha de Pago del </w:t>
      </w:r>
      <w:r w:rsidR="00D76E40">
        <w:rPr>
          <w:rFonts w:asciiTheme="minorHAnsi" w:hAnsiTheme="minorHAnsi" w:cstheme="minorHAnsi"/>
          <w:sz w:val="20"/>
          <w:szCs w:val="20"/>
          <w:lang w:val="es-ES"/>
        </w:rPr>
        <w:t>segundo</w:t>
      </w:r>
      <w:r w:rsidR="00D76E40" w:rsidRPr="00BE0830">
        <w:rPr>
          <w:rFonts w:asciiTheme="minorHAnsi" w:hAnsiTheme="minorHAnsi" w:cstheme="minorHAnsi"/>
          <w:sz w:val="20"/>
          <w:szCs w:val="20"/>
          <w:lang w:val="es-ES"/>
        </w:rPr>
        <w:t xml:space="preserve"> Servicio y</w:t>
      </w:r>
      <w:r w:rsidR="00D76E40">
        <w:rPr>
          <w:rFonts w:asciiTheme="minorHAnsi" w:hAnsiTheme="minorHAnsi" w:cstheme="minorHAnsi"/>
          <w:sz w:val="20"/>
          <w:szCs w:val="20"/>
          <w:lang w:val="es-ES"/>
        </w:rPr>
        <w:t xml:space="preserve"> iii) </w:t>
      </w:r>
      <w:r w:rsidRPr="00BE0830">
        <w:rPr>
          <w:rFonts w:asciiTheme="minorHAnsi" w:hAnsiTheme="minorHAnsi" w:cstheme="minorHAnsi"/>
          <w:bCs/>
          <w:sz w:val="20"/>
          <w:szCs w:val="20"/>
          <w:lang w:val="es-ES"/>
        </w:rPr>
        <w:t>en</w:t>
      </w:r>
      <w:r w:rsidRPr="00BE0830">
        <w:rPr>
          <w:rFonts w:asciiTheme="minorHAnsi" w:hAnsiTheme="minorHAnsi" w:cstheme="minorHAnsi"/>
          <w:sz w:val="20"/>
          <w:szCs w:val="20"/>
          <w:lang w:val="es-ES"/>
        </w:rPr>
        <w:t xml:space="preserve"> forma posterior, significa el período comprendido entre el séptimo día hábil –exclusive- del mes calendario inmediato anterior a la Fecha de Pago de Servicio hasta el séptimo día hábil –inclusive- del mes calendario correspondiente a cada Fecha de Pago de Servicio, para los restantes Servicios.</w:t>
      </w:r>
    </w:p>
    <w:p w14:paraId="63710D2F" w14:textId="77777777" w:rsidR="001B2108" w:rsidRPr="00BE0830" w:rsidRDefault="001B2108" w:rsidP="001B2108">
      <w:pPr>
        <w:adjustRightInd w:val="0"/>
        <w:jc w:val="both"/>
        <w:rPr>
          <w:rFonts w:asciiTheme="minorHAnsi" w:hAnsiTheme="minorHAnsi" w:cstheme="minorHAnsi"/>
          <w:b/>
          <w:sz w:val="20"/>
          <w:szCs w:val="20"/>
          <w:lang w:val="es-ES"/>
        </w:rPr>
      </w:pPr>
    </w:p>
    <w:p w14:paraId="0313A4F6" w14:textId="77777777" w:rsidR="001B2108" w:rsidRPr="00BE0830" w:rsidRDefault="001B2108" w:rsidP="001B2108">
      <w:pPr>
        <w:adjustRightInd w:val="0"/>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“Pesos” </w:t>
      </w:r>
      <w:r w:rsidRPr="00BE0830">
        <w:rPr>
          <w:rFonts w:asciiTheme="minorHAnsi" w:hAnsiTheme="minorHAnsi" w:cstheme="minorHAnsi"/>
          <w:sz w:val="20"/>
          <w:szCs w:val="20"/>
          <w:lang w:val="es-ES"/>
        </w:rPr>
        <w:t xml:space="preserve">o </w:t>
      </w:r>
      <w:r w:rsidRPr="00BE0830">
        <w:rPr>
          <w:rFonts w:asciiTheme="minorHAnsi" w:hAnsiTheme="minorHAnsi" w:cstheme="minorHAnsi"/>
          <w:b/>
          <w:sz w:val="20"/>
          <w:szCs w:val="20"/>
          <w:lang w:val="es-ES"/>
        </w:rPr>
        <w:t xml:space="preserve">“$”: </w:t>
      </w:r>
      <w:r w:rsidR="00EC7ED7" w:rsidRPr="00BE0830">
        <w:rPr>
          <w:rFonts w:asciiTheme="minorHAnsi" w:hAnsiTheme="minorHAnsi" w:cstheme="minorHAnsi"/>
          <w:sz w:val="20"/>
          <w:szCs w:val="20"/>
          <w:lang w:val="es-ES"/>
        </w:rPr>
        <w:t>es la</w:t>
      </w:r>
      <w:r w:rsidRPr="00BE0830">
        <w:rPr>
          <w:rFonts w:asciiTheme="minorHAnsi" w:hAnsiTheme="minorHAnsi" w:cstheme="minorHAnsi"/>
          <w:sz w:val="20"/>
          <w:szCs w:val="20"/>
          <w:lang w:val="es-ES"/>
        </w:rPr>
        <w:t xml:space="preserve"> moneda de curso legal en la República Argentina. </w:t>
      </w:r>
    </w:p>
    <w:p w14:paraId="23AC1F86"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1D422D54" w14:textId="1E412FD5"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“Plazo de los VDF</w:t>
      </w:r>
      <w:r w:rsidR="00E15503">
        <w:rPr>
          <w:rFonts w:asciiTheme="minorHAnsi" w:hAnsiTheme="minorHAnsi" w:cstheme="minorHAnsi"/>
          <w:b/>
          <w:sz w:val="20"/>
          <w:szCs w:val="20"/>
          <w:lang w:val="es-ES"/>
        </w:rPr>
        <w:t>A y VDFB</w:t>
      </w:r>
      <w:r w:rsidRPr="00BE0830">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es el plazo de vigencia de los VDF</w:t>
      </w:r>
      <w:r w:rsidR="00E15503">
        <w:rPr>
          <w:rFonts w:asciiTheme="minorHAnsi" w:hAnsiTheme="minorHAnsi" w:cstheme="minorHAnsi"/>
          <w:sz w:val="20"/>
          <w:szCs w:val="20"/>
          <w:lang w:val="es-ES"/>
        </w:rPr>
        <w:t>A y VDFB</w:t>
      </w:r>
      <w:r w:rsidRPr="00BE0830">
        <w:rPr>
          <w:rFonts w:asciiTheme="minorHAnsi" w:hAnsiTheme="minorHAnsi" w:cstheme="minorHAnsi"/>
          <w:sz w:val="20"/>
          <w:szCs w:val="20"/>
          <w:lang w:val="es-ES"/>
        </w:rPr>
        <w:t xml:space="preserve"> desde la Fecha de Emisión hasta su vencimiento, </w:t>
      </w:r>
      <w:r w:rsidR="00E15503">
        <w:rPr>
          <w:rFonts w:asciiTheme="minorHAnsi" w:hAnsiTheme="minorHAnsi" w:cstheme="minorHAnsi"/>
          <w:sz w:val="20"/>
          <w:szCs w:val="20"/>
          <w:lang w:val="es-ES"/>
        </w:rPr>
        <w:t>que</w:t>
      </w:r>
      <w:r w:rsidR="00E15503" w:rsidRPr="00E15503">
        <w:rPr>
          <w:rFonts w:asciiTheme="minorHAnsi" w:hAnsiTheme="minorHAnsi" w:cstheme="minorHAnsi"/>
          <w:sz w:val="20"/>
          <w:szCs w:val="20"/>
          <w:lang w:val="es-ES"/>
        </w:rPr>
        <w:t xml:space="preserve"> se producirá a los trecientos sesenta (360) días corridos de la Fecha de Emisión</w:t>
      </w:r>
      <w:r w:rsidRPr="00BE0830">
        <w:rPr>
          <w:rFonts w:asciiTheme="minorHAnsi" w:hAnsiTheme="minorHAnsi" w:cstheme="minorHAnsi"/>
          <w:sz w:val="20"/>
          <w:szCs w:val="20"/>
          <w:lang w:val="es-ES"/>
        </w:rPr>
        <w:t>.</w:t>
      </w:r>
    </w:p>
    <w:p w14:paraId="0ED1AB3D" w14:textId="77777777" w:rsidR="001B2108" w:rsidRPr="00BE0830" w:rsidRDefault="001B2108" w:rsidP="001B2108">
      <w:pPr>
        <w:pStyle w:val="Textoindependiente"/>
        <w:jc w:val="both"/>
        <w:rPr>
          <w:rFonts w:asciiTheme="minorHAnsi" w:hAnsiTheme="minorHAnsi" w:cstheme="minorHAnsi"/>
          <w:sz w:val="20"/>
          <w:szCs w:val="20"/>
          <w:lang w:val="es-ES"/>
        </w:rPr>
      </w:pPr>
    </w:p>
    <w:p w14:paraId="1CA2EDB9" w14:textId="22390FCD" w:rsidR="001B2108" w:rsidRPr="00BE0830" w:rsidRDefault="00E15503"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“Plazo de los VDF</w:t>
      </w:r>
      <w:r>
        <w:rPr>
          <w:rFonts w:asciiTheme="minorHAnsi" w:hAnsiTheme="minorHAnsi" w:cstheme="minorHAnsi"/>
          <w:b/>
          <w:sz w:val="20"/>
          <w:szCs w:val="20"/>
          <w:lang w:val="es-ES"/>
        </w:rPr>
        <w:t>C</w:t>
      </w:r>
      <w:r w:rsidRPr="00BE0830">
        <w:rPr>
          <w:rFonts w:asciiTheme="minorHAnsi" w:hAnsiTheme="minorHAnsi" w:cstheme="minorHAnsi"/>
          <w:b/>
          <w:sz w:val="20"/>
          <w:szCs w:val="20"/>
          <w:lang w:val="es-ES"/>
        </w:rPr>
        <w:t>”:</w:t>
      </w:r>
      <w:r>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es el plazo de vigencia de los VDF</w:t>
      </w:r>
      <w:r>
        <w:rPr>
          <w:rFonts w:asciiTheme="minorHAnsi" w:hAnsiTheme="minorHAnsi" w:cstheme="minorHAnsi"/>
          <w:sz w:val="20"/>
          <w:szCs w:val="20"/>
          <w:lang w:val="es-ES"/>
        </w:rPr>
        <w:t>C</w:t>
      </w:r>
      <w:r w:rsidRPr="00BE0830">
        <w:rPr>
          <w:rFonts w:asciiTheme="minorHAnsi" w:hAnsiTheme="minorHAnsi" w:cstheme="minorHAnsi"/>
          <w:sz w:val="20"/>
          <w:szCs w:val="20"/>
          <w:lang w:val="es-ES"/>
        </w:rPr>
        <w:t xml:space="preserve"> desde la Fecha de Emisión hasta su vencimiento, </w:t>
      </w:r>
      <w:r>
        <w:rPr>
          <w:rFonts w:asciiTheme="minorHAnsi" w:hAnsiTheme="minorHAnsi" w:cstheme="minorHAnsi"/>
          <w:sz w:val="20"/>
          <w:szCs w:val="20"/>
          <w:lang w:val="es-ES"/>
        </w:rPr>
        <w:t>que</w:t>
      </w:r>
      <w:r w:rsidRPr="00E15503">
        <w:rPr>
          <w:rFonts w:asciiTheme="minorHAnsi" w:hAnsiTheme="minorHAnsi" w:cstheme="minorHAnsi"/>
          <w:sz w:val="20"/>
          <w:szCs w:val="20"/>
          <w:lang w:val="es-ES"/>
        </w:rPr>
        <w:t xml:space="preserve"> se producirá </w:t>
      </w:r>
      <w:r>
        <w:rPr>
          <w:rFonts w:asciiTheme="minorHAnsi" w:hAnsiTheme="minorHAnsi" w:cstheme="minorHAnsi"/>
          <w:sz w:val="20"/>
          <w:szCs w:val="20"/>
          <w:lang w:val="es-ES"/>
        </w:rPr>
        <w:t>dentro de los ciento ochenta (180) días siguientes al plazo de vencimiento de los VDFA y VDFB</w:t>
      </w:r>
      <w:r w:rsidR="001A7A83">
        <w:rPr>
          <w:rFonts w:asciiTheme="minorHAnsi" w:hAnsiTheme="minorHAnsi" w:cstheme="minorHAnsi"/>
          <w:sz w:val="20"/>
          <w:szCs w:val="20"/>
          <w:lang w:val="es-ES"/>
        </w:rPr>
        <w:t>.</w:t>
      </w:r>
    </w:p>
    <w:p w14:paraId="31868C47" w14:textId="77777777" w:rsidR="001B2108" w:rsidRPr="00BE0830" w:rsidRDefault="001B2108" w:rsidP="001B2108">
      <w:pPr>
        <w:rPr>
          <w:rFonts w:asciiTheme="minorHAnsi" w:hAnsiTheme="minorHAnsi" w:cstheme="minorHAnsi"/>
          <w:b/>
          <w:sz w:val="20"/>
          <w:szCs w:val="20"/>
          <w:lang w:val="es-ES"/>
        </w:rPr>
      </w:pPr>
    </w:p>
    <w:p w14:paraId="11C050DE"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“Precio de la Cesión Inicial”:</w:t>
      </w:r>
      <w:r w:rsidRPr="00BE0830">
        <w:rPr>
          <w:rFonts w:asciiTheme="minorHAnsi" w:hAnsiTheme="minorHAnsi" w:cstheme="minorHAnsi"/>
          <w:sz w:val="20"/>
          <w:szCs w:val="20"/>
          <w:lang w:val="es-ES"/>
        </w:rPr>
        <w:t xml:space="preserve"> tiene el significado que se le asigna en el Artículo 1.3 (b). </w:t>
      </w:r>
    </w:p>
    <w:p w14:paraId="19EB1CA8" w14:textId="77777777" w:rsidR="001B2108" w:rsidRPr="00BE0830" w:rsidRDefault="001B2108" w:rsidP="001B2108">
      <w:pPr>
        <w:pStyle w:val="Textoindependiente"/>
        <w:tabs>
          <w:tab w:val="left" w:pos="1966"/>
        </w:tabs>
        <w:jc w:val="both"/>
        <w:rPr>
          <w:rFonts w:asciiTheme="minorHAnsi" w:hAnsiTheme="minorHAnsi" w:cstheme="minorHAnsi"/>
          <w:b/>
          <w:spacing w:val="-4"/>
          <w:sz w:val="20"/>
          <w:szCs w:val="20"/>
          <w:lang w:val="es-ES"/>
        </w:rPr>
      </w:pPr>
      <w:r w:rsidRPr="00BE0830">
        <w:rPr>
          <w:rFonts w:asciiTheme="minorHAnsi" w:hAnsiTheme="minorHAnsi" w:cstheme="minorHAnsi"/>
          <w:b/>
          <w:spacing w:val="-4"/>
          <w:sz w:val="20"/>
          <w:szCs w:val="20"/>
          <w:lang w:val="es-ES"/>
        </w:rPr>
        <w:tab/>
      </w:r>
    </w:p>
    <w:p w14:paraId="6BB721DC" w14:textId="77777777" w:rsidR="001B2108" w:rsidRPr="00BE0830" w:rsidRDefault="001B2108" w:rsidP="001B2108">
      <w:pPr>
        <w:pStyle w:val="Textoindependiente"/>
        <w:jc w:val="both"/>
        <w:rPr>
          <w:rFonts w:asciiTheme="minorHAnsi" w:hAnsiTheme="minorHAnsi" w:cstheme="minorHAnsi"/>
          <w:spacing w:val="-4"/>
          <w:sz w:val="20"/>
          <w:szCs w:val="20"/>
          <w:lang w:val="es-ES"/>
        </w:rPr>
      </w:pPr>
      <w:r w:rsidRPr="00BE0830">
        <w:rPr>
          <w:rFonts w:asciiTheme="minorHAnsi" w:hAnsiTheme="minorHAnsi" w:cstheme="minorHAnsi"/>
          <w:b/>
          <w:spacing w:val="-4"/>
          <w:sz w:val="20"/>
          <w:szCs w:val="20"/>
          <w:lang w:val="es-ES"/>
        </w:rPr>
        <w:t>“Remitos”</w:t>
      </w:r>
      <w:r w:rsidRPr="00BE0830">
        <w:rPr>
          <w:rFonts w:asciiTheme="minorHAnsi" w:hAnsiTheme="minorHAnsi" w:cstheme="minorHAnsi"/>
          <w:spacing w:val="-4"/>
          <w:sz w:val="20"/>
          <w:szCs w:val="20"/>
          <w:lang w:val="es-ES"/>
        </w:rPr>
        <w:t>: son los remitos electrónicos o en papel físico debidamente conformados por los Deudores Cedidos o los Distribuidores, según corresponda, entregados en ocasión de la venta de insumos mediante los cuales el Fiduciante entrega al cliente los insumos objeto de la transacción.</w:t>
      </w:r>
    </w:p>
    <w:p w14:paraId="6B9AE40A" w14:textId="77777777" w:rsidR="001B2108" w:rsidRPr="00BE0830" w:rsidRDefault="001B2108" w:rsidP="001B2108">
      <w:pPr>
        <w:pStyle w:val="Textoindependiente"/>
        <w:rPr>
          <w:rFonts w:asciiTheme="minorHAnsi" w:hAnsiTheme="minorHAnsi" w:cstheme="minorHAnsi"/>
          <w:b/>
          <w:sz w:val="20"/>
          <w:szCs w:val="20"/>
          <w:lang w:val="es-ES"/>
        </w:rPr>
      </w:pPr>
    </w:p>
    <w:p w14:paraId="302B3BDC" w14:textId="77777777" w:rsidR="001B2108" w:rsidRPr="00BE0830"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“Reservas”: </w:t>
      </w:r>
      <w:r w:rsidRPr="00BE0830">
        <w:rPr>
          <w:rFonts w:asciiTheme="minorHAnsi" w:hAnsiTheme="minorHAnsi" w:cstheme="minorHAnsi"/>
          <w:sz w:val="20"/>
          <w:szCs w:val="20"/>
          <w:lang w:val="es-ES"/>
        </w:rPr>
        <w:t>tiene el significado asignado en el Artículo 9.6 del Contrato Marco.</w:t>
      </w:r>
    </w:p>
    <w:p w14:paraId="05A433E1"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766E0C2" w14:textId="77777777"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“Servicios”: </w:t>
      </w:r>
      <w:r w:rsidRPr="00BE0830">
        <w:rPr>
          <w:rFonts w:asciiTheme="minorHAnsi" w:hAnsiTheme="minorHAnsi" w:cstheme="minorHAnsi"/>
          <w:sz w:val="20"/>
          <w:szCs w:val="20"/>
          <w:lang w:val="es-ES"/>
        </w:rPr>
        <w:t>los pagos que por distintos conceptos corresponda hacer a los Beneficiarios bajo los términos y condiciones de los Valores Fiduciarios.</w:t>
      </w:r>
    </w:p>
    <w:p w14:paraId="463C15F7" w14:textId="77777777" w:rsidR="003F116D" w:rsidRDefault="003F116D" w:rsidP="001B2108">
      <w:pPr>
        <w:pStyle w:val="Textoindependiente"/>
        <w:jc w:val="both"/>
        <w:rPr>
          <w:rFonts w:asciiTheme="minorHAnsi" w:hAnsiTheme="minorHAnsi" w:cstheme="minorHAnsi"/>
          <w:sz w:val="20"/>
          <w:szCs w:val="20"/>
          <w:lang w:val="es-ES"/>
        </w:rPr>
      </w:pPr>
    </w:p>
    <w:p w14:paraId="0A23731C" w14:textId="60DC201D" w:rsidR="003F116D" w:rsidRPr="003F116D" w:rsidRDefault="003F116D" w:rsidP="001B2108">
      <w:pPr>
        <w:pStyle w:val="Textoindependiente"/>
        <w:jc w:val="both"/>
        <w:rPr>
          <w:rFonts w:asciiTheme="minorHAnsi" w:hAnsiTheme="minorHAnsi" w:cstheme="minorHAnsi"/>
          <w:sz w:val="20"/>
          <w:szCs w:val="20"/>
          <w:lang w:val="es-ES"/>
        </w:rPr>
      </w:pPr>
      <w:r>
        <w:rPr>
          <w:rFonts w:asciiTheme="minorHAnsi" w:hAnsiTheme="minorHAnsi" w:cstheme="minorHAnsi"/>
          <w:sz w:val="20"/>
          <w:szCs w:val="20"/>
          <w:lang w:val="es-ES"/>
        </w:rPr>
        <w:t>“</w:t>
      </w:r>
      <w:bookmarkStart w:id="68" w:name="_Hlk76398273"/>
      <w:r>
        <w:rPr>
          <w:rFonts w:asciiTheme="minorHAnsi" w:hAnsiTheme="minorHAnsi" w:cstheme="minorHAnsi"/>
          <w:b/>
          <w:sz w:val="20"/>
          <w:szCs w:val="20"/>
          <w:lang w:val="es-ES"/>
        </w:rPr>
        <w:t xml:space="preserve">Sobreintegración”: </w:t>
      </w:r>
      <w:r>
        <w:rPr>
          <w:rFonts w:asciiTheme="minorHAnsi" w:hAnsiTheme="minorHAnsi" w:cstheme="minorHAnsi"/>
          <w:sz w:val="20"/>
          <w:szCs w:val="20"/>
          <w:lang w:val="es-ES"/>
        </w:rPr>
        <w:t xml:space="preserve">Significa el monto que surge de restar el Monto de </w:t>
      </w:r>
      <w:r w:rsidR="009D2BC4">
        <w:rPr>
          <w:rFonts w:asciiTheme="minorHAnsi" w:hAnsiTheme="minorHAnsi" w:cstheme="minorHAnsi"/>
          <w:sz w:val="20"/>
          <w:szCs w:val="20"/>
          <w:lang w:val="es-ES"/>
        </w:rPr>
        <w:t xml:space="preserve">la </w:t>
      </w:r>
      <w:r>
        <w:rPr>
          <w:rFonts w:asciiTheme="minorHAnsi" w:hAnsiTheme="minorHAnsi" w:cstheme="minorHAnsi"/>
          <w:sz w:val="20"/>
          <w:szCs w:val="20"/>
          <w:lang w:val="es-ES"/>
        </w:rPr>
        <w:t xml:space="preserve">Emisión del Valor Fideicomitido, el cual asciende a la suma de $ </w:t>
      </w:r>
      <w:r w:rsidR="00CE129F" w:rsidRPr="00CE129F">
        <w:rPr>
          <w:rFonts w:asciiTheme="minorHAnsi" w:hAnsiTheme="minorHAnsi" w:cstheme="minorHAnsi"/>
          <w:sz w:val="20"/>
          <w:szCs w:val="20"/>
          <w:lang w:val="es-ES"/>
        </w:rPr>
        <w:t>138.382.</w:t>
      </w:r>
      <w:r w:rsidR="006E4CDF" w:rsidRPr="00CE129F">
        <w:rPr>
          <w:rFonts w:asciiTheme="minorHAnsi" w:hAnsiTheme="minorHAnsi" w:cstheme="minorHAnsi"/>
          <w:sz w:val="20"/>
          <w:szCs w:val="20"/>
          <w:lang w:val="es-ES"/>
        </w:rPr>
        <w:t>70</w:t>
      </w:r>
      <w:r w:rsidR="006E4CDF">
        <w:rPr>
          <w:rFonts w:asciiTheme="minorHAnsi" w:hAnsiTheme="minorHAnsi" w:cstheme="minorHAnsi"/>
          <w:sz w:val="20"/>
          <w:szCs w:val="20"/>
          <w:lang w:val="es-ES"/>
        </w:rPr>
        <w:t xml:space="preserve">9 </w:t>
      </w:r>
      <w:r>
        <w:rPr>
          <w:rFonts w:asciiTheme="minorHAnsi" w:hAnsiTheme="minorHAnsi" w:cstheme="minorHAnsi"/>
          <w:sz w:val="20"/>
          <w:szCs w:val="20"/>
          <w:lang w:val="es-ES"/>
        </w:rPr>
        <w:t xml:space="preserve">(pesos </w:t>
      </w:r>
      <w:r w:rsidR="007C3174">
        <w:rPr>
          <w:rFonts w:asciiTheme="minorHAnsi" w:hAnsiTheme="minorHAnsi" w:cstheme="minorHAnsi"/>
          <w:sz w:val="20"/>
          <w:szCs w:val="20"/>
          <w:lang w:val="es-ES"/>
        </w:rPr>
        <w:t xml:space="preserve">ciento </w:t>
      </w:r>
      <w:r w:rsidR="00CE129F">
        <w:rPr>
          <w:rFonts w:asciiTheme="minorHAnsi" w:hAnsiTheme="minorHAnsi" w:cstheme="minorHAnsi"/>
          <w:sz w:val="20"/>
          <w:szCs w:val="20"/>
          <w:lang w:val="es-ES"/>
        </w:rPr>
        <w:t xml:space="preserve">treinta y ocho millones trescientos ochenta y dos mil setecientos </w:t>
      </w:r>
      <w:r w:rsidR="006E4CDF">
        <w:rPr>
          <w:rFonts w:asciiTheme="minorHAnsi" w:hAnsiTheme="minorHAnsi" w:cstheme="minorHAnsi"/>
          <w:sz w:val="20"/>
          <w:szCs w:val="20"/>
          <w:lang w:val="es-ES"/>
        </w:rPr>
        <w:t>nueve</w:t>
      </w:r>
      <w:r>
        <w:rPr>
          <w:rFonts w:asciiTheme="minorHAnsi" w:hAnsiTheme="minorHAnsi" w:cstheme="minorHAnsi"/>
          <w:sz w:val="20"/>
          <w:szCs w:val="20"/>
          <w:lang w:val="es-ES"/>
        </w:rPr>
        <w:t>)</w:t>
      </w:r>
      <w:r w:rsidR="009D2BC4">
        <w:rPr>
          <w:rFonts w:asciiTheme="minorHAnsi" w:hAnsiTheme="minorHAnsi" w:cstheme="minorHAnsi"/>
          <w:sz w:val="20"/>
          <w:szCs w:val="20"/>
          <w:lang w:val="es-ES"/>
        </w:rPr>
        <w:t xml:space="preserve"> equivalente al </w:t>
      </w:r>
      <w:r w:rsidR="00CE129F">
        <w:rPr>
          <w:rFonts w:asciiTheme="minorHAnsi" w:hAnsiTheme="minorHAnsi" w:cstheme="minorHAnsi"/>
          <w:sz w:val="20"/>
          <w:szCs w:val="20"/>
          <w:lang w:val="es-ES"/>
        </w:rPr>
        <w:t>21,70</w:t>
      </w:r>
      <w:r w:rsidR="009D2BC4">
        <w:rPr>
          <w:rFonts w:asciiTheme="minorHAnsi" w:hAnsiTheme="minorHAnsi" w:cstheme="minorHAnsi"/>
          <w:sz w:val="20"/>
          <w:szCs w:val="20"/>
          <w:lang w:val="es-ES"/>
        </w:rPr>
        <w:t xml:space="preserve">% </w:t>
      </w:r>
      <w:r w:rsidR="009D2BC4" w:rsidRPr="00BE0830">
        <w:rPr>
          <w:rFonts w:asciiTheme="minorHAnsi" w:hAnsiTheme="minorHAnsi" w:cstheme="minorHAnsi"/>
          <w:sz w:val="20"/>
          <w:szCs w:val="20"/>
          <w:lang w:val="es-ES"/>
        </w:rPr>
        <w:t>del Valor Fideicomitido de los Créditos transferidos al Fideicomiso</w:t>
      </w:r>
      <w:r w:rsidR="009D2BC4">
        <w:rPr>
          <w:rFonts w:asciiTheme="minorHAnsi" w:hAnsiTheme="minorHAnsi" w:cstheme="minorHAnsi"/>
          <w:sz w:val="20"/>
          <w:szCs w:val="20"/>
          <w:lang w:val="es-ES"/>
        </w:rPr>
        <w:t>.</w:t>
      </w:r>
    </w:p>
    <w:bookmarkEnd w:id="68"/>
    <w:p w14:paraId="10C937CA" w14:textId="77777777" w:rsidR="001B2108" w:rsidRPr="00BE0830" w:rsidRDefault="001B2108" w:rsidP="001B2108">
      <w:pPr>
        <w:rPr>
          <w:rFonts w:asciiTheme="minorHAnsi" w:hAnsiTheme="minorHAnsi" w:cstheme="minorHAnsi"/>
          <w:b/>
          <w:sz w:val="20"/>
          <w:szCs w:val="20"/>
          <w:lang w:val="es-ES"/>
        </w:rPr>
      </w:pPr>
    </w:p>
    <w:p w14:paraId="126DF489"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“Solicitud de Consentimiento”:</w:t>
      </w:r>
      <w:r w:rsidRPr="00BE0830">
        <w:rPr>
          <w:rFonts w:asciiTheme="minorHAnsi" w:hAnsiTheme="minorHAnsi" w:cstheme="minorHAnsi"/>
          <w:sz w:val="20"/>
          <w:szCs w:val="20"/>
          <w:lang w:val="es-ES"/>
        </w:rPr>
        <w:t xml:space="preserve"> tiene el significado que se le asigna en el Artículo 3.19.</w:t>
      </w:r>
    </w:p>
    <w:p w14:paraId="04D9B0BA" w14:textId="77777777" w:rsidR="00501EA9" w:rsidRDefault="00501EA9" w:rsidP="001B2108">
      <w:pPr>
        <w:jc w:val="both"/>
        <w:rPr>
          <w:rFonts w:asciiTheme="minorHAnsi" w:hAnsiTheme="minorHAnsi" w:cstheme="minorHAnsi"/>
          <w:b/>
          <w:sz w:val="20"/>
          <w:szCs w:val="20"/>
          <w:lang w:val="es-ES"/>
        </w:rPr>
      </w:pPr>
    </w:p>
    <w:p w14:paraId="2E5D7BA1" w14:textId="314A1722" w:rsidR="001B2108" w:rsidRPr="00BC55E4" w:rsidRDefault="001B2108" w:rsidP="00893BB7">
      <w:pPr>
        <w:jc w:val="both"/>
        <w:rPr>
          <w:rFonts w:asciiTheme="minorHAnsi" w:eastAsiaTheme="minorHAnsi" w:hAnsiTheme="minorHAnsi" w:cstheme="minorHAnsi"/>
          <w:sz w:val="20"/>
          <w:szCs w:val="20"/>
          <w:lang w:val="es-ES" w:eastAsia="en-US" w:bidi="ar-SA"/>
        </w:rPr>
      </w:pPr>
      <w:r w:rsidRPr="00D42494">
        <w:rPr>
          <w:rFonts w:asciiTheme="minorHAnsi" w:hAnsiTheme="minorHAnsi" w:cstheme="minorHAnsi"/>
          <w:b/>
          <w:sz w:val="20"/>
          <w:szCs w:val="20"/>
          <w:lang w:val="es-ES"/>
        </w:rPr>
        <w:t>“Tipo de Cambio Aplicable”</w:t>
      </w:r>
      <w:r w:rsidR="00564621">
        <w:rPr>
          <w:rFonts w:asciiTheme="minorHAnsi" w:hAnsiTheme="minorHAnsi" w:cstheme="minorHAnsi"/>
          <w:b/>
          <w:sz w:val="20"/>
          <w:szCs w:val="20"/>
          <w:lang w:val="es-ES"/>
        </w:rPr>
        <w:t>:</w:t>
      </w:r>
      <w:r w:rsidR="00C8753D">
        <w:rPr>
          <w:rFonts w:asciiTheme="minorHAnsi" w:hAnsiTheme="minorHAnsi" w:cstheme="minorHAnsi"/>
          <w:b/>
          <w:sz w:val="20"/>
          <w:szCs w:val="20"/>
          <w:lang w:val="es-ES"/>
        </w:rPr>
        <w:t xml:space="preserve"> </w:t>
      </w:r>
      <w:r w:rsidR="00942161">
        <w:rPr>
          <w:rFonts w:asciiTheme="minorHAnsi" w:eastAsiaTheme="minorHAnsi" w:hAnsiTheme="minorHAnsi" w:cstheme="minorHAnsi"/>
          <w:sz w:val="20"/>
          <w:szCs w:val="20"/>
          <w:lang w:val="es-ES" w:eastAsia="en-US" w:bidi="ar-SA"/>
        </w:rPr>
        <w:t>s</w:t>
      </w:r>
      <w:r w:rsidR="00893BB7" w:rsidRPr="00BE0830">
        <w:rPr>
          <w:rFonts w:asciiTheme="minorHAnsi" w:eastAsiaTheme="minorHAnsi" w:hAnsiTheme="minorHAnsi" w:cstheme="minorHAnsi"/>
          <w:sz w:val="20"/>
          <w:szCs w:val="20"/>
          <w:lang w:val="es-ES" w:eastAsia="en-US" w:bidi="ar-SA"/>
        </w:rPr>
        <w:t xml:space="preserve">ignifica el tipo de cambio </w:t>
      </w:r>
      <w:r w:rsidR="00893BB7">
        <w:rPr>
          <w:rFonts w:asciiTheme="minorHAnsi" w:hAnsiTheme="minorHAnsi" w:cstheme="minorHAnsi"/>
          <w:iCs/>
          <w:sz w:val="20"/>
          <w:szCs w:val="20"/>
          <w:lang w:val="es-ES"/>
        </w:rPr>
        <w:t xml:space="preserve">vendedor </w:t>
      </w:r>
      <w:r w:rsidR="00D76E40">
        <w:rPr>
          <w:rFonts w:asciiTheme="minorHAnsi" w:hAnsiTheme="minorHAnsi" w:cstheme="minorHAnsi"/>
          <w:iCs/>
          <w:sz w:val="20"/>
          <w:szCs w:val="20"/>
          <w:lang w:val="es-ES"/>
        </w:rPr>
        <w:t xml:space="preserve">divisa </w:t>
      </w:r>
      <w:r w:rsidR="00893BB7">
        <w:rPr>
          <w:rFonts w:asciiTheme="minorHAnsi" w:hAnsiTheme="minorHAnsi" w:cstheme="minorHAnsi"/>
          <w:iCs/>
          <w:sz w:val="20"/>
          <w:szCs w:val="20"/>
          <w:lang w:val="es-ES"/>
        </w:rPr>
        <w:t>utilizado para la liquidación de operaciones de comercio exterior en el mercado oficial de cambio e informado por el BNA vigente al cierre de las operaciones del día hábil inmediato anterior a la fecha de efectivo pago</w:t>
      </w:r>
      <w:r w:rsidR="00893BB7">
        <w:rPr>
          <w:rFonts w:asciiTheme="minorHAnsi" w:eastAsiaTheme="minorHAnsi" w:hAnsiTheme="minorHAnsi" w:cstheme="minorHAnsi"/>
          <w:sz w:val="20"/>
          <w:szCs w:val="20"/>
          <w:lang w:val="es-ES" w:eastAsia="en-US" w:bidi="ar-SA"/>
        </w:rPr>
        <w:t>.</w:t>
      </w:r>
      <w:r w:rsidR="005C72F3">
        <w:rPr>
          <w:rFonts w:asciiTheme="minorHAnsi" w:eastAsiaTheme="minorHAnsi" w:hAnsiTheme="minorHAnsi" w:cstheme="minorHAnsi"/>
          <w:sz w:val="20"/>
          <w:szCs w:val="20"/>
          <w:lang w:val="es-ES" w:eastAsia="en-US" w:bidi="ar-SA"/>
        </w:rPr>
        <w:t xml:space="preserve"> </w:t>
      </w:r>
      <w:r w:rsidR="00893BB7" w:rsidRPr="00BE0830">
        <w:rPr>
          <w:rFonts w:asciiTheme="minorHAnsi" w:eastAsiaTheme="minorHAnsi" w:hAnsiTheme="minorHAnsi" w:cstheme="minorHAnsi"/>
          <w:sz w:val="20"/>
          <w:szCs w:val="20"/>
          <w:lang w:val="es-ES" w:eastAsia="en-US" w:bidi="ar-SA"/>
        </w:rPr>
        <w:t>En el supuesto que (i) dicho tipo de cambio no reflejare el tipo de cambio para la liquidación de divisas p</w:t>
      </w:r>
      <w:r w:rsidR="00893BB7">
        <w:rPr>
          <w:rFonts w:asciiTheme="minorHAnsi" w:eastAsiaTheme="minorHAnsi" w:hAnsiTheme="minorHAnsi" w:cstheme="minorHAnsi"/>
          <w:sz w:val="20"/>
          <w:szCs w:val="20"/>
          <w:lang w:val="es-ES" w:eastAsia="en-US" w:bidi="ar-SA"/>
        </w:rPr>
        <w:t xml:space="preserve">roveniente de la exportación </w:t>
      </w:r>
      <w:r w:rsidR="00893BB7" w:rsidRPr="00BE0830">
        <w:rPr>
          <w:rFonts w:asciiTheme="minorHAnsi" w:eastAsiaTheme="minorHAnsi" w:hAnsiTheme="minorHAnsi" w:cstheme="minorHAnsi"/>
          <w:sz w:val="20"/>
          <w:szCs w:val="20"/>
          <w:lang w:val="es-ES" w:eastAsia="en-US" w:bidi="ar-SA"/>
        </w:rPr>
        <w:t xml:space="preserve"> de los Productos codificados en el Anexo I de la RG 2750 de AFIP (el “Producto de Referencia”) -circunstancia que deberá ser informada por la Emisora mediante publicación de una nota de hecho relevante a ser publicada en la Autopista de la Información Financiera y en el Boletín Diario de la BCBA- o (ii) el B</w:t>
      </w:r>
      <w:r w:rsidR="00893BB7">
        <w:rPr>
          <w:rFonts w:asciiTheme="minorHAnsi" w:eastAsiaTheme="minorHAnsi" w:hAnsiTheme="minorHAnsi" w:cstheme="minorHAnsi"/>
          <w:sz w:val="20"/>
          <w:szCs w:val="20"/>
          <w:lang w:val="es-ES" w:eastAsia="en-US" w:bidi="ar-SA"/>
        </w:rPr>
        <w:t>NA</w:t>
      </w:r>
      <w:r w:rsidR="00893BB7" w:rsidRPr="00BE0830">
        <w:rPr>
          <w:rFonts w:asciiTheme="minorHAnsi" w:eastAsiaTheme="minorHAnsi" w:hAnsiTheme="minorHAnsi" w:cstheme="minorHAnsi"/>
          <w:sz w:val="20"/>
          <w:szCs w:val="20"/>
          <w:lang w:val="es-ES" w:eastAsia="en-US" w:bidi="ar-SA"/>
        </w:rPr>
        <w:t xml:space="preserve"> dejare de efectuar dicha determinación y publicación, será (x) en primer lugar, el tipo de cambio comprador de los Pesos equivalentes a un Dólar Estadounidense divisa por la liquidación de divisas proveniente de la exportación del Producto de Referencia vigente al día hábil bursátil anterior a cada fecha en la que se perciban en la Cuenta Fiduciaria los fondos provenientes del cobro de los Créditos Cedidos, informado por el BCRA al cierre de operaciones; o (y) si este último no se encontrara disponible por cualquier causa, en segundo lugar, la cotización del Dólar Estadounidense divisa comprador por la liquidación de divisas proveniente de la exportación del Producto de Referencia vigente al día hábil bursátil anterior a cada fecha en la que se perciban en la Cuenta Fiduciaria los fondos provenientes del cobro de los Créditos.</w:t>
      </w:r>
    </w:p>
    <w:p w14:paraId="535CA1D5" w14:textId="77777777" w:rsidR="001B2108" w:rsidRDefault="001B2108" w:rsidP="001B2108">
      <w:pPr>
        <w:jc w:val="both"/>
        <w:rPr>
          <w:rFonts w:asciiTheme="minorHAnsi" w:hAnsiTheme="minorHAnsi" w:cstheme="minorHAnsi"/>
          <w:sz w:val="20"/>
          <w:szCs w:val="20"/>
        </w:rPr>
      </w:pPr>
    </w:p>
    <w:p w14:paraId="23B95A1F" w14:textId="09B3B1DC" w:rsidR="002B1556" w:rsidRDefault="003D6F15" w:rsidP="001B2108">
      <w:pPr>
        <w:jc w:val="both"/>
        <w:rPr>
          <w:rFonts w:asciiTheme="minorHAnsi" w:eastAsiaTheme="minorHAnsi" w:hAnsiTheme="minorHAnsi" w:cstheme="minorHAnsi"/>
          <w:sz w:val="20"/>
          <w:szCs w:val="20"/>
          <w:lang w:val="es-ES" w:eastAsia="en-US" w:bidi="ar-SA"/>
        </w:rPr>
      </w:pPr>
      <w:r w:rsidRPr="00BC55E4">
        <w:rPr>
          <w:rFonts w:asciiTheme="minorHAnsi" w:eastAsiaTheme="minorHAnsi" w:hAnsiTheme="minorHAnsi"/>
          <w:b/>
          <w:sz w:val="20"/>
          <w:lang w:val="es-ES"/>
        </w:rPr>
        <w:lastRenderedPageBreak/>
        <w:t>“Tipo de Cambio de Transferencia Inicial</w:t>
      </w:r>
      <w:r w:rsidR="006C3FCD">
        <w:rPr>
          <w:rFonts w:asciiTheme="minorHAnsi" w:eastAsiaTheme="minorHAnsi" w:hAnsiTheme="minorHAnsi" w:cstheme="minorHAnsi"/>
          <w:sz w:val="20"/>
          <w:szCs w:val="20"/>
          <w:lang w:val="es-ES" w:eastAsia="en-US" w:bidi="ar-SA"/>
        </w:rPr>
        <w:t>”</w:t>
      </w:r>
      <w:r w:rsidRPr="00BC55E4">
        <w:rPr>
          <w:rFonts w:asciiTheme="minorHAnsi" w:eastAsiaTheme="minorHAnsi" w:hAnsiTheme="minorHAnsi"/>
          <w:b/>
          <w:sz w:val="20"/>
          <w:lang w:val="es-ES"/>
        </w:rPr>
        <w:t>:</w:t>
      </w:r>
      <w:r w:rsidR="00C8753D" w:rsidRPr="009C1C81">
        <w:rPr>
          <w:rFonts w:asciiTheme="minorHAnsi" w:eastAsiaTheme="minorHAnsi" w:hAnsiTheme="minorHAnsi"/>
          <w:b/>
          <w:sz w:val="20"/>
          <w:lang w:val="es-ES"/>
        </w:rPr>
        <w:t xml:space="preserve"> </w:t>
      </w:r>
      <w:r w:rsidR="00942161">
        <w:rPr>
          <w:rFonts w:asciiTheme="minorHAnsi" w:eastAsiaTheme="minorHAnsi" w:hAnsiTheme="minorHAnsi" w:cstheme="minorHAnsi"/>
          <w:sz w:val="20"/>
          <w:szCs w:val="20"/>
          <w:lang w:val="es-ES" w:eastAsia="en-US" w:bidi="ar-SA"/>
        </w:rPr>
        <w:t>s</w:t>
      </w:r>
      <w:r w:rsidR="006C3FCD">
        <w:rPr>
          <w:rFonts w:asciiTheme="minorHAnsi" w:eastAsiaTheme="minorHAnsi" w:hAnsiTheme="minorHAnsi" w:cstheme="minorHAnsi"/>
          <w:sz w:val="20"/>
          <w:szCs w:val="20"/>
          <w:lang w:val="es-ES" w:eastAsia="en-US" w:bidi="ar-SA"/>
        </w:rPr>
        <w:t>erá de $</w:t>
      </w:r>
      <w:r w:rsidR="00096A35">
        <w:rPr>
          <w:rFonts w:asciiTheme="minorHAnsi" w:eastAsiaTheme="minorHAnsi" w:hAnsiTheme="minorHAnsi" w:cstheme="minorHAnsi"/>
          <w:sz w:val="20"/>
          <w:szCs w:val="20"/>
          <w:lang w:val="es-ES" w:eastAsia="en-US" w:bidi="ar-SA"/>
        </w:rPr>
        <w:t>95,31</w:t>
      </w:r>
      <w:r w:rsidR="00E02CD5">
        <w:rPr>
          <w:rFonts w:asciiTheme="minorHAnsi" w:eastAsiaTheme="minorHAnsi" w:hAnsiTheme="minorHAnsi" w:cstheme="minorHAnsi"/>
          <w:sz w:val="20"/>
          <w:szCs w:val="20"/>
          <w:lang w:val="es-ES" w:eastAsia="en-US" w:bidi="ar-SA"/>
        </w:rPr>
        <w:t xml:space="preserve"> </w:t>
      </w:r>
      <w:r w:rsidR="006C3FCD">
        <w:rPr>
          <w:rFonts w:asciiTheme="minorHAnsi" w:eastAsiaTheme="minorHAnsi" w:hAnsiTheme="minorHAnsi" w:cstheme="minorHAnsi"/>
          <w:sz w:val="20"/>
          <w:szCs w:val="20"/>
          <w:lang w:val="es-ES" w:eastAsia="en-US" w:bidi="ar-SA"/>
        </w:rPr>
        <w:t xml:space="preserve">(pesos </w:t>
      </w:r>
      <w:r w:rsidR="00E02CD5">
        <w:rPr>
          <w:rFonts w:asciiTheme="minorHAnsi" w:eastAsiaTheme="minorHAnsi" w:hAnsiTheme="minorHAnsi" w:cstheme="minorHAnsi"/>
          <w:sz w:val="20"/>
          <w:szCs w:val="20"/>
          <w:lang w:val="es-ES" w:eastAsia="en-US" w:bidi="ar-SA"/>
        </w:rPr>
        <w:t xml:space="preserve">noventa y </w:t>
      </w:r>
      <w:r w:rsidR="00096A35">
        <w:rPr>
          <w:rFonts w:asciiTheme="minorHAnsi" w:eastAsiaTheme="minorHAnsi" w:hAnsiTheme="minorHAnsi" w:cstheme="minorHAnsi"/>
          <w:sz w:val="20"/>
          <w:szCs w:val="20"/>
          <w:lang w:val="es-ES" w:eastAsia="en-US" w:bidi="ar-SA"/>
        </w:rPr>
        <w:t xml:space="preserve">cinco </w:t>
      </w:r>
      <w:r w:rsidR="00E02CD5">
        <w:rPr>
          <w:rFonts w:asciiTheme="minorHAnsi" w:eastAsiaTheme="minorHAnsi" w:hAnsiTheme="minorHAnsi" w:cstheme="minorHAnsi"/>
          <w:sz w:val="20"/>
          <w:szCs w:val="20"/>
          <w:lang w:val="es-ES" w:eastAsia="en-US" w:bidi="ar-SA"/>
        </w:rPr>
        <w:t xml:space="preserve">con </w:t>
      </w:r>
      <w:r w:rsidR="00096A35">
        <w:rPr>
          <w:rFonts w:asciiTheme="minorHAnsi" w:eastAsiaTheme="minorHAnsi" w:hAnsiTheme="minorHAnsi" w:cstheme="minorHAnsi"/>
          <w:sz w:val="20"/>
          <w:szCs w:val="20"/>
          <w:lang w:val="es-ES" w:eastAsia="en-US" w:bidi="ar-SA"/>
        </w:rPr>
        <w:t xml:space="preserve">treinta y un </w:t>
      </w:r>
      <w:r w:rsidR="00E02CD5">
        <w:rPr>
          <w:rFonts w:asciiTheme="minorHAnsi" w:eastAsiaTheme="minorHAnsi" w:hAnsiTheme="minorHAnsi" w:cstheme="minorHAnsi"/>
          <w:sz w:val="20"/>
          <w:szCs w:val="20"/>
          <w:lang w:val="es-ES" w:eastAsia="en-US" w:bidi="ar-SA"/>
        </w:rPr>
        <w:t>centavos</w:t>
      </w:r>
      <w:r w:rsidR="006C3FCD">
        <w:rPr>
          <w:rFonts w:asciiTheme="minorHAnsi" w:eastAsiaTheme="minorHAnsi" w:hAnsiTheme="minorHAnsi" w:cstheme="minorHAnsi"/>
          <w:sz w:val="20"/>
          <w:szCs w:val="20"/>
          <w:lang w:val="es-ES" w:eastAsia="en-US" w:bidi="ar-SA"/>
        </w:rPr>
        <w:t xml:space="preserve">) por cada Dólar </w:t>
      </w:r>
      <w:r w:rsidR="002D55FA">
        <w:rPr>
          <w:rFonts w:asciiTheme="minorHAnsi" w:eastAsiaTheme="minorHAnsi" w:hAnsiTheme="minorHAnsi" w:cstheme="minorHAnsi"/>
          <w:sz w:val="20"/>
          <w:szCs w:val="20"/>
          <w:lang w:val="es-ES" w:eastAsia="en-US" w:bidi="ar-SA"/>
        </w:rPr>
        <w:t>E</w:t>
      </w:r>
      <w:r w:rsidR="006C3FCD">
        <w:rPr>
          <w:rFonts w:asciiTheme="minorHAnsi" w:eastAsiaTheme="minorHAnsi" w:hAnsiTheme="minorHAnsi" w:cstheme="minorHAnsi"/>
          <w:sz w:val="20"/>
          <w:szCs w:val="20"/>
          <w:lang w:val="es-ES" w:eastAsia="en-US" w:bidi="ar-SA"/>
        </w:rPr>
        <w:t>stadounidense</w:t>
      </w:r>
      <w:r w:rsidR="002B1556">
        <w:rPr>
          <w:rFonts w:asciiTheme="minorHAnsi" w:eastAsiaTheme="minorHAnsi" w:hAnsiTheme="minorHAnsi" w:cstheme="minorHAnsi"/>
          <w:sz w:val="20"/>
          <w:szCs w:val="20"/>
          <w:lang w:val="es-ES" w:eastAsia="en-US" w:bidi="ar-SA"/>
        </w:rPr>
        <w:t>.</w:t>
      </w:r>
    </w:p>
    <w:p w14:paraId="18C326C3" w14:textId="77777777" w:rsidR="002B1556" w:rsidRPr="00EE69E1" w:rsidRDefault="002B1556" w:rsidP="007F51E7">
      <w:pPr>
        <w:jc w:val="both"/>
        <w:rPr>
          <w:rFonts w:asciiTheme="minorHAnsi" w:hAnsiTheme="minorHAnsi"/>
          <w:sz w:val="20"/>
        </w:rPr>
      </w:pPr>
    </w:p>
    <w:p w14:paraId="11B2D5F8"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“Tribunal Arbitral”: </w:t>
      </w:r>
      <w:r w:rsidRPr="00BE0830">
        <w:rPr>
          <w:rFonts w:asciiTheme="minorHAnsi" w:hAnsiTheme="minorHAnsi" w:cstheme="minorHAnsi"/>
          <w:sz w:val="20"/>
          <w:szCs w:val="20"/>
          <w:lang w:val="es-ES"/>
        </w:rPr>
        <w:t>tiene el significado que se le asigna en el Artículo 4.9.</w:t>
      </w:r>
    </w:p>
    <w:p w14:paraId="14C73761" w14:textId="77777777" w:rsidR="001B2108" w:rsidRPr="00BE0830" w:rsidRDefault="001B2108" w:rsidP="001B2108">
      <w:pPr>
        <w:rPr>
          <w:rFonts w:asciiTheme="minorHAnsi" w:hAnsiTheme="minorHAnsi" w:cstheme="minorHAnsi"/>
          <w:b/>
          <w:sz w:val="20"/>
          <w:szCs w:val="20"/>
          <w:lang w:val="es-ES"/>
        </w:rPr>
      </w:pPr>
    </w:p>
    <w:p w14:paraId="39A44520" w14:textId="1EF02D6C"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“Valor Fideicomitido”: </w:t>
      </w:r>
      <w:r w:rsidR="00942161">
        <w:rPr>
          <w:rFonts w:asciiTheme="minorHAnsi" w:hAnsiTheme="minorHAnsi" w:cstheme="minorHAnsi"/>
          <w:sz w:val="20"/>
          <w:szCs w:val="20"/>
          <w:lang w:val="es-ES"/>
        </w:rPr>
        <w:t>e</w:t>
      </w:r>
      <w:r w:rsidR="00501EA9" w:rsidRPr="00501EA9">
        <w:rPr>
          <w:rFonts w:asciiTheme="minorHAnsi" w:hAnsiTheme="minorHAnsi" w:cstheme="minorHAnsi"/>
          <w:sz w:val="20"/>
          <w:szCs w:val="20"/>
          <w:lang w:val="es-ES"/>
        </w:rPr>
        <w:t xml:space="preserve">s el valor </w:t>
      </w:r>
      <w:r w:rsidR="00DC186B">
        <w:rPr>
          <w:rFonts w:asciiTheme="minorHAnsi" w:hAnsiTheme="minorHAnsi" w:cstheme="minorHAnsi"/>
          <w:sz w:val="20"/>
          <w:szCs w:val="20"/>
          <w:lang w:val="es-ES"/>
        </w:rPr>
        <w:t>nominal</w:t>
      </w:r>
      <w:r w:rsidR="00DC186B" w:rsidRPr="00501EA9">
        <w:rPr>
          <w:rFonts w:asciiTheme="minorHAnsi" w:hAnsiTheme="minorHAnsi" w:cstheme="minorHAnsi"/>
          <w:sz w:val="20"/>
          <w:szCs w:val="20"/>
          <w:lang w:val="es-ES"/>
        </w:rPr>
        <w:t xml:space="preserve"> </w:t>
      </w:r>
      <w:r w:rsidR="00501EA9" w:rsidRPr="00501EA9">
        <w:rPr>
          <w:rFonts w:asciiTheme="minorHAnsi" w:hAnsiTheme="minorHAnsi" w:cstheme="minorHAnsi"/>
          <w:sz w:val="20"/>
          <w:szCs w:val="20"/>
          <w:lang w:val="es-ES"/>
        </w:rPr>
        <w:t xml:space="preserve">de los Créditos </w:t>
      </w:r>
      <w:r w:rsidR="00501EA9">
        <w:rPr>
          <w:rFonts w:asciiTheme="minorHAnsi" w:hAnsiTheme="minorHAnsi" w:cstheme="minorHAnsi"/>
          <w:sz w:val="20"/>
          <w:szCs w:val="20"/>
          <w:lang w:val="es-ES"/>
        </w:rPr>
        <w:t>cedidos</w:t>
      </w:r>
      <w:r w:rsidR="006E589E">
        <w:rPr>
          <w:rFonts w:asciiTheme="minorHAnsi" w:hAnsiTheme="minorHAnsi" w:cstheme="minorHAnsi"/>
          <w:sz w:val="20"/>
          <w:szCs w:val="20"/>
          <w:lang w:val="es-ES"/>
        </w:rPr>
        <w:t xml:space="preserve"> en la </w:t>
      </w:r>
      <w:r w:rsidR="00BC6373">
        <w:rPr>
          <w:rFonts w:asciiTheme="minorHAnsi" w:hAnsiTheme="minorHAnsi" w:cstheme="minorHAnsi"/>
          <w:sz w:val="20"/>
          <w:szCs w:val="20"/>
          <w:lang w:val="es-ES"/>
        </w:rPr>
        <w:t>cesión i</w:t>
      </w:r>
      <w:r w:rsidR="006E589E">
        <w:rPr>
          <w:rFonts w:asciiTheme="minorHAnsi" w:hAnsiTheme="minorHAnsi" w:cstheme="minorHAnsi"/>
          <w:sz w:val="20"/>
          <w:szCs w:val="20"/>
          <w:lang w:val="es-ES"/>
        </w:rPr>
        <w:t>nicial</w:t>
      </w:r>
      <w:r w:rsidR="00BC6373">
        <w:rPr>
          <w:rFonts w:asciiTheme="minorHAnsi" w:hAnsiTheme="minorHAnsi" w:cstheme="minorHAnsi"/>
          <w:sz w:val="20"/>
          <w:szCs w:val="20"/>
          <w:lang w:val="es-ES"/>
        </w:rPr>
        <w:t>, y a cederse durante el  Período de Revolving</w:t>
      </w:r>
      <w:r w:rsidRPr="00BE0830">
        <w:rPr>
          <w:rFonts w:asciiTheme="minorHAnsi" w:hAnsiTheme="minorHAnsi" w:cstheme="minorHAnsi"/>
          <w:sz w:val="20"/>
          <w:szCs w:val="20"/>
          <w:lang w:val="es-ES"/>
        </w:rPr>
        <w:t xml:space="preserve">. </w:t>
      </w:r>
    </w:p>
    <w:p w14:paraId="6DFCC200" w14:textId="77777777" w:rsidR="001B2108" w:rsidRPr="00BE0830" w:rsidRDefault="001B2108" w:rsidP="001B2108">
      <w:pPr>
        <w:rPr>
          <w:rFonts w:asciiTheme="minorHAnsi" w:hAnsiTheme="minorHAnsi" w:cstheme="minorHAnsi"/>
          <w:b/>
          <w:sz w:val="20"/>
          <w:szCs w:val="20"/>
          <w:lang w:val="es-ES"/>
        </w:rPr>
      </w:pPr>
    </w:p>
    <w:p w14:paraId="14AB70FD" w14:textId="7F0B3FC1"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“Valores de Deuda Fiduciaria o “VDF”: </w:t>
      </w:r>
      <w:r w:rsidRPr="00BE0830">
        <w:rPr>
          <w:rFonts w:asciiTheme="minorHAnsi" w:hAnsiTheme="minorHAnsi" w:cstheme="minorHAnsi"/>
          <w:sz w:val="20"/>
          <w:szCs w:val="20"/>
          <w:lang w:val="es-ES"/>
        </w:rPr>
        <w:t>son en conjunto los VDFA</w:t>
      </w:r>
      <w:r w:rsidR="00F10A16">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VDFB</w:t>
      </w:r>
      <w:r w:rsidR="00F10A16">
        <w:rPr>
          <w:rFonts w:asciiTheme="minorHAnsi" w:hAnsiTheme="minorHAnsi" w:cstheme="minorHAnsi"/>
          <w:sz w:val="20"/>
          <w:szCs w:val="20"/>
          <w:lang w:val="es-ES"/>
        </w:rPr>
        <w:t xml:space="preserve"> y VDFC</w:t>
      </w:r>
      <w:r w:rsidRPr="00BE0830">
        <w:rPr>
          <w:rFonts w:asciiTheme="minorHAnsi" w:hAnsiTheme="minorHAnsi" w:cstheme="minorHAnsi"/>
          <w:sz w:val="20"/>
          <w:szCs w:val="20"/>
          <w:lang w:val="es-ES"/>
        </w:rPr>
        <w:t xml:space="preserve">. </w:t>
      </w:r>
    </w:p>
    <w:p w14:paraId="101A5E79" w14:textId="77777777" w:rsidR="001B2108" w:rsidRPr="00BE0830" w:rsidRDefault="001B2108" w:rsidP="001B2108">
      <w:pPr>
        <w:rPr>
          <w:rFonts w:asciiTheme="minorHAnsi" w:hAnsiTheme="minorHAnsi" w:cstheme="minorHAnsi"/>
          <w:b/>
          <w:sz w:val="20"/>
          <w:szCs w:val="20"/>
          <w:lang w:val="es-ES"/>
        </w:rPr>
      </w:pPr>
    </w:p>
    <w:p w14:paraId="5EA70326" w14:textId="6D99BFCE"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“Valores Fiduciarios”:</w:t>
      </w:r>
      <w:r w:rsidRPr="00BE0830">
        <w:rPr>
          <w:rFonts w:asciiTheme="minorHAnsi" w:hAnsiTheme="minorHAnsi" w:cstheme="minorHAnsi"/>
          <w:sz w:val="20"/>
          <w:szCs w:val="20"/>
          <w:lang w:val="es-ES"/>
        </w:rPr>
        <w:t xml:space="preserve"> son en conjunto los VDFA, VDFB y los </w:t>
      </w:r>
      <w:r w:rsidR="00EB1460">
        <w:rPr>
          <w:rFonts w:asciiTheme="minorHAnsi" w:hAnsiTheme="minorHAnsi" w:cstheme="minorHAnsi"/>
          <w:sz w:val="20"/>
          <w:szCs w:val="20"/>
          <w:lang w:val="es-ES"/>
        </w:rPr>
        <w:t>VDFC</w:t>
      </w:r>
      <w:r w:rsidRPr="00BE0830">
        <w:rPr>
          <w:rFonts w:asciiTheme="minorHAnsi" w:hAnsiTheme="minorHAnsi" w:cstheme="minorHAnsi"/>
          <w:sz w:val="20"/>
          <w:szCs w:val="20"/>
          <w:lang w:val="es-ES"/>
        </w:rPr>
        <w:t>.</w:t>
      </w:r>
    </w:p>
    <w:p w14:paraId="4830B5AD" w14:textId="77777777" w:rsidR="001B2108" w:rsidRPr="00BE0830" w:rsidRDefault="001B2108" w:rsidP="001B2108">
      <w:pPr>
        <w:rPr>
          <w:rFonts w:asciiTheme="minorHAnsi" w:hAnsiTheme="minorHAnsi" w:cstheme="minorHAnsi"/>
          <w:b/>
          <w:sz w:val="20"/>
          <w:szCs w:val="20"/>
          <w:lang w:val="es-ES"/>
        </w:rPr>
      </w:pPr>
    </w:p>
    <w:p w14:paraId="0FB684C5"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“VDFA”: </w:t>
      </w:r>
      <w:r w:rsidRPr="00BE0830">
        <w:rPr>
          <w:rFonts w:asciiTheme="minorHAnsi" w:hAnsiTheme="minorHAnsi" w:cstheme="minorHAnsi"/>
          <w:sz w:val="20"/>
          <w:szCs w:val="20"/>
          <w:lang w:val="es-ES"/>
        </w:rPr>
        <w:t>los Valores de Deuda Fiduciaria Clase</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w:t>
      </w:r>
    </w:p>
    <w:p w14:paraId="681021A7" w14:textId="77777777" w:rsidR="001B2108" w:rsidRPr="00BE0830" w:rsidRDefault="001B2108" w:rsidP="001B2108">
      <w:pPr>
        <w:pStyle w:val="Textoindependiente"/>
        <w:rPr>
          <w:rFonts w:asciiTheme="minorHAnsi" w:hAnsiTheme="minorHAnsi" w:cstheme="minorHAnsi"/>
          <w:b/>
          <w:sz w:val="20"/>
          <w:szCs w:val="20"/>
          <w:lang w:val="es-ES"/>
        </w:rPr>
      </w:pPr>
    </w:p>
    <w:p w14:paraId="4DE7E453" w14:textId="77777777" w:rsidR="001B2108" w:rsidRDefault="001B2108" w:rsidP="001B2108">
      <w:pPr>
        <w:pStyle w:val="Textoindependiente"/>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“VDFB”: </w:t>
      </w:r>
      <w:r w:rsidRPr="00BE0830">
        <w:rPr>
          <w:rFonts w:asciiTheme="minorHAnsi" w:hAnsiTheme="minorHAnsi" w:cstheme="minorHAnsi"/>
          <w:sz w:val="20"/>
          <w:szCs w:val="20"/>
          <w:lang w:val="es-ES"/>
        </w:rPr>
        <w:t>los Valores de Deuda Fiduciaria Clase</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B.</w:t>
      </w:r>
    </w:p>
    <w:p w14:paraId="37D2BC5E" w14:textId="77777777" w:rsidR="00EB1460" w:rsidRDefault="00EB1460" w:rsidP="001B2108">
      <w:pPr>
        <w:pStyle w:val="Textoindependiente"/>
        <w:rPr>
          <w:rFonts w:asciiTheme="minorHAnsi" w:hAnsiTheme="minorHAnsi" w:cstheme="minorHAnsi"/>
          <w:sz w:val="20"/>
          <w:szCs w:val="20"/>
          <w:lang w:val="es-ES"/>
        </w:rPr>
      </w:pPr>
    </w:p>
    <w:p w14:paraId="28414D20" w14:textId="4E7998E2" w:rsidR="00EB1460" w:rsidRPr="00BE0830" w:rsidRDefault="00EB1460" w:rsidP="001B2108">
      <w:pPr>
        <w:pStyle w:val="Textoindependiente"/>
        <w:rPr>
          <w:rFonts w:asciiTheme="minorHAnsi" w:hAnsiTheme="minorHAnsi" w:cstheme="minorHAnsi"/>
          <w:sz w:val="20"/>
          <w:szCs w:val="20"/>
          <w:lang w:val="es-ES"/>
        </w:rPr>
      </w:pPr>
      <w:r>
        <w:rPr>
          <w:rFonts w:asciiTheme="minorHAnsi" w:hAnsiTheme="minorHAnsi" w:cstheme="minorHAnsi"/>
          <w:b/>
          <w:sz w:val="20"/>
          <w:szCs w:val="20"/>
          <w:lang w:val="es-ES"/>
        </w:rPr>
        <w:t>“VDFC</w:t>
      </w:r>
      <w:r w:rsidRPr="00BE0830">
        <w:rPr>
          <w:rFonts w:asciiTheme="minorHAnsi" w:hAnsiTheme="minorHAnsi" w:cstheme="minorHAnsi"/>
          <w:b/>
          <w:sz w:val="20"/>
          <w:szCs w:val="20"/>
          <w:lang w:val="es-ES"/>
        </w:rPr>
        <w:t xml:space="preserve">”: </w:t>
      </w:r>
      <w:r w:rsidRPr="00BE0830">
        <w:rPr>
          <w:rFonts w:asciiTheme="minorHAnsi" w:hAnsiTheme="minorHAnsi" w:cstheme="minorHAnsi"/>
          <w:sz w:val="20"/>
          <w:szCs w:val="20"/>
          <w:lang w:val="es-ES"/>
        </w:rPr>
        <w:t>los Valores de Deuda Fiduciaria Clase</w:t>
      </w:r>
      <w:r>
        <w:rPr>
          <w:rFonts w:asciiTheme="minorHAnsi" w:hAnsiTheme="minorHAnsi" w:cstheme="minorHAnsi"/>
          <w:sz w:val="20"/>
          <w:szCs w:val="20"/>
          <w:lang w:val="es-ES"/>
        </w:rPr>
        <w:t xml:space="preserve"> C.</w:t>
      </w:r>
    </w:p>
    <w:p w14:paraId="542F2A21" w14:textId="77777777" w:rsidR="001B2108" w:rsidRPr="00BE0830" w:rsidRDefault="001B2108" w:rsidP="001B2108">
      <w:pPr>
        <w:pStyle w:val="Estndar"/>
        <w:jc w:val="center"/>
        <w:rPr>
          <w:rFonts w:asciiTheme="minorHAnsi" w:hAnsiTheme="minorHAnsi" w:cstheme="minorHAnsi"/>
          <w:b/>
          <w:sz w:val="20"/>
          <w:szCs w:val="20"/>
          <w:lang w:val="es-ES"/>
        </w:rPr>
      </w:pPr>
    </w:p>
    <w:p w14:paraId="307015FF" w14:textId="77777777" w:rsidR="001B2108" w:rsidRPr="00BE0830" w:rsidRDefault="001B2108" w:rsidP="001B2108">
      <w:pPr>
        <w:pStyle w:val="Estndar"/>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SECCIÓN I</w:t>
      </w:r>
    </w:p>
    <w:p w14:paraId="5708A197" w14:textId="77777777" w:rsidR="001B2108" w:rsidRPr="00BE0830" w:rsidRDefault="001B2108" w:rsidP="001B2108">
      <w:pPr>
        <w:pStyle w:val="Estndar"/>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CONDICIONES DEL CONTRATO SUPLEMENTARIO</w:t>
      </w:r>
    </w:p>
    <w:p w14:paraId="012C026A" w14:textId="77777777" w:rsidR="001B2108" w:rsidRPr="00BE0830" w:rsidRDefault="001B2108" w:rsidP="001B2108">
      <w:pPr>
        <w:pStyle w:val="Estndar"/>
        <w:jc w:val="center"/>
        <w:rPr>
          <w:rFonts w:asciiTheme="minorHAnsi" w:hAnsiTheme="minorHAnsi" w:cstheme="minorHAnsi"/>
          <w:b/>
          <w:sz w:val="20"/>
          <w:szCs w:val="20"/>
          <w:lang w:val="es-ES"/>
        </w:rPr>
      </w:pPr>
    </w:p>
    <w:p w14:paraId="106546D8" w14:textId="1407ADD3"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1.1. Constitución del Fideicomiso.</w:t>
      </w:r>
      <w:r w:rsidRPr="00BE0830">
        <w:rPr>
          <w:rFonts w:asciiTheme="minorHAnsi" w:hAnsiTheme="minorHAnsi" w:cstheme="minorHAnsi"/>
          <w:sz w:val="20"/>
          <w:szCs w:val="20"/>
          <w:lang w:val="es-ES"/>
        </w:rPr>
        <w:t xml:space="preserve"> El Fiduciario y el Fiduciante constituyen el presente Fideicomiso que se integra con Créditos por un Valor </w:t>
      </w:r>
      <w:r w:rsidR="00EC7ED7" w:rsidRPr="00BE0830">
        <w:rPr>
          <w:rFonts w:asciiTheme="minorHAnsi" w:hAnsiTheme="minorHAnsi" w:cstheme="minorHAnsi"/>
          <w:sz w:val="20"/>
          <w:szCs w:val="20"/>
          <w:lang w:val="es-ES"/>
        </w:rPr>
        <w:t>Fideicomitido</w:t>
      </w:r>
      <w:r w:rsidR="00EC7ED7">
        <w:rPr>
          <w:rFonts w:asciiTheme="minorHAnsi" w:hAnsiTheme="minorHAnsi" w:cstheme="minorHAnsi"/>
          <w:sz w:val="20"/>
          <w:szCs w:val="20"/>
          <w:lang w:val="es-ES"/>
        </w:rPr>
        <w:t xml:space="preserve"> </w:t>
      </w:r>
      <w:r w:rsidR="00EC7ED7" w:rsidRPr="00BE0830">
        <w:rPr>
          <w:rFonts w:asciiTheme="minorHAnsi" w:hAnsiTheme="minorHAnsi" w:cstheme="minorHAnsi"/>
          <w:sz w:val="20"/>
          <w:szCs w:val="20"/>
          <w:lang w:val="es-ES"/>
        </w:rPr>
        <w:t>de</w:t>
      </w:r>
      <w:r w:rsidR="006A7761">
        <w:rPr>
          <w:rFonts w:asciiTheme="minorHAnsi" w:hAnsiTheme="minorHAnsi" w:cstheme="minorHAnsi"/>
          <w:sz w:val="20"/>
          <w:szCs w:val="20"/>
          <w:lang w:val="es-ES"/>
        </w:rPr>
        <w:t xml:space="preserve"> </w:t>
      </w:r>
      <w:r w:rsidR="00833A85">
        <w:rPr>
          <w:rFonts w:asciiTheme="minorHAnsi" w:hAnsiTheme="minorHAnsi" w:cstheme="minorHAnsi"/>
          <w:sz w:val="20"/>
          <w:szCs w:val="20"/>
          <w:lang w:val="es-ES"/>
        </w:rPr>
        <w:t>$</w:t>
      </w:r>
      <w:r w:rsidR="0081057E">
        <w:rPr>
          <w:rFonts w:asciiTheme="minorHAnsi" w:hAnsiTheme="minorHAnsi" w:cstheme="minorHAnsi"/>
          <w:sz w:val="20"/>
          <w:szCs w:val="20"/>
          <w:lang w:val="es-ES"/>
        </w:rPr>
        <w:t xml:space="preserve"> </w:t>
      </w:r>
      <w:r w:rsidR="00232BE5">
        <w:rPr>
          <w:rFonts w:asciiTheme="minorHAnsi" w:hAnsiTheme="minorHAnsi" w:cstheme="minorHAnsi"/>
          <w:sz w:val="20"/>
          <w:szCs w:val="20"/>
          <w:lang w:val="es-ES"/>
        </w:rPr>
        <w:t>499.234.106</w:t>
      </w:r>
      <w:r w:rsidR="0081057E" w:rsidRPr="0081057E">
        <w:rPr>
          <w:rFonts w:asciiTheme="minorHAnsi" w:hAnsiTheme="minorHAnsi" w:cstheme="minorHAnsi"/>
          <w:sz w:val="20"/>
          <w:szCs w:val="20"/>
          <w:lang w:val="es-ES"/>
        </w:rPr>
        <w:t xml:space="preserve"> </w:t>
      </w:r>
      <w:r w:rsidR="00356575">
        <w:rPr>
          <w:rFonts w:asciiTheme="minorHAnsi" w:hAnsiTheme="minorHAnsi" w:cstheme="minorHAnsi"/>
          <w:sz w:val="20"/>
          <w:szCs w:val="20"/>
          <w:lang w:val="es-ES"/>
        </w:rPr>
        <w:t xml:space="preserve">(Pesos </w:t>
      </w:r>
      <w:r w:rsidR="00232BE5">
        <w:rPr>
          <w:rFonts w:asciiTheme="minorHAnsi" w:hAnsiTheme="minorHAnsi" w:cstheme="minorHAnsi"/>
          <w:sz w:val="20"/>
          <w:szCs w:val="20"/>
          <w:lang w:val="es-ES"/>
        </w:rPr>
        <w:t>cuatrocientos noventa y nueve millones doscientos treinta y cuatro mil ciento seis</w:t>
      </w:r>
      <w:r w:rsidRPr="00BE0830">
        <w:rPr>
          <w:rFonts w:asciiTheme="minorHAnsi" w:hAnsiTheme="minorHAnsi" w:cstheme="minorHAnsi"/>
          <w:sz w:val="20"/>
          <w:szCs w:val="20"/>
          <w:lang w:val="es-ES"/>
        </w:rPr>
        <w:t xml:space="preserve">). A partir de la Fecha de Corte, los ingresos correspondientes a los Créditos corresponderán al Fideicomiso. Los bienes del Fiduciario y los del Fiduciante no responderán por las obligaciones contraídas en la ejecución del Fideicomiso. Estas obligaciones serán exclusivamente satisfechas con los Bienes Fideicomitidos, conforme lo dispone el Artículo 1687 del CCC. </w:t>
      </w:r>
    </w:p>
    <w:p w14:paraId="185B9800" w14:textId="77777777" w:rsidR="001B2108" w:rsidRPr="00BE0830" w:rsidRDefault="001B2108" w:rsidP="001B2108">
      <w:pPr>
        <w:pStyle w:val="Textoindependiente"/>
        <w:jc w:val="both"/>
        <w:rPr>
          <w:rFonts w:asciiTheme="minorHAnsi" w:hAnsiTheme="minorHAnsi" w:cstheme="minorHAnsi"/>
          <w:sz w:val="20"/>
          <w:szCs w:val="20"/>
          <w:lang w:val="es-ES"/>
        </w:rPr>
      </w:pPr>
    </w:p>
    <w:p w14:paraId="0CE2FA9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1.2. Plazo del Fideicomiso.</w:t>
      </w:r>
      <w:r w:rsidRPr="00BE0830">
        <w:rPr>
          <w:rFonts w:asciiTheme="minorHAnsi" w:hAnsiTheme="minorHAnsi" w:cstheme="minorHAnsi"/>
          <w:sz w:val="20"/>
          <w:szCs w:val="20"/>
          <w:lang w:val="es-ES"/>
        </w:rPr>
        <w:t xml:space="preserve"> La duración del Fideicomiso se extenderá hasta la fecha de pago total de los Servicios de los Valores Fiduciarios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aunque en ningún caso excederá el plazo establecido en el Artículo 1668 del CCC.</w:t>
      </w:r>
    </w:p>
    <w:p w14:paraId="7AB3AEEE" w14:textId="77777777" w:rsidR="001B2108" w:rsidRPr="00BE0830" w:rsidRDefault="001B2108" w:rsidP="001B2108">
      <w:pPr>
        <w:pStyle w:val="Textoindependiente"/>
        <w:jc w:val="both"/>
        <w:rPr>
          <w:rFonts w:asciiTheme="minorHAnsi" w:hAnsiTheme="minorHAnsi" w:cstheme="minorHAnsi"/>
          <w:sz w:val="20"/>
          <w:szCs w:val="20"/>
          <w:lang w:val="es-ES"/>
        </w:rPr>
      </w:pPr>
    </w:p>
    <w:p w14:paraId="5A4ADAA1"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1.3. Créditos.</w:t>
      </w:r>
    </w:p>
    <w:p w14:paraId="04B245F5" w14:textId="77777777" w:rsidR="001B2108" w:rsidRPr="00BE0830" w:rsidRDefault="001B2108" w:rsidP="001B2108">
      <w:pPr>
        <w:pStyle w:val="Textoindependiente"/>
        <w:jc w:val="both"/>
        <w:rPr>
          <w:rFonts w:asciiTheme="minorHAnsi" w:hAnsiTheme="minorHAnsi" w:cstheme="minorHAnsi"/>
          <w:sz w:val="20"/>
          <w:szCs w:val="20"/>
          <w:lang w:val="es-ES"/>
        </w:rPr>
      </w:pPr>
    </w:p>
    <w:p w14:paraId="463277F5" w14:textId="05A42DD4"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(a) </w:t>
      </w:r>
      <w:r w:rsidRPr="00BE0830">
        <w:rPr>
          <w:rFonts w:asciiTheme="minorHAnsi" w:hAnsiTheme="minorHAnsi" w:cstheme="minorHAnsi"/>
          <w:i/>
          <w:sz w:val="20"/>
          <w:szCs w:val="20"/>
          <w:lang w:val="es-ES"/>
        </w:rPr>
        <w:t>Características de los Créditos y cesión inicial</w:t>
      </w:r>
      <w:r w:rsidRPr="00BE0830">
        <w:rPr>
          <w:rFonts w:asciiTheme="minorHAnsi" w:hAnsiTheme="minorHAnsi" w:cstheme="minorHAnsi"/>
          <w:sz w:val="20"/>
          <w:szCs w:val="20"/>
          <w:lang w:val="es-ES"/>
        </w:rPr>
        <w:t xml:space="preserve">. Los Créditos que conforman o conformarán el Fideicomiso son los derechos de cobro de sumas de dinero, cedidos y a cederse al Fideicomiso, originados por el Fiduciante ya sea </w:t>
      </w:r>
      <w:r w:rsidRPr="00BE0830">
        <w:rPr>
          <w:rFonts w:asciiTheme="minorHAnsi" w:hAnsiTheme="minorHAnsi" w:cstheme="minorHAnsi"/>
          <w:b/>
          <w:sz w:val="20"/>
          <w:szCs w:val="20"/>
          <w:lang w:val="es-ES"/>
        </w:rPr>
        <w:t>(i)</w:t>
      </w:r>
      <w:r w:rsidRPr="00BE0830">
        <w:rPr>
          <w:rFonts w:asciiTheme="minorHAnsi" w:hAnsiTheme="minorHAnsi" w:cstheme="minorHAnsi"/>
          <w:sz w:val="20"/>
          <w:szCs w:val="20"/>
          <w:lang w:val="es-ES"/>
        </w:rPr>
        <w:t xml:space="preserve"> a través de la comercialización directa de insumos y productos agropecuarios entre el Fiduciante y los Deudores Cedidos, instrumentados en Facturas</w:t>
      </w:r>
      <w:r w:rsidR="0032124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emitidas por el Fiduciante; así como </w:t>
      </w:r>
      <w:r w:rsidRPr="00BE0830">
        <w:rPr>
          <w:rFonts w:asciiTheme="minorHAnsi" w:hAnsiTheme="minorHAnsi" w:cstheme="minorHAnsi"/>
          <w:b/>
          <w:sz w:val="20"/>
          <w:szCs w:val="20"/>
          <w:lang w:val="es-ES"/>
        </w:rPr>
        <w:t>(ii)</w:t>
      </w:r>
      <w:r w:rsidRPr="00BE0830">
        <w:rPr>
          <w:rFonts w:asciiTheme="minorHAnsi" w:hAnsiTheme="minorHAnsi" w:cstheme="minorHAnsi"/>
          <w:sz w:val="20"/>
          <w:szCs w:val="20"/>
          <w:lang w:val="es-ES"/>
        </w:rPr>
        <w:t xml:space="preserve"> a través los Distribuidores por ventas realizadas por estos últimos por cuenta y orden del Fiduciante, derivados de la comercialización de insumos y productos agropecuarios entre los Distribuidores y los Deudores Cedidos, instrumentados en </w:t>
      </w:r>
      <w:r w:rsidR="00A36518">
        <w:rPr>
          <w:rFonts w:asciiTheme="minorHAnsi" w:hAnsiTheme="minorHAnsi" w:cstheme="minorHAnsi"/>
          <w:sz w:val="20"/>
          <w:szCs w:val="20"/>
          <w:lang w:val="es-ES"/>
        </w:rPr>
        <w:t xml:space="preserve">(a) </w:t>
      </w:r>
      <w:r w:rsidRPr="00BE0830">
        <w:rPr>
          <w:rFonts w:asciiTheme="minorHAnsi" w:hAnsiTheme="minorHAnsi" w:cstheme="minorHAnsi"/>
          <w:sz w:val="20"/>
          <w:szCs w:val="20"/>
          <w:lang w:val="es-ES"/>
        </w:rPr>
        <w:t>Facturas</w:t>
      </w:r>
      <w:r w:rsidR="00010DA6">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emitidas por los Distribuidores por cuenta y orden del Fiduciante contra los Deudores Cedidos, </w:t>
      </w:r>
      <w:r w:rsidR="00A36518">
        <w:rPr>
          <w:rFonts w:asciiTheme="minorHAnsi" w:hAnsiTheme="minorHAnsi" w:cstheme="minorHAnsi"/>
          <w:sz w:val="20"/>
          <w:szCs w:val="20"/>
          <w:lang w:val="es-ES"/>
        </w:rPr>
        <w:t xml:space="preserve">(b) </w:t>
      </w:r>
      <w:r w:rsidRPr="00BE0830">
        <w:rPr>
          <w:rFonts w:asciiTheme="minorHAnsi" w:hAnsiTheme="minorHAnsi" w:cstheme="minorHAnsi"/>
          <w:sz w:val="20"/>
          <w:szCs w:val="20"/>
          <w:lang w:val="es-ES"/>
        </w:rPr>
        <w:t>junto con los comprobantes de cuentas de venta y lí</w:t>
      </w:r>
      <w:r w:rsidRPr="00BE0830">
        <w:rPr>
          <w:rFonts w:asciiTheme="minorHAnsi" w:hAnsiTheme="minorHAnsi" w:cstheme="minorHAnsi"/>
          <w:sz w:val="20"/>
          <w:szCs w:val="20"/>
          <w:lang w:val="es-ES"/>
        </w:rPr>
        <w:softHyphen/>
        <w:t>quido producto o documento equivalente emitido por el distribuidor contra el Fiduciante; en conjunto (i) y (</w:t>
      </w:r>
      <w:r w:rsidR="006A7761">
        <w:rPr>
          <w:rFonts w:asciiTheme="minorHAnsi" w:hAnsiTheme="minorHAnsi" w:cstheme="minorHAnsi"/>
          <w:sz w:val="20"/>
          <w:szCs w:val="20"/>
          <w:lang w:val="es-ES"/>
        </w:rPr>
        <w:t>i</w:t>
      </w:r>
      <w:r w:rsidRPr="00BE0830">
        <w:rPr>
          <w:rFonts w:asciiTheme="minorHAnsi" w:hAnsiTheme="minorHAnsi" w:cstheme="minorHAnsi"/>
          <w:sz w:val="20"/>
          <w:szCs w:val="20"/>
          <w:lang w:val="es-ES"/>
        </w:rPr>
        <w:t xml:space="preserve">i) por un valor nominal total de </w:t>
      </w:r>
      <w:r w:rsidR="00C65756" w:rsidRPr="00C65756">
        <w:rPr>
          <w:rFonts w:asciiTheme="minorHAnsi" w:hAnsiTheme="minorHAnsi" w:cstheme="minorHAnsi"/>
          <w:sz w:val="20"/>
          <w:szCs w:val="20"/>
          <w:lang w:val="es-ES"/>
        </w:rPr>
        <w:t xml:space="preserve">$ </w:t>
      </w:r>
      <w:r w:rsidR="00AA19CB">
        <w:rPr>
          <w:rFonts w:asciiTheme="minorHAnsi" w:hAnsiTheme="minorHAnsi" w:cstheme="minorHAnsi"/>
          <w:sz w:val="20"/>
          <w:szCs w:val="20"/>
          <w:lang w:val="es-ES"/>
        </w:rPr>
        <w:t>637.616.815</w:t>
      </w:r>
      <w:r w:rsidRPr="00BE0830">
        <w:rPr>
          <w:rFonts w:asciiTheme="minorHAnsi" w:hAnsiTheme="minorHAnsi" w:cstheme="minorHAnsi"/>
          <w:sz w:val="20"/>
          <w:szCs w:val="20"/>
          <w:lang w:val="es-ES"/>
        </w:rPr>
        <w:t xml:space="preserve">. </w:t>
      </w:r>
      <w:r w:rsidR="00A27CFD" w:rsidRPr="00FF2ED8">
        <w:rPr>
          <w:rFonts w:asciiTheme="minorHAnsi" w:hAnsiTheme="minorHAnsi" w:cstheme="minorHAnsi"/>
          <w:sz w:val="20"/>
          <w:szCs w:val="20"/>
        </w:rPr>
        <w:t>En los casos en los que las Facturas establezcan que el Deudor Cedido cancelará el Crédito mediante la entrega de granos</w:t>
      </w:r>
      <w:r w:rsidR="00A27CFD" w:rsidRPr="00FF2ED8">
        <w:rPr>
          <w:rFonts w:asciiTheme="minorHAnsi" w:hAnsiTheme="minorHAnsi" w:cstheme="minorHAnsi"/>
          <w:sz w:val="20"/>
          <w:szCs w:val="20"/>
          <w:lang w:val="es-ES"/>
        </w:rPr>
        <w:t xml:space="preserve">, el Administrador de los Créditos </w:t>
      </w:r>
      <w:r w:rsidR="00A27CFD">
        <w:rPr>
          <w:rFonts w:asciiTheme="minorHAnsi" w:hAnsiTheme="minorHAnsi" w:cstheme="minorHAnsi"/>
          <w:sz w:val="20"/>
          <w:szCs w:val="20"/>
          <w:lang w:val="es-ES"/>
        </w:rPr>
        <w:t xml:space="preserve">celebrará </w:t>
      </w:r>
      <w:r w:rsidR="00A27CFD" w:rsidRPr="00FF2ED8">
        <w:rPr>
          <w:rFonts w:asciiTheme="minorHAnsi" w:hAnsiTheme="minorHAnsi" w:cstheme="minorHAnsi"/>
          <w:sz w:val="20"/>
          <w:szCs w:val="20"/>
          <w:lang w:val="es-ES"/>
        </w:rPr>
        <w:t xml:space="preserve">Boletos de Compraventa de Granos </w:t>
      </w:r>
      <w:r w:rsidR="00A27CFD">
        <w:rPr>
          <w:rFonts w:asciiTheme="minorHAnsi" w:hAnsiTheme="minorHAnsi" w:cstheme="minorHAnsi"/>
          <w:sz w:val="20"/>
          <w:szCs w:val="20"/>
          <w:lang w:val="es-ES"/>
        </w:rPr>
        <w:t>con</w:t>
      </w:r>
      <w:r w:rsidR="00A27CFD" w:rsidRPr="00FF2ED8">
        <w:rPr>
          <w:rFonts w:asciiTheme="minorHAnsi" w:hAnsiTheme="minorHAnsi" w:cstheme="minorHAnsi"/>
          <w:sz w:val="20"/>
          <w:szCs w:val="20"/>
          <w:lang w:val="es-ES"/>
        </w:rPr>
        <w:t xml:space="preserve"> los </w:t>
      </w:r>
      <w:r w:rsidR="00A27CFD">
        <w:rPr>
          <w:rFonts w:asciiTheme="minorHAnsi" w:hAnsiTheme="minorHAnsi" w:cstheme="minorHAnsi"/>
          <w:sz w:val="20"/>
          <w:szCs w:val="20"/>
          <w:lang w:val="es-ES"/>
        </w:rPr>
        <w:t xml:space="preserve">terceros </w:t>
      </w:r>
      <w:r w:rsidR="00A27CFD" w:rsidRPr="00FF2ED8">
        <w:rPr>
          <w:rFonts w:asciiTheme="minorHAnsi" w:hAnsiTheme="minorHAnsi" w:cstheme="minorHAnsi"/>
          <w:sz w:val="20"/>
          <w:szCs w:val="20"/>
          <w:lang w:val="es-ES"/>
        </w:rPr>
        <w:t>compradores</w:t>
      </w:r>
      <w:r w:rsidR="00A27CFD" w:rsidRPr="004A09C1">
        <w:rPr>
          <w:rFonts w:asciiTheme="minorHAnsi" w:hAnsiTheme="minorHAnsi"/>
          <w:sz w:val="20"/>
          <w:lang w:val="es-ES"/>
        </w:rPr>
        <w:t xml:space="preserve"> por </w:t>
      </w:r>
      <w:r w:rsidR="00A27CFD" w:rsidRPr="00FF2ED8">
        <w:rPr>
          <w:rFonts w:asciiTheme="minorHAnsi" w:hAnsiTheme="minorHAnsi" w:cstheme="minorHAnsi"/>
          <w:sz w:val="20"/>
          <w:szCs w:val="20"/>
          <w:lang w:val="es-ES"/>
        </w:rPr>
        <w:t>hasta un valor nominal equivalente a las Facturas que contemplan dicha modalidad</w:t>
      </w:r>
      <w:r w:rsidR="00A27CFD" w:rsidRPr="004A09C1">
        <w:rPr>
          <w:rFonts w:asciiTheme="minorHAnsi" w:hAnsiTheme="minorHAnsi"/>
          <w:sz w:val="20"/>
          <w:lang w:val="es-ES"/>
        </w:rPr>
        <w:t xml:space="preserve"> de pago</w:t>
      </w:r>
      <w:r w:rsidR="00A27CFD">
        <w:rPr>
          <w:rFonts w:asciiTheme="minorHAnsi" w:hAnsiTheme="minorHAnsi" w:cstheme="minorHAnsi"/>
          <w:sz w:val="20"/>
          <w:szCs w:val="20"/>
          <w:lang w:val="es-ES"/>
        </w:rPr>
        <w:t xml:space="preserve">, </w:t>
      </w:r>
      <w:r w:rsidR="00A27CFD" w:rsidRPr="00FF2ED8">
        <w:rPr>
          <w:rFonts w:asciiTheme="minorHAnsi" w:hAnsiTheme="minorHAnsi" w:cstheme="minorHAnsi"/>
          <w:sz w:val="20"/>
          <w:szCs w:val="20"/>
          <w:lang w:val="es-ES"/>
        </w:rPr>
        <w:t>designa</w:t>
      </w:r>
      <w:r w:rsidR="00A27CFD">
        <w:rPr>
          <w:rFonts w:asciiTheme="minorHAnsi" w:hAnsiTheme="minorHAnsi" w:cstheme="minorHAnsi"/>
          <w:sz w:val="20"/>
          <w:szCs w:val="20"/>
          <w:lang w:val="es-ES"/>
        </w:rPr>
        <w:t>n</w:t>
      </w:r>
      <w:r w:rsidR="00A27CFD" w:rsidRPr="00FF2ED8">
        <w:rPr>
          <w:rFonts w:asciiTheme="minorHAnsi" w:hAnsiTheme="minorHAnsi" w:cstheme="minorHAnsi"/>
          <w:sz w:val="20"/>
          <w:szCs w:val="20"/>
          <w:lang w:val="es-ES"/>
        </w:rPr>
        <w:t>do a Futuros</w:t>
      </w:r>
      <w:r w:rsidR="00A27CFD" w:rsidRPr="004A09C1">
        <w:rPr>
          <w:rFonts w:asciiTheme="minorHAnsi" w:hAnsiTheme="minorHAnsi"/>
          <w:sz w:val="20"/>
          <w:lang w:val="es-ES"/>
        </w:rPr>
        <w:t xml:space="preserve"> y</w:t>
      </w:r>
      <w:r w:rsidR="00A27CFD" w:rsidRPr="00FF2ED8">
        <w:rPr>
          <w:rFonts w:asciiTheme="minorHAnsi" w:hAnsiTheme="minorHAnsi" w:cstheme="minorHAnsi"/>
          <w:sz w:val="20"/>
          <w:szCs w:val="20"/>
          <w:lang w:val="es-ES"/>
        </w:rPr>
        <w:t xml:space="preserve"> Opciones.COM S.A. como Agente de Liquidación de los Granos</w:t>
      </w:r>
      <w:r w:rsidR="00A27CFD" w:rsidRPr="004A09C1">
        <w:rPr>
          <w:rFonts w:asciiTheme="minorHAnsi" w:hAnsiTheme="minorHAnsi"/>
          <w:sz w:val="20"/>
          <w:lang w:val="es-ES"/>
        </w:rPr>
        <w:t xml:space="preserve"> y</w:t>
      </w:r>
      <w:r w:rsidR="00A27CFD" w:rsidRPr="00FF2ED8">
        <w:rPr>
          <w:rFonts w:asciiTheme="minorHAnsi" w:hAnsiTheme="minorHAnsi" w:cstheme="minorHAnsi"/>
          <w:sz w:val="20"/>
          <w:szCs w:val="20"/>
          <w:lang w:val="es-ES"/>
        </w:rPr>
        <w:t xml:space="preserve"> a FyO Acopio como acopiador</w:t>
      </w:r>
      <w:r w:rsidR="00A27CFD">
        <w:rPr>
          <w:rFonts w:asciiTheme="minorHAnsi" w:hAnsiTheme="minorHAnsi" w:cstheme="minorHAnsi"/>
          <w:sz w:val="20"/>
          <w:szCs w:val="20"/>
          <w:lang w:val="es-ES"/>
        </w:rPr>
        <w:t xml:space="preserve">. En consecuencia, </w:t>
      </w:r>
      <w:r w:rsidR="00A27CFD" w:rsidRPr="00FF2ED8">
        <w:rPr>
          <w:rFonts w:asciiTheme="minorHAnsi" w:hAnsiTheme="minorHAnsi" w:cstheme="minorHAnsi"/>
          <w:sz w:val="20"/>
          <w:szCs w:val="20"/>
          <w:lang w:val="es-ES"/>
        </w:rPr>
        <w:t xml:space="preserve">los derechos de cobro sobre los Boletos de Compraventa de Granos </w:t>
      </w:r>
      <w:r w:rsidR="00A27CFD">
        <w:rPr>
          <w:rFonts w:asciiTheme="minorHAnsi" w:hAnsiTheme="minorHAnsi" w:cstheme="minorHAnsi"/>
          <w:sz w:val="20"/>
          <w:szCs w:val="20"/>
          <w:lang w:val="es-ES"/>
        </w:rPr>
        <w:t>antes descriptos</w:t>
      </w:r>
      <w:r w:rsidR="007F736F">
        <w:rPr>
          <w:rFonts w:asciiTheme="minorHAnsi" w:hAnsiTheme="minorHAnsi" w:cstheme="minorHAnsi"/>
          <w:sz w:val="20"/>
          <w:szCs w:val="20"/>
          <w:lang w:val="es-ES"/>
        </w:rPr>
        <w:t>,</w:t>
      </w:r>
      <w:r w:rsidR="00A27CFD">
        <w:rPr>
          <w:rFonts w:asciiTheme="minorHAnsi" w:hAnsiTheme="minorHAnsi" w:cstheme="minorHAnsi"/>
          <w:sz w:val="20"/>
          <w:szCs w:val="20"/>
          <w:lang w:val="es-ES"/>
        </w:rPr>
        <w:t xml:space="preserve"> ha</w:t>
      </w:r>
      <w:r w:rsidR="00386BC1">
        <w:rPr>
          <w:rFonts w:asciiTheme="minorHAnsi" w:hAnsiTheme="minorHAnsi" w:cstheme="minorHAnsi"/>
          <w:sz w:val="20"/>
          <w:szCs w:val="20"/>
          <w:lang w:val="es-ES"/>
        </w:rPr>
        <w:t>n</w:t>
      </w:r>
      <w:r w:rsidR="00A27CFD">
        <w:rPr>
          <w:rFonts w:asciiTheme="minorHAnsi" w:hAnsiTheme="minorHAnsi" w:cstheme="minorHAnsi"/>
          <w:sz w:val="20"/>
          <w:szCs w:val="20"/>
          <w:lang w:val="es-ES"/>
        </w:rPr>
        <w:t xml:space="preserve"> sido cedid</w:t>
      </w:r>
      <w:r w:rsidR="00386BC1">
        <w:rPr>
          <w:rFonts w:asciiTheme="minorHAnsi" w:hAnsiTheme="minorHAnsi" w:cstheme="minorHAnsi"/>
          <w:sz w:val="20"/>
          <w:szCs w:val="20"/>
          <w:lang w:val="es-ES"/>
        </w:rPr>
        <w:t>os</w:t>
      </w:r>
      <w:r w:rsidR="00A27CFD">
        <w:rPr>
          <w:rFonts w:asciiTheme="minorHAnsi" w:hAnsiTheme="minorHAnsi" w:cstheme="minorHAnsi"/>
          <w:sz w:val="20"/>
          <w:szCs w:val="20"/>
          <w:lang w:val="es-ES"/>
        </w:rPr>
        <w:t xml:space="preserve"> al Fideicomiso,</w:t>
      </w:r>
      <w:r w:rsidR="007F736F">
        <w:rPr>
          <w:rFonts w:asciiTheme="minorHAnsi" w:hAnsiTheme="minorHAnsi" w:cstheme="minorHAnsi"/>
          <w:sz w:val="20"/>
          <w:szCs w:val="20"/>
          <w:lang w:val="es-ES"/>
        </w:rPr>
        <w:t xml:space="preserve"> procediendo antes de iniciado el Periodo de Difusión, con la correspondiente</w:t>
      </w:r>
      <w:r w:rsidR="00A27CFD">
        <w:rPr>
          <w:rFonts w:asciiTheme="minorHAnsi" w:hAnsiTheme="minorHAnsi" w:cstheme="minorHAnsi"/>
          <w:sz w:val="20"/>
          <w:szCs w:val="20"/>
          <w:lang w:val="es-ES"/>
        </w:rPr>
        <w:t xml:space="preserve"> </w:t>
      </w:r>
      <w:r w:rsidR="007F736F">
        <w:rPr>
          <w:rFonts w:asciiTheme="minorHAnsi" w:hAnsiTheme="minorHAnsi" w:cstheme="minorHAnsi"/>
          <w:sz w:val="20"/>
          <w:szCs w:val="20"/>
          <w:lang w:val="es-ES"/>
        </w:rPr>
        <w:t>notificación</w:t>
      </w:r>
      <w:r w:rsidR="00A27CFD">
        <w:rPr>
          <w:rFonts w:asciiTheme="minorHAnsi" w:hAnsiTheme="minorHAnsi" w:cstheme="minorHAnsi"/>
          <w:sz w:val="20"/>
          <w:szCs w:val="20"/>
          <w:lang w:val="es-ES"/>
        </w:rPr>
        <w:t xml:space="preserve"> al Agente de Liquidación de Granos para que transfiera el producido de dicha venta directamente al Fideicomiso</w:t>
      </w:r>
      <w:r w:rsidR="002C0DAD">
        <w:rPr>
          <w:rFonts w:asciiTheme="minorHAnsi" w:hAnsiTheme="minorHAnsi" w:cstheme="minorHAnsi"/>
          <w:sz w:val="20"/>
          <w:szCs w:val="20"/>
          <w:lang w:val="es-ES"/>
        </w:rPr>
        <w:t xml:space="preserve">, conforme modelo de notificación que se adjunta como Anexo </w:t>
      </w:r>
      <w:r w:rsidR="00C369C6">
        <w:rPr>
          <w:rFonts w:asciiTheme="minorHAnsi" w:hAnsiTheme="minorHAnsi" w:cstheme="minorHAnsi"/>
          <w:sz w:val="20"/>
          <w:szCs w:val="20"/>
          <w:lang w:val="es-ES"/>
        </w:rPr>
        <w:t>2</w:t>
      </w:r>
      <w:r w:rsidR="00A27CFD" w:rsidRPr="00A250FF">
        <w:rPr>
          <w:rFonts w:asciiTheme="minorHAnsi" w:hAnsiTheme="minorHAnsi"/>
          <w:sz w:val="20"/>
          <w:lang w:val="es-ES"/>
        </w:rPr>
        <w:t>.</w:t>
      </w:r>
      <w:r w:rsidR="00C05FF6">
        <w:rPr>
          <w:rFonts w:asciiTheme="minorHAnsi" w:hAnsiTheme="minorHAnsi"/>
          <w:sz w:val="20"/>
          <w:lang w:val="es-ES"/>
        </w:rPr>
        <w:t xml:space="preserve"> Asimismo, se procederá de la misma manera notificando la</w:t>
      </w:r>
      <w:r w:rsidR="00EB047F">
        <w:rPr>
          <w:rFonts w:asciiTheme="minorHAnsi" w:hAnsiTheme="minorHAnsi"/>
          <w:sz w:val="20"/>
          <w:lang w:val="es-ES"/>
        </w:rPr>
        <w:t>s</w:t>
      </w:r>
      <w:r w:rsidR="00C05FF6">
        <w:rPr>
          <w:rFonts w:asciiTheme="minorHAnsi" w:hAnsiTheme="minorHAnsi"/>
          <w:sz w:val="20"/>
          <w:lang w:val="es-ES"/>
        </w:rPr>
        <w:t xml:space="preserve"> cesi</w:t>
      </w:r>
      <w:r w:rsidR="00EB047F">
        <w:rPr>
          <w:rFonts w:asciiTheme="minorHAnsi" w:hAnsiTheme="minorHAnsi"/>
          <w:sz w:val="20"/>
          <w:lang w:val="es-ES"/>
        </w:rPr>
        <w:t>ones</w:t>
      </w:r>
      <w:r w:rsidR="00C05FF6">
        <w:rPr>
          <w:rFonts w:asciiTheme="minorHAnsi" w:hAnsiTheme="minorHAnsi"/>
          <w:sz w:val="20"/>
          <w:lang w:val="es-ES"/>
        </w:rPr>
        <w:t xml:space="preserve"> </w:t>
      </w:r>
      <w:r w:rsidR="007F736F">
        <w:rPr>
          <w:rFonts w:asciiTheme="minorHAnsi" w:hAnsiTheme="minorHAnsi"/>
          <w:sz w:val="20"/>
          <w:lang w:val="es-ES"/>
        </w:rPr>
        <w:t>de derecho</w:t>
      </w:r>
      <w:r w:rsidR="00EB047F">
        <w:rPr>
          <w:rFonts w:asciiTheme="minorHAnsi" w:hAnsiTheme="minorHAnsi"/>
          <w:sz w:val="20"/>
          <w:lang w:val="es-ES"/>
        </w:rPr>
        <w:t>s</w:t>
      </w:r>
      <w:r w:rsidR="007F736F">
        <w:rPr>
          <w:rFonts w:asciiTheme="minorHAnsi" w:hAnsiTheme="minorHAnsi"/>
          <w:sz w:val="20"/>
          <w:lang w:val="es-ES"/>
        </w:rPr>
        <w:t xml:space="preserve"> de </w:t>
      </w:r>
      <w:r w:rsidR="007F736F">
        <w:rPr>
          <w:rFonts w:asciiTheme="minorHAnsi" w:hAnsiTheme="minorHAnsi"/>
          <w:sz w:val="20"/>
          <w:lang w:val="es-ES"/>
        </w:rPr>
        <w:lastRenderedPageBreak/>
        <w:t>cobro de los</w:t>
      </w:r>
      <w:r w:rsidR="00C05FF6">
        <w:rPr>
          <w:rFonts w:asciiTheme="minorHAnsi" w:hAnsiTheme="minorHAnsi"/>
          <w:sz w:val="20"/>
          <w:lang w:val="es-ES"/>
        </w:rPr>
        <w:t xml:space="preserve"> Boletos de Compraventa de Granos que se</w:t>
      </w:r>
      <w:r w:rsidR="007F736F">
        <w:rPr>
          <w:rFonts w:asciiTheme="minorHAnsi" w:hAnsiTheme="minorHAnsi"/>
          <w:sz w:val="20"/>
          <w:lang w:val="es-ES"/>
        </w:rPr>
        <w:t xml:space="preserve"> incorporen en el futuro por las Facturas cedidas </w:t>
      </w:r>
      <w:r w:rsidR="00C05FF6">
        <w:rPr>
          <w:rFonts w:asciiTheme="minorHAnsi" w:hAnsiTheme="minorHAnsi"/>
          <w:sz w:val="20"/>
          <w:lang w:val="es-ES"/>
        </w:rPr>
        <w:t>y/o a cederse en el Periodo de Revolving.</w:t>
      </w:r>
      <w:r w:rsidR="00A27CFD">
        <w:rPr>
          <w:rFonts w:asciiTheme="minorHAnsi" w:hAnsiTheme="minorHAnsi"/>
          <w:sz w:val="20"/>
          <w:lang w:val="es-ES"/>
        </w:rPr>
        <w:t xml:space="preserve"> A todo efecto, se aclara que la cesión </w:t>
      </w:r>
      <w:r w:rsidR="00A27CFD" w:rsidRPr="00FF2ED8">
        <w:rPr>
          <w:rFonts w:asciiTheme="minorHAnsi" w:hAnsiTheme="minorHAnsi" w:cstheme="minorHAnsi"/>
          <w:sz w:val="20"/>
          <w:szCs w:val="20"/>
          <w:lang w:val="es-ES"/>
        </w:rPr>
        <w:t>de los derechos de cobro sobre los Boletos de Compraventa de Granos</w:t>
      </w:r>
      <w:r w:rsidR="00A27CFD">
        <w:rPr>
          <w:rFonts w:asciiTheme="minorHAnsi" w:hAnsiTheme="minorHAnsi" w:cstheme="minorHAnsi"/>
          <w:sz w:val="20"/>
          <w:szCs w:val="20"/>
          <w:lang w:val="es-ES"/>
        </w:rPr>
        <w:t xml:space="preserve"> que se menciona precedentemente no implica una duplicación de los Créditos </w:t>
      </w:r>
      <w:r w:rsidR="00A27CFD" w:rsidRPr="00FF2ED8">
        <w:rPr>
          <w:rFonts w:asciiTheme="minorHAnsi" w:hAnsiTheme="minorHAnsi" w:cstheme="minorHAnsi"/>
          <w:sz w:val="20"/>
          <w:szCs w:val="20"/>
          <w:lang w:val="es-ES"/>
        </w:rPr>
        <w:t>equivalente</w:t>
      </w:r>
      <w:r w:rsidR="00A27CFD">
        <w:rPr>
          <w:rFonts w:asciiTheme="minorHAnsi" w:hAnsiTheme="minorHAnsi" w:cstheme="minorHAnsi"/>
          <w:sz w:val="20"/>
          <w:szCs w:val="20"/>
          <w:lang w:val="es-ES"/>
        </w:rPr>
        <w:t>s</w:t>
      </w:r>
      <w:r w:rsidR="00A27CFD" w:rsidRPr="00FF2ED8">
        <w:rPr>
          <w:rFonts w:asciiTheme="minorHAnsi" w:hAnsiTheme="minorHAnsi" w:cstheme="minorHAnsi"/>
          <w:sz w:val="20"/>
          <w:szCs w:val="20"/>
          <w:lang w:val="es-ES"/>
        </w:rPr>
        <w:t xml:space="preserve"> a las Facturas </w:t>
      </w:r>
      <w:r w:rsidR="00A27CFD">
        <w:rPr>
          <w:rFonts w:asciiTheme="minorHAnsi" w:hAnsiTheme="minorHAnsi" w:cstheme="minorHAnsi"/>
          <w:sz w:val="20"/>
          <w:szCs w:val="20"/>
          <w:lang w:val="es-ES"/>
        </w:rPr>
        <w:t xml:space="preserve">que se cancelan bajo dicha </w:t>
      </w:r>
      <w:r w:rsidR="00A27CFD" w:rsidRPr="00FF2ED8">
        <w:rPr>
          <w:rFonts w:asciiTheme="minorHAnsi" w:hAnsiTheme="minorHAnsi" w:cstheme="minorHAnsi"/>
          <w:sz w:val="20"/>
          <w:szCs w:val="20"/>
          <w:lang w:val="es-ES"/>
        </w:rPr>
        <w:t>modalidad</w:t>
      </w:r>
      <w:r w:rsidR="00A27CFD" w:rsidRPr="004A09C1">
        <w:rPr>
          <w:rFonts w:asciiTheme="minorHAnsi" w:hAnsiTheme="minorHAnsi"/>
          <w:sz w:val="20"/>
          <w:lang w:val="es-ES"/>
        </w:rPr>
        <w:t xml:space="preserve"> de pago</w:t>
      </w:r>
      <w:r w:rsidR="00A27CFD">
        <w:rPr>
          <w:rFonts w:asciiTheme="minorHAnsi" w:hAnsiTheme="minorHAnsi" w:cstheme="minorHAnsi"/>
          <w:sz w:val="20"/>
          <w:szCs w:val="20"/>
          <w:lang w:val="es-ES"/>
        </w:rPr>
        <w:t xml:space="preserve">, sino que la cesión se realiza a fin monetizar el pago de las </w:t>
      </w:r>
      <w:r w:rsidR="00A27CFD" w:rsidRPr="00FF2ED8">
        <w:rPr>
          <w:rFonts w:asciiTheme="minorHAnsi" w:hAnsiTheme="minorHAnsi" w:cstheme="minorHAnsi"/>
          <w:sz w:val="20"/>
          <w:szCs w:val="20"/>
          <w:lang w:val="es-ES"/>
        </w:rPr>
        <w:t>Facturas</w:t>
      </w:r>
      <w:r w:rsidR="00A27CFD">
        <w:rPr>
          <w:rFonts w:asciiTheme="minorHAnsi" w:hAnsiTheme="minorHAnsi" w:cstheme="minorHAnsi"/>
          <w:sz w:val="20"/>
          <w:szCs w:val="20"/>
          <w:lang w:val="es-ES"/>
        </w:rPr>
        <w:t xml:space="preserve"> mediante la gestión de venta de los granos efectuada por el </w:t>
      </w:r>
      <w:r w:rsidR="00A27CFD" w:rsidRPr="00FF2ED8">
        <w:rPr>
          <w:rFonts w:asciiTheme="minorHAnsi" w:hAnsiTheme="minorHAnsi" w:cstheme="minorHAnsi"/>
          <w:sz w:val="20"/>
          <w:szCs w:val="20"/>
          <w:lang w:val="es-ES"/>
        </w:rPr>
        <w:t>Administrador de los Créditos</w:t>
      </w:r>
      <w:r w:rsidR="00A27CFD">
        <w:rPr>
          <w:rFonts w:asciiTheme="minorHAnsi" w:hAnsiTheme="minorHAnsi" w:cstheme="minorHAnsi"/>
          <w:sz w:val="20"/>
          <w:szCs w:val="20"/>
          <w:lang w:val="es-ES"/>
        </w:rPr>
        <w:t>.</w:t>
      </w:r>
    </w:p>
    <w:p w14:paraId="1930D570" w14:textId="77777777" w:rsidR="00C01CA4" w:rsidRDefault="00C01CA4" w:rsidP="001B2108">
      <w:pPr>
        <w:pStyle w:val="Textoindependiente"/>
        <w:jc w:val="both"/>
        <w:rPr>
          <w:rFonts w:asciiTheme="minorHAnsi" w:hAnsiTheme="minorHAnsi" w:cstheme="minorHAnsi"/>
          <w:sz w:val="20"/>
          <w:szCs w:val="20"/>
          <w:lang w:val="es-ES"/>
        </w:rPr>
      </w:pPr>
    </w:p>
    <w:p w14:paraId="0178DE97" w14:textId="77777777" w:rsidR="00C01CA4" w:rsidRPr="00BE0830" w:rsidRDefault="00C01CA4" w:rsidP="001B2108">
      <w:pPr>
        <w:pStyle w:val="Textoindependiente"/>
        <w:jc w:val="both"/>
        <w:rPr>
          <w:rFonts w:asciiTheme="minorHAnsi" w:hAnsiTheme="minorHAnsi" w:cstheme="minorHAnsi"/>
          <w:sz w:val="20"/>
          <w:szCs w:val="20"/>
          <w:lang w:val="es-ES"/>
        </w:rPr>
      </w:pPr>
      <w:r>
        <w:rPr>
          <w:rFonts w:asciiTheme="minorHAnsi" w:hAnsiTheme="minorHAnsi" w:cstheme="minorHAnsi"/>
          <w:bCs/>
          <w:sz w:val="20"/>
          <w:szCs w:val="20"/>
          <w:lang w:val="es-ES"/>
        </w:rPr>
        <w:t xml:space="preserve">En los casos en los que las Facturas se cancelen mediante la entrega de </w:t>
      </w:r>
      <w:r w:rsidR="00534CBC">
        <w:rPr>
          <w:rFonts w:asciiTheme="minorHAnsi" w:hAnsiTheme="minorHAnsi" w:cstheme="minorHAnsi"/>
          <w:bCs/>
          <w:sz w:val="20"/>
          <w:szCs w:val="20"/>
          <w:lang w:val="es-ES"/>
        </w:rPr>
        <w:t>c</w:t>
      </w:r>
      <w:r>
        <w:rPr>
          <w:rFonts w:asciiTheme="minorHAnsi" w:hAnsiTheme="minorHAnsi" w:cstheme="minorHAnsi"/>
          <w:bCs/>
          <w:sz w:val="20"/>
          <w:szCs w:val="20"/>
          <w:lang w:val="es-ES"/>
        </w:rPr>
        <w:t xml:space="preserve">heques de </w:t>
      </w:r>
      <w:r w:rsidR="00534CBC">
        <w:rPr>
          <w:rFonts w:asciiTheme="minorHAnsi" w:hAnsiTheme="minorHAnsi" w:cstheme="minorHAnsi"/>
          <w:bCs/>
          <w:sz w:val="20"/>
          <w:szCs w:val="20"/>
          <w:lang w:val="es-ES"/>
        </w:rPr>
        <w:t>p</w:t>
      </w:r>
      <w:r>
        <w:rPr>
          <w:rFonts w:asciiTheme="minorHAnsi" w:hAnsiTheme="minorHAnsi" w:cstheme="minorHAnsi"/>
          <w:bCs/>
          <w:sz w:val="20"/>
          <w:szCs w:val="20"/>
          <w:lang w:val="es-ES"/>
        </w:rPr>
        <w:t xml:space="preserve">ago </w:t>
      </w:r>
      <w:r w:rsidR="00534CBC">
        <w:rPr>
          <w:rFonts w:asciiTheme="minorHAnsi" w:hAnsiTheme="minorHAnsi" w:cstheme="minorHAnsi"/>
          <w:bCs/>
          <w:sz w:val="20"/>
          <w:szCs w:val="20"/>
          <w:lang w:val="es-ES"/>
        </w:rPr>
        <w:t>d</w:t>
      </w:r>
      <w:r>
        <w:rPr>
          <w:rFonts w:asciiTheme="minorHAnsi" w:hAnsiTheme="minorHAnsi" w:cstheme="minorHAnsi"/>
          <w:bCs/>
          <w:sz w:val="20"/>
          <w:szCs w:val="20"/>
          <w:lang w:val="es-ES"/>
        </w:rPr>
        <w:t>iferido, e</w:t>
      </w:r>
      <w:r w:rsidRPr="00E43AFD">
        <w:rPr>
          <w:rFonts w:asciiTheme="minorHAnsi" w:hAnsiTheme="minorHAnsi" w:cstheme="minorHAnsi"/>
          <w:bCs/>
          <w:sz w:val="20"/>
          <w:szCs w:val="20"/>
          <w:lang w:val="es-ES"/>
        </w:rPr>
        <w:t xml:space="preserve">l Fiduciante recibirá </w:t>
      </w:r>
      <w:r w:rsidR="007F51E7">
        <w:rPr>
          <w:rFonts w:asciiTheme="minorHAnsi" w:hAnsiTheme="minorHAnsi" w:cstheme="minorHAnsi"/>
          <w:bCs/>
          <w:sz w:val="20"/>
          <w:szCs w:val="20"/>
          <w:lang w:val="es-ES"/>
        </w:rPr>
        <w:t>dichos</w:t>
      </w:r>
      <w:r w:rsidR="005C72F3">
        <w:rPr>
          <w:rFonts w:asciiTheme="minorHAnsi" w:hAnsiTheme="minorHAnsi" w:cstheme="minorHAnsi"/>
          <w:bCs/>
          <w:sz w:val="20"/>
          <w:szCs w:val="20"/>
          <w:lang w:val="es-ES"/>
        </w:rPr>
        <w:t xml:space="preserve"> </w:t>
      </w:r>
      <w:r w:rsidR="00534CBC">
        <w:rPr>
          <w:rFonts w:asciiTheme="minorHAnsi" w:hAnsiTheme="minorHAnsi" w:cstheme="minorHAnsi"/>
          <w:bCs/>
          <w:sz w:val="20"/>
          <w:szCs w:val="20"/>
          <w:lang w:val="es-ES"/>
        </w:rPr>
        <w:t>c</w:t>
      </w:r>
      <w:r w:rsidRPr="00E43AFD">
        <w:rPr>
          <w:rFonts w:asciiTheme="minorHAnsi" w:hAnsiTheme="minorHAnsi" w:cstheme="minorHAnsi"/>
          <w:bCs/>
          <w:sz w:val="20"/>
          <w:szCs w:val="20"/>
          <w:lang w:val="es-ES"/>
        </w:rPr>
        <w:t xml:space="preserve">heques </w:t>
      </w:r>
      <w:r>
        <w:rPr>
          <w:rFonts w:asciiTheme="minorHAnsi" w:hAnsiTheme="minorHAnsi" w:cstheme="minorHAnsi"/>
          <w:bCs/>
          <w:sz w:val="20"/>
          <w:szCs w:val="20"/>
          <w:lang w:val="es-ES"/>
        </w:rPr>
        <w:t>debiendo</w:t>
      </w:r>
      <w:r w:rsidRPr="00E43AFD">
        <w:rPr>
          <w:rFonts w:asciiTheme="minorHAnsi" w:hAnsiTheme="minorHAnsi" w:cstheme="minorHAnsi"/>
          <w:bCs/>
          <w:sz w:val="20"/>
          <w:szCs w:val="20"/>
          <w:lang w:val="es-ES"/>
        </w:rPr>
        <w:t xml:space="preserve"> endosar</w:t>
      </w:r>
      <w:r>
        <w:rPr>
          <w:rFonts w:asciiTheme="minorHAnsi" w:hAnsiTheme="minorHAnsi" w:cstheme="minorHAnsi"/>
          <w:bCs/>
          <w:sz w:val="20"/>
          <w:szCs w:val="20"/>
          <w:lang w:val="es-ES"/>
        </w:rPr>
        <w:t>los</w:t>
      </w:r>
      <w:r w:rsidRPr="00E43AFD">
        <w:rPr>
          <w:rFonts w:asciiTheme="minorHAnsi" w:hAnsiTheme="minorHAnsi" w:cstheme="minorHAnsi"/>
          <w:bCs/>
          <w:sz w:val="20"/>
          <w:szCs w:val="20"/>
          <w:lang w:val="es-ES"/>
        </w:rPr>
        <w:t xml:space="preserve"> sin recurso a favor del Fiduciario en el plazo de 3 </w:t>
      </w:r>
      <w:r w:rsidR="00EC00A1">
        <w:rPr>
          <w:rFonts w:asciiTheme="minorHAnsi" w:hAnsiTheme="minorHAnsi" w:cstheme="minorHAnsi"/>
          <w:bCs/>
          <w:sz w:val="20"/>
          <w:szCs w:val="20"/>
          <w:lang w:val="es-ES"/>
        </w:rPr>
        <w:t>Días Hábiles</w:t>
      </w:r>
      <w:r w:rsidRPr="00E43AFD">
        <w:rPr>
          <w:rFonts w:asciiTheme="minorHAnsi" w:hAnsiTheme="minorHAnsi" w:cstheme="minorHAnsi"/>
          <w:bCs/>
          <w:sz w:val="20"/>
          <w:szCs w:val="20"/>
          <w:lang w:val="es-ES"/>
        </w:rPr>
        <w:t xml:space="preserve"> de </w:t>
      </w:r>
      <w:r>
        <w:rPr>
          <w:rFonts w:asciiTheme="minorHAnsi" w:hAnsiTheme="minorHAnsi" w:cstheme="minorHAnsi"/>
          <w:bCs/>
          <w:sz w:val="20"/>
          <w:szCs w:val="20"/>
          <w:lang w:val="es-ES"/>
        </w:rPr>
        <w:t>recibido</w:t>
      </w:r>
      <w:r w:rsidRPr="00E43AFD">
        <w:rPr>
          <w:rFonts w:asciiTheme="minorHAnsi" w:hAnsiTheme="minorHAnsi" w:cstheme="minorHAnsi"/>
          <w:bCs/>
          <w:sz w:val="20"/>
          <w:szCs w:val="20"/>
          <w:lang w:val="es-ES"/>
        </w:rPr>
        <w:t xml:space="preserve"> y procederá a su depósito en el banco donde se encuentra radicada la Cuenta Fiduciaria para su acreditación en las respectivas fecha</w:t>
      </w:r>
      <w:r>
        <w:rPr>
          <w:rFonts w:asciiTheme="minorHAnsi" w:hAnsiTheme="minorHAnsi" w:cstheme="minorHAnsi"/>
          <w:bCs/>
          <w:sz w:val="20"/>
          <w:szCs w:val="20"/>
          <w:lang w:val="es-ES"/>
        </w:rPr>
        <w:t xml:space="preserve">s de vencimiento de los </w:t>
      </w:r>
      <w:r w:rsidRPr="006B7C97">
        <w:rPr>
          <w:rFonts w:asciiTheme="minorHAnsi" w:hAnsiTheme="minorHAnsi" w:cstheme="minorHAnsi"/>
          <w:bCs/>
          <w:sz w:val="20"/>
          <w:szCs w:val="20"/>
          <w:lang w:val="es-ES"/>
        </w:rPr>
        <w:t>mismos.</w:t>
      </w:r>
      <w:r w:rsidR="00010DA6">
        <w:rPr>
          <w:rFonts w:asciiTheme="minorHAnsi" w:hAnsiTheme="minorHAnsi" w:cstheme="minorHAnsi"/>
          <w:bCs/>
          <w:sz w:val="20"/>
          <w:szCs w:val="20"/>
          <w:lang w:val="es-ES"/>
        </w:rPr>
        <w:t xml:space="preserve"> </w:t>
      </w:r>
      <w:r w:rsidR="004F252B" w:rsidRPr="004605B8">
        <w:rPr>
          <w:rFonts w:asciiTheme="minorHAnsi" w:hAnsiTheme="minorHAnsi"/>
          <w:sz w:val="20"/>
          <w:lang w:val="es-ES"/>
        </w:rPr>
        <w:t xml:space="preserve">El Fiduciario, por lo tanto, podrá iniciar acción ejecutiva de cobro contra el librador y los endosantes en forma individual o conjunta pero no tendrá recurso alguno contra el Fiduciante en caso de falta de pago de alguno de los </w:t>
      </w:r>
      <w:r w:rsidR="00534CBC">
        <w:rPr>
          <w:rFonts w:asciiTheme="minorHAnsi" w:hAnsiTheme="minorHAnsi" w:cstheme="minorHAnsi"/>
          <w:bCs/>
          <w:sz w:val="20"/>
          <w:szCs w:val="20"/>
          <w:lang w:val="es-ES"/>
        </w:rPr>
        <w:t>c</w:t>
      </w:r>
      <w:r w:rsidR="004F252B" w:rsidRPr="006B7C97">
        <w:rPr>
          <w:rFonts w:asciiTheme="minorHAnsi" w:hAnsiTheme="minorHAnsi" w:cstheme="minorHAnsi"/>
          <w:bCs/>
          <w:sz w:val="20"/>
          <w:szCs w:val="20"/>
          <w:lang w:val="es-ES"/>
        </w:rPr>
        <w:t>heques</w:t>
      </w:r>
      <w:r w:rsidR="004F252B" w:rsidRPr="004605B8">
        <w:rPr>
          <w:rFonts w:asciiTheme="minorHAnsi" w:hAnsiTheme="minorHAnsi"/>
          <w:sz w:val="20"/>
          <w:lang w:val="es-ES"/>
        </w:rPr>
        <w:t xml:space="preserve"> de </w:t>
      </w:r>
      <w:r w:rsidR="00534CBC">
        <w:rPr>
          <w:rFonts w:asciiTheme="minorHAnsi" w:hAnsiTheme="minorHAnsi" w:cstheme="minorHAnsi"/>
          <w:bCs/>
          <w:sz w:val="20"/>
          <w:szCs w:val="20"/>
          <w:lang w:val="es-ES"/>
        </w:rPr>
        <w:t>p</w:t>
      </w:r>
      <w:r w:rsidR="004F252B" w:rsidRPr="006B7C97">
        <w:rPr>
          <w:rFonts w:asciiTheme="minorHAnsi" w:hAnsiTheme="minorHAnsi" w:cstheme="minorHAnsi"/>
          <w:bCs/>
          <w:sz w:val="20"/>
          <w:szCs w:val="20"/>
          <w:lang w:val="es-ES"/>
        </w:rPr>
        <w:t xml:space="preserve">ago </w:t>
      </w:r>
      <w:r w:rsidR="00534CBC">
        <w:rPr>
          <w:rFonts w:asciiTheme="minorHAnsi" w:hAnsiTheme="minorHAnsi" w:cstheme="minorHAnsi"/>
          <w:bCs/>
          <w:sz w:val="20"/>
          <w:szCs w:val="20"/>
          <w:lang w:val="es-ES"/>
        </w:rPr>
        <w:t>d</w:t>
      </w:r>
      <w:r w:rsidR="004F252B" w:rsidRPr="006B7C97">
        <w:rPr>
          <w:rFonts w:asciiTheme="minorHAnsi" w:hAnsiTheme="minorHAnsi" w:cstheme="minorHAnsi"/>
          <w:bCs/>
          <w:sz w:val="20"/>
          <w:szCs w:val="20"/>
          <w:lang w:val="es-ES"/>
        </w:rPr>
        <w:t>iferido.</w:t>
      </w:r>
    </w:p>
    <w:p w14:paraId="1500037A" w14:textId="77777777" w:rsidR="001B2108" w:rsidRPr="00BE0830" w:rsidRDefault="001B2108" w:rsidP="001B2108">
      <w:pPr>
        <w:pStyle w:val="Textoindependiente"/>
        <w:jc w:val="both"/>
        <w:rPr>
          <w:rFonts w:asciiTheme="minorHAnsi" w:hAnsiTheme="minorHAnsi" w:cstheme="minorHAnsi"/>
          <w:sz w:val="20"/>
          <w:szCs w:val="20"/>
          <w:lang w:val="es-ES"/>
        </w:rPr>
      </w:pPr>
    </w:p>
    <w:p w14:paraId="3C9210C6"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 los efectos del perfeccionamiento de la cesión fiduciaria frente a terceros ajenos a la presente cesión se ha incluido en las Facturas</w:t>
      </w:r>
      <w:r w:rsidR="005C72F3">
        <w:rPr>
          <w:rFonts w:asciiTheme="minorHAnsi" w:hAnsiTheme="minorHAnsi" w:cstheme="minorHAnsi"/>
          <w:sz w:val="20"/>
          <w:szCs w:val="20"/>
          <w:lang w:val="es-ES"/>
        </w:rPr>
        <w:t xml:space="preserve"> </w:t>
      </w:r>
      <w:r w:rsidR="00F80A34">
        <w:rPr>
          <w:rFonts w:asciiTheme="minorHAnsi" w:hAnsiTheme="minorHAnsi" w:cstheme="minorHAnsi"/>
          <w:sz w:val="20"/>
          <w:szCs w:val="20"/>
          <w:lang w:val="es-ES"/>
        </w:rPr>
        <w:t>emitidas por el Fiduciante</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las disposiciones referidas a los Artículos 70 a 72 de la Ley Nº 24.441 de “Financiamiento de la Vivienda y la Construcción”.</w:t>
      </w:r>
    </w:p>
    <w:p w14:paraId="4A9A5CC6" w14:textId="77777777" w:rsidR="001B2108" w:rsidRPr="00BE0830" w:rsidRDefault="001B2108" w:rsidP="001B2108">
      <w:pPr>
        <w:pStyle w:val="Textoindependiente"/>
        <w:jc w:val="both"/>
        <w:rPr>
          <w:rFonts w:asciiTheme="minorHAnsi" w:hAnsiTheme="minorHAnsi" w:cstheme="minorHAnsi"/>
          <w:sz w:val="20"/>
          <w:szCs w:val="20"/>
          <w:lang w:val="es-ES"/>
        </w:rPr>
      </w:pPr>
    </w:p>
    <w:p w14:paraId="1EE5FC30" w14:textId="77777777"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Los Créditos que se transfieren con la firma del presente Contrato Suplementario de conformidad con el Artículo 1.1., cumplen en la Fecha de Selección </w:t>
      </w:r>
      <w:r w:rsidR="00E35BD9">
        <w:rPr>
          <w:rFonts w:asciiTheme="minorHAnsi" w:hAnsiTheme="minorHAnsi" w:cstheme="minorHAnsi"/>
          <w:sz w:val="20"/>
          <w:szCs w:val="20"/>
          <w:lang w:val="es-ES"/>
        </w:rPr>
        <w:t xml:space="preserve">así como en cada Fecha de Nueva Adquisición </w:t>
      </w:r>
      <w:r w:rsidRPr="00BE0830">
        <w:rPr>
          <w:rFonts w:asciiTheme="minorHAnsi" w:hAnsiTheme="minorHAnsi" w:cstheme="minorHAnsi"/>
          <w:sz w:val="20"/>
          <w:szCs w:val="20"/>
          <w:lang w:val="es-ES"/>
        </w:rPr>
        <w:t>con los Criterios de Elegibilidad.</w:t>
      </w:r>
    </w:p>
    <w:p w14:paraId="78087242" w14:textId="77777777" w:rsidR="006C3FCD" w:rsidRPr="00BE0830" w:rsidRDefault="006C3FCD" w:rsidP="001B2108">
      <w:pPr>
        <w:pStyle w:val="Textoindependiente"/>
        <w:jc w:val="both"/>
        <w:rPr>
          <w:rFonts w:asciiTheme="minorHAnsi" w:hAnsiTheme="minorHAnsi" w:cstheme="minorHAnsi"/>
          <w:sz w:val="20"/>
          <w:szCs w:val="20"/>
          <w:lang w:val="es-ES"/>
        </w:rPr>
      </w:pPr>
    </w:p>
    <w:p w14:paraId="77145059" w14:textId="77777777" w:rsidR="001B2108" w:rsidRDefault="006C3FCD" w:rsidP="001B2108">
      <w:pPr>
        <w:pStyle w:val="Textoindependiente"/>
        <w:jc w:val="both"/>
        <w:rPr>
          <w:rFonts w:asciiTheme="minorHAnsi" w:hAnsiTheme="minorHAnsi"/>
          <w:sz w:val="20"/>
          <w:lang w:val="es-ES"/>
        </w:rPr>
      </w:pPr>
      <w:r>
        <w:rPr>
          <w:rFonts w:asciiTheme="minorHAnsi" w:hAnsiTheme="minorHAnsi"/>
          <w:sz w:val="20"/>
          <w:lang w:val="es-ES"/>
        </w:rPr>
        <w:t xml:space="preserve">Para la transferencia de los Créditos al fideicomiso se tomó el Tipo de Cambio de Transferencia </w:t>
      </w:r>
      <w:r w:rsidR="00564621">
        <w:rPr>
          <w:rFonts w:asciiTheme="minorHAnsi" w:hAnsiTheme="minorHAnsi"/>
          <w:sz w:val="20"/>
          <w:lang w:val="es-ES"/>
        </w:rPr>
        <w:t>I</w:t>
      </w:r>
      <w:r>
        <w:rPr>
          <w:rFonts w:asciiTheme="minorHAnsi" w:hAnsiTheme="minorHAnsi"/>
          <w:sz w:val="20"/>
          <w:lang w:val="es-ES"/>
        </w:rPr>
        <w:t>nicial, que será el tipo de cambio aplicable que se tomará por cada Dólar Estadounidense de la deuda reconocida por los Deudores Cedidos.</w:t>
      </w:r>
    </w:p>
    <w:p w14:paraId="615B68A1" w14:textId="77777777" w:rsidR="006C3FCD" w:rsidRPr="00BE0830" w:rsidRDefault="006C3FCD" w:rsidP="001B2108">
      <w:pPr>
        <w:pStyle w:val="Textoindependiente"/>
        <w:jc w:val="both"/>
        <w:rPr>
          <w:rFonts w:asciiTheme="minorHAnsi" w:hAnsiTheme="minorHAnsi" w:cstheme="minorHAnsi"/>
          <w:sz w:val="20"/>
          <w:szCs w:val="20"/>
          <w:lang w:val="es-ES"/>
        </w:rPr>
      </w:pPr>
    </w:p>
    <w:p w14:paraId="0AC9E3E6"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(b)</w:t>
      </w:r>
      <w:r w:rsidRPr="00BE0830">
        <w:rPr>
          <w:rFonts w:asciiTheme="minorHAnsi" w:hAnsiTheme="minorHAnsi" w:cstheme="minorHAnsi"/>
          <w:i/>
          <w:sz w:val="20"/>
          <w:szCs w:val="20"/>
          <w:lang w:val="es-ES"/>
        </w:rPr>
        <w:t xml:space="preserve"> Precio de la Cesión Inicial.</w:t>
      </w:r>
      <w:r w:rsidRPr="00BE0830">
        <w:rPr>
          <w:rFonts w:asciiTheme="minorHAnsi" w:hAnsiTheme="minorHAnsi" w:cstheme="minorHAnsi"/>
          <w:sz w:val="20"/>
          <w:szCs w:val="20"/>
          <w:lang w:val="es-ES"/>
        </w:rPr>
        <w:t xml:space="preserve"> El precio de la cesión inicial de los Créditos efectivamente cedidos será abonado por el Fiduciario al Fiduciante y será equivalente al Precio de Suscripción de los Valores Fiduciarios (conforme dicho término se define en el Suplemento) total, </w:t>
      </w:r>
      <w:bookmarkStart w:id="69" w:name="OLE_LINK13"/>
      <w:r w:rsidRPr="00BE0830">
        <w:rPr>
          <w:rFonts w:asciiTheme="minorHAnsi" w:hAnsiTheme="minorHAnsi" w:cstheme="minorHAnsi"/>
          <w:sz w:val="20"/>
          <w:szCs w:val="20"/>
          <w:lang w:val="es-ES"/>
        </w:rPr>
        <w:t>neto de los Gastos de Constitución en la medida que no hayan sido previamente soportados por el Fiduciante a título personal, de la suma necesaria para la constitución del Fondo de Liquidez y de los Gastos del Fideicomiso (el “</w:t>
      </w:r>
      <w:r w:rsidRPr="00BE0830">
        <w:rPr>
          <w:rFonts w:asciiTheme="minorHAnsi" w:hAnsiTheme="minorHAnsi" w:cstheme="minorHAnsi"/>
          <w:sz w:val="20"/>
          <w:szCs w:val="20"/>
          <w:u w:val="single"/>
          <w:lang w:val="es-ES"/>
        </w:rPr>
        <w:t>Precio de la Cesión Inicial</w:t>
      </w:r>
      <w:r w:rsidRPr="00BE0830">
        <w:rPr>
          <w:rFonts w:asciiTheme="minorHAnsi" w:hAnsiTheme="minorHAnsi" w:cstheme="minorHAnsi"/>
          <w:sz w:val="20"/>
          <w:szCs w:val="20"/>
          <w:lang w:val="es-ES"/>
        </w:rPr>
        <w:t xml:space="preserve">”). El pago del Precio de la Cesión Inicial al Fiduciante está sujeto a la efectiva acreditación de los fondos debidos por los suscriptores de los Valores Fiduciarios. </w:t>
      </w:r>
    </w:p>
    <w:p w14:paraId="7E38A83F" w14:textId="77777777" w:rsidR="001B2108" w:rsidRPr="00BE0830" w:rsidRDefault="001B2108" w:rsidP="001B2108">
      <w:pPr>
        <w:pStyle w:val="Textoindependiente"/>
        <w:jc w:val="both"/>
        <w:rPr>
          <w:rFonts w:asciiTheme="minorHAnsi" w:hAnsiTheme="minorHAnsi" w:cstheme="minorHAnsi"/>
          <w:sz w:val="20"/>
          <w:szCs w:val="20"/>
          <w:lang w:val="es-ES"/>
        </w:rPr>
      </w:pPr>
    </w:p>
    <w:bookmarkEnd w:id="69"/>
    <w:p w14:paraId="5E9B73D8" w14:textId="77777777" w:rsidR="001B2108" w:rsidRPr="00BE0830" w:rsidRDefault="00EC7ED7"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El Precio de la Cesión Inicial será abonado por el Fiduciario al Fiduciante</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en la Fecha de Emisión mediante (a) transferencia electrónica, cheque, depósito o de la forma que las partes oportunamente establezcan, de los fondos provenientes de la colocación de los Valores Fiduciarios, a la cuenta que el Fiduciante en su oportunidad indique al Fiduciario siempre que los suscriptores de los Valores Fiduciarios hayan acreditado los fondos debidos; y/o (b) en caso que no hubiera una suscripción total de los Valores Fiduciarios, entrega de Valores Fiduciarios que correspondan al Precio de Suscripción de los Valores Fiduciarios (conforme dicho término se define en el Suplemento), según corresponda, por el remanente no suscripto. </w:t>
      </w:r>
    </w:p>
    <w:p w14:paraId="0CB80229" w14:textId="77777777" w:rsidR="001B2108" w:rsidRPr="00BE0830" w:rsidRDefault="001B2108" w:rsidP="001B2108">
      <w:pPr>
        <w:pStyle w:val="Textoindependiente"/>
        <w:jc w:val="both"/>
        <w:rPr>
          <w:rFonts w:asciiTheme="minorHAnsi" w:hAnsiTheme="minorHAnsi" w:cstheme="minorHAnsi"/>
          <w:sz w:val="20"/>
          <w:szCs w:val="20"/>
          <w:lang w:val="es-ES"/>
        </w:rPr>
      </w:pPr>
    </w:p>
    <w:p w14:paraId="0A378676" w14:textId="77777777" w:rsidR="001B2108" w:rsidRPr="00BE0830" w:rsidRDefault="001B2108" w:rsidP="001B2108">
      <w:pPr>
        <w:pStyle w:val="Textoindependiente"/>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(c) </w:t>
      </w:r>
      <w:r w:rsidRPr="00BE0830">
        <w:rPr>
          <w:rFonts w:asciiTheme="minorHAnsi" w:hAnsiTheme="minorHAnsi" w:cstheme="minorHAnsi"/>
          <w:i/>
          <w:sz w:val="20"/>
          <w:szCs w:val="20"/>
          <w:lang w:val="es-ES"/>
        </w:rPr>
        <w:t>Incorporación de nuevos Créditos.</w:t>
      </w:r>
    </w:p>
    <w:p w14:paraId="0F2E0CC0" w14:textId="77777777" w:rsidR="001B2108" w:rsidRPr="00BE0830" w:rsidRDefault="001B2108" w:rsidP="001B2108">
      <w:pPr>
        <w:pStyle w:val="Textoindependiente"/>
        <w:jc w:val="both"/>
        <w:rPr>
          <w:rFonts w:asciiTheme="minorHAnsi" w:hAnsiTheme="minorHAnsi" w:cstheme="minorHAnsi"/>
          <w:sz w:val="20"/>
          <w:szCs w:val="20"/>
          <w:lang w:val="es-ES"/>
        </w:rPr>
      </w:pPr>
    </w:p>
    <w:p w14:paraId="74ABD7D8" w14:textId="77777777" w:rsidR="00CD655B"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Durante el Período de Revolving, el Fiduciante transferirá al Fideicomiso nuevos Créditos por el importe equivalente al Valor Fideicomitido, a fin de compensar la rendición de la Cobranza de los Créditos cuya fecha de pago operase en dicho período, previa deducción de los impuestos del Fideicomiso y la contribución al Fondo de Gastos, de corresponder (los “Fondos Requeridos”).</w:t>
      </w:r>
    </w:p>
    <w:p w14:paraId="7F847F36" w14:textId="77777777" w:rsidR="00CD655B" w:rsidRDefault="00CD655B" w:rsidP="001B2108">
      <w:pPr>
        <w:pStyle w:val="Textoindependiente"/>
        <w:jc w:val="both"/>
        <w:rPr>
          <w:rFonts w:asciiTheme="minorHAnsi" w:hAnsiTheme="minorHAnsi" w:cstheme="minorHAnsi"/>
          <w:sz w:val="20"/>
          <w:szCs w:val="20"/>
          <w:lang w:val="es-ES"/>
        </w:rPr>
      </w:pPr>
    </w:p>
    <w:p w14:paraId="191143AA" w14:textId="036B4FFD" w:rsidR="001B2108" w:rsidRDefault="00CD655B" w:rsidP="001B2108">
      <w:pPr>
        <w:pStyle w:val="Textoindependiente"/>
        <w:jc w:val="both"/>
        <w:rPr>
          <w:rFonts w:asciiTheme="minorHAnsi" w:hAnsiTheme="minorHAnsi" w:cstheme="minorHAnsi"/>
          <w:iCs/>
          <w:sz w:val="20"/>
          <w:szCs w:val="20"/>
          <w:lang w:val="es-ES"/>
        </w:rPr>
      </w:pPr>
      <w:r w:rsidRPr="00214848">
        <w:rPr>
          <w:rFonts w:asciiTheme="minorHAnsi" w:hAnsiTheme="minorHAnsi"/>
          <w:sz w:val="20"/>
          <w:lang w:val="es-ES"/>
        </w:rPr>
        <w:t xml:space="preserve">Para la transferencia </w:t>
      </w:r>
      <w:r>
        <w:rPr>
          <w:rFonts w:asciiTheme="minorHAnsi" w:hAnsiTheme="minorHAnsi"/>
          <w:sz w:val="20"/>
          <w:lang w:val="es-ES"/>
        </w:rPr>
        <w:t>e i</w:t>
      </w:r>
      <w:r w:rsidRPr="00CD655B">
        <w:rPr>
          <w:rFonts w:asciiTheme="minorHAnsi" w:hAnsiTheme="minorHAnsi"/>
          <w:sz w:val="20"/>
          <w:lang w:val="es-ES"/>
        </w:rPr>
        <w:t xml:space="preserve">ncorporación de nuevos Créditos </w:t>
      </w:r>
      <w:r w:rsidRPr="00214848">
        <w:rPr>
          <w:rFonts w:asciiTheme="minorHAnsi" w:hAnsiTheme="minorHAnsi"/>
          <w:sz w:val="20"/>
          <w:lang w:val="es-ES"/>
        </w:rPr>
        <w:t xml:space="preserve">al Fideicomiso </w:t>
      </w:r>
      <w:r>
        <w:rPr>
          <w:rFonts w:asciiTheme="minorHAnsi" w:hAnsiTheme="minorHAnsi"/>
          <w:sz w:val="20"/>
          <w:lang w:val="es-ES"/>
        </w:rPr>
        <w:t>conforme el párrafo anterior</w:t>
      </w:r>
      <w:r w:rsidR="005C72F3">
        <w:rPr>
          <w:rFonts w:asciiTheme="minorHAnsi" w:hAnsiTheme="minorHAnsi"/>
          <w:sz w:val="20"/>
          <w:lang w:val="es-ES"/>
        </w:rPr>
        <w:t xml:space="preserve"> </w:t>
      </w:r>
      <w:r w:rsidRPr="00214848">
        <w:rPr>
          <w:rFonts w:asciiTheme="minorHAnsi" w:hAnsiTheme="minorHAnsi"/>
          <w:sz w:val="20"/>
          <w:lang w:val="es-ES"/>
        </w:rPr>
        <w:t>se tom</w:t>
      </w:r>
      <w:r>
        <w:rPr>
          <w:rFonts w:asciiTheme="minorHAnsi" w:hAnsiTheme="minorHAnsi"/>
          <w:sz w:val="20"/>
          <w:lang w:val="es-ES"/>
        </w:rPr>
        <w:t xml:space="preserve">ará, </w:t>
      </w:r>
      <w:r w:rsidRPr="00214848">
        <w:rPr>
          <w:rFonts w:asciiTheme="minorHAnsi" w:hAnsiTheme="minorHAnsi"/>
          <w:sz w:val="20"/>
          <w:lang w:val="es-ES"/>
        </w:rPr>
        <w:t>por cada Dólar Estadounidense de la deuda reconocida por los Deudores Cedidos</w:t>
      </w:r>
      <w:r>
        <w:rPr>
          <w:rFonts w:asciiTheme="minorHAnsi" w:hAnsiTheme="minorHAnsi"/>
          <w:sz w:val="20"/>
          <w:lang w:val="es-ES"/>
        </w:rPr>
        <w:t xml:space="preserve">, </w:t>
      </w:r>
      <w:r w:rsidRPr="00214848">
        <w:rPr>
          <w:rFonts w:asciiTheme="minorHAnsi" w:hAnsiTheme="minorHAnsi"/>
          <w:sz w:val="20"/>
          <w:lang w:val="es-ES"/>
        </w:rPr>
        <w:t xml:space="preserve">el tipo de </w:t>
      </w:r>
      <w:r w:rsidRPr="0082311B">
        <w:rPr>
          <w:rFonts w:asciiTheme="minorHAnsi" w:hAnsiTheme="minorHAnsi" w:cstheme="minorHAnsi"/>
          <w:sz w:val="20"/>
          <w:szCs w:val="20"/>
          <w:lang w:val="es-ES"/>
        </w:rPr>
        <w:t xml:space="preserve">cambio </w:t>
      </w:r>
      <w:r>
        <w:rPr>
          <w:rFonts w:asciiTheme="minorHAnsi" w:hAnsiTheme="minorHAnsi" w:cstheme="minorHAnsi"/>
          <w:iCs/>
          <w:sz w:val="20"/>
          <w:szCs w:val="20"/>
          <w:lang w:val="es-ES"/>
        </w:rPr>
        <w:t xml:space="preserve">vendedor </w:t>
      </w:r>
      <w:r w:rsidR="00917CF2">
        <w:rPr>
          <w:rFonts w:asciiTheme="minorHAnsi" w:hAnsiTheme="minorHAnsi" w:cstheme="minorHAnsi"/>
          <w:iCs/>
          <w:sz w:val="20"/>
          <w:szCs w:val="20"/>
          <w:lang w:val="es-ES"/>
        </w:rPr>
        <w:t xml:space="preserve">divisa </w:t>
      </w:r>
      <w:r>
        <w:rPr>
          <w:rFonts w:asciiTheme="minorHAnsi" w:hAnsiTheme="minorHAnsi" w:cstheme="minorHAnsi"/>
          <w:iCs/>
          <w:sz w:val="20"/>
          <w:szCs w:val="20"/>
          <w:lang w:val="es-ES"/>
        </w:rPr>
        <w:t xml:space="preserve">utilizado para la liquidación de operaciones de comercio exterior en el mercado oficial de cambio e informado por el BNA vigente al cierre de las operaciones del </w:t>
      </w:r>
      <w:r w:rsidR="00EC00A1">
        <w:rPr>
          <w:rFonts w:asciiTheme="minorHAnsi" w:hAnsiTheme="minorHAnsi" w:cstheme="minorHAnsi"/>
          <w:iCs/>
          <w:sz w:val="20"/>
          <w:szCs w:val="20"/>
          <w:lang w:val="es-ES"/>
        </w:rPr>
        <w:t>Día Hábil</w:t>
      </w:r>
      <w:r>
        <w:rPr>
          <w:rFonts w:asciiTheme="minorHAnsi" w:hAnsiTheme="minorHAnsi" w:cstheme="minorHAnsi"/>
          <w:iCs/>
          <w:sz w:val="20"/>
          <w:szCs w:val="20"/>
          <w:lang w:val="es-ES"/>
        </w:rPr>
        <w:t xml:space="preserve"> inmediato anterior a la fecha de la efectiva transferencia.</w:t>
      </w:r>
    </w:p>
    <w:p w14:paraId="465D8CC6" w14:textId="77777777" w:rsidR="00611BBB" w:rsidRPr="00BE0830" w:rsidRDefault="00611BBB" w:rsidP="001B2108">
      <w:pPr>
        <w:pStyle w:val="Textoindependiente"/>
        <w:jc w:val="both"/>
        <w:rPr>
          <w:rFonts w:asciiTheme="minorHAnsi" w:hAnsiTheme="minorHAnsi" w:cstheme="minorHAnsi"/>
          <w:sz w:val="20"/>
          <w:szCs w:val="20"/>
          <w:lang w:val="es-ES"/>
        </w:rPr>
      </w:pPr>
    </w:p>
    <w:p w14:paraId="0DEE74BB"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lastRenderedPageBreak/>
        <w:t xml:space="preserve">Durante el Período de Revolving, una vez cumplido lo establecido en los artículos 2.8 y 3.4, el Fiduciante transferirá nuevos Créditos, siempre y cuando el Valor Fideicomitido de los Créditos -que se mantienen y los que se incorporen- como consecuencia de dicha transferencia, sea igual o mayor al valor residual de los Valores Fiduciarios. </w:t>
      </w:r>
    </w:p>
    <w:p w14:paraId="1000D386" w14:textId="77777777" w:rsidR="001B2108" w:rsidRPr="00BE0830" w:rsidRDefault="001B2108" w:rsidP="001B2108">
      <w:pPr>
        <w:pStyle w:val="Textoindependiente"/>
        <w:jc w:val="both"/>
        <w:rPr>
          <w:rFonts w:asciiTheme="minorHAnsi" w:hAnsiTheme="minorHAnsi" w:cstheme="minorHAnsi"/>
          <w:sz w:val="20"/>
          <w:szCs w:val="20"/>
          <w:lang w:val="es-ES"/>
        </w:rPr>
      </w:pPr>
    </w:p>
    <w:p w14:paraId="0ABF67E4" w14:textId="77777777" w:rsidR="001B2108" w:rsidRPr="00BE0830" w:rsidRDefault="001B2108" w:rsidP="001B2108">
      <w:pPr>
        <w:pStyle w:val="Textoindependiente"/>
        <w:jc w:val="both"/>
        <w:rPr>
          <w:rFonts w:asciiTheme="minorHAnsi" w:hAnsiTheme="minorHAnsi" w:cstheme="minorHAnsi"/>
          <w:sz w:val="20"/>
          <w:szCs w:val="20"/>
          <w:lang w:val="es-ES"/>
        </w:rPr>
      </w:pPr>
      <w:bookmarkStart w:id="70" w:name="_Hlk33092096"/>
      <w:r w:rsidRPr="00BE0830">
        <w:rPr>
          <w:rFonts w:asciiTheme="minorHAnsi" w:hAnsiTheme="minorHAnsi" w:cstheme="minorHAnsi"/>
          <w:sz w:val="20"/>
          <w:szCs w:val="20"/>
          <w:lang w:val="es-ES"/>
        </w:rPr>
        <w:t xml:space="preserve">En todos los casos, los Créditos cumplirán en las </w:t>
      </w:r>
      <w:r w:rsidR="005003E0">
        <w:rPr>
          <w:rFonts w:asciiTheme="minorHAnsi" w:hAnsiTheme="minorHAnsi" w:cstheme="minorHAnsi"/>
          <w:sz w:val="20"/>
          <w:szCs w:val="20"/>
          <w:lang w:val="es-ES"/>
        </w:rPr>
        <w:t xml:space="preserve"> F</w:t>
      </w:r>
      <w:r w:rsidRPr="00BE0830">
        <w:rPr>
          <w:rFonts w:asciiTheme="minorHAnsi" w:hAnsiTheme="minorHAnsi" w:cstheme="minorHAnsi"/>
          <w:sz w:val="20"/>
          <w:szCs w:val="20"/>
          <w:lang w:val="es-ES"/>
        </w:rPr>
        <w:t xml:space="preserve">echas de Selección </w:t>
      </w:r>
      <w:r w:rsidR="007E139E">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con los Criterios de Elegibilidad. El Fiduciante en contraprestación por la transferencia de nuevos Créditos recibirá las Cobranzas netas estipuladas en el artículo 3.4 y</w:t>
      </w:r>
      <w:r w:rsidR="00653007">
        <w:rPr>
          <w:rFonts w:asciiTheme="minorHAnsi" w:hAnsiTheme="minorHAnsi" w:cstheme="minorHAnsi"/>
          <w:sz w:val="20"/>
          <w:szCs w:val="20"/>
          <w:lang w:val="es-ES"/>
        </w:rPr>
        <w:t>, en caso de no producirse la cobranza al vencimiento de los créditos</w:t>
      </w:r>
      <w:r w:rsidR="00EC7ED7">
        <w:rPr>
          <w:rFonts w:asciiTheme="minorHAnsi" w:hAnsiTheme="minorHAnsi" w:cstheme="minorHAnsi"/>
          <w:sz w:val="20"/>
          <w:szCs w:val="20"/>
          <w:lang w:val="es-ES"/>
        </w:rPr>
        <w:t>, el</w:t>
      </w:r>
      <w:r w:rsidR="00653007">
        <w:rPr>
          <w:rFonts w:asciiTheme="minorHAnsi" w:hAnsiTheme="minorHAnsi" w:cstheme="minorHAnsi"/>
          <w:sz w:val="20"/>
          <w:szCs w:val="20"/>
          <w:lang w:val="es-ES"/>
        </w:rPr>
        <w:t xml:space="preserve"> Fiduciante </w:t>
      </w:r>
      <w:r w:rsidR="00D26968">
        <w:rPr>
          <w:rFonts w:asciiTheme="minorHAnsi" w:hAnsiTheme="minorHAnsi" w:cstheme="minorHAnsi"/>
          <w:sz w:val="20"/>
          <w:szCs w:val="20"/>
          <w:lang w:val="es-ES"/>
        </w:rPr>
        <w:t>podrá</w:t>
      </w:r>
      <w:r w:rsidR="00653007">
        <w:rPr>
          <w:rFonts w:asciiTheme="minorHAnsi" w:hAnsiTheme="minorHAnsi" w:cstheme="minorHAnsi"/>
          <w:sz w:val="20"/>
          <w:szCs w:val="20"/>
          <w:lang w:val="es-ES"/>
        </w:rPr>
        <w:t xml:space="preserve"> recibir </w:t>
      </w:r>
      <w:r w:rsidRPr="00BE0830">
        <w:rPr>
          <w:rFonts w:asciiTheme="minorHAnsi" w:hAnsiTheme="minorHAnsi" w:cstheme="minorHAnsi"/>
          <w:sz w:val="20"/>
          <w:szCs w:val="20"/>
          <w:lang w:val="es-ES"/>
        </w:rPr>
        <w:t>los Créditos estipulados en el artículo 3.7.</w:t>
      </w:r>
    </w:p>
    <w:bookmarkEnd w:id="70"/>
    <w:p w14:paraId="6C014FBF" w14:textId="77777777" w:rsidR="001B2108" w:rsidRPr="00BE0830" w:rsidRDefault="001B2108" w:rsidP="001B2108">
      <w:pPr>
        <w:pStyle w:val="Textoindependiente"/>
        <w:jc w:val="both"/>
        <w:rPr>
          <w:rFonts w:asciiTheme="minorHAnsi" w:hAnsiTheme="minorHAnsi" w:cstheme="minorHAnsi"/>
          <w:sz w:val="20"/>
          <w:szCs w:val="20"/>
          <w:lang w:val="es-ES"/>
        </w:rPr>
      </w:pPr>
    </w:p>
    <w:p w14:paraId="095D3BE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 incorporación de los nuevos Créditos podrá realizarse</w:t>
      </w:r>
      <w:r w:rsidR="009A1ED6">
        <w:rPr>
          <w:rFonts w:asciiTheme="minorHAnsi" w:hAnsiTheme="minorHAnsi" w:cstheme="minorHAnsi"/>
          <w:sz w:val="20"/>
          <w:szCs w:val="20"/>
          <w:lang w:val="es-ES"/>
        </w:rPr>
        <w:t xml:space="preserve"> </w:t>
      </w:r>
      <w:r w:rsidR="00EC7ED7">
        <w:rPr>
          <w:rFonts w:asciiTheme="minorHAnsi" w:hAnsiTheme="minorHAnsi" w:cstheme="minorHAnsi"/>
          <w:sz w:val="20"/>
          <w:szCs w:val="20"/>
          <w:lang w:val="es-ES"/>
        </w:rPr>
        <w:t xml:space="preserve">en una </w:t>
      </w:r>
      <w:r w:rsidR="00EC7ED7" w:rsidRPr="00DE5829">
        <w:rPr>
          <w:rFonts w:asciiTheme="minorHAnsi" w:hAnsiTheme="minorHAnsi"/>
          <w:sz w:val="20"/>
          <w:lang w:val="es-ES"/>
        </w:rPr>
        <w:t>Fecha</w:t>
      </w:r>
      <w:r w:rsidR="009775C1" w:rsidRPr="00DE5829">
        <w:rPr>
          <w:rFonts w:asciiTheme="minorHAnsi" w:hAnsiTheme="minorHAnsi"/>
          <w:sz w:val="20"/>
          <w:lang w:val="es-ES"/>
        </w:rPr>
        <w:t xml:space="preserve"> de Nueva Adquisición</w:t>
      </w:r>
      <w:r w:rsidRPr="00BE0830">
        <w:rPr>
          <w:rFonts w:asciiTheme="minorHAnsi" w:hAnsiTheme="minorHAnsi" w:cstheme="minorHAnsi"/>
          <w:sz w:val="20"/>
          <w:szCs w:val="20"/>
          <w:lang w:val="es-ES"/>
        </w:rPr>
        <w:t xml:space="preserve"> de acuerdo al orden de prelación de las cobranzas determinado en el artículo 3.4 y en tanto no tenga lugar un Evento Especial considerado en el artículo 2.12. </w:t>
      </w:r>
    </w:p>
    <w:p w14:paraId="58CF43B6" w14:textId="77777777" w:rsidR="001B2108" w:rsidRPr="00BE0830" w:rsidRDefault="001B2108" w:rsidP="001B2108">
      <w:pPr>
        <w:pStyle w:val="Textoindependiente"/>
        <w:jc w:val="both"/>
        <w:rPr>
          <w:rFonts w:asciiTheme="minorHAnsi" w:hAnsiTheme="minorHAnsi" w:cstheme="minorHAnsi"/>
          <w:sz w:val="20"/>
          <w:szCs w:val="20"/>
          <w:lang w:val="es-ES"/>
        </w:rPr>
      </w:pPr>
    </w:p>
    <w:p w14:paraId="22658B90" w14:textId="3BAA9590"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oportunidad de cada adquisición, salvo que de otra forma se acuerde con el Fiduciario, el Fiduciante remitirá al Fiduciario mediante soporte digital un archivo con extensión “TXT” conforme el formato que las Partes acuerden conteniendo el detalle de los Créditos que se transfieren en dicha oportunidad incluyendo la descripción total de los Créditos. Para facilitar la transmisión el archivo se enviará vía correo electrónico desde una casilla del Fiduciante a una casilla del Fiduciario descriptas en el artículo 4.7, encriptado y comprimido mediante el aplicativo “ZIP”. Se confirmará a más tardar el Día Hábil siguiente por la “Comunicación de Oferta de Transferencia Fiduciaria” de conformidad con el modelo previsto en el Anexo </w:t>
      </w:r>
      <w:r w:rsidR="00C369C6">
        <w:rPr>
          <w:rFonts w:asciiTheme="minorHAnsi" w:hAnsiTheme="minorHAnsi" w:cstheme="minorHAnsi"/>
          <w:sz w:val="20"/>
          <w:szCs w:val="20"/>
          <w:lang w:val="es-ES"/>
        </w:rPr>
        <w:t>3</w:t>
      </w:r>
      <w:r w:rsidRPr="00BE0830">
        <w:rPr>
          <w:rFonts w:asciiTheme="minorHAnsi" w:hAnsiTheme="minorHAnsi" w:cstheme="minorHAnsi"/>
          <w:sz w:val="20"/>
          <w:szCs w:val="20"/>
          <w:lang w:val="es-ES"/>
        </w:rPr>
        <w:t xml:space="preserve">, en la que se consigna la cantidad y monto total de los Créditos cedidos y el Valor Fideicomitido, el correspondiente informe del Agente de Control y Revisión donde se detalle los nuevos Créditos cedidos, acompañándose en la constancia de entrega de los Documentos Respaldatorios al Agente de Custodia. Se considerará formalizada la adquisición de nuevos Créditos con la remisión de los archivos aludidos en los puntos anteriores más la constancia de que los Documentos Respaldatorios se encuentran depositados en el Agente de Custodia. </w:t>
      </w:r>
      <w:r w:rsidR="00A82547">
        <w:rPr>
          <w:rFonts w:asciiTheme="minorHAnsi" w:hAnsiTheme="minorHAnsi" w:cstheme="minorHAnsi"/>
          <w:sz w:val="20"/>
          <w:szCs w:val="20"/>
          <w:lang w:val="es-ES"/>
        </w:rPr>
        <w:t>E</w:t>
      </w:r>
      <w:r w:rsidR="00A82547" w:rsidRPr="00A82547">
        <w:rPr>
          <w:rFonts w:asciiTheme="minorHAnsi" w:hAnsiTheme="minorHAnsi" w:cstheme="minorHAnsi"/>
          <w:sz w:val="20"/>
          <w:szCs w:val="20"/>
          <w:lang w:val="es-ES"/>
        </w:rPr>
        <w:t>l detalle de los créditos incorporados durante el período de “revolving” se encontrará a disposición de los inversores</w:t>
      </w:r>
      <w:r w:rsidR="00A82547">
        <w:rPr>
          <w:rFonts w:asciiTheme="minorHAnsi" w:hAnsiTheme="minorHAnsi" w:cstheme="minorHAnsi"/>
          <w:sz w:val="20"/>
          <w:szCs w:val="20"/>
          <w:lang w:val="es-ES"/>
        </w:rPr>
        <w:t>, de acuerdo a lo dispuesto en el artículo 21, inc. J) punto 1, apartado (viii) del Capítulo IV, Título V de las NORMAS (NT 2013 y modificatorias)</w:t>
      </w:r>
      <w:r w:rsidR="00A82547" w:rsidRPr="00A82547">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El Fiduciante asume plena responsabilidad por la veracidad e integridad de los datos contenidos en los archivos y mensajes electrónicos.</w:t>
      </w:r>
    </w:p>
    <w:p w14:paraId="2CA7E31D" w14:textId="77777777" w:rsidR="001B2108" w:rsidRPr="00BE0830" w:rsidRDefault="001B2108" w:rsidP="001B2108">
      <w:pPr>
        <w:pStyle w:val="Textoindependiente"/>
        <w:jc w:val="both"/>
        <w:rPr>
          <w:rFonts w:asciiTheme="minorHAnsi" w:hAnsiTheme="minorHAnsi" w:cstheme="minorHAnsi"/>
          <w:sz w:val="20"/>
          <w:szCs w:val="20"/>
          <w:lang w:val="es-ES"/>
        </w:rPr>
      </w:pPr>
    </w:p>
    <w:p w14:paraId="3FC0942B" w14:textId="4CD26E5F"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Si durante el Período de Revolving, el Fiduciante estuviere imposibilitado u optare por no transferir total o parcialmente nuevos Créditos</w:t>
      </w:r>
      <w:r w:rsidR="00917CF2">
        <w:rPr>
          <w:rFonts w:asciiTheme="minorHAnsi" w:hAnsiTheme="minorHAnsi" w:cstheme="minorHAnsi"/>
          <w:sz w:val="20"/>
          <w:szCs w:val="20"/>
          <w:lang w:val="es-ES"/>
        </w:rPr>
        <w:t xml:space="preserve"> </w:t>
      </w:r>
      <w:r w:rsidR="00B16EF2" w:rsidRPr="00917CF2">
        <w:rPr>
          <w:rFonts w:asciiTheme="minorHAnsi" w:hAnsiTheme="minorHAnsi" w:cstheme="minorHAnsi"/>
          <w:sz w:val="20"/>
          <w:szCs w:val="20"/>
          <w:lang w:val="es-ES"/>
        </w:rPr>
        <w:t>y no pueda completar la transferencia durante el mes inmediato posterior</w:t>
      </w:r>
      <w:r w:rsidRPr="00BE0830">
        <w:rPr>
          <w:rFonts w:asciiTheme="minorHAnsi" w:hAnsiTheme="minorHAnsi" w:cstheme="minorHAnsi"/>
          <w:sz w:val="20"/>
          <w:szCs w:val="20"/>
          <w:lang w:val="es-ES"/>
        </w:rPr>
        <w:t xml:space="preserve">, el Fiduciario aplicará la Cobranza de los Créditos </w:t>
      </w:r>
      <w:r w:rsidR="005C7286" w:rsidRPr="005C7286">
        <w:rPr>
          <w:rFonts w:asciiTheme="minorHAnsi" w:hAnsiTheme="minorHAnsi" w:cstheme="minorHAnsi"/>
          <w:sz w:val="20"/>
          <w:szCs w:val="20"/>
          <w:lang w:val="es-ES"/>
        </w:rPr>
        <w:t>a la amortización anticipada de los Valores Fiduciarios por hasta la Cobranza percibida durante l</w:t>
      </w:r>
      <w:r w:rsidR="00B16EF2">
        <w:rPr>
          <w:rFonts w:asciiTheme="minorHAnsi" w:hAnsiTheme="minorHAnsi" w:cstheme="minorHAnsi"/>
          <w:sz w:val="20"/>
          <w:szCs w:val="20"/>
          <w:lang w:val="es-ES"/>
        </w:rPr>
        <w:t>os dos</w:t>
      </w:r>
      <w:r w:rsidR="005C7286" w:rsidRPr="005C7286">
        <w:rPr>
          <w:rFonts w:asciiTheme="minorHAnsi" w:hAnsiTheme="minorHAnsi" w:cstheme="minorHAnsi"/>
          <w:sz w:val="20"/>
          <w:szCs w:val="20"/>
          <w:lang w:val="es-ES"/>
        </w:rPr>
        <w:t xml:space="preserve"> mes</w:t>
      </w:r>
      <w:r w:rsidR="00B16EF2">
        <w:rPr>
          <w:rFonts w:asciiTheme="minorHAnsi" w:hAnsiTheme="minorHAnsi" w:cstheme="minorHAnsi"/>
          <w:sz w:val="20"/>
          <w:szCs w:val="20"/>
          <w:lang w:val="es-ES"/>
        </w:rPr>
        <w:t>es</w:t>
      </w:r>
      <w:r w:rsidR="005C7286" w:rsidRPr="005C7286">
        <w:rPr>
          <w:rFonts w:asciiTheme="minorHAnsi" w:hAnsiTheme="minorHAnsi" w:cstheme="minorHAnsi"/>
          <w:sz w:val="20"/>
          <w:szCs w:val="20"/>
          <w:lang w:val="es-ES"/>
        </w:rPr>
        <w:t xml:space="preserve"> inmediato</w:t>
      </w:r>
      <w:r w:rsidR="00B16EF2">
        <w:rPr>
          <w:rFonts w:asciiTheme="minorHAnsi" w:hAnsiTheme="minorHAnsi" w:cstheme="minorHAnsi"/>
          <w:sz w:val="20"/>
          <w:szCs w:val="20"/>
          <w:lang w:val="es-ES"/>
        </w:rPr>
        <w:t>s</w:t>
      </w:r>
      <w:r w:rsidR="005C7286" w:rsidRPr="005C7286">
        <w:rPr>
          <w:rFonts w:asciiTheme="minorHAnsi" w:hAnsiTheme="minorHAnsi" w:cstheme="minorHAnsi"/>
          <w:sz w:val="20"/>
          <w:szCs w:val="20"/>
          <w:lang w:val="es-ES"/>
        </w:rPr>
        <w:t xml:space="preserve"> anterior</w:t>
      </w:r>
      <w:r w:rsidR="00B16EF2">
        <w:rPr>
          <w:rFonts w:asciiTheme="minorHAnsi" w:hAnsiTheme="minorHAnsi" w:cstheme="minorHAnsi"/>
          <w:sz w:val="20"/>
          <w:szCs w:val="20"/>
          <w:lang w:val="es-ES"/>
        </w:rPr>
        <w:t>es</w:t>
      </w:r>
      <w:r w:rsidR="005C7286">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en el orden de prelación establecido en al artículo 2.8 (b), en la Fecha de Pago de Servicios correspondiente. </w:t>
      </w:r>
    </w:p>
    <w:p w14:paraId="5A011E25" w14:textId="77777777" w:rsidR="001B2108" w:rsidRPr="00BE0830" w:rsidRDefault="001B2108" w:rsidP="001B2108">
      <w:pPr>
        <w:pStyle w:val="Textoindependiente"/>
        <w:jc w:val="both"/>
        <w:rPr>
          <w:rFonts w:asciiTheme="minorHAnsi" w:hAnsiTheme="minorHAnsi" w:cstheme="minorHAnsi"/>
          <w:sz w:val="20"/>
          <w:szCs w:val="20"/>
          <w:lang w:val="es-ES"/>
        </w:rPr>
      </w:pPr>
    </w:p>
    <w:p w14:paraId="77EE5A30"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1.4. Adelanto de fondos por el Fiduciante.</w:t>
      </w:r>
      <w:r w:rsidRPr="00BE0830">
        <w:rPr>
          <w:rFonts w:asciiTheme="minorHAnsi" w:hAnsiTheme="minorHAnsi" w:cstheme="minorHAnsi"/>
          <w:sz w:val="20"/>
          <w:szCs w:val="20"/>
          <w:lang w:val="es-ES"/>
        </w:rPr>
        <w:t xml:space="preserve"> En cualquier momento el Fiduciante podrá adelantar fondos al Fideicomiso a fin de mantener el Flujo de Fondos Teórico, cuando hubiera atrasos en los pagos de los Créditos. Dichos adelantos no serán remunerados, y serán reintegrados cuando se obtuviera de los Deudores Cedidos el pago en mora, con los intereses correspondientes sobre dicho pago, y se hubieran cancelado totalmente los VDF. Bajo ningún supuesto el Fiduciante se encuentra obligado a adelantar fondos al Fideicomiso.</w:t>
      </w:r>
    </w:p>
    <w:p w14:paraId="0E06E118" w14:textId="77777777" w:rsidR="001B2108" w:rsidRPr="00BE0830" w:rsidRDefault="001B2108" w:rsidP="001B2108">
      <w:pPr>
        <w:pStyle w:val="Textoindependiente"/>
        <w:jc w:val="both"/>
        <w:rPr>
          <w:rFonts w:asciiTheme="minorHAnsi" w:hAnsiTheme="minorHAnsi" w:cstheme="minorHAnsi"/>
          <w:sz w:val="20"/>
          <w:szCs w:val="20"/>
          <w:lang w:val="es-ES"/>
        </w:rPr>
      </w:pPr>
    </w:p>
    <w:p w14:paraId="38F620B9" w14:textId="77777777" w:rsidR="001B2108" w:rsidRPr="000C3A15"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1.5. Información contable.</w:t>
      </w:r>
      <w:r w:rsidRPr="00BE0830">
        <w:rPr>
          <w:rFonts w:asciiTheme="minorHAnsi" w:hAnsiTheme="minorHAnsi" w:cstheme="minorHAnsi"/>
          <w:sz w:val="20"/>
          <w:szCs w:val="20"/>
          <w:lang w:val="es-ES"/>
        </w:rPr>
        <w:t xml:space="preserve"> Los balances trimestrales y anuales del Fideicomiso será rendida a los Beneficiarios exclusivamente a través de su publicación en la AIF y en los sistemas de información de los mercados </w:t>
      </w:r>
      <w:r w:rsidRPr="000C3A15">
        <w:rPr>
          <w:rFonts w:asciiTheme="minorHAnsi" w:hAnsiTheme="minorHAnsi" w:cstheme="minorHAnsi"/>
          <w:sz w:val="20"/>
          <w:szCs w:val="20"/>
          <w:lang w:val="es-ES"/>
        </w:rPr>
        <w:t>autorizados donde listen y/o negocien los Valores Fiduciarios en cumplimiento del régimen informativo previsto en las Normas de la CNV.</w:t>
      </w:r>
    </w:p>
    <w:p w14:paraId="55522C3A" w14:textId="77777777" w:rsidR="001B2108" w:rsidRPr="000C3A15" w:rsidRDefault="001B2108" w:rsidP="001B2108">
      <w:pPr>
        <w:pStyle w:val="Textoindependiente"/>
        <w:jc w:val="both"/>
        <w:rPr>
          <w:rFonts w:asciiTheme="minorHAnsi" w:hAnsiTheme="minorHAnsi" w:cstheme="minorHAnsi"/>
          <w:sz w:val="20"/>
          <w:szCs w:val="20"/>
          <w:lang w:val="es-ES"/>
        </w:rPr>
      </w:pPr>
    </w:p>
    <w:p w14:paraId="4C7790CD" w14:textId="3FE0FDBD" w:rsidR="001B2108" w:rsidRPr="00BE0830" w:rsidRDefault="001B2108" w:rsidP="001B2108">
      <w:pPr>
        <w:pStyle w:val="Textoindependiente"/>
        <w:jc w:val="both"/>
        <w:rPr>
          <w:rFonts w:asciiTheme="minorHAnsi" w:hAnsiTheme="minorHAnsi" w:cstheme="minorHAnsi"/>
          <w:sz w:val="20"/>
          <w:szCs w:val="20"/>
          <w:lang w:val="es-ES"/>
        </w:rPr>
      </w:pPr>
      <w:r w:rsidRPr="000C3A15">
        <w:rPr>
          <w:rFonts w:asciiTheme="minorHAnsi" w:hAnsiTheme="minorHAnsi" w:cstheme="minorHAnsi"/>
          <w:b/>
          <w:sz w:val="20"/>
          <w:szCs w:val="20"/>
          <w:lang w:val="es-ES"/>
        </w:rPr>
        <w:t xml:space="preserve">Artículo 1.6. Contribuciones al Fondo de Gastos. </w:t>
      </w:r>
      <w:r w:rsidRPr="000C3A15">
        <w:rPr>
          <w:rFonts w:asciiTheme="minorHAnsi" w:hAnsiTheme="minorHAnsi" w:cstheme="minorHAnsi"/>
          <w:sz w:val="20"/>
          <w:szCs w:val="20"/>
          <w:lang w:val="es-ES"/>
        </w:rPr>
        <w:t xml:space="preserve">El Fiduciante adelantará a mero requerimiento del Fiduciario la suma de </w:t>
      </w:r>
      <w:r w:rsidRPr="000C3A15">
        <w:rPr>
          <w:rFonts w:asciiTheme="minorHAnsi" w:hAnsiTheme="minorHAnsi"/>
          <w:sz w:val="20"/>
          <w:lang w:val="es-ES"/>
        </w:rPr>
        <w:t xml:space="preserve">$ </w:t>
      </w:r>
      <w:r w:rsidR="00D665DA" w:rsidRPr="0095101F">
        <w:rPr>
          <w:rFonts w:asciiTheme="minorHAnsi" w:hAnsiTheme="minorHAnsi"/>
          <w:sz w:val="20"/>
          <w:lang w:val="es-ES"/>
        </w:rPr>
        <w:t>250.000</w:t>
      </w:r>
      <w:r w:rsidR="005C72F3">
        <w:rPr>
          <w:rFonts w:asciiTheme="minorHAnsi" w:hAnsiTheme="minorHAnsi"/>
          <w:sz w:val="20"/>
          <w:lang w:val="es-ES"/>
        </w:rPr>
        <w:t xml:space="preserve"> </w:t>
      </w:r>
      <w:r w:rsidRPr="000C3A15">
        <w:rPr>
          <w:rFonts w:asciiTheme="minorHAnsi" w:hAnsiTheme="minorHAnsi"/>
          <w:sz w:val="20"/>
          <w:lang w:val="es-ES"/>
        </w:rPr>
        <w:t xml:space="preserve">(Pesos </w:t>
      </w:r>
      <w:r w:rsidR="00D665DA" w:rsidRPr="0095101F">
        <w:rPr>
          <w:rFonts w:asciiTheme="minorHAnsi" w:hAnsiTheme="minorHAnsi"/>
          <w:sz w:val="20"/>
          <w:lang w:val="es-ES"/>
        </w:rPr>
        <w:t>doscientos cincuenta mil)</w:t>
      </w:r>
      <w:r w:rsidR="007C3174">
        <w:rPr>
          <w:rFonts w:asciiTheme="minorHAnsi" w:hAnsiTheme="minorHAnsi"/>
          <w:sz w:val="20"/>
          <w:lang w:val="es-ES"/>
        </w:rPr>
        <w:t xml:space="preserve"> </w:t>
      </w:r>
      <w:r w:rsidRPr="000C3A15">
        <w:rPr>
          <w:rFonts w:asciiTheme="minorHAnsi" w:hAnsiTheme="minorHAnsi" w:cstheme="minorHAnsi"/>
          <w:sz w:val="20"/>
          <w:szCs w:val="20"/>
          <w:lang w:val="es-ES"/>
        </w:rPr>
        <w:t>para imputarlo a un fondo de gastos (el “</w:t>
      </w:r>
      <w:r w:rsidRPr="000C3A15">
        <w:rPr>
          <w:rFonts w:asciiTheme="minorHAnsi" w:hAnsiTheme="minorHAnsi" w:cstheme="minorHAnsi"/>
          <w:sz w:val="20"/>
          <w:szCs w:val="20"/>
          <w:u w:val="single"/>
          <w:lang w:val="es-ES"/>
        </w:rPr>
        <w:t>Fondo de Gastos</w:t>
      </w:r>
      <w:r w:rsidRPr="000C3A15">
        <w:rPr>
          <w:rFonts w:asciiTheme="minorHAnsi" w:hAnsiTheme="minorHAnsi" w:cstheme="minorHAnsi"/>
          <w:sz w:val="20"/>
          <w:szCs w:val="20"/>
          <w:lang w:val="es-ES"/>
        </w:rPr>
        <w:t>”), el cual se destinará a cancelar los Gastos</w:t>
      </w:r>
      <w:r w:rsidRPr="00BE0830">
        <w:rPr>
          <w:rFonts w:asciiTheme="minorHAnsi" w:hAnsiTheme="minorHAnsi" w:cstheme="minorHAnsi"/>
          <w:sz w:val="20"/>
          <w:szCs w:val="20"/>
          <w:lang w:val="es-ES"/>
        </w:rPr>
        <w:t xml:space="preserve"> del Fideicomiso hasta el monto indicado. </w:t>
      </w:r>
      <w:r w:rsidR="00677A28">
        <w:rPr>
          <w:rFonts w:asciiTheme="minorHAnsi" w:hAnsiTheme="minorHAnsi" w:cstheme="minorHAnsi"/>
          <w:sz w:val="20"/>
          <w:szCs w:val="20"/>
          <w:lang w:val="es-ES"/>
        </w:rPr>
        <w:t>No obstante, en un primer momento y por única vez el Fiduciante adelantará la suma inicial de $</w:t>
      </w:r>
      <w:r w:rsidR="007C3174">
        <w:rPr>
          <w:rFonts w:asciiTheme="minorHAnsi" w:hAnsiTheme="minorHAnsi" w:cstheme="minorHAnsi"/>
          <w:sz w:val="20"/>
          <w:szCs w:val="20"/>
          <w:lang w:val="es-ES"/>
        </w:rPr>
        <w:t>500.000</w:t>
      </w:r>
      <w:r w:rsidR="00677A28">
        <w:rPr>
          <w:rFonts w:asciiTheme="minorHAnsi" w:hAnsiTheme="minorHAnsi" w:cstheme="minorHAnsi"/>
          <w:sz w:val="20"/>
          <w:szCs w:val="20"/>
          <w:lang w:val="es-ES"/>
        </w:rPr>
        <w:t xml:space="preserve"> (pesos quinientos mil) para imputarlo al Fondo de Gastos, a los fines de afrontar los gastos iniciales que deba afrontar el Fideicomiso. </w:t>
      </w:r>
      <w:r w:rsidRPr="00BE0830">
        <w:rPr>
          <w:rFonts w:asciiTheme="minorHAnsi" w:hAnsiTheme="minorHAnsi" w:cstheme="minorHAnsi"/>
          <w:sz w:val="20"/>
          <w:szCs w:val="20"/>
          <w:lang w:val="es-ES"/>
        </w:rPr>
        <w:t xml:space="preserve">En cualquier momento en que el Fondo de Gastos se reduzca hasta representar un importe menor al nivel del Fondo de Gastos, se detraerá de los fondos percibidos de los </w:t>
      </w:r>
      <w:r w:rsidRPr="00BE0830">
        <w:rPr>
          <w:rFonts w:asciiTheme="minorHAnsi" w:hAnsiTheme="minorHAnsi" w:cstheme="minorHAnsi"/>
          <w:sz w:val="20"/>
          <w:szCs w:val="20"/>
          <w:lang w:val="es-ES"/>
        </w:rPr>
        <w:lastRenderedPageBreak/>
        <w:t xml:space="preserve">Créditos y asignados a pagar los Servicios el monto necesario para restablecerlo. Cuando (a) a juicio del Fiduciario el monto acumulado en el Fondo de Gastos alcanzare para pagar la totalidad de los Gastos del Fideicomiso o (b) finalice el Fideicomiso, el Fondo de Gastos será liberado a favor del Fiduciante, hasta el límite de lo transferido. </w:t>
      </w:r>
    </w:p>
    <w:p w14:paraId="21FAD93F" w14:textId="77777777" w:rsidR="001B2108" w:rsidRPr="00BE0830" w:rsidRDefault="001B2108" w:rsidP="001B2108">
      <w:pPr>
        <w:pStyle w:val="Textoindependiente"/>
        <w:jc w:val="both"/>
        <w:rPr>
          <w:rFonts w:asciiTheme="minorHAnsi" w:hAnsiTheme="minorHAnsi" w:cstheme="minorHAnsi"/>
          <w:sz w:val="20"/>
          <w:szCs w:val="20"/>
          <w:lang w:val="es-ES"/>
        </w:rPr>
      </w:pPr>
    </w:p>
    <w:p w14:paraId="2F6D1862" w14:textId="43F414EC"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1.7. Remuneración del Fiduciario.</w:t>
      </w:r>
      <w:r w:rsidRPr="00BE0830">
        <w:rPr>
          <w:rFonts w:asciiTheme="minorHAnsi" w:hAnsiTheme="minorHAnsi" w:cstheme="minorHAnsi"/>
          <w:sz w:val="20"/>
          <w:szCs w:val="20"/>
          <w:lang w:val="es-ES"/>
        </w:rPr>
        <w:t xml:space="preserve"> </w:t>
      </w:r>
      <w:r w:rsidR="0082324B" w:rsidRPr="0082324B">
        <w:rPr>
          <w:rFonts w:asciiTheme="minorHAnsi" w:hAnsiTheme="minorHAnsi" w:cstheme="minorHAnsi"/>
          <w:sz w:val="20"/>
          <w:szCs w:val="20"/>
          <w:lang w:val="es-ES"/>
        </w:rPr>
        <w:t>Desde la etapa de integración hasta la fecha de liquidación y extinción del Fideicomiso, el Fiduciario tendrá derecho a cobrar un honorario mensual de $ 1</w:t>
      </w:r>
      <w:r w:rsidR="0082324B">
        <w:rPr>
          <w:rFonts w:asciiTheme="minorHAnsi" w:hAnsiTheme="minorHAnsi" w:cstheme="minorHAnsi"/>
          <w:sz w:val="20"/>
          <w:szCs w:val="20"/>
          <w:lang w:val="es-ES"/>
        </w:rPr>
        <w:t>1</w:t>
      </w:r>
      <w:r w:rsidR="0082324B" w:rsidRPr="0082324B">
        <w:rPr>
          <w:rFonts w:asciiTheme="minorHAnsi" w:hAnsiTheme="minorHAnsi" w:cstheme="minorHAnsi"/>
          <w:sz w:val="20"/>
          <w:szCs w:val="20"/>
          <w:lang w:val="es-ES"/>
        </w:rPr>
        <w:t>0.000 (pesos cien</w:t>
      </w:r>
      <w:r w:rsidR="0082324B">
        <w:rPr>
          <w:rFonts w:asciiTheme="minorHAnsi" w:hAnsiTheme="minorHAnsi" w:cstheme="minorHAnsi"/>
          <w:sz w:val="20"/>
          <w:szCs w:val="20"/>
          <w:lang w:val="es-ES"/>
        </w:rPr>
        <w:t>to diez</w:t>
      </w:r>
      <w:r w:rsidR="0082324B" w:rsidRPr="0082324B">
        <w:rPr>
          <w:rFonts w:asciiTheme="minorHAnsi" w:hAnsiTheme="minorHAnsi" w:cstheme="minorHAnsi"/>
          <w:sz w:val="20"/>
          <w:szCs w:val="20"/>
          <w:lang w:val="es-ES"/>
        </w:rPr>
        <w:t xml:space="preserve"> mil) más IVA durante el primer trimestre. Concluido el primer trimestre y hasta la extinción del Fideicomiso, el Fiduciario tendrá derecho a cobrar un honorario mensual de hasta dos veces el honorario mensual preestablecido más IVA. </w:t>
      </w:r>
    </w:p>
    <w:p w14:paraId="074D40EB" w14:textId="77777777" w:rsidR="001B2108" w:rsidRPr="00BE0830" w:rsidRDefault="001B2108" w:rsidP="001B2108">
      <w:pPr>
        <w:pStyle w:val="Textoindependiente"/>
        <w:jc w:val="both"/>
        <w:rPr>
          <w:rFonts w:asciiTheme="minorHAnsi" w:hAnsiTheme="minorHAnsi" w:cstheme="minorHAnsi"/>
          <w:sz w:val="20"/>
          <w:szCs w:val="20"/>
          <w:lang w:val="es-ES"/>
        </w:rPr>
      </w:pPr>
    </w:p>
    <w:p w14:paraId="39C03EA1"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1.8. Inversión de Fondos Líquidos Disponibles.</w:t>
      </w:r>
      <w:r w:rsidRPr="00BE0830">
        <w:rPr>
          <w:rFonts w:asciiTheme="minorHAnsi" w:hAnsiTheme="minorHAnsi" w:cstheme="minorHAnsi"/>
          <w:sz w:val="20"/>
          <w:szCs w:val="20"/>
          <w:lang w:val="es-ES"/>
        </w:rPr>
        <w:t xml:space="preserve"> El Fiduciario podrá invertir y colocar en forma transitoria los Fondos Líquidos Disponibles, hasta tanto sea necesario aplicarlos al pago de Gastos del Fideicomiso o a pagos en favor de los Beneficiarios, en depósitos en entidades financieras, cuotapartes de fondos comunes de inversión abiertos de renta fija o de dinero, operaciones colocadoras de caución o pase bursátiles o valores negociables públicos o privados de renta fija. Las entidades financieras depositarias de los fondos comunes de inversión y los activos en los que se inviertan los Fondos Líquidos Disponibles, deberán contar con una calificación que satisfaga los requisitos de Grado de Inversión (“Investment Grade”) en escala nacional de calificación argentina, o su equivalente. El Fiduciario no será responsable, salvo que hubiera mediado culpa o dolo, frente al Fiduciante y a los Beneficiarios respecto al destino de inversión que deba darse a los Fondos Líquidos Disponibles procediendo conforme con lo establecido en el presente Contrato Suplementario. El Fiduciario tampoco asumirá responsabilidad alguna en el supuesto de que tuviera que variar el destino de inversión establecido para los Fondos Líquidos Disponibles, en cumplimiento de instrucciones comunicadas por decisiones administrativas o judiciales. Queda establecido, asimismo, que el Fiduciario no asume responsabilidad alguna por las consecuencias de cualquier cambio en la legislación aplicable, medida gubernamental o de otra índole, incluyendo el caso fortuito y la fuerza mayor, que afecten o puedan afectar a cualquiera de las inversiones de los Fondos Líquidos Disponibles, las que serán soportadas única y exclusivamente por los Fondos Líquidos Disponibles en cuestión. La inversión de los Fondos Líquidos Disponibles guardará relación con el cronograma de pagos del Fideicomiso.</w:t>
      </w:r>
    </w:p>
    <w:p w14:paraId="1F2F765D" w14:textId="77777777" w:rsidR="001B2108" w:rsidRPr="00BE0830" w:rsidRDefault="001B2108" w:rsidP="001B2108">
      <w:pPr>
        <w:pStyle w:val="Textoindependiente"/>
        <w:jc w:val="both"/>
        <w:rPr>
          <w:rFonts w:asciiTheme="minorHAnsi" w:hAnsiTheme="minorHAnsi" w:cstheme="minorHAnsi"/>
          <w:sz w:val="20"/>
          <w:szCs w:val="20"/>
          <w:lang w:val="es-ES"/>
        </w:rPr>
      </w:pPr>
    </w:p>
    <w:p w14:paraId="7ADC9962"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1.9. Fondo de Reserva Impositivo. </w:t>
      </w:r>
      <w:r w:rsidRPr="00BE0830">
        <w:rPr>
          <w:rFonts w:asciiTheme="minorHAnsi" w:hAnsiTheme="minorHAnsi" w:cstheme="minorHAnsi"/>
          <w:sz w:val="20"/>
          <w:szCs w:val="20"/>
          <w:lang w:val="es-ES"/>
        </w:rPr>
        <w:t>Ante el supuesto de liquidación o extinción del presente Fideicomiso o en el supuesto que corresponda el pago de impuesto a las ganancias o cualquier otro impuesto en virtud de la normativa aplicable, con los fondos depositados en la Cuenta Fiduciaria, el Fiduciario podrá constituir un Fondo de Reserva Impositivo (el “</w:t>
      </w:r>
      <w:r w:rsidRPr="00BE0830">
        <w:rPr>
          <w:rFonts w:asciiTheme="minorHAnsi" w:hAnsiTheme="minorHAnsi" w:cstheme="minorHAnsi"/>
          <w:sz w:val="20"/>
          <w:szCs w:val="20"/>
          <w:u w:val="single"/>
          <w:lang w:val="es-ES"/>
        </w:rPr>
        <w:t>Fondo de Reserva Impositivo</w:t>
      </w:r>
      <w:r w:rsidRPr="00BE0830">
        <w:rPr>
          <w:rFonts w:asciiTheme="minorHAnsi" w:hAnsiTheme="minorHAnsi" w:cstheme="minorHAnsi"/>
          <w:sz w:val="20"/>
          <w:szCs w:val="20"/>
          <w:lang w:val="es-ES"/>
        </w:rPr>
        <w:t>”) para hacer frente al pago de los impuestos aplicables al Fideicomiso devengados hasta su liquidación, si los hubiere o pudiere haberlos y que fueran determinados o determinables a la fecha de su liquidación o extinción o durante la vigencia del Fideicomiso, y siempre que exista duda razonable sobre la aplicación de dichos impuestos debido a la interpretación conflictiva de normas particulares al respecto. El monto y demás condiciones del Fondo de Reserva Impositivo será determinado por el Fiduciario cumpliendo con las normas impositivas vigentes con opinión de un asesor impositivo independiente (dicho monto, el “</w:t>
      </w:r>
      <w:r w:rsidRPr="00BE0830">
        <w:rPr>
          <w:rFonts w:asciiTheme="minorHAnsi" w:hAnsiTheme="minorHAnsi" w:cstheme="minorHAnsi"/>
          <w:sz w:val="20"/>
          <w:szCs w:val="20"/>
          <w:u w:val="single"/>
          <w:lang w:val="es-ES"/>
        </w:rPr>
        <w:t>Monto Determinado</w:t>
      </w:r>
      <w:r w:rsidRPr="00BE0830">
        <w:rPr>
          <w:rFonts w:asciiTheme="minorHAnsi" w:hAnsiTheme="minorHAnsi" w:cstheme="minorHAnsi"/>
          <w:sz w:val="20"/>
          <w:szCs w:val="20"/>
          <w:lang w:val="es-ES"/>
        </w:rPr>
        <w:t>”). El Monto Determinado será retenido de la Cuenta Fiduciaria con la periodicidad que determine el Fiduciario. Si no hubiera sido posible retenerlo de la Cuenta Fiduciaria, el Fiduciante deberá integrar el Monto Determinado a solo requerimiento del Fiduciario, mediante el depósito de dinero en efectivo, una o más garantías emitidas por bancos calificados “AA” en escala nacional de calificación argentina, o su equivalente, o cualquier otro tipo de garantía a satisfacción del Fiduciario (cualquiera de estos, los “</w:t>
      </w:r>
      <w:r w:rsidRPr="00BE0830">
        <w:rPr>
          <w:rFonts w:asciiTheme="minorHAnsi" w:hAnsiTheme="minorHAnsi" w:cstheme="minorHAnsi"/>
          <w:sz w:val="20"/>
          <w:szCs w:val="20"/>
          <w:u w:val="single"/>
          <w:lang w:val="es-ES"/>
        </w:rPr>
        <w:t>Activos Afectados</w:t>
      </w:r>
      <w:r w:rsidRPr="00BE0830">
        <w:rPr>
          <w:rFonts w:asciiTheme="minorHAnsi" w:hAnsiTheme="minorHAnsi" w:cstheme="minorHAnsi"/>
          <w:sz w:val="20"/>
          <w:szCs w:val="20"/>
          <w:lang w:val="es-ES"/>
        </w:rPr>
        <w:t xml:space="preserve">”), quien podrá solicitar el previo dictamen de un asesor financiero. Los Activos Afectados serán mantenidos en depósito por el Fiduciario en el Fondo de Reserva Impositivo. El remanente del Fondo de Reserva Impositivo será mantenido por el Fiduciario, hasta que exista opinión favorable de un asesor impositivo independiente que exprese razonablemente que no existe obligación de retener y pagar dichos impuestos. Periódicamente se podrá requerir a un asesor impositivo independiente que emita opinión al respecto. En el caso que el Fondo de Reserva Impositivo sea mantenido con la exclusiva finalidad de hacer frente a una contingencia impositiva de acuerdo con lo establecido en el párrafo anterior, el Fiduciario no tendrá derecho a percibir la retribución prevista en este Contrato Suplementario. Ante la cancelación del Fondo de Reserva Impositivo, los fondos remanentes serán distribuidos de la siguiente manera: (a) si el Fiduciante integró el Fondo de Reserva Impositivo, el remanente de los Activos Afectados junto con su producido o accesorios serán devueltos </w:t>
      </w:r>
      <w:r w:rsidRPr="00BE0830">
        <w:rPr>
          <w:rFonts w:asciiTheme="minorHAnsi" w:hAnsiTheme="minorHAnsi" w:cstheme="minorHAnsi"/>
          <w:sz w:val="20"/>
          <w:szCs w:val="20"/>
          <w:lang w:val="es-ES"/>
        </w:rPr>
        <w:lastRenderedPageBreak/>
        <w:t>al Fiduciante; (b) si el Fondo de Reserva Impositivo se integró con recursos del Fideicomiso, el remanente será ingresado a la Cuenta Fiduciaria.</w:t>
      </w:r>
    </w:p>
    <w:p w14:paraId="7BF54F5E" w14:textId="77777777" w:rsidR="001B2108" w:rsidRPr="00BE0830" w:rsidRDefault="001B2108" w:rsidP="001B2108">
      <w:pPr>
        <w:pStyle w:val="Textoindependiente"/>
        <w:jc w:val="both"/>
        <w:rPr>
          <w:rFonts w:asciiTheme="minorHAnsi" w:hAnsiTheme="minorHAnsi" w:cstheme="minorHAnsi"/>
          <w:sz w:val="20"/>
          <w:szCs w:val="20"/>
          <w:lang w:val="es-ES"/>
        </w:rPr>
      </w:pPr>
    </w:p>
    <w:p w14:paraId="0CF2B24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1.10. Normas Supletorias.</w:t>
      </w:r>
      <w:r w:rsidRPr="00BE0830">
        <w:rPr>
          <w:rFonts w:asciiTheme="minorHAnsi" w:hAnsiTheme="minorHAnsi" w:cstheme="minorHAnsi"/>
          <w:sz w:val="20"/>
          <w:szCs w:val="20"/>
          <w:lang w:val="es-ES"/>
        </w:rPr>
        <w:t xml:space="preserve"> Respecto de los temas que no estén expresamente contemplados en el presente, resultarán aplicables las disposiciones previstas en el Contrato Marco. En caso de conflicto entre las disposiciones del instrumento citado y las del presente, prevalecerán las de este Contrato Suplementario.</w:t>
      </w:r>
    </w:p>
    <w:p w14:paraId="55ADFB46" w14:textId="77777777" w:rsidR="001B2108" w:rsidRPr="00BE0830" w:rsidRDefault="001B2108" w:rsidP="001B2108">
      <w:pPr>
        <w:pStyle w:val="Textoindependiente"/>
        <w:jc w:val="both"/>
        <w:rPr>
          <w:rFonts w:asciiTheme="minorHAnsi" w:hAnsiTheme="minorHAnsi" w:cstheme="minorHAnsi"/>
          <w:sz w:val="20"/>
          <w:szCs w:val="20"/>
          <w:lang w:val="es-ES"/>
        </w:rPr>
      </w:pPr>
    </w:p>
    <w:p w14:paraId="0E8D9016" w14:textId="77777777" w:rsidR="001B2108" w:rsidRPr="00BE0830" w:rsidRDefault="001B2108" w:rsidP="001B2108">
      <w:pPr>
        <w:pStyle w:val="Estndar"/>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SECCIÓN II</w:t>
      </w:r>
    </w:p>
    <w:p w14:paraId="67DD65CB" w14:textId="77777777" w:rsidR="001B2108" w:rsidRPr="00BE0830" w:rsidRDefault="001B2108" w:rsidP="001B2108">
      <w:pPr>
        <w:pStyle w:val="Estndar"/>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CONDICIONES DE EMISIÓN</w:t>
      </w:r>
    </w:p>
    <w:p w14:paraId="339719BA" w14:textId="77777777" w:rsidR="001B2108" w:rsidRPr="00BE0830" w:rsidRDefault="001B2108" w:rsidP="001B2108">
      <w:pPr>
        <w:pStyle w:val="Textoindependiente"/>
        <w:jc w:val="both"/>
        <w:rPr>
          <w:rFonts w:asciiTheme="minorHAnsi" w:hAnsiTheme="minorHAnsi" w:cstheme="minorHAnsi"/>
          <w:sz w:val="20"/>
          <w:szCs w:val="20"/>
          <w:lang w:val="es-ES"/>
        </w:rPr>
      </w:pPr>
    </w:p>
    <w:p w14:paraId="46C2CD83" w14:textId="37B9D298"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 Emisión.</w:t>
      </w:r>
      <w:r w:rsidRPr="00BE0830">
        <w:rPr>
          <w:rFonts w:asciiTheme="minorHAnsi" w:hAnsiTheme="minorHAnsi" w:cstheme="minorHAnsi"/>
          <w:sz w:val="20"/>
          <w:szCs w:val="20"/>
          <w:lang w:val="es-ES"/>
        </w:rPr>
        <w:t xml:space="preserve"> Conforme a lo previsto en el Contrato Marco, el Fiduciario resuelve la emisión de Valores Fiduciarios bajo el presente Fideicomiso por un valor nominal total de </w:t>
      </w:r>
      <w:r w:rsidR="00833A85">
        <w:rPr>
          <w:rFonts w:asciiTheme="minorHAnsi" w:hAnsiTheme="minorHAnsi" w:cstheme="minorHAnsi"/>
          <w:sz w:val="20"/>
          <w:szCs w:val="20"/>
          <w:lang w:val="es-ES"/>
        </w:rPr>
        <w:t xml:space="preserve">$ </w:t>
      </w:r>
      <w:r w:rsidR="00232BE5">
        <w:rPr>
          <w:rFonts w:asciiTheme="minorHAnsi" w:hAnsiTheme="minorHAnsi" w:cstheme="minorHAnsi"/>
          <w:sz w:val="20"/>
          <w:szCs w:val="20"/>
          <w:lang w:val="es-ES"/>
        </w:rPr>
        <w:t>499.234.106</w:t>
      </w:r>
      <w:r w:rsidR="0081057E" w:rsidRPr="0081057E">
        <w:rPr>
          <w:rFonts w:asciiTheme="minorHAnsi" w:hAnsiTheme="minorHAnsi" w:cstheme="minorHAnsi"/>
          <w:sz w:val="20"/>
          <w:szCs w:val="20"/>
          <w:lang w:val="es-ES"/>
        </w:rPr>
        <w:t xml:space="preserve"> </w:t>
      </w:r>
      <w:r w:rsidR="000E086A">
        <w:rPr>
          <w:rFonts w:asciiTheme="minorHAnsi" w:hAnsiTheme="minorHAnsi" w:cstheme="minorHAnsi"/>
          <w:sz w:val="20"/>
          <w:szCs w:val="20"/>
          <w:lang w:val="es-ES"/>
        </w:rPr>
        <w:t xml:space="preserve">(Pesos </w:t>
      </w:r>
      <w:r w:rsidR="00232BE5">
        <w:rPr>
          <w:rFonts w:asciiTheme="minorHAnsi" w:hAnsiTheme="minorHAnsi" w:cstheme="minorHAnsi"/>
          <w:sz w:val="20"/>
          <w:szCs w:val="20"/>
          <w:lang w:val="es-ES"/>
        </w:rPr>
        <w:t>cuatrocientos noventa y nueve millones doscientos treinta y cuatro mil ciento seis</w:t>
      </w:r>
      <w:r w:rsidRPr="00BE0830">
        <w:rPr>
          <w:rFonts w:asciiTheme="minorHAnsi" w:hAnsiTheme="minorHAnsi" w:cstheme="minorHAnsi"/>
          <w:sz w:val="20"/>
          <w:szCs w:val="20"/>
          <w:lang w:val="es-ES"/>
        </w:rPr>
        <w:t xml:space="preserve">) y un valor nominal unitario de </w:t>
      </w:r>
      <w:r w:rsidR="00EC7ED7" w:rsidRPr="00BE0830">
        <w:rPr>
          <w:rFonts w:asciiTheme="minorHAnsi" w:hAnsiTheme="minorHAnsi" w:cstheme="minorHAnsi"/>
          <w:sz w:val="20"/>
          <w:szCs w:val="20"/>
          <w:lang w:val="es-ES"/>
        </w:rPr>
        <w:t>un</w:t>
      </w:r>
      <w:r w:rsidR="00EC7ED7">
        <w:rPr>
          <w:rFonts w:asciiTheme="minorHAnsi" w:hAnsiTheme="minorHAnsi" w:cstheme="minorHAnsi"/>
          <w:sz w:val="20"/>
          <w:szCs w:val="20"/>
          <w:lang w:val="es-ES"/>
        </w:rPr>
        <w:t xml:space="preserve"> Peso</w:t>
      </w:r>
      <w:r w:rsidR="004C7BA1">
        <w:rPr>
          <w:rFonts w:asciiTheme="minorHAnsi" w:hAnsiTheme="minorHAnsi" w:cstheme="minorHAnsi"/>
          <w:sz w:val="20"/>
          <w:szCs w:val="20"/>
          <w:lang w:val="es-ES"/>
        </w:rPr>
        <w:t xml:space="preserve">, que será la unidad mínima de negociación. </w:t>
      </w:r>
    </w:p>
    <w:p w14:paraId="3A52E55E" w14:textId="77777777" w:rsidR="001B2108" w:rsidRPr="00BE0830" w:rsidRDefault="001B2108" w:rsidP="001B2108">
      <w:pPr>
        <w:pStyle w:val="Textoindependiente"/>
        <w:jc w:val="both"/>
        <w:rPr>
          <w:rFonts w:asciiTheme="minorHAnsi" w:hAnsiTheme="minorHAnsi" w:cstheme="minorHAnsi"/>
          <w:sz w:val="20"/>
          <w:szCs w:val="20"/>
          <w:lang w:val="es-ES"/>
        </w:rPr>
      </w:pPr>
    </w:p>
    <w:p w14:paraId="19362BA1" w14:textId="09B31159"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2.2. Plazo de los Valores Fiduciarios.</w:t>
      </w:r>
      <w:r w:rsidRPr="00BE0830">
        <w:rPr>
          <w:rFonts w:asciiTheme="minorHAnsi" w:hAnsiTheme="minorHAnsi" w:cstheme="minorHAnsi"/>
          <w:sz w:val="20"/>
          <w:szCs w:val="20"/>
          <w:lang w:val="es-ES"/>
        </w:rPr>
        <w:t xml:space="preserve"> Sin perjuicio de las Fechas de Pago de Servicios que surgen del Cronograma de Pago de Servicios, el vencimiento final de los Valores Fiduciarios </w:t>
      </w:r>
      <w:r w:rsidR="00E15503">
        <w:rPr>
          <w:rFonts w:asciiTheme="minorHAnsi" w:hAnsiTheme="minorHAnsi" w:cstheme="minorHAnsi"/>
          <w:sz w:val="20"/>
          <w:szCs w:val="20"/>
          <w:lang w:val="es-ES"/>
        </w:rPr>
        <w:t xml:space="preserve">Clase A y Clase B </w:t>
      </w:r>
      <w:r w:rsidR="00E15503" w:rsidRPr="00BE0830">
        <w:rPr>
          <w:rFonts w:asciiTheme="minorHAnsi" w:hAnsiTheme="minorHAnsi" w:cstheme="minorHAnsi"/>
          <w:sz w:val="20"/>
          <w:szCs w:val="20"/>
          <w:lang w:val="es-ES"/>
        </w:rPr>
        <w:t xml:space="preserve">se producirá a los </w:t>
      </w:r>
      <w:r w:rsidR="00E15503">
        <w:rPr>
          <w:rFonts w:asciiTheme="minorHAnsi" w:hAnsiTheme="minorHAnsi" w:cstheme="minorHAnsi"/>
          <w:sz w:val="20"/>
          <w:szCs w:val="20"/>
          <w:lang w:val="es-ES"/>
        </w:rPr>
        <w:t>trecientos sesenta (</w:t>
      </w:r>
      <w:r w:rsidR="00E15503" w:rsidRPr="00BE0830">
        <w:rPr>
          <w:rFonts w:asciiTheme="minorHAnsi" w:hAnsiTheme="minorHAnsi" w:cstheme="minorHAnsi"/>
          <w:sz w:val="20"/>
          <w:szCs w:val="20"/>
          <w:lang w:val="es-ES"/>
        </w:rPr>
        <w:t>360</w:t>
      </w:r>
      <w:r w:rsidR="00E15503">
        <w:rPr>
          <w:rFonts w:asciiTheme="minorHAnsi" w:hAnsiTheme="minorHAnsi" w:cstheme="minorHAnsi"/>
          <w:sz w:val="20"/>
          <w:szCs w:val="20"/>
          <w:lang w:val="es-ES"/>
        </w:rPr>
        <w:t>)</w:t>
      </w:r>
      <w:r w:rsidR="00E15503" w:rsidRPr="00BE0830">
        <w:rPr>
          <w:rFonts w:asciiTheme="minorHAnsi" w:hAnsiTheme="minorHAnsi" w:cstheme="minorHAnsi"/>
          <w:sz w:val="20"/>
          <w:szCs w:val="20"/>
          <w:lang w:val="es-ES"/>
        </w:rPr>
        <w:t xml:space="preserve"> días corridos de la Fecha de Emisión (el “Plazo de los VDF</w:t>
      </w:r>
      <w:r w:rsidR="00E15503">
        <w:rPr>
          <w:rFonts w:asciiTheme="minorHAnsi" w:hAnsiTheme="minorHAnsi" w:cstheme="minorHAnsi"/>
          <w:sz w:val="20"/>
          <w:szCs w:val="20"/>
          <w:lang w:val="es-ES"/>
        </w:rPr>
        <w:t>A y VDFB</w:t>
      </w:r>
      <w:r w:rsidR="00E15503" w:rsidRPr="00BE0830">
        <w:rPr>
          <w:rFonts w:asciiTheme="minorHAnsi" w:hAnsiTheme="minorHAnsi" w:cstheme="minorHAnsi"/>
          <w:sz w:val="20"/>
          <w:szCs w:val="20"/>
          <w:lang w:val="es-ES"/>
        </w:rPr>
        <w:t>”)</w:t>
      </w:r>
      <w:r w:rsidR="00E15503">
        <w:rPr>
          <w:rFonts w:asciiTheme="minorHAnsi" w:hAnsiTheme="minorHAnsi" w:cstheme="minorHAnsi"/>
          <w:sz w:val="20"/>
          <w:szCs w:val="20"/>
          <w:lang w:val="es-ES"/>
        </w:rPr>
        <w:t xml:space="preserve"> y el vencimiento final de los Valores Fiduciarios Clase C se producirá dentro de los ciento ochenta (180) días siguientes al plazo de vencimiento de los VDFA y VDFB (el “Plazo de los VDFC”)</w:t>
      </w:r>
      <w:r w:rsidRPr="00BE0830">
        <w:rPr>
          <w:rFonts w:asciiTheme="minorHAnsi" w:hAnsiTheme="minorHAnsi" w:cstheme="minorHAnsi"/>
          <w:sz w:val="20"/>
          <w:szCs w:val="20"/>
          <w:lang w:val="es-ES"/>
        </w:rPr>
        <w:t>.</w:t>
      </w:r>
    </w:p>
    <w:p w14:paraId="4E348938" w14:textId="77777777" w:rsidR="001B2108" w:rsidRPr="00BE0830" w:rsidRDefault="001B2108" w:rsidP="001B2108">
      <w:pPr>
        <w:pStyle w:val="Textoindependiente"/>
        <w:jc w:val="both"/>
        <w:rPr>
          <w:rFonts w:asciiTheme="minorHAnsi" w:hAnsiTheme="minorHAnsi" w:cstheme="minorHAnsi"/>
          <w:sz w:val="20"/>
          <w:szCs w:val="20"/>
          <w:lang w:val="es-ES"/>
        </w:rPr>
      </w:pPr>
    </w:p>
    <w:p w14:paraId="5080F8FE" w14:textId="7E5F93BF"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2.3. Clases.</w:t>
      </w:r>
      <w:r w:rsidRPr="00BE0830">
        <w:rPr>
          <w:rFonts w:asciiTheme="minorHAnsi" w:hAnsiTheme="minorHAnsi" w:cstheme="minorHAnsi"/>
          <w:sz w:val="20"/>
          <w:szCs w:val="20"/>
          <w:lang w:val="es-ES"/>
        </w:rPr>
        <w:t xml:space="preserve"> Los Valores Fiduciarios serán de las siguientes clases: </w:t>
      </w:r>
      <w:r w:rsidRPr="00BE0830">
        <w:rPr>
          <w:rFonts w:asciiTheme="minorHAnsi" w:hAnsiTheme="minorHAnsi" w:cstheme="minorHAnsi"/>
          <w:b/>
          <w:sz w:val="20"/>
          <w:szCs w:val="20"/>
          <w:lang w:val="es-ES"/>
        </w:rPr>
        <w:t>(a)</w:t>
      </w:r>
      <w:r w:rsidRPr="00BE0830">
        <w:rPr>
          <w:rFonts w:asciiTheme="minorHAnsi" w:hAnsiTheme="minorHAnsi" w:cstheme="minorHAnsi"/>
          <w:sz w:val="20"/>
          <w:szCs w:val="20"/>
          <w:lang w:val="es-ES"/>
        </w:rPr>
        <w:t xml:space="preserve"> Valores de Deuda Fiduciaria Clase A por un valor nominal equivalente al </w:t>
      </w:r>
      <w:r w:rsidR="005232C3">
        <w:rPr>
          <w:rFonts w:asciiTheme="minorHAnsi" w:hAnsiTheme="minorHAnsi" w:cstheme="minorHAnsi"/>
          <w:sz w:val="20"/>
          <w:szCs w:val="20"/>
          <w:lang w:val="es-ES"/>
        </w:rPr>
        <w:t>58,14</w:t>
      </w:r>
      <w:r w:rsidRPr="00BE0830">
        <w:rPr>
          <w:rFonts w:asciiTheme="minorHAnsi" w:hAnsiTheme="minorHAnsi" w:cstheme="minorHAnsi"/>
          <w:sz w:val="20"/>
          <w:szCs w:val="20"/>
          <w:lang w:val="es-ES"/>
        </w:rPr>
        <w:t xml:space="preserve">% del Valor Fideicomitido de los Créditos transferidos al Fideicomiso, es decir, </w:t>
      </w:r>
      <w:r w:rsidR="00AA3653" w:rsidRPr="00BE0830">
        <w:rPr>
          <w:rFonts w:asciiTheme="minorHAnsi" w:hAnsiTheme="minorHAnsi" w:cstheme="minorHAnsi"/>
          <w:iCs/>
          <w:sz w:val="20"/>
          <w:szCs w:val="20"/>
          <w:lang w:val="es-ES"/>
        </w:rPr>
        <w:t xml:space="preserve">$ </w:t>
      </w:r>
      <w:r w:rsidR="00232BE5">
        <w:rPr>
          <w:rFonts w:asciiTheme="minorHAnsi" w:hAnsiTheme="minorHAnsi" w:cstheme="minorHAnsi"/>
          <w:sz w:val="20"/>
          <w:szCs w:val="20"/>
          <w:lang w:val="es-ES"/>
        </w:rPr>
        <w:t>370.681.324</w:t>
      </w:r>
      <w:r w:rsidR="005C72F3">
        <w:rPr>
          <w:rFonts w:asciiTheme="minorHAnsi" w:hAnsiTheme="minorHAnsi" w:cstheme="minorHAnsi"/>
          <w:sz w:val="20"/>
          <w:szCs w:val="20"/>
          <w:lang w:val="es-ES"/>
        </w:rPr>
        <w:t xml:space="preserve"> </w:t>
      </w:r>
      <w:r w:rsidR="000E086A">
        <w:rPr>
          <w:rFonts w:asciiTheme="minorHAnsi" w:hAnsiTheme="minorHAnsi" w:cstheme="minorHAnsi"/>
          <w:sz w:val="20"/>
          <w:szCs w:val="20"/>
          <w:lang w:val="es-ES"/>
        </w:rPr>
        <w:t xml:space="preserve">(Pesos </w:t>
      </w:r>
      <w:r w:rsidR="00232BE5">
        <w:rPr>
          <w:rFonts w:asciiTheme="minorHAnsi" w:hAnsiTheme="minorHAnsi" w:cstheme="minorHAnsi"/>
          <w:sz w:val="20"/>
          <w:szCs w:val="20"/>
          <w:lang w:val="es-ES"/>
        </w:rPr>
        <w:t>trescientos setenta millones seiscientos ochenta y un mil trescientos veinticuatro</w:t>
      </w:r>
      <w:r w:rsidRPr="00BE0830">
        <w:rPr>
          <w:rFonts w:asciiTheme="minorHAnsi" w:hAnsiTheme="minorHAnsi" w:cstheme="minorHAnsi"/>
          <w:sz w:val="20"/>
          <w:szCs w:val="20"/>
          <w:lang w:val="es-ES"/>
        </w:rPr>
        <w:t xml:space="preserve">), </w:t>
      </w:r>
      <w:r w:rsidRPr="00BE0830">
        <w:rPr>
          <w:rFonts w:asciiTheme="minorHAnsi" w:hAnsiTheme="minorHAnsi" w:cstheme="minorHAnsi"/>
          <w:b/>
          <w:sz w:val="20"/>
          <w:szCs w:val="20"/>
          <w:lang w:val="es-ES"/>
        </w:rPr>
        <w:t>(b)</w:t>
      </w:r>
      <w:r w:rsidRPr="00BE0830">
        <w:rPr>
          <w:rFonts w:asciiTheme="minorHAnsi" w:hAnsiTheme="minorHAnsi" w:cstheme="minorHAnsi"/>
          <w:sz w:val="20"/>
          <w:szCs w:val="20"/>
          <w:lang w:val="es-ES"/>
        </w:rPr>
        <w:t xml:space="preserve"> Valores de Deuda Fiduciaria Clase B por un valor nominal equivalente al </w:t>
      </w:r>
      <w:r w:rsidR="005232C3">
        <w:rPr>
          <w:rFonts w:asciiTheme="minorHAnsi" w:hAnsiTheme="minorHAnsi" w:cstheme="minorHAnsi"/>
          <w:sz w:val="20"/>
          <w:szCs w:val="20"/>
          <w:lang w:val="es-ES"/>
        </w:rPr>
        <w:t>6,11</w:t>
      </w:r>
      <w:r w:rsidRPr="00BE0830">
        <w:rPr>
          <w:rFonts w:asciiTheme="minorHAnsi" w:hAnsiTheme="minorHAnsi" w:cstheme="minorHAnsi"/>
          <w:sz w:val="20"/>
          <w:szCs w:val="20"/>
          <w:lang w:val="es-ES"/>
        </w:rPr>
        <w:t xml:space="preserve">% del Valor Fideicomitido de los Créditos transferidos al Fideicomiso, es decir, </w:t>
      </w:r>
      <w:r w:rsidR="00AA3653" w:rsidRPr="00BE0830">
        <w:rPr>
          <w:rFonts w:asciiTheme="minorHAnsi" w:hAnsiTheme="minorHAnsi" w:cstheme="minorHAnsi"/>
          <w:iCs/>
          <w:sz w:val="20"/>
          <w:szCs w:val="20"/>
          <w:lang w:val="es-ES"/>
        </w:rPr>
        <w:t xml:space="preserve">$ </w:t>
      </w:r>
      <w:r w:rsidR="00232BE5">
        <w:rPr>
          <w:rFonts w:asciiTheme="minorHAnsi" w:hAnsiTheme="minorHAnsi" w:cstheme="minorHAnsi"/>
          <w:sz w:val="20"/>
          <w:szCs w:val="20"/>
          <w:lang w:val="es-ES"/>
        </w:rPr>
        <w:t>38.940.260</w:t>
      </w:r>
      <w:r w:rsidR="00010DA6">
        <w:rPr>
          <w:rFonts w:asciiTheme="minorHAnsi" w:hAnsiTheme="minorHAnsi" w:cstheme="minorHAnsi"/>
          <w:sz w:val="20"/>
          <w:szCs w:val="20"/>
          <w:lang w:val="es-ES"/>
        </w:rPr>
        <w:t xml:space="preserve"> </w:t>
      </w:r>
      <w:r w:rsidR="000E086A">
        <w:rPr>
          <w:rFonts w:asciiTheme="minorHAnsi" w:hAnsiTheme="minorHAnsi" w:cstheme="minorHAnsi"/>
          <w:sz w:val="20"/>
          <w:szCs w:val="20"/>
          <w:lang w:val="es-ES"/>
        </w:rPr>
        <w:t xml:space="preserve">(Pesos </w:t>
      </w:r>
      <w:r w:rsidR="00922835">
        <w:rPr>
          <w:rFonts w:asciiTheme="minorHAnsi" w:hAnsiTheme="minorHAnsi" w:cstheme="minorHAnsi"/>
          <w:sz w:val="20"/>
          <w:szCs w:val="20"/>
          <w:lang w:val="es-ES"/>
        </w:rPr>
        <w:t xml:space="preserve">treinta y ocho millones </w:t>
      </w:r>
      <w:r w:rsidR="00232BE5">
        <w:rPr>
          <w:rFonts w:asciiTheme="minorHAnsi" w:hAnsiTheme="minorHAnsi" w:cstheme="minorHAnsi"/>
          <w:sz w:val="20"/>
          <w:szCs w:val="20"/>
          <w:lang w:val="es-ES"/>
        </w:rPr>
        <w:t>novecientos cuarenta mil doscientos sesenta</w:t>
      </w:r>
      <w:r w:rsidRPr="00BE0830">
        <w:rPr>
          <w:rFonts w:asciiTheme="minorHAnsi" w:hAnsiTheme="minorHAnsi" w:cstheme="minorHAnsi"/>
          <w:sz w:val="20"/>
          <w:szCs w:val="20"/>
          <w:lang w:val="es-ES"/>
        </w:rPr>
        <w:t xml:space="preserve">); y </w:t>
      </w:r>
      <w:r w:rsidRPr="00BE0830">
        <w:rPr>
          <w:rFonts w:asciiTheme="minorHAnsi" w:hAnsiTheme="minorHAnsi" w:cstheme="minorHAnsi"/>
          <w:b/>
          <w:sz w:val="20"/>
          <w:szCs w:val="20"/>
          <w:lang w:val="es-ES"/>
        </w:rPr>
        <w:t>(c)</w:t>
      </w:r>
      <w:r w:rsidRPr="00BE0830">
        <w:rPr>
          <w:rFonts w:asciiTheme="minorHAnsi" w:hAnsiTheme="minorHAnsi" w:cstheme="minorHAnsi"/>
          <w:sz w:val="20"/>
          <w:szCs w:val="20"/>
          <w:lang w:val="es-ES"/>
        </w:rPr>
        <w:t xml:space="preserve"> </w:t>
      </w:r>
      <w:r w:rsidR="00EB1460">
        <w:rPr>
          <w:rFonts w:asciiTheme="minorHAnsi" w:hAnsiTheme="minorHAnsi" w:cstheme="minorHAnsi"/>
          <w:sz w:val="20"/>
          <w:szCs w:val="20"/>
          <w:lang w:val="es-ES"/>
        </w:rPr>
        <w:t>Valores de Deuda Fiduciaria Clase C</w:t>
      </w:r>
      <w:r w:rsidRPr="00BE0830">
        <w:rPr>
          <w:rFonts w:asciiTheme="minorHAnsi" w:hAnsiTheme="minorHAnsi" w:cstheme="minorHAnsi"/>
          <w:sz w:val="20"/>
          <w:szCs w:val="20"/>
          <w:lang w:val="es-ES"/>
        </w:rPr>
        <w:t xml:space="preserve"> por un valor nominal equivalente al </w:t>
      </w:r>
      <w:r w:rsidR="005232C3">
        <w:rPr>
          <w:rFonts w:asciiTheme="minorHAnsi" w:hAnsiTheme="minorHAnsi" w:cstheme="minorHAnsi"/>
          <w:sz w:val="20"/>
          <w:szCs w:val="20"/>
          <w:lang w:val="es-ES"/>
        </w:rPr>
        <w:t>14,05</w:t>
      </w:r>
      <w:r w:rsidRPr="00BE0830">
        <w:rPr>
          <w:rFonts w:asciiTheme="minorHAnsi" w:hAnsiTheme="minorHAnsi" w:cstheme="minorHAnsi"/>
          <w:sz w:val="20"/>
          <w:szCs w:val="20"/>
          <w:lang w:val="es-ES"/>
        </w:rPr>
        <w:t xml:space="preserve">% del Valor Fideicomitido de los Créditos transferidos al Fideicomiso, es decir, </w:t>
      </w:r>
      <w:r w:rsidR="00AA3653" w:rsidRPr="00BE0830">
        <w:rPr>
          <w:rFonts w:asciiTheme="minorHAnsi" w:hAnsiTheme="minorHAnsi" w:cstheme="minorHAnsi"/>
          <w:iCs/>
          <w:sz w:val="20"/>
          <w:szCs w:val="20"/>
          <w:lang w:val="es-ES"/>
        </w:rPr>
        <w:t xml:space="preserve">$ </w:t>
      </w:r>
      <w:r w:rsidR="00232BE5">
        <w:rPr>
          <w:rFonts w:asciiTheme="minorHAnsi" w:hAnsiTheme="minorHAnsi" w:cstheme="minorHAnsi"/>
          <w:sz w:val="20"/>
          <w:szCs w:val="20"/>
          <w:lang w:val="es-ES"/>
        </w:rPr>
        <w:t>89.612.522</w:t>
      </w:r>
      <w:r w:rsidR="00D25AC2">
        <w:rPr>
          <w:rFonts w:asciiTheme="minorHAnsi" w:hAnsiTheme="minorHAnsi" w:cstheme="minorHAnsi"/>
          <w:sz w:val="20"/>
          <w:szCs w:val="20"/>
          <w:lang w:val="es-ES"/>
        </w:rPr>
        <w:t xml:space="preserve"> </w:t>
      </w:r>
      <w:r w:rsidR="000E086A">
        <w:rPr>
          <w:rFonts w:asciiTheme="minorHAnsi" w:hAnsiTheme="minorHAnsi" w:cstheme="minorHAnsi"/>
          <w:sz w:val="20"/>
          <w:szCs w:val="20"/>
          <w:lang w:val="es-ES"/>
        </w:rPr>
        <w:t>(</w:t>
      </w:r>
      <w:r w:rsidR="00EC7ED7">
        <w:rPr>
          <w:rFonts w:asciiTheme="minorHAnsi" w:hAnsiTheme="minorHAnsi" w:cstheme="minorHAnsi"/>
          <w:sz w:val="20"/>
          <w:szCs w:val="20"/>
          <w:lang w:val="es-ES"/>
        </w:rPr>
        <w:t xml:space="preserve">Pesos </w:t>
      </w:r>
      <w:r w:rsidR="00922835">
        <w:rPr>
          <w:rFonts w:asciiTheme="minorHAnsi" w:hAnsiTheme="minorHAnsi" w:cstheme="minorHAnsi"/>
          <w:sz w:val="20"/>
          <w:szCs w:val="20"/>
          <w:lang w:val="es-ES"/>
        </w:rPr>
        <w:t xml:space="preserve">ochenta y nueve millones </w:t>
      </w:r>
      <w:r w:rsidR="00232BE5">
        <w:rPr>
          <w:rFonts w:asciiTheme="minorHAnsi" w:hAnsiTheme="minorHAnsi" w:cstheme="minorHAnsi"/>
          <w:sz w:val="20"/>
          <w:szCs w:val="20"/>
          <w:lang w:val="es-ES"/>
        </w:rPr>
        <w:t xml:space="preserve">seiscientos doce mil quinientos </w:t>
      </w:r>
      <w:r w:rsidR="006962C0">
        <w:rPr>
          <w:rFonts w:asciiTheme="minorHAnsi" w:hAnsiTheme="minorHAnsi" w:cstheme="minorHAnsi"/>
          <w:sz w:val="20"/>
          <w:szCs w:val="20"/>
          <w:lang w:val="es-ES"/>
        </w:rPr>
        <w:t>veintidós</w:t>
      </w:r>
      <w:r w:rsidRPr="00BE0830">
        <w:rPr>
          <w:rFonts w:asciiTheme="minorHAnsi" w:hAnsiTheme="minorHAnsi" w:cstheme="minorHAnsi"/>
          <w:sz w:val="20"/>
          <w:szCs w:val="20"/>
          <w:lang w:val="es-ES"/>
        </w:rPr>
        <w:t xml:space="preserve">). </w:t>
      </w:r>
    </w:p>
    <w:p w14:paraId="7EDD0555" w14:textId="77777777" w:rsidR="001B2108" w:rsidRPr="00BE0830" w:rsidRDefault="001B2108" w:rsidP="001B2108">
      <w:pPr>
        <w:pStyle w:val="Textoindependiente"/>
        <w:jc w:val="both"/>
        <w:rPr>
          <w:rFonts w:asciiTheme="minorHAnsi" w:hAnsiTheme="minorHAnsi" w:cstheme="minorHAnsi"/>
          <w:sz w:val="20"/>
          <w:szCs w:val="20"/>
          <w:lang w:val="es-ES"/>
        </w:rPr>
      </w:pPr>
    </w:p>
    <w:p w14:paraId="00227EA6" w14:textId="0F861F25"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2.4. Valores de Deuda Fiduciaria Clase A.</w:t>
      </w:r>
      <w:r w:rsidRPr="00BE0830">
        <w:rPr>
          <w:rFonts w:asciiTheme="minorHAnsi" w:hAnsiTheme="minorHAnsi" w:cstheme="minorHAnsi"/>
          <w:sz w:val="20"/>
          <w:szCs w:val="20"/>
          <w:lang w:val="es-ES"/>
        </w:rPr>
        <w:t xml:space="preserve"> Tendrán derecho a pagos de Servicios mensuales en Pesos, una vez deducidos los Gastos del Fideicomiso, la constitución y/o reposición del Fondo de Reserva Impositivo, la constitución y luego, a la reposición del Fondo de Gastos y la constitución y luego, a la reposición del Fondo de Liquidez, de corresponder: </w:t>
      </w:r>
      <w:r w:rsidRPr="00BE0830">
        <w:rPr>
          <w:rFonts w:asciiTheme="minorHAnsi" w:hAnsiTheme="minorHAnsi" w:cstheme="minorHAnsi"/>
          <w:b/>
          <w:sz w:val="20"/>
          <w:szCs w:val="20"/>
          <w:lang w:val="es-ES"/>
        </w:rPr>
        <w:t>(i)</w:t>
      </w:r>
      <w:r w:rsidRPr="00BE0830">
        <w:rPr>
          <w:rFonts w:asciiTheme="minorHAnsi" w:hAnsiTheme="minorHAnsi" w:cstheme="minorHAnsi"/>
          <w:sz w:val="20"/>
          <w:szCs w:val="20"/>
          <w:lang w:val="es-ES"/>
        </w:rPr>
        <w:t xml:space="preserve"> en concepto de interés, una tasa </w:t>
      </w:r>
      <w:r w:rsidR="000E086A" w:rsidRPr="002511DC">
        <w:rPr>
          <w:rFonts w:asciiTheme="minorHAnsi" w:hAnsiTheme="minorHAnsi" w:cstheme="minorHAnsi"/>
          <w:sz w:val="20"/>
          <w:szCs w:val="20"/>
          <w:lang w:val="es-ES"/>
        </w:rPr>
        <w:t xml:space="preserve">de interés variable equivalente a la Tasa BADLAR para Bancos Privados de la República Argentina para depósitos en pesos por un monto mayor a un millón de Pesos por períodos de entre 30 y 35 días, más 100 (cien) puntos básicos, con un mínimo de </w:t>
      </w:r>
      <w:r w:rsidR="00D25AC2">
        <w:rPr>
          <w:rFonts w:asciiTheme="minorHAnsi" w:hAnsiTheme="minorHAnsi" w:cstheme="minorHAnsi"/>
          <w:sz w:val="20"/>
          <w:szCs w:val="20"/>
          <w:lang w:val="es-ES"/>
        </w:rPr>
        <w:t>34</w:t>
      </w:r>
      <w:r w:rsidR="000E086A" w:rsidRPr="002511DC">
        <w:rPr>
          <w:rFonts w:asciiTheme="minorHAnsi" w:hAnsiTheme="minorHAnsi" w:cstheme="minorHAnsi"/>
          <w:sz w:val="20"/>
          <w:szCs w:val="20"/>
          <w:lang w:val="es-ES"/>
        </w:rPr>
        <w:t>% (</w:t>
      </w:r>
      <w:r w:rsidR="00D25AC2">
        <w:rPr>
          <w:rFonts w:asciiTheme="minorHAnsi" w:hAnsiTheme="minorHAnsi" w:cstheme="minorHAnsi"/>
          <w:sz w:val="20"/>
          <w:szCs w:val="20"/>
          <w:lang w:val="es-ES"/>
        </w:rPr>
        <w:t>treinta y cuatro</w:t>
      </w:r>
      <w:r w:rsidR="00D25AC2" w:rsidRPr="002511DC">
        <w:rPr>
          <w:rFonts w:asciiTheme="minorHAnsi" w:hAnsiTheme="minorHAnsi" w:cstheme="minorHAnsi"/>
          <w:sz w:val="20"/>
          <w:szCs w:val="20"/>
          <w:lang w:val="es-ES"/>
        </w:rPr>
        <w:t xml:space="preserve"> </w:t>
      </w:r>
      <w:r w:rsidR="000E086A" w:rsidRPr="002511DC">
        <w:rPr>
          <w:rFonts w:asciiTheme="minorHAnsi" w:hAnsiTheme="minorHAnsi" w:cstheme="minorHAnsi"/>
          <w:sz w:val="20"/>
          <w:szCs w:val="20"/>
          <w:lang w:val="es-ES"/>
        </w:rPr>
        <w:t xml:space="preserve">por ciento) nominal anual y un máximo de </w:t>
      </w:r>
      <w:r w:rsidR="00D25AC2">
        <w:rPr>
          <w:rFonts w:asciiTheme="minorHAnsi" w:hAnsiTheme="minorHAnsi" w:cstheme="minorHAnsi"/>
          <w:sz w:val="20"/>
          <w:szCs w:val="20"/>
          <w:lang w:val="es-ES"/>
        </w:rPr>
        <w:t>44</w:t>
      </w:r>
      <w:r w:rsidR="000E086A" w:rsidRPr="002511DC">
        <w:rPr>
          <w:rFonts w:asciiTheme="minorHAnsi" w:hAnsiTheme="minorHAnsi" w:cstheme="minorHAnsi"/>
          <w:sz w:val="20"/>
          <w:szCs w:val="20"/>
          <w:lang w:val="es-ES"/>
        </w:rPr>
        <w:t>% (</w:t>
      </w:r>
      <w:r w:rsidR="00D25AC2">
        <w:rPr>
          <w:rFonts w:asciiTheme="minorHAnsi" w:hAnsiTheme="minorHAnsi" w:cstheme="minorHAnsi"/>
          <w:sz w:val="20"/>
          <w:szCs w:val="20"/>
          <w:lang w:val="es-ES"/>
        </w:rPr>
        <w:t>cuarenta y cuatro</w:t>
      </w:r>
      <w:r w:rsidR="000E086A" w:rsidRPr="002511DC">
        <w:rPr>
          <w:rFonts w:asciiTheme="minorHAnsi" w:hAnsiTheme="minorHAnsi" w:cstheme="minorHAnsi"/>
          <w:sz w:val="20"/>
          <w:szCs w:val="20"/>
          <w:lang w:val="es-ES"/>
        </w:rPr>
        <w:t xml:space="preserve"> por ciento)</w:t>
      </w:r>
      <w:r w:rsidR="000E086A">
        <w:rPr>
          <w:rFonts w:asciiTheme="minorHAnsi" w:hAnsiTheme="minorHAnsi" w:cstheme="minorHAnsi"/>
          <w:sz w:val="20"/>
          <w:szCs w:val="20"/>
          <w:lang w:val="es-ES"/>
        </w:rPr>
        <w:t xml:space="preserve"> nominal anual</w:t>
      </w:r>
      <w:r w:rsidRPr="00BE0830">
        <w:rPr>
          <w:rFonts w:asciiTheme="minorHAnsi" w:hAnsiTheme="minorHAnsi" w:cstheme="minorHAnsi"/>
          <w:sz w:val="20"/>
          <w:szCs w:val="20"/>
          <w:lang w:val="es-ES"/>
        </w:rPr>
        <w:t xml:space="preserve">, devengada durante el Período de Devengamiento; y </w:t>
      </w:r>
      <w:r w:rsidRPr="00BE0830">
        <w:rPr>
          <w:rFonts w:asciiTheme="minorHAnsi" w:hAnsiTheme="minorHAnsi" w:cstheme="minorHAnsi"/>
          <w:b/>
          <w:sz w:val="20"/>
          <w:szCs w:val="20"/>
          <w:lang w:val="es-ES"/>
        </w:rPr>
        <w:t xml:space="preserve">(ii) </w:t>
      </w:r>
      <w:r w:rsidRPr="00BE0830">
        <w:rPr>
          <w:rFonts w:asciiTheme="minorHAnsi" w:hAnsiTheme="minorHAnsi" w:cstheme="minorHAnsi"/>
          <w:sz w:val="20"/>
          <w:szCs w:val="20"/>
          <w:lang w:val="es-ES"/>
        </w:rPr>
        <w:t xml:space="preserve">en concepto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 </w:t>
      </w:r>
      <w:r w:rsidR="000E086A" w:rsidRPr="000E086A">
        <w:rPr>
          <w:rFonts w:asciiTheme="minorHAnsi" w:hAnsiTheme="minorHAnsi" w:cstheme="minorHAnsi"/>
          <w:sz w:val="20"/>
          <w:szCs w:val="20"/>
          <w:lang w:val="es-ES"/>
        </w:rPr>
        <w:t>Ante la inexistencia de Tasa BADLAR se aplicará aquélla que en el futuro la reemplace.</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 Servicios se pagarán de acuerdo al Cronograma de Pago de Servicios inserto en el Suplemento de Prospecto relativo al presente Fideicomiso</w:t>
      </w:r>
      <w:r w:rsidR="000E086A">
        <w:rPr>
          <w:rFonts w:asciiTheme="minorHAnsi" w:hAnsiTheme="minorHAnsi" w:cstheme="minorHAnsi"/>
          <w:sz w:val="20"/>
          <w:szCs w:val="20"/>
          <w:lang w:val="es-ES"/>
        </w:rPr>
        <w:t xml:space="preserve">. </w:t>
      </w:r>
    </w:p>
    <w:p w14:paraId="46616804" w14:textId="77777777" w:rsidR="001B2108" w:rsidRPr="00BE0830" w:rsidRDefault="001B2108" w:rsidP="001B2108">
      <w:pPr>
        <w:pStyle w:val="Textoindependiente"/>
        <w:jc w:val="both"/>
        <w:rPr>
          <w:rFonts w:asciiTheme="minorHAnsi" w:hAnsiTheme="minorHAnsi" w:cstheme="minorHAnsi"/>
          <w:sz w:val="20"/>
          <w:szCs w:val="20"/>
          <w:lang w:val="es-ES"/>
        </w:rPr>
      </w:pPr>
    </w:p>
    <w:p w14:paraId="21E046C3" w14:textId="51EC8A9C"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2.5. Valores de Deuda Fiduciaria Clase B.</w:t>
      </w:r>
      <w:r w:rsidRPr="00BE0830">
        <w:rPr>
          <w:rFonts w:asciiTheme="minorHAnsi" w:hAnsiTheme="minorHAnsi" w:cstheme="minorHAnsi"/>
          <w:sz w:val="20"/>
          <w:szCs w:val="20"/>
          <w:lang w:val="es-ES"/>
        </w:rPr>
        <w:t xml:space="preserve"> Tendrán derecho a pagos de Servicios mensuales </w:t>
      </w:r>
      <w:r w:rsidR="00EB1460">
        <w:rPr>
          <w:rFonts w:asciiTheme="minorHAnsi" w:hAnsiTheme="minorHAnsi" w:cstheme="minorHAnsi"/>
          <w:sz w:val="20"/>
          <w:szCs w:val="20"/>
          <w:lang w:val="es-ES"/>
        </w:rPr>
        <w:t xml:space="preserve"> en Pesos, </w:t>
      </w:r>
      <w:r w:rsidRPr="00BE0830">
        <w:rPr>
          <w:rFonts w:asciiTheme="minorHAnsi" w:hAnsiTheme="minorHAnsi" w:cstheme="minorHAnsi"/>
          <w:sz w:val="20"/>
          <w:szCs w:val="20"/>
          <w:lang w:val="es-ES"/>
        </w:rPr>
        <w:t xml:space="preserve">una vez cancelados íntegramente los Servicios de los Valores de Deuda Fiduciaria Clase A y una vez deducidos los Gastos del Fideicomiso, la constitución y/o reposición del Fondo de Reserva Impositivo, la constitución y luego, a la reposición del Fondo de Gastos y la constitución y luego, a la reposición del Fondo de Liquidez, de corresponder: </w:t>
      </w:r>
      <w:r w:rsidRPr="00BE0830">
        <w:rPr>
          <w:rFonts w:asciiTheme="minorHAnsi" w:hAnsiTheme="minorHAnsi" w:cstheme="minorHAnsi"/>
          <w:b/>
          <w:sz w:val="20"/>
          <w:szCs w:val="20"/>
          <w:lang w:val="es-ES"/>
        </w:rPr>
        <w:t>(i)</w:t>
      </w:r>
      <w:r w:rsidRPr="00BE0830">
        <w:rPr>
          <w:rFonts w:asciiTheme="minorHAnsi" w:hAnsiTheme="minorHAnsi" w:cstheme="minorHAnsi"/>
          <w:sz w:val="20"/>
          <w:szCs w:val="20"/>
          <w:lang w:val="es-ES"/>
        </w:rPr>
        <w:t xml:space="preserve"> en concepto de interés, una tasa </w:t>
      </w:r>
      <w:r w:rsidR="000E086A" w:rsidRPr="002511DC">
        <w:rPr>
          <w:rFonts w:asciiTheme="minorHAnsi" w:hAnsiTheme="minorHAnsi" w:cstheme="minorHAnsi"/>
          <w:sz w:val="20"/>
          <w:szCs w:val="20"/>
          <w:lang w:val="es-ES"/>
        </w:rPr>
        <w:t xml:space="preserve">de interés variable equivalente a la Tasa BADLAR para Bancos Privados de la República Argentina para depósitos en pesos por un monto mayor a un millón de Pesos por períodos de entre 30 y 35 días, más </w:t>
      </w:r>
      <w:r w:rsidR="000E086A">
        <w:rPr>
          <w:rFonts w:asciiTheme="minorHAnsi" w:hAnsiTheme="minorHAnsi" w:cstheme="minorHAnsi"/>
          <w:sz w:val="20"/>
          <w:szCs w:val="20"/>
          <w:lang w:val="es-ES"/>
        </w:rPr>
        <w:t>2</w:t>
      </w:r>
      <w:r w:rsidR="000E086A" w:rsidRPr="002511DC">
        <w:rPr>
          <w:rFonts w:asciiTheme="minorHAnsi" w:hAnsiTheme="minorHAnsi" w:cstheme="minorHAnsi"/>
          <w:sz w:val="20"/>
          <w:szCs w:val="20"/>
          <w:lang w:val="es-ES"/>
        </w:rPr>
        <w:t>00 (</w:t>
      </w:r>
      <w:r w:rsidR="000E086A">
        <w:rPr>
          <w:rFonts w:asciiTheme="minorHAnsi" w:hAnsiTheme="minorHAnsi" w:cstheme="minorHAnsi"/>
          <w:sz w:val="20"/>
          <w:szCs w:val="20"/>
          <w:lang w:val="es-ES"/>
        </w:rPr>
        <w:t>doscientos</w:t>
      </w:r>
      <w:r w:rsidR="000E086A" w:rsidRPr="002511DC">
        <w:rPr>
          <w:rFonts w:asciiTheme="minorHAnsi" w:hAnsiTheme="minorHAnsi" w:cstheme="minorHAnsi"/>
          <w:sz w:val="20"/>
          <w:szCs w:val="20"/>
          <w:lang w:val="es-ES"/>
        </w:rPr>
        <w:t xml:space="preserve">) puntos básicos, con un mínimo de </w:t>
      </w:r>
      <w:r w:rsidR="00D25AC2">
        <w:rPr>
          <w:rFonts w:asciiTheme="minorHAnsi" w:hAnsiTheme="minorHAnsi" w:cstheme="minorHAnsi"/>
          <w:sz w:val="20"/>
          <w:szCs w:val="20"/>
          <w:lang w:val="es-ES"/>
        </w:rPr>
        <w:t>36</w:t>
      </w:r>
      <w:r w:rsidR="000E086A" w:rsidRPr="002511DC">
        <w:rPr>
          <w:rFonts w:asciiTheme="minorHAnsi" w:hAnsiTheme="minorHAnsi" w:cstheme="minorHAnsi"/>
          <w:sz w:val="20"/>
          <w:szCs w:val="20"/>
          <w:lang w:val="es-ES"/>
        </w:rPr>
        <w:t>% (</w:t>
      </w:r>
      <w:r w:rsidR="003414F6">
        <w:rPr>
          <w:rFonts w:asciiTheme="minorHAnsi" w:hAnsiTheme="minorHAnsi" w:cstheme="minorHAnsi"/>
          <w:sz w:val="20"/>
          <w:szCs w:val="20"/>
          <w:lang w:val="es-ES"/>
        </w:rPr>
        <w:t>treinta</w:t>
      </w:r>
      <w:r w:rsidR="00D25AC2">
        <w:rPr>
          <w:rFonts w:asciiTheme="minorHAnsi" w:hAnsiTheme="minorHAnsi" w:cstheme="minorHAnsi"/>
          <w:sz w:val="20"/>
          <w:szCs w:val="20"/>
          <w:lang w:val="es-ES"/>
        </w:rPr>
        <w:t xml:space="preserve"> y seis</w:t>
      </w:r>
      <w:r w:rsidR="003414F6" w:rsidRPr="002511DC">
        <w:rPr>
          <w:rFonts w:asciiTheme="minorHAnsi" w:hAnsiTheme="minorHAnsi" w:cstheme="minorHAnsi"/>
          <w:sz w:val="20"/>
          <w:szCs w:val="20"/>
          <w:lang w:val="es-ES"/>
        </w:rPr>
        <w:t xml:space="preserve"> </w:t>
      </w:r>
      <w:r w:rsidR="000E086A" w:rsidRPr="002511DC">
        <w:rPr>
          <w:rFonts w:asciiTheme="minorHAnsi" w:hAnsiTheme="minorHAnsi" w:cstheme="minorHAnsi"/>
          <w:sz w:val="20"/>
          <w:szCs w:val="20"/>
          <w:lang w:val="es-ES"/>
        </w:rPr>
        <w:t xml:space="preserve">por ciento) nominal anual y un máximo de </w:t>
      </w:r>
      <w:r w:rsidR="00D25AC2">
        <w:rPr>
          <w:rFonts w:asciiTheme="minorHAnsi" w:hAnsiTheme="minorHAnsi" w:cstheme="minorHAnsi"/>
          <w:sz w:val="20"/>
          <w:szCs w:val="20"/>
          <w:lang w:val="es-ES"/>
        </w:rPr>
        <w:t>46</w:t>
      </w:r>
      <w:r w:rsidR="000E086A" w:rsidRPr="002511DC">
        <w:rPr>
          <w:rFonts w:asciiTheme="minorHAnsi" w:hAnsiTheme="minorHAnsi" w:cstheme="minorHAnsi"/>
          <w:sz w:val="20"/>
          <w:szCs w:val="20"/>
          <w:lang w:val="es-ES"/>
        </w:rPr>
        <w:t>% (</w:t>
      </w:r>
      <w:r w:rsidR="003414F6">
        <w:rPr>
          <w:rFonts w:asciiTheme="minorHAnsi" w:hAnsiTheme="minorHAnsi" w:cstheme="minorHAnsi"/>
          <w:sz w:val="20"/>
          <w:szCs w:val="20"/>
          <w:lang w:val="es-ES"/>
        </w:rPr>
        <w:t>cuarenta</w:t>
      </w:r>
      <w:r w:rsidR="000E086A" w:rsidRPr="002511DC">
        <w:rPr>
          <w:rFonts w:asciiTheme="minorHAnsi" w:hAnsiTheme="minorHAnsi" w:cstheme="minorHAnsi"/>
          <w:sz w:val="20"/>
          <w:szCs w:val="20"/>
          <w:lang w:val="es-ES"/>
        </w:rPr>
        <w:t xml:space="preserve"> </w:t>
      </w:r>
      <w:r w:rsidR="00D25AC2">
        <w:rPr>
          <w:rFonts w:asciiTheme="minorHAnsi" w:hAnsiTheme="minorHAnsi" w:cstheme="minorHAnsi"/>
          <w:sz w:val="20"/>
          <w:szCs w:val="20"/>
          <w:lang w:val="es-ES"/>
        </w:rPr>
        <w:t xml:space="preserve">y seis </w:t>
      </w:r>
      <w:r w:rsidR="000E086A" w:rsidRPr="002511DC">
        <w:rPr>
          <w:rFonts w:asciiTheme="minorHAnsi" w:hAnsiTheme="minorHAnsi" w:cstheme="minorHAnsi"/>
          <w:sz w:val="20"/>
          <w:szCs w:val="20"/>
          <w:lang w:val="es-ES"/>
        </w:rPr>
        <w:t>por ciento)</w:t>
      </w:r>
      <w:r w:rsidR="000E086A">
        <w:rPr>
          <w:rFonts w:asciiTheme="minorHAnsi" w:hAnsiTheme="minorHAnsi" w:cstheme="minorHAnsi"/>
          <w:sz w:val="20"/>
          <w:szCs w:val="20"/>
          <w:lang w:val="es-ES"/>
        </w:rPr>
        <w:t xml:space="preserve"> nominal anual</w:t>
      </w:r>
      <w:r w:rsidRPr="00BE0830">
        <w:rPr>
          <w:rFonts w:asciiTheme="minorHAnsi" w:hAnsiTheme="minorHAnsi" w:cstheme="minorHAnsi"/>
          <w:sz w:val="20"/>
          <w:szCs w:val="20"/>
          <w:lang w:val="es-ES"/>
        </w:rPr>
        <w:t>, devengada durante el Período de Devengamiento; y</w:t>
      </w:r>
      <w:r w:rsidRPr="00BE0830">
        <w:rPr>
          <w:rFonts w:asciiTheme="minorHAnsi" w:hAnsiTheme="minorHAnsi" w:cstheme="minorHAnsi"/>
          <w:b/>
          <w:sz w:val="20"/>
          <w:szCs w:val="20"/>
          <w:lang w:val="es-ES"/>
        </w:rPr>
        <w:t xml:space="preserve"> (ii)</w:t>
      </w:r>
      <w:r w:rsidRPr="00BE0830">
        <w:rPr>
          <w:rFonts w:asciiTheme="minorHAnsi" w:hAnsiTheme="minorHAnsi" w:cstheme="minorHAnsi"/>
          <w:sz w:val="20"/>
          <w:szCs w:val="20"/>
          <w:lang w:val="es-ES"/>
        </w:rPr>
        <w:t xml:space="preserve"> en concepto de amortización, la Cobranza percibida durante el Período de </w:t>
      </w:r>
      <w:r w:rsidRPr="00BE0830">
        <w:rPr>
          <w:rFonts w:asciiTheme="minorHAnsi" w:hAnsiTheme="minorHAnsi" w:cstheme="minorHAnsi"/>
          <w:sz w:val="20"/>
          <w:szCs w:val="20"/>
          <w:lang w:val="es-ES"/>
        </w:rPr>
        <w:lastRenderedPageBreak/>
        <w:t xml:space="preserve">Devengamiento correspondiente, luego de deducir el interés de la propia Clase. El rendimiento se calculará sobre el valor residual de los VDFB considerando para su cálculo como base un año de 360 días (12 meses de 30 días). </w:t>
      </w:r>
      <w:r w:rsidR="000E086A" w:rsidRPr="000E086A">
        <w:rPr>
          <w:rFonts w:asciiTheme="minorHAnsi" w:hAnsiTheme="minorHAnsi" w:cstheme="minorHAnsi"/>
          <w:sz w:val="20"/>
          <w:szCs w:val="20"/>
          <w:lang w:val="es-ES"/>
        </w:rPr>
        <w:t>Ante la inexistencia de Tasa BADLAR se aplicará aquélla que en el futuro la reemplace.</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Los Servicios se pagarán de acuerdo al Cronograma de Pago de Servicios inserto en el Suplemento de Prospecto relativo al presente Fideicomiso. </w:t>
      </w:r>
    </w:p>
    <w:p w14:paraId="110D3B71" w14:textId="77777777" w:rsidR="00EB1460" w:rsidRDefault="00EB1460" w:rsidP="001B2108">
      <w:pPr>
        <w:pStyle w:val="Textoindependiente"/>
        <w:jc w:val="both"/>
        <w:rPr>
          <w:rFonts w:asciiTheme="minorHAnsi" w:hAnsiTheme="minorHAnsi" w:cstheme="minorHAnsi"/>
          <w:sz w:val="20"/>
          <w:szCs w:val="20"/>
          <w:lang w:val="es-ES"/>
        </w:rPr>
      </w:pPr>
    </w:p>
    <w:p w14:paraId="34075885" w14:textId="1E114DB9" w:rsidR="001B2108" w:rsidRPr="00BE0830" w:rsidRDefault="00EB1460" w:rsidP="001B2108">
      <w:pPr>
        <w:pStyle w:val="Textoindependiente"/>
        <w:jc w:val="both"/>
        <w:rPr>
          <w:rFonts w:asciiTheme="minorHAnsi" w:hAnsiTheme="minorHAnsi" w:cstheme="minorHAnsi"/>
          <w:sz w:val="20"/>
          <w:szCs w:val="20"/>
          <w:lang w:val="es-ES"/>
        </w:rPr>
      </w:pPr>
      <w:r>
        <w:rPr>
          <w:rFonts w:asciiTheme="minorHAnsi" w:hAnsiTheme="minorHAnsi" w:cstheme="minorHAnsi"/>
          <w:b/>
          <w:sz w:val="20"/>
          <w:szCs w:val="20"/>
          <w:lang w:val="es-ES"/>
        </w:rPr>
        <w:t>Artículo 2.6</w:t>
      </w:r>
      <w:r w:rsidRPr="00BE0830">
        <w:rPr>
          <w:rFonts w:asciiTheme="minorHAnsi" w:hAnsiTheme="minorHAnsi" w:cstheme="minorHAnsi"/>
          <w:b/>
          <w:sz w:val="20"/>
          <w:szCs w:val="20"/>
          <w:lang w:val="es-ES"/>
        </w:rPr>
        <w:t>. Val</w:t>
      </w:r>
      <w:r>
        <w:rPr>
          <w:rFonts w:asciiTheme="minorHAnsi" w:hAnsiTheme="minorHAnsi" w:cstheme="minorHAnsi"/>
          <w:b/>
          <w:sz w:val="20"/>
          <w:szCs w:val="20"/>
          <w:lang w:val="es-ES"/>
        </w:rPr>
        <w:t>ores de Deuda Fiduciaria Clase C</w:t>
      </w:r>
      <w:r w:rsidRPr="00BE0830">
        <w:rPr>
          <w:rFonts w:asciiTheme="minorHAnsi" w:hAnsiTheme="minorHAnsi" w:cstheme="minorHAnsi"/>
          <w:b/>
          <w:sz w:val="20"/>
          <w:szCs w:val="20"/>
          <w:lang w:val="es-ES"/>
        </w:rPr>
        <w:t>.</w:t>
      </w:r>
      <w:r w:rsidRPr="00BE0830">
        <w:rPr>
          <w:rFonts w:asciiTheme="minorHAnsi" w:hAnsiTheme="minorHAnsi" w:cstheme="minorHAnsi"/>
          <w:sz w:val="20"/>
          <w:szCs w:val="20"/>
          <w:lang w:val="es-ES"/>
        </w:rPr>
        <w:t xml:space="preserve"> Tendrán derecho a pagos de Servicios mensuales en Pesos, una vez cancelados íntegramente los Servicios de los Valores de Deuda Fiduciaria Clase A</w:t>
      </w:r>
      <w:r>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los Servicios de los Val</w:t>
      </w:r>
      <w:r>
        <w:rPr>
          <w:rFonts w:asciiTheme="minorHAnsi" w:hAnsiTheme="minorHAnsi" w:cstheme="minorHAnsi"/>
          <w:sz w:val="20"/>
          <w:szCs w:val="20"/>
          <w:lang w:val="es-ES"/>
        </w:rPr>
        <w:t xml:space="preserve">ores de Deuda Fiduciaria Clase B </w:t>
      </w:r>
      <w:r w:rsidRPr="00BE0830">
        <w:rPr>
          <w:rFonts w:asciiTheme="minorHAnsi" w:hAnsiTheme="minorHAnsi" w:cstheme="minorHAnsi"/>
          <w:sz w:val="20"/>
          <w:szCs w:val="20"/>
          <w:lang w:val="es-ES"/>
        </w:rPr>
        <w:t xml:space="preserve">y una vez deducidas las contribuciones al Fondo de Gastos y al Fondo de Reserva Impositivo, de corresponder: </w:t>
      </w:r>
      <w:r w:rsidRPr="00BE0830">
        <w:rPr>
          <w:rFonts w:asciiTheme="minorHAnsi" w:hAnsiTheme="minorHAnsi" w:cstheme="minorHAnsi"/>
          <w:b/>
          <w:sz w:val="20"/>
          <w:szCs w:val="20"/>
          <w:lang w:val="es-ES"/>
        </w:rPr>
        <w:t>(i)</w:t>
      </w:r>
      <w:r w:rsidRPr="00BE0830">
        <w:rPr>
          <w:rFonts w:asciiTheme="minorHAnsi" w:hAnsiTheme="minorHAnsi" w:cstheme="minorHAnsi"/>
          <w:sz w:val="20"/>
          <w:szCs w:val="20"/>
          <w:lang w:val="es-ES"/>
        </w:rPr>
        <w:t xml:space="preserve"> en concepto de interés, una tasa</w:t>
      </w:r>
      <w:r>
        <w:rPr>
          <w:rFonts w:asciiTheme="minorHAnsi" w:hAnsiTheme="minorHAnsi" w:cstheme="minorHAnsi"/>
          <w:sz w:val="20"/>
          <w:szCs w:val="20"/>
          <w:lang w:val="es-ES"/>
        </w:rPr>
        <w:t xml:space="preserve"> </w:t>
      </w:r>
      <w:r w:rsidRPr="002511DC">
        <w:rPr>
          <w:rFonts w:asciiTheme="minorHAnsi" w:hAnsiTheme="minorHAnsi" w:cstheme="minorHAnsi"/>
          <w:sz w:val="20"/>
          <w:szCs w:val="20"/>
          <w:lang w:val="es-ES"/>
        </w:rPr>
        <w:t xml:space="preserve">de interés </w:t>
      </w:r>
      <w:r w:rsidR="00544D64">
        <w:rPr>
          <w:rFonts w:asciiTheme="minorHAnsi" w:hAnsiTheme="minorHAnsi" w:cstheme="minorHAnsi"/>
          <w:sz w:val="20"/>
          <w:szCs w:val="20"/>
          <w:lang w:val="es-ES"/>
        </w:rPr>
        <w:t>fija de 30% (treinta por ciento) nominal anual</w:t>
      </w:r>
      <w:r w:rsidR="00544D64" w:rsidRPr="00BE0830">
        <w:rPr>
          <w:rFonts w:asciiTheme="minorHAnsi" w:hAnsiTheme="minorHAnsi" w:cstheme="minorHAnsi"/>
          <w:sz w:val="20"/>
          <w:szCs w:val="20"/>
          <w:lang w:val="es-ES"/>
        </w:rPr>
        <w:t>, devengada durante el Período de Devengamiento</w:t>
      </w:r>
      <w:r w:rsidRPr="00BE0830">
        <w:rPr>
          <w:rFonts w:asciiTheme="minorHAnsi" w:hAnsiTheme="minorHAnsi" w:cstheme="minorHAnsi"/>
          <w:sz w:val="20"/>
          <w:szCs w:val="20"/>
          <w:lang w:val="es-ES"/>
        </w:rPr>
        <w:t>; y</w:t>
      </w:r>
      <w:r w:rsidRPr="00BE0830">
        <w:rPr>
          <w:rFonts w:asciiTheme="minorHAnsi" w:hAnsiTheme="minorHAnsi" w:cstheme="minorHAnsi"/>
          <w:b/>
          <w:sz w:val="20"/>
          <w:szCs w:val="20"/>
          <w:lang w:val="es-ES"/>
        </w:rPr>
        <w:t xml:space="preserve"> (ii)</w:t>
      </w:r>
      <w:r w:rsidRPr="00BE0830">
        <w:rPr>
          <w:rFonts w:asciiTheme="minorHAnsi" w:hAnsiTheme="minorHAnsi" w:cstheme="minorHAnsi"/>
          <w:sz w:val="20"/>
          <w:szCs w:val="20"/>
          <w:lang w:val="es-ES"/>
        </w:rPr>
        <w:t xml:space="preserve"> </w:t>
      </w:r>
      <w:r w:rsidR="004C7BA1" w:rsidRPr="004C7BA1">
        <w:rPr>
          <w:rFonts w:asciiTheme="minorHAnsi" w:hAnsiTheme="minorHAnsi" w:cstheme="minorHAnsi"/>
          <w:sz w:val="20"/>
          <w:szCs w:val="20"/>
          <w:lang w:val="es-ES"/>
        </w:rPr>
        <w:t>en concepto de amortización, la Cobranza percibida durante el Período de Devengamiento correspondiente, luego de deducir el interés de la propia Clase. El rendimiento se calculará sobre el valor residual de los VDFB considerando para su cálculo como base un año de 360 días (12 meses de 30 días). Ante la inexistencia de Tasa BADLAR se aplicará aquélla que en el futuro la reemplace. Los Servicios se pagarán de acuerdo al Cronograma de Pago de Servicios inserto en el Suplemento de Prospecto relativo al presente Fideicomiso</w:t>
      </w:r>
      <w:r w:rsidRPr="00BE0830">
        <w:rPr>
          <w:rFonts w:asciiTheme="minorHAnsi" w:hAnsiTheme="minorHAnsi" w:cstheme="minorHAnsi"/>
          <w:sz w:val="20"/>
          <w:szCs w:val="20"/>
          <w:lang w:val="es-ES"/>
        </w:rPr>
        <w:t xml:space="preserve">. </w:t>
      </w:r>
    </w:p>
    <w:p w14:paraId="3E1D5619"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067CC252" w14:textId="3563B79D"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2.7. Fondo de Liquidez.</w:t>
      </w:r>
      <w:r w:rsidRPr="00BE0830">
        <w:rPr>
          <w:rFonts w:asciiTheme="minorHAnsi" w:hAnsiTheme="minorHAnsi" w:cstheme="minorHAnsi"/>
          <w:sz w:val="20"/>
          <w:szCs w:val="20"/>
          <w:lang w:val="es-ES"/>
        </w:rPr>
        <w:t xml:space="preserve"> El Fiduciario retendrá del precio de suscripción de los Valores Fiduciarios que deba pagarse una suma equivalente a </w:t>
      </w:r>
      <w:r w:rsidR="00F03093">
        <w:rPr>
          <w:rFonts w:asciiTheme="minorHAnsi" w:hAnsiTheme="minorHAnsi" w:cstheme="minorHAnsi"/>
          <w:sz w:val="20"/>
          <w:szCs w:val="20"/>
          <w:lang w:val="es-ES"/>
        </w:rPr>
        <w:t>una vez y media</w:t>
      </w:r>
      <w:r w:rsidRPr="00BE0830">
        <w:rPr>
          <w:rFonts w:asciiTheme="minorHAnsi" w:hAnsiTheme="minorHAnsi" w:cstheme="minorHAnsi"/>
          <w:sz w:val="20"/>
          <w:szCs w:val="20"/>
          <w:lang w:val="es-ES"/>
        </w:rPr>
        <w:t xml:space="preserve"> (</w:t>
      </w:r>
      <w:r w:rsidR="00F03093">
        <w:rPr>
          <w:rFonts w:asciiTheme="minorHAnsi" w:hAnsiTheme="minorHAnsi" w:cstheme="minorHAnsi"/>
          <w:sz w:val="20"/>
          <w:szCs w:val="20"/>
          <w:lang w:val="es-ES"/>
        </w:rPr>
        <w:t>1,5</w:t>
      </w:r>
      <w:r w:rsidRPr="00BE0830">
        <w:rPr>
          <w:rFonts w:asciiTheme="minorHAnsi" w:hAnsiTheme="minorHAnsi" w:cstheme="minorHAnsi"/>
          <w:sz w:val="20"/>
          <w:szCs w:val="20"/>
          <w:lang w:val="es-ES"/>
        </w:rPr>
        <w:t xml:space="preserve">) el devengamiento mensual del próximo Servicio de interés por vencer de los VDFA. Los importes acumulados en el fondo podrán ser invertidos por el Fiduciario bajo las mismas reglas aplicables a los Fondos Líquidos Disponibles. En caso de que el último día </w:t>
      </w:r>
      <w:r w:rsidR="00F76EAB">
        <w:rPr>
          <w:rFonts w:asciiTheme="minorHAnsi" w:hAnsiTheme="minorHAnsi" w:cstheme="minorHAnsi"/>
          <w:sz w:val="20"/>
          <w:szCs w:val="20"/>
          <w:lang w:val="es-ES"/>
        </w:rPr>
        <w:t xml:space="preserve">del </w:t>
      </w:r>
      <w:r w:rsidRPr="00BE0830">
        <w:rPr>
          <w:rFonts w:asciiTheme="minorHAnsi" w:hAnsiTheme="minorHAnsi" w:cstheme="minorHAnsi"/>
          <w:sz w:val="20"/>
          <w:szCs w:val="20"/>
          <w:lang w:val="es-ES"/>
        </w:rPr>
        <w:t xml:space="preserve">mes inmediato anterior a la Fecha de Pago de Servicios el Fondo de Liquidez, representare una suma inferior a </w:t>
      </w:r>
      <w:r w:rsidR="00F03093">
        <w:rPr>
          <w:rFonts w:asciiTheme="minorHAnsi" w:hAnsiTheme="minorHAnsi" w:cstheme="minorHAnsi"/>
          <w:sz w:val="20"/>
          <w:szCs w:val="20"/>
          <w:lang w:val="es-ES"/>
        </w:rPr>
        <w:t>una vez y media</w:t>
      </w:r>
      <w:r w:rsidRPr="00BE0830">
        <w:rPr>
          <w:rFonts w:asciiTheme="minorHAnsi" w:hAnsiTheme="minorHAnsi" w:cstheme="minorHAnsi"/>
          <w:sz w:val="20"/>
          <w:szCs w:val="20"/>
          <w:lang w:val="es-ES"/>
        </w:rPr>
        <w:t xml:space="preserve"> (</w:t>
      </w:r>
      <w:r w:rsidR="00F03093">
        <w:rPr>
          <w:rFonts w:asciiTheme="minorHAnsi" w:hAnsiTheme="minorHAnsi" w:cstheme="minorHAnsi"/>
          <w:sz w:val="20"/>
          <w:szCs w:val="20"/>
          <w:lang w:val="es-ES"/>
        </w:rPr>
        <w:t>1,5</w:t>
      </w:r>
      <w:r w:rsidRPr="00BE0830">
        <w:rPr>
          <w:rFonts w:asciiTheme="minorHAnsi" w:hAnsiTheme="minorHAnsi" w:cstheme="minorHAnsi"/>
          <w:sz w:val="20"/>
          <w:szCs w:val="20"/>
          <w:lang w:val="es-ES"/>
        </w:rPr>
        <w:t xml:space="preserve">) el devengamiento mensual del próximo Servicio de interés por vencer de los VDFA, el Fiduciante se compromete a integrar las sumas de dinero que fuesen necesarias para recomponerlo. Los importes acumulados en el Fondo de </w:t>
      </w:r>
      <w:r w:rsidRPr="000C3A15">
        <w:rPr>
          <w:rFonts w:asciiTheme="minorHAnsi" w:hAnsiTheme="minorHAnsi" w:cstheme="minorHAnsi"/>
          <w:sz w:val="20"/>
          <w:szCs w:val="20"/>
          <w:lang w:val="es-ES"/>
        </w:rPr>
        <w:t>Liquidez serán aplicados por el Fiduciario al pago de Servicios de interés de los VDF en caso de insuficiencia de la Cobranza. Una vez cancelados los VDFA, el Fondo de Liquidez se mantendrá en</w:t>
      </w:r>
      <w:r w:rsidR="00D63643">
        <w:rPr>
          <w:rFonts w:asciiTheme="minorHAnsi" w:hAnsiTheme="minorHAnsi" w:cstheme="minorHAnsi"/>
          <w:sz w:val="20"/>
          <w:szCs w:val="20"/>
          <w:lang w:val="es-ES"/>
        </w:rPr>
        <w:t xml:space="preserve"> </w:t>
      </w:r>
      <w:r w:rsidR="00043E18" w:rsidRPr="00BE0830">
        <w:rPr>
          <w:rFonts w:asciiTheme="minorHAnsi" w:hAnsiTheme="minorHAnsi" w:cstheme="minorHAnsi"/>
          <w:iCs/>
          <w:sz w:val="20"/>
          <w:szCs w:val="20"/>
          <w:lang w:val="es-ES"/>
        </w:rPr>
        <w:t xml:space="preserve">$ </w:t>
      </w:r>
      <w:r w:rsidR="00782368">
        <w:rPr>
          <w:rFonts w:asciiTheme="minorHAnsi" w:hAnsiTheme="minorHAnsi" w:cstheme="minorHAnsi"/>
          <w:iCs/>
          <w:sz w:val="20"/>
          <w:szCs w:val="20"/>
          <w:lang w:val="es-ES"/>
        </w:rPr>
        <w:t>4.</w:t>
      </w:r>
      <w:r w:rsidR="00F03093">
        <w:rPr>
          <w:rFonts w:asciiTheme="minorHAnsi" w:hAnsiTheme="minorHAnsi" w:cstheme="minorHAnsi"/>
          <w:iCs/>
          <w:sz w:val="20"/>
          <w:szCs w:val="20"/>
          <w:lang w:val="es-ES"/>
        </w:rPr>
        <w:t>000</w:t>
      </w:r>
      <w:r w:rsidR="003414F6">
        <w:rPr>
          <w:rFonts w:asciiTheme="minorHAnsi" w:hAnsiTheme="minorHAnsi" w:cstheme="minorHAnsi"/>
          <w:iCs/>
          <w:sz w:val="20"/>
          <w:szCs w:val="20"/>
          <w:lang w:val="es-ES"/>
        </w:rPr>
        <w:t>.000</w:t>
      </w:r>
      <w:r w:rsidR="00043E18">
        <w:rPr>
          <w:rFonts w:asciiTheme="minorHAnsi" w:hAnsiTheme="minorHAnsi" w:cstheme="minorHAnsi"/>
          <w:iCs/>
          <w:sz w:val="20"/>
          <w:szCs w:val="20"/>
          <w:lang w:val="es-ES"/>
        </w:rPr>
        <w:t xml:space="preserve"> (Pesos </w:t>
      </w:r>
      <w:r w:rsidR="00D25AC2">
        <w:rPr>
          <w:rFonts w:asciiTheme="minorHAnsi" w:hAnsiTheme="minorHAnsi" w:cstheme="minorHAnsi"/>
          <w:iCs/>
          <w:sz w:val="20"/>
          <w:szCs w:val="20"/>
          <w:lang w:val="es-ES"/>
        </w:rPr>
        <w:t xml:space="preserve">cuatro </w:t>
      </w:r>
      <w:r w:rsidR="003414F6">
        <w:rPr>
          <w:rFonts w:asciiTheme="minorHAnsi" w:hAnsiTheme="minorHAnsi" w:cstheme="minorHAnsi"/>
          <w:iCs/>
          <w:sz w:val="20"/>
          <w:szCs w:val="20"/>
          <w:lang w:val="es-ES"/>
        </w:rPr>
        <w:t>millones</w:t>
      </w:r>
      <w:r w:rsidR="00EC7ED7">
        <w:rPr>
          <w:rFonts w:asciiTheme="minorHAnsi" w:hAnsiTheme="minorHAnsi" w:cstheme="minorHAnsi"/>
          <w:iCs/>
          <w:sz w:val="20"/>
          <w:szCs w:val="20"/>
          <w:lang w:val="es-ES"/>
        </w:rPr>
        <w:t>)</w:t>
      </w:r>
      <w:r w:rsidR="00EC7ED7" w:rsidRPr="000C3A15">
        <w:rPr>
          <w:rFonts w:asciiTheme="minorHAnsi" w:hAnsiTheme="minorHAnsi" w:cstheme="minorHAnsi"/>
          <w:sz w:val="20"/>
          <w:szCs w:val="20"/>
          <w:lang w:val="es-ES"/>
        </w:rPr>
        <w:t xml:space="preserve"> o</w:t>
      </w:r>
      <w:r w:rsidRPr="000C3A15">
        <w:rPr>
          <w:rFonts w:asciiTheme="minorHAnsi" w:hAnsiTheme="minorHAnsi" w:cstheme="minorHAnsi"/>
          <w:sz w:val="20"/>
          <w:szCs w:val="20"/>
          <w:lang w:val="es-ES"/>
        </w:rPr>
        <w:t xml:space="preserve"> la suma menor que resultare en caso de que hubiese sido aplicado parcialmente al pago de Servicios de interés de los VDFA, hasta tanto sean pagados totalmente los intereses devengados durante el Periodo de Devengamiento para el primer Servicio de los VDFB. A partir de</w:t>
      </w:r>
      <w:r w:rsidRPr="00BE0830">
        <w:rPr>
          <w:rFonts w:asciiTheme="minorHAnsi" w:hAnsiTheme="minorHAnsi" w:cstheme="minorHAnsi"/>
          <w:sz w:val="20"/>
          <w:szCs w:val="20"/>
          <w:lang w:val="es-ES"/>
        </w:rPr>
        <w:t xml:space="preserve"> dicho momento, mensualmente el Fondo de Liquidez será equivalente a </w:t>
      </w:r>
      <w:r w:rsidR="00F03093">
        <w:rPr>
          <w:rFonts w:asciiTheme="minorHAnsi" w:hAnsiTheme="minorHAnsi" w:cstheme="minorHAnsi"/>
          <w:sz w:val="20"/>
          <w:szCs w:val="20"/>
          <w:lang w:val="es-ES"/>
        </w:rPr>
        <w:t>una vez y media</w:t>
      </w:r>
      <w:r w:rsidRPr="00BE0830">
        <w:rPr>
          <w:rFonts w:asciiTheme="minorHAnsi" w:hAnsiTheme="minorHAnsi" w:cstheme="minorHAnsi"/>
          <w:sz w:val="20"/>
          <w:szCs w:val="20"/>
          <w:lang w:val="es-ES"/>
        </w:rPr>
        <w:t xml:space="preserve"> (</w:t>
      </w:r>
      <w:r w:rsidR="00F03093">
        <w:rPr>
          <w:rFonts w:asciiTheme="minorHAnsi" w:hAnsiTheme="minorHAnsi" w:cstheme="minorHAnsi"/>
          <w:sz w:val="20"/>
          <w:szCs w:val="20"/>
          <w:lang w:val="es-ES"/>
        </w:rPr>
        <w:t>1,5</w:t>
      </w:r>
      <w:r w:rsidRPr="00BE0830">
        <w:rPr>
          <w:rFonts w:asciiTheme="minorHAnsi" w:hAnsiTheme="minorHAnsi" w:cstheme="minorHAnsi"/>
          <w:sz w:val="20"/>
          <w:szCs w:val="20"/>
          <w:lang w:val="es-ES"/>
        </w:rPr>
        <w:t>) el devengamiento mensual del próximo Servicio de interés por vencer de los VDFB.</w:t>
      </w:r>
      <w:r w:rsidR="00782368">
        <w:rPr>
          <w:rFonts w:asciiTheme="minorHAnsi" w:hAnsiTheme="minorHAnsi" w:cstheme="minorHAnsi"/>
          <w:sz w:val="20"/>
          <w:szCs w:val="20"/>
          <w:lang w:val="es-ES"/>
        </w:rPr>
        <w:t xml:space="preserve"> </w:t>
      </w:r>
      <w:r w:rsidR="00782368" w:rsidRPr="000C3A15">
        <w:rPr>
          <w:rFonts w:asciiTheme="minorHAnsi" w:hAnsiTheme="minorHAnsi" w:cstheme="minorHAnsi"/>
          <w:sz w:val="20"/>
          <w:szCs w:val="20"/>
          <w:lang w:val="es-ES"/>
        </w:rPr>
        <w:t>Una vez cancelados los VDF</w:t>
      </w:r>
      <w:r w:rsidR="00782368">
        <w:rPr>
          <w:rFonts w:asciiTheme="minorHAnsi" w:hAnsiTheme="minorHAnsi" w:cstheme="minorHAnsi"/>
          <w:sz w:val="20"/>
          <w:szCs w:val="20"/>
          <w:lang w:val="es-ES"/>
        </w:rPr>
        <w:t>B</w:t>
      </w:r>
      <w:r w:rsidR="00782368" w:rsidRPr="000C3A15">
        <w:rPr>
          <w:rFonts w:asciiTheme="minorHAnsi" w:hAnsiTheme="minorHAnsi" w:cstheme="minorHAnsi"/>
          <w:sz w:val="20"/>
          <w:szCs w:val="20"/>
          <w:lang w:val="es-ES"/>
        </w:rPr>
        <w:t>, el Fondo de Liquidez se mantendrá en</w:t>
      </w:r>
      <w:r w:rsidR="00782368">
        <w:rPr>
          <w:rFonts w:asciiTheme="minorHAnsi" w:hAnsiTheme="minorHAnsi" w:cstheme="minorHAnsi"/>
          <w:sz w:val="20"/>
          <w:szCs w:val="20"/>
          <w:lang w:val="es-ES"/>
        </w:rPr>
        <w:t xml:space="preserve"> </w:t>
      </w:r>
      <w:r w:rsidR="00782368" w:rsidRPr="00BE0830">
        <w:rPr>
          <w:rFonts w:asciiTheme="minorHAnsi" w:hAnsiTheme="minorHAnsi" w:cstheme="minorHAnsi"/>
          <w:iCs/>
          <w:sz w:val="20"/>
          <w:szCs w:val="20"/>
          <w:lang w:val="es-ES"/>
        </w:rPr>
        <w:t xml:space="preserve">$ </w:t>
      </w:r>
      <w:r w:rsidR="00F03093">
        <w:rPr>
          <w:rFonts w:asciiTheme="minorHAnsi" w:hAnsiTheme="minorHAnsi" w:cstheme="minorHAnsi"/>
          <w:iCs/>
          <w:sz w:val="20"/>
          <w:szCs w:val="20"/>
          <w:lang w:val="es-ES"/>
        </w:rPr>
        <w:t>3</w:t>
      </w:r>
      <w:r w:rsidR="00782368">
        <w:rPr>
          <w:rFonts w:asciiTheme="minorHAnsi" w:hAnsiTheme="minorHAnsi" w:cstheme="minorHAnsi"/>
          <w:iCs/>
          <w:sz w:val="20"/>
          <w:szCs w:val="20"/>
          <w:lang w:val="es-ES"/>
        </w:rPr>
        <w:t>.00</w:t>
      </w:r>
      <w:r w:rsidR="00F66555">
        <w:rPr>
          <w:rFonts w:asciiTheme="minorHAnsi" w:hAnsiTheme="minorHAnsi" w:cstheme="minorHAnsi"/>
          <w:iCs/>
          <w:sz w:val="20"/>
          <w:szCs w:val="20"/>
          <w:lang w:val="es-ES"/>
        </w:rPr>
        <w:t>0</w:t>
      </w:r>
      <w:r w:rsidR="00782368">
        <w:rPr>
          <w:rFonts w:asciiTheme="minorHAnsi" w:hAnsiTheme="minorHAnsi" w:cstheme="minorHAnsi"/>
          <w:iCs/>
          <w:sz w:val="20"/>
          <w:szCs w:val="20"/>
          <w:lang w:val="es-ES"/>
        </w:rPr>
        <w:t xml:space="preserve">.000 (Pesos </w:t>
      </w:r>
      <w:r w:rsidR="00F03093">
        <w:rPr>
          <w:rFonts w:asciiTheme="minorHAnsi" w:hAnsiTheme="minorHAnsi" w:cstheme="minorHAnsi"/>
          <w:iCs/>
          <w:sz w:val="20"/>
          <w:szCs w:val="20"/>
          <w:lang w:val="es-ES"/>
        </w:rPr>
        <w:t xml:space="preserve">tres </w:t>
      </w:r>
      <w:r w:rsidR="00782368">
        <w:rPr>
          <w:rFonts w:asciiTheme="minorHAnsi" w:hAnsiTheme="minorHAnsi" w:cstheme="minorHAnsi"/>
          <w:iCs/>
          <w:sz w:val="20"/>
          <w:szCs w:val="20"/>
          <w:lang w:val="es-ES"/>
        </w:rPr>
        <w:t>millones)</w:t>
      </w:r>
      <w:r w:rsidR="00782368" w:rsidRPr="000C3A15">
        <w:rPr>
          <w:rFonts w:asciiTheme="minorHAnsi" w:hAnsiTheme="minorHAnsi" w:cstheme="minorHAnsi"/>
          <w:sz w:val="20"/>
          <w:szCs w:val="20"/>
          <w:lang w:val="es-ES"/>
        </w:rPr>
        <w:t xml:space="preserve"> o la suma menor que resultare en caso de que hubiese sido aplicado parcialmente al pago de Servicios de interés de los VDF</w:t>
      </w:r>
      <w:r w:rsidR="00782368">
        <w:rPr>
          <w:rFonts w:asciiTheme="minorHAnsi" w:hAnsiTheme="minorHAnsi" w:cstheme="minorHAnsi"/>
          <w:sz w:val="20"/>
          <w:szCs w:val="20"/>
          <w:lang w:val="es-ES"/>
        </w:rPr>
        <w:t>B</w:t>
      </w:r>
      <w:r w:rsidR="00782368" w:rsidRPr="000C3A15">
        <w:rPr>
          <w:rFonts w:asciiTheme="minorHAnsi" w:hAnsiTheme="minorHAnsi" w:cstheme="minorHAnsi"/>
          <w:sz w:val="20"/>
          <w:szCs w:val="20"/>
          <w:lang w:val="es-ES"/>
        </w:rPr>
        <w:t>, hasta tanto sean pagados totalmente los intereses devengados durante el Periodo de Devengamiento para el primer Servicio de los VDF</w:t>
      </w:r>
      <w:r w:rsidR="00782368">
        <w:rPr>
          <w:rFonts w:asciiTheme="minorHAnsi" w:hAnsiTheme="minorHAnsi" w:cstheme="minorHAnsi"/>
          <w:sz w:val="20"/>
          <w:szCs w:val="20"/>
          <w:lang w:val="es-ES"/>
        </w:rPr>
        <w:t>C</w:t>
      </w:r>
      <w:r w:rsidR="00782368" w:rsidRPr="000C3A15">
        <w:rPr>
          <w:rFonts w:asciiTheme="minorHAnsi" w:hAnsiTheme="minorHAnsi" w:cstheme="minorHAnsi"/>
          <w:sz w:val="20"/>
          <w:szCs w:val="20"/>
          <w:lang w:val="es-ES"/>
        </w:rPr>
        <w:t>. A partir de</w:t>
      </w:r>
      <w:r w:rsidR="00782368" w:rsidRPr="00BE0830">
        <w:rPr>
          <w:rFonts w:asciiTheme="minorHAnsi" w:hAnsiTheme="minorHAnsi" w:cstheme="minorHAnsi"/>
          <w:sz w:val="20"/>
          <w:szCs w:val="20"/>
          <w:lang w:val="es-ES"/>
        </w:rPr>
        <w:t xml:space="preserve"> dicho momento, mensualmente el Fondo de Liquidez será equivalente a </w:t>
      </w:r>
      <w:r w:rsidR="00F03093">
        <w:rPr>
          <w:rFonts w:asciiTheme="minorHAnsi" w:hAnsiTheme="minorHAnsi" w:cstheme="minorHAnsi"/>
          <w:sz w:val="20"/>
          <w:szCs w:val="20"/>
          <w:lang w:val="es-ES"/>
        </w:rPr>
        <w:t>una vez y media</w:t>
      </w:r>
      <w:r w:rsidR="00782368" w:rsidRPr="00BE0830">
        <w:rPr>
          <w:rFonts w:asciiTheme="minorHAnsi" w:hAnsiTheme="minorHAnsi" w:cstheme="minorHAnsi"/>
          <w:sz w:val="20"/>
          <w:szCs w:val="20"/>
          <w:lang w:val="es-ES"/>
        </w:rPr>
        <w:t xml:space="preserve"> (</w:t>
      </w:r>
      <w:r w:rsidR="00F03093">
        <w:rPr>
          <w:rFonts w:asciiTheme="minorHAnsi" w:hAnsiTheme="minorHAnsi" w:cstheme="minorHAnsi"/>
          <w:sz w:val="20"/>
          <w:szCs w:val="20"/>
          <w:lang w:val="es-ES"/>
        </w:rPr>
        <w:t>1,5</w:t>
      </w:r>
      <w:r w:rsidR="00782368" w:rsidRPr="00BE0830">
        <w:rPr>
          <w:rFonts w:asciiTheme="minorHAnsi" w:hAnsiTheme="minorHAnsi" w:cstheme="minorHAnsi"/>
          <w:sz w:val="20"/>
          <w:szCs w:val="20"/>
          <w:lang w:val="es-ES"/>
        </w:rPr>
        <w:t>) el devengamiento mensual del próximo Servicio de interés por vencer de los VDF</w:t>
      </w:r>
      <w:r w:rsidR="00782368">
        <w:rPr>
          <w:rFonts w:asciiTheme="minorHAnsi" w:hAnsiTheme="minorHAnsi" w:cstheme="minorHAnsi"/>
          <w:sz w:val="20"/>
          <w:szCs w:val="20"/>
          <w:lang w:val="es-ES"/>
        </w:rPr>
        <w:t>C</w:t>
      </w:r>
      <w:r w:rsidR="00782368" w:rsidRPr="00BE0830">
        <w:rPr>
          <w:rFonts w:asciiTheme="minorHAnsi" w:hAnsiTheme="minorHAnsi" w:cstheme="minorHAnsi"/>
          <w:sz w:val="20"/>
          <w:szCs w:val="20"/>
          <w:lang w:val="es-ES"/>
        </w:rPr>
        <w:t>.</w:t>
      </w:r>
    </w:p>
    <w:p w14:paraId="7B3770F8" w14:textId="77777777" w:rsidR="001B2108" w:rsidRPr="00BE0830" w:rsidRDefault="001B2108" w:rsidP="001B2108">
      <w:pPr>
        <w:pStyle w:val="Textoindependiente"/>
        <w:jc w:val="both"/>
        <w:rPr>
          <w:rFonts w:asciiTheme="minorHAnsi" w:hAnsiTheme="minorHAnsi" w:cstheme="minorHAnsi"/>
          <w:sz w:val="20"/>
          <w:szCs w:val="20"/>
          <w:lang w:val="es-ES"/>
        </w:rPr>
      </w:pPr>
    </w:p>
    <w:p w14:paraId="18F5C83E" w14:textId="0BC97B81"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 caso que el saldo de dicho fondo deba disminuirse respecto del mes anterior, dichos fondos serán liberados a favor del Fiduciante hasta la suma del importe retenido del precio de suscripción de los Valores Fiduciarios. En ningún caso el Fondo de Liquidez se recompondrá con las Cobranzas de los Créditos, sin perjuicio de la obligación del Fiduciante de recomponerlo en caso de que el Fondo de Liquidez disminuyera por diferencias en el tipo de cambio. Los importes correspondientes al Fondo de Liquidez serán recalculados por el Fiduciario en cada Fecha de Pago de Servicios. Cancelados los VDF, el saldo total de dicho fondo será liberado a favor del Fiduciante hasta el límite de lo retenido del precio de suscripción de los Valores Fiduciarios, y si el mismo hubiera sido utilizado el importe correspondiente será retenido de las Cobranzas para su pago al Fiduciante.</w:t>
      </w:r>
    </w:p>
    <w:p w14:paraId="280FA69A" w14:textId="77777777" w:rsidR="001B2108" w:rsidRPr="00BE0830" w:rsidRDefault="001B2108" w:rsidP="001B2108">
      <w:pPr>
        <w:pStyle w:val="Textoindependiente"/>
        <w:jc w:val="both"/>
        <w:rPr>
          <w:rFonts w:asciiTheme="minorHAnsi" w:hAnsiTheme="minorHAnsi" w:cstheme="minorHAnsi"/>
          <w:sz w:val="20"/>
          <w:szCs w:val="20"/>
          <w:lang w:val="es-ES"/>
        </w:rPr>
      </w:pPr>
    </w:p>
    <w:p w14:paraId="7B771EA2"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2.8. Forma de distribución de los ingresos al Fideicomiso.</w:t>
      </w:r>
    </w:p>
    <w:p w14:paraId="23DF3200" w14:textId="77777777" w:rsidR="001B2108" w:rsidRPr="00BE0830" w:rsidRDefault="001B2108" w:rsidP="001B2108">
      <w:pPr>
        <w:pStyle w:val="Textoindependiente"/>
        <w:jc w:val="both"/>
        <w:rPr>
          <w:rFonts w:asciiTheme="minorHAnsi" w:hAnsiTheme="minorHAnsi" w:cstheme="minorHAnsi"/>
          <w:sz w:val="20"/>
          <w:szCs w:val="20"/>
          <w:lang w:val="es-ES"/>
        </w:rPr>
      </w:pPr>
    </w:p>
    <w:p w14:paraId="448DFB4C"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 En la Fecha de Emisión: </w:t>
      </w:r>
      <w:r w:rsidRPr="00BE0830">
        <w:rPr>
          <w:rFonts w:asciiTheme="minorHAnsi" w:hAnsiTheme="minorHAnsi" w:cstheme="minorHAnsi"/>
          <w:sz w:val="20"/>
          <w:szCs w:val="20"/>
          <w:lang w:val="es-ES"/>
        </w:rPr>
        <w:t>Las sumas provenientes de la colocación y suscripción de los Valores Fiduciarios serán destinadas conforme el orden de prelación que se describe a continuación:</w:t>
      </w:r>
    </w:p>
    <w:p w14:paraId="15EE6F86" w14:textId="77777777" w:rsidR="001B2108" w:rsidRPr="00BE0830" w:rsidRDefault="001B2108" w:rsidP="007F51E7">
      <w:pPr>
        <w:pStyle w:val="Textoindependiente"/>
        <w:numPr>
          <w:ilvl w:val="0"/>
          <w:numId w:val="48"/>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Al pago de los Gastos de Constitución, en la medida que no hayan sido previamente soportados por el Fiduciante a título personal;</w:t>
      </w:r>
    </w:p>
    <w:p w14:paraId="77392425" w14:textId="77777777" w:rsidR="001B2108" w:rsidRPr="00BE0830" w:rsidRDefault="001B2108" w:rsidP="007F51E7">
      <w:pPr>
        <w:pStyle w:val="Textoindependiente"/>
        <w:numPr>
          <w:ilvl w:val="0"/>
          <w:numId w:val="48"/>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Al pago de los Gastos del Fideicomiso</w:t>
      </w:r>
      <w:r w:rsidR="00C275FA">
        <w:rPr>
          <w:rFonts w:asciiTheme="minorHAnsi" w:hAnsiTheme="minorHAnsi" w:cstheme="minorHAnsi"/>
          <w:sz w:val="20"/>
          <w:szCs w:val="20"/>
          <w:lang w:val="es-ES"/>
        </w:rPr>
        <w:t xml:space="preserve"> y a la constitución del Fondo de Gastos en caso que este no haya sido adelantado por el Fiduciante en virtud del Art. 1.6, en cuyo caso </w:t>
      </w:r>
      <w:r w:rsidR="00C275FA">
        <w:rPr>
          <w:rFonts w:asciiTheme="minorHAnsi" w:hAnsiTheme="minorHAnsi" w:cstheme="minorHAnsi"/>
          <w:sz w:val="20"/>
          <w:szCs w:val="20"/>
          <w:lang w:val="es-ES"/>
        </w:rPr>
        <w:lastRenderedPageBreak/>
        <w:t>se restituirán dichos fondos</w:t>
      </w:r>
      <w:r w:rsidRPr="00BE0830">
        <w:rPr>
          <w:rFonts w:asciiTheme="minorHAnsi" w:hAnsiTheme="minorHAnsi" w:cstheme="minorHAnsi"/>
          <w:sz w:val="20"/>
          <w:szCs w:val="20"/>
          <w:lang w:val="es-ES"/>
        </w:rPr>
        <w:t xml:space="preserve">; </w:t>
      </w:r>
    </w:p>
    <w:p w14:paraId="662C8FAF" w14:textId="77777777" w:rsidR="001B2108" w:rsidRPr="00BE0830" w:rsidRDefault="001B2108" w:rsidP="007F51E7">
      <w:pPr>
        <w:pStyle w:val="Textoindependiente"/>
        <w:numPr>
          <w:ilvl w:val="0"/>
          <w:numId w:val="48"/>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 la constitución del Fondo de Liquidez; y</w:t>
      </w:r>
    </w:p>
    <w:p w14:paraId="56910A4F" w14:textId="77777777" w:rsidR="001B2108" w:rsidRPr="00BE0830" w:rsidRDefault="001B2108" w:rsidP="007F51E7">
      <w:pPr>
        <w:pStyle w:val="Textoindependiente"/>
        <w:numPr>
          <w:ilvl w:val="0"/>
          <w:numId w:val="48"/>
        </w:numPr>
        <w:ind w:left="1418"/>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Al pago del Precio de la Cesión Inicial.</w:t>
      </w:r>
    </w:p>
    <w:p w14:paraId="15455B75" w14:textId="77777777" w:rsidR="001B2108" w:rsidRPr="00BE0830" w:rsidRDefault="001B2108" w:rsidP="001B2108">
      <w:pPr>
        <w:pStyle w:val="Textoindependiente"/>
        <w:jc w:val="both"/>
        <w:rPr>
          <w:rFonts w:asciiTheme="minorHAnsi" w:hAnsiTheme="minorHAnsi" w:cstheme="minorHAnsi"/>
          <w:sz w:val="20"/>
          <w:szCs w:val="20"/>
          <w:lang w:val="es-ES"/>
        </w:rPr>
      </w:pPr>
    </w:p>
    <w:p w14:paraId="20D25A6B"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b) Durante la vigencia del Fideicomiso: </w:t>
      </w:r>
      <w:r w:rsidRPr="00BE0830">
        <w:rPr>
          <w:rFonts w:asciiTheme="minorHAnsi" w:hAnsiTheme="minorHAnsi" w:cstheme="minorHAnsi"/>
          <w:sz w:val="20"/>
          <w:szCs w:val="20"/>
          <w:lang w:val="es-ES"/>
        </w:rPr>
        <w:t>El total de los fondos ingresados al Fideicomiso como consecuencia del cobro de los Créditos a partir de la Fecha de Corte y del resultado de las colocaciones realizadas por excedentes de liquidez transitorios, se distribuirán de la siguiente forma y orden:</w:t>
      </w:r>
    </w:p>
    <w:p w14:paraId="40E37637" w14:textId="77777777" w:rsidR="001B2108" w:rsidRPr="00BE0830" w:rsidRDefault="001B2108" w:rsidP="001B2108">
      <w:pPr>
        <w:pStyle w:val="BHTexto"/>
        <w:spacing w:before="0" w:after="0"/>
        <w:ind w:left="1440"/>
        <w:rPr>
          <w:rFonts w:asciiTheme="minorHAnsi" w:hAnsiTheme="minorHAnsi" w:cstheme="minorHAnsi"/>
        </w:rPr>
      </w:pPr>
    </w:p>
    <w:p w14:paraId="713AF06C" w14:textId="2B4E24E9" w:rsidR="001B2108" w:rsidRPr="00BE0830" w:rsidRDefault="001B2108" w:rsidP="001B2108">
      <w:pPr>
        <w:pStyle w:val="BHTexto"/>
        <w:numPr>
          <w:ilvl w:val="0"/>
          <w:numId w:val="12"/>
        </w:numPr>
        <w:spacing w:before="0" w:after="0"/>
        <w:rPr>
          <w:rFonts w:asciiTheme="minorHAnsi" w:hAnsiTheme="minorHAnsi" w:cstheme="minorHAnsi"/>
        </w:rPr>
      </w:pPr>
      <w:r w:rsidRPr="00BE0830">
        <w:rPr>
          <w:rFonts w:asciiTheme="minorHAnsi" w:hAnsiTheme="minorHAnsi" w:cstheme="minorHAnsi"/>
        </w:rPr>
        <w:t>Durante el Período de Revolving</w:t>
      </w:r>
      <w:r w:rsidR="00D25AC2">
        <w:rPr>
          <w:rFonts w:asciiTheme="minorHAnsi" w:hAnsiTheme="minorHAnsi" w:cstheme="minorHAnsi"/>
        </w:rPr>
        <w:t xml:space="preserve"> y hasta tanto no corresponda pagar Servicios de los VDF</w:t>
      </w:r>
      <w:r w:rsidRPr="00BE0830">
        <w:rPr>
          <w:rFonts w:asciiTheme="minorHAnsi" w:hAnsiTheme="minorHAnsi" w:cstheme="minorHAnsi"/>
        </w:rPr>
        <w:t>:</w:t>
      </w:r>
    </w:p>
    <w:p w14:paraId="7D265445" w14:textId="77777777" w:rsidR="001B2108" w:rsidRPr="00BE0830" w:rsidRDefault="001B2108" w:rsidP="001B2108">
      <w:pPr>
        <w:pStyle w:val="BHTexto"/>
        <w:numPr>
          <w:ilvl w:val="0"/>
          <w:numId w:val="13"/>
        </w:numPr>
        <w:spacing w:before="0" w:after="0"/>
        <w:ind w:hanging="567"/>
        <w:rPr>
          <w:rFonts w:asciiTheme="minorHAnsi" w:hAnsiTheme="minorHAnsi" w:cstheme="minorHAnsi"/>
        </w:rPr>
      </w:pPr>
      <w:r w:rsidRPr="00BE0830">
        <w:rPr>
          <w:rFonts w:asciiTheme="minorHAnsi" w:hAnsiTheme="minorHAnsi" w:cstheme="minorHAnsi"/>
        </w:rPr>
        <w:t>Al pago de los Gastos del Fideicomiso;</w:t>
      </w:r>
    </w:p>
    <w:p w14:paraId="427BD0C7" w14:textId="77777777" w:rsidR="001B2108" w:rsidRPr="00BE0830" w:rsidRDefault="001B2108" w:rsidP="001B2108">
      <w:pPr>
        <w:pStyle w:val="BHTexto"/>
        <w:numPr>
          <w:ilvl w:val="0"/>
          <w:numId w:val="13"/>
        </w:numPr>
        <w:spacing w:before="0" w:after="0"/>
        <w:ind w:hanging="567"/>
        <w:rPr>
          <w:rFonts w:asciiTheme="minorHAnsi" w:hAnsiTheme="minorHAnsi" w:cstheme="minorHAnsi"/>
        </w:rPr>
      </w:pPr>
      <w:r w:rsidRPr="00BE0830">
        <w:rPr>
          <w:rFonts w:asciiTheme="minorHAnsi" w:hAnsiTheme="minorHAnsi" w:cstheme="minorHAnsi"/>
        </w:rPr>
        <w:t>A la constitución y/o reposición del Fondo de Reserva Impositivo, de corresponder;</w:t>
      </w:r>
    </w:p>
    <w:p w14:paraId="230549EC" w14:textId="77777777" w:rsidR="001B2108" w:rsidRPr="00BE0830" w:rsidRDefault="001B2108" w:rsidP="001B2108">
      <w:pPr>
        <w:pStyle w:val="BHTexto"/>
        <w:numPr>
          <w:ilvl w:val="0"/>
          <w:numId w:val="13"/>
        </w:numPr>
        <w:spacing w:before="0" w:after="0"/>
        <w:ind w:hanging="567"/>
        <w:rPr>
          <w:rFonts w:asciiTheme="minorHAnsi" w:hAnsiTheme="minorHAnsi" w:cstheme="minorHAnsi"/>
        </w:rPr>
      </w:pPr>
      <w:r w:rsidRPr="00BE0830">
        <w:rPr>
          <w:rFonts w:asciiTheme="minorHAnsi" w:hAnsiTheme="minorHAnsi" w:cstheme="minorHAnsi"/>
        </w:rPr>
        <w:t>A la  reposición del Fondo de Gastos;</w:t>
      </w:r>
    </w:p>
    <w:p w14:paraId="1CF19E3B" w14:textId="77777777" w:rsidR="001B2108" w:rsidRPr="00BE0830" w:rsidRDefault="001B2108" w:rsidP="001B2108">
      <w:pPr>
        <w:pStyle w:val="BHTexto"/>
        <w:numPr>
          <w:ilvl w:val="0"/>
          <w:numId w:val="13"/>
        </w:numPr>
        <w:spacing w:before="0" w:after="0"/>
        <w:ind w:hanging="567"/>
        <w:rPr>
          <w:rFonts w:asciiTheme="minorHAnsi" w:hAnsiTheme="minorHAnsi" w:cstheme="minorHAnsi"/>
        </w:rPr>
      </w:pPr>
      <w:r w:rsidRPr="00BE0830">
        <w:rPr>
          <w:rFonts w:asciiTheme="minorHAnsi" w:hAnsiTheme="minorHAnsi" w:cstheme="minorHAnsi"/>
        </w:rPr>
        <w:t>A la adquisición de nuevos Créditos; y</w:t>
      </w:r>
    </w:p>
    <w:p w14:paraId="7C4FF973" w14:textId="77777777" w:rsidR="001B2108" w:rsidRPr="00BE0830" w:rsidRDefault="001B2108" w:rsidP="001B2108">
      <w:pPr>
        <w:pStyle w:val="BHTexto"/>
        <w:numPr>
          <w:ilvl w:val="0"/>
          <w:numId w:val="13"/>
        </w:numPr>
        <w:spacing w:before="0" w:after="0"/>
        <w:ind w:hanging="567"/>
        <w:rPr>
          <w:rFonts w:asciiTheme="minorHAnsi" w:hAnsiTheme="minorHAnsi" w:cstheme="minorHAnsi"/>
        </w:rPr>
      </w:pPr>
      <w:r w:rsidRPr="00BE0830">
        <w:rPr>
          <w:rFonts w:asciiTheme="minorHAnsi" w:hAnsiTheme="minorHAnsi" w:cstheme="minorHAnsi"/>
        </w:rPr>
        <w:t>Al pago de Servicios, por el monto no aplicado a la adquisición de nuevos Créditos</w:t>
      </w:r>
      <w:r w:rsidR="00AD1738">
        <w:rPr>
          <w:rFonts w:asciiTheme="minorHAnsi" w:hAnsiTheme="minorHAnsi" w:cstheme="minorHAnsi"/>
        </w:rPr>
        <w:t>, en caso de corresponder</w:t>
      </w:r>
      <w:r w:rsidRPr="00BE0830">
        <w:rPr>
          <w:rFonts w:asciiTheme="minorHAnsi" w:hAnsiTheme="minorHAnsi" w:cstheme="minorHAnsi"/>
        </w:rPr>
        <w:t>.</w:t>
      </w:r>
    </w:p>
    <w:p w14:paraId="23219D93" w14:textId="77777777" w:rsidR="001B2108" w:rsidRPr="00BE0830" w:rsidRDefault="001B2108" w:rsidP="001B2108">
      <w:pPr>
        <w:pStyle w:val="BHTexto"/>
        <w:spacing w:before="0" w:after="0"/>
        <w:ind w:left="1440"/>
        <w:rPr>
          <w:rFonts w:asciiTheme="minorHAnsi" w:hAnsiTheme="minorHAnsi" w:cstheme="minorHAnsi"/>
        </w:rPr>
      </w:pPr>
    </w:p>
    <w:p w14:paraId="5BA6E059" w14:textId="4B93AF2C" w:rsidR="001B2108" w:rsidRPr="00BE0830" w:rsidRDefault="00D25AC2" w:rsidP="001B2108">
      <w:pPr>
        <w:pStyle w:val="BHTexto"/>
        <w:numPr>
          <w:ilvl w:val="0"/>
          <w:numId w:val="12"/>
        </w:numPr>
        <w:spacing w:before="0" w:after="0"/>
        <w:rPr>
          <w:rFonts w:asciiTheme="minorHAnsi" w:hAnsiTheme="minorHAnsi" w:cstheme="minorHAnsi"/>
        </w:rPr>
      </w:pPr>
      <w:r w:rsidRPr="00D25AC2">
        <w:rPr>
          <w:rFonts w:asciiTheme="minorHAnsi" w:hAnsiTheme="minorHAnsi" w:cstheme="minorHAnsi"/>
        </w:rPr>
        <w:t>En cada Fecha de Pago de Servicios de los Valores de Deuda Fiduciaria Clase A:</w:t>
      </w:r>
      <w:r w:rsidR="001B2108" w:rsidRPr="00BE0830">
        <w:rPr>
          <w:rFonts w:asciiTheme="minorHAnsi" w:hAnsiTheme="minorHAnsi" w:cstheme="minorHAnsi"/>
        </w:rPr>
        <w:t xml:space="preserve"> </w:t>
      </w:r>
    </w:p>
    <w:p w14:paraId="2BF9AF45" w14:textId="77777777" w:rsidR="001B2108" w:rsidRPr="00BE0830" w:rsidRDefault="001B2108" w:rsidP="001B2108">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Al pago de los Gastos del Fideicomiso;</w:t>
      </w:r>
    </w:p>
    <w:p w14:paraId="24C5A3FD" w14:textId="77777777" w:rsidR="001B2108" w:rsidRPr="00BE0830" w:rsidRDefault="001B2108" w:rsidP="001B2108">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 la constitución y/o reposición del Fondo de Reserva Impositivo, de corresponder;</w:t>
      </w:r>
    </w:p>
    <w:p w14:paraId="4D30E40C" w14:textId="77777777" w:rsidR="001B2108" w:rsidRPr="00BE0830" w:rsidRDefault="001B2108" w:rsidP="001B2108">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 la constitución y luego, a la reposición del Fondo de Gastos;</w:t>
      </w:r>
    </w:p>
    <w:p w14:paraId="67A9709B" w14:textId="77777777" w:rsidR="001B2108" w:rsidRPr="00BE0830" w:rsidRDefault="001B2108" w:rsidP="001B2108">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 xml:space="preserve">Al pago de los Servicios atrasados de interés de los VDFA si los hubiera; </w:t>
      </w:r>
    </w:p>
    <w:p w14:paraId="6A51D8C0" w14:textId="77777777" w:rsidR="001B2108" w:rsidRPr="00BE0830" w:rsidRDefault="001B2108" w:rsidP="00B80F2E">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Al pago de los Servicios de interés correspondiente a los VDFA;</w:t>
      </w:r>
    </w:p>
    <w:p w14:paraId="60F533E9" w14:textId="5D1FF9D1" w:rsidR="001B2108" w:rsidRDefault="001B2108" w:rsidP="00B80F2E">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Al pago de la amortización de los VDFA conforme al respectivo Cronograma de Pago de Servicios;</w:t>
      </w:r>
    </w:p>
    <w:p w14:paraId="2EBF9FCB" w14:textId="68CA7AEA" w:rsidR="00C369C6" w:rsidRDefault="00C369C6" w:rsidP="00C369C6">
      <w:pPr>
        <w:pStyle w:val="BHTexto"/>
        <w:numPr>
          <w:ilvl w:val="0"/>
          <w:numId w:val="24"/>
        </w:numPr>
        <w:spacing w:before="0" w:after="0"/>
        <w:ind w:hanging="567"/>
        <w:rPr>
          <w:rFonts w:asciiTheme="minorHAnsi" w:hAnsiTheme="minorHAnsi" w:cstheme="minorHAnsi"/>
        </w:rPr>
      </w:pPr>
      <w:r w:rsidRPr="00BE0830">
        <w:rPr>
          <w:rFonts w:asciiTheme="minorHAnsi" w:hAnsiTheme="minorHAnsi" w:cstheme="minorHAnsi"/>
        </w:rPr>
        <w:t>A la adquisición de nuevos Créditos;</w:t>
      </w:r>
    </w:p>
    <w:p w14:paraId="64AB6F43" w14:textId="77777777" w:rsidR="00C369C6" w:rsidRDefault="00C369C6" w:rsidP="00C369C6">
      <w:pPr>
        <w:pStyle w:val="BHTexto"/>
        <w:spacing w:before="0" w:after="0"/>
        <w:rPr>
          <w:rFonts w:asciiTheme="minorHAnsi" w:hAnsiTheme="minorHAnsi" w:cstheme="minorHAnsi"/>
        </w:rPr>
      </w:pPr>
    </w:p>
    <w:p w14:paraId="3ADA54D3" w14:textId="3055BFCA" w:rsidR="00C369C6" w:rsidRPr="00BE0830" w:rsidRDefault="00C369C6" w:rsidP="00B80F2E">
      <w:pPr>
        <w:pStyle w:val="BHTexto"/>
        <w:numPr>
          <w:ilvl w:val="0"/>
          <w:numId w:val="12"/>
        </w:numPr>
        <w:spacing w:before="0" w:after="0"/>
        <w:rPr>
          <w:rFonts w:asciiTheme="minorHAnsi" w:hAnsiTheme="minorHAnsi" w:cstheme="minorHAnsi"/>
        </w:rPr>
      </w:pPr>
      <w:r w:rsidRPr="00C369C6">
        <w:rPr>
          <w:rFonts w:asciiTheme="minorHAnsi" w:hAnsiTheme="minorHAnsi" w:cstheme="minorHAnsi"/>
        </w:rPr>
        <w:t>Una vez cancelados los VDFA en su totalidad y hasta tanto no estén totalmente cancelados los VDFB:</w:t>
      </w:r>
    </w:p>
    <w:p w14:paraId="12932568" w14:textId="77777777" w:rsidR="00C369C6" w:rsidRPr="00C369C6" w:rsidRDefault="00C369C6" w:rsidP="00C369C6">
      <w:pPr>
        <w:pStyle w:val="BHTexto"/>
        <w:numPr>
          <w:ilvl w:val="0"/>
          <w:numId w:val="25"/>
        </w:numPr>
        <w:rPr>
          <w:rFonts w:asciiTheme="minorHAnsi" w:hAnsiTheme="minorHAnsi" w:cstheme="minorHAnsi"/>
        </w:rPr>
      </w:pPr>
      <w:r w:rsidRPr="00C369C6">
        <w:rPr>
          <w:rFonts w:asciiTheme="minorHAnsi" w:hAnsiTheme="minorHAnsi" w:cstheme="minorHAnsi"/>
        </w:rPr>
        <w:t>Al pago de los Gastos del Fideicomiso;</w:t>
      </w:r>
    </w:p>
    <w:p w14:paraId="320ED36F" w14:textId="77777777" w:rsidR="00C369C6" w:rsidRPr="00C369C6" w:rsidRDefault="00C369C6" w:rsidP="00C369C6">
      <w:pPr>
        <w:pStyle w:val="BHTexto"/>
        <w:numPr>
          <w:ilvl w:val="0"/>
          <w:numId w:val="25"/>
        </w:numPr>
        <w:rPr>
          <w:rFonts w:asciiTheme="minorHAnsi" w:hAnsiTheme="minorHAnsi" w:cstheme="minorHAnsi"/>
        </w:rPr>
      </w:pPr>
      <w:r w:rsidRPr="00C369C6">
        <w:rPr>
          <w:rFonts w:asciiTheme="minorHAnsi" w:hAnsiTheme="minorHAnsi" w:cstheme="minorHAnsi"/>
        </w:rPr>
        <w:t>A la constitución y/o reposición del Fondo de Reserva Impositivo, de corresponder;</w:t>
      </w:r>
    </w:p>
    <w:p w14:paraId="7DD21C31" w14:textId="77777777" w:rsidR="00C369C6" w:rsidRPr="00C369C6" w:rsidRDefault="00C369C6" w:rsidP="00C369C6">
      <w:pPr>
        <w:pStyle w:val="BHTexto"/>
        <w:numPr>
          <w:ilvl w:val="0"/>
          <w:numId w:val="25"/>
        </w:numPr>
        <w:rPr>
          <w:rFonts w:asciiTheme="minorHAnsi" w:hAnsiTheme="minorHAnsi" w:cstheme="minorHAnsi"/>
        </w:rPr>
      </w:pPr>
      <w:r w:rsidRPr="00C369C6">
        <w:rPr>
          <w:rFonts w:asciiTheme="minorHAnsi" w:hAnsiTheme="minorHAnsi" w:cstheme="minorHAnsi"/>
        </w:rPr>
        <w:t>A la constitución y luego, a la reposición del Fondo de Gastos;</w:t>
      </w:r>
    </w:p>
    <w:p w14:paraId="00907FF6" w14:textId="37A87870" w:rsidR="00C369C6" w:rsidRPr="00C369C6" w:rsidRDefault="00C369C6" w:rsidP="00C369C6">
      <w:pPr>
        <w:pStyle w:val="BHTexto"/>
        <w:numPr>
          <w:ilvl w:val="0"/>
          <w:numId w:val="25"/>
        </w:numPr>
        <w:rPr>
          <w:rFonts w:asciiTheme="minorHAnsi" w:hAnsiTheme="minorHAnsi" w:cstheme="minorHAnsi"/>
        </w:rPr>
      </w:pPr>
      <w:r w:rsidRPr="00C369C6">
        <w:rPr>
          <w:rFonts w:asciiTheme="minorHAnsi" w:hAnsiTheme="minorHAnsi" w:cstheme="minorHAnsi"/>
        </w:rPr>
        <w:t>Al pago de los Servicios atrasados de interés de los VDF</w:t>
      </w:r>
      <w:r>
        <w:rPr>
          <w:rFonts w:asciiTheme="minorHAnsi" w:hAnsiTheme="minorHAnsi" w:cstheme="minorHAnsi"/>
        </w:rPr>
        <w:t>B</w:t>
      </w:r>
      <w:r w:rsidRPr="00C369C6">
        <w:rPr>
          <w:rFonts w:asciiTheme="minorHAnsi" w:hAnsiTheme="minorHAnsi" w:cstheme="minorHAnsi"/>
        </w:rPr>
        <w:t xml:space="preserve"> si los hubiera; </w:t>
      </w:r>
    </w:p>
    <w:p w14:paraId="39D55CA5" w14:textId="77777777" w:rsidR="001B2108" w:rsidRPr="00BE0830" w:rsidRDefault="001B2108" w:rsidP="005D4679">
      <w:pPr>
        <w:pStyle w:val="BHTexto"/>
        <w:numPr>
          <w:ilvl w:val="0"/>
          <w:numId w:val="25"/>
        </w:numPr>
        <w:rPr>
          <w:rFonts w:asciiTheme="minorHAnsi" w:hAnsiTheme="minorHAnsi" w:cstheme="minorHAnsi"/>
        </w:rPr>
      </w:pPr>
      <w:r w:rsidRPr="00BE0830">
        <w:rPr>
          <w:rFonts w:asciiTheme="minorHAnsi" w:hAnsiTheme="minorHAnsi" w:cstheme="minorHAnsi"/>
        </w:rPr>
        <w:t xml:space="preserve">Al pago de los Servicios de interés correspondiente a los VDFB; </w:t>
      </w:r>
    </w:p>
    <w:p w14:paraId="494FE81A" w14:textId="77777777" w:rsidR="001B2108" w:rsidRPr="00BE0830" w:rsidRDefault="001B2108" w:rsidP="005D4679">
      <w:pPr>
        <w:pStyle w:val="BHTexto"/>
        <w:numPr>
          <w:ilvl w:val="0"/>
          <w:numId w:val="25"/>
        </w:numPr>
        <w:rPr>
          <w:rFonts w:asciiTheme="minorHAnsi" w:hAnsiTheme="minorHAnsi" w:cstheme="minorHAnsi"/>
        </w:rPr>
      </w:pPr>
      <w:r w:rsidRPr="00BE0830">
        <w:rPr>
          <w:rFonts w:asciiTheme="minorHAnsi" w:hAnsiTheme="minorHAnsi" w:cstheme="minorHAnsi"/>
        </w:rPr>
        <w:t xml:space="preserve">Al pago de la amortización de los VDFB conforme al respectivo Cronograma de Pago de Servicios; </w:t>
      </w:r>
    </w:p>
    <w:p w14:paraId="19881633" w14:textId="77777777" w:rsidR="001B2108" w:rsidRPr="00BE0830" w:rsidRDefault="001B2108" w:rsidP="001B2108">
      <w:pPr>
        <w:pStyle w:val="Textoindependiente"/>
        <w:jc w:val="both"/>
        <w:rPr>
          <w:rFonts w:asciiTheme="minorHAnsi" w:hAnsiTheme="minorHAnsi" w:cstheme="minorHAnsi"/>
          <w:sz w:val="20"/>
          <w:szCs w:val="20"/>
        </w:rPr>
      </w:pPr>
    </w:p>
    <w:p w14:paraId="14C85375" w14:textId="7E795D08" w:rsidR="001B2108" w:rsidRPr="00BE0830" w:rsidRDefault="001B2108" w:rsidP="001B2108">
      <w:pPr>
        <w:pStyle w:val="BHTexto"/>
        <w:numPr>
          <w:ilvl w:val="0"/>
          <w:numId w:val="12"/>
        </w:numPr>
        <w:spacing w:before="0" w:after="0"/>
        <w:rPr>
          <w:rFonts w:asciiTheme="minorHAnsi" w:hAnsiTheme="minorHAnsi" w:cstheme="minorHAnsi"/>
        </w:rPr>
      </w:pPr>
      <w:r w:rsidRPr="00BE0830">
        <w:rPr>
          <w:rFonts w:asciiTheme="minorHAnsi" w:hAnsiTheme="minorHAnsi" w:cstheme="minorHAnsi"/>
        </w:rPr>
        <w:t>Una vez cancelados los VDF</w:t>
      </w:r>
      <w:r w:rsidR="00DA2D77">
        <w:rPr>
          <w:rFonts w:asciiTheme="minorHAnsi" w:hAnsiTheme="minorHAnsi" w:cstheme="minorHAnsi"/>
        </w:rPr>
        <w:t>B</w:t>
      </w:r>
      <w:r w:rsidRPr="00BE0830">
        <w:rPr>
          <w:rFonts w:asciiTheme="minorHAnsi" w:hAnsiTheme="minorHAnsi" w:cstheme="minorHAnsi"/>
        </w:rPr>
        <w:t>:</w:t>
      </w:r>
    </w:p>
    <w:p w14:paraId="64367A6E" w14:textId="77777777" w:rsidR="001B2108" w:rsidRPr="00BE0830" w:rsidRDefault="001B2108" w:rsidP="001B2108">
      <w:pPr>
        <w:pStyle w:val="BHTexto"/>
        <w:numPr>
          <w:ilvl w:val="0"/>
          <w:numId w:val="26"/>
        </w:numPr>
        <w:spacing w:before="0" w:after="0"/>
        <w:ind w:hanging="567"/>
        <w:rPr>
          <w:rFonts w:asciiTheme="minorHAnsi" w:hAnsiTheme="minorHAnsi" w:cstheme="minorHAnsi"/>
        </w:rPr>
      </w:pPr>
      <w:r w:rsidRPr="00BE0830">
        <w:rPr>
          <w:rFonts w:asciiTheme="minorHAnsi" w:hAnsiTheme="minorHAnsi" w:cstheme="minorHAnsi"/>
        </w:rPr>
        <w:t>Al pago de los Gastos del Fideicomiso;</w:t>
      </w:r>
    </w:p>
    <w:p w14:paraId="1903C061" w14:textId="77777777" w:rsidR="001B2108" w:rsidRPr="00BE0830" w:rsidRDefault="001B2108" w:rsidP="001B2108">
      <w:pPr>
        <w:pStyle w:val="BHTexto"/>
        <w:numPr>
          <w:ilvl w:val="0"/>
          <w:numId w:val="26"/>
        </w:numPr>
        <w:spacing w:before="0" w:after="0"/>
        <w:ind w:hanging="567"/>
        <w:rPr>
          <w:rFonts w:asciiTheme="minorHAnsi" w:hAnsiTheme="minorHAnsi" w:cstheme="minorHAnsi"/>
        </w:rPr>
      </w:pPr>
      <w:r w:rsidRPr="00BE0830">
        <w:rPr>
          <w:rFonts w:asciiTheme="minorHAnsi" w:hAnsiTheme="minorHAnsi" w:cstheme="minorHAnsi"/>
        </w:rPr>
        <w:t>A la constitución y/o reposición del Fondo de Reserva Impositivo, de corresponder;</w:t>
      </w:r>
    </w:p>
    <w:p w14:paraId="3FF80ABA" w14:textId="77777777" w:rsidR="001B2108" w:rsidRPr="00BE0830" w:rsidRDefault="001B2108" w:rsidP="001B2108">
      <w:pPr>
        <w:pStyle w:val="BHTexto"/>
        <w:numPr>
          <w:ilvl w:val="0"/>
          <w:numId w:val="26"/>
        </w:numPr>
        <w:spacing w:before="0" w:after="0"/>
        <w:ind w:hanging="567"/>
        <w:rPr>
          <w:rFonts w:asciiTheme="minorHAnsi" w:hAnsiTheme="minorHAnsi" w:cstheme="minorHAnsi"/>
        </w:rPr>
      </w:pPr>
      <w:r w:rsidRPr="00BE0830">
        <w:rPr>
          <w:rFonts w:asciiTheme="minorHAnsi" w:hAnsiTheme="minorHAnsi" w:cstheme="minorHAnsi"/>
        </w:rPr>
        <w:t>A la constitución y luego, a la reposición del Fondo de Gastos;</w:t>
      </w:r>
    </w:p>
    <w:p w14:paraId="158A1430" w14:textId="6966BAC0" w:rsidR="00DA2D77" w:rsidRDefault="00DA2D77" w:rsidP="00DA2D77">
      <w:pPr>
        <w:pStyle w:val="BHTexto"/>
        <w:numPr>
          <w:ilvl w:val="0"/>
          <w:numId w:val="26"/>
        </w:numPr>
        <w:rPr>
          <w:rFonts w:asciiTheme="minorHAnsi" w:hAnsiTheme="minorHAnsi" w:cstheme="minorHAnsi"/>
        </w:rPr>
      </w:pPr>
      <w:r w:rsidRPr="00C369C6">
        <w:rPr>
          <w:rFonts w:asciiTheme="minorHAnsi" w:hAnsiTheme="minorHAnsi" w:cstheme="minorHAnsi"/>
        </w:rPr>
        <w:t>Al pago de los Servicios atrasados de interés de los VDF</w:t>
      </w:r>
      <w:r>
        <w:rPr>
          <w:rFonts w:asciiTheme="minorHAnsi" w:hAnsiTheme="minorHAnsi" w:cstheme="minorHAnsi"/>
        </w:rPr>
        <w:t>C</w:t>
      </w:r>
      <w:r w:rsidRPr="00C369C6">
        <w:rPr>
          <w:rFonts w:asciiTheme="minorHAnsi" w:hAnsiTheme="minorHAnsi" w:cstheme="minorHAnsi"/>
        </w:rPr>
        <w:t xml:space="preserve"> si los hubiera; </w:t>
      </w:r>
    </w:p>
    <w:p w14:paraId="29714885" w14:textId="12B63674" w:rsidR="00DA2D77" w:rsidRDefault="00DA2D77" w:rsidP="00DA2D77">
      <w:pPr>
        <w:pStyle w:val="BHTexto"/>
        <w:numPr>
          <w:ilvl w:val="0"/>
          <w:numId w:val="26"/>
        </w:numPr>
        <w:rPr>
          <w:rFonts w:asciiTheme="minorHAnsi" w:hAnsiTheme="minorHAnsi" w:cstheme="minorHAnsi"/>
        </w:rPr>
      </w:pPr>
      <w:r w:rsidRPr="00BE0830">
        <w:rPr>
          <w:rFonts w:asciiTheme="minorHAnsi" w:hAnsiTheme="minorHAnsi" w:cstheme="minorHAnsi"/>
        </w:rPr>
        <w:t>Al pago de los Servicios de in</w:t>
      </w:r>
      <w:r>
        <w:rPr>
          <w:rFonts w:asciiTheme="minorHAnsi" w:hAnsiTheme="minorHAnsi" w:cstheme="minorHAnsi"/>
        </w:rPr>
        <w:t>terés correspondiente a los VDFC;</w:t>
      </w:r>
    </w:p>
    <w:p w14:paraId="5038BDC9" w14:textId="6F70E978" w:rsidR="00DA2D77" w:rsidRDefault="00DA2D77" w:rsidP="00DA2D77">
      <w:pPr>
        <w:pStyle w:val="BHTexto"/>
        <w:numPr>
          <w:ilvl w:val="0"/>
          <w:numId w:val="26"/>
        </w:numPr>
        <w:rPr>
          <w:rFonts w:asciiTheme="minorHAnsi" w:hAnsiTheme="minorHAnsi" w:cstheme="minorHAnsi"/>
        </w:rPr>
      </w:pPr>
      <w:r w:rsidRPr="00BE0830">
        <w:rPr>
          <w:rFonts w:asciiTheme="minorHAnsi" w:hAnsiTheme="minorHAnsi" w:cstheme="minorHAnsi"/>
        </w:rPr>
        <w:t>Al pag</w:t>
      </w:r>
      <w:r>
        <w:rPr>
          <w:rFonts w:asciiTheme="minorHAnsi" w:hAnsiTheme="minorHAnsi" w:cstheme="minorHAnsi"/>
        </w:rPr>
        <w:t>o de la amortización de los VDFC</w:t>
      </w:r>
      <w:r w:rsidRPr="00BE0830">
        <w:rPr>
          <w:rFonts w:asciiTheme="minorHAnsi" w:hAnsiTheme="minorHAnsi" w:cstheme="minorHAnsi"/>
        </w:rPr>
        <w:t xml:space="preserve"> conforme al respectivo Cronograma de Pago de Servicios</w:t>
      </w:r>
    </w:p>
    <w:p w14:paraId="31013BC9" w14:textId="34F9F914" w:rsidR="00501EB3" w:rsidRPr="00501EB3" w:rsidRDefault="00501EB3" w:rsidP="00B80F2E">
      <w:pPr>
        <w:pStyle w:val="BHTexto"/>
        <w:numPr>
          <w:ilvl w:val="0"/>
          <w:numId w:val="26"/>
        </w:numPr>
        <w:spacing w:before="0" w:after="0"/>
        <w:rPr>
          <w:rFonts w:asciiTheme="minorHAnsi" w:hAnsiTheme="minorHAnsi" w:cstheme="minorHAnsi"/>
        </w:rPr>
      </w:pPr>
      <w:r w:rsidRPr="00501EB3">
        <w:rPr>
          <w:rFonts w:asciiTheme="minorHAnsi" w:hAnsiTheme="minorHAnsi" w:cstheme="minorHAnsi"/>
        </w:rPr>
        <w:t>A la restitución -en su caso- de los Adelantos de fondos por el Fiduciante</w:t>
      </w:r>
      <w:r w:rsidR="00344C87">
        <w:rPr>
          <w:rFonts w:asciiTheme="minorHAnsi" w:hAnsiTheme="minorHAnsi" w:cstheme="minorHAnsi"/>
        </w:rPr>
        <w:t>, d</w:t>
      </w:r>
      <w:r>
        <w:rPr>
          <w:rFonts w:asciiTheme="minorHAnsi" w:hAnsiTheme="minorHAnsi" w:cstheme="minorHAnsi"/>
        </w:rPr>
        <w:t>el Fondo de Gastos</w:t>
      </w:r>
      <w:r w:rsidRPr="00501EB3">
        <w:rPr>
          <w:rFonts w:asciiTheme="minorHAnsi" w:hAnsiTheme="minorHAnsi" w:cstheme="minorHAnsi"/>
        </w:rPr>
        <w:t xml:space="preserve"> y del saldo del Fondo de Liquidez;</w:t>
      </w:r>
    </w:p>
    <w:p w14:paraId="07B60B4B" w14:textId="77777777" w:rsidR="004C7BA1" w:rsidRPr="00BE0830" w:rsidRDefault="004C7BA1" w:rsidP="00B80F2E">
      <w:pPr>
        <w:pStyle w:val="BHTexto"/>
        <w:spacing w:before="0" w:after="0"/>
        <w:ind w:left="1985"/>
        <w:rPr>
          <w:rFonts w:asciiTheme="minorHAnsi" w:hAnsiTheme="minorHAnsi" w:cstheme="minorHAnsi"/>
        </w:rPr>
      </w:pPr>
    </w:p>
    <w:p w14:paraId="6F9AC2FF" w14:textId="2A8198C4" w:rsidR="001B2108" w:rsidRDefault="00BE0E24" w:rsidP="00B80F2E">
      <w:pPr>
        <w:pStyle w:val="Textoindependiente"/>
        <w:numPr>
          <w:ilvl w:val="0"/>
          <w:numId w:val="12"/>
        </w:numPr>
        <w:jc w:val="both"/>
        <w:rPr>
          <w:rFonts w:asciiTheme="minorHAnsi" w:hAnsiTheme="minorHAnsi" w:cstheme="minorHAnsi"/>
          <w:sz w:val="20"/>
          <w:szCs w:val="20"/>
          <w:lang w:val="es-ES"/>
        </w:rPr>
      </w:pPr>
      <w:r>
        <w:rPr>
          <w:rFonts w:asciiTheme="minorHAnsi" w:hAnsiTheme="minorHAnsi" w:cstheme="minorHAnsi"/>
          <w:sz w:val="20"/>
          <w:szCs w:val="20"/>
          <w:lang w:val="es-ES"/>
        </w:rPr>
        <w:t>Una vez cancelados totalmente los VDFC, las sumas remanentes, netas de los Gastos</w:t>
      </w:r>
      <w:r w:rsidR="00344C87">
        <w:rPr>
          <w:rFonts w:asciiTheme="minorHAnsi" w:hAnsiTheme="minorHAnsi" w:cstheme="minorHAnsi"/>
          <w:sz w:val="20"/>
          <w:szCs w:val="20"/>
          <w:lang w:val="es-ES"/>
        </w:rPr>
        <w:t xml:space="preserve"> del Fideicomiso</w:t>
      </w:r>
      <w:r>
        <w:rPr>
          <w:rFonts w:asciiTheme="minorHAnsi" w:hAnsiTheme="minorHAnsi" w:cstheme="minorHAnsi"/>
          <w:sz w:val="20"/>
          <w:szCs w:val="20"/>
          <w:lang w:val="es-ES"/>
        </w:rPr>
        <w:t xml:space="preserve"> y Reservas,  serán reintegrados al Fiduciante en su carácter de Fideicomisario. </w:t>
      </w:r>
    </w:p>
    <w:p w14:paraId="6DAA2286" w14:textId="77777777" w:rsidR="00BE0E24" w:rsidRPr="00BE0830" w:rsidRDefault="00BE0E24" w:rsidP="00B80F2E">
      <w:pPr>
        <w:pStyle w:val="Textoindependiente"/>
        <w:ind w:left="1440"/>
        <w:jc w:val="both"/>
        <w:rPr>
          <w:rFonts w:asciiTheme="minorHAnsi" w:hAnsiTheme="minorHAnsi" w:cstheme="minorHAnsi"/>
          <w:sz w:val="20"/>
          <w:szCs w:val="20"/>
          <w:lang w:val="es-ES"/>
        </w:rPr>
      </w:pPr>
    </w:p>
    <w:p w14:paraId="1F37B20A"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2.9. Pago de los Servicios.</w:t>
      </w:r>
      <w:r w:rsidRPr="00BE0830">
        <w:rPr>
          <w:rFonts w:asciiTheme="minorHAnsi" w:hAnsiTheme="minorHAnsi" w:cstheme="minorHAnsi"/>
          <w:sz w:val="20"/>
          <w:szCs w:val="20"/>
          <w:lang w:val="es-ES"/>
        </w:rPr>
        <w:t xml:space="preserve"> Los Servicios serán pagados por el Fiduciario en Pesos, como se indica en el Cronograma de Pago de Servicios contenido en el Suplemento de Prospecto, o el Día Hábil siguiente a cada fecha allí indicada (cada una de ella, la “</w:t>
      </w:r>
      <w:r w:rsidRPr="00BE0830">
        <w:rPr>
          <w:rFonts w:asciiTheme="minorHAnsi" w:hAnsiTheme="minorHAnsi" w:cstheme="minorHAnsi"/>
          <w:sz w:val="20"/>
          <w:szCs w:val="20"/>
          <w:u w:val="single"/>
          <w:lang w:val="es-ES"/>
        </w:rPr>
        <w:t>Fecha de Pago de Servicios</w:t>
      </w:r>
      <w:r w:rsidRPr="00BE0830">
        <w:rPr>
          <w:rFonts w:asciiTheme="minorHAnsi" w:hAnsiTheme="minorHAnsi" w:cstheme="minorHAnsi"/>
          <w:sz w:val="20"/>
          <w:szCs w:val="20"/>
          <w:lang w:val="es-ES"/>
        </w:rPr>
        <w:t>”) mediante la transferencia de los importes correspondientes a la Caja de Valores S.A., para su acreditación en las respectivas cuentas de los titulares de Valores Fiduciarios con derecho al cobro. Con una anticipación no menor a cinco (5) Días Hábiles anteriores a cada Fecha de Pago de Servicios, el Fiduciario publicará en la AIF y en los sistemas de información de los mercados autorizados donde listen los Valores Fiduciarios el monto a pagar por tal concepto a cada clase de Valores Fiduciarios que en esa oportunidad tenga derecho al cobro, discriminando los conceptos. El pago de los Servicios se realizará de acuerdo al orden de prelación previsto en el Artículo 2.8, continuando el devengamiento de intereses sobre el capital.</w:t>
      </w:r>
    </w:p>
    <w:p w14:paraId="36B5F7C9" w14:textId="77777777" w:rsidR="001B2108" w:rsidRPr="00BE0830" w:rsidRDefault="001B2108" w:rsidP="001B2108">
      <w:pPr>
        <w:pStyle w:val="Textoindependiente"/>
        <w:jc w:val="both"/>
        <w:rPr>
          <w:rFonts w:asciiTheme="minorHAnsi" w:hAnsiTheme="minorHAnsi" w:cstheme="minorHAnsi"/>
          <w:sz w:val="20"/>
          <w:szCs w:val="20"/>
          <w:lang w:val="es-ES"/>
        </w:rPr>
      </w:pPr>
    </w:p>
    <w:p w14:paraId="7DEF9ECD"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2.10. Falta de pago de los Servicios.</w:t>
      </w:r>
      <w:r w:rsidRPr="00BE0830">
        <w:rPr>
          <w:rFonts w:asciiTheme="minorHAnsi" w:hAnsiTheme="minorHAnsi" w:cstheme="minorHAnsi"/>
          <w:sz w:val="20"/>
          <w:szCs w:val="20"/>
          <w:lang w:val="es-ES"/>
        </w:rPr>
        <w:t xml:space="preserve"> La falta de pago o pago parcial de un Servicio por insuficiencia de fondos fideicomitidos, no constituirá incumplimiento, devengándose en su caso a favor de los Valores Fiduciarios los intereses correspondientes sobre el saldo de capital impago. El monto que no haya podido pagarse a los Beneficiarios en cada Fecha de Pago de Servicios por ser insuficiente lo recaudado, será pagado cuando el Flujo de Fondos efectivamente percibido lo permita. Los intereses devengados que no hubiesen podido ser cancelados en su totalidad en una Fecha de Pago de Servicios determinada, se sumarán al saldo de capital pendiente de pago de los Valores Fiduciarios de la Clase correspondiente, conforme al Artículo 770 del CCC. </w:t>
      </w:r>
    </w:p>
    <w:p w14:paraId="6CAC14EF" w14:textId="77777777" w:rsidR="001B2108" w:rsidRPr="00BE0830" w:rsidRDefault="001B2108" w:rsidP="001B2108">
      <w:pPr>
        <w:pStyle w:val="Textoindependiente"/>
        <w:jc w:val="both"/>
        <w:rPr>
          <w:rFonts w:asciiTheme="minorHAnsi" w:hAnsiTheme="minorHAnsi" w:cstheme="minorHAnsi"/>
          <w:sz w:val="20"/>
          <w:szCs w:val="20"/>
          <w:lang w:val="es-ES"/>
        </w:rPr>
      </w:pPr>
    </w:p>
    <w:p w14:paraId="20ABF569" w14:textId="4D87E324"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Transcurrido </w:t>
      </w:r>
      <w:r w:rsidR="00856328">
        <w:rPr>
          <w:rFonts w:asciiTheme="minorHAnsi" w:hAnsiTheme="minorHAnsi" w:cstheme="minorHAnsi"/>
          <w:sz w:val="20"/>
          <w:szCs w:val="20"/>
          <w:lang w:val="es-ES"/>
        </w:rPr>
        <w:t>el Plazo de los VDF</w:t>
      </w:r>
      <w:r w:rsidR="00E15503">
        <w:rPr>
          <w:rFonts w:asciiTheme="minorHAnsi" w:hAnsiTheme="minorHAnsi" w:cstheme="minorHAnsi"/>
          <w:sz w:val="20"/>
          <w:szCs w:val="20"/>
          <w:lang w:val="es-ES"/>
        </w:rPr>
        <w:t>C</w:t>
      </w:r>
      <w:r w:rsidRPr="00BE0830">
        <w:rPr>
          <w:rFonts w:asciiTheme="minorHAnsi" w:hAnsiTheme="minorHAnsi" w:cstheme="minorHAnsi"/>
          <w:sz w:val="20"/>
          <w:szCs w:val="20"/>
          <w:lang w:val="es-ES"/>
        </w:rPr>
        <w:t xml:space="preserve"> sin que existan fondos suficientes para cancelar la totalidad de los Servicios adeudados a los Valores Fiduciarios, ello implicará un Evento Especial. No obstante, en cuanto hubiera fondos disponibles en la Cuenta Fiduciaria, el Fiduciario procederá a realizar pagos de acuerdo al orden de prelación previsto en el Artículo 2.8. b) </w:t>
      </w:r>
      <w:r w:rsidR="006A7761">
        <w:rPr>
          <w:rFonts w:asciiTheme="minorHAnsi" w:hAnsiTheme="minorHAnsi" w:cstheme="minorHAnsi"/>
          <w:sz w:val="20"/>
          <w:szCs w:val="20"/>
          <w:lang w:val="es-ES"/>
        </w:rPr>
        <w:t>3</w:t>
      </w:r>
      <w:r w:rsidRPr="00BE0830">
        <w:rPr>
          <w:rFonts w:asciiTheme="minorHAnsi" w:hAnsiTheme="minorHAnsi" w:cstheme="minorHAnsi"/>
          <w:sz w:val="20"/>
          <w:szCs w:val="20"/>
          <w:lang w:val="es-ES"/>
        </w:rPr>
        <w:t>. Dichos pagos, en cuanto fueren parciales, se efectivizarán con una periodicidad mínima de treinta (30) días, y siempre que los fondos disponibles para ello no fueran inferiores a $</w:t>
      </w:r>
      <w:r w:rsidR="008624BF">
        <w:rPr>
          <w:rFonts w:asciiTheme="minorHAnsi" w:hAnsiTheme="minorHAnsi" w:cstheme="minorHAnsi"/>
          <w:sz w:val="20"/>
          <w:szCs w:val="20"/>
          <w:lang w:val="es-ES"/>
        </w:rPr>
        <w:t xml:space="preserve"> 100.000</w:t>
      </w:r>
      <w:r w:rsidR="008624BF" w:rsidRPr="00BE0830">
        <w:rPr>
          <w:rFonts w:asciiTheme="minorHAnsi" w:hAnsiTheme="minorHAnsi" w:cstheme="minorHAnsi"/>
          <w:sz w:val="20"/>
          <w:szCs w:val="20"/>
          <w:lang w:val="es-ES"/>
        </w:rPr>
        <w:t>.</w:t>
      </w:r>
    </w:p>
    <w:p w14:paraId="7FF275DD" w14:textId="77777777" w:rsidR="001B2108" w:rsidRPr="00BE0830" w:rsidRDefault="001B2108" w:rsidP="001B2108">
      <w:pPr>
        <w:pStyle w:val="Textoindependiente"/>
        <w:jc w:val="both"/>
        <w:rPr>
          <w:rFonts w:asciiTheme="minorHAnsi" w:hAnsiTheme="minorHAnsi" w:cstheme="minorHAnsi"/>
          <w:sz w:val="20"/>
          <w:szCs w:val="20"/>
          <w:lang w:val="es-ES"/>
        </w:rPr>
      </w:pPr>
    </w:p>
    <w:p w14:paraId="13A08C62"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2.11. Forma de los Valores Fiduciarios. </w:t>
      </w:r>
      <w:r w:rsidRPr="00BE0830">
        <w:rPr>
          <w:rFonts w:asciiTheme="minorHAnsi" w:hAnsiTheme="minorHAnsi" w:cstheme="minorHAnsi"/>
          <w:sz w:val="20"/>
          <w:szCs w:val="20"/>
          <w:lang w:val="es-ES"/>
        </w:rPr>
        <w:t>Los Valores Fiduciarios estarán representados por Certificados Globales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Nº 20.643. La Caja de Valores S.A. se encuentra habilitada para cobrar aranceles a los depositantes, que éstos podrán trasladar a los Beneficiarios.</w:t>
      </w:r>
    </w:p>
    <w:p w14:paraId="11365110" w14:textId="77777777" w:rsidR="001B2108" w:rsidRPr="00BE0830" w:rsidRDefault="001B2108" w:rsidP="001B2108">
      <w:pPr>
        <w:pStyle w:val="Textoindependiente"/>
        <w:jc w:val="both"/>
        <w:rPr>
          <w:rFonts w:asciiTheme="minorHAnsi" w:hAnsiTheme="minorHAnsi" w:cstheme="minorHAnsi"/>
          <w:sz w:val="20"/>
          <w:szCs w:val="20"/>
          <w:lang w:val="es-ES"/>
        </w:rPr>
      </w:pPr>
    </w:p>
    <w:p w14:paraId="6BD094E6"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2.12. Eventos Especiales.</w:t>
      </w:r>
      <w:r w:rsidRPr="00BE0830">
        <w:rPr>
          <w:rFonts w:asciiTheme="minorHAnsi" w:hAnsiTheme="minorHAnsi" w:cstheme="minorHAnsi"/>
          <w:sz w:val="20"/>
          <w:szCs w:val="20"/>
          <w:lang w:val="es-ES"/>
        </w:rPr>
        <w:t xml:space="preserve"> A los efectos del presente Fideicomiso se considerará constituido un Evento Especial en cualquiera de los siguientes supuestos:</w:t>
      </w:r>
    </w:p>
    <w:p w14:paraId="3BED1D56" w14:textId="77777777" w:rsidR="001B2108" w:rsidRPr="00BE0830" w:rsidRDefault="001B2108" w:rsidP="001B2108">
      <w:pPr>
        <w:pStyle w:val="Textoindependiente"/>
        <w:jc w:val="both"/>
        <w:rPr>
          <w:rFonts w:asciiTheme="minorHAnsi" w:hAnsiTheme="minorHAnsi" w:cstheme="minorHAnsi"/>
          <w:sz w:val="20"/>
          <w:szCs w:val="20"/>
          <w:lang w:val="es-ES"/>
        </w:rPr>
      </w:pPr>
    </w:p>
    <w:p w14:paraId="128B47BC" w14:textId="77777777" w:rsidR="001B2108" w:rsidRPr="00BE0830"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Falta de pago de los Servicios, conforme al Artículo 2.10 del Contrato Suplementario;</w:t>
      </w:r>
    </w:p>
    <w:p w14:paraId="044BA276" w14:textId="77777777" w:rsidR="001B2108" w:rsidRPr="00BE0830" w:rsidRDefault="001B2108" w:rsidP="001B2108">
      <w:pPr>
        <w:pStyle w:val="Textoindependiente"/>
        <w:ind w:left="720"/>
        <w:jc w:val="both"/>
        <w:rPr>
          <w:rFonts w:asciiTheme="minorHAnsi" w:hAnsiTheme="minorHAnsi" w:cstheme="minorHAnsi"/>
          <w:sz w:val="20"/>
          <w:szCs w:val="20"/>
          <w:lang w:val="es-ES"/>
        </w:rPr>
      </w:pPr>
    </w:p>
    <w:p w14:paraId="64A42DF4" w14:textId="77777777" w:rsidR="001B2108" w:rsidRPr="00BE0830"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Si la CNV cancelara por resolución firme la autorización para la oferta pública de los Valores Fiduciarios o, en caso de haberse solicitado, si los mercados autorizados donde listen y/o negocien los Valores Fiduciarios cancelaran por resolución firme su listado;</w:t>
      </w:r>
    </w:p>
    <w:p w14:paraId="0983E67A" w14:textId="77777777" w:rsidR="001B2108" w:rsidRPr="00BE0830" w:rsidRDefault="001B2108" w:rsidP="001B2108">
      <w:pPr>
        <w:pStyle w:val="Prrafodelista"/>
        <w:rPr>
          <w:rFonts w:asciiTheme="minorHAnsi" w:hAnsiTheme="minorHAnsi" w:cstheme="minorHAnsi"/>
          <w:sz w:val="20"/>
          <w:szCs w:val="20"/>
          <w:lang w:val="es-ES"/>
        </w:rPr>
      </w:pPr>
    </w:p>
    <w:p w14:paraId="242D7AF6" w14:textId="77777777" w:rsidR="001B2108" w:rsidRPr="00BE0830"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Si los Bienes Fideicomitidos se viesen afectados física o jurídicamente de modo tal que resulte imposible que cumplan su función de garantía, y no pudiesen ser sustituidos por otros activos;</w:t>
      </w:r>
    </w:p>
    <w:p w14:paraId="7FD30262" w14:textId="77777777" w:rsidR="001B2108" w:rsidRPr="00BE0830" w:rsidRDefault="001B2108" w:rsidP="001B2108">
      <w:pPr>
        <w:pStyle w:val="Prrafodelista"/>
        <w:rPr>
          <w:rFonts w:asciiTheme="minorHAnsi" w:hAnsiTheme="minorHAnsi" w:cstheme="minorHAnsi"/>
          <w:sz w:val="20"/>
          <w:szCs w:val="20"/>
          <w:lang w:val="es-ES"/>
        </w:rPr>
      </w:pPr>
    </w:p>
    <w:p w14:paraId="5D0F73B1" w14:textId="77777777" w:rsidR="001B2108" w:rsidRPr="00BE0830"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Falta de cumplimiento en tiempo y forma por parte del Fiduciante de cualquier obligación establecida en este Contrato Suplementario, cuyo incumplimiento sea relevante y afecte en forma significativa el Fideicomiso;</w:t>
      </w:r>
    </w:p>
    <w:p w14:paraId="34D64483" w14:textId="77777777" w:rsidR="001B2108" w:rsidRPr="00BE0830" w:rsidRDefault="001B2108" w:rsidP="001B2108">
      <w:pPr>
        <w:pStyle w:val="Prrafodelista"/>
        <w:rPr>
          <w:rFonts w:asciiTheme="minorHAnsi" w:hAnsiTheme="minorHAnsi" w:cstheme="minorHAnsi"/>
          <w:sz w:val="20"/>
          <w:szCs w:val="20"/>
          <w:lang w:val="es-ES"/>
        </w:rPr>
      </w:pPr>
    </w:p>
    <w:p w14:paraId="1B0F2F0F" w14:textId="77777777" w:rsidR="001B2108" w:rsidRPr="00BE0830"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Toda sentencia judicial firme y definitiva que restrinja la validez, vigencia, alcance y ejecutabilidad de los Documentos Respaldatorios y de este Contrato Suplementario;</w:t>
      </w:r>
    </w:p>
    <w:p w14:paraId="308D0148" w14:textId="77777777" w:rsidR="001B2108" w:rsidRPr="00BE0830" w:rsidRDefault="001B2108" w:rsidP="001B2108">
      <w:pPr>
        <w:pStyle w:val="Prrafodelista"/>
        <w:rPr>
          <w:rFonts w:asciiTheme="minorHAnsi" w:hAnsiTheme="minorHAnsi" w:cstheme="minorHAnsi"/>
          <w:sz w:val="20"/>
          <w:szCs w:val="20"/>
          <w:lang w:val="es-ES"/>
        </w:rPr>
      </w:pPr>
    </w:p>
    <w:p w14:paraId="2C76EECA" w14:textId="0797F21B" w:rsidR="001B2108" w:rsidRDefault="001B2108" w:rsidP="001B2108">
      <w:pPr>
        <w:pStyle w:val="Textoindependiente"/>
        <w:numPr>
          <w:ilvl w:val="0"/>
          <w:numId w:val="15"/>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Si cualquier información, declaración, garantía o certificación significativa realizada o suministrada por el Fiduciante (incluyendo cualesquiera de sus funcionarios debidamente autorizados) en este Contrato Suplementario o en cualquier documento entregado por el Fiduciante conforme a, o en ejecución de, este Contrato Suplementario resultara haber sido incorrecta, inexacta, incompleta o engañosa, en cualquier aspecto importante, en el momento de su realización y la misma tuviera un efecto significativo sobre el Fideicomiso.</w:t>
      </w:r>
    </w:p>
    <w:p w14:paraId="1F361EEB" w14:textId="77777777" w:rsidR="00BA0A1B" w:rsidRDefault="00BA0A1B" w:rsidP="00C72909">
      <w:pPr>
        <w:pStyle w:val="Prrafodelista"/>
        <w:rPr>
          <w:rFonts w:asciiTheme="minorHAnsi" w:hAnsiTheme="minorHAnsi" w:cstheme="minorHAnsi"/>
          <w:sz w:val="20"/>
          <w:szCs w:val="20"/>
          <w:lang w:val="es-ES"/>
        </w:rPr>
      </w:pPr>
    </w:p>
    <w:p w14:paraId="359C9FCB" w14:textId="77777777" w:rsidR="00BA0A1B" w:rsidRPr="00BA0A1B" w:rsidRDefault="00BA0A1B" w:rsidP="00BA0A1B">
      <w:pPr>
        <w:pStyle w:val="Prrafodelista"/>
        <w:numPr>
          <w:ilvl w:val="0"/>
          <w:numId w:val="15"/>
        </w:numPr>
        <w:rPr>
          <w:rFonts w:asciiTheme="minorHAnsi" w:hAnsiTheme="minorHAnsi" w:cstheme="minorHAnsi"/>
          <w:sz w:val="20"/>
          <w:szCs w:val="20"/>
          <w:lang w:val="es-ES"/>
        </w:rPr>
      </w:pPr>
      <w:r w:rsidRPr="00BA0A1B">
        <w:rPr>
          <w:rFonts w:asciiTheme="minorHAnsi" w:hAnsiTheme="minorHAnsi" w:cstheme="minorHAnsi"/>
          <w:sz w:val="20"/>
          <w:szCs w:val="20"/>
          <w:lang w:val="es-ES"/>
        </w:rPr>
        <w:t xml:space="preserve">Cuando, al cierre de cada mes, la relación entre el Saldo de los Valores Fiduciarios y el valor nominal de la Cartera Normal más cobranzas recibidas para ser aplicadas al próximo pago de servicios más Créditos a recibir correspondientes a los días transcurridos desde la última Fecha de Nueva Adquisición, sea mayor a 100%. </w:t>
      </w:r>
    </w:p>
    <w:p w14:paraId="6B2FAE14" w14:textId="77777777" w:rsidR="00BA0A1B" w:rsidRPr="00BE0830" w:rsidRDefault="00BA0A1B" w:rsidP="002B7F34">
      <w:pPr>
        <w:pStyle w:val="Textoindependiente"/>
        <w:ind w:left="720"/>
        <w:jc w:val="both"/>
        <w:rPr>
          <w:rFonts w:asciiTheme="minorHAnsi" w:hAnsiTheme="minorHAnsi" w:cstheme="minorHAnsi"/>
          <w:sz w:val="20"/>
          <w:szCs w:val="20"/>
          <w:lang w:val="es-ES"/>
        </w:rPr>
      </w:pPr>
    </w:p>
    <w:p w14:paraId="69B387BC" w14:textId="77777777" w:rsidR="001B2108" w:rsidRPr="00BE0830" w:rsidRDefault="001B2108" w:rsidP="001B2108">
      <w:pPr>
        <w:pStyle w:val="Textoindependiente"/>
        <w:jc w:val="both"/>
        <w:rPr>
          <w:rFonts w:asciiTheme="minorHAnsi" w:hAnsiTheme="minorHAnsi" w:cstheme="minorHAnsi"/>
          <w:sz w:val="20"/>
          <w:szCs w:val="20"/>
          <w:lang w:val="es-ES"/>
        </w:rPr>
      </w:pPr>
    </w:p>
    <w:p w14:paraId="276B14A9"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 enumeración de los eventos del presente Artículo así como cualquier otro Evento Especial enunciado en el Contrato Marco son de carácter taxativo.</w:t>
      </w:r>
    </w:p>
    <w:p w14:paraId="5204574F" w14:textId="77777777" w:rsidR="001B2108" w:rsidRPr="00BE0830" w:rsidRDefault="001B2108" w:rsidP="001B2108">
      <w:pPr>
        <w:pStyle w:val="Textoindependiente"/>
        <w:jc w:val="both"/>
        <w:rPr>
          <w:rFonts w:asciiTheme="minorHAnsi" w:hAnsiTheme="minorHAnsi" w:cstheme="minorHAnsi"/>
          <w:sz w:val="20"/>
          <w:szCs w:val="20"/>
          <w:lang w:val="es-ES"/>
        </w:rPr>
      </w:pPr>
    </w:p>
    <w:p w14:paraId="0B964938"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2.13. Consecuencias de un Evento Especial.</w:t>
      </w:r>
      <w:r w:rsidRPr="00BE0830">
        <w:rPr>
          <w:rFonts w:asciiTheme="minorHAnsi" w:hAnsiTheme="minorHAnsi" w:cstheme="minorHAnsi"/>
          <w:sz w:val="20"/>
          <w:szCs w:val="20"/>
          <w:lang w:val="es-ES"/>
        </w:rPr>
        <w:t xml:space="preserve"> Producido cualesquiera de los Eventos Especiales, el Fiduciario deberá inmediatamente, a más tardar dentro de 1 (un) Día Hábil de verificado el hecho:</w:t>
      </w:r>
    </w:p>
    <w:p w14:paraId="1F83A2D1" w14:textId="77777777" w:rsidR="001B2108" w:rsidRPr="00BE0830" w:rsidRDefault="001B2108" w:rsidP="001B2108">
      <w:pPr>
        <w:pStyle w:val="Textoindependiente"/>
        <w:jc w:val="both"/>
        <w:rPr>
          <w:rFonts w:asciiTheme="minorHAnsi" w:hAnsiTheme="minorHAnsi" w:cstheme="minorHAnsi"/>
          <w:sz w:val="20"/>
          <w:szCs w:val="20"/>
          <w:lang w:val="es-ES"/>
        </w:rPr>
      </w:pPr>
    </w:p>
    <w:p w14:paraId="1809EB9E" w14:textId="77777777" w:rsidR="001B2108" w:rsidRPr="00BE0830" w:rsidRDefault="001B2108" w:rsidP="001B2108">
      <w:pPr>
        <w:pStyle w:val="Textoindependiente"/>
        <w:numPr>
          <w:ilvl w:val="2"/>
          <w:numId w:val="12"/>
        </w:numPr>
        <w:ind w:left="709"/>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declarar la existencia de un Evento Especial mediante publicación de dicha circunstancia en la página web de la CNV, ítem “Fideicomisos Financieros”, “Hechos Relevantes”, y en los sistemas de información de los mercados autorizados donde listen y/o negocien los Valores Fiduciarios; </w:t>
      </w:r>
    </w:p>
    <w:p w14:paraId="4FA0CF02" w14:textId="77777777" w:rsidR="001B2108" w:rsidRPr="00BE0830" w:rsidRDefault="001B2108" w:rsidP="001B2108">
      <w:pPr>
        <w:pStyle w:val="Textoindependiente"/>
        <w:jc w:val="both"/>
        <w:rPr>
          <w:rFonts w:asciiTheme="minorHAnsi" w:hAnsiTheme="minorHAnsi" w:cstheme="minorHAnsi"/>
          <w:sz w:val="20"/>
          <w:szCs w:val="20"/>
          <w:lang w:val="es-ES"/>
        </w:rPr>
      </w:pPr>
    </w:p>
    <w:p w14:paraId="67326BEC" w14:textId="77777777" w:rsidR="001B2108" w:rsidRPr="00BE0830" w:rsidRDefault="001B2108" w:rsidP="001B2108">
      <w:pPr>
        <w:pStyle w:val="Textoindependiente"/>
        <w:numPr>
          <w:ilvl w:val="2"/>
          <w:numId w:val="12"/>
        </w:numPr>
        <w:ind w:left="709"/>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notificar de inmediato dicha declaración al Fiduciante; </w:t>
      </w:r>
    </w:p>
    <w:p w14:paraId="146321AA" w14:textId="77777777" w:rsidR="001B2108" w:rsidRPr="00BE0830" w:rsidRDefault="001B2108" w:rsidP="001B2108">
      <w:pPr>
        <w:pStyle w:val="Textoindependiente"/>
        <w:jc w:val="both"/>
        <w:rPr>
          <w:rFonts w:asciiTheme="minorHAnsi" w:hAnsiTheme="minorHAnsi" w:cstheme="minorHAnsi"/>
          <w:sz w:val="20"/>
          <w:szCs w:val="20"/>
          <w:lang w:val="es-ES"/>
        </w:rPr>
      </w:pPr>
    </w:p>
    <w:p w14:paraId="3A0F43EF" w14:textId="77777777" w:rsidR="001B2108" w:rsidRPr="00BE0830" w:rsidRDefault="001B2108" w:rsidP="001B2108">
      <w:pPr>
        <w:pStyle w:val="Textoindependiente"/>
        <w:numPr>
          <w:ilvl w:val="2"/>
          <w:numId w:val="12"/>
        </w:numPr>
        <w:ind w:left="709"/>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requerirá una resolución de los Beneficiarios adoptada conforme a las reglas del Contrato Marco acerca de los derechos y facultades a ejercer en tal supuesto. La decisión que en el marco de un Evento Especial adopten los Beneficiarios, deberá ser mediante Asamblea Extraordinaria de Beneficiarios o a través del procedimiento de adopción de resoluciones prescindiendo de la misma previsto en el Artículo 33.2 del Contrato Marco. </w:t>
      </w:r>
    </w:p>
    <w:p w14:paraId="76AE051B" w14:textId="77777777" w:rsidR="001B2108" w:rsidRPr="00BE0830" w:rsidRDefault="001B2108" w:rsidP="001B2108">
      <w:pPr>
        <w:pStyle w:val="Textoindependiente"/>
        <w:jc w:val="both"/>
        <w:rPr>
          <w:rFonts w:asciiTheme="minorHAnsi" w:hAnsiTheme="minorHAnsi" w:cstheme="minorHAnsi"/>
          <w:sz w:val="20"/>
          <w:szCs w:val="20"/>
          <w:lang w:val="es-ES"/>
        </w:rPr>
      </w:pPr>
    </w:p>
    <w:p w14:paraId="0D06E27C"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Serán derechos y facultades de la Mayoría Extraordinaria de Beneficiarios ante un Evento Especial, los siguientes: </w:t>
      </w:r>
    </w:p>
    <w:p w14:paraId="5C2B6452" w14:textId="77777777" w:rsidR="001B2108" w:rsidRPr="00BE0830" w:rsidRDefault="001B2108" w:rsidP="001B2108">
      <w:pPr>
        <w:pStyle w:val="Textoindependiente"/>
        <w:jc w:val="both"/>
        <w:rPr>
          <w:rFonts w:asciiTheme="minorHAnsi" w:hAnsiTheme="minorHAnsi" w:cstheme="minorHAnsi"/>
          <w:sz w:val="20"/>
          <w:szCs w:val="20"/>
          <w:lang w:val="es-ES"/>
        </w:rPr>
      </w:pPr>
    </w:p>
    <w:p w14:paraId="07B47D40" w14:textId="77777777" w:rsidR="001B2108" w:rsidRPr="00BE0830" w:rsidRDefault="001B2108" w:rsidP="001B2108">
      <w:pPr>
        <w:pStyle w:val="Textoindependiente"/>
        <w:numPr>
          <w:ilvl w:val="0"/>
          <w:numId w:val="16"/>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disponer la liquidación anticipada del Fideicomiso, mediante (1) la venta en licitación privada de los Créditos y la realización de los demás Bienes Fideicomitidos, por la base y las modalidades, y con la intervención de las entidades que las partes acuerden; el precio por el que se enajenen los Créditos no podrá ser inferior al valor nominal de los Valores Fiduciarios en circulación; o (2) la asignación directa de los mismos a los Beneficiarios; o </w:t>
      </w:r>
    </w:p>
    <w:p w14:paraId="3235C376" w14:textId="77777777" w:rsidR="001B2108" w:rsidRPr="00BE0830" w:rsidRDefault="001B2108" w:rsidP="001B2108">
      <w:pPr>
        <w:pStyle w:val="Textoindependiente"/>
        <w:ind w:left="720"/>
        <w:jc w:val="both"/>
        <w:rPr>
          <w:rFonts w:asciiTheme="minorHAnsi" w:hAnsiTheme="minorHAnsi" w:cstheme="minorHAnsi"/>
          <w:sz w:val="20"/>
          <w:szCs w:val="20"/>
          <w:lang w:val="es-ES"/>
        </w:rPr>
      </w:pPr>
    </w:p>
    <w:p w14:paraId="53985D15" w14:textId="77777777" w:rsidR="001B2108" w:rsidRPr="00BE0830" w:rsidRDefault="001B2108" w:rsidP="001B2108">
      <w:pPr>
        <w:pStyle w:val="Textoindependiente"/>
        <w:numPr>
          <w:ilvl w:val="0"/>
          <w:numId w:val="16"/>
        </w:numPr>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disponer la continuación del Fideicomiso como un fideicomiso privado. A los Beneficiarios que votaron en contra de tal decisión les serán aplicables las disposiciones contenidas en el Artículo 2.14, I</w:t>
      </w:r>
      <w:r w:rsidR="006A7761">
        <w:rPr>
          <w:rFonts w:asciiTheme="minorHAnsi" w:hAnsiTheme="minorHAnsi" w:cstheme="minorHAnsi"/>
          <w:sz w:val="20"/>
          <w:szCs w:val="20"/>
          <w:lang w:val="es-ES"/>
        </w:rPr>
        <w:t>I</w:t>
      </w:r>
      <w:r w:rsidRPr="00BE0830">
        <w:rPr>
          <w:rFonts w:asciiTheme="minorHAnsi" w:hAnsiTheme="minorHAnsi" w:cstheme="minorHAnsi"/>
          <w:sz w:val="20"/>
          <w:szCs w:val="20"/>
          <w:lang w:val="es-ES"/>
        </w:rPr>
        <w:t>.</w:t>
      </w:r>
    </w:p>
    <w:p w14:paraId="1737D8F4" w14:textId="77777777" w:rsidR="001B2108" w:rsidRPr="00BE0830" w:rsidRDefault="001B2108" w:rsidP="001B2108">
      <w:pPr>
        <w:pStyle w:val="Textoindependiente"/>
        <w:jc w:val="both"/>
        <w:rPr>
          <w:rFonts w:asciiTheme="minorHAnsi" w:hAnsiTheme="minorHAnsi" w:cstheme="minorHAnsi"/>
          <w:sz w:val="20"/>
          <w:szCs w:val="20"/>
          <w:lang w:val="es-ES"/>
        </w:rPr>
      </w:pPr>
    </w:p>
    <w:p w14:paraId="548AD8D0"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La resolución que se adopte se anunciará por el Fiduciario en la AIF y, durante tres (3) días en los sistemas de información de los mercados autorizados donde listen y/o negocien los Valores Fiduciarios salvo que la decisión se hubiese adoptado por unanimidad donde la publicación se realizará por un (1) solo día.</w:t>
      </w:r>
    </w:p>
    <w:p w14:paraId="6DAC8B09" w14:textId="77777777" w:rsidR="001B2108" w:rsidRPr="00BE0830" w:rsidRDefault="001B2108" w:rsidP="001B2108">
      <w:pPr>
        <w:pStyle w:val="Textoindependiente"/>
        <w:jc w:val="both"/>
        <w:rPr>
          <w:rFonts w:asciiTheme="minorHAnsi" w:hAnsiTheme="minorHAnsi" w:cstheme="minorHAnsi"/>
          <w:sz w:val="20"/>
          <w:szCs w:val="20"/>
          <w:lang w:val="es-ES"/>
        </w:rPr>
      </w:pPr>
    </w:p>
    <w:p w14:paraId="0F5ED28E" w14:textId="77777777" w:rsidR="001B2108" w:rsidRPr="00BE0830" w:rsidRDefault="001B2108" w:rsidP="001B2108">
      <w:pPr>
        <w:pStyle w:val="Textoindependiente"/>
        <w:jc w:val="both"/>
        <w:rPr>
          <w:rFonts w:asciiTheme="minorHAnsi" w:hAnsiTheme="minorHAnsi" w:cstheme="minorHAnsi"/>
          <w:b/>
          <w:sz w:val="20"/>
          <w:szCs w:val="20"/>
          <w:lang w:val="es-ES"/>
        </w:rPr>
      </w:pPr>
      <w:r w:rsidRPr="00BE0830">
        <w:rPr>
          <w:rFonts w:asciiTheme="minorHAnsi" w:hAnsiTheme="minorHAnsi" w:cstheme="minorHAnsi"/>
          <w:sz w:val="20"/>
          <w:szCs w:val="20"/>
          <w:lang w:val="es-ES"/>
        </w:rPr>
        <w:t xml:space="preserve">Desde la declaración de existencia de un Evento Especial previsto en el inciso a) del Artículo anterior, se devengarán de pleno derecho intereses moratorios a una tasa equivalente a una vez y media la última tasa de interés pagada a los VDFB. </w:t>
      </w:r>
    </w:p>
    <w:p w14:paraId="43C055D9" w14:textId="77777777" w:rsidR="001B2108" w:rsidRPr="00BE0830" w:rsidRDefault="001B2108" w:rsidP="001B2108">
      <w:pPr>
        <w:pStyle w:val="Textoindependiente"/>
        <w:jc w:val="both"/>
        <w:rPr>
          <w:rFonts w:asciiTheme="minorHAnsi" w:hAnsiTheme="minorHAnsi" w:cstheme="minorHAnsi"/>
          <w:sz w:val="20"/>
          <w:szCs w:val="20"/>
          <w:lang w:val="es-ES"/>
        </w:rPr>
      </w:pPr>
    </w:p>
    <w:p w14:paraId="44AA2B8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caso de insuficiencia del patrimonio fideicomitido, se considerarán válidas las decisiones que se tomen con el voto favorable de al menos las tres cuartas partes de los valores emitidos y en circulación, debiendo aplicarse las pautas establecidas en la última parte del Artículo 1696 del CCC para el cómputo </w:t>
      </w:r>
      <w:r w:rsidRPr="00BE0830">
        <w:rPr>
          <w:rFonts w:asciiTheme="minorHAnsi" w:hAnsiTheme="minorHAnsi" w:cstheme="minorHAnsi"/>
          <w:sz w:val="20"/>
          <w:szCs w:val="20"/>
          <w:lang w:val="es-ES"/>
        </w:rPr>
        <w:lastRenderedPageBreak/>
        <w:t>del quórum y las mayorías.</w:t>
      </w:r>
    </w:p>
    <w:p w14:paraId="4F543DF2" w14:textId="77777777" w:rsidR="001B2108" w:rsidRPr="00BE0830" w:rsidRDefault="001B2108" w:rsidP="001B2108">
      <w:pPr>
        <w:pStyle w:val="Textoindependiente"/>
        <w:jc w:val="both"/>
        <w:rPr>
          <w:rFonts w:asciiTheme="minorHAnsi" w:hAnsiTheme="minorHAnsi" w:cstheme="minorHAnsi"/>
          <w:sz w:val="20"/>
          <w:szCs w:val="20"/>
          <w:lang w:val="es-ES"/>
        </w:rPr>
      </w:pPr>
    </w:p>
    <w:p w14:paraId="6DD9425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2.14. Liquidación anticipada o transformación del Fideicomiso instruida por Mayoría Ordinaria de Beneficiarios totalmente subordinados.</w:t>
      </w:r>
    </w:p>
    <w:p w14:paraId="42D2936A" w14:textId="77777777" w:rsidR="001B2108" w:rsidRPr="00BE0830" w:rsidRDefault="001B2108" w:rsidP="001B2108">
      <w:pPr>
        <w:pStyle w:val="Textoindependiente"/>
        <w:jc w:val="both"/>
        <w:rPr>
          <w:rFonts w:asciiTheme="minorHAnsi" w:hAnsiTheme="minorHAnsi" w:cstheme="minorHAnsi"/>
          <w:sz w:val="20"/>
          <w:szCs w:val="20"/>
          <w:lang w:val="es-ES"/>
        </w:rPr>
      </w:pPr>
    </w:p>
    <w:p w14:paraId="236E2FF0" w14:textId="233FBB85"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I. </w:t>
      </w:r>
      <w:r w:rsidR="00872286">
        <w:rPr>
          <w:rFonts w:asciiTheme="minorHAnsi" w:hAnsiTheme="minorHAnsi" w:cstheme="minorHAnsi"/>
          <w:sz w:val="20"/>
          <w:szCs w:val="20"/>
          <w:lang w:val="es-ES"/>
        </w:rPr>
        <w:t>L</w:t>
      </w:r>
      <w:r w:rsidR="00344C87">
        <w:rPr>
          <w:rFonts w:asciiTheme="minorHAnsi" w:hAnsiTheme="minorHAnsi" w:cstheme="minorHAnsi"/>
          <w:sz w:val="20"/>
          <w:szCs w:val="20"/>
          <w:lang w:val="es-ES"/>
        </w:rPr>
        <w:t xml:space="preserve">os </w:t>
      </w:r>
      <w:r w:rsidRPr="00BE0830">
        <w:rPr>
          <w:rFonts w:asciiTheme="minorHAnsi" w:hAnsiTheme="minorHAnsi" w:cstheme="minorHAnsi"/>
          <w:sz w:val="20"/>
          <w:szCs w:val="20"/>
          <w:lang w:val="es-ES"/>
        </w:rPr>
        <w:t xml:space="preserve">Beneficiarios que representen la Mayoría Ordinaria de Beneficiarios podrán resolver, y así instruir al Fiduciario: (a) la liquidación anticipada del Fideicomiso, estableciendo el procedimiento de realización de los Créditos, que podrán ser readquiridos por el Fiduciante o ser adjudicados a los Beneficiarios en condiciones equitativas entre ellos, y/o (b) el retiro de los </w:t>
      </w:r>
      <w:r w:rsidR="00872286">
        <w:rPr>
          <w:rFonts w:asciiTheme="minorHAnsi" w:hAnsiTheme="minorHAnsi" w:cstheme="minorHAnsi"/>
          <w:sz w:val="20"/>
          <w:szCs w:val="20"/>
          <w:lang w:val="es-ES"/>
        </w:rPr>
        <w:t>VDF</w:t>
      </w:r>
      <w:r w:rsidRPr="00BE0830">
        <w:rPr>
          <w:rFonts w:asciiTheme="minorHAnsi" w:hAnsiTheme="minorHAnsi" w:cstheme="minorHAnsi"/>
          <w:sz w:val="20"/>
          <w:szCs w:val="20"/>
          <w:lang w:val="es-ES"/>
        </w:rPr>
        <w:t xml:space="preserve"> de la oferta pública, listado y/o negociación o (c) la conversión del Fideicomiso con autorización de oferta pública en un fideicomiso privado. Adoptada una de las alternativas, salvo en su caso que el procedimiento de realización de los Bienes Fideicomitidos haya tenido efectivo comienzo, podrá ser sustituida en cualquier momento por la otra, por igual mayoría. La resolución que se adopte se anunciará por el Fiduciario en la AIF y, durante un (1) días en los sistemas de información de los mercados autorizados donde listen y/o negocien los Valores Fiduciarios. </w:t>
      </w:r>
    </w:p>
    <w:p w14:paraId="5531C947" w14:textId="77777777" w:rsidR="001B2108" w:rsidRPr="00BE0830" w:rsidRDefault="001B2108" w:rsidP="001B2108">
      <w:pPr>
        <w:pStyle w:val="Textoindependiente"/>
        <w:jc w:val="both"/>
        <w:rPr>
          <w:rFonts w:asciiTheme="minorHAnsi" w:hAnsiTheme="minorHAnsi" w:cstheme="minorHAnsi"/>
          <w:sz w:val="20"/>
          <w:szCs w:val="20"/>
          <w:lang w:val="es-ES"/>
        </w:rPr>
      </w:pPr>
    </w:p>
    <w:p w14:paraId="72038062" w14:textId="3EDEDC4F"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II. Los Beneficiarios disconformes con las resoluciones indicadas en (b) ó (c) precedentes, podrán solicitar el reembolso del valor residual de sus </w:t>
      </w:r>
      <w:r w:rsidR="00872286">
        <w:rPr>
          <w:rFonts w:asciiTheme="minorHAnsi" w:hAnsiTheme="minorHAnsi" w:cstheme="minorHAnsi"/>
          <w:sz w:val="20"/>
          <w:szCs w:val="20"/>
          <w:lang w:val="es-ES"/>
        </w:rPr>
        <w:t>VDF</w:t>
      </w:r>
      <w:r w:rsidR="00872286"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más </w:t>
      </w:r>
      <w:r w:rsidR="00872286">
        <w:rPr>
          <w:rFonts w:asciiTheme="minorHAnsi" w:hAnsiTheme="minorHAnsi" w:cstheme="minorHAnsi"/>
          <w:sz w:val="20"/>
          <w:szCs w:val="20"/>
          <w:lang w:val="es-ES"/>
        </w:rPr>
        <w:t>el interés devengado</w:t>
      </w:r>
      <w:r w:rsidRPr="00BE0830">
        <w:rPr>
          <w:rFonts w:asciiTheme="minorHAnsi" w:hAnsiTheme="minorHAnsi" w:cstheme="minorHAnsi"/>
          <w:sz w:val="20"/>
          <w:szCs w:val="20"/>
          <w:lang w:val="es-ES"/>
        </w:rPr>
        <w:t xml:space="preserve"> en caso de corresponder, sin derecho a ninguna otra prestación, en su caso hasta la concurrencia de la valuación de los Créditos conforme al criterio indicado en III siguiente, y en la medida que existan fondos suficientes en el Fideicomiso. Ello importará la liquidación parcial del Fideicomiso, pudiéndose en su caso realizar Créditos conforme a lo establecido en I.(a). La solicitud deberá dirigirse al Fiduciario dentro de los quince (15) días posteriores a la fecha de la última publicación que se efectuara en virtud de lo dispuesto a continuación del punto (I) inciso (c) del presente Artículo. El valor de reembolso deberá pagarse dentro de los sesenta (60) días de vencido dicho plazo, salvo que antes de esa fecha se hubiera resuelto la liquidación anticipada del Fideicomiso, lo que será comunicado por medio fehaciente a los Beneficiarios que solicitaron el reembolso. </w:t>
      </w:r>
    </w:p>
    <w:p w14:paraId="0B611668" w14:textId="77777777" w:rsidR="001B2108" w:rsidRPr="00BE0830" w:rsidRDefault="001B2108" w:rsidP="001B2108">
      <w:pPr>
        <w:pStyle w:val="Textoindependiente"/>
        <w:jc w:val="both"/>
        <w:rPr>
          <w:rFonts w:asciiTheme="minorHAnsi" w:hAnsiTheme="minorHAnsi" w:cstheme="minorHAnsi"/>
          <w:sz w:val="20"/>
          <w:szCs w:val="20"/>
          <w:lang w:val="es-ES"/>
        </w:rPr>
      </w:pPr>
    </w:p>
    <w:p w14:paraId="26A54F5A"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III. A los efectos de lo dispuesto en el inciso I.(a) precedente, así como en cualquier supuesto de liquidación anticipada del Fideicomiso, salvo disposición en contrario de la Mayoría Ordinaria de Beneficiarios, los Créditos se valuarán conforme a las normas de previsionamiento del Banco Central y se deducirán los importes correspondientes a los gastos.</w:t>
      </w:r>
    </w:p>
    <w:p w14:paraId="2EE1F2AF" w14:textId="77777777" w:rsidR="001B2108" w:rsidRPr="00BE0830" w:rsidRDefault="001B2108" w:rsidP="001B2108">
      <w:pPr>
        <w:pStyle w:val="Textoindependiente"/>
        <w:jc w:val="both"/>
        <w:rPr>
          <w:rFonts w:asciiTheme="minorHAnsi" w:hAnsiTheme="minorHAnsi" w:cstheme="minorHAnsi"/>
          <w:sz w:val="20"/>
          <w:szCs w:val="20"/>
          <w:lang w:val="es-ES"/>
        </w:rPr>
      </w:pPr>
    </w:p>
    <w:p w14:paraId="2D27E5E3"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IV. La adjudicación de los Créditos a los Beneficiarios será notificada por el Fiduciario al domicilio registrado de cada Beneficiario, indicándose el plazo razonable dentro del cual el Beneficiario habrá de concurrir al domicilio del Fiduciario para firmar y retirar la documentación pertinente, bajo apercibimiento de consignación. Al vencimiento de dicho plazo cesará toda obligación del Fiduciario respecto de la gestión de los Créditos que son adjudicados al Beneficiario respectivo. Vencido dicho plazo sin que el Beneficiario hubiera cumplido los actos que le son exigibles para perfeccionar la transferencia de los Créditos adjudicados, (a) cesará toda obligación del Fiduciario respecto de la gestión de los Créditos que son adjudicados al Beneficiario respectivo, y (b) el Fiduciario podrá consignarlos judicialmente, con cargo al Beneficiario incumplidor. </w:t>
      </w:r>
    </w:p>
    <w:p w14:paraId="6EAB05C9" w14:textId="77777777" w:rsidR="001B2108" w:rsidRPr="00BE0830" w:rsidRDefault="001B2108" w:rsidP="001B2108">
      <w:pPr>
        <w:pStyle w:val="Textoindependiente"/>
        <w:jc w:val="both"/>
        <w:rPr>
          <w:rFonts w:asciiTheme="minorHAnsi" w:hAnsiTheme="minorHAnsi" w:cstheme="minorHAnsi"/>
          <w:sz w:val="20"/>
          <w:szCs w:val="20"/>
          <w:lang w:val="es-ES"/>
        </w:rPr>
      </w:pPr>
    </w:p>
    <w:p w14:paraId="3209E56F"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V. La mayoría especificada en el punto I resolverá los aspectos no contemplados en el presente Artículo.</w:t>
      </w:r>
    </w:p>
    <w:p w14:paraId="40B39F14" w14:textId="77777777" w:rsidR="001B2108" w:rsidRPr="00BE0830" w:rsidRDefault="001B2108" w:rsidP="001B2108">
      <w:pPr>
        <w:pStyle w:val="Textoindependiente"/>
        <w:jc w:val="both"/>
        <w:rPr>
          <w:rFonts w:asciiTheme="minorHAnsi" w:hAnsiTheme="minorHAnsi" w:cstheme="minorHAnsi"/>
          <w:sz w:val="20"/>
          <w:szCs w:val="20"/>
          <w:lang w:val="es-ES"/>
        </w:rPr>
      </w:pPr>
    </w:p>
    <w:p w14:paraId="45EA8E3E" w14:textId="06B6A60F"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VI. La enajenación de los Créditos será realizada por el Fiduciario a través de un procedimiento de realización de los Bienes Fideicomitidos previsto en el inciso (i)(1) del Artículo 2.13. El producido de la enajenación, neto de Gastos del Fideicomiso y de la eventual contribución al Fondo de Reserva Impositivo, se distribuirá a prorrata entre todos los Beneficiarios. En caso de no existir ofertas y el Fiduciante manifestare su intención de adquirir los Créditos, podrá adquirir los mismos al precio que resulte de aplicar lo dispuesto en el apartado III del presente Artículo. En caso de existir ofertas y el Fiduciante manifestara su intención de adquirir los Créditos, éste tendrá preferencia para adquirir los mismos al mejor precio ofrecido por los terceros interesados.</w:t>
      </w:r>
    </w:p>
    <w:p w14:paraId="525FC168" w14:textId="77777777" w:rsidR="001B2108" w:rsidRPr="00BE0830" w:rsidRDefault="001B2108" w:rsidP="001B2108">
      <w:pPr>
        <w:pStyle w:val="Textoindependiente"/>
        <w:jc w:val="both"/>
        <w:rPr>
          <w:rFonts w:asciiTheme="minorHAnsi" w:hAnsiTheme="minorHAnsi" w:cstheme="minorHAnsi"/>
          <w:sz w:val="20"/>
          <w:szCs w:val="20"/>
          <w:lang w:val="es-ES"/>
        </w:rPr>
      </w:pPr>
    </w:p>
    <w:p w14:paraId="3E8B874D"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VII. El procedimiento indicado en el apartado anterior se aplicará a los supuestos de liquidación anticipada. </w:t>
      </w:r>
    </w:p>
    <w:p w14:paraId="09D26A9F" w14:textId="77777777" w:rsidR="001B2108" w:rsidRPr="00BE0830" w:rsidRDefault="001B2108" w:rsidP="001B2108">
      <w:pPr>
        <w:pStyle w:val="Textoindependiente"/>
        <w:jc w:val="both"/>
        <w:rPr>
          <w:rFonts w:asciiTheme="minorHAnsi" w:hAnsiTheme="minorHAnsi" w:cstheme="minorHAnsi"/>
          <w:sz w:val="20"/>
          <w:szCs w:val="20"/>
          <w:lang w:val="es-ES"/>
        </w:rPr>
      </w:pPr>
    </w:p>
    <w:p w14:paraId="6850FA79" w14:textId="280D3B62"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lastRenderedPageBreak/>
        <w:t xml:space="preserve">VIII. El Fiduciante, en tanto sea titular de </w:t>
      </w:r>
      <w:r w:rsidR="00872286">
        <w:rPr>
          <w:rFonts w:asciiTheme="minorHAnsi" w:hAnsiTheme="minorHAnsi" w:cstheme="minorHAnsi"/>
          <w:sz w:val="20"/>
          <w:szCs w:val="20"/>
          <w:lang w:val="es-ES"/>
        </w:rPr>
        <w:t>VDF</w:t>
      </w:r>
      <w:r w:rsidRPr="00BE0830">
        <w:rPr>
          <w:rFonts w:asciiTheme="minorHAnsi" w:hAnsiTheme="minorHAnsi" w:cstheme="minorHAnsi"/>
          <w:sz w:val="20"/>
          <w:szCs w:val="20"/>
          <w:lang w:val="es-ES"/>
        </w:rPr>
        <w:t>, deberá abstenerse de votar en las Asambleas de Beneficiarios (inclusive mediante el procedimiento alternativo para la adopción de decisiones previsto en el Contrato Marco), cuando la decisión a adoptarse pueda generar conflicto con el interés del resto de los Beneficiarios.</w:t>
      </w:r>
    </w:p>
    <w:p w14:paraId="05A5F450" w14:textId="77777777" w:rsidR="001B2108" w:rsidRPr="00BE0830" w:rsidRDefault="001B2108" w:rsidP="001B2108">
      <w:pPr>
        <w:pStyle w:val="Textoindependiente"/>
        <w:jc w:val="both"/>
        <w:rPr>
          <w:rFonts w:asciiTheme="minorHAnsi" w:hAnsiTheme="minorHAnsi" w:cstheme="minorHAnsi"/>
          <w:sz w:val="20"/>
          <w:szCs w:val="20"/>
          <w:lang w:val="es-ES"/>
        </w:rPr>
      </w:pPr>
    </w:p>
    <w:p w14:paraId="4A9A5A4F" w14:textId="42A3E40C"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2.15. Liquidación por vencimiento del plazo.</w:t>
      </w:r>
      <w:r w:rsidRPr="00BE0830">
        <w:rPr>
          <w:rFonts w:asciiTheme="minorHAnsi" w:hAnsiTheme="minorHAnsi" w:cstheme="minorHAnsi"/>
          <w:sz w:val="20"/>
          <w:szCs w:val="20"/>
          <w:lang w:val="es-ES"/>
        </w:rPr>
        <w:t xml:space="preserve"> Cancelados los VDF y</w:t>
      </w:r>
      <w:r w:rsidR="00EF6127">
        <w:rPr>
          <w:rFonts w:asciiTheme="minorHAnsi" w:hAnsiTheme="minorHAnsi" w:cstheme="minorHAnsi"/>
          <w:sz w:val="20"/>
          <w:szCs w:val="20"/>
          <w:lang w:val="es-ES"/>
        </w:rPr>
        <w:t>/o</w:t>
      </w:r>
      <w:r w:rsidRPr="00BE0830">
        <w:rPr>
          <w:rFonts w:asciiTheme="minorHAnsi" w:hAnsiTheme="minorHAnsi" w:cstheme="minorHAnsi"/>
          <w:sz w:val="20"/>
          <w:szCs w:val="20"/>
          <w:lang w:val="es-ES"/>
        </w:rPr>
        <w:t xml:space="preserve"> producido el vencimiento del Plazo de</w:t>
      </w:r>
      <w:r w:rsidR="00872286">
        <w:rPr>
          <w:rFonts w:asciiTheme="minorHAnsi" w:hAnsiTheme="minorHAnsi" w:cstheme="minorHAnsi"/>
          <w:sz w:val="20"/>
          <w:szCs w:val="20"/>
          <w:lang w:val="es-ES"/>
        </w:rPr>
        <w:t>l Fideicomiso</w:t>
      </w:r>
      <w:r w:rsidRPr="00BE0830">
        <w:rPr>
          <w:rFonts w:asciiTheme="minorHAnsi" w:hAnsiTheme="minorHAnsi" w:cstheme="minorHAnsi"/>
          <w:sz w:val="20"/>
          <w:szCs w:val="20"/>
          <w:lang w:val="es-ES"/>
        </w:rPr>
        <w:t>, el Fiduciario procederá a la liquidación del Fideicomiso conforme al procedimiento indicado en el apartado VI del Artículo 2.14. El producido de la liquidación, neto de gastos y de la eventual contribución al Fondo de Reserva Impositivo, se</w:t>
      </w:r>
      <w:r w:rsidR="00872286">
        <w:rPr>
          <w:rFonts w:asciiTheme="minorHAnsi" w:hAnsiTheme="minorHAnsi" w:cstheme="minorHAnsi"/>
          <w:sz w:val="20"/>
          <w:szCs w:val="20"/>
          <w:lang w:val="es-ES"/>
        </w:rPr>
        <w:t xml:space="preserve"> entregará al Fiduciante</w:t>
      </w:r>
      <w:r w:rsidR="00344C87">
        <w:rPr>
          <w:rFonts w:asciiTheme="minorHAnsi" w:hAnsiTheme="minorHAnsi" w:cstheme="minorHAnsi"/>
          <w:sz w:val="20"/>
          <w:szCs w:val="20"/>
          <w:lang w:val="es-ES"/>
        </w:rPr>
        <w:t xml:space="preserve"> en su carácter de Fideicomisario</w:t>
      </w:r>
      <w:r w:rsidRPr="00BE0830">
        <w:rPr>
          <w:rFonts w:asciiTheme="minorHAnsi" w:hAnsiTheme="minorHAnsi" w:cstheme="minorHAnsi"/>
          <w:sz w:val="20"/>
          <w:szCs w:val="20"/>
          <w:lang w:val="es-ES"/>
        </w:rPr>
        <w:t>.</w:t>
      </w:r>
    </w:p>
    <w:p w14:paraId="1E8759D9" w14:textId="77777777" w:rsidR="001B2108" w:rsidRPr="00BE0830" w:rsidRDefault="001B2108" w:rsidP="001B2108">
      <w:pPr>
        <w:pStyle w:val="Textoindependiente"/>
        <w:jc w:val="both"/>
        <w:rPr>
          <w:rFonts w:asciiTheme="minorHAnsi" w:hAnsiTheme="minorHAnsi" w:cstheme="minorHAnsi"/>
          <w:sz w:val="20"/>
          <w:szCs w:val="20"/>
          <w:lang w:val="es-ES"/>
        </w:rPr>
      </w:pPr>
    </w:p>
    <w:p w14:paraId="498EA8CE" w14:textId="77777777" w:rsidR="001B2108" w:rsidRPr="00BE0830" w:rsidRDefault="001B2108" w:rsidP="001B2108">
      <w:pPr>
        <w:pStyle w:val="Textoindependiente"/>
        <w:jc w:val="both"/>
        <w:rPr>
          <w:rFonts w:asciiTheme="minorHAnsi" w:hAnsiTheme="minorHAnsi" w:cstheme="minorHAnsi"/>
          <w:sz w:val="20"/>
          <w:szCs w:val="20"/>
          <w:lang w:val="es-ES"/>
        </w:rPr>
      </w:pPr>
    </w:p>
    <w:p w14:paraId="00EED1EA" w14:textId="77777777" w:rsidR="001B2108" w:rsidRPr="00BE0830" w:rsidRDefault="001B2108" w:rsidP="001B2108">
      <w:pPr>
        <w:pStyle w:val="Textoindependiente"/>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SECCIÓN III</w:t>
      </w:r>
    </w:p>
    <w:p w14:paraId="64F7A0C6" w14:textId="77777777" w:rsidR="001B2108" w:rsidRPr="00BE0830" w:rsidRDefault="001B2108" w:rsidP="001B2108">
      <w:pPr>
        <w:pStyle w:val="Textoindependiente"/>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ADMINISTRACIÓN. COBRO. CUSTODIA.</w:t>
      </w:r>
    </w:p>
    <w:p w14:paraId="0ADFB090" w14:textId="77777777" w:rsidR="001B2108" w:rsidRPr="00BE0830" w:rsidRDefault="001B2108" w:rsidP="001B2108">
      <w:pPr>
        <w:pStyle w:val="Textoindependiente"/>
        <w:jc w:val="both"/>
        <w:rPr>
          <w:rFonts w:asciiTheme="minorHAnsi" w:hAnsiTheme="minorHAnsi" w:cstheme="minorHAnsi"/>
          <w:sz w:val="20"/>
          <w:szCs w:val="20"/>
          <w:lang w:val="es-ES"/>
        </w:rPr>
      </w:pPr>
    </w:p>
    <w:p w14:paraId="4285411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 Administrador y Agente de Cobro.</w:t>
      </w:r>
      <w:r w:rsidRPr="00BE0830">
        <w:rPr>
          <w:rFonts w:asciiTheme="minorHAnsi" w:hAnsiTheme="minorHAnsi" w:cstheme="minorHAnsi"/>
          <w:sz w:val="20"/>
          <w:szCs w:val="20"/>
          <w:lang w:val="es-ES"/>
        </w:rPr>
        <w:t xml:space="preserve"> Dada la experiencia y conocimiento de la cartera fideicomitida que posee el Fiduciante, éste tiene dentro de las funciones que le son propias por este Contrato Suplementario la tarea de administrar y cobrar los Créditos. A los fines del presente, deberá cumplir fielmente las obligaciones establecidas en la presente Sección con la diligencia de un buen hombre de negocios. El </w:t>
      </w:r>
      <w:r w:rsidRPr="00BE0830">
        <w:rPr>
          <w:rFonts w:asciiTheme="minorHAnsi" w:hAnsiTheme="minorHAnsi" w:cstheme="minorHAnsi"/>
          <w:iCs/>
          <w:sz w:val="20"/>
          <w:szCs w:val="20"/>
          <w:lang w:val="es-ES"/>
        </w:rPr>
        <w:t xml:space="preserve">Administrador y Agente de Cobro </w:t>
      </w:r>
      <w:r w:rsidRPr="00BE0830">
        <w:rPr>
          <w:rFonts w:asciiTheme="minorHAnsi" w:hAnsiTheme="minorHAnsi" w:cstheme="minorHAnsi"/>
          <w:sz w:val="20"/>
          <w:szCs w:val="20"/>
          <w:lang w:val="es-ES"/>
        </w:rPr>
        <w:t>asume el deber de informar al Fiduciario todo hecho que pudiera afectar el normal cumplimiento de las funciones asignadas.</w:t>
      </w:r>
    </w:p>
    <w:p w14:paraId="0D1E8206" w14:textId="77777777" w:rsidR="001B2108" w:rsidRPr="00BE0830" w:rsidRDefault="001B2108" w:rsidP="001B2108">
      <w:pPr>
        <w:pStyle w:val="Textoindependiente"/>
        <w:jc w:val="both"/>
        <w:rPr>
          <w:rFonts w:asciiTheme="minorHAnsi" w:hAnsiTheme="minorHAnsi" w:cstheme="minorHAnsi"/>
          <w:sz w:val="20"/>
          <w:szCs w:val="20"/>
          <w:lang w:val="es-ES"/>
        </w:rPr>
      </w:pPr>
    </w:p>
    <w:p w14:paraId="666EC6EA"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3.2. Custodia de los Documentos Respaldatorios.</w:t>
      </w:r>
      <w:r w:rsidRPr="00BE0830">
        <w:rPr>
          <w:rFonts w:asciiTheme="minorHAnsi" w:hAnsiTheme="minorHAnsi" w:cstheme="minorHAnsi"/>
          <w:sz w:val="20"/>
          <w:szCs w:val="20"/>
          <w:lang w:val="es-ES"/>
        </w:rPr>
        <w:t xml:space="preserve"> El Fiduciario ha delegado en Centibox S.A., sito en Av. Arijón 26 bis, de la Ciudad de Rosario, la custodia de los Documentos Respaldatorios de los Créditos en virtud del convenio suscripto entre el Fiduciario, el Fiduciante y el Agente de Custodia. Dichos Documentos Respaldatorios fueron entregados para su custodia en el domicilio del Agente de Custodia en cajas debidamente cerradas y perfectamente identificadas y podrán ser rescatados en cualquier momento por el Fiduciario. Los Documentos Respaldatorios en custodia otorgan al Fiduciario todas las facultades suficientes y necesarias para el cobro de los Créditos y sus garantías. Cuando la designación de Agente de Custodia sea dejada sin efecto por cualquier causa, o cuando lo solicitare a su sólo criterio el Fiduciario, el Agente de Custodia entregará al Fiduciario los Documentos Respaldatorios dentro de las 48 horas de recibido el requerimiento pertinente. En tal supuesto el Fiduciario asumirá la Custodia de los Documentos Respaldatorios la que podrá realizarla por sí o por intermedio de una entidad de custodia que pudiese designar a tal efecto. </w:t>
      </w:r>
    </w:p>
    <w:p w14:paraId="42D1FBB0" w14:textId="77777777" w:rsidR="001B2108" w:rsidRPr="00BE0830" w:rsidRDefault="001B2108" w:rsidP="001B2108">
      <w:pPr>
        <w:pStyle w:val="Textoindependiente"/>
        <w:jc w:val="both"/>
        <w:rPr>
          <w:rFonts w:asciiTheme="minorHAnsi" w:hAnsiTheme="minorHAnsi" w:cstheme="minorHAnsi"/>
          <w:sz w:val="20"/>
          <w:szCs w:val="20"/>
          <w:lang w:val="es-ES"/>
        </w:rPr>
      </w:pPr>
    </w:p>
    <w:p w14:paraId="0CB1725F"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3.3. Obligaciones del Fiduciario frente al Administrador y Agente de Cobro.</w:t>
      </w:r>
      <w:r w:rsidRPr="00BE0830">
        <w:rPr>
          <w:rFonts w:asciiTheme="minorHAnsi" w:hAnsiTheme="minorHAnsi" w:cstheme="minorHAnsi"/>
          <w:sz w:val="20"/>
          <w:szCs w:val="20"/>
          <w:lang w:val="es-ES"/>
        </w:rPr>
        <w:t xml:space="preserve"> El Fiduciario firmará a solicitud del Administrador y Agente de Cobro los documentos que este certifique que son necesarios o convenientes para permitirle cumplir con sus obligaciones conforme al presente. En su caso, el Fiduciario deberá entregar al Administrador y Agente de Cobro los Documentos Respaldatorios correspondientes a los Créditos que fuera necesario ejecutar.</w:t>
      </w:r>
    </w:p>
    <w:p w14:paraId="0E7D5B6A"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7A28AE1F" w14:textId="77777777" w:rsidR="001B2108" w:rsidRPr="00BE0830" w:rsidRDefault="001B2108" w:rsidP="001B2108">
      <w:pPr>
        <w:pStyle w:val="Textoindependiente"/>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Artículo 3.4. Rendición de las Cobranzas. </w:t>
      </w:r>
      <w:r w:rsidRPr="00BE0830">
        <w:rPr>
          <w:rFonts w:asciiTheme="minorHAnsi" w:hAnsiTheme="minorHAnsi" w:cstheme="minorHAnsi"/>
          <w:sz w:val="20"/>
          <w:szCs w:val="20"/>
          <w:lang w:val="es-ES"/>
        </w:rPr>
        <w:t xml:space="preserve">La Cobranza percibida entre la Fecha de Corte y la Fecha de Emisión que corresponda a pagos, totales o parciales, realizados por los Deudores Cedidos respecto de vencimientos a partir de la Fecha de Corte, se determina que se transferirá dentro del (3) Días Hábiles posteriores a la Fecha de Emisión. </w:t>
      </w:r>
    </w:p>
    <w:p w14:paraId="05ACD972" w14:textId="77777777" w:rsidR="001B2108" w:rsidRPr="00BE0830" w:rsidRDefault="001B2108" w:rsidP="001B2108">
      <w:pPr>
        <w:pStyle w:val="Textoindependiente"/>
        <w:jc w:val="both"/>
        <w:rPr>
          <w:rFonts w:asciiTheme="minorHAnsi" w:hAnsiTheme="minorHAnsi" w:cstheme="minorHAnsi"/>
          <w:sz w:val="20"/>
          <w:szCs w:val="20"/>
          <w:lang w:val="es-ES"/>
        </w:rPr>
      </w:pPr>
    </w:p>
    <w:p w14:paraId="531E9965"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 partir de la Fecha de Emisión y durante el Período de Revolving, el Administrador de los Créditos deberá transferir la Cobranza dentro del plazo máximo de tres (3) Días Hábiles de percibida durante el Período de Recaudación, hasta cubrir los Fondos Requeridos, de corresponder, en cada Fecha de Nueva Adquisición. Una vez alcanzados los Fondos Requeridos, el Fiduciario procederá a compensar la rendición de Cobranzas mediante la incorporación de nuevos Créditos prevista en el artículo 1.3 (</w:t>
      </w:r>
      <w:r w:rsidR="005835FE">
        <w:rPr>
          <w:rFonts w:asciiTheme="minorHAnsi" w:hAnsiTheme="minorHAnsi" w:cstheme="minorHAnsi"/>
          <w:sz w:val="20"/>
          <w:szCs w:val="20"/>
          <w:lang w:val="es-ES"/>
        </w:rPr>
        <w:t>c</w:t>
      </w:r>
      <w:r w:rsidRPr="00BE0830">
        <w:rPr>
          <w:rFonts w:asciiTheme="minorHAnsi" w:hAnsiTheme="minorHAnsi" w:cstheme="minorHAnsi"/>
          <w:sz w:val="20"/>
          <w:szCs w:val="20"/>
          <w:lang w:val="es-ES"/>
        </w:rPr>
        <w:t>). Finalizado el Período de Revolving, el Administrador de los Créditos se obliga a acreditar la Cobranza en la Cuenta Fiduciaria dentro de los tres (3) Días Hábiles siguientes de su percepción.</w:t>
      </w:r>
    </w:p>
    <w:p w14:paraId="57EF8D42" w14:textId="77777777" w:rsidR="001B2108" w:rsidRPr="00BE0830" w:rsidRDefault="001B2108" w:rsidP="001B2108">
      <w:pPr>
        <w:pStyle w:val="Textoindependiente"/>
        <w:jc w:val="both"/>
        <w:rPr>
          <w:rFonts w:asciiTheme="minorHAnsi" w:hAnsiTheme="minorHAnsi" w:cstheme="minorHAnsi"/>
          <w:sz w:val="20"/>
          <w:szCs w:val="20"/>
          <w:lang w:val="es-ES"/>
        </w:rPr>
      </w:pPr>
    </w:p>
    <w:p w14:paraId="1C0B0774" w14:textId="77777777" w:rsidR="001B2108" w:rsidRPr="00BE0830" w:rsidRDefault="001B2108" w:rsidP="001B2108">
      <w:pPr>
        <w:pStyle w:val="Textoindependiente"/>
        <w:jc w:val="both"/>
        <w:rPr>
          <w:rFonts w:asciiTheme="minorHAnsi" w:hAnsiTheme="minorHAnsi" w:cstheme="minorHAnsi"/>
          <w:sz w:val="20"/>
          <w:szCs w:val="20"/>
          <w:lang w:val="es-ES"/>
        </w:rPr>
      </w:pPr>
      <w:bookmarkStart w:id="71" w:name="_Hlk33092931"/>
      <w:r w:rsidRPr="00BE0830">
        <w:rPr>
          <w:rFonts w:asciiTheme="minorHAnsi" w:hAnsiTheme="minorHAnsi" w:cstheme="minorHAnsi"/>
          <w:sz w:val="20"/>
          <w:szCs w:val="20"/>
        </w:rPr>
        <w:t>En los casos en los que las Facturas establezcan que el Deudor Cedido cancelará el Crédito mediante la entrega de granos</w:t>
      </w:r>
      <w:r w:rsidRPr="00BE0830">
        <w:rPr>
          <w:rFonts w:asciiTheme="minorHAnsi" w:hAnsiTheme="minorHAnsi" w:cstheme="minorHAnsi"/>
          <w:sz w:val="20"/>
          <w:szCs w:val="20"/>
          <w:lang w:val="es-ES"/>
        </w:rPr>
        <w:t xml:space="preserve">, el Administrador de los Créditos ha designado </w:t>
      </w:r>
      <w:r w:rsidR="00686A63">
        <w:rPr>
          <w:rFonts w:asciiTheme="minorHAnsi" w:hAnsiTheme="minorHAnsi" w:cstheme="minorHAnsi"/>
          <w:sz w:val="20"/>
          <w:szCs w:val="20"/>
          <w:lang w:val="es-ES"/>
        </w:rPr>
        <w:t>al</w:t>
      </w:r>
      <w:r w:rsidR="005C72F3">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Agente de Liquidación de los Granos</w:t>
      </w:r>
      <w:r w:rsidR="002835D3">
        <w:rPr>
          <w:rFonts w:asciiTheme="minorHAnsi" w:hAnsiTheme="minorHAnsi" w:cstheme="minorHAnsi"/>
          <w:sz w:val="20"/>
          <w:szCs w:val="20"/>
          <w:lang w:val="es-ES"/>
        </w:rPr>
        <w:t xml:space="preserve">, procediendo antes de iniciado el Periodo de Difusión, con la correspondiente notificación de </w:t>
      </w:r>
      <w:r w:rsidRPr="00BE0830">
        <w:rPr>
          <w:rFonts w:asciiTheme="minorHAnsi" w:hAnsiTheme="minorHAnsi" w:cstheme="minorHAnsi"/>
          <w:sz w:val="20"/>
          <w:szCs w:val="20"/>
          <w:lang w:val="es-ES"/>
        </w:rPr>
        <w:t xml:space="preserve">la </w:t>
      </w:r>
      <w:r w:rsidRPr="00BE0830">
        <w:rPr>
          <w:rFonts w:asciiTheme="minorHAnsi" w:hAnsiTheme="minorHAnsi" w:cstheme="minorHAnsi"/>
          <w:sz w:val="20"/>
          <w:szCs w:val="20"/>
          <w:lang w:val="es-ES"/>
        </w:rPr>
        <w:lastRenderedPageBreak/>
        <w:t xml:space="preserve">cesión </w:t>
      </w:r>
      <w:r w:rsidR="009C5C08" w:rsidRPr="00BE0830">
        <w:rPr>
          <w:rFonts w:asciiTheme="minorHAnsi" w:hAnsiTheme="minorHAnsi" w:cstheme="minorHAnsi"/>
          <w:sz w:val="20"/>
          <w:szCs w:val="20"/>
          <w:lang w:val="es-ES"/>
        </w:rPr>
        <w:t xml:space="preserve">de </w:t>
      </w:r>
      <w:r w:rsidRPr="00BE0830">
        <w:rPr>
          <w:rFonts w:asciiTheme="minorHAnsi" w:hAnsiTheme="minorHAnsi" w:cstheme="minorHAnsi"/>
          <w:sz w:val="20"/>
          <w:szCs w:val="20"/>
          <w:lang w:val="es-ES"/>
        </w:rPr>
        <w:t xml:space="preserve">los derechos de cobro sobre Boletos de Compraventa de Granos por hasta un valor nominal equivalente a las Facturas que contemplan dicha modalidad de pago. Por tanto, </w:t>
      </w:r>
      <w:r w:rsidR="00BE0830" w:rsidRPr="00BE0830">
        <w:rPr>
          <w:rFonts w:asciiTheme="minorHAnsi" w:hAnsiTheme="minorHAnsi" w:cstheme="minorHAnsi"/>
          <w:sz w:val="20"/>
          <w:szCs w:val="20"/>
          <w:lang w:val="es-ES"/>
        </w:rPr>
        <w:t xml:space="preserve">dentro de un plazo máximo de siete (7) </w:t>
      </w:r>
      <w:r w:rsidR="00EC00A1">
        <w:rPr>
          <w:rFonts w:asciiTheme="minorHAnsi" w:hAnsiTheme="minorHAnsi" w:cstheme="minorHAnsi"/>
          <w:sz w:val="20"/>
          <w:szCs w:val="20"/>
          <w:lang w:val="es-ES"/>
        </w:rPr>
        <w:t xml:space="preserve">Días </w:t>
      </w:r>
      <w:r w:rsidR="00EC7ED7">
        <w:rPr>
          <w:rFonts w:asciiTheme="minorHAnsi" w:hAnsiTheme="minorHAnsi" w:cstheme="minorHAnsi"/>
          <w:sz w:val="20"/>
          <w:szCs w:val="20"/>
          <w:lang w:val="es-ES"/>
        </w:rPr>
        <w:t>Hábiles</w:t>
      </w:r>
      <w:r w:rsidR="00EC7ED7" w:rsidRPr="00BE0830">
        <w:rPr>
          <w:rFonts w:asciiTheme="minorHAnsi" w:hAnsiTheme="minorHAnsi" w:cstheme="minorHAnsi"/>
          <w:sz w:val="20"/>
          <w:szCs w:val="20"/>
          <w:lang w:val="es-ES"/>
        </w:rPr>
        <w:t xml:space="preserve"> desde</w:t>
      </w:r>
      <w:r w:rsidR="00BE0830" w:rsidRPr="00BE0830">
        <w:rPr>
          <w:rFonts w:asciiTheme="minorHAnsi" w:hAnsiTheme="minorHAnsi" w:cstheme="minorHAnsi"/>
          <w:sz w:val="20"/>
          <w:szCs w:val="20"/>
          <w:lang w:val="es-ES"/>
        </w:rPr>
        <w:t xml:space="preserve"> la recepción de los granos, </w:t>
      </w:r>
      <w:r w:rsidRPr="00BE0830">
        <w:rPr>
          <w:rFonts w:asciiTheme="minorHAnsi" w:hAnsiTheme="minorHAnsi" w:cstheme="minorHAnsi"/>
          <w:sz w:val="20"/>
          <w:szCs w:val="20"/>
          <w:lang w:val="es-ES"/>
        </w:rPr>
        <w:t xml:space="preserve">el Administrador de los Créditos procederá a la liquidación de los Boletos a través del Agente de Liquidación de los Granos, quien transferirá el producido de la liquidación de los mismos a la Cuenta Fiduciaria dentro de los tres (3) Días Hábiles siguientes a la fecha de liquidación. En este sentido, el Fiduciante </w:t>
      </w:r>
      <w:r w:rsidR="002835D3">
        <w:rPr>
          <w:rFonts w:asciiTheme="minorHAnsi" w:hAnsiTheme="minorHAnsi" w:cstheme="minorHAnsi"/>
          <w:sz w:val="20"/>
          <w:szCs w:val="20"/>
          <w:lang w:val="es-ES"/>
        </w:rPr>
        <w:t>procederá antes de iniciado el Periodo de Difusión, con la correspondiente notificación</w:t>
      </w:r>
      <w:r w:rsidRPr="00BE0830">
        <w:rPr>
          <w:rFonts w:asciiTheme="minorHAnsi" w:hAnsiTheme="minorHAnsi" w:cstheme="minorHAnsi"/>
          <w:sz w:val="20"/>
          <w:szCs w:val="20"/>
          <w:lang w:val="es-ES"/>
        </w:rPr>
        <w:t xml:space="preserve"> a Futuros y Opciones COM S.A., para que al momento del cobro pague directamente en la Cuenta Fiduciaria del Fideicomiso.</w:t>
      </w:r>
      <w:bookmarkEnd w:id="71"/>
    </w:p>
    <w:p w14:paraId="6E29A4E3" w14:textId="77777777" w:rsidR="001B2108" w:rsidRPr="00BE0830" w:rsidRDefault="001B2108" w:rsidP="001B2108">
      <w:pPr>
        <w:pStyle w:val="Textoindependiente"/>
        <w:jc w:val="both"/>
        <w:rPr>
          <w:rFonts w:asciiTheme="minorHAnsi" w:hAnsiTheme="minorHAnsi" w:cstheme="minorHAnsi"/>
          <w:sz w:val="20"/>
          <w:szCs w:val="20"/>
          <w:lang w:val="es-ES"/>
        </w:rPr>
      </w:pPr>
    </w:p>
    <w:p w14:paraId="4EA777B3" w14:textId="37A2AF25" w:rsidR="001B2108"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El presente fideicomiso constituye un vehículo de financiamiento para el Fiduciante y, por lo tanto – pese a que el </w:t>
      </w:r>
      <w:r w:rsidR="00EF6EFD">
        <w:rPr>
          <w:rFonts w:asciiTheme="minorHAnsi" w:hAnsiTheme="minorHAnsi"/>
          <w:sz w:val="20"/>
          <w:lang w:val="es-ES"/>
        </w:rPr>
        <w:t>50,</w:t>
      </w:r>
      <w:r w:rsidR="00BC197F">
        <w:rPr>
          <w:rFonts w:asciiTheme="minorHAnsi" w:hAnsiTheme="minorHAnsi"/>
          <w:sz w:val="20"/>
          <w:lang w:val="es-ES"/>
        </w:rPr>
        <w:t>38</w:t>
      </w:r>
      <w:r w:rsidR="00EF6EFD" w:rsidRPr="0095101F">
        <w:rPr>
          <w:rFonts w:asciiTheme="minorHAnsi" w:hAnsiTheme="minorHAnsi"/>
          <w:sz w:val="20"/>
          <w:lang w:val="es-ES"/>
        </w:rPr>
        <w:t>%</w:t>
      </w:r>
      <w:r w:rsidR="00EF6EFD" w:rsidRPr="000C3A15">
        <w:rPr>
          <w:rFonts w:asciiTheme="minorHAnsi" w:hAnsiTheme="minorHAnsi" w:cstheme="minorHAnsi"/>
          <w:sz w:val="20"/>
          <w:szCs w:val="20"/>
          <w:lang w:val="es-ES"/>
        </w:rPr>
        <w:t xml:space="preserve"> </w:t>
      </w:r>
      <w:r w:rsidRPr="000C3A15">
        <w:rPr>
          <w:rFonts w:asciiTheme="minorHAnsi" w:hAnsiTheme="minorHAnsi" w:cstheme="minorHAnsi"/>
          <w:sz w:val="20"/>
          <w:szCs w:val="20"/>
          <w:lang w:val="es-ES"/>
        </w:rPr>
        <w:t>de las</w:t>
      </w:r>
      <w:r w:rsidRPr="00BE0830">
        <w:rPr>
          <w:rFonts w:asciiTheme="minorHAnsi" w:hAnsiTheme="minorHAnsi" w:cstheme="minorHAnsi"/>
          <w:sz w:val="20"/>
          <w:szCs w:val="20"/>
          <w:lang w:val="es-ES"/>
        </w:rPr>
        <w:t xml:space="preserve"> Facturas son pagaderas en granos – no se considera esencial para el Fideicomiso – ni resulta de interés para los Beneficiarios - el pago en la especie comprometida por los Deudores, en tanto los servicios de los Valores Fiduciarios se pagan en pesos. El Fiduciante asume la obligación de la liquidación de los granos por los pagos de las Facturas, por intermedio del Agente de Liquidación de los Granos, y en consecuencia </w:t>
      </w:r>
      <w:r w:rsidR="002835D3">
        <w:rPr>
          <w:rFonts w:asciiTheme="minorHAnsi" w:hAnsiTheme="minorHAnsi" w:cstheme="minorHAnsi"/>
          <w:sz w:val="20"/>
          <w:szCs w:val="20"/>
          <w:lang w:val="es-ES"/>
        </w:rPr>
        <w:t>procederá, con la</w:t>
      </w:r>
      <w:r w:rsidR="005B7E86">
        <w:rPr>
          <w:rFonts w:asciiTheme="minorHAnsi" w:hAnsiTheme="minorHAnsi" w:cstheme="minorHAnsi"/>
          <w:sz w:val="20"/>
          <w:szCs w:val="20"/>
          <w:lang w:val="es-ES"/>
        </w:rPr>
        <w:t>s</w:t>
      </w:r>
      <w:r w:rsidR="002835D3">
        <w:rPr>
          <w:rFonts w:asciiTheme="minorHAnsi" w:hAnsiTheme="minorHAnsi" w:cstheme="minorHAnsi"/>
          <w:sz w:val="20"/>
          <w:szCs w:val="20"/>
          <w:lang w:val="es-ES"/>
        </w:rPr>
        <w:t xml:space="preserve"> correspondiente</w:t>
      </w:r>
      <w:r w:rsidR="005B7E86">
        <w:rPr>
          <w:rFonts w:asciiTheme="minorHAnsi" w:hAnsiTheme="minorHAnsi" w:cstheme="minorHAnsi"/>
          <w:sz w:val="20"/>
          <w:szCs w:val="20"/>
          <w:lang w:val="es-ES"/>
        </w:rPr>
        <w:t>s</w:t>
      </w:r>
      <w:r w:rsidR="002835D3">
        <w:rPr>
          <w:rFonts w:asciiTheme="minorHAnsi" w:hAnsiTheme="minorHAnsi" w:cstheme="minorHAnsi"/>
          <w:sz w:val="20"/>
          <w:szCs w:val="20"/>
          <w:lang w:val="es-ES"/>
        </w:rPr>
        <w:t xml:space="preserve"> notificaci</w:t>
      </w:r>
      <w:r w:rsidR="005B7E86">
        <w:rPr>
          <w:rFonts w:asciiTheme="minorHAnsi" w:hAnsiTheme="minorHAnsi" w:cstheme="minorHAnsi"/>
          <w:sz w:val="20"/>
          <w:szCs w:val="20"/>
          <w:lang w:val="es-ES"/>
        </w:rPr>
        <w:t>o</w:t>
      </w:r>
      <w:r w:rsidR="002835D3">
        <w:rPr>
          <w:rFonts w:asciiTheme="minorHAnsi" w:hAnsiTheme="minorHAnsi" w:cstheme="minorHAnsi"/>
          <w:sz w:val="20"/>
          <w:szCs w:val="20"/>
          <w:lang w:val="es-ES"/>
        </w:rPr>
        <w:t>n</w:t>
      </w:r>
      <w:r w:rsidR="005B7E86">
        <w:rPr>
          <w:rFonts w:asciiTheme="minorHAnsi" w:hAnsiTheme="minorHAnsi" w:cstheme="minorHAnsi"/>
          <w:sz w:val="20"/>
          <w:szCs w:val="20"/>
          <w:lang w:val="es-ES"/>
        </w:rPr>
        <w:t>es</w:t>
      </w:r>
      <w:r w:rsidRPr="00BE0830">
        <w:rPr>
          <w:rFonts w:asciiTheme="minorHAnsi" w:hAnsiTheme="minorHAnsi" w:cstheme="minorHAnsi"/>
          <w:sz w:val="20"/>
          <w:szCs w:val="20"/>
          <w:lang w:val="es-ES"/>
        </w:rPr>
        <w:t xml:space="preserve"> al Agente de Liquidación de los Granos para que realice el pago en forma directa a la Cuenta Fiduciaria. Por ende el Fiduciario sólo podrá aceptar el pago de las Facturas por su equivalente en pesos. Sin perjuicio de lo expuesto para el supuesto de que el depósito lo hiciere el Fiduciante con fondos propios, quedará subrogado en los derechos del Fideicomiso frente al Agente de Liquidación de los Granos.</w:t>
      </w:r>
    </w:p>
    <w:p w14:paraId="09A7E2C6" w14:textId="77777777" w:rsidR="00534CBC" w:rsidRDefault="00534CBC" w:rsidP="001B2108">
      <w:pPr>
        <w:pStyle w:val="Textoindependiente"/>
        <w:jc w:val="both"/>
        <w:rPr>
          <w:rFonts w:asciiTheme="minorHAnsi" w:hAnsiTheme="minorHAnsi" w:cstheme="minorHAnsi"/>
          <w:sz w:val="20"/>
          <w:szCs w:val="20"/>
          <w:lang w:val="es-ES"/>
        </w:rPr>
      </w:pPr>
    </w:p>
    <w:p w14:paraId="08B38A1E" w14:textId="7EFA5019" w:rsidR="00534CBC" w:rsidRPr="00BE0830" w:rsidRDefault="00534CBC" w:rsidP="001B2108">
      <w:pPr>
        <w:pStyle w:val="Textoindependiente"/>
        <w:jc w:val="both"/>
        <w:rPr>
          <w:rFonts w:asciiTheme="minorHAnsi" w:hAnsiTheme="minorHAnsi" w:cstheme="minorHAnsi"/>
          <w:sz w:val="20"/>
          <w:szCs w:val="20"/>
          <w:lang w:val="es-ES"/>
        </w:rPr>
      </w:pPr>
      <w:r>
        <w:rPr>
          <w:rFonts w:asciiTheme="minorHAnsi" w:hAnsiTheme="minorHAnsi" w:cstheme="minorHAnsi"/>
          <w:bCs/>
          <w:sz w:val="20"/>
          <w:szCs w:val="20"/>
          <w:lang w:val="es-ES"/>
        </w:rPr>
        <w:t xml:space="preserve">Asimismo, </w:t>
      </w:r>
      <w:r w:rsidR="00735E6F">
        <w:rPr>
          <w:rFonts w:asciiTheme="minorHAnsi" w:hAnsiTheme="minorHAnsi" w:cstheme="minorHAnsi"/>
          <w:bCs/>
          <w:sz w:val="20"/>
          <w:szCs w:val="20"/>
          <w:lang w:val="es-ES"/>
        </w:rPr>
        <w:t>33,11</w:t>
      </w:r>
      <w:r w:rsidR="00EC00A1" w:rsidRPr="00735E6F">
        <w:rPr>
          <w:rFonts w:asciiTheme="minorHAnsi" w:hAnsiTheme="minorHAnsi" w:cstheme="minorHAnsi"/>
          <w:sz w:val="20"/>
          <w:szCs w:val="20"/>
          <w:lang w:val="es-ES"/>
        </w:rPr>
        <w:t>% de</w:t>
      </w:r>
      <w:r w:rsidR="00EC00A1" w:rsidRPr="000C3A15">
        <w:rPr>
          <w:rFonts w:asciiTheme="minorHAnsi" w:hAnsiTheme="minorHAnsi" w:cstheme="minorHAnsi"/>
          <w:sz w:val="20"/>
          <w:szCs w:val="20"/>
          <w:lang w:val="es-ES"/>
        </w:rPr>
        <w:t xml:space="preserve"> las</w:t>
      </w:r>
      <w:r w:rsidR="00EC00A1" w:rsidRPr="00BE0830">
        <w:rPr>
          <w:rFonts w:asciiTheme="minorHAnsi" w:hAnsiTheme="minorHAnsi" w:cstheme="minorHAnsi"/>
          <w:sz w:val="20"/>
          <w:szCs w:val="20"/>
          <w:lang w:val="es-ES"/>
        </w:rPr>
        <w:t xml:space="preserve"> Facturas </w:t>
      </w:r>
      <w:r>
        <w:rPr>
          <w:rFonts w:asciiTheme="minorHAnsi" w:hAnsiTheme="minorHAnsi" w:cstheme="minorHAnsi"/>
          <w:bCs/>
          <w:sz w:val="20"/>
          <w:szCs w:val="20"/>
          <w:lang w:val="es-ES"/>
        </w:rPr>
        <w:t>se</w:t>
      </w:r>
      <w:r w:rsidR="00EC00A1">
        <w:rPr>
          <w:rFonts w:asciiTheme="minorHAnsi" w:hAnsiTheme="minorHAnsi" w:cstheme="minorHAnsi"/>
          <w:bCs/>
          <w:sz w:val="20"/>
          <w:szCs w:val="20"/>
          <w:lang w:val="es-ES"/>
        </w:rPr>
        <w:t>rán</w:t>
      </w:r>
      <w:r>
        <w:rPr>
          <w:rFonts w:asciiTheme="minorHAnsi" w:hAnsiTheme="minorHAnsi" w:cstheme="minorHAnsi"/>
          <w:bCs/>
          <w:sz w:val="20"/>
          <w:szCs w:val="20"/>
          <w:lang w:val="es-ES"/>
        </w:rPr>
        <w:t xml:space="preserve"> cancel</w:t>
      </w:r>
      <w:r w:rsidR="00EC00A1">
        <w:rPr>
          <w:rFonts w:asciiTheme="minorHAnsi" w:hAnsiTheme="minorHAnsi" w:cstheme="minorHAnsi"/>
          <w:bCs/>
          <w:sz w:val="20"/>
          <w:szCs w:val="20"/>
          <w:lang w:val="es-ES"/>
        </w:rPr>
        <w:t>adas</w:t>
      </w:r>
      <w:r>
        <w:rPr>
          <w:rFonts w:asciiTheme="minorHAnsi" w:hAnsiTheme="minorHAnsi" w:cstheme="minorHAnsi"/>
          <w:bCs/>
          <w:sz w:val="20"/>
          <w:szCs w:val="20"/>
          <w:lang w:val="es-ES"/>
        </w:rPr>
        <w:t xml:space="preserve"> mediante la entrega de cheques de pago diferido</w:t>
      </w:r>
      <w:r w:rsidR="00EC00A1">
        <w:rPr>
          <w:rFonts w:asciiTheme="minorHAnsi" w:hAnsiTheme="minorHAnsi" w:cstheme="minorHAnsi"/>
          <w:bCs/>
          <w:sz w:val="20"/>
          <w:szCs w:val="20"/>
          <w:lang w:val="es-ES"/>
        </w:rPr>
        <w:t>. En estos casos,</w:t>
      </w:r>
      <w:r>
        <w:rPr>
          <w:rFonts w:asciiTheme="minorHAnsi" w:hAnsiTheme="minorHAnsi" w:cstheme="minorHAnsi"/>
          <w:bCs/>
          <w:sz w:val="20"/>
          <w:szCs w:val="20"/>
          <w:lang w:val="es-ES"/>
        </w:rPr>
        <w:t xml:space="preserve"> e</w:t>
      </w:r>
      <w:r w:rsidRPr="00E43AFD">
        <w:rPr>
          <w:rFonts w:asciiTheme="minorHAnsi" w:hAnsiTheme="minorHAnsi" w:cstheme="minorHAnsi"/>
          <w:bCs/>
          <w:sz w:val="20"/>
          <w:szCs w:val="20"/>
          <w:lang w:val="es-ES"/>
        </w:rPr>
        <w:t xml:space="preserve">l Fiduciante recibirá </w:t>
      </w:r>
      <w:r>
        <w:rPr>
          <w:rFonts w:asciiTheme="minorHAnsi" w:hAnsiTheme="minorHAnsi" w:cstheme="minorHAnsi"/>
          <w:bCs/>
          <w:sz w:val="20"/>
          <w:szCs w:val="20"/>
          <w:lang w:val="es-ES"/>
        </w:rPr>
        <w:t>dichos</w:t>
      </w:r>
      <w:r w:rsidR="005C72F3">
        <w:rPr>
          <w:rFonts w:asciiTheme="minorHAnsi" w:hAnsiTheme="minorHAnsi" w:cstheme="minorHAnsi"/>
          <w:bCs/>
          <w:sz w:val="20"/>
          <w:szCs w:val="20"/>
          <w:lang w:val="es-ES"/>
        </w:rPr>
        <w:t xml:space="preserve"> </w:t>
      </w:r>
      <w:r>
        <w:rPr>
          <w:rFonts w:asciiTheme="minorHAnsi" w:hAnsiTheme="minorHAnsi" w:cstheme="minorHAnsi"/>
          <w:bCs/>
          <w:sz w:val="20"/>
          <w:szCs w:val="20"/>
          <w:lang w:val="es-ES"/>
        </w:rPr>
        <w:t>c</w:t>
      </w:r>
      <w:r w:rsidRPr="00E43AFD">
        <w:rPr>
          <w:rFonts w:asciiTheme="minorHAnsi" w:hAnsiTheme="minorHAnsi" w:cstheme="minorHAnsi"/>
          <w:bCs/>
          <w:sz w:val="20"/>
          <w:szCs w:val="20"/>
          <w:lang w:val="es-ES"/>
        </w:rPr>
        <w:t xml:space="preserve">heques </w:t>
      </w:r>
      <w:r>
        <w:rPr>
          <w:rFonts w:asciiTheme="minorHAnsi" w:hAnsiTheme="minorHAnsi" w:cstheme="minorHAnsi"/>
          <w:bCs/>
          <w:sz w:val="20"/>
          <w:szCs w:val="20"/>
          <w:lang w:val="es-ES"/>
        </w:rPr>
        <w:t>debiendo</w:t>
      </w:r>
      <w:r w:rsidRPr="00E43AFD">
        <w:rPr>
          <w:rFonts w:asciiTheme="minorHAnsi" w:hAnsiTheme="minorHAnsi" w:cstheme="minorHAnsi"/>
          <w:bCs/>
          <w:sz w:val="20"/>
          <w:szCs w:val="20"/>
          <w:lang w:val="es-ES"/>
        </w:rPr>
        <w:t xml:space="preserve"> endosar</w:t>
      </w:r>
      <w:r>
        <w:rPr>
          <w:rFonts w:asciiTheme="minorHAnsi" w:hAnsiTheme="minorHAnsi" w:cstheme="minorHAnsi"/>
          <w:bCs/>
          <w:sz w:val="20"/>
          <w:szCs w:val="20"/>
          <w:lang w:val="es-ES"/>
        </w:rPr>
        <w:t>los</w:t>
      </w:r>
      <w:r w:rsidRPr="00E43AFD">
        <w:rPr>
          <w:rFonts w:asciiTheme="minorHAnsi" w:hAnsiTheme="minorHAnsi" w:cstheme="minorHAnsi"/>
          <w:bCs/>
          <w:sz w:val="20"/>
          <w:szCs w:val="20"/>
          <w:lang w:val="es-ES"/>
        </w:rPr>
        <w:t xml:space="preserve"> sin recurso a favor del Fiduciario en el plazo de </w:t>
      </w:r>
      <w:r w:rsidR="00EC00A1">
        <w:rPr>
          <w:rFonts w:asciiTheme="minorHAnsi" w:hAnsiTheme="minorHAnsi" w:cstheme="minorHAnsi"/>
          <w:bCs/>
          <w:sz w:val="20"/>
          <w:szCs w:val="20"/>
          <w:lang w:val="es-ES"/>
        </w:rPr>
        <w:t>tres (</w:t>
      </w:r>
      <w:r w:rsidRPr="00E43AFD">
        <w:rPr>
          <w:rFonts w:asciiTheme="minorHAnsi" w:hAnsiTheme="minorHAnsi" w:cstheme="minorHAnsi"/>
          <w:bCs/>
          <w:sz w:val="20"/>
          <w:szCs w:val="20"/>
          <w:lang w:val="es-ES"/>
        </w:rPr>
        <w:t>3</w:t>
      </w:r>
      <w:r w:rsidR="00EC7ED7">
        <w:rPr>
          <w:rFonts w:asciiTheme="minorHAnsi" w:hAnsiTheme="minorHAnsi" w:cstheme="minorHAnsi"/>
          <w:bCs/>
          <w:sz w:val="20"/>
          <w:szCs w:val="20"/>
          <w:lang w:val="es-ES"/>
        </w:rPr>
        <w:t>) Días</w:t>
      </w:r>
      <w:r w:rsidR="00EC00A1">
        <w:rPr>
          <w:rFonts w:asciiTheme="minorHAnsi" w:hAnsiTheme="minorHAnsi" w:cstheme="minorHAnsi"/>
          <w:bCs/>
          <w:sz w:val="20"/>
          <w:szCs w:val="20"/>
          <w:lang w:val="es-ES"/>
        </w:rPr>
        <w:t xml:space="preserve"> Hábiles</w:t>
      </w:r>
      <w:r w:rsidRPr="00E43AFD">
        <w:rPr>
          <w:rFonts w:asciiTheme="minorHAnsi" w:hAnsiTheme="minorHAnsi" w:cstheme="minorHAnsi"/>
          <w:bCs/>
          <w:sz w:val="20"/>
          <w:szCs w:val="20"/>
          <w:lang w:val="es-ES"/>
        </w:rPr>
        <w:t xml:space="preserve"> de </w:t>
      </w:r>
      <w:r>
        <w:rPr>
          <w:rFonts w:asciiTheme="minorHAnsi" w:hAnsiTheme="minorHAnsi" w:cstheme="minorHAnsi"/>
          <w:bCs/>
          <w:sz w:val="20"/>
          <w:szCs w:val="20"/>
          <w:lang w:val="es-ES"/>
        </w:rPr>
        <w:t>recibido</w:t>
      </w:r>
      <w:r w:rsidRPr="00E43AFD">
        <w:rPr>
          <w:rFonts w:asciiTheme="minorHAnsi" w:hAnsiTheme="minorHAnsi" w:cstheme="minorHAnsi"/>
          <w:bCs/>
          <w:sz w:val="20"/>
          <w:szCs w:val="20"/>
          <w:lang w:val="es-ES"/>
        </w:rPr>
        <w:t xml:space="preserve"> y procederá a su depósito en el banco donde se encuentra radicada la Cuenta Fiduciaria para su acreditación en las respectivas fecha</w:t>
      </w:r>
      <w:r>
        <w:rPr>
          <w:rFonts w:asciiTheme="minorHAnsi" w:hAnsiTheme="minorHAnsi" w:cstheme="minorHAnsi"/>
          <w:bCs/>
          <w:sz w:val="20"/>
          <w:szCs w:val="20"/>
          <w:lang w:val="es-ES"/>
        </w:rPr>
        <w:t xml:space="preserve">s de vencimiento de los </w:t>
      </w:r>
      <w:r w:rsidRPr="006B7C97">
        <w:rPr>
          <w:rFonts w:asciiTheme="minorHAnsi" w:hAnsiTheme="minorHAnsi" w:cstheme="minorHAnsi"/>
          <w:bCs/>
          <w:sz w:val="20"/>
          <w:szCs w:val="20"/>
          <w:lang w:val="es-ES"/>
        </w:rPr>
        <w:t xml:space="preserve">mismos. </w:t>
      </w:r>
    </w:p>
    <w:p w14:paraId="6AC65F9C" w14:textId="77777777" w:rsidR="00706BA1" w:rsidRPr="00BE0830" w:rsidRDefault="00706BA1" w:rsidP="001B2108">
      <w:pPr>
        <w:pStyle w:val="Textoindependiente"/>
        <w:jc w:val="both"/>
        <w:rPr>
          <w:rFonts w:asciiTheme="minorHAnsi" w:hAnsiTheme="minorHAnsi" w:cstheme="minorHAnsi"/>
          <w:sz w:val="20"/>
          <w:szCs w:val="20"/>
          <w:lang w:val="es-ES"/>
        </w:rPr>
      </w:pPr>
    </w:p>
    <w:p w14:paraId="574EE526" w14:textId="7307A789"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3.5. Informe de Administración.</w:t>
      </w:r>
      <w:r w:rsidRPr="00BE0830">
        <w:rPr>
          <w:rFonts w:asciiTheme="minorHAnsi" w:hAnsiTheme="minorHAnsi" w:cstheme="minorHAnsi"/>
          <w:sz w:val="20"/>
          <w:szCs w:val="20"/>
          <w:lang w:val="es-ES"/>
        </w:rPr>
        <w:t xml:space="preserve"> Conforme lo establecido por el Artículo 25 del Título V, Capítulo IV de las Normas de la CNV: (a) Diariamente el </w:t>
      </w:r>
      <w:r w:rsidRPr="00BE0830">
        <w:rPr>
          <w:rFonts w:asciiTheme="minorHAnsi" w:hAnsiTheme="minorHAnsi" w:cstheme="minorHAnsi"/>
          <w:iCs/>
          <w:sz w:val="20"/>
          <w:szCs w:val="20"/>
          <w:lang w:val="es-ES"/>
        </w:rPr>
        <w:t xml:space="preserve">Administrador y Agente de Cobro </w:t>
      </w:r>
      <w:r w:rsidRPr="00BE0830">
        <w:rPr>
          <w:rFonts w:asciiTheme="minorHAnsi" w:hAnsiTheme="minorHAnsi" w:cstheme="minorHAnsi"/>
          <w:sz w:val="20"/>
          <w:szCs w:val="20"/>
          <w:lang w:val="es-ES"/>
        </w:rPr>
        <w:t xml:space="preserve">informará al Fiduciario el importe de la Cobranzas percibida de los Créditos conforme al Anexo </w:t>
      </w:r>
      <w:r w:rsidR="00D73436">
        <w:rPr>
          <w:rFonts w:asciiTheme="minorHAnsi" w:hAnsiTheme="minorHAnsi" w:cstheme="minorHAnsi"/>
          <w:sz w:val="20"/>
          <w:szCs w:val="20"/>
          <w:lang w:val="es-ES"/>
        </w:rPr>
        <w:t>4</w:t>
      </w:r>
      <w:r w:rsidRPr="00BE0830">
        <w:rPr>
          <w:rFonts w:asciiTheme="minorHAnsi" w:hAnsiTheme="minorHAnsi" w:cstheme="minorHAnsi"/>
          <w:sz w:val="20"/>
          <w:szCs w:val="20"/>
          <w:lang w:val="es-ES"/>
        </w:rPr>
        <w:t xml:space="preserve">, (b) Mensualmente dentro de los 3 (tres) Días Hábiles de finalizado cada mes calendario desde la fecha de constitución del Fideicomiso, el </w:t>
      </w:r>
      <w:r w:rsidRPr="00BE0830">
        <w:rPr>
          <w:rFonts w:asciiTheme="minorHAnsi" w:hAnsiTheme="minorHAnsi" w:cstheme="minorHAnsi"/>
          <w:iCs/>
          <w:sz w:val="20"/>
          <w:szCs w:val="20"/>
          <w:lang w:val="es-ES"/>
        </w:rPr>
        <w:t>Administrador y Agente de Cobro</w:t>
      </w:r>
      <w:r w:rsidRPr="00BE0830">
        <w:rPr>
          <w:rFonts w:asciiTheme="minorHAnsi" w:hAnsiTheme="minorHAnsi" w:cstheme="minorHAnsi"/>
          <w:sz w:val="20"/>
          <w:szCs w:val="20"/>
          <w:lang w:val="es-ES"/>
        </w:rPr>
        <w:t xml:space="preserve"> remitirá al Fiduciario un detalle de la Cobranza (Informe Mensual de Cobranza), que contendrá la información necesaria para realizar la imputación de los pagos y el estado de la cobranza de los Créditos contra los Deudores Cedidos conforme al Anexo </w:t>
      </w:r>
      <w:r w:rsidR="00D73436">
        <w:rPr>
          <w:rFonts w:asciiTheme="minorHAnsi" w:hAnsiTheme="minorHAnsi" w:cstheme="minorHAnsi"/>
          <w:sz w:val="20"/>
          <w:szCs w:val="20"/>
          <w:lang w:val="es-ES"/>
        </w:rPr>
        <w:t>5</w:t>
      </w:r>
      <w:r w:rsidRPr="00BE0830">
        <w:rPr>
          <w:rFonts w:asciiTheme="minorHAnsi" w:hAnsiTheme="minorHAnsi" w:cstheme="minorHAnsi"/>
          <w:sz w:val="20"/>
          <w:szCs w:val="20"/>
          <w:lang w:val="es-ES"/>
        </w:rPr>
        <w:t xml:space="preserve">. Este informe contendrá, sin que la enumeración pueda considerarse limitativa, número de Factura cobrada, CUIT del Deudor Cedido, razón social del Deudor Cedido, fecha de vencimiento de la Factura, fecha de pago de la Factura, </w:t>
      </w:r>
      <w:r w:rsidR="00664D8E" w:rsidRPr="00BE0830">
        <w:rPr>
          <w:rFonts w:asciiTheme="minorHAnsi" w:hAnsiTheme="minorHAnsi" w:cstheme="minorHAnsi"/>
          <w:sz w:val="20"/>
          <w:szCs w:val="20"/>
          <w:lang w:val="es-ES"/>
        </w:rPr>
        <w:t xml:space="preserve">Condición de pago establecida en la Factura, </w:t>
      </w:r>
      <w:r w:rsidRPr="00BE0830">
        <w:rPr>
          <w:rFonts w:asciiTheme="minorHAnsi" w:hAnsiTheme="minorHAnsi" w:cstheme="minorHAnsi"/>
          <w:sz w:val="20"/>
          <w:szCs w:val="20"/>
          <w:lang w:val="es-ES"/>
        </w:rPr>
        <w:t>valor nominal cobrado, punitorios cobrados y total cobrado, (c) Dentro de los 15 (quince) Días Hábiles de terminado cada trimestre calendario desde la vigencia del Fideicomiso, en el supuesto de Créditos en gestión judicial, un informe de los abogados encargados de tal tarea respecto del estado y perspectivas de los juicios correspondientes (el “</w:t>
      </w:r>
      <w:r w:rsidRPr="00BE0830">
        <w:rPr>
          <w:rFonts w:asciiTheme="minorHAnsi" w:hAnsiTheme="minorHAnsi" w:cstheme="minorHAnsi"/>
          <w:sz w:val="20"/>
          <w:szCs w:val="20"/>
          <w:u w:val="single"/>
          <w:lang w:val="es-ES"/>
        </w:rPr>
        <w:t>Informe del Estado de Juicios</w:t>
      </w:r>
      <w:r w:rsidRPr="00BE0830">
        <w:rPr>
          <w:rFonts w:asciiTheme="minorHAnsi" w:hAnsiTheme="minorHAnsi" w:cstheme="minorHAnsi"/>
          <w:sz w:val="20"/>
          <w:szCs w:val="20"/>
          <w:lang w:val="es-ES"/>
        </w:rPr>
        <w:t>”), y (d) En el tiempo y forma que se le solicitare, cualquier otra información o documento que el Fiduciario y/o el Agente de Control y Revisión razonablemente solicitaren.</w:t>
      </w:r>
    </w:p>
    <w:p w14:paraId="08B9B7DA" w14:textId="77777777" w:rsidR="001B2108" w:rsidRPr="00BE0830" w:rsidRDefault="001B2108" w:rsidP="001B2108">
      <w:pPr>
        <w:pStyle w:val="Textoindependiente"/>
        <w:jc w:val="both"/>
        <w:rPr>
          <w:rFonts w:asciiTheme="minorHAnsi" w:hAnsiTheme="minorHAnsi" w:cstheme="minorHAnsi"/>
          <w:sz w:val="20"/>
          <w:szCs w:val="20"/>
          <w:lang w:val="es-ES"/>
        </w:rPr>
      </w:pPr>
    </w:p>
    <w:p w14:paraId="57CEDFE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3.6. Gestión de Créditos en Mora.</w:t>
      </w:r>
      <w:r w:rsidRPr="00BE0830">
        <w:rPr>
          <w:rFonts w:asciiTheme="minorHAnsi" w:hAnsiTheme="minorHAnsi" w:cstheme="minorHAnsi"/>
          <w:sz w:val="20"/>
          <w:szCs w:val="20"/>
          <w:lang w:val="es-ES"/>
        </w:rPr>
        <w:t xml:space="preserve"> El Fiduciante tendrá a su cargo la cobranza y la gestión extrajudicial y judicial de los Créditos. El Agente de Cobro deberá iniciar cualesquiera procedimientos necesarios o convenientes para exigir judicial y extrajudicialmente los pagos que corresponden a los clientes en mora, de acuerdo con las instrucciones que oportunamente formule el Fiduciario. Fracasada la gestión de cobranza extrajudicial, el Agente de Cobro deberá iniciar la gestión judicial, salvo que concurran los siguientes requisitos: (a) se hayan cancelado íntegramente los VDF; (b) el monto de capital del Crédito en Mora no supere el 20% (veinte por ciento) del capital original del Crédito a la Fecha de Corte; y (c) considere inconveniente para el Fideicomiso la cobranza por dicha vía, en función de una desproporción entre el monto de la deuda y los costos inherentes a la cobranza judicial. En tal caso, el crédito se declarará incobrable y se computará la pérdida consiguiente. El Agente de Cobro deberá acreditar y el Fiduciario verificar el cumplimiento de los requisitos antes mencionados. El Agente de Cobro no estará obligado a iniciar el proceso de verificación de los Créditos que correspondan a Deudores Cedidos concursados o declarados en quiebra, cuando considere que resulta antieconómico para el Fideicomiso, y el Fiduciario verifique que así sea.</w:t>
      </w:r>
    </w:p>
    <w:p w14:paraId="3670026C" w14:textId="77777777" w:rsidR="001B2108" w:rsidRPr="00BE0830" w:rsidRDefault="001B2108" w:rsidP="001B2108">
      <w:pPr>
        <w:pStyle w:val="Textoindependiente"/>
        <w:jc w:val="both"/>
        <w:rPr>
          <w:rFonts w:asciiTheme="minorHAnsi" w:hAnsiTheme="minorHAnsi" w:cstheme="minorHAnsi"/>
          <w:sz w:val="20"/>
          <w:szCs w:val="20"/>
          <w:lang w:val="es-ES"/>
        </w:rPr>
      </w:pPr>
    </w:p>
    <w:p w14:paraId="0219C5DA"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3.7. Readquisición o Reemplazo de Créditos en mora.</w:t>
      </w:r>
      <w:r w:rsidRPr="00BE0830">
        <w:rPr>
          <w:rFonts w:asciiTheme="minorHAnsi" w:hAnsiTheme="minorHAnsi" w:cstheme="minorHAnsi"/>
          <w:sz w:val="20"/>
          <w:szCs w:val="20"/>
          <w:lang w:val="es-ES"/>
        </w:rPr>
        <w:t xml:space="preserve"> En caso de mora de cualquiera de los Deudores Cedidos que integraren el Patrimonio Fideicomitido, el Fiduciante podrá optar alternativamente: </w:t>
      </w:r>
    </w:p>
    <w:p w14:paraId="31C7DCCA" w14:textId="77777777" w:rsidR="001B2108" w:rsidRPr="00BE0830" w:rsidRDefault="001B2108" w:rsidP="001B2108">
      <w:pPr>
        <w:pStyle w:val="Textoindependiente"/>
        <w:jc w:val="both"/>
        <w:rPr>
          <w:rFonts w:asciiTheme="minorHAnsi" w:hAnsiTheme="minorHAnsi" w:cstheme="minorHAnsi"/>
          <w:sz w:val="20"/>
          <w:szCs w:val="20"/>
          <w:lang w:val="es-ES"/>
        </w:rPr>
      </w:pPr>
    </w:p>
    <w:p w14:paraId="5B6E0BBF" w14:textId="77777777" w:rsidR="001B2108" w:rsidRPr="00BE0830" w:rsidRDefault="001B2108" w:rsidP="001B2108">
      <w:pPr>
        <w:pStyle w:val="Textoindependiente"/>
        <w:numPr>
          <w:ilvl w:val="0"/>
          <w:numId w:val="17"/>
        </w:numPr>
        <w:ind w:left="709" w:hanging="349"/>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Reemplazarlo por otro crédito de características análogas o similares al Crédito en mora. La retrocesión y reemplazo deberá verificarse al valor contable de los Créditos en Mora a la fecha de sustitución. En ningún supuesto el valor del Crédito de reemplazo podrá ser inferior al 20% del saldo del valor nominal original del Crédito a ser reemplazado. En caso que a la fecha de sustitución de un crédito, el valor del crédito a sustituir fuere superior al valor del crédito que lo reemplace, la diferencia será abonada por el Fiduciante en el acto de sustitución; o </w:t>
      </w:r>
    </w:p>
    <w:p w14:paraId="27C5917A" w14:textId="77777777" w:rsidR="001B2108" w:rsidRPr="00BE0830" w:rsidRDefault="001B2108" w:rsidP="001B2108">
      <w:pPr>
        <w:pStyle w:val="Textoindependiente"/>
        <w:ind w:left="709"/>
        <w:jc w:val="both"/>
        <w:rPr>
          <w:rFonts w:asciiTheme="minorHAnsi" w:hAnsiTheme="minorHAnsi" w:cstheme="minorHAnsi"/>
          <w:sz w:val="20"/>
          <w:szCs w:val="20"/>
          <w:lang w:val="es-ES"/>
        </w:rPr>
      </w:pPr>
    </w:p>
    <w:p w14:paraId="616ACF28" w14:textId="77777777" w:rsidR="001B2108" w:rsidRPr="00BE0830" w:rsidRDefault="001B2108" w:rsidP="001B2108">
      <w:pPr>
        <w:pStyle w:val="Textoindependiente"/>
        <w:numPr>
          <w:ilvl w:val="0"/>
          <w:numId w:val="17"/>
        </w:numPr>
        <w:ind w:left="709" w:hanging="349"/>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Readquirir bajo titularidad plena el crédito en mora de que se trate abonando al Fiduciario el Crédito al valor contable a la fecha de pago, correspondiente, formalizándose al momento de pago la readquisición de dicho crédito por el Fiduciante. En ningún supuesto el valor de readquisición del Crédito podrá ser inferior al 20% del saldo del valor nominal original del Crédito a ser readquirido. Todos los costos, honorarios, gastos e impuestos relacionados con el reemplazo de créditos previsto en este Artículo, estarán a exclusivo cargo del Fiduciante.</w:t>
      </w:r>
    </w:p>
    <w:p w14:paraId="599A2991" w14:textId="77777777" w:rsidR="001B2108" w:rsidRPr="00BE0830" w:rsidRDefault="001B2108" w:rsidP="001B2108">
      <w:pPr>
        <w:pStyle w:val="Prrafodelista"/>
        <w:rPr>
          <w:rFonts w:asciiTheme="minorHAnsi" w:hAnsiTheme="minorHAnsi" w:cstheme="minorHAnsi"/>
          <w:sz w:val="20"/>
          <w:szCs w:val="20"/>
          <w:lang w:val="es-ES"/>
        </w:rPr>
      </w:pPr>
    </w:p>
    <w:p w14:paraId="0A397912"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 ningún caso el Fiduciante estará obligado a sustituir o readquirir Créditos en Mora.</w:t>
      </w:r>
    </w:p>
    <w:p w14:paraId="59E64F66" w14:textId="77777777" w:rsidR="001B2108" w:rsidRPr="00BE0830" w:rsidRDefault="001B2108" w:rsidP="001B2108">
      <w:pPr>
        <w:pStyle w:val="Textoindependiente"/>
        <w:jc w:val="both"/>
        <w:rPr>
          <w:rFonts w:asciiTheme="minorHAnsi" w:hAnsiTheme="minorHAnsi" w:cstheme="minorHAnsi"/>
          <w:sz w:val="20"/>
          <w:szCs w:val="20"/>
          <w:lang w:val="es-ES"/>
        </w:rPr>
      </w:pPr>
    </w:p>
    <w:p w14:paraId="7380EE2B"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3.8. Remuneración del Administrador y el Agente de Cobro.</w:t>
      </w:r>
      <w:r w:rsidRPr="00BE0830">
        <w:rPr>
          <w:rFonts w:asciiTheme="minorHAnsi" w:hAnsiTheme="minorHAnsi" w:cstheme="minorHAnsi"/>
          <w:sz w:val="20"/>
          <w:szCs w:val="20"/>
          <w:lang w:val="es-ES"/>
        </w:rPr>
        <w:t xml:space="preserve"> El Administrador y Agente de Cobro tendrá derecho a cobrar por su gestión de </w:t>
      </w:r>
      <w:r w:rsidRPr="00BE0830">
        <w:rPr>
          <w:rFonts w:asciiTheme="minorHAnsi" w:hAnsiTheme="minorHAnsi" w:cstheme="minorHAnsi"/>
          <w:iCs/>
          <w:sz w:val="20"/>
          <w:szCs w:val="20"/>
          <w:lang w:val="es-ES"/>
        </w:rPr>
        <w:t xml:space="preserve">Administrador y Agente de Cobro </w:t>
      </w:r>
      <w:r w:rsidRPr="00BE0830">
        <w:rPr>
          <w:rFonts w:asciiTheme="minorHAnsi" w:hAnsiTheme="minorHAnsi" w:cstheme="minorHAnsi"/>
          <w:sz w:val="20"/>
          <w:szCs w:val="20"/>
          <w:lang w:val="es-ES"/>
        </w:rPr>
        <w:t xml:space="preserve">de los Créditos, una comisión equivalente de hasta el </w:t>
      </w:r>
      <w:r w:rsidRPr="00BE0830">
        <w:rPr>
          <w:rFonts w:asciiTheme="minorHAnsi" w:hAnsiTheme="minorHAnsi" w:cstheme="minorHAnsi"/>
          <w:iCs/>
          <w:sz w:val="20"/>
          <w:szCs w:val="20"/>
          <w:lang w:val="es-ES"/>
        </w:rPr>
        <w:t>1%</w:t>
      </w:r>
      <w:r w:rsidRPr="00BE0830">
        <w:rPr>
          <w:rFonts w:asciiTheme="minorHAnsi" w:hAnsiTheme="minorHAnsi" w:cstheme="minorHAnsi"/>
          <w:sz w:val="20"/>
          <w:szCs w:val="20"/>
          <w:lang w:val="es-ES"/>
        </w:rPr>
        <w:t xml:space="preserve"> más IVA del Flujo de Fondos percibido en forma mensual, pagadera dentro de los diez (10) Días Hábiles del mes calendario siguiente</w:t>
      </w:r>
      <w:r w:rsidRPr="00BE0830">
        <w:rPr>
          <w:rFonts w:asciiTheme="minorHAnsi" w:hAnsiTheme="minorHAnsi" w:cstheme="minorHAnsi"/>
          <w:iCs/>
          <w:sz w:val="20"/>
          <w:szCs w:val="20"/>
          <w:lang w:val="es-ES"/>
        </w:rPr>
        <w:t>. No obstante, mientras esa función sea ejercida por el Fiduciante, éste renuncia a su percepción, renuncia que podrá dejar</w:t>
      </w:r>
      <w:r w:rsidRPr="00BE0830">
        <w:rPr>
          <w:rFonts w:asciiTheme="minorHAnsi" w:hAnsiTheme="minorHAnsi" w:cstheme="minorHAnsi"/>
          <w:sz w:val="20"/>
          <w:szCs w:val="20"/>
          <w:lang w:val="es-ES"/>
        </w:rPr>
        <w:t xml:space="preserve"> sin efecto en cualquier momento mediante comunicación fehaciente al Fiduciario.</w:t>
      </w:r>
    </w:p>
    <w:p w14:paraId="343DD9F6" w14:textId="77777777" w:rsidR="001B2108" w:rsidRPr="00BE0830" w:rsidRDefault="001B2108" w:rsidP="001B2108">
      <w:pPr>
        <w:pStyle w:val="Textoindependiente"/>
        <w:jc w:val="both"/>
        <w:rPr>
          <w:rFonts w:asciiTheme="minorHAnsi" w:hAnsiTheme="minorHAnsi" w:cstheme="minorHAnsi"/>
          <w:sz w:val="20"/>
          <w:szCs w:val="20"/>
          <w:lang w:val="es-ES"/>
        </w:rPr>
      </w:pPr>
    </w:p>
    <w:p w14:paraId="43DF9366"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3.9. Revocación del Administrador y Agente de Cobro.</w:t>
      </w:r>
      <w:r w:rsidRPr="00BE0830">
        <w:rPr>
          <w:rFonts w:asciiTheme="minorHAnsi" w:hAnsiTheme="minorHAnsi" w:cstheme="minorHAnsi"/>
          <w:sz w:val="20"/>
          <w:szCs w:val="20"/>
          <w:lang w:val="es-ES"/>
        </w:rPr>
        <w:t xml:space="preserve"> El Fiduciario podrá, revocar la designación del Administrador y Agente de Cobro de los Créditos, sin que ello otorgue derecho a indemnización alguna, cuando ocurra cualquiera de estos hechos: (a) existan irregularidades en las funciones de recaudación y cobranza de los Créditos o la Cobranza no sea depositada en modo, tiempo y lugar de acuerdo a lo pactado en el presente Contrato Suplementario por parte del Agente de Cobro; (b) el Agente de Cobro modificare fundamentalmente su objeto social y ello implicaré la imposibilidad de continuar las tareas encomendadas por éste Contrato Suplementario; (c) no brindare al Fiduciario la información correspondiente y necesaria, en el tiempo acordado en el presente Contrato Suplementario, que impida y/o dificulte al Fiduciario cumplir con la carga informativa que le es propia frente a los Beneficiarios; (d) no otorgare en tiempo oportuno los actos públicos y/o privados que le fueran requeridos por el Fiduciario para cumplir con la finalidad del Fideicomiso; (e) fuera decretado un embargo, inhibición, o cualquier otra medida cautelar por un monto acumulado superior al veinte por ciento (20%) del Valor Fideicomitido de los Créditos, y dichas medidas cautelares o definitivas no fueran levantadas en el plazo de diez (10) Días Hábiles; (f) fuera solicitada su quiebra, y la misma no fuera desistida, rechazada o levantada en el término de diez (10) Días Hábiles de ser notificado; (g) fuera declarado en quiebra; (h) le fuera protestada por falta de pago o intimado el pago de una letra de cambio, pagaré o factura de crédito, o si le fueren rechazados cheques por falta de fondos, y el </w:t>
      </w:r>
      <w:r w:rsidRPr="00BE0830">
        <w:rPr>
          <w:rFonts w:asciiTheme="minorHAnsi" w:hAnsiTheme="minorHAnsi" w:cstheme="minorHAnsi"/>
          <w:iCs/>
          <w:sz w:val="20"/>
          <w:szCs w:val="20"/>
          <w:lang w:val="es-ES"/>
        </w:rPr>
        <w:t>Administrador y Agente de Cobro</w:t>
      </w:r>
      <w:r w:rsidRPr="00BE0830">
        <w:rPr>
          <w:rFonts w:asciiTheme="minorHAnsi" w:hAnsiTheme="minorHAnsi" w:cstheme="minorHAnsi"/>
          <w:sz w:val="20"/>
          <w:szCs w:val="20"/>
          <w:lang w:val="es-ES"/>
        </w:rPr>
        <w:t xml:space="preserve"> no pagara las sumas adeudadas en el plazo de cinco (5) Días Hábiles; (i) figurare en la Central de Riesgo del Banco Central en situación irregular (clasificaciones 4 o 5); (j) en su caso, la Calificadora de Riesgo emitiera una nota o dictamen u opinión desfavorable sobre la actuación del Administrador y Agente de Cobro de los Créditos y/o redujera la calificación de los Valores Fiduciarios como consecuencia de la actuación del mismo; (k) la CNV o los mercados autorizados donde listen y/o negocien los Valores Fiduciarios emitieran una nota, dictamen, resolución u opinión desfavorable sobre la actuación de cualquiera de ellos, o sugirieran o solicitaran el cambio de alguno de ellos. El Administrador y Agente de Cobro de los Créditos, se obliga a informar al Fiduciario, en forma fehaciente, a más tardar el Día Hábil siguiente de haber tomado conocimiento por cualquier medio, el acaecimiento de cualquiera de las situaciones antes detalladas. El incumplimiento de esta obligación dará inmediato derecho al Fiduciario de removerlos y designar a uno nuevo en su reemplazo, excepto que acredite en forma fehaciente que tales causales han cesado de existir.</w:t>
      </w:r>
    </w:p>
    <w:p w14:paraId="73269282" w14:textId="77777777" w:rsidR="001B2108" w:rsidRPr="00BE0830" w:rsidRDefault="001B2108" w:rsidP="001B2108">
      <w:pPr>
        <w:pStyle w:val="Textoindependiente"/>
        <w:jc w:val="both"/>
        <w:rPr>
          <w:rFonts w:asciiTheme="minorHAnsi" w:hAnsiTheme="minorHAnsi" w:cstheme="minorHAnsi"/>
          <w:sz w:val="20"/>
          <w:szCs w:val="20"/>
          <w:lang w:val="es-ES"/>
        </w:rPr>
      </w:pPr>
    </w:p>
    <w:p w14:paraId="29CF78FE"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No obstante lo establecido en el párrafo anterior, el Fiduciario se reserva el derecho de remover al Administrador y Agente de Cobro de los Créditos en cualquier momento, sin invocación de causa y sin derecho a indemnización alguna. Sin perjuicio de ello, el Administrador y Agente de Cobro de los Créditos deberá prestar su mayor colaboración para que dicha función sea debidamente asumida y llevada a cabo por la/s entidad/es que fueran designadas en su reemplazo.</w:t>
      </w:r>
    </w:p>
    <w:p w14:paraId="1761742E" w14:textId="77777777" w:rsidR="001B2108" w:rsidRPr="00BE0830" w:rsidRDefault="001B2108" w:rsidP="001B2108">
      <w:pPr>
        <w:pStyle w:val="Textoindependiente"/>
        <w:jc w:val="both"/>
        <w:rPr>
          <w:rFonts w:asciiTheme="minorHAnsi" w:hAnsiTheme="minorHAnsi" w:cstheme="minorHAnsi"/>
          <w:sz w:val="20"/>
          <w:szCs w:val="20"/>
          <w:lang w:val="es-ES"/>
        </w:rPr>
      </w:pPr>
    </w:p>
    <w:p w14:paraId="10B2BC4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3.10. Sustitución del Administrador y Agente de Cobro.</w:t>
      </w:r>
      <w:r w:rsidRPr="00BE0830">
        <w:rPr>
          <w:rFonts w:asciiTheme="minorHAnsi" w:hAnsiTheme="minorHAnsi" w:cstheme="minorHAnsi"/>
          <w:sz w:val="20"/>
          <w:szCs w:val="20"/>
          <w:lang w:val="es-ES"/>
        </w:rPr>
        <w:t xml:space="preserve"> En cualquier supuesto en el cual el Fiduciario deba reemplazar al Administrador y Agente de Cobro de los Créditos, designará un nuevo Administrador y Agente de Cobro de los Créditos de entre por lo menos tres (3) entidades que hubieran sido listadas a tal fin, ponderando para la elección la experiencia acreditada, la capacidad de gestión y la retribución pretendida que, en caso de exceder la indicada en el Artículo 3.8, deberá percibir una retribución de mercado conforme surja por compulsa entre por lo menos dos entidades de reconocido prestigio y experiencia en la materia. Todos los gastos relativos a la sustitución del Administrador y Agente de Cobro de los Créditos, serán con cargo al Fideicomiso, salvo culpa, dolo o renuncia intempestiva del Administrador y Agente de Cobro de los Créditos. El administrador sustituto de los Créditos adoptará todas las medidas que, a criterio del Fiduciario, sean necesarias para la notificación fehaciente a los deudores, ya sea mediante el envío de cartas documento, notificación a los Deudores Cedidos mediante publicación en la AIF y, durante cinco (5) Días Hábiles de avisos en los sistemas de información de los mercados donde listen y/o negocien los Valores Fiduciarios emitidos bajo el presente Fideicomiso o publicaciones en diarios de gran circulación. El administrador sustituto de los Créditos, al asumir su rol, deberá cumplir con todas las obligaciones y ejercer todos los derechos establecidos por la sola virtualidad de este Contrato Suplementario respecto del Administrador y Agente de Cobro de los Créditos y deberá contar con capacidad de gestión y organización administrativa propia y adecuada para prestar el respectivo servicio y deberá informar de inmediato al Fiduciario, en su caso, cualquier hecho relevante que afecte o pudiera afectar el ejercicio de las funciones que le corresponden en virtud del presente Contrato Suplementario.</w:t>
      </w:r>
    </w:p>
    <w:p w14:paraId="33ED2EFB" w14:textId="77777777" w:rsidR="001B2108" w:rsidRPr="00BE0830" w:rsidRDefault="001B2108" w:rsidP="001B2108">
      <w:pPr>
        <w:pStyle w:val="Textoindependiente"/>
        <w:jc w:val="both"/>
        <w:rPr>
          <w:rFonts w:asciiTheme="minorHAnsi" w:hAnsiTheme="minorHAnsi" w:cstheme="minorHAnsi"/>
          <w:sz w:val="20"/>
          <w:szCs w:val="20"/>
          <w:lang w:val="es-ES"/>
        </w:rPr>
      </w:pPr>
    </w:p>
    <w:p w14:paraId="2D30287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3.11. Declaración especial del Administrador y Agente de Cobro. </w:t>
      </w:r>
      <w:r w:rsidRPr="00BE0830">
        <w:rPr>
          <w:rFonts w:asciiTheme="minorHAnsi" w:hAnsiTheme="minorHAnsi" w:cstheme="minorHAnsi"/>
          <w:sz w:val="20"/>
          <w:szCs w:val="20"/>
          <w:lang w:val="es-ES"/>
        </w:rPr>
        <w:t xml:space="preserve">El Administrador y Agente de Cobro declara y reconoce como condición esencial de este Contrato Suplementario en lo que a esta Sección refiere tanto respecto de sus funciones, que (a) la función que se reserva como Administrador y Agente de Cobro de los Créditos debe ser cumplida con escrupulosidad, y con la diligencia del buen hombre de negocios que obra en base a la confianza depositada en él por parte del Fiduciario y los Beneficiarios; (b) que el incumplimiento de las obligaciones inherentes a la funciones asignadas pueden causar perjuicios graves e irreparables a los Beneficiarios, y al mercado de capitales y el público inversor en su conjunto; (c) que la retención o desviación de los fondos provenientes de la Cobranza constituye el delito de administración fraudulenta (Artículo 173 inc. </w:t>
      </w:r>
      <w:r w:rsidR="005835FE">
        <w:rPr>
          <w:rFonts w:asciiTheme="minorHAnsi" w:hAnsiTheme="minorHAnsi" w:cstheme="minorHAnsi"/>
          <w:sz w:val="20"/>
          <w:szCs w:val="20"/>
          <w:lang w:val="es-ES"/>
        </w:rPr>
        <w:t>7</w:t>
      </w:r>
      <w:r w:rsidRPr="00BE0830">
        <w:rPr>
          <w:rFonts w:asciiTheme="minorHAnsi" w:hAnsiTheme="minorHAnsi" w:cstheme="minorHAnsi"/>
          <w:sz w:val="20"/>
          <w:szCs w:val="20"/>
          <w:lang w:val="es-ES"/>
        </w:rPr>
        <w:t xml:space="preserve"> del Código Penal), consideraciones todas estas que justifican las facultades reconocidas al Fiduciario en los Artículos siguientes, en miras al cumplimiento del objeto de este Fideicomiso y el interés de los Beneficiarios.</w:t>
      </w:r>
    </w:p>
    <w:p w14:paraId="2B8CB8BE" w14:textId="77777777" w:rsidR="001B2108" w:rsidRPr="00BE0830" w:rsidRDefault="001B2108" w:rsidP="001B2108">
      <w:pPr>
        <w:pStyle w:val="Textoindependiente"/>
        <w:jc w:val="both"/>
        <w:rPr>
          <w:rFonts w:asciiTheme="minorHAnsi" w:hAnsiTheme="minorHAnsi" w:cstheme="minorHAnsi"/>
          <w:sz w:val="20"/>
          <w:szCs w:val="20"/>
          <w:lang w:val="es-ES"/>
        </w:rPr>
      </w:pPr>
    </w:p>
    <w:p w14:paraId="50981941"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3.12. Facultades de inspección.</w:t>
      </w:r>
      <w:r w:rsidRPr="00BE0830">
        <w:rPr>
          <w:rFonts w:asciiTheme="minorHAnsi" w:hAnsiTheme="minorHAnsi" w:cstheme="minorHAnsi"/>
          <w:sz w:val="20"/>
          <w:szCs w:val="20"/>
          <w:lang w:val="es-ES"/>
        </w:rPr>
        <w:t xml:space="preserve"> El Fiduciario podrá constituirse -por intermedio de las personas que a su sólo criterio determine- en cualquier momento en que lo considere conveniente y mediando aviso previo de dos (2) Días Hábiles, en el domicilio del Administrador y Agente de Cobro, o en los lugares en donde éste lleve a cabo las tareas que por éste Contrato Suplementario asume, en horarios y Días Hábiles, a efectos de constatar el debido cumplimiento de las obligaciones asumidas. A tales fines, el Administrador y Agente de Cobro se obliga a prestar toda la colaboración que el Fiduciario como las personas que éste designe le solicite, incluyendo la puesta a disposición de toda la documentación relacionada con la Cobranza y administración de los Créditos, sin que esto implique entorpecimiento de las tareas habituales y cotidianas del Administrador y Agente de Cobro ni obste a la adopción de otras medidas conforme al Artículo 3.11.</w:t>
      </w:r>
    </w:p>
    <w:p w14:paraId="760DB058" w14:textId="77777777" w:rsidR="001B2108" w:rsidRPr="00BE0830" w:rsidRDefault="001B2108" w:rsidP="001B2108">
      <w:pPr>
        <w:pStyle w:val="Textoindependiente"/>
        <w:jc w:val="both"/>
        <w:rPr>
          <w:rFonts w:asciiTheme="minorHAnsi" w:hAnsiTheme="minorHAnsi" w:cstheme="minorHAnsi"/>
          <w:sz w:val="20"/>
          <w:szCs w:val="20"/>
          <w:lang w:val="es-ES"/>
        </w:rPr>
      </w:pPr>
    </w:p>
    <w:p w14:paraId="0633291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3.13. Revocación u otras medidas acerca del Administrador y Agente de Cobro.</w:t>
      </w:r>
      <w:r w:rsidRPr="00BE0830">
        <w:rPr>
          <w:rFonts w:asciiTheme="minorHAnsi" w:hAnsiTheme="minorHAnsi" w:cstheme="minorHAnsi"/>
          <w:sz w:val="20"/>
          <w:szCs w:val="20"/>
          <w:lang w:val="es-ES"/>
        </w:rPr>
        <w:t xml:space="preserve"> Cuando a juicio del Fiduciario la verificación de cualquiera de los supuestos previstos en el Artículo 3.9 no hiciera necesaria o conveniente la remoción del mismo, el Fiduciario podrá adoptar cualquiera de las siguientes medidas, alternativa o acumulativamente: (a) designar un veedor en las oficinas del Administrador y Agente de Cobro, eventualmente con facultades para disponer medidas relativas a la cobranza de los Créditos, su contabilización y rendición de la Cobranza que sin causar perjuicio al Administrador y </w:t>
      </w:r>
      <w:r w:rsidRPr="00BE0830">
        <w:rPr>
          <w:rFonts w:asciiTheme="minorHAnsi" w:hAnsiTheme="minorHAnsi" w:cstheme="minorHAnsi"/>
          <w:sz w:val="20"/>
          <w:szCs w:val="20"/>
          <w:lang w:val="es-ES"/>
        </w:rPr>
        <w:lastRenderedPageBreak/>
        <w:t>Agente de Cobro, a criterio del Fiduciario sean convenientes para el interés de los Beneficiarios; (b) reducir el plazo o periodicidad para la rendición de la Cobranza si fuera posible; (c) disponer que la gestión de cobranza de los créditos en mora esté a cargo en forma total o parcial de terceros. Las medidas señaladas en los puntos a) y b) de este apartado podrán ser adoptadas alternativa o acumuladamente en cualquier momento por el Fiduciario cuando lo considerase necesario para un mejor desempeño del Fideicomiso. Los gastos derivados de cualquiera de las medidas señaladas en este apartado serán con cargo al Fideicomiso, salvo culpa o dolo del Administrador y Agente de Cobro declarada dicha conducta como tal por resolución firme de tribunal competente.</w:t>
      </w:r>
    </w:p>
    <w:p w14:paraId="73BC1A6A" w14:textId="77777777" w:rsidR="001B2108" w:rsidRPr="00BE0830" w:rsidRDefault="001B2108" w:rsidP="001B2108">
      <w:pPr>
        <w:pStyle w:val="Textoindependiente"/>
        <w:jc w:val="both"/>
        <w:rPr>
          <w:rFonts w:asciiTheme="minorHAnsi" w:hAnsiTheme="minorHAnsi" w:cstheme="minorHAnsi"/>
          <w:sz w:val="20"/>
          <w:szCs w:val="20"/>
          <w:lang w:val="es-ES"/>
        </w:rPr>
      </w:pPr>
    </w:p>
    <w:p w14:paraId="124E442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 el caso que el Fiduciario detecte a su sólo criterio incumplimientos en la función del Agente de Cobro que no hayan podido subsanarse -o que existan dudas razonables acerca de que puedan subsanarse- con las medidas anteriormente descriptas, y aun cuando se inicie el procedimiento de remoción del Administrador y Agente de Cobro, o el Administrador y Agente de Cobro imposibilitara u obstaculizara el cumplimiento de las funciones asignadas al veedor conforme el apartado (a) precedente, el Fiduciario podrá solicitar a un juez competente (i) el nombramiento de un veedor o de un co-administrador, y/o (ii) el dictado de medidas de no innovar respecto a los procedimientos de cobranza de créditos o disponibilidad de fondos. Tales medidas podrán ser solicitadas sobre la base de un informe del Agente de Control y Revisión que acredite los incumplimientos, sin que sea exigible contracautela salvo la caución juratoria, y el Administrador y Agente de Cobro no tendrá derecho a oponerse a ellas en tanto no acredite fehacientemente que de su parte no han existido los incumplimientos invocados o que la medida es desproporcionada.</w:t>
      </w:r>
    </w:p>
    <w:p w14:paraId="5F995885" w14:textId="77777777" w:rsidR="001B2108" w:rsidRPr="00BE0830" w:rsidRDefault="001B2108" w:rsidP="001B2108">
      <w:pPr>
        <w:pStyle w:val="Textoindependiente"/>
        <w:jc w:val="both"/>
        <w:rPr>
          <w:rFonts w:asciiTheme="minorHAnsi" w:hAnsiTheme="minorHAnsi" w:cstheme="minorHAnsi"/>
          <w:sz w:val="20"/>
          <w:szCs w:val="20"/>
          <w:lang w:val="es-ES"/>
        </w:rPr>
      </w:pPr>
    </w:p>
    <w:p w14:paraId="18E5C3AE" w14:textId="1F11308C"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3.14. Agente de Control y Revisión. </w:t>
      </w:r>
      <w:r w:rsidRPr="00BE0830">
        <w:rPr>
          <w:rFonts w:asciiTheme="minorHAnsi" w:hAnsiTheme="minorHAnsi" w:cstheme="minorHAnsi"/>
          <w:sz w:val="20"/>
          <w:szCs w:val="20"/>
          <w:lang w:val="es-ES"/>
        </w:rPr>
        <w:t>Ignacio Manuel Valdéz, en carácter de titular, y Mónica Beatriz Pinther,</w:t>
      </w:r>
      <w:r w:rsidR="007F736F">
        <w:rPr>
          <w:rFonts w:asciiTheme="minorHAnsi" w:hAnsiTheme="minorHAnsi" w:cstheme="minorHAnsi"/>
          <w:sz w:val="20"/>
          <w:szCs w:val="20"/>
          <w:lang w:val="es-ES"/>
        </w:rPr>
        <w:t xml:space="preserve"> </w:t>
      </w:r>
      <w:r w:rsidR="00FF2ED8" w:rsidRPr="00BE0830">
        <w:rPr>
          <w:rFonts w:asciiTheme="minorHAnsi" w:hAnsiTheme="minorHAnsi" w:cstheme="minorHAnsi"/>
          <w:sz w:val="20"/>
          <w:szCs w:val="20"/>
          <w:lang w:val="es-ES"/>
        </w:rPr>
        <w:t>inscripta en el Consejo Profesional de Ciencias Económicas de la Provincia de Santa Fe, con matrícula N° 4.443 desde el año 1975</w:t>
      </w:r>
      <w:r w:rsidR="00FF2ED8">
        <w:rPr>
          <w:rFonts w:asciiTheme="minorHAnsi" w:hAnsiTheme="minorHAnsi" w:cstheme="minorHAnsi"/>
          <w:sz w:val="20"/>
          <w:szCs w:val="20"/>
          <w:lang w:val="es-ES"/>
        </w:rPr>
        <w:t>,</w:t>
      </w:r>
      <w:r w:rsidRPr="00BE0830">
        <w:rPr>
          <w:rFonts w:asciiTheme="minorHAnsi" w:hAnsiTheme="minorHAnsi" w:cstheme="minorHAnsi"/>
          <w:sz w:val="20"/>
          <w:szCs w:val="20"/>
          <w:lang w:val="es-ES"/>
        </w:rPr>
        <w:t xml:space="preserve"> en carácter de suplente, o la persona o personas que el Fiduciario designe, actuará como Agente de Control y Revisión de la cartera transferida al Fideicomiso. Ignacio Manuel Valdéz se encuentra inscripto en el Consejo Profesional de Ciencias Económicas de la Provincia de Santa Fe con la matrícula N° 14.331, desde el 8 de agosto de 2005 e inscripto en el Consejo Profesional de Ciencias Económicas de la Ciudad Autónoma de Buenos Aires, bajo el Tomo 400 Folio 098, desde septiembre de 2016. A efectos de cumplir con su rol, recibirá mensualmente del Administrador y Agente de Cobro o del Fiduciario información en soporte magnético acerca de la cartera de Créditos y de los fondos acreditados en la cuenta de recaudación. Con dicha información remitirá al Fiduciario un informe con periodicidad mensual sobre: (i) el estado de atrasos de los Créditos y (ii) respecto de la cartera de Crédito, una comparación de la Cobranza contra el Flujo de Fondos Teórico. El Agente de Control y Revisión tendrá derecho a percibir en concepto de retribución por su función una suma que podrá fijarse en hasta $ </w:t>
      </w:r>
      <w:r w:rsidR="00C369C6">
        <w:rPr>
          <w:rFonts w:asciiTheme="minorHAnsi" w:hAnsiTheme="minorHAnsi" w:cstheme="minorHAnsi"/>
          <w:sz w:val="20"/>
          <w:szCs w:val="20"/>
          <w:lang w:val="es-ES"/>
        </w:rPr>
        <w:t>30</w:t>
      </w:r>
      <w:r w:rsidRPr="00BE0830">
        <w:rPr>
          <w:rFonts w:asciiTheme="minorHAnsi" w:hAnsiTheme="minorHAnsi" w:cstheme="minorHAnsi"/>
          <w:sz w:val="20"/>
          <w:szCs w:val="20"/>
          <w:lang w:val="es-ES"/>
        </w:rPr>
        <w:t xml:space="preserve">.000 (pesos </w:t>
      </w:r>
      <w:r w:rsidR="00C369C6">
        <w:rPr>
          <w:rFonts w:asciiTheme="minorHAnsi" w:hAnsiTheme="minorHAnsi" w:cstheme="minorHAnsi"/>
          <w:sz w:val="20"/>
          <w:szCs w:val="20"/>
          <w:lang w:val="es-ES"/>
        </w:rPr>
        <w:t>treinta</w:t>
      </w:r>
      <w:r w:rsidR="00C369C6"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mil) mensuales más IVA para los primeros </w:t>
      </w:r>
      <w:r w:rsidR="00C369C6">
        <w:rPr>
          <w:rFonts w:asciiTheme="minorHAnsi" w:hAnsiTheme="minorHAnsi" w:cstheme="minorHAnsi"/>
          <w:sz w:val="20"/>
          <w:szCs w:val="20"/>
          <w:lang w:val="es-ES"/>
        </w:rPr>
        <w:t>9</w:t>
      </w:r>
      <w:r w:rsidR="00C369C6"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w:t>
      </w:r>
      <w:r w:rsidR="00C369C6">
        <w:rPr>
          <w:rFonts w:asciiTheme="minorHAnsi" w:hAnsiTheme="minorHAnsi" w:cstheme="minorHAnsi"/>
          <w:sz w:val="20"/>
          <w:szCs w:val="20"/>
          <w:lang w:val="es-ES"/>
        </w:rPr>
        <w:t>nueve</w:t>
      </w:r>
      <w:r w:rsidRPr="00BE0830">
        <w:rPr>
          <w:rFonts w:asciiTheme="minorHAnsi" w:hAnsiTheme="minorHAnsi" w:cstheme="minorHAnsi"/>
          <w:sz w:val="20"/>
          <w:szCs w:val="20"/>
          <w:lang w:val="es-ES"/>
        </w:rPr>
        <w:t xml:space="preserve">) meses desde la emisión del primer informe y $ </w:t>
      </w:r>
      <w:r w:rsidR="00C369C6">
        <w:rPr>
          <w:rFonts w:asciiTheme="minorHAnsi" w:hAnsiTheme="minorHAnsi" w:cstheme="minorHAnsi"/>
          <w:sz w:val="20"/>
          <w:szCs w:val="20"/>
          <w:lang w:val="es-ES"/>
        </w:rPr>
        <w:t>35</w:t>
      </w:r>
      <w:r w:rsidRPr="00BE0830">
        <w:rPr>
          <w:rFonts w:asciiTheme="minorHAnsi" w:hAnsiTheme="minorHAnsi" w:cstheme="minorHAnsi"/>
          <w:sz w:val="20"/>
          <w:szCs w:val="20"/>
          <w:lang w:val="es-ES"/>
        </w:rPr>
        <w:t xml:space="preserve">.000 (pesos </w:t>
      </w:r>
      <w:r w:rsidR="00C369C6">
        <w:rPr>
          <w:rFonts w:asciiTheme="minorHAnsi" w:hAnsiTheme="minorHAnsi" w:cstheme="minorHAnsi"/>
          <w:sz w:val="20"/>
          <w:szCs w:val="20"/>
          <w:lang w:val="es-ES"/>
        </w:rPr>
        <w:t>treinta y cinco</w:t>
      </w:r>
      <w:r w:rsidR="00C369C6" w:rsidRPr="00BE0830">
        <w:rPr>
          <w:rFonts w:asciiTheme="minorHAnsi" w:hAnsiTheme="minorHAnsi" w:cstheme="minorHAnsi"/>
          <w:sz w:val="20"/>
          <w:szCs w:val="20"/>
          <w:lang w:val="es-ES"/>
        </w:rPr>
        <w:t xml:space="preserve"> </w:t>
      </w:r>
      <w:r w:rsidRPr="00BE0830">
        <w:rPr>
          <w:rFonts w:asciiTheme="minorHAnsi" w:hAnsiTheme="minorHAnsi" w:cstheme="minorHAnsi"/>
          <w:sz w:val="20"/>
          <w:szCs w:val="20"/>
          <w:lang w:val="es-ES"/>
        </w:rPr>
        <w:t xml:space="preserve">mil) mensuales más IVA para los meses subsiguientes. </w:t>
      </w:r>
      <w:r w:rsidR="00EC7ED7" w:rsidRPr="00BE0830">
        <w:rPr>
          <w:rFonts w:asciiTheme="minorHAnsi" w:hAnsiTheme="minorHAnsi" w:cstheme="minorHAnsi"/>
          <w:sz w:val="20"/>
          <w:szCs w:val="20"/>
          <w:lang w:val="es-ES"/>
        </w:rPr>
        <w:t xml:space="preserve">Dichos informes contarán con firma certificada por el Consejo Profesional de Ciencias Económicas de la Provincia de Santa Fe y los mismos estarán disponibles en las oficinas del Fiduciario y se publicarán en </w:t>
      </w:r>
      <w:r w:rsidR="00B65781">
        <w:rPr>
          <w:rFonts w:asciiTheme="minorHAnsi" w:hAnsiTheme="minorHAnsi" w:cstheme="minorHAnsi"/>
          <w:sz w:val="20"/>
          <w:szCs w:val="20"/>
          <w:lang w:val="es-ES"/>
        </w:rPr>
        <w:t xml:space="preserve">los plazos y condiciones mencionados en </w:t>
      </w:r>
      <w:r w:rsidR="00EC7ED7" w:rsidRPr="00BE0830">
        <w:rPr>
          <w:rFonts w:asciiTheme="minorHAnsi" w:hAnsiTheme="minorHAnsi" w:cstheme="minorHAnsi"/>
          <w:sz w:val="20"/>
          <w:szCs w:val="20"/>
          <w:lang w:val="es-ES"/>
        </w:rPr>
        <w:t>el Artículo 28 de</w:t>
      </w:r>
      <w:r w:rsidR="00B65781">
        <w:rPr>
          <w:rFonts w:asciiTheme="minorHAnsi" w:hAnsiTheme="minorHAnsi" w:cstheme="minorHAnsi"/>
          <w:sz w:val="20"/>
          <w:szCs w:val="20"/>
          <w:lang w:val="es-ES"/>
        </w:rPr>
        <w:t xml:space="preserve"> la Sección XII del</w:t>
      </w:r>
      <w:r w:rsidR="00EC7ED7" w:rsidRPr="00BE0830">
        <w:rPr>
          <w:rFonts w:asciiTheme="minorHAnsi" w:hAnsiTheme="minorHAnsi" w:cstheme="minorHAnsi"/>
          <w:sz w:val="20"/>
          <w:szCs w:val="20"/>
          <w:lang w:val="es-ES"/>
        </w:rPr>
        <w:t xml:space="preserve"> Capítulo IV del Título V de las Normas de la CNV.</w:t>
      </w:r>
    </w:p>
    <w:p w14:paraId="4190AA20" w14:textId="77777777" w:rsidR="001B2108" w:rsidRPr="00BE0830" w:rsidRDefault="001B2108" w:rsidP="001B2108">
      <w:pPr>
        <w:pStyle w:val="Textoindependiente"/>
        <w:jc w:val="both"/>
        <w:rPr>
          <w:rFonts w:asciiTheme="minorHAnsi" w:hAnsiTheme="minorHAnsi" w:cstheme="minorHAnsi"/>
          <w:sz w:val="20"/>
          <w:szCs w:val="20"/>
          <w:lang w:val="es-ES"/>
        </w:rPr>
      </w:pPr>
    </w:p>
    <w:p w14:paraId="65DB6524"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3.15. Funciones y Obligaciones del Agente de Control y Revisión.</w:t>
      </w:r>
      <w:r w:rsidRPr="00BE0830">
        <w:rPr>
          <w:rFonts w:asciiTheme="minorHAnsi" w:hAnsiTheme="minorHAnsi" w:cstheme="minorHAnsi"/>
          <w:sz w:val="20"/>
          <w:szCs w:val="20"/>
          <w:lang w:val="es-ES"/>
        </w:rPr>
        <w:t xml:space="preserve"> El Agente de Control y Revisión asume las siguientes funciones y obligaciones:</w:t>
      </w:r>
    </w:p>
    <w:p w14:paraId="2CC3F5EA" w14:textId="77777777" w:rsidR="001B2108" w:rsidRPr="00BE0830" w:rsidRDefault="001B2108" w:rsidP="001B2108">
      <w:pPr>
        <w:pStyle w:val="Textoindependiente"/>
        <w:jc w:val="both"/>
        <w:rPr>
          <w:rFonts w:asciiTheme="minorHAnsi" w:hAnsiTheme="minorHAnsi" w:cstheme="minorHAnsi"/>
          <w:sz w:val="20"/>
          <w:szCs w:val="20"/>
          <w:lang w:val="es-ES"/>
        </w:rPr>
      </w:pPr>
    </w:p>
    <w:p w14:paraId="74BDD1B2" w14:textId="77777777" w:rsidR="001B2108" w:rsidRPr="00BE0830" w:rsidRDefault="001B2108" w:rsidP="001B2108">
      <w:pPr>
        <w:pStyle w:val="Prrafodelista"/>
        <w:numPr>
          <w:ilvl w:val="1"/>
          <w:numId w:val="1"/>
        </w:numPr>
        <w:tabs>
          <w:tab w:val="left" w:pos="962"/>
        </w:tabs>
        <w:rPr>
          <w:rFonts w:asciiTheme="minorHAnsi" w:hAnsiTheme="minorHAnsi" w:cstheme="minorHAnsi"/>
          <w:sz w:val="20"/>
          <w:szCs w:val="20"/>
          <w:lang w:val="es-ES"/>
        </w:rPr>
      </w:pPr>
      <w:r w:rsidRPr="00BE0830">
        <w:rPr>
          <w:rFonts w:asciiTheme="minorHAnsi" w:hAnsiTheme="minorHAnsi" w:cstheme="minorHAnsi"/>
          <w:sz w:val="20"/>
          <w:szCs w:val="20"/>
          <w:lang w:val="es-ES"/>
        </w:rPr>
        <w:t>realizará la revisión y control de los activos transferidos al Fideicomiso y de los recursos recibidos y su posterior aplicación;</w:t>
      </w:r>
    </w:p>
    <w:p w14:paraId="312282A4" w14:textId="77777777" w:rsidR="001B2108" w:rsidRPr="00BE0830" w:rsidRDefault="001B2108" w:rsidP="001B2108">
      <w:pPr>
        <w:pStyle w:val="Prrafodelista"/>
        <w:tabs>
          <w:tab w:val="left" w:pos="962"/>
        </w:tabs>
        <w:ind w:left="962" w:firstLine="0"/>
        <w:rPr>
          <w:rFonts w:asciiTheme="minorHAnsi" w:hAnsiTheme="minorHAnsi" w:cstheme="minorHAnsi"/>
          <w:sz w:val="20"/>
          <w:szCs w:val="20"/>
          <w:lang w:val="es-ES"/>
        </w:rPr>
      </w:pPr>
    </w:p>
    <w:p w14:paraId="13FA937D" w14:textId="77777777" w:rsidR="001B2108" w:rsidRPr="00BE0830" w:rsidRDefault="001B2108" w:rsidP="001B2108">
      <w:pPr>
        <w:pStyle w:val="Prrafodelista"/>
        <w:numPr>
          <w:ilvl w:val="1"/>
          <w:numId w:val="1"/>
        </w:numPr>
        <w:tabs>
          <w:tab w:val="left" w:pos="962"/>
        </w:tabs>
        <w:rPr>
          <w:rFonts w:asciiTheme="minorHAnsi" w:hAnsiTheme="minorHAnsi" w:cstheme="minorHAnsi"/>
          <w:sz w:val="20"/>
          <w:szCs w:val="20"/>
          <w:lang w:val="es-ES"/>
        </w:rPr>
      </w:pPr>
      <w:r w:rsidRPr="00BE0830">
        <w:rPr>
          <w:rFonts w:asciiTheme="minorHAnsi" w:hAnsiTheme="minorHAnsi" w:cstheme="minorHAnsi"/>
          <w:sz w:val="20"/>
          <w:szCs w:val="20"/>
          <w:lang w:val="es-ES"/>
        </w:rPr>
        <w:t>controlará los flujos de fondos provenientes de la Cobranza y (ii) realizará la comparación de la Cobranza real contra el Flujo de Fondos Teórico y su impacto en el pago de los Servicios de los Valores Fiduciarios. Respecto de los pagos, los controlará y los comparará con el cuadro teórico de pagos;</w:t>
      </w:r>
    </w:p>
    <w:p w14:paraId="0EF8E7F2" w14:textId="77777777" w:rsidR="001B2108" w:rsidRPr="00BE0830" w:rsidRDefault="001B2108" w:rsidP="001B2108">
      <w:pPr>
        <w:pStyle w:val="Prrafodelista"/>
        <w:rPr>
          <w:rFonts w:asciiTheme="minorHAnsi" w:hAnsiTheme="minorHAnsi" w:cstheme="minorHAnsi"/>
          <w:sz w:val="20"/>
          <w:szCs w:val="20"/>
          <w:lang w:val="es-ES"/>
        </w:rPr>
      </w:pPr>
    </w:p>
    <w:p w14:paraId="7DE6F7F7" w14:textId="77777777" w:rsidR="001B2108" w:rsidRPr="00BE0830" w:rsidRDefault="001B2108" w:rsidP="001B2108">
      <w:pPr>
        <w:pStyle w:val="Prrafodelista"/>
        <w:numPr>
          <w:ilvl w:val="1"/>
          <w:numId w:val="1"/>
        </w:numPr>
        <w:tabs>
          <w:tab w:val="left" w:pos="962"/>
        </w:tabs>
        <w:rPr>
          <w:rFonts w:asciiTheme="minorHAnsi" w:hAnsiTheme="minorHAnsi" w:cstheme="minorHAnsi"/>
          <w:sz w:val="20"/>
          <w:szCs w:val="20"/>
          <w:lang w:val="es-ES"/>
        </w:rPr>
      </w:pPr>
      <w:r w:rsidRPr="00BE0830">
        <w:rPr>
          <w:rFonts w:asciiTheme="minorHAnsi" w:hAnsiTheme="minorHAnsi" w:cstheme="minorHAnsi"/>
          <w:sz w:val="20"/>
          <w:szCs w:val="20"/>
          <w:lang w:val="es-ES"/>
        </w:rPr>
        <w:t>recibirá mensualmente del Administrador y Agente de Cobro información en soporte magnético acerca de los Créditos y de los fondos acreditados en las cuentas de recaudación y verificará el cumplimiento de los plazos de la rendición, dispuestos por la normativa vigente;</w:t>
      </w:r>
    </w:p>
    <w:p w14:paraId="20C3C2C2" w14:textId="77777777" w:rsidR="001B2108" w:rsidRPr="00BE0830" w:rsidRDefault="001B2108" w:rsidP="001B2108">
      <w:pPr>
        <w:pStyle w:val="Prrafodelista"/>
        <w:rPr>
          <w:rFonts w:asciiTheme="minorHAnsi" w:hAnsiTheme="minorHAnsi" w:cstheme="minorHAnsi"/>
          <w:sz w:val="20"/>
          <w:szCs w:val="20"/>
          <w:lang w:val="es-ES"/>
        </w:rPr>
      </w:pPr>
    </w:p>
    <w:p w14:paraId="1113420E" w14:textId="77777777" w:rsidR="001B2108" w:rsidRPr="00BE0830" w:rsidRDefault="001B2108" w:rsidP="001B2108">
      <w:pPr>
        <w:pStyle w:val="Prrafodelista"/>
        <w:numPr>
          <w:ilvl w:val="1"/>
          <w:numId w:val="1"/>
        </w:numPr>
        <w:tabs>
          <w:tab w:val="left" w:pos="962"/>
        </w:tabs>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controlará los niveles de mora, </w:t>
      </w:r>
      <w:r w:rsidR="00E47353">
        <w:rPr>
          <w:rFonts w:asciiTheme="minorHAnsi" w:hAnsiTheme="minorHAnsi" w:cstheme="minorHAnsi"/>
          <w:sz w:val="20"/>
          <w:szCs w:val="20"/>
          <w:lang w:val="es-ES"/>
        </w:rPr>
        <w:t xml:space="preserve">precancelaciones, </w:t>
      </w:r>
      <w:r w:rsidRPr="00BE0830">
        <w:rPr>
          <w:rFonts w:asciiTheme="minorHAnsi" w:hAnsiTheme="minorHAnsi" w:cstheme="minorHAnsi"/>
          <w:sz w:val="20"/>
          <w:szCs w:val="20"/>
          <w:lang w:val="es-ES"/>
        </w:rPr>
        <w:t>niveles de Cobranza y cualquier otro parámetro financiero que se establezca en el desarrollo del Fideicomiso;</w:t>
      </w:r>
    </w:p>
    <w:p w14:paraId="2AD9C1B1" w14:textId="77777777" w:rsidR="001B2108" w:rsidRPr="00BE0830" w:rsidRDefault="001B2108" w:rsidP="001B2108">
      <w:pPr>
        <w:pStyle w:val="Prrafodelista"/>
        <w:rPr>
          <w:rFonts w:asciiTheme="minorHAnsi" w:hAnsiTheme="minorHAnsi" w:cstheme="minorHAnsi"/>
          <w:sz w:val="20"/>
          <w:szCs w:val="20"/>
          <w:lang w:val="es-ES"/>
        </w:rPr>
      </w:pPr>
    </w:p>
    <w:p w14:paraId="7EE87C63" w14:textId="77777777" w:rsidR="001B2108" w:rsidRPr="00BE0830" w:rsidRDefault="001B2108" w:rsidP="001B2108">
      <w:pPr>
        <w:pStyle w:val="Prrafodelista"/>
        <w:numPr>
          <w:ilvl w:val="1"/>
          <w:numId w:val="1"/>
        </w:numPr>
        <w:tabs>
          <w:tab w:val="left" w:pos="962"/>
        </w:tabs>
        <w:rPr>
          <w:rFonts w:asciiTheme="minorHAnsi" w:hAnsiTheme="minorHAnsi" w:cstheme="minorHAnsi"/>
          <w:sz w:val="20"/>
          <w:szCs w:val="20"/>
          <w:lang w:val="es-ES"/>
        </w:rPr>
      </w:pPr>
      <w:r w:rsidRPr="00BE0830">
        <w:rPr>
          <w:rFonts w:asciiTheme="minorHAnsi" w:hAnsiTheme="minorHAnsi" w:cstheme="minorHAnsi"/>
          <w:sz w:val="20"/>
          <w:szCs w:val="20"/>
          <w:lang w:val="es-ES"/>
        </w:rPr>
        <w:t>remitirá al Fiduciario un informe con periodicidad mensual sobre el estado de atrasos de la cartera.</w:t>
      </w:r>
    </w:p>
    <w:p w14:paraId="37F8E10B" w14:textId="77777777" w:rsidR="001B2108" w:rsidRPr="00BE0830" w:rsidRDefault="001B2108" w:rsidP="001B2108">
      <w:pPr>
        <w:pStyle w:val="Textoindependiente"/>
        <w:rPr>
          <w:rFonts w:asciiTheme="minorHAnsi" w:hAnsiTheme="minorHAnsi" w:cstheme="minorHAnsi"/>
          <w:sz w:val="20"/>
          <w:szCs w:val="20"/>
          <w:lang w:val="es-ES"/>
        </w:rPr>
      </w:pPr>
    </w:p>
    <w:p w14:paraId="61DE3F3B"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3.16. Renuncia y/o revocación del Agente de Control y Revisión. </w:t>
      </w:r>
      <w:r w:rsidRPr="00BE0830">
        <w:rPr>
          <w:rFonts w:asciiTheme="minorHAnsi" w:hAnsiTheme="minorHAnsi" w:cstheme="minorHAnsi"/>
          <w:sz w:val="20"/>
          <w:szCs w:val="20"/>
          <w:lang w:val="es-ES"/>
        </w:rPr>
        <w:t>Corresponderá al Fiduciario remover al Agente de Control y Revisión, sin derecho de éste a indemnización alguna, cuando ocurra cualquiera de estos hechos: (a) no brindare al Fiduciario en tiempo y forma la información que está a su cargo proveer, de manera que se impida y/o dificulte al Fiduciario cumplir con la carga informativa que le es propia frente a los Beneficiarios y a las entidades de control y no subsanare el incumplimiento dentro del término que el Fiduciario especifique en la intimación pertinente; (b) se decretare su quiebra. El nuevo Agente de Control y Revisión será designado por el Fiduciario, de común acuerdo con el Fiduciante, ponderando para la elección la experiencia acreditada, la capacidad de gestión, la retribución pretendida, y teniendo en consideración las Normas de la CNV y su designación será comunicada al público inversor mediante la publicación de un “Hecho Relevante” en la AIF. El Fiduciario procederá de igual modo, en caso de renuncia del Agente de Control y Revisión designado. Los gastos de designación de un nuevo Agente de Control y Revisión estarán a cargo del Fideicomiso.</w:t>
      </w:r>
    </w:p>
    <w:p w14:paraId="262CAB47" w14:textId="77777777" w:rsidR="001B2108" w:rsidRPr="00BE0830" w:rsidRDefault="001B2108" w:rsidP="001B2108">
      <w:pPr>
        <w:pStyle w:val="Textoindependiente"/>
        <w:rPr>
          <w:rFonts w:asciiTheme="minorHAnsi" w:hAnsiTheme="minorHAnsi" w:cstheme="minorHAnsi"/>
          <w:sz w:val="20"/>
          <w:szCs w:val="20"/>
          <w:lang w:val="es-ES"/>
        </w:rPr>
      </w:pPr>
    </w:p>
    <w:p w14:paraId="1AB38B67" w14:textId="51F2239A"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3.17. Modificación de Artículos de la presente Sección.</w:t>
      </w:r>
      <w:r w:rsidRPr="00BE0830">
        <w:rPr>
          <w:rFonts w:asciiTheme="minorHAnsi" w:hAnsiTheme="minorHAnsi" w:cstheme="minorHAnsi"/>
          <w:sz w:val="20"/>
          <w:szCs w:val="20"/>
          <w:lang w:val="es-ES"/>
        </w:rPr>
        <w:t xml:space="preserve"> El Fiduciante, el Administrador y Agente de Cobro y el Fiduciario, todos ellos con autorización de la CNV, podrán acordar modificaciones de la presente sección para (a) imponer otras obligaciones al Administrador y Agente de Cobro, (b) modificar el contenido de los informes de cobranza con la finalidad de lograr un mejor cumplimiento de la administración y cobranza de los Créditos, y (c) adoptar otras medidas protectoras de los Créditos y su Cobranza con la finalidad de lograr un mejor cumplimiento de la administración y cobranza de los Créditos, en tanto ello no altere los derechos de los Beneficiarios y/o, en su caso, no afecte la calificación de riesgo de los Valores Fiduciarios. En todo otro supuesto se requerirá el consentimiento de la Asamblea de los Beneficiarios y la pertinente autorización de la CNV en los términos de las Cláusulas Trigésimo Tercera y Trigésimo quinta del Contrato Marco, y conforme a lo dispuesto en los Artículos </w:t>
      </w:r>
      <w:r w:rsidR="00E01794">
        <w:rPr>
          <w:rFonts w:asciiTheme="minorHAnsi" w:hAnsiTheme="minorHAnsi" w:cstheme="minorHAnsi"/>
          <w:sz w:val="20"/>
          <w:szCs w:val="20"/>
          <w:lang w:val="es-ES"/>
        </w:rPr>
        <w:t>47</w:t>
      </w:r>
      <w:r w:rsidRPr="00BE0830">
        <w:rPr>
          <w:rFonts w:asciiTheme="minorHAnsi" w:hAnsiTheme="minorHAnsi" w:cstheme="minorHAnsi"/>
          <w:sz w:val="20"/>
          <w:szCs w:val="20"/>
          <w:lang w:val="es-ES"/>
        </w:rPr>
        <w:t xml:space="preserve"> y </w:t>
      </w:r>
      <w:r w:rsidR="00E01794">
        <w:rPr>
          <w:rFonts w:asciiTheme="minorHAnsi" w:hAnsiTheme="minorHAnsi" w:cstheme="minorHAnsi"/>
          <w:sz w:val="20"/>
          <w:szCs w:val="20"/>
          <w:lang w:val="es-ES"/>
        </w:rPr>
        <w:t>48</w:t>
      </w:r>
      <w:r w:rsidRPr="00BE0830">
        <w:rPr>
          <w:rFonts w:asciiTheme="minorHAnsi" w:hAnsiTheme="minorHAnsi" w:cstheme="minorHAnsi"/>
          <w:sz w:val="20"/>
          <w:szCs w:val="20"/>
          <w:lang w:val="es-ES"/>
        </w:rPr>
        <w:t xml:space="preserve"> del Capítulo IV del Título V de las Normas de la CNV.</w:t>
      </w:r>
    </w:p>
    <w:p w14:paraId="74F7A244" w14:textId="77777777" w:rsidR="001B2108" w:rsidRPr="00BE0830" w:rsidRDefault="001B2108" w:rsidP="001B2108">
      <w:pPr>
        <w:pStyle w:val="Textoindependiente"/>
        <w:jc w:val="both"/>
        <w:rPr>
          <w:rFonts w:asciiTheme="minorHAnsi" w:hAnsiTheme="minorHAnsi" w:cstheme="minorHAnsi"/>
          <w:b/>
          <w:sz w:val="20"/>
          <w:szCs w:val="20"/>
          <w:lang w:val="es-ES"/>
        </w:rPr>
      </w:pPr>
    </w:p>
    <w:p w14:paraId="5B18FF37"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 xml:space="preserve">Artículo 3.18. </w:t>
      </w:r>
      <w:r w:rsidR="00EC7ED7" w:rsidRPr="00BE0830">
        <w:rPr>
          <w:rFonts w:asciiTheme="minorHAnsi" w:hAnsiTheme="minorHAnsi" w:cstheme="minorHAnsi"/>
          <w:b/>
          <w:sz w:val="20"/>
          <w:szCs w:val="20"/>
          <w:lang w:val="es-ES"/>
        </w:rPr>
        <w:t>Asambleas de</w:t>
      </w:r>
      <w:r w:rsidRPr="00BE0830">
        <w:rPr>
          <w:rFonts w:asciiTheme="minorHAnsi" w:hAnsiTheme="minorHAnsi" w:cstheme="minorHAnsi"/>
          <w:b/>
          <w:sz w:val="20"/>
          <w:szCs w:val="20"/>
          <w:lang w:val="es-ES"/>
        </w:rPr>
        <w:t xml:space="preserve"> Beneficiarios.</w:t>
      </w:r>
      <w:r w:rsidRPr="00BE0830">
        <w:rPr>
          <w:rFonts w:asciiTheme="minorHAnsi" w:hAnsiTheme="minorHAnsi" w:cstheme="minorHAnsi"/>
          <w:sz w:val="20"/>
          <w:szCs w:val="20"/>
          <w:lang w:val="es-ES"/>
        </w:rPr>
        <w:t xml:space="preserve"> Cuando el Fiduciario lo considere necesario, o lo solicite la CNV o el Fiduciante, o Beneficiarios que representen por lo menos el 5% (cinco por ciento) del valor nominal no cancelado en circulación de Valores Fiduciarios, convocará a una Asamblea de Beneficiarios de cualquier Serie y/o Clase en cualquier momento, para dar o recibir cualquier solicitud, autorización, notificación, consentimiento, renuncia u otra acción. La convocatoria deberá ser realizada por el Fiduciario dentro de los quince (15) Días Hábiles de recibida la solicitud. Las Asambleas de Beneficiarios se celebrarán en la ciudad de Rosario, en la fecha que el Fiduciario determine, y serán presididas por un funcionario autorizado del Fiduciario. La convocatoria a Asamblea de Beneficiarios deberá ser notificada con no menos de diez (10) días ni más de treinta (30) días corridos de anticipación a la fecha fijada, durante tres (3) Días Hábiles consecutivos, mediante publicaciones en la AIF y en los sistemas de información de los mercados autorizados donde listen los Valores Fiduciarios y/o en un diario de circulación general y/o en el Boletín Oficial de la República Argentina. Para la constitución de la Asamblea Ordinaria de Beneficiarios (a efectos de que exprese su voluntad una Mayoría Ordinaria de Beneficiarios) en primera convocatoria, el quórum será de Beneficiarios que tengan o representen la mayoría del valor nominal de los Valores Fiduciarios en circulación o los de una Serie o Clase determinada. En segunda convocatoria el quórum se constituirá cualquiera sea el número de Beneficiarios presentes. Las decisiones en ambos casos se adoptarán por mayoría absoluta de los votos presentes. En la Asamblea Extraordinaria de Beneficiarios (a efectos de que exprese su voluntad una Mayoría Extraordinaria de Beneficiarios), el quórum en primera convocatoria quedará constituido con la presencia de Beneficiarios que representen el 60% (sesenta por ciento) del valor nominal de los Valores Fiduciarios en circulación o los de una Serie o Clase determinada. En segunda convocatoria el quórum será del 30% (treinta por ciento) del valor nominal de los Valores Fiduciarios en circulación, computado sobre la misma base que para la primera convocatoria. Las resoluciones deberán ser aprobadas, según corresponda en cada caso particular por la mayoría absoluta de los votos presentes, las tres cuartas partes de los votos o unanimidad. El llamado en primera y segunda convocatoria se podrá realizar </w:t>
      </w:r>
      <w:r w:rsidRPr="00BE0830">
        <w:rPr>
          <w:rFonts w:asciiTheme="minorHAnsi" w:hAnsiTheme="minorHAnsi" w:cstheme="minorHAnsi"/>
          <w:sz w:val="20"/>
          <w:szCs w:val="20"/>
          <w:lang w:val="es-ES"/>
        </w:rPr>
        <w:lastRenderedPageBreak/>
        <w:t>simultáneamente, pero la asamblea en segunda convocatoria deberá tener lugar por lo menos una hora después de la fijada para la primera. Por cada unidad de la moneda de emisión de valor nominal de los Valores Fiduciarios corresponderá un voto. En todas las cuestiones no contempladas por el presente, las asambleas se regirán por las disposiciones pertinentes de la Ley General de Sociedades Nº19.550 aplicables a las asambleas ordinarias de sociedades anónimas. Las decisiones adoptadas por los Beneficiarios deberán ser publicadas en la AIF.</w:t>
      </w:r>
    </w:p>
    <w:p w14:paraId="6903CC33" w14:textId="77777777" w:rsidR="001B2108" w:rsidRPr="00BE0830" w:rsidRDefault="001B2108" w:rsidP="001B2108">
      <w:pPr>
        <w:pStyle w:val="Textoindependiente"/>
        <w:jc w:val="both"/>
        <w:rPr>
          <w:rFonts w:asciiTheme="minorHAnsi" w:hAnsiTheme="minorHAnsi" w:cstheme="minorHAnsi"/>
          <w:sz w:val="20"/>
          <w:szCs w:val="20"/>
          <w:lang w:val="es-ES"/>
        </w:rPr>
      </w:pPr>
    </w:p>
    <w:p w14:paraId="51BDBDF5"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3.19. Prescindencia de la Asamblea.</w:t>
      </w:r>
      <w:r w:rsidRPr="00BE0830">
        <w:rPr>
          <w:rFonts w:asciiTheme="minorHAnsi" w:hAnsiTheme="minorHAnsi" w:cstheme="minorHAnsi"/>
          <w:sz w:val="20"/>
          <w:szCs w:val="20"/>
          <w:lang w:val="es-ES"/>
        </w:rPr>
        <w:t xml:space="preserve"> Podrá prescindirse de la Asamblea de Beneficiarios si para adoptar cualquier resolución que fuera de su competencia el Fiduciario obtuviere el consentimiento </w:t>
      </w:r>
      <w:r w:rsidRPr="00BE0830">
        <w:rPr>
          <w:rFonts w:asciiTheme="minorHAnsi" w:hAnsiTheme="minorHAnsi" w:cstheme="minorHAnsi"/>
          <w:b/>
          <w:sz w:val="20"/>
          <w:szCs w:val="20"/>
          <w:lang w:val="es-ES"/>
        </w:rPr>
        <w:t>(a)</w:t>
      </w:r>
      <w:r w:rsidRPr="00BE0830">
        <w:rPr>
          <w:rFonts w:asciiTheme="minorHAnsi" w:hAnsiTheme="minorHAnsi" w:cstheme="minorHAnsi"/>
          <w:sz w:val="20"/>
          <w:szCs w:val="20"/>
          <w:lang w:val="es-ES"/>
        </w:rPr>
        <w:t xml:space="preserve"> por la unanimidad de Beneficiarios, o </w:t>
      </w:r>
      <w:r w:rsidRPr="00BE0830">
        <w:rPr>
          <w:rFonts w:asciiTheme="minorHAnsi" w:hAnsiTheme="minorHAnsi" w:cstheme="minorHAnsi"/>
          <w:b/>
          <w:sz w:val="20"/>
          <w:szCs w:val="20"/>
          <w:lang w:val="es-ES"/>
        </w:rPr>
        <w:t>(b)</w:t>
      </w:r>
      <w:r w:rsidRPr="00BE0830">
        <w:rPr>
          <w:rFonts w:asciiTheme="minorHAnsi" w:hAnsiTheme="minorHAnsi" w:cstheme="minorHAnsi"/>
          <w:sz w:val="20"/>
          <w:szCs w:val="20"/>
          <w:lang w:val="es-ES"/>
        </w:rPr>
        <w:t xml:space="preserve"> en tanto no se requiera unanimidad, por la Mayoría Ordinaria o Extraordinaria de Beneficiarios -según sea pertinente-, respecto de todos los Valores Fiduciarios en circulación o los de una Serie o Clase determinada que corresponda, según la decisión a adoptar. A tal fin se deberá seguir el siguiente procedimiento:</w:t>
      </w:r>
    </w:p>
    <w:p w14:paraId="772D3C63" w14:textId="77777777" w:rsidR="001B2108" w:rsidRPr="00BE0830" w:rsidRDefault="001B2108" w:rsidP="001B2108">
      <w:pPr>
        <w:pStyle w:val="Textoindependiente"/>
        <w:jc w:val="both"/>
        <w:rPr>
          <w:rFonts w:asciiTheme="minorHAnsi" w:hAnsiTheme="minorHAnsi" w:cstheme="minorHAnsi"/>
          <w:sz w:val="20"/>
          <w:szCs w:val="20"/>
          <w:lang w:val="es-ES"/>
        </w:rPr>
      </w:pPr>
    </w:p>
    <w:p w14:paraId="1D72A0BF" w14:textId="77777777" w:rsidR="001B2108" w:rsidRPr="00BE0830" w:rsidRDefault="001B2108" w:rsidP="001B2108">
      <w:pPr>
        <w:pStyle w:val="Prrafodelista"/>
        <w:tabs>
          <w:tab w:val="left" w:pos="993"/>
        </w:tabs>
        <w:ind w:left="993" w:hanging="426"/>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1) </w:t>
      </w:r>
      <w:r w:rsidRPr="00BE0830">
        <w:rPr>
          <w:rFonts w:asciiTheme="minorHAnsi" w:hAnsiTheme="minorHAnsi" w:cstheme="minorHAnsi"/>
          <w:sz w:val="20"/>
          <w:szCs w:val="20"/>
          <w:lang w:val="es-ES"/>
        </w:rPr>
        <w:tab/>
        <w:t>El Fiduciario remitirá a cada Beneficiario registrado al Día Hábil Bursátil anterior, por medio fehaciente escrito dirigido al domicilio registrado o denunciado al Fiduciario, o registrado ante Caja de Valores S.A., una nota (la “</w:t>
      </w:r>
      <w:r w:rsidRPr="00BE0830">
        <w:rPr>
          <w:rFonts w:asciiTheme="minorHAnsi" w:hAnsiTheme="minorHAnsi" w:cstheme="minorHAnsi"/>
          <w:sz w:val="20"/>
          <w:szCs w:val="20"/>
          <w:u w:val="single"/>
          <w:lang w:val="es-ES"/>
        </w:rPr>
        <w:t>Solicitud de Consentimiento</w:t>
      </w:r>
      <w:r w:rsidRPr="00BE0830">
        <w:rPr>
          <w:rFonts w:asciiTheme="minorHAnsi" w:hAnsiTheme="minorHAnsi" w:cstheme="minorHAnsi"/>
          <w:sz w:val="20"/>
          <w:szCs w:val="20"/>
          <w:lang w:val="es-ES"/>
        </w:rPr>
        <w:t>”) que deberá incluir (i) una descripción pormenorizada de las circunstancias del caso, (ii) en su caso, su evaluación y el modo en que dicha circunstancias afectarían al Fideicomiso, (iii) una recomendación, si la tuviere, respecto del curso de acción a seguir y, en su caso, el texto de la modificación o adición a introducir en el Contrato Suplementario, (iv) los recaudos indicados en el punto 2) siguiente a efectos de manifestar su voluntad, y (v) la advertencia que el silencio, transcurridos diez (10) Días Hábiles de la recepción de la nota (o el plazo mayor que indique el Fiduciario), importará disconformidad con la recomendación, si la hubiere. Junto con la remisión de las Solicitudes de Consentimiento, el Fiduciario deberá publicarla en la AIF y en los boletines informativos de los mercados autorizados donde listen los Valores Fiduciarios para conocimiento público.</w:t>
      </w:r>
    </w:p>
    <w:p w14:paraId="518D7FC0" w14:textId="77777777" w:rsidR="001B2108" w:rsidRPr="00BE0830" w:rsidRDefault="001B2108" w:rsidP="001B2108">
      <w:pPr>
        <w:pStyle w:val="Prrafodelista"/>
        <w:tabs>
          <w:tab w:val="left" w:pos="993"/>
        </w:tabs>
        <w:ind w:left="993" w:hanging="426"/>
        <w:rPr>
          <w:rFonts w:asciiTheme="minorHAnsi" w:hAnsiTheme="minorHAnsi" w:cstheme="minorHAnsi"/>
          <w:sz w:val="20"/>
          <w:szCs w:val="20"/>
          <w:lang w:val="es-ES"/>
        </w:rPr>
      </w:pPr>
    </w:p>
    <w:p w14:paraId="3C6AC3B7" w14:textId="77777777" w:rsidR="001B2108" w:rsidRPr="00BE0830" w:rsidRDefault="001B2108" w:rsidP="001B2108">
      <w:pPr>
        <w:pStyle w:val="Prrafodelista"/>
        <w:tabs>
          <w:tab w:val="left" w:pos="993"/>
        </w:tabs>
        <w:ind w:left="993" w:hanging="426"/>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2) </w:t>
      </w:r>
      <w:r w:rsidRPr="00BE0830">
        <w:rPr>
          <w:rFonts w:asciiTheme="minorHAnsi" w:hAnsiTheme="minorHAnsi" w:cstheme="minorHAnsi"/>
          <w:sz w:val="20"/>
          <w:szCs w:val="20"/>
          <w:lang w:val="es-ES"/>
        </w:rPr>
        <w:tab/>
        <w:t>Los Beneficiarios deberán contestar por carta documento o instrumento con intervención notarial -según indique el Fiduciario-, dentro de los diez (10) Días Hábiles de recibida la nota del Fiduciario, o dentro del plazo mayor que el Fiduciario indique. El silencio importará una respuesta negativa a la recomendación, si la hubiere. El Fiduciario deberá verificar que exista consentimiento de la mayoría requerida de Beneficiarios registrados a la fecha de vencimiento del plazo correspondiente, conforme a los registros de Caja de Valores S.A.</w:t>
      </w:r>
    </w:p>
    <w:p w14:paraId="66E30A96" w14:textId="77777777" w:rsidR="001B2108" w:rsidRPr="00BE0830" w:rsidRDefault="001B2108" w:rsidP="001B2108">
      <w:pPr>
        <w:pStyle w:val="Prrafodelista"/>
        <w:tabs>
          <w:tab w:val="left" w:pos="993"/>
        </w:tabs>
        <w:ind w:left="993" w:hanging="426"/>
        <w:rPr>
          <w:rFonts w:asciiTheme="minorHAnsi" w:hAnsiTheme="minorHAnsi" w:cstheme="minorHAnsi"/>
          <w:sz w:val="20"/>
          <w:szCs w:val="20"/>
          <w:lang w:val="es-ES"/>
        </w:rPr>
      </w:pPr>
    </w:p>
    <w:p w14:paraId="2F1A04CB" w14:textId="77777777" w:rsidR="001B2108" w:rsidRPr="00BE0830" w:rsidRDefault="001B2108" w:rsidP="001B2108">
      <w:pPr>
        <w:pStyle w:val="Textoindependiente"/>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En ningún caso se considerará que en virtud de tal recomendación, el Fiduciario y/o los Beneficiarios de que se trate serán responsables por las consecuencias que deriven del curso de acción resuelto por la mayoría exigible de Beneficiarios. El Fiduciario deberá poner en conocimiento de la calificadora de riesgo y de la CNV, en su caso, las decisiones adoptadas por los Beneficiarios conforme al presente Artículo.</w:t>
      </w:r>
    </w:p>
    <w:p w14:paraId="1436B398" w14:textId="77777777" w:rsidR="001B2108" w:rsidRPr="00BE0830" w:rsidRDefault="001B2108" w:rsidP="001B2108">
      <w:pPr>
        <w:pStyle w:val="Textoindependiente"/>
        <w:rPr>
          <w:rFonts w:asciiTheme="minorHAnsi" w:hAnsiTheme="minorHAnsi" w:cstheme="minorHAnsi"/>
          <w:sz w:val="20"/>
          <w:szCs w:val="20"/>
          <w:lang w:val="es-ES"/>
        </w:rPr>
      </w:pPr>
    </w:p>
    <w:p w14:paraId="11948B83"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3.20. Posibilidad de renuncia del Fiduciario frente a decisiones de la Asamblea de Beneficiarios.</w:t>
      </w:r>
      <w:r w:rsidRPr="00BE0830">
        <w:rPr>
          <w:rFonts w:asciiTheme="minorHAnsi" w:hAnsiTheme="minorHAnsi" w:cstheme="minorHAnsi"/>
          <w:sz w:val="20"/>
          <w:szCs w:val="20"/>
          <w:lang w:val="es-ES"/>
        </w:rPr>
        <w:t xml:space="preserve"> Las Asambleas de Beneficiarios serán presididas por un funcionario autorizado del Fiduciario, quien tendrá derecho de voz como tal, pero no derecho de voto. El Fiduciario podrá renunciar fundado en causales razonables y objetivas, cuando no estuviere de acuerdo con cualquier resolución que haya adoptado la Asamblea de Beneficiarios o los Beneficiarios por alguno de los medios alternativos previstos en el Artículo 3.19, debiendo declarar su voluntad en tal sentido al Fiduciante en un plazo máximo de diez (10) días de clausurada la Asamblea de Beneficiarios y simultáneamente iniciar los procedimientos para la designación del Fiduciario sustituto.</w:t>
      </w:r>
    </w:p>
    <w:p w14:paraId="0AB8EA66"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p>
    <w:p w14:paraId="7304FB4E" w14:textId="77777777" w:rsidR="001B2108" w:rsidRPr="00BE0830" w:rsidRDefault="001B2108" w:rsidP="001B2108">
      <w:pPr>
        <w:pStyle w:val="Prrafodelista"/>
        <w:tabs>
          <w:tab w:val="left" w:pos="730"/>
        </w:tabs>
        <w:ind w:left="0" w:firstLine="0"/>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MISCELÁNEAS</w:t>
      </w:r>
    </w:p>
    <w:p w14:paraId="2129DEA4" w14:textId="77777777" w:rsidR="001B2108" w:rsidRPr="00BE0830" w:rsidRDefault="001B2108" w:rsidP="001B2108">
      <w:pPr>
        <w:pStyle w:val="Prrafodelista"/>
        <w:tabs>
          <w:tab w:val="left" w:pos="730"/>
        </w:tabs>
        <w:ind w:left="0" w:firstLine="0"/>
        <w:jc w:val="center"/>
        <w:rPr>
          <w:rFonts w:asciiTheme="minorHAnsi" w:hAnsiTheme="minorHAnsi" w:cstheme="minorHAnsi"/>
          <w:b/>
          <w:sz w:val="20"/>
          <w:szCs w:val="20"/>
          <w:lang w:val="es-ES"/>
        </w:rPr>
      </w:pPr>
    </w:p>
    <w:p w14:paraId="5E4F046E"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4.1. Declaraciones y Garantías.</w:t>
      </w:r>
      <w:r w:rsidRPr="00BE0830">
        <w:rPr>
          <w:rFonts w:asciiTheme="minorHAnsi" w:hAnsiTheme="minorHAnsi" w:cstheme="minorHAnsi"/>
          <w:sz w:val="20"/>
          <w:szCs w:val="20"/>
          <w:lang w:val="es-ES"/>
        </w:rPr>
        <w:t xml:space="preserve"> El Fiduciante declara y garantiza que:</w:t>
      </w:r>
    </w:p>
    <w:p w14:paraId="1869DB69"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p>
    <w:p w14:paraId="301310C1"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la formalización y cumplimiento de este Contrato Suplementario, y de los actos que son su consecuencia se encuentran dentro de sus facultades y objeto social, y que para su debida formalización y cumplimiento no se requiere de autorización alguna por parte de cualquier </w:t>
      </w:r>
      <w:r w:rsidRPr="00BE0830">
        <w:rPr>
          <w:rFonts w:asciiTheme="minorHAnsi" w:hAnsiTheme="minorHAnsi" w:cstheme="minorHAnsi"/>
          <w:sz w:val="20"/>
          <w:szCs w:val="20"/>
          <w:lang w:val="es-ES"/>
        </w:rPr>
        <w:lastRenderedPageBreak/>
        <w:t>órgano o autoridad, excepto por las autorizaciones de oferta pública y listado de los Valores Fiduciarios;</w:t>
      </w:r>
    </w:p>
    <w:p w14:paraId="66768C22" w14:textId="77777777" w:rsidR="001B2108" w:rsidRPr="00BE0830" w:rsidRDefault="001B2108" w:rsidP="001B2108">
      <w:pPr>
        <w:pStyle w:val="Prrafodelista"/>
        <w:tabs>
          <w:tab w:val="left" w:pos="730"/>
        </w:tabs>
        <w:ind w:left="720" w:firstLine="0"/>
        <w:rPr>
          <w:rFonts w:asciiTheme="minorHAnsi" w:hAnsiTheme="minorHAnsi" w:cstheme="minorHAnsi"/>
          <w:sz w:val="20"/>
          <w:szCs w:val="20"/>
          <w:lang w:val="es-ES"/>
        </w:rPr>
      </w:pPr>
    </w:p>
    <w:p w14:paraId="6CEAF440"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no está pendiente ni es inminente según su leal saber y entender ninguna acción ante los tribunales, organismos gubernamentales o árbitros y ningún proceso que afecte al Fiduciante y pueda tener un efecto adverso y significativo sobre su situación financiera o sus operaciones, o que pueda afectar la validez o exigibilidad de este Contrato Suplementario; y que especialmente no se han dado, ni es previsible que se den en el futuro inmediato, ninguna de las circunstancias indicadas en el Artículo 3.9.</w:t>
      </w:r>
    </w:p>
    <w:p w14:paraId="0CA93DC7" w14:textId="77777777" w:rsidR="001B2108" w:rsidRPr="00BE0830" w:rsidRDefault="001B2108" w:rsidP="001B2108">
      <w:pPr>
        <w:pStyle w:val="Prrafodelista"/>
        <w:rPr>
          <w:rFonts w:asciiTheme="minorHAnsi" w:hAnsiTheme="minorHAnsi" w:cstheme="minorHAnsi"/>
          <w:sz w:val="20"/>
          <w:szCs w:val="20"/>
          <w:lang w:val="es-ES"/>
        </w:rPr>
      </w:pPr>
    </w:p>
    <w:p w14:paraId="53B3BEF4"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los Créditos han sido originados dentro de sus facultades, de acuerdo con los estatutos y leyes que le son aplicables, en el curso de operaciones normales;</w:t>
      </w:r>
    </w:p>
    <w:p w14:paraId="31B1714E" w14:textId="77777777" w:rsidR="001B2108" w:rsidRPr="00BE0830" w:rsidRDefault="001B2108" w:rsidP="001B2108">
      <w:pPr>
        <w:pStyle w:val="Prrafodelista"/>
        <w:rPr>
          <w:rFonts w:asciiTheme="minorHAnsi" w:hAnsiTheme="minorHAnsi" w:cstheme="minorHAnsi"/>
          <w:sz w:val="20"/>
          <w:szCs w:val="20"/>
          <w:lang w:val="es-ES"/>
        </w:rPr>
      </w:pPr>
    </w:p>
    <w:p w14:paraId="7F548EEE"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es titular irrestricto y tiene la libre disponibilidad de los Créditos;</w:t>
      </w:r>
    </w:p>
    <w:p w14:paraId="69FC393E" w14:textId="77777777" w:rsidR="001B2108" w:rsidRPr="00BE0830" w:rsidRDefault="001B2108" w:rsidP="001B2108">
      <w:pPr>
        <w:pStyle w:val="Prrafodelista"/>
        <w:rPr>
          <w:rFonts w:asciiTheme="minorHAnsi" w:hAnsiTheme="minorHAnsi" w:cstheme="minorHAnsi"/>
          <w:sz w:val="20"/>
          <w:szCs w:val="20"/>
          <w:lang w:val="es-ES"/>
        </w:rPr>
      </w:pPr>
    </w:p>
    <w:p w14:paraId="0C2CF83D"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los Créditos se encuentran en plena vigencia y validez y se encuentran libres de todo gravamen y afectación de cualquier naturaleza;</w:t>
      </w:r>
    </w:p>
    <w:p w14:paraId="343BE12D" w14:textId="77777777" w:rsidR="001B2108" w:rsidRPr="00BE0830" w:rsidRDefault="001B2108" w:rsidP="001B2108">
      <w:pPr>
        <w:pStyle w:val="Prrafodelista"/>
        <w:tabs>
          <w:tab w:val="left" w:pos="730"/>
        </w:tabs>
        <w:ind w:left="720" w:firstLine="0"/>
        <w:rPr>
          <w:rFonts w:asciiTheme="minorHAnsi" w:hAnsiTheme="minorHAnsi" w:cstheme="minorHAnsi"/>
          <w:sz w:val="20"/>
          <w:szCs w:val="20"/>
          <w:lang w:val="es-ES"/>
        </w:rPr>
      </w:pPr>
    </w:p>
    <w:p w14:paraId="783A4AD8"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los Créditos constituyen obligaciones válidas;</w:t>
      </w:r>
    </w:p>
    <w:p w14:paraId="6F5635F4" w14:textId="77777777" w:rsidR="001B2108" w:rsidRPr="00BE0830" w:rsidRDefault="001B2108" w:rsidP="001B2108">
      <w:pPr>
        <w:pStyle w:val="Prrafodelista"/>
        <w:rPr>
          <w:rFonts w:asciiTheme="minorHAnsi" w:hAnsiTheme="minorHAnsi" w:cstheme="minorHAnsi"/>
          <w:sz w:val="20"/>
          <w:szCs w:val="20"/>
          <w:lang w:val="es-ES"/>
        </w:rPr>
      </w:pPr>
    </w:p>
    <w:p w14:paraId="5960CAA6" w14:textId="77777777" w:rsidR="001B2108" w:rsidRPr="00BE0830" w:rsidRDefault="001B2108" w:rsidP="001B2108">
      <w:pPr>
        <w:pStyle w:val="Prrafodelista"/>
        <w:numPr>
          <w:ilvl w:val="0"/>
          <w:numId w:val="18"/>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los fondos objeto de este Contrato Suplementario tienen su origen en actividades lícitas, comprometiéndose a suministrar toda información requerida por el Fiduciario para dar cumplimiento a las normas del Banco Central y demás entes de contralor aplicables, así como también aquellas relacionadas con la Prevención del Lavado de Activos y Financiamiento del Terrorismo (Ley Nº25.246 y modificatorias).</w:t>
      </w:r>
    </w:p>
    <w:p w14:paraId="714B29A1"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p>
    <w:p w14:paraId="6B88F1D5"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4.2. Condiciones previas a la colocación de los Valores Fiduciarios en el mercado.</w:t>
      </w:r>
      <w:r w:rsidRPr="00BE0830">
        <w:rPr>
          <w:rFonts w:asciiTheme="minorHAnsi" w:hAnsiTheme="minorHAnsi" w:cstheme="minorHAnsi"/>
          <w:sz w:val="20"/>
          <w:szCs w:val="20"/>
          <w:lang w:val="es-ES"/>
        </w:rPr>
        <w:t xml:space="preserve"> Todas las obligaciones del Fiduciario bajo el presente Contrato Suplementario, incluyendo la obligación de colocar los Valores Fiduciarios en el mercado, están sujetas a las siguientes condiciones previas:</w:t>
      </w:r>
    </w:p>
    <w:p w14:paraId="7FB26B64"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p>
    <w:p w14:paraId="7ACED4A2" w14:textId="77777777" w:rsidR="001B2108" w:rsidRPr="00BE0830" w:rsidRDefault="001B2108" w:rsidP="001B2108">
      <w:pPr>
        <w:pStyle w:val="Prrafodelista"/>
        <w:numPr>
          <w:ilvl w:val="0"/>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a la exactitud de la totalidad de las declaraciones y garantías efectuadas por el Fiduciante consignadas en el presente Contrato Suplementario;</w:t>
      </w:r>
    </w:p>
    <w:p w14:paraId="6BC04E0C" w14:textId="77777777" w:rsidR="001B2108" w:rsidRPr="00BE0830" w:rsidRDefault="001B2108" w:rsidP="001B2108">
      <w:pPr>
        <w:pStyle w:val="Prrafodelista"/>
        <w:tabs>
          <w:tab w:val="left" w:pos="730"/>
        </w:tabs>
        <w:ind w:left="720" w:firstLine="0"/>
        <w:rPr>
          <w:rFonts w:asciiTheme="minorHAnsi" w:hAnsiTheme="minorHAnsi" w:cstheme="minorHAnsi"/>
          <w:sz w:val="20"/>
          <w:szCs w:val="20"/>
          <w:lang w:val="es-ES"/>
        </w:rPr>
      </w:pPr>
    </w:p>
    <w:p w14:paraId="4B7F24A9" w14:textId="77777777" w:rsidR="001B2108" w:rsidRPr="00BE0830" w:rsidRDefault="001B2108" w:rsidP="001B2108">
      <w:pPr>
        <w:pStyle w:val="Prrafodelista"/>
        <w:numPr>
          <w:ilvl w:val="0"/>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la transferencia correspondiente de los Bienes Fideicomitidos al Fideicomiso, la entrega de los Documentos Respaldatorios de los Créditos al Agente de Custodia, más la entrega al Fiduciario de un archivo electrónico con el detalle de los Créditos cedidos al presente Fideicomiso;</w:t>
      </w:r>
    </w:p>
    <w:p w14:paraId="67AE3C70" w14:textId="77777777" w:rsidR="001B2108" w:rsidRPr="00BE0830" w:rsidRDefault="001B2108" w:rsidP="001B2108">
      <w:pPr>
        <w:pStyle w:val="Prrafodelista"/>
        <w:rPr>
          <w:rFonts w:asciiTheme="minorHAnsi" w:hAnsiTheme="minorHAnsi" w:cstheme="minorHAnsi"/>
          <w:sz w:val="20"/>
          <w:szCs w:val="20"/>
          <w:lang w:val="es-ES"/>
        </w:rPr>
      </w:pPr>
    </w:p>
    <w:p w14:paraId="225174BF" w14:textId="77777777" w:rsidR="001B2108" w:rsidRPr="00BE0830" w:rsidRDefault="001B2108" w:rsidP="001B2108">
      <w:pPr>
        <w:pStyle w:val="Prrafodelista"/>
        <w:numPr>
          <w:ilvl w:val="0"/>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que la CNV otorgue la autorización de oferta pública de los Valores Fiduciarios a ser emitidos y no se hayan iniciado procedimientos a efectos de suspender la oferta pública por parte de la CNV; y</w:t>
      </w:r>
    </w:p>
    <w:p w14:paraId="29F897FC" w14:textId="77777777" w:rsidR="001B2108" w:rsidRPr="00BE0830" w:rsidRDefault="001B2108" w:rsidP="001B2108">
      <w:pPr>
        <w:pStyle w:val="Prrafodelista"/>
        <w:rPr>
          <w:rFonts w:asciiTheme="minorHAnsi" w:hAnsiTheme="minorHAnsi" w:cstheme="minorHAnsi"/>
          <w:sz w:val="20"/>
          <w:szCs w:val="20"/>
          <w:lang w:val="es-ES"/>
        </w:rPr>
      </w:pPr>
    </w:p>
    <w:p w14:paraId="40EB54CC" w14:textId="77777777" w:rsidR="001B2108" w:rsidRPr="00BE0830" w:rsidRDefault="001B2108" w:rsidP="001B2108">
      <w:pPr>
        <w:pStyle w:val="Prrafodelista"/>
        <w:numPr>
          <w:ilvl w:val="0"/>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que no ocurra ninguno de los eventos detallados a continuación que, según la opinión razonable del Fiduciario, haga imposible la colocación de los Valores Fiduciarios:</w:t>
      </w:r>
    </w:p>
    <w:p w14:paraId="1F20DD12" w14:textId="77777777" w:rsidR="001B2108" w:rsidRPr="00BE0830" w:rsidRDefault="001B2108" w:rsidP="001B2108">
      <w:pPr>
        <w:pStyle w:val="Prrafodelista"/>
        <w:rPr>
          <w:rFonts w:asciiTheme="minorHAnsi" w:hAnsiTheme="minorHAnsi" w:cstheme="minorHAnsi"/>
          <w:sz w:val="20"/>
          <w:szCs w:val="20"/>
          <w:lang w:val="es-ES"/>
        </w:rPr>
      </w:pPr>
    </w:p>
    <w:p w14:paraId="4ACDAF8A" w14:textId="77777777" w:rsidR="001B2108" w:rsidRPr="00BE0830" w:rsidRDefault="001B2108" w:rsidP="001B2108">
      <w:pPr>
        <w:pStyle w:val="Prrafodelista"/>
        <w:numPr>
          <w:ilvl w:val="1"/>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evento que signifique un posible cambio en, o que afecte particularmente en forma significativa, a razonable criterio del Fiduciario, los Bienes Fideicomitidos;</w:t>
      </w:r>
    </w:p>
    <w:p w14:paraId="4FD41D38" w14:textId="77777777" w:rsidR="001B2108" w:rsidRPr="00BE0830" w:rsidRDefault="001B2108" w:rsidP="001B2108">
      <w:pPr>
        <w:pStyle w:val="Prrafodelista"/>
        <w:tabs>
          <w:tab w:val="left" w:pos="730"/>
        </w:tabs>
        <w:ind w:left="1440" w:firstLine="0"/>
        <w:rPr>
          <w:rFonts w:asciiTheme="minorHAnsi" w:hAnsiTheme="minorHAnsi" w:cstheme="minorHAnsi"/>
          <w:sz w:val="20"/>
          <w:szCs w:val="20"/>
          <w:lang w:val="es-ES"/>
        </w:rPr>
      </w:pPr>
    </w:p>
    <w:p w14:paraId="1771D040" w14:textId="77777777" w:rsidR="001B2108" w:rsidRPr="00BE0830" w:rsidRDefault="001B2108" w:rsidP="001B2108">
      <w:pPr>
        <w:pStyle w:val="Prrafodelista"/>
        <w:numPr>
          <w:ilvl w:val="1"/>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evento que signifique un posible cambio en, o que afecte particularmente en forma significativa la extensión, vigencia y validez del Fideicomiso;</w:t>
      </w:r>
    </w:p>
    <w:p w14:paraId="044EF81A" w14:textId="77777777" w:rsidR="001B2108" w:rsidRPr="00BE0830" w:rsidRDefault="001B2108" w:rsidP="001B2108">
      <w:pPr>
        <w:pStyle w:val="Prrafodelista"/>
        <w:rPr>
          <w:rFonts w:asciiTheme="minorHAnsi" w:hAnsiTheme="minorHAnsi" w:cstheme="minorHAnsi"/>
          <w:sz w:val="20"/>
          <w:szCs w:val="20"/>
          <w:lang w:val="es-ES"/>
        </w:rPr>
      </w:pPr>
    </w:p>
    <w:p w14:paraId="6490B08B" w14:textId="77777777" w:rsidR="001B2108" w:rsidRPr="00BE0830" w:rsidRDefault="001B2108" w:rsidP="001B2108">
      <w:pPr>
        <w:pStyle w:val="Prrafodelista"/>
        <w:numPr>
          <w:ilvl w:val="1"/>
          <w:numId w:val="19"/>
        </w:numPr>
        <w:tabs>
          <w:tab w:val="left" w:pos="730"/>
        </w:tabs>
        <w:rPr>
          <w:rFonts w:asciiTheme="minorHAnsi" w:hAnsiTheme="minorHAnsi" w:cstheme="minorHAnsi"/>
          <w:sz w:val="20"/>
          <w:szCs w:val="20"/>
          <w:lang w:val="es-ES"/>
        </w:rPr>
      </w:pPr>
      <w:r w:rsidRPr="00BE0830">
        <w:rPr>
          <w:rFonts w:asciiTheme="minorHAnsi" w:hAnsiTheme="minorHAnsi" w:cstheme="minorHAnsi"/>
          <w:sz w:val="20"/>
          <w:szCs w:val="20"/>
          <w:lang w:val="es-ES"/>
        </w:rPr>
        <w:t>suspensión o limitación significativa de las operaciones de valores negociables en general en el MAV y/o en los mercados autorizados donde listen y/o negocien los Valores Fiduciarios, o en cualquier mercado donde, en caso de solicitarse autorización pertinente, vayan a ser listados los Valores Fiduciarios o cualquier fijación de precios mínimos para la realización de operaciones en cualquiera de dichas entidades.</w:t>
      </w:r>
    </w:p>
    <w:p w14:paraId="1DD1C00E" w14:textId="77777777" w:rsidR="001B2108" w:rsidRPr="00BE0830" w:rsidRDefault="001B2108" w:rsidP="001B2108">
      <w:pPr>
        <w:pStyle w:val="Prrafodelista"/>
        <w:tabs>
          <w:tab w:val="left" w:pos="730"/>
        </w:tabs>
        <w:ind w:left="0" w:firstLine="0"/>
        <w:rPr>
          <w:rFonts w:asciiTheme="minorHAnsi" w:hAnsiTheme="minorHAnsi" w:cstheme="minorHAnsi"/>
          <w:sz w:val="20"/>
          <w:szCs w:val="20"/>
          <w:lang w:val="es-ES"/>
        </w:rPr>
      </w:pPr>
    </w:p>
    <w:p w14:paraId="12C1A0B8"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caso que no se hubiere dado cumplimiento, a entera satisfacción del Fiduciario, a todas y cada una </w:t>
      </w:r>
      <w:r w:rsidRPr="00BE0830">
        <w:rPr>
          <w:rFonts w:asciiTheme="minorHAnsi" w:hAnsiTheme="minorHAnsi" w:cstheme="minorHAnsi"/>
          <w:sz w:val="20"/>
          <w:szCs w:val="20"/>
          <w:lang w:val="es-ES"/>
        </w:rPr>
        <w:lastRenderedPageBreak/>
        <w:t>de las condiciones previas mencionadas anteriormente, o las mismas no hubieran sido dispensadas total o parcialmente por el Fiduciario y el Contrato Suplementario ya se hubiere firmado, el Fiduciario no tendrá obligación de colocar los Valores Fiduciarios y el presente Contrato Suplementario se resolverá de pleno derecho, sin necesidad de intimación previa ni constitución en mora del Fiduciante, quedando a salvo el derecho del Fiduciario a reclamar al Fiduciante los daños y perjuicios en caso que la imposibilidad de llevar adelante la colocación de los Valores Fiduciarios sea imputable al Fiduciante, sin que ello genere indemnización, cargo, gasto o responsabilidad alguna del Fiduciario, salvo culpa o dolo de su parte y/o de sus agentes por quienes deba responder, calificada dicha conducta como tal por sentencia judicial firme y definitiva emanada de autoridad judicial competente.</w:t>
      </w:r>
    </w:p>
    <w:p w14:paraId="293F7F33"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03FF7E87"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Sin perjuicio de lo expuesto en el párrafo anterior, el presente Contrato Suplementario mantendrá plena vigencia para el supuesto que hubieran celebrado contratos de underwriting en firme con adelanto de precio donde los underwriters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fiduciarios privados que se hubiesen emitido en las condiciones comprometidas por el underwriter y hasta tanto los underwriters no hubiesen sido desobligados en su totalidad por el Fiduciante. </w:t>
      </w:r>
    </w:p>
    <w:p w14:paraId="7BA5C0F4"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20E84E86"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Todos los costos, gastos y honorarios razonables, según la liquidación que el Fiduciario deberá notificar al Fiduciante, que se hubieren generado o puedan generarse con motivo del Fideicomiso y la resolución del Contrato Suplementario, serán a cargo del Fiduciante, salvo culpa o dolo del Fiduciario y/o de sus agentes por quienes deba responder, calificada dicha conducta como tal por sentencia judicial firme y definitiva emanada de autoridad judicial competente.</w:t>
      </w:r>
    </w:p>
    <w:p w14:paraId="0B192427"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5E8CABDB" w14:textId="77777777" w:rsidR="001B2108" w:rsidRPr="00BE0830" w:rsidRDefault="001B2108" w:rsidP="001B2108">
      <w:pPr>
        <w:pStyle w:val="Prrafodelista"/>
        <w:ind w:left="0" w:firstLine="0"/>
        <w:rPr>
          <w:rFonts w:asciiTheme="minorHAnsi" w:hAnsiTheme="minorHAnsi" w:cstheme="minorHAnsi"/>
          <w:b/>
          <w:sz w:val="20"/>
          <w:szCs w:val="20"/>
          <w:lang w:val="es-ES"/>
        </w:rPr>
      </w:pPr>
      <w:r w:rsidRPr="00BE0830">
        <w:rPr>
          <w:rFonts w:asciiTheme="minorHAnsi" w:hAnsiTheme="minorHAnsi" w:cstheme="minorHAnsi"/>
          <w:b/>
          <w:sz w:val="20"/>
          <w:szCs w:val="20"/>
          <w:lang w:val="es-ES"/>
        </w:rPr>
        <w:t>Artículo 4.3. Indemnidad.</w:t>
      </w:r>
    </w:p>
    <w:p w14:paraId="55A9D988"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700B229A"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w:t>
      </w:r>
      <w:r w:rsidRPr="00BE0830">
        <w:rPr>
          <w:rFonts w:asciiTheme="minorHAnsi" w:hAnsiTheme="minorHAnsi" w:cstheme="minorHAnsi"/>
          <w:sz w:val="20"/>
          <w:szCs w:val="20"/>
          <w:lang w:val="es-ES"/>
        </w:rPr>
        <w:t xml:space="preserve"> El Fiduciante mantendrá indemne al Fiduciario, y a cada uno de sus funcionarios, directores, accionistas, gerentes, empleados, representantes, sus personas controlantes, controladas, sujetos a control común, vinculadas, afiliadas y subsidiarias (cada uno, una “</w:t>
      </w:r>
      <w:r w:rsidRPr="00BE0830">
        <w:rPr>
          <w:rFonts w:asciiTheme="minorHAnsi" w:hAnsiTheme="minorHAnsi" w:cstheme="minorHAnsi"/>
          <w:sz w:val="20"/>
          <w:szCs w:val="20"/>
          <w:u w:val="single"/>
          <w:lang w:val="es-ES"/>
        </w:rPr>
        <w:t>Parte Indemnizada</w:t>
      </w:r>
      <w:r w:rsidRPr="00BE0830">
        <w:rPr>
          <w:rFonts w:asciiTheme="minorHAnsi" w:hAnsiTheme="minorHAnsi" w:cstheme="minorHAnsi"/>
          <w:sz w:val="20"/>
          <w:szCs w:val="20"/>
          <w:lang w:val="es-ES"/>
        </w:rPr>
        <w:t>”), según fuera el caso, contra toda pérdida, responsabilidad, obligación, gasto razonable, impuestos, multa, acciones, daños y perjuicios incluyendo pero sin limitar cualquier sentencia, laudo, acuerdo, comisiones, honorarios razonables de abogado y otras costas y gastos incurridos en relación con la defensa de cualquier acción presente o de posible iniciación, proceso o demanda judicial, sufrido con motivo de la celebración y cumplimiento de este Contrato Suplementario, a menos que tales responsabilidades, obligaciones, gastos razonables, impuestos, multas, acciones, daños y perjuicios se hayan originado por culpa o dolo del Fiduciario o de una Parte Indemnizada, que procuren obtener dicha indemnización. Las obligaciones del Fiduciante bajo este Artículo continuarán vigentes luego de su renuncia o remoción como Administrador y Agente de Cobro y la extinción de las demás disposiciones de este Contrato Suplementario.</w:t>
      </w:r>
    </w:p>
    <w:p w14:paraId="763B52DF"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5CE728A0"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(b)</w:t>
      </w:r>
      <w:r w:rsidRPr="00BE0830">
        <w:rPr>
          <w:rFonts w:asciiTheme="minorHAnsi" w:hAnsiTheme="minorHAnsi" w:cstheme="minorHAnsi"/>
          <w:sz w:val="20"/>
          <w:szCs w:val="20"/>
          <w:lang w:val="es-ES"/>
        </w:rPr>
        <w:t xml:space="preserve"> La presente se mantendrá en vigencia hasta la prescripción de las acciones para reclamar los pagos debidos por los conceptos antes mencionados, aun cuando la prescripción de dichas acciones opere con posterioridad al vencimiento del plazo de vigencia del Fideicomiso o su efectiva liquidación y aún ante un supuesto de renuncia o remoción del Fiduciario.</w:t>
      </w:r>
    </w:p>
    <w:p w14:paraId="2B0E6675"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627D524B"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(c)</w:t>
      </w:r>
      <w:r w:rsidRPr="00BE0830">
        <w:rPr>
          <w:rFonts w:asciiTheme="minorHAnsi" w:hAnsiTheme="minorHAnsi" w:cstheme="minorHAnsi"/>
          <w:sz w:val="20"/>
          <w:szCs w:val="20"/>
          <w:lang w:val="es-ES"/>
        </w:rPr>
        <w:t xml:space="preserve"> El Fiduciario, por cuenta propia o de la Parte Indemnizada de que se trate, notificará tan pronto como sea posible al Fiduciante y a los Beneficiarios, mediante la publicación de un aviso en la AIF y en los sistemas de información de los mercados autorizados donde listen y/o negocien los Valores Fiduciarios, sobre cualquier responsabilidad, daño y/o reclamo conforme el presente Artículo, actual o potencial, y suministrará al Fiduciante, a la mayor brevedad posible, toda la información y una copia de toda la documentación en poder del Fiduciario relativas al supuesto previsto en el presente Artículo que cualquier Parte Indemnizada razonablemente considere que podría llegar a generar la obligación de indemnidad a su favor conforme el inciso (a) anterior.</w:t>
      </w:r>
    </w:p>
    <w:p w14:paraId="7CCB057F"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139EDBD1"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(d)</w:t>
      </w:r>
      <w:r w:rsidRPr="00BE0830">
        <w:rPr>
          <w:rFonts w:asciiTheme="minorHAnsi" w:hAnsiTheme="minorHAnsi" w:cstheme="minorHAnsi"/>
          <w:sz w:val="20"/>
          <w:szCs w:val="20"/>
          <w:lang w:val="es-ES"/>
        </w:rPr>
        <w:t xml:space="preserve"> El Fiduciante tendrá derecho a asumir la defensa de la Parte Indemnizada de que se trate (incluyendo la contratación de los asesores legales de dicha Parte Indemnizada por sí o por dicha Parte </w:t>
      </w:r>
      <w:r w:rsidRPr="00BE0830">
        <w:rPr>
          <w:rFonts w:asciiTheme="minorHAnsi" w:hAnsiTheme="minorHAnsi" w:cstheme="minorHAnsi"/>
          <w:sz w:val="20"/>
          <w:szCs w:val="20"/>
          <w:lang w:val="es-ES"/>
        </w:rPr>
        <w:lastRenderedPageBreak/>
        <w:t>Indemnizada) contra cualquier responsabilidad, daño y/o reclamo conforme al inciso (a) y, de así notificarlo al Fiduciante al Fiduciario, por cuenta propia o de la Parte Indemnizada de que se trate el Fiduciante suministrará a la brevedad al Fiduciario, por cuenta propia o de la Parte Indemnizada de que se trate, toda la información acerca de la defensa de dicha Parte Indemnizada que en cualquier momento durante el transcurso de la misma el Fiduciario, por cuenta propia o de la Parte Indemnizada de que se trate, solicite al Fiduciante. La contratación de los asesores legales deberá ser aprobada por el Fiduciario, quien no podrá denegar dicha aprobación en forma irrazonable. Si el Fiduciante hubiera asumido la defensa de la Parte Indemnizada, la estrategia de cualquier pleito o procedimiento relevante deberá ser acordada con el Fiduciario.</w:t>
      </w:r>
    </w:p>
    <w:p w14:paraId="50638C02"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15FF1394"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(e)</w:t>
      </w:r>
      <w:r w:rsidRPr="00BE0830">
        <w:rPr>
          <w:rFonts w:asciiTheme="minorHAnsi" w:hAnsiTheme="minorHAnsi" w:cstheme="minorHAnsi"/>
          <w:sz w:val="20"/>
          <w:szCs w:val="20"/>
          <w:lang w:val="es-ES"/>
        </w:rPr>
        <w:t xml:space="preserve"> Si el Fiduciante (i) hubiera asumido la defensa de la Parte Indemnizada de que se trate conforme al inciso (a) de este Artículo y dicha defensa hubiera resultado en una sentencia o resolución definitiva adversa a dicha Parte Indemnizada o (ii) hubiera asumido la defensa de la Parte Indemnizada de que se trate conforme al inciso (a) y posteriormente hubiera desistido de continuar con dicha defensa hasta la obtención de una sentencia o resolución definitiva o (iii) no hubiera asumido la defensa de la Parte Indemnizada de que se trate conforme a este Artículo, entonces el Fiduciante abonará al Fiduciario todas las sumas que el Fiduciario, por cuenta propia o de la Parte Indemnizada de que se trate, le requiera mediante una notificación dentro de las 72 (setenta y dos) horas de notificada a dicha Parte Indemnizada una sentencia o resolución definitiva adversa.</w:t>
      </w:r>
    </w:p>
    <w:p w14:paraId="759EC8FD"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679182E6"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(f)</w:t>
      </w:r>
      <w:r w:rsidRPr="00BE0830">
        <w:rPr>
          <w:rFonts w:asciiTheme="minorHAnsi" w:hAnsiTheme="minorHAnsi" w:cstheme="minorHAnsi"/>
          <w:sz w:val="20"/>
          <w:szCs w:val="20"/>
          <w:lang w:val="es-ES"/>
        </w:rPr>
        <w:t xml:space="preserve"> Las disposiciones de esta sección alcanzarán a, y serán exigibles por, una Parte Indemnizada con sujeción a las limitaciones del presente y dichas disposiciones permanecerán vigentes luego de la renuncia o remoción del Fiduciante, la renuncia o remoción del Fiduciario y/o la terminación del presente.</w:t>
      </w:r>
    </w:p>
    <w:p w14:paraId="5457AE76"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42CCB6D7"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(g)</w:t>
      </w:r>
      <w:r w:rsidRPr="00BE0830">
        <w:rPr>
          <w:rFonts w:asciiTheme="minorHAnsi" w:hAnsiTheme="minorHAnsi" w:cstheme="minorHAnsi"/>
          <w:sz w:val="20"/>
          <w:szCs w:val="20"/>
          <w:lang w:val="es-ES"/>
        </w:rPr>
        <w:t xml:space="preserve"> El Fiduciante será responsable a título personal, independientemente de la responsabilidad a la que deba hacer frente el Fiduciario con los Créditos, frente al Banco Central y frente a los Deudores Cedidos respecto de los informes que deban presentarse ante cualquiera de las entidades relevantes (Banco Central, agencias de informes comerciales, Veraz, etc.) o los que eventualmente los reemplacen con relación a los Créditos. Asimismo, el Fiduciante será responsable a título personal, por cualquier penalidad o sanción que pudiera ser aplicable por el Banco Central o cualquier otra autoridad gubernamental al Fiduciario, sea a título personal o en su calidad de fiduciario, por la inexactitud de la información presentada conforme con la información proporcionada por el Fiduciante.</w:t>
      </w:r>
    </w:p>
    <w:p w14:paraId="428F2501"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088B7B79"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(h)</w:t>
      </w:r>
      <w:r w:rsidRPr="00BE0830">
        <w:rPr>
          <w:rFonts w:asciiTheme="minorHAnsi" w:hAnsiTheme="minorHAnsi" w:cstheme="minorHAnsi"/>
          <w:sz w:val="20"/>
          <w:szCs w:val="20"/>
          <w:lang w:val="es-ES"/>
        </w:rPr>
        <w:t xml:space="preserve"> El Fiduciante se obliga a mantener indemne al Fiduciario, los integrantes de sus órganos de administración, fiscalización y deliberación, empleados, gerentes, funcionarios y asesores, de cualquier reclamo, acción o demanda laboral o previsional o extensión de responsabilidad, que se les hiciere por los empleados o personas en relación de dependencia con el Fiduciante, aunque prestaren servicios, o realizaran tareas propias o vinculadas o en ocasión del presente Contrato Suplementario.</w:t>
      </w:r>
    </w:p>
    <w:p w14:paraId="6A0C77D8"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7B5E7DB8"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4.4. Resolución del Contrato Suplementario.</w:t>
      </w:r>
      <w:r w:rsidRPr="00BE0830">
        <w:rPr>
          <w:rFonts w:asciiTheme="minorHAnsi" w:hAnsiTheme="minorHAnsi" w:cstheme="minorHAnsi"/>
          <w:sz w:val="20"/>
          <w:szCs w:val="20"/>
          <w:lang w:val="es-ES"/>
        </w:rPr>
        <w:t xml:space="preserve"> El presente Contrato Suplementario se resolverá de pleno derecho y sin responsabilidad para el Fiduciario en caso de que, obtenida la autorización de oferta pública de la CNV y la autorización del listado de los mercados autorizados donde listen y/o negocien los Valores Fiduciarios, transcurran ciento ochenta (180) días desde la firma del mismo sin que los Valores Fiduciarios puedan ser colocados.</w:t>
      </w:r>
    </w:p>
    <w:p w14:paraId="7309FD64"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614AE7C7"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Todos los costos, gastos y honorarios que se hubieren generado o puedan generarse con motivo de la firma, ejecución y la resolución del Contrato Suplementario estarán a cargo del Fiduciante o, en su caso, podrán ser deducidos por el Fiduciario del Fondo de Gastos si existiere. Dichos costos, gastos y honorarios deberán ser razonables, documentados y de acuerdo a los valores de mercado.</w:t>
      </w:r>
    </w:p>
    <w:p w14:paraId="11AAA047"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59D3753F"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En caso de que se resuelva el Contrato Suplementario, y en la medida que el Fiduciario hubiera recibido cualquier suma de dinero por parte de los inversores, la misma deberá ser reintegrada en un plazo no mayor a cinco (5) Días Hábiles posteriores a la fecha de finalización del Período de Colocación, sin obligación de abonar intereses ni compensación alguna.</w:t>
      </w:r>
    </w:p>
    <w:p w14:paraId="2045C73B"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2FF8F801"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Sin perjuicio de lo expuesto en el presente Artículo, la resolución no será aplicable y éste Contrato </w:t>
      </w:r>
      <w:r w:rsidRPr="00BE0830">
        <w:rPr>
          <w:rFonts w:asciiTheme="minorHAnsi" w:hAnsiTheme="minorHAnsi" w:cstheme="minorHAnsi"/>
          <w:sz w:val="20"/>
          <w:szCs w:val="20"/>
          <w:lang w:val="es-ES"/>
        </w:rPr>
        <w:lastRenderedPageBreak/>
        <w:t>Suplementario mantendrá plena vigencia para el supuesto que hubieran celebrado contratos de underwriting en firme con adelanto de precio donde los underwriters se hubiesen comprometido a adquirir Valores Fiduciarios que no hubieran sido adquiridos por el público inversor una vez finalizado el Período de Colocación y adelantado los fondos correspondientes al precio de dicha suscripción. En tal supuesto los Bienes Fideicomitidos quedarán afectados a la total cancelación de los valores fiduciarios privados que se hubiesen emitido en las condiciones comprometidas por el underwriter y hasta tanto los underwriters no hubiesen sido desobligados en su totalidad por el Fiduciante.</w:t>
      </w:r>
    </w:p>
    <w:p w14:paraId="7D4F0278"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5B1EBA11"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4.5. Fecha de cierre de los estados contables del Fideicomiso.</w:t>
      </w:r>
      <w:r w:rsidRPr="00BE0830">
        <w:rPr>
          <w:rFonts w:asciiTheme="minorHAnsi" w:hAnsiTheme="minorHAnsi" w:cstheme="minorHAnsi"/>
          <w:sz w:val="20"/>
          <w:szCs w:val="20"/>
          <w:lang w:val="es-ES"/>
        </w:rPr>
        <w:t xml:space="preserve"> La fecha de cierre de los estados contables del Fideicomiso será el 31 de diciembre de cada año. Asimismo se informa que los Libros Contables del Fideicomiso se encontrarán en las oficinas del Fiduciario sitas en la calle Paraguay 777 Piso 9º de la Ciudad de Rosario, Provincia de Santa Fe.</w:t>
      </w:r>
    </w:p>
    <w:p w14:paraId="44D4FD69"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3A0A79D0"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4.6. Domicilios.</w:t>
      </w:r>
      <w:r w:rsidRPr="00BE0830">
        <w:rPr>
          <w:rFonts w:asciiTheme="minorHAnsi" w:hAnsiTheme="minorHAnsi" w:cstheme="minorHAnsi"/>
          <w:sz w:val="20"/>
          <w:szCs w:val="20"/>
          <w:lang w:val="es-ES"/>
        </w:rPr>
        <w:t xml:space="preserve"> El Fiduciario, el Fiduciante y el Administrador y Agente de Cobro constituyen en el Artículo siguiente </w:t>
      </w:r>
      <w:r w:rsidRPr="00BE0830">
        <w:rPr>
          <w:rFonts w:asciiTheme="minorHAnsi" w:hAnsiTheme="minorHAnsi" w:cstheme="minorHAnsi"/>
          <w:b/>
          <w:sz w:val="20"/>
          <w:szCs w:val="20"/>
          <w:lang w:val="es-ES"/>
        </w:rPr>
        <w:t>(a)</w:t>
      </w:r>
      <w:r w:rsidRPr="00BE0830">
        <w:rPr>
          <w:rFonts w:asciiTheme="minorHAnsi" w:hAnsiTheme="minorHAnsi" w:cstheme="minorHAnsi"/>
          <w:sz w:val="20"/>
          <w:szCs w:val="20"/>
          <w:lang w:val="es-ES"/>
        </w:rPr>
        <w:t xml:space="preserve"> domicilios postales especiales, donde serán válidas todas las notificaciones a ser cursadas por escrito con motivo del Fideicomiso; y </w:t>
      </w:r>
      <w:r w:rsidRPr="00BE0830">
        <w:rPr>
          <w:rFonts w:asciiTheme="minorHAnsi" w:hAnsiTheme="minorHAnsi" w:cstheme="minorHAnsi"/>
          <w:b/>
          <w:sz w:val="20"/>
          <w:szCs w:val="20"/>
          <w:lang w:val="es-ES"/>
        </w:rPr>
        <w:t xml:space="preserve">(b) </w:t>
      </w:r>
      <w:r w:rsidRPr="00BE0830">
        <w:rPr>
          <w:rFonts w:asciiTheme="minorHAnsi" w:hAnsiTheme="minorHAnsi" w:cstheme="minorHAnsi"/>
          <w:sz w:val="20"/>
          <w:szCs w:val="20"/>
          <w:lang w:val="es-ES"/>
        </w:rPr>
        <w:t>direcciones de correo electrónico, donde serán válidas todas las comunicaciones que conforme al Contrato Marco y el presente, o según acuerden las Partes, puedan ser cursadas o recibidas por ese medio (la “</w:t>
      </w:r>
      <w:r w:rsidRPr="00BE0830">
        <w:rPr>
          <w:rFonts w:asciiTheme="minorHAnsi" w:hAnsiTheme="minorHAnsi" w:cstheme="minorHAnsi"/>
          <w:sz w:val="20"/>
          <w:szCs w:val="20"/>
          <w:u w:val="single"/>
          <w:lang w:val="es-ES"/>
        </w:rPr>
        <w:t>Dirección Electrónica</w:t>
      </w:r>
      <w:r w:rsidRPr="00BE0830">
        <w:rPr>
          <w:rFonts w:asciiTheme="minorHAnsi" w:hAnsiTheme="minorHAnsi" w:cstheme="minorHAnsi"/>
          <w:sz w:val="20"/>
          <w:szCs w:val="20"/>
          <w:lang w:val="es-ES"/>
        </w:rPr>
        <w:t>”). Cualquier nuevo domicilio postal o dirección de correo electrónico sólo será oponible a las otras partes una vez notificada por medio fehaciente.</w:t>
      </w:r>
    </w:p>
    <w:p w14:paraId="3EF00425"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18DBC248"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4.7. Notificaciones.</w:t>
      </w:r>
      <w:r w:rsidRPr="00BE0830">
        <w:rPr>
          <w:rFonts w:asciiTheme="minorHAnsi" w:hAnsiTheme="minorHAnsi" w:cstheme="minorHAnsi"/>
          <w:sz w:val="20"/>
          <w:szCs w:val="20"/>
          <w:lang w:val="es-ES"/>
        </w:rPr>
        <w:t xml:space="preserve"> Todas las notificaciones, comunicaciones o intimaciones que deban cursarse conforme lo previsto en el presente, deben ser realizadas por medio fehaciente escrito, salvo los casos en que proceda las comunicaciones por correo electrónico según este Contrato Suplementario. Las notificaciones que por sus características no admitan demora serán cursadas por telefax o por cualquier otro medio disponible, en cuyo caso serán de inmediato confirmadas por escrito en forma fehaciente. Las comunicaciones por correo electrónico se presumirán remitidas por la persona autorizada que figure como remitente en la comunicación respectiva.</w:t>
      </w:r>
    </w:p>
    <w:p w14:paraId="41B8F888"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702351F8"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Al Fiduciario:</w:t>
      </w:r>
    </w:p>
    <w:p w14:paraId="160C8BC3"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7A5A6445" w14:textId="77777777" w:rsidR="001B2108" w:rsidRPr="00BE0830" w:rsidRDefault="001B2108" w:rsidP="001B2108">
      <w:pPr>
        <w:pStyle w:val="Prrafodelista"/>
        <w:ind w:left="720" w:firstLine="0"/>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Rosario Administradora Sociedad Fiduciaria S.A. </w:t>
      </w:r>
    </w:p>
    <w:p w14:paraId="78C5A040" w14:textId="77777777" w:rsidR="001B2108" w:rsidRPr="00BE0830" w:rsidRDefault="001B2108" w:rsidP="001B2108">
      <w:pPr>
        <w:pStyle w:val="Prrafodelista"/>
        <w:ind w:left="72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Paraguay 777 Piso 9º de la Ciudad de Rosario, Provincia de Santa Fe </w:t>
      </w:r>
    </w:p>
    <w:p w14:paraId="50A1BAC0" w14:textId="77777777" w:rsidR="001B2108" w:rsidRPr="00BE0830" w:rsidRDefault="001B2108" w:rsidP="001B2108">
      <w:pPr>
        <w:pStyle w:val="Prrafodelista"/>
        <w:ind w:left="72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Tel: (0341) 5300900</w:t>
      </w:r>
    </w:p>
    <w:p w14:paraId="67862932" w14:textId="77777777" w:rsidR="001B2108" w:rsidRPr="00BE0830" w:rsidRDefault="001B2108" w:rsidP="001B2108">
      <w:pPr>
        <w:pStyle w:val="Prrafodelista"/>
        <w:ind w:left="72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Dirección Electrónica: </w:t>
      </w:r>
      <w:hyperlink r:id="rId53">
        <w:r w:rsidRPr="00BE0830">
          <w:rPr>
            <w:rFonts w:asciiTheme="minorHAnsi" w:hAnsiTheme="minorHAnsi" w:cstheme="minorHAnsi"/>
            <w:sz w:val="20"/>
            <w:szCs w:val="20"/>
            <w:lang w:val="es-ES"/>
          </w:rPr>
          <w:t>ljakimowicz@rosfid.com.ar</w:t>
        </w:r>
      </w:hyperlink>
    </w:p>
    <w:p w14:paraId="20E74E04" w14:textId="77777777" w:rsidR="001B2108" w:rsidRPr="00BE0830" w:rsidRDefault="001B2108" w:rsidP="001B2108">
      <w:pPr>
        <w:pStyle w:val="Prrafodelista"/>
        <w:ind w:left="72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At.: Lucas Jakimowicz</w:t>
      </w:r>
    </w:p>
    <w:p w14:paraId="64A8A3AD"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349C14D7"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Al Fiduciante:</w:t>
      </w:r>
    </w:p>
    <w:p w14:paraId="62D852A5"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1FE77C47" w14:textId="77777777" w:rsidR="001B2108" w:rsidRPr="00BE0830" w:rsidRDefault="001B2108" w:rsidP="001B2108">
      <w:pPr>
        <w:ind w:left="720"/>
        <w:jc w:val="both"/>
        <w:rPr>
          <w:rFonts w:asciiTheme="minorHAnsi" w:hAnsiTheme="minorHAnsi" w:cstheme="minorHAnsi"/>
          <w:b/>
          <w:sz w:val="20"/>
          <w:szCs w:val="20"/>
          <w:lang w:val="es-ES"/>
        </w:rPr>
      </w:pPr>
      <w:r w:rsidRPr="00BE0830">
        <w:rPr>
          <w:rFonts w:asciiTheme="minorHAnsi" w:hAnsiTheme="minorHAnsi" w:cstheme="minorHAnsi"/>
          <w:b/>
          <w:sz w:val="20"/>
          <w:szCs w:val="20"/>
          <w:lang w:val="es-ES"/>
        </w:rPr>
        <w:t>Amauta Agro S.A.</w:t>
      </w:r>
    </w:p>
    <w:p w14:paraId="0E977EB2" w14:textId="77777777" w:rsidR="001B2108" w:rsidRPr="00BE0830" w:rsidRDefault="001B2108" w:rsidP="001B2108">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Madres de Plaza 25 de Mayo 3020, Piso 2 (S2013SWJ), Ciudad de Rosario, Provincia de Santa Fe.</w:t>
      </w:r>
    </w:p>
    <w:p w14:paraId="64E43067" w14:textId="77777777" w:rsidR="001B2108" w:rsidRPr="00BE0830" w:rsidRDefault="001B2108" w:rsidP="001B2108">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Tel/Fax: +54 9 341 4091 200</w:t>
      </w:r>
    </w:p>
    <w:p w14:paraId="2121D309" w14:textId="77777777" w:rsidR="001B2108" w:rsidRPr="00BE0830" w:rsidRDefault="001B2108" w:rsidP="001B2108">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Dirección Electrónica: contacto@amauta.ag</w:t>
      </w:r>
    </w:p>
    <w:p w14:paraId="29A9BE29" w14:textId="77777777" w:rsidR="001B2108" w:rsidRPr="00BE0830" w:rsidRDefault="001B2108" w:rsidP="001B2108">
      <w:pPr>
        <w:ind w:left="720"/>
        <w:jc w:val="both"/>
        <w:rPr>
          <w:rFonts w:asciiTheme="minorHAnsi" w:hAnsiTheme="minorHAnsi" w:cstheme="minorHAnsi"/>
          <w:sz w:val="20"/>
          <w:szCs w:val="20"/>
          <w:lang w:val="es-ES"/>
        </w:rPr>
      </w:pPr>
      <w:r w:rsidRPr="00BE0830">
        <w:rPr>
          <w:rFonts w:asciiTheme="minorHAnsi" w:hAnsiTheme="minorHAnsi" w:cstheme="minorHAnsi"/>
          <w:sz w:val="20"/>
          <w:szCs w:val="20"/>
          <w:lang w:val="es-ES"/>
        </w:rPr>
        <w:t>At.: Fernando Manfredi</w:t>
      </w:r>
    </w:p>
    <w:p w14:paraId="6FF10614" w14:textId="77777777" w:rsidR="001B2108" w:rsidRPr="00BE0830" w:rsidRDefault="001B2108" w:rsidP="001B2108">
      <w:pPr>
        <w:jc w:val="both"/>
        <w:rPr>
          <w:rFonts w:asciiTheme="minorHAnsi" w:hAnsiTheme="minorHAnsi" w:cstheme="minorHAnsi"/>
          <w:b/>
          <w:sz w:val="20"/>
          <w:szCs w:val="20"/>
          <w:lang w:val="es-ES"/>
        </w:rPr>
      </w:pPr>
    </w:p>
    <w:p w14:paraId="0C832FA5"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4.8. Aplicabilidad del Contrato Marco. Términos no definidos.</w:t>
      </w:r>
      <w:r w:rsidRPr="00BE0830">
        <w:rPr>
          <w:rFonts w:asciiTheme="minorHAnsi" w:hAnsiTheme="minorHAnsi" w:cstheme="minorHAnsi"/>
          <w:sz w:val="20"/>
          <w:szCs w:val="20"/>
          <w:lang w:val="es-ES"/>
        </w:rPr>
        <w:t xml:space="preserve"> Todos los aspectos no contemplados en el presente Contrato Suplementario están regidos por las disposiciones del Contrato Marco. Todos los términos en mayúscula no definidos en el presente se encuentran definidos en el Contrato Marco del Programa.</w:t>
      </w:r>
    </w:p>
    <w:p w14:paraId="1FC78284"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43E6D6EC"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4.9. Solución de Controversias.</w:t>
      </w:r>
      <w:r w:rsidRPr="00BE0830">
        <w:rPr>
          <w:rFonts w:asciiTheme="minorHAnsi" w:hAnsiTheme="minorHAnsi" w:cstheme="minorHAnsi"/>
          <w:sz w:val="20"/>
          <w:szCs w:val="20"/>
          <w:lang w:val="es-ES"/>
        </w:rPr>
        <w:t xml:space="preserve"> Toda controversia que se suscite entre el Fiduciario, Fiduciantes y/o los Beneficiarios con relación al Contrato Marco o al Contrato Suplementario, su existencia, validez, calificación, interpretación, alcance, cumplimiento o recepción, será dirimida mediante juicio arbitral conforme al arbitraje de derecho, a cuyo fin se someten a la jurisdicción de la Sala con competencia en Mercado de Capitales y Sociedades del Tribunal de Arbitraje General de la Bolsa de Comercio de Rosario (el “</w:t>
      </w:r>
      <w:r w:rsidRPr="00BE0830">
        <w:rPr>
          <w:rFonts w:asciiTheme="minorHAnsi" w:hAnsiTheme="minorHAnsi" w:cstheme="minorHAnsi"/>
          <w:sz w:val="20"/>
          <w:szCs w:val="20"/>
          <w:u w:val="single"/>
          <w:lang w:val="es-ES"/>
        </w:rPr>
        <w:t>Tribunal Arbitral</w:t>
      </w:r>
      <w:r w:rsidRPr="00BE0830">
        <w:rPr>
          <w:rFonts w:asciiTheme="minorHAnsi" w:hAnsiTheme="minorHAnsi" w:cstheme="minorHAnsi"/>
          <w:sz w:val="20"/>
          <w:szCs w:val="20"/>
          <w:lang w:val="es-ES"/>
        </w:rPr>
        <w:t xml:space="preserve">”) y de sus reglamento cuyas disposiciones declaran conocer. </w:t>
      </w:r>
    </w:p>
    <w:p w14:paraId="09CFF4D4"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09F01B5F"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ordinarios de la Ciudad de Rosario, renunciando al fuero federal si fuera procedente. </w:t>
      </w:r>
    </w:p>
    <w:p w14:paraId="5B56C162"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2A45BD72"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Sin perjuicio de ello, por su parte los Beneficiarios podrán someter sus controversias en relación a los Valores Fiduciarios a jurisdicción no exclusiva del Tribunal Arbitral, o bien a la de l</w:t>
      </w:r>
      <w:r w:rsidR="007F25E7" w:rsidRPr="00BE0830">
        <w:rPr>
          <w:rFonts w:asciiTheme="minorHAnsi" w:hAnsiTheme="minorHAnsi" w:cstheme="minorHAnsi"/>
          <w:sz w:val="20"/>
          <w:szCs w:val="20"/>
          <w:lang w:val="es-ES"/>
        </w:rPr>
        <w:t xml:space="preserve">os tribunales ordinarios de la </w:t>
      </w:r>
      <w:r w:rsidRPr="00BE0830">
        <w:rPr>
          <w:rFonts w:asciiTheme="minorHAnsi" w:hAnsiTheme="minorHAnsi" w:cstheme="minorHAnsi"/>
          <w:sz w:val="20"/>
          <w:szCs w:val="20"/>
          <w:lang w:val="es-ES"/>
        </w:rPr>
        <w:t xml:space="preserve">Ciudad de Rosario, a opción exclusiva del tenedor en cuestión. A su vez, en los casos en que las normas vigentes establezcan la acumulación de acciones entabladas con idéntica finalidad ante un solo tribunal, la acumulación se efectuará ante el tribunal judicial. </w:t>
      </w:r>
    </w:p>
    <w:p w14:paraId="50818705"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1425A508"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4.10. Declaraciones y garantías del Fiduciario.</w:t>
      </w:r>
      <w:r w:rsidRPr="00BE0830">
        <w:rPr>
          <w:rFonts w:asciiTheme="minorHAnsi" w:hAnsiTheme="minorHAnsi" w:cstheme="minorHAnsi"/>
          <w:sz w:val="20"/>
          <w:szCs w:val="20"/>
          <w:lang w:val="es-ES"/>
        </w:rPr>
        <w:t xml:space="preserve"> El Fiduciario declara y garantiza lo siguiente:</w:t>
      </w:r>
    </w:p>
    <w:p w14:paraId="0338F20F"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3AAAEE3C"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el Fiduciario es una entidad existente y debidamente registrada de conformidad con las disposiciones aplicables a su constitución.</w:t>
      </w:r>
    </w:p>
    <w:p w14:paraId="4A8243E6"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02739FB5"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el Programa se encuentra vigente y la autorización oportunamente conferida al mismo por la CNV, permanece plenamente válida y en todos sus efectos.</w:t>
      </w:r>
    </w:p>
    <w:p w14:paraId="28C28B5E"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4A6959DC"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el Fiduciario goza de todas las facultades necesarias para suscribir este Contrato Suplementario y asumir y cumplir válidamente sus obligaciones previstas en este Contrato Suplementario.</w:t>
      </w:r>
    </w:p>
    <w:p w14:paraId="46A92D0E"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63324DA6"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el Fiduciario ha adoptado todas las resoluciones necesarias a efectos de celebrar válidamente este Contrato Suplementario.</w:t>
      </w:r>
    </w:p>
    <w:p w14:paraId="1BD9B1CC"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0986A672"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este Contrato Suplementario contiene disposiciones válidas y vinculantes para el Fiduciario, exigibles a éste de conformidad con las disposiciones de este Contrato Suplementario.</w:t>
      </w:r>
    </w:p>
    <w:p w14:paraId="0DAC13E5"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1D83FFAD"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la celebración y cumplimiento de este Contrato Suplementario no viola las disposiciones de ninguna ley, decreto, reglamentación o resolución aplicable a la capacidad del Fiduciario para cumplir sus obligaciones bajo el Programa, ni bajo este Contrato Suplementario, ni ningún acuerdo, contrato o convenio que el Fiduciario haya celebrado.</w:t>
      </w:r>
    </w:p>
    <w:p w14:paraId="6BF44E43"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166B45F2"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el Fiduciario es una entidad autorizada a operar como tal por la CNV.</w:t>
      </w:r>
    </w:p>
    <w:p w14:paraId="2C671415"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097A21D4" w14:textId="77777777" w:rsidR="001B2108" w:rsidRPr="00BE0830" w:rsidRDefault="001B2108" w:rsidP="001B2108">
      <w:pPr>
        <w:pStyle w:val="Prrafodelista"/>
        <w:numPr>
          <w:ilvl w:val="0"/>
          <w:numId w:val="20"/>
        </w:numPr>
        <w:rPr>
          <w:rFonts w:asciiTheme="minorHAnsi" w:hAnsiTheme="minorHAnsi" w:cstheme="minorHAnsi"/>
          <w:sz w:val="20"/>
          <w:szCs w:val="20"/>
          <w:lang w:val="es-ES"/>
        </w:rPr>
      </w:pPr>
      <w:r w:rsidRPr="00BE0830">
        <w:rPr>
          <w:rFonts w:asciiTheme="minorHAnsi" w:hAnsiTheme="minorHAnsi" w:cstheme="minorHAnsi"/>
          <w:sz w:val="20"/>
          <w:szCs w:val="20"/>
          <w:lang w:val="es-ES"/>
        </w:rPr>
        <w:t>Que a juicio del Fiduciario no existen hechos relevantes que puedan afectar la estructura fiduciaria.</w:t>
      </w:r>
    </w:p>
    <w:p w14:paraId="2D707E56" w14:textId="77777777" w:rsidR="001B2108" w:rsidRPr="00BE0830" w:rsidRDefault="001B2108" w:rsidP="001B2108">
      <w:pPr>
        <w:pStyle w:val="Prrafodelista"/>
        <w:ind w:left="720" w:firstLine="0"/>
        <w:rPr>
          <w:rFonts w:asciiTheme="minorHAnsi" w:hAnsiTheme="minorHAnsi" w:cstheme="minorHAnsi"/>
          <w:sz w:val="20"/>
          <w:szCs w:val="20"/>
          <w:lang w:val="es-ES"/>
        </w:rPr>
      </w:pPr>
    </w:p>
    <w:p w14:paraId="4FAB652F"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b/>
          <w:sz w:val="20"/>
          <w:szCs w:val="20"/>
          <w:lang w:val="es-ES"/>
        </w:rPr>
        <w:t>Artículo 4.11. Rendición de cuentas.</w:t>
      </w:r>
      <w:r w:rsidRPr="00BE0830">
        <w:rPr>
          <w:rFonts w:asciiTheme="minorHAnsi" w:hAnsiTheme="minorHAnsi" w:cstheme="minorHAnsi"/>
          <w:sz w:val="20"/>
          <w:szCs w:val="20"/>
          <w:lang w:val="es-ES"/>
        </w:rPr>
        <w:t xml:space="preserve"> El Fiduciario rendirá cuentas de su gestión a los beneficiarios en los términos de los Artículos 37 y 38 del Capítulo IV Título V de la Normas de la CNV, la Cláusula Trigésimo Sexta, Sección Séptima del Contrato Marco y el Artículo 1675 del CCC. Por aplicación de lo dispuesto en el Artículo 862 del CCC, transcurridos treinta (30) días desde la publicación de la información indicada en los Artículos anteriores sin que existiera impugnación por medio fehaciente (dirigida esta última al Fiduciario) por parte de un Beneficiario, se considerará que las cuentas rendidas son correctas, salvo errores de cálculo que pueden ser observados dentro del plazo de caducidad de un año.</w:t>
      </w:r>
    </w:p>
    <w:p w14:paraId="7D55A1E6"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5930EEFC" w14:textId="3114A813"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En la Ciudad de Rosario, a los </w:t>
      </w:r>
      <w:r w:rsidR="00A4276F">
        <w:rPr>
          <w:rFonts w:asciiTheme="minorHAnsi" w:hAnsiTheme="minorHAnsi" w:cstheme="minorHAnsi"/>
          <w:sz w:val="20"/>
          <w:szCs w:val="20"/>
          <w:lang w:val="es-ES"/>
        </w:rPr>
        <w:t>2</w:t>
      </w:r>
      <w:r w:rsidR="00F148E2">
        <w:rPr>
          <w:rFonts w:asciiTheme="minorHAnsi" w:hAnsiTheme="minorHAnsi" w:cstheme="minorHAnsi"/>
          <w:sz w:val="20"/>
          <w:szCs w:val="20"/>
          <w:lang w:val="es-ES"/>
        </w:rPr>
        <w:t>3</w:t>
      </w:r>
      <w:r w:rsidR="003D332A">
        <w:rPr>
          <w:rFonts w:asciiTheme="minorHAnsi" w:hAnsiTheme="minorHAnsi" w:cstheme="minorHAnsi"/>
          <w:sz w:val="20"/>
          <w:szCs w:val="20"/>
          <w:lang w:val="es-ES"/>
        </w:rPr>
        <w:t xml:space="preserve"> días del mes de julio</w:t>
      </w:r>
      <w:r w:rsidRPr="00BE0830">
        <w:rPr>
          <w:rFonts w:asciiTheme="minorHAnsi" w:hAnsiTheme="minorHAnsi" w:cstheme="minorHAnsi"/>
          <w:sz w:val="20"/>
          <w:szCs w:val="20"/>
          <w:lang w:val="es-ES"/>
        </w:rPr>
        <w:t xml:space="preserve"> de </w:t>
      </w:r>
      <w:r w:rsidR="002D55FA">
        <w:rPr>
          <w:rFonts w:asciiTheme="minorHAnsi" w:hAnsiTheme="minorHAnsi" w:cstheme="minorHAnsi"/>
          <w:sz w:val="20"/>
          <w:szCs w:val="20"/>
          <w:lang w:val="es-ES"/>
        </w:rPr>
        <w:t>2020</w:t>
      </w:r>
      <w:r w:rsidR="005C72F3">
        <w:rPr>
          <w:rFonts w:asciiTheme="minorHAnsi" w:hAnsiTheme="minorHAnsi" w:cstheme="minorHAnsi"/>
          <w:sz w:val="20"/>
          <w:szCs w:val="20"/>
          <w:lang w:val="es-ES"/>
        </w:rPr>
        <w:t xml:space="preserve"> </w:t>
      </w:r>
      <w:r w:rsidR="003D332A">
        <w:rPr>
          <w:rFonts w:asciiTheme="minorHAnsi" w:hAnsiTheme="minorHAnsi" w:cstheme="minorHAnsi"/>
          <w:sz w:val="20"/>
          <w:szCs w:val="20"/>
          <w:lang w:val="es-ES"/>
        </w:rPr>
        <w:t>se suscriben tres</w:t>
      </w:r>
      <w:r w:rsidRPr="00BE0830">
        <w:rPr>
          <w:rFonts w:asciiTheme="minorHAnsi" w:hAnsiTheme="minorHAnsi" w:cstheme="minorHAnsi"/>
          <w:sz w:val="20"/>
          <w:szCs w:val="20"/>
          <w:lang w:val="es-ES"/>
        </w:rPr>
        <w:t xml:space="preserve"> ejemplares de un mismo tenor y a un sólo efecto.</w:t>
      </w:r>
    </w:p>
    <w:p w14:paraId="454D3242"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3D8DD95B" w14:textId="77777777" w:rsidR="001B2108" w:rsidRPr="00BE0830" w:rsidRDefault="001B2108" w:rsidP="001B2108">
      <w:pPr>
        <w:pStyle w:val="Prrafodelista"/>
        <w:ind w:left="0" w:firstLine="0"/>
        <w:rPr>
          <w:rFonts w:asciiTheme="minorHAnsi" w:hAnsiTheme="minorHAnsi" w:cstheme="minorHAnsi"/>
          <w:b/>
          <w:sz w:val="20"/>
          <w:szCs w:val="20"/>
          <w:lang w:val="es-ES"/>
        </w:rPr>
      </w:pPr>
      <w:r w:rsidRPr="00BE0830">
        <w:rPr>
          <w:rFonts w:asciiTheme="minorHAnsi" w:hAnsiTheme="minorHAnsi" w:cstheme="minorHAnsi"/>
          <w:sz w:val="20"/>
          <w:szCs w:val="20"/>
          <w:lang w:val="es-ES"/>
        </w:rPr>
        <w:t xml:space="preserve">Por </w:t>
      </w:r>
      <w:r w:rsidRPr="00BE0830">
        <w:rPr>
          <w:rFonts w:asciiTheme="minorHAnsi" w:hAnsiTheme="minorHAnsi" w:cstheme="minorHAnsi"/>
          <w:b/>
          <w:sz w:val="20"/>
          <w:szCs w:val="20"/>
          <w:lang w:val="es-ES"/>
        </w:rPr>
        <w:t>Rosario Administradora Sociedad Fiduciaria S.A.</w:t>
      </w:r>
    </w:p>
    <w:p w14:paraId="05D84790"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como Fiduciario</w:t>
      </w:r>
      <w:bookmarkStart w:id="72" w:name="_GoBack"/>
      <w:bookmarkEnd w:id="72"/>
    </w:p>
    <w:p w14:paraId="553E0813" w14:textId="77777777" w:rsidR="001B2108" w:rsidRPr="00BE0830" w:rsidRDefault="001B2108" w:rsidP="001B2108">
      <w:pPr>
        <w:pStyle w:val="Prrafodelista"/>
        <w:ind w:left="0" w:firstLine="0"/>
        <w:rPr>
          <w:rFonts w:asciiTheme="minorHAnsi" w:hAnsiTheme="minorHAnsi" w:cstheme="minorHAnsi"/>
          <w:sz w:val="20"/>
          <w:szCs w:val="20"/>
          <w:lang w:val="es-ES"/>
        </w:rPr>
      </w:pPr>
    </w:p>
    <w:tbl>
      <w:tblPr>
        <w:tblW w:w="0" w:type="auto"/>
        <w:tblLook w:val="04A0" w:firstRow="1" w:lastRow="0" w:firstColumn="1" w:lastColumn="0" w:noHBand="0" w:noVBand="1"/>
      </w:tblPr>
      <w:tblGrid>
        <w:gridCol w:w="4360"/>
        <w:gridCol w:w="4360"/>
      </w:tblGrid>
      <w:tr w:rsidR="001B2108" w:rsidRPr="00BE0830" w14:paraId="545EC640" w14:textId="77777777" w:rsidTr="00923876">
        <w:trPr>
          <w:trHeight w:val="636"/>
        </w:trPr>
        <w:tc>
          <w:tcPr>
            <w:tcW w:w="4494" w:type="dxa"/>
          </w:tcPr>
          <w:p w14:paraId="47C8938C"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lastRenderedPageBreak/>
              <w:t>_____________________________________</w:t>
            </w:r>
          </w:p>
          <w:p w14:paraId="74D1491C"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1BEE9C8D"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c>
          <w:tcPr>
            <w:tcW w:w="4494" w:type="dxa"/>
          </w:tcPr>
          <w:p w14:paraId="2BF89DEC"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_____________________________________</w:t>
            </w:r>
          </w:p>
          <w:p w14:paraId="7BCF3242"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56C811C6"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r>
    </w:tbl>
    <w:p w14:paraId="52E85F9D" w14:textId="77777777" w:rsidR="001B2108" w:rsidRPr="00BE0830" w:rsidRDefault="001B2108" w:rsidP="001B2108">
      <w:pPr>
        <w:pStyle w:val="Prrafodelista"/>
        <w:ind w:left="0" w:firstLine="0"/>
        <w:rPr>
          <w:rFonts w:asciiTheme="minorHAnsi" w:hAnsiTheme="minorHAnsi" w:cstheme="minorHAnsi"/>
          <w:sz w:val="20"/>
          <w:szCs w:val="20"/>
          <w:lang w:val="es-ES"/>
        </w:rPr>
      </w:pPr>
    </w:p>
    <w:p w14:paraId="37A8E61F" w14:textId="77777777" w:rsidR="001B2108" w:rsidRPr="00BE0830" w:rsidRDefault="001B2108" w:rsidP="001B2108">
      <w:pPr>
        <w:pStyle w:val="Textoindependiente"/>
        <w:rPr>
          <w:rFonts w:asciiTheme="minorHAnsi" w:hAnsiTheme="minorHAnsi" w:cstheme="minorHAnsi"/>
          <w:sz w:val="20"/>
          <w:szCs w:val="20"/>
          <w:lang w:val="es-ES"/>
        </w:rPr>
      </w:pPr>
    </w:p>
    <w:p w14:paraId="6591162A" w14:textId="77777777" w:rsidR="001B2108" w:rsidRPr="00BE0830" w:rsidRDefault="001B2108" w:rsidP="001B2108">
      <w:pPr>
        <w:pStyle w:val="Prrafodelista"/>
        <w:ind w:left="0" w:firstLine="0"/>
        <w:rPr>
          <w:rFonts w:asciiTheme="minorHAnsi" w:hAnsiTheme="minorHAnsi" w:cstheme="minorHAnsi"/>
          <w:b/>
          <w:sz w:val="20"/>
          <w:szCs w:val="20"/>
          <w:lang w:val="pt-BR"/>
        </w:rPr>
      </w:pPr>
      <w:r w:rsidRPr="00BE0830">
        <w:rPr>
          <w:rFonts w:asciiTheme="minorHAnsi" w:hAnsiTheme="minorHAnsi" w:cstheme="minorHAnsi"/>
          <w:sz w:val="20"/>
          <w:szCs w:val="20"/>
          <w:lang w:val="pt-BR"/>
        </w:rPr>
        <w:t xml:space="preserve">Por </w:t>
      </w:r>
      <w:r w:rsidRPr="00BE0830">
        <w:rPr>
          <w:rFonts w:asciiTheme="minorHAnsi" w:hAnsiTheme="minorHAnsi" w:cstheme="minorHAnsi"/>
          <w:b/>
          <w:sz w:val="20"/>
          <w:szCs w:val="20"/>
          <w:lang w:val="pt-BR"/>
        </w:rPr>
        <w:t>Amauta Agro S.A.</w:t>
      </w:r>
    </w:p>
    <w:p w14:paraId="0A0C4079" w14:textId="77777777" w:rsidR="001B2108" w:rsidRPr="00BE0830" w:rsidRDefault="001B2108" w:rsidP="001B2108">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como Fiduciante, Administrador y Agente de Cobro</w:t>
      </w:r>
    </w:p>
    <w:p w14:paraId="13121510" w14:textId="77777777" w:rsidR="001B2108" w:rsidRPr="00BE0830" w:rsidRDefault="001B2108" w:rsidP="001B2108">
      <w:pPr>
        <w:pStyle w:val="Textoindependiente"/>
        <w:rPr>
          <w:rFonts w:asciiTheme="minorHAnsi" w:hAnsiTheme="minorHAnsi" w:cstheme="minorHAnsi"/>
          <w:sz w:val="20"/>
          <w:szCs w:val="20"/>
          <w:lang w:val="es-ES"/>
        </w:rPr>
      </w:pPr>
    </w:p>
    <w:p w14:paraId="37BEB5A5" w14:textId="77777777" w:rsidR="001B2108" w:rsidRPr="00BE0830" w:rsidRDefault="001B2108" w:rsidP="001B2108">
      <w:pPr>
        <w:pStyle w:val="Textoindependiente"/>
        <w:rPr>
          <w:rFonts w:asciiTheme="minorHAnsi" w:hAnsiTheme="minorHAnsi" w:cstheme="minorHAnsi"/>
          <w:sz w:val="20"/>
          <w:szCs w:val="20"/>
          <w:lang w:val="es-ES"/>
        </w:rPr>
      </w:pPr>
    </w:p>
    <w:tbl>
      <w:tblPr>
        <w:tblW w:w="0" w:type="auto"/>
        <w:tblLook w:val="04A0" w:firstRow="1" w:lastRow="0" w:firstColumn="1" w:lastColumn="0" w:noHBand="0" w:noVBand="1"/>
      </w:tblPr>
      <w:tblGrid>
        <w:gridCol w:w="4360"/>
        <w:gridCol w:w="4360"/>
      </w:tblGrid>
      <w:tr w:rsidR="001B2108" w:rsidRPr="00BE0830" w14:paraId="19466A3F" w14:textId="77777777" w:rsidTr="00923876">
        <w:trPr>
          <w:trHeight w:val="636"/>
        </w:trPr>
        <w:tc>
          <w:tcPr>
            <w:tcW w:w="4494" w:type="dxa"/>
          </w:tcPr>
          <w:p w14:paraId="2A4B4293"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_____________________________________</w:t>
            </w:r>
          </w:p>
          <w:p w14:paraId="2445CDC2"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24F3427A"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c>
          <w:tcPr>
            <w:tcW w:w="4494" w:type="dxa"/>
          </w:tcPr>
          <w:p w14:paraId="234A023C"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_____________________________________</w:t>
            </w:r>
          </w:p>
          <w:p w14:paraId="69448F50"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063ACFE6"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r>
    </w:tbl>
    <w:p w14:paraId="3D66B580" w14:textId="77777777" w:rsidR="001B2108" w:rsidRPr="00BE0830" w:rsidRDefault="001B2108" w:rsidP="00546051">
      <w:pPr>
        <w:rPr>
          <w:lang w:val="es-ES"/>
        </w:rPr>
        <w:sectPr w:rsidR="001B2108" w:rsidRPr="00BE0830" w:rsidSect="00EF22DE">
          <w:headerReference w:type="default" r:id="rId54"/>
          <w:footerReference w:type="default" r:id="rId55"/>
          <w:pgSz w:w="11906" w:h="16838" w:code="9"/>
          <w:pgMar w:top="1417" w:right="1701" w:bottom="1417" w:left="1701" w:header="712" w:footer="716" w:gutter="0"/>
          <w:cols w:space="720"/>
          <w:docGrid w:linePitch="299"/>
        </w:sectPr>
      </w:pPr>
    </w:p>
    <w:p w14:paraId="284DB556" w14:textId="77777777" w:rsidR="001B2108" w:rsidRPr="00546051" w:rsidRDefault="005602DA" w:rsidP="00546051">
      <w:pPr>
        <w:pStyle w:val="Prrafodelista"/>
        <w:ind w:left="0" w:firstLine="0"/>
        <w:jc w:val="center"/>
        <w:rPr>
          <w:rFonts w:asciiTheme="minorHAnsi" w:hAnsiTheme="minorHAnsi" w:cstheme="minorHAnsi"/>
          <w:b/>
          <w:sz w:val="20"/>
          <w:szCs w:val="20"/>
          <w:lang w:val="es-ES"/>
        </w:rPr>
      </w:pPr>
      <w:r w:rsidRPr="00546051">
        <w:rPr>
          <w:rFonts w:asciiTheme="minorHAnsi" w:hAnsiTheme="minorHAnsi" w:cstheme="minorHAnsi"/>
          <w:b/>
          <w:sz w:val="20"/>
          <w:szCs w:val="20"/>
          <w:lang w:val="es-ES"/>
        </w:rPr>
        <w:lastRenderedPageBreak/>
        <w:t>ANEXO 1</w:t>
      </w:r>
    </w:p>
    <w:p w14:paraId="483262CF" w14:textId="77777777" w:rsidR="005602DA" w:rsidRDefault="006D0D89" w:rsidP="00B4007D">
      <w:pPr>
        <w:jc w:val="center"/>
        <w:rPr>
          <w:rFonts w:asciiTheme="minorHAnsi" w:hAnsiTheme="minorHAnsi" w:cstheme="minorHAnsi"/>
          <w:b/>
          <w:color w:val="000000"/>
          <w:sz w:val="20"/>
          <w:szCs w:val="20"/>
          <w:u w:val="single"/>
        </w:rPr>
      </w:pPr>
      <w:r w:rsidRPr="00B4007D">
        <w:rPr>
          <w:rFonts w:asciiTheme="minorHAnsi" w:hAnsiTheme="minorHAnsi" w:cstheme="minorHAnsi"/>
          <w:b/>
          <w:color w:val="000000"/>
          <w:sz w:val="20"/>
          <w:szCs w:val="20"/>
          <w:u w:val="single"/>
        </w:rPr>
        <w:t>LISTADO DE DEUDORES CEDIDOS</w:t>
      </w:r>
    </w:p>
    <w:p w14:paraId="59901FA4" w14:textId="77777777" w:rsidR="00C6297B" w:rsidRPr="00B4007D" w:rsidRDefault="00C6297B" w:rsidP="00B4007D">
      <w:pPr>
        <w:jc w:val="center"/>
        <w:rPr>
          <w:rFonts w:asciiTheme="minorHAnsi" w:hAnsiTheme="minorHAnsi" w:cstheme="minorHAnsi"/>
          <w:b/>
          <w:color w:val="000000"/>
          <w:sz w:val="20"/>
          <w:szCs w:val="20"/>
          <w:u w:val="single"/>
        </w:rPr>
      </w:pPr>
    </w:p>
    <w:tbl>
      <w:tblPr>
        <w:tblW w:w="10111" w:type="dxa"/>
        <w:tblInd w:w="80" w:type="dxa"/>
        <w:tblCellMar>
          <w:left w:w="70" w:type="dxa"/>
          <w:right w:w="70" w:type="dxa"/>
        </w:tblCellMar>
        <w:tblLook w:val="04A0" w:firstRow="1" w:lastRow="0" w:firstColumn="1" w:lastColumn="0" w:noHBand="0" w:noVBand="1"/>
      </w:tblPr>
      <w:tblGrid>
        <w:gridCol w:w="1770"/>
        <w:gridCol w:w="1276"/>
        <w:gridCol w:w="1134"/>
        <w:gridCol w:w="1339"/>
        <w:gridCol w:w="1134"/>
        <w:gridCol w:w="1347"/>
        <w:gridCol w:w="1204"/>
        <w:gridCol w:w="851"/>
        <w:gridCol w:w="56"/>
      </w:tblGrid>
      <w:tr w:rsidR="00A10EE3" w:rsidRPr="00A10EE3" w14:paraId="730DE383" w14:textId="77777777" w:rsidTr="002B7F34">
        <w:trPr>
          <w:trHeight w:val="495"/>
        </w:trPr>
        <w:tc>
          <w:tcPr>
            <w:tcW w:w="177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F269756"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Cliente</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0688AF8A"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CUIT</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44C2E6D2"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Fecha Emisión</w:t>
            </w:r>
          </w:p>
        </w:tc>
        <w:tc>
          <w:tcPr>
            <w:tcW w:w="1339" w:type="dxa"/>
            <w:tcBorders>
              <w:top w:val="single" w:sz="8" w:space="0" w:color="auto"/>
              <w:left w:val="nil"/>
              <w:bottom w:val="single" w:sz="8" w:space="0" w:color="auto"/>
              <w:right w:val="single" w:sz="8" w:space="0" w:color="auto"/>
            </w:tcBorders>
            <w:shd w:val="clear" w:color="000000" w:fill="D9D9D9"/>
            <w:vAlign w:val="center"/>
            <w:hideMark/>
          </w:tcPr>
          <w:p w14:paraId="041DEE25"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Nro. Factura</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0B45AB7B"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Originador</w:t>
            </w:r>
          </w:p>
        </w:tc>
        <w:tc>
          <w:tcPr>
            <w:tcW w:w="1347" w:type="dxa"/>
            <w:tcBorders>
              <w:top w:val="single" w:sz="8" w:space="0" w:color="auto"/>
              <w:left w:val="nil"/>
              <w:bottom w:val="single" w:sz="8" w:space="0" w:color="auto"/>
              <w:right w:val="single" w:sz="8" w:space="0" w:color="auto"/>
            </w:tcBorders>
            <w:shd w:val="clear" w:color="000000" w:fill="D9D9D9"/>
            <w:vAlign w:val="center"/>
            <w:hideMark/>
          </w:tcPr>
          <w:p w14:paraId="0AD03D57"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Condición Pago</w:t>
            </w:r>
          </w:p>
        </w:tc>
        <w:tc>
          <w:tcPr>
            <w:tcW w:w="1204" w:type="dxa"/>
            <w:tcBorders>
              <w:top w:val="single" w:sz="8" w:space="0" w:color="auto"/>
              <w:left w:val="nil"/>
              <w:bottom w:val="single" w:sz="8" w:space="0" w:color="auto"/>
              <w:right w:val="single" w:sz="8" w:space="0" w:color="auto"/>
            </w:tcBorders>
            <w:shd w:val="clear" w:color="000000" w:fill="D9D9D9"/>
            <w:vAlign w:val="center"/>
            <w:hideMark/>
          </w:tcPr>
          <w:p w14:paraId="71CDFA29"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Valor Nominal</w:t>
            </w:r>
          </w:p>
        </w:tc>
        <w:tc>
          <w:tcPr>
            <w:tcW w:w="907" w:type="dxa"/>
            <w:gridSpan w:val="2"/>
            <w:tcBorders>
              <w:top w:val="single" w:sz="8" w:space="0" w:color="auto"/>
              <w:left w:val="nil"/>
              <w:bottom w:val="single" w:sz="8" w:space="0" w:color="auto"/>
              <w:right w:val="single" w:sz="8" w:space="0" w:color="auto"/>
            </w:tcBorders>
            <w:shd w:val="clear" w:color="000000" w:fill="D9D9D9"/>
            <w:vAlign w:val="center"/>
            <w:hideMark/>
          </w:tcPr>
          <w:p w14:paraId="37BD8F36"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 Cartera cedida VN</w:t>
            </w:r>
          </w:p>
        </w:tc>
      </w:tr>
      <w:tr w:rsidR="00A10EE3" w:rsidRPr="00A10EE3" w14:paraId="25BC21F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6DE0DD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LINEUP GRAIN SA</w:t>
            </w:r>
          </w:p>
        </w:tc>
        <w:tc>
          <w:tcPr>
            <w:tcW w:w="1276" w:type="dxa"/>
            <w:tcBorders>
              <w:top w:val="nil"/>
              <w:left w:val="nil"/>
              <w:bottom w:val="single" w:sz="8" w:space="0" w:color="auto"/>
              <w:right w:val="single" w:sz="8" w:space="0" w:color="auto"/>
            </w:tcBorders>
            <w:shd w:val="clear" w:color="auto" w:fill="auto"/>
            <w:noWrap/>
            <w:vAlign w:val="center"/>
            <w:hideMark/>
          </w:tcPr>
          <w:p w14:paraId="3FC648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30715266705</w:t>
            </w:r>
          </w:p>
        </w:tc>
        <w:tc>
          <w:tcPr>
            <w:tcW w:w="1134" w:type="dxa"/>
            <w:tcBorders>
              <w:top w:val="nil"/>
              <w:left w:val="nil"/>
              <w:bottom w:val="single" w:sz="8" w:space="0" w:color="auto"/>
              <w:right w:val="single" w:sz="8" w:space="0" w:color="auto"/>
            </w:tcBorders>
            <w:shd w:val="clear" w:color="auto" w:fill="auto"/>
            <w:noWrap/>
            <w:vAlign w:val="center"/>
            <w:hideMark/>
          </w:tcPr>
          <w:p w14:paraId="34D35F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31/1/2021</w:t>
            </w:r>
          </w:p>
        </w:tc>
        <w:tc>
          <w:tcPr>
            <w:tcW w:w="1339" w:type="dxa"/>
            <w:tcBorders>
              <w:top w:val="nil"/>
              <w:left w:val="nil"/>
              <w:bottom w:val="single" w:sz="8" w:space="0" w:color="auto"/>
              <w:right w:val="single" w:sz="8" w:space="0" w:color="auto"/>
            </w:tcBorders>
            <w:shd w:val="clear" w:color="auto" w:fill="auto"/>
            <w:noWrap/>
            <w:vAlign w:val="center"/>
            <w:hideMark/>
          </w:tcPr>
          <w:p w14:paraId="2BF6DB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0010A00003058</w:t>
            </w:r>
          </w:p>
        </w:tc>
        <w:tc>
          <w:tcPr>
            <w:tcW w:w="1134" w:type="dxa"/>
            <w:tcBorders>
              <w:top w:val="nil"/>
              <w:left w:val="nil"/>
              <w:bottom w:val="single" w:sz="8" w:space="0" w:color="auto"/>
              <w:right w:val="single" w:sz="8" w:space="0" w:color="auto"/>
            </w:tcBorders>
            <w:shd w:val="clear" w:color="auto" w:fill="auto"/>
            <w:noWrap/>
            <w:vAlign w:val="center"/>
            <w:hideMark/>
          </w:tcPr>
          <w:p w14:paraId="38581F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7C2FC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E50E7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$ 5.528.292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96002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7DCF38B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D704B0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CLAUDIO OMAR ZIN</w:t>
            </w:r>
          </w:p>
        </w:tc>
        <w:tc>
          <w:tcPr>
            <w:tcW w:w="1276" w:type="dxa"/>
            <w:tcBorders>
              <w:top w:val="nil"/>
              <w:left w:val="nil"/>
              <w:bottom w:val="single" w:sz="8" w:space="0" w:color="auto"/>
              <w:right w:val="single" w:sz="8" w:space="0" w:color="auto"/>
            </w:tcBorders>
            <w:shd w:val="clear" w:color="auto" w:fill="auto"/>
            <w:noWrap/>
            <w:vAlign w:val="center"/>
            <w:hideMark/>
          </w:tcPr>
          <w:p w14:paraId="17FB82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20225272949</w:t>
            </w:r>
          </w:p>
        </w:tc>
        <w:tc>
          <w:tcPr>
            <w:tcW w:w="1134" w:type="dxa"/>
            <w:tcBorders>
              <w:top w:val="nil"/>
              <w:left w:val="nil"/>
              <w:bottom w:val="single" w:sz="8" w:space="0" w:color="auto"/>
              <w:right w:val="single" w:sz="8" w:space="0" w:color="auto"/>
            </w:tcBorders>
            <w:shd w:val="clear" w:color="auto" w:fill="auto"/>
            <w:noWrap/>
            <w:vAlign w:val="center"/>
            <w:hideMark/>
          </w:tcPr>
          <w:p w14:paraId="26CDD1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40E6D0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0010A00003261</w:t>
            </w:r>
          </w:p>
        </w:tc>
        <w:tc>
          <w:tcPr>
            <w:tcW w:w="1134" w:type="dxa"/>
            <w:tcBorders>
              <w:top w:val="nil"/>
              <w:left w:val="nil"/>
              <w:bottom w:val="single" w:sz="8" w:space="0" w:color="auto"/>
              <w:right w:val="single" w:sz="8" w:space="0" w:color="auto"/>
            </w:tcBorders>
            <w:shd w:val="clear" w:color="auto" w:fill="auto"/>
            <w:noWrap/>
            <w:vAlign w:val="center"/>
            <w:hideMark/>
          </w:tcPr>
          <w:p w14:paraId="71E542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33ED0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BDAA8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$ 5.585.328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8649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54008BA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1C09AD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CAMPO FERTIL SRL</w:t>
            </w:r>
          </w:p>
        </w:tc>
        <w:tc>
          <w:tcPr>
            <w:tcW w:w="1276" w:type="dxa"/>
            <w:tcBorders>
              <w:top w:val="nil"/>
              <w:left w:val="nil"/>
              <w:bottom w:val="single" w:sz="8" w:space="0" w:color="auto"/>
              <w:right w:val="single" w:sz="8" w:space="0" w:color="auto"/>
            </w:tcBorders>
            <w:shd w:val="clear" w:color="auto" w:fill="auto"/>
            <w:noWrap/>
            <w:vAlign w:val="center"/>
            <w:hideMark/>
          </w:tcPr>
          <w:p w14:paraId="25008D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30714327573</w:t>
            </w:r>
          </w:p>
        </w:tc>
        <w:tc>
          <w:tcPr>
            <w:tcW w:w="1134" w:type="dxa"/>
            <w:tcBorders>
              <w:top w:val="nil"/>
              <w:left w:val="nil"/>
              <w:bottom w:val="single" w:sz="8" w:space="0" w:color="auto"/>
              <w:right w:val="single" w:sz="8" w:space="0" w:color="auto"/>
            </w:tcBorders>
            <w:shd w:val="clear" w:color="auto" w:fill="auto"/>
            <w:noWrap/>
            <w:vAlign w:val="center"/>
            <w:hideMark/>
          </w:tcPr>
          <w:p w14:paraId="214938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25/9/2020</w:t>
            </w:r>
          </w:p>
        </w:tc>
        <w:tc>
          <w:tcPr>
            <w:tcW w:w="1339" w:type="dxa"/>
            <w:tcBorders>
              <w:top w:val="nil"/>
              <w:left w:val="nil"/>
              <w:bottom w:val="single" w:sz="8" w:space="0" w:color="auto"/>
              <w:right w:val="single" w:sz="8" w:space="0" w:color="auto"/>
            </w:tcBorders>
            <w:shd w:val="clear" w:color="auto" w:fill="auto"/>
            <w:noWrap/>
            <w:vAlign w:val="center"/>
            <w:hideMark/>
          </w:tcPr>
          <w:p w14:paraId="110F98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0010A00002761</w:t>
            </w:r>
          </w:p>
        </w:tc>
        <w:tc>
          <w:tcPr>
            <w:tcW w:w="1134" w:type="dxa"/>
            <w:tcBorders>
              <w:top w:val="nil"/>
              <w:left w:val="nil"/>
              <w:bottom w:val="single" w:sz="8" w:space="0" w:color="auto"/>
              <w:right w:val="single" w:sz="8" w:space="0" w:color="auto"/>
            </w:tcBorders>
            <w:shd w:val="clear" w:color="auto" w:fill="auto"/>
            <w:noWrap/>
            <w:vAlign w:val="center"/>
            <w:hideMark/>
          </w:tcPr>
          <w:p w14:paraId="1E56FF5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A8F58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855E9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$ 5.308.005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F9D45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6980AD2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3F9FB6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182E7C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4A71E6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6/5/2021</w:t>
            </w:r>
          </w:p>
        </w:tc>
        <w:tc>
          <w:tcPr>
            <w:tcW w:w="1339" w:type="dxa"/>
            <w:tcBorders>
              <w:top w:val="nil"/>
              <w:left w:val="nil"/>
              <w:bottom w:val="single" w:sz="8" w:space="0" w:color="auto"/>
              <w:right w:val="single" w:sz="8" w:space="0" w:color="auto"/>
            </w:tcBorders>
            <w:shd w:val="clear" w:color="auto" w:fill="auto"/>
            <w:noWrap/>
            <w:vAlign w:val="center"/>
            <w:hideMark/>
          </w:tcPr>
          <w:p w14:paraId="0E921A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0010A00003178</w:t>
            </w:r>
          </w:p>
        </w:tc>
        <w:tc>
          <w:tcPr>
            <w:tcW w:w="1134" w:type="dxa"/>
            <w:tcBorders>
              <w:top w:val="nil"/>
              <w:left w:val="nil"/>
              <w:bottom w:val="single" w:sz="8" w:space="0" w:color="auto"/>
              <w:right w:val="single" w:sz="8" w:space="0" w:color="auto"/>
            </w:tcBorders>
            <w:shd w:val="clear" w:color="auto" w:fill="auto"/>
            <w:noWrap/>
            <w:vAlign w:val="center"/>
            <w:hideMark/>
          </w:tcPr>
          <w:p w14:paraId="1605A0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0F8AD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F1F2D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$ 3.992.345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C7C23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02EF9C7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87F9EA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CLAUDIO OMAR ZIN</w:t>
            </w:r>
          </w:p>
        </w:tc>
        <w:tc>
          <w:tcPr>
            <w:tcW w:w="1276" w:type="dxa"/>
            <w:tcBorders>
              <w:top w:val="nil"/>
              <w:left w:val="nil"/>
              <w:bottom w:val="single" w:sz="8" w:space="0" w:color="auto"/>
              <w:right w:val="single" w:sz="8" w:space="0" w:color="auto"/>
            </w:tcBorders>
            <w:shd w:val="clear" w:color="auto" w:fill="auto"/>
            <w:noWrap/>
            <w:vAlign w:val="center"/>
            <w:hideMark/>
          </w:tcPr>
          <w:p w14:paraId="22F5BB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20225272949</w:t>
            </w:r>
          </w:p>
        </w:tc>
        <w:tc>
          <w:tcPr>
            <w:tcW w:w="1134" w:type="dxa"/>
            <w:tcBorders>
              <w:top w:val="nil"/>
              <w:left w:val="nil"/>
              <w:bottom w:val="single" w:sz="8" w:space="0" w:color="auto"/>
              <w:right w:val="single" w:sz="8" w:space="0" w:color="auto"/>
            </w:tcBorders>
            <w:shd w:val="clear" w:color="auto" w:fill="auto"/>
            <w:noWrap/>
            <w:vAlign w:val="center"/>
            <w:hideMark/>
          </w:tcPr>
          <w:p w14:paraId="48278A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19/5/2020</w:t>
            </w:r>
          </w:p>
        </w:tc>
        <w:tc>
          <w:tcPr>
            <w:tcW w:w="1339" w:type="dxa"/>
            <w:tcBorders>
              <w:top w:val="nil"/>
              <w:left w:val="nil"/>
              <w:bottom w:val="single" w:sz="8" w:space="0" w:color="auto"/>
              <w:right w:val="single" w:sz="8" w:space="0" w:color="auto"/>
            </w:tcBorders>
            <w:shd w:val="clear" w:color="auto" w:fill="auto"/>
            <w:noWrap/>
            <w:vAlign w:val="center"/>
            <w:hideMark/>
          </w:tcPr>
          <w:p w14:paraId="300497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0010A00002521</w:t>
            </w:r>
          </w:p>
        </w:tc>
        <w:tc>
          <w:tcPr>
            <w:tcW w:w="1134" w:type="dxa"/>
            <w:tcBorders>
              <w:top w:val="nil"/>
              <w:left w:val="nil"/>
              <w:bottom w:val="single" w:sz="8" w:space="0" w:color="auto"/>
              <w:right w:val="single" w:sz="8" w:space="0" w:color="auto"/>
            </w:tcBorders>
            <w:shd w:val="clear" w:color="auto" w:fill="auto"/>
            <w:noWrap/>
            <w:vAlign w:val="center"/>
            <w:hideMark/>
          </w:tcPr>
          <w:p w14:paraId="3B3F04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B8997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87FE3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$ 3.776.806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452EF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1022380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D52812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CONDOR S.R.L</w:t>
            </w:r>
          </w:p>
        </w:tc>
        <w:tc>
          <w:tcPr>
            <w:tcW w:w="1276" w:type="dxa"/>
            <w:tcBorders>
              <w:top w:val="nil"/>
              <w:left w:val="nil"/>
              <w:bottom w:val="single" w:sz="8" w:space="0" w:color="auto"/>
              <w:right w:val="single" w:sz="8" w:space="0" w:color="auto"/>
            </w:tcBorders>
            <w:shd w:val="clear" w:color="auto" w:fill="auto"/>
            <w:noWrap/>
            <w:vAlign w:val="center"/>
            <w:hideMark/>
          </w:tcPr>
          <w:p w14:paraId="2130D1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30708701927</w:t>
            </w:r>
          </w:p>
        </w:tc>
        <w:tc>
          <w:tcPr>
            <w:tcW w:w="1134" w:type="dxa"/>
            <w:tcBorders>
              <w:top w:val="nil"/>
              <w:left w:val="nil"/>
              <w:bottom w:val="single" w:sz="8" w:space="0" w:color="auto"/>
              <w:right w:val="single" w:sz="8" w:space="0" w:color="auto"/>
            </w:tcBorders>
            <w:shd w:val="clear" w:color="auto" w:fill="auto"/>
            <w:noWrap/>
            <w:vAlign w:val="center"/>
            <w:hideMark/>
          </w:tcPr>
          <w:p w14:paraId="68E28F7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21/10/2020</w:t>
            </w:r>
          </w:p>
        </w:tc>
        <w:tc>
          <w:tcPr>
            <w:tcW w:w="1339" w:type="dxa"/>
            <w:tcBorders>
              <w:top w:val="nil"/>
              <w:left w:val="nil"/>
              <w:bottom w:val="single" w:sz="8" w:space="0" w:color="auto"/>
              <w:right w:val="single" w:sz="8" w:space="0" w:color="auto"/>
            </w:tcBorders>
            <w:shd w:val="clear" w:color="auto" w:fill="auto"/>
            <w:noWrap/>
            <w:vAlign w:val="center"/>
            <w:hideMark/>
          </w:tcPr>
          <w:p w14:paraId="56A6B2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0010A00002829</w:t>
            </w:r>
          </w:p>
        </w:tc>
        <w:tc>
          <w:tcPr>
            <w:tcW w:w="1134" w:type="dxa"/>
            <w:tcBorders>
              <w:top w:val="nil"/>
              <w:left w:val="nil"/>
              <w:bottom w:val="single" w:sz="8" w:space="0" w:color="auto"/>
              <w:right w:val="single" w:sz="8" w:space="0" w:color="auto"/>
            </w:tcBorders>
            <w:shd w:val="clear" w:color="auto" w:fill="auto"/>
            <w:noWrap/>
            <w:vAlign w:val="center"/>
            <w:hideMark/>
          </w:tcPr>
          <w:p w14:paraId="541142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5286F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B4621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$ 2.966.631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529AB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65516D5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BCC802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3F5DD5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0DDD0D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30/12/2020</w:t>
            </w:r>
          </w:p>
        </w:tc>
        <w:tc>
          <w:tcPr>
            <w:tcW w:w="1339" w:type="dxa"/>
            <w:tcBorders>
              <w:top w:val="nil"/>
              <w:left w:val="nil"/>
              <w:bottom w:val="single" w:sz="8" w:space="0" w:color="auto"/>
              <w:right w:val="single" w:sz="8" w:space="0" w:color="auto"/>
            </w:tcBorders>
            <w:shd w:val="clear" w:color="auto" w:fill="auto"/>
            <w:noWrap/>
            <w:vAlign w:val="center"/>
            <w:hideMark/>
          </w:tcPr>
          <w:p w14:paraId="746815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0010A00003018</w:t>
            </w:r>
          </w:p>
        </w:tc>
        <w:tc>
          <w:tcPr>
            <w:tcW w:w="1134" w:type="dxa"/>
            <w:tcBorders>
              <w:top w:val="nil"/>
              <w:left w:val="nil"/>
              <w:bottom w:val="single" w:sz="8" w:space="0" w:color="auto"/>
              <w:right w:val="single" w:sz="8" w:space="0" w:color="auto"/>
            </w:tcBorders>
            <w:shd w:val="clear" w:color="auto" w:fill="auto"/>
            <w:noWrap/>
            <w:vAlign w:val="center"/>
            <w:hideMark/>
          </w:tcPr>
          <w:p w14:paraId="580F50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E9725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78CA7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$ 2.760.162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E1B22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35570BF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FDC223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3B1A25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7528E0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28/12/2020</w:t>
            </w:r>
          </w:p>
        </w:tc>
        <w:tc>
          <w:tcPr>
            <w:tcW w:w="1339" w:type="dxa"/>
            <w:tcBorders>
              <w:top w:val="nil"/>
              <w:left w:val="nil"/>
              <w:bottom w:val="single" w:sz="8" w:space="0" w:color="auto"/>
              <w:right w:val="single" w:sz="8" w:space="0" w:color="auto"/>
            </w:tcBorders>
            <w:shd w:val="clear" w:color="auto" w:fill="auto"/>
            <w:noWrap/>
            <w:vAlign w:val="center"/>
            <w:hideMark/>
          </w:tcPr>
          <w:p w14:paraId="3C3562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0010A00003002</w:t>
            </w:r>
          </w:p>
        </w:tc>
        <w:tc>
          <w:tcPr>
            <w:tcW w:w="1134" w:type="dxa"/>
            <w:tcBorders>
              <w:top w:val="nil"/>
              <w:left w:val="nil"/>
              <w:bottom w:val="single" w:sz="8" w:space="0" w:color="auto"/>
              <w:right w:val="single" w:sz="8" w:space="0" w:color="auto"/>
            </w:tcBorders>
            <w:shd w:val="clear" w:color="auto" w:fill="auto"/>
            <w:noWrap/>
            <w:vAlign w:val="center"/>
            <w:hideMark/>
          </w:tcPr>
          <w:p w14:paraId="66FD75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496CD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85D29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$ 2.489.647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C4F93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108AAE2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7723D4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24A571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7A0621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14/12/2020</w:t>
            </w:r>
          </w:p>
        </w:tc>
        <w:tc>
          <w:tcPr>
            <w:tcW w:w="1339" w:type="dxa"/>
            <w:tcBorders>
              <w:top w:val="nil"/>
              <w:left w:val="nil"/>
              <w:bottom w:val="single" w:sz="8" w:space="0" w:color="auto"/>
              <w:right w:val="single" w:sz="8" w:space="0" w:color="auto"/>
            </w:tcBorders>
            <w:shd w:val="clear" w:color="auto" w:fill="auto"/>
            <w:noWrap/>
            <w:vAlign w:val="center"/>
            <w:hideMark/>
          </w:tcPr>
          <w:p w14:paraId="58518B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0010A00002939</w:t>
            </w:r>
          </w:p>
        </w:tc>
        <w:tc>
          <w:tcPr>
            <w:tcW w:w="1134" w:type="dxa"/>
            <w:tcBorders>
              <w:top w:val="nil"/>
              <w:left w:val="nil"/>
              <w:bottom w:val="single" w:sz="8" w:space="0" w:color="auto"/>
              <w:right w:val="single" w:sz="8" w:space="0" w:color="auto"/>
            </w:tcBorders>
            <w:shd w:val="clear" w:color="auto" w:fill="auto"/>
            <w:noWrap/>
            <w:vAlign w:val="center"/>
            <w:hideMark/>
          </w:tcPr>
          <w:p w14:paraId="4B5C8D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8AF7C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F543D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$ 2.415.142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DE9F4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68CAB33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346B38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DSA SERVICIOS SRL</w:t>
            </w:r>
          </w:p>
        </w:tc>
        <w:tc>
          <w:tcPr>
            <w:tcW w:w="1276" w:type="dxa"/>
            <w:tcBorders>
              <w:top w:val="nil"/>
              <w:left w:val="nil"/>
              <w:bottom w:val="single" w:sz="8" w:space="0" w:color="auto"/>
              <w:right w:val="single" w:sz="8" w:space="0" w:color="auto"/>
            </w:tcBorders>
            <w:shd w:val="clear" w:color="auto" w:fill="auto"/>
            <w:noWrap/>
            <w:vAlign w:val="center"/>
            <w:hideMark/>
          </w:tcPr>
          <w:p w14:paraId="3A621A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30711067929</w:t>
            </w:r>
          </w:p>
        </w:tc>
        <w:tc>
          <w:tcPr>
            <w:tcW w:w="1134" w:type="dxa"/>
            <w:tcBorders>
              <w:top w:val="nil"/>
              <w:left w:val="nil"/>
              <w:bottom w:val="single" w:sz="8" w:space="0" w:color="auto"/>
              <w:right w:val="single" w:sz="8" w:space="0" w:color="auto"/>
            </w:tcBorders>
            <w:shd w:val="clear" w:color="auto" w:fill="auto"/>
            <w:noWrap/>
            <w:vAlign w:val="center"/>
            <w:hideMark/>
          </w:tcPr>
          <w:p w14:paraId="60AC40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18/9/2020</w:t>
            </w:r>
          </w:p>
        </w:tc>
        <w:tc>
          <w:tcPr>
            <w:tcW w:w="1339" w:type="dxa"/>
            <w:tcBorders>
              <w:top w:val="nil"/>
              <w:left w:val="nil"/>
              <w:bottom w:val="single" w:sz="8" w:space="0" w:color="auto"/>
              <w:right w:val="single" w:sz="8" w:space="0" w:color="auto"/>
            </w:tcBorders>
            <w:shd w:val="clear" w:color="auto" w:fill="auto"/>
            <w:noWrap/>
            <w:vAlign w:val="center"/>
            <w:hideMark/>
          </w:tcPr>
          <w:p w14:paraId="4B3680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0010A00002742</w:t>
            </w:r>
          </w:p>
        </w:tc>
        <w:tc>
          <w:tcPr>
            <w:tcW w:w="1134" w:type="dxa"/>
            <w:tcBorders>
              <w:top w:val="nil"/>
              <w:left w:val="nil"/>
              <w:bottom w:val="single" w:sz="8" w:space="0" w:color="auto"/>
              <w:right w:val="single" w:sz="8" w:space="0" w:color="auto"/>
            </w:tcBorders>
            <w:shd w:val="clear" w:color="auto" w:fill="auto"/>
            <w:noWrap/>
            <w:vAlign w:val="center"/>
            <w:hideMark/>
          </w:tcPr>
          <w:p w14:paraId="04F9F4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41939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6AE14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$ 2.282.555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2BBC0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3C57EA4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349161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Bruno Tesan S. A.</w:t>
            </w:r>
          </w:p>
        </w:tc>
        <w:tc>
          <w:tcPr>
            <w:tcW w:w="1276" w:type="dxa"/>
            <w:tcBorders>
              <w:top w:val="nil"/>
              <w:left w:val="nil"/>
              <w:bottom w:val="single" w:sz="8" w:space="0" w:color="auto"/>
              <w:right w:val="single" w:sz="8" w:space="0" w:color="auto"/>
            </w:tcBorders>
            <w:shd w:val="clear" w:color="auto" w:fill="auto"/>
            <w:noWrap/>
            <w:vAlign w:val="center"/>
            <w:hideMark/>
          </w:tcPr>
          <w:p w14:paraId="65E198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30703388635</w:t>
            </w:r>
          </w:p>
        </w:tc>
        <w:tc>
          <w:tcPr>
            <w:tcW w:w="1134" w:type="dxa"/>
            <w:tcBorders>
              <w:top w:val="nil"/>
              <w:left w:val="nil"/>
              <w:bottom w:val="single" w:sz="8" w:space="0" w:color="auto"/>
              <w:right w:val="single" w:sz="8" w:space="0" w:color="auto"/>
            </w:tcBorders>
            <w:shd w:val="clear" w:color="auto" w:fill="auto"/>
            <w:noWrap/>
            <w:vAlign w:val="center"/>
            <w:hideMark/>
          </w:tcPr>
          <w:p w14:paraId="1AB26A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24/8/2020</w:t>
            </w:r>
          </w:p>
        </w:tc>
        <w:tc>
          <w:tcPr>
            <w:tcW w:w="1339" w:type="dxa"/>
            <w:tcBorders>
              <w:top w:val="nil"/>
              <w:left w:val="nil"/>
              <w:bottom w:val="single" w:sz="8" w:space="0" w:color="auto"/>
              <w:right w:val="single" w:sz="8" w:space="0" w:color="auto"/>
            </w:tcBorders>
            <w:shd w:val="clear" w:color="auto" w:fill="auto"/>
            <w:noWrap/>
            <w:vAlign w:val="center"/>
            <w:hideMark/>
          </w:tcPr>
          <w:p w14:paraId="499B09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0010A00002679</w:t>
            </w:r>
          </w:p>
        </w:tc>
        <w:tc>
          <w:tcPr>
            <w:tcW w:w="1134" w:type="dxa"/>
            <w:tcBorders>
              <w:top w:val="nil"/>
              <w:left w:val="nil"/>
              <w:bottom w:val="single" w:sz="8" w:space="0" w:color="auto"/>
              <w:right w:val="single" w:sz="8" w:space="0" w:color="auto"/>
            </w:tcBorders>
            <w:shd w:val="clear" w:color="auto" w:fill="auto"/>
            <w:noWrap/>
            <w:vAlign w:val="center"/>
            <w:hideMark/>
          </w:tcPr>
          <w:p w14:paraId="5BC1B3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10F58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4D4C9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$ 1.982.824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49BF2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945310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3C33F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MANIAGRO S.A.</w:t>
            </w:r>
          </w:p>
        </w:tc>
        <w:tc>
          <w:tcPr>
            <w:tcW w:w="1276" w:type="dxa"/>
            <w:tcBorders>
              <w:top w:val="nil"/>
              <w:left w:val="nil"/>
              <w:bottom w:val="single" w:sz="8" w:space="0" w:color="auto"/>
              <w:right w:val="single" w:sz="8" w:space="0" w:color="auto"/>
            </w:tcBorders>
            <w:shd w:val="clear" w:color="auto" w:fill="auto"/>
            <w:noWrap/>
            <w:vAlign w:val="center"/>
            <w:hideMark/>
          </w:tcPr>
          <w:p w14:paraId="447329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30629984778</w:t>
            </w:r>
          </w:p>
        </w:tc>
        <w:tc>
          <w:tcPr>
            <w:tcW w:w="1134" w:type="dxa"/>
            <w:tcBorders>
              <w:top w:val="nil"/>
              <w:left w:val="nil"/>
              <w:bottom w:val="single" w:sz="8" w:space="0" w:color="auto"/>
              <w:right w:val="single" w:sz="8" w:space="0" w:color="auto"/>
            </w:tcBorders>
            <w:shd w:val="clear" w:color="auto" w:fill="auto"/>
            <w:noWrap/>
            <w:vAlign w:val="center"/>
            <w:hideMark/>
          </w:tcPr>
          <w:p w14:paraId="1113F2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45405D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0010A00000111</w:t>
            </w:r>
          </w:p>
        </w:tc>
        <w:tc>
          <w:tcPr>
            <w:tcW w:w="1134" w:type="dxa"/>
            <w:tcBorders>
              <w:top w:val="nil"/>
              <w:left w:val="nil"/>
              <w:bottom w:val="single" w:sz="8" w:space="0" w:color="auto"/>
              <w:right w:val="single" w:sz="8" w:space="0" w:color="auto"/>
            </w:tcBorders>
            <w:shd w:val="clear" w:color="auto" w:fill="auto"/>
            <w:noWrap/>
            <w:vAlign w:val="center"/>
            <w:hideMark/>
          </w:tcPr>
          <w:p w14:paraId="513CE9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8D969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7B89B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$ 1.970.597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7D3ED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53D5369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E77897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NICOLA AGRO SA</w:t>
            </w:r>
          </w:p>
        </w:tc>
        <w:tc>
          <w:tcPr>
            <w:tcW w:w="1276" w:type="dxa"/>
            <w:tcBorders>
              <w:top w:val="nil"/>
              <w:left w:val="nil"/>
              <w:bottom w:val="single" w:sz="8" w:space="0" w:color="auto"/>
              <w:right w:val="single" w:sz="8" w:space="0" w:color="auto"/>
            </w:tcBorders>
            <w:shd w:val="clear" w:color="auto" w:fill="auto"/>
            <w:noWrap/>
            <w:vAlign w:val="center"/>
            <w:hideMark/>
          </w:tcPr>
          <w:p w14:paraId="2AE0F6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30709290688</w:t>
            </w:r>
          </w:p>
        </w:tc>
        <w:tc>
          <w:tcPr>
            <w:tcW w:w="1134" w:type="dxa"/>
            <w:tcBorders>
              <w:top w:val="nil"/>
              <w:left w:val="nil"/>
              <w:bottom w:val="single" w:sz="8" w:space="0" w:color="auto"/>
              <w:right w:val="single" w:sz="8" w:space="0" w:color="auto"/>
            </w:tcBorders>
            <w:shd w:val="clear" w:color="auto" w:fill="auto"/>
            <w:noWrap/>
            <w:vAlign w:val="center"/>
            <w:hideMark/>
          </w:tcPr>
          <w:p w14:paraId="136880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4/2/2021</w:t>
            </w:r>
          </w:p>
        </w:tc>
        <w:tc>
          <w:tcPr>
            <w:tcW w:w="1339" w:type="dxa"/>
            <w:tcBorders>
              <w:top w:val="nil"/>
              <w:left w:val="nil"/>
              <w:bottom w:val="single" w:sz="8" w:space="0" w:color="auto"/>
              <w:right w:val="single" w:sz="8" w:space="0" w:color="auto"/>
            </w:tcBorders>
            <w:shd w:val="clear" w:color="auto" w:fill="auto"/>
            <w:noWrap/>
            <w:vAlign w:val="center"/>
            <w:hideMark/>
          </w:tcPr>
          <w:p w14:paraId="2B145F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0010A00003066</w:t>
            </w:r>
          </w:p>
        </w:tc>
        <w:tc>
          <w:tcPr>
            <w:tcW w:w="1134" w:type="dxa"/>
            <w:tcBorders>
              <w:top w:val="nil"/>
              <w:left w:val="nil"/>
              <w:bottom w:val="single" w:sz="8" w:space="0" w:color="auto"/>
              <w:right w:val="single" w:sz="8" w:space="0" w:color="auto"/>
            </w:tcBorders>
            <w:shd w:val="clear" w:color="auto" w:fill="auto"/>
            <w:noWrap/>
            <w:vAlign w:val="center"/>
            <w:hideMark/>
          </w:tcPr>
          <w:p w14:paraId="47ACBC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8D8AE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BA8A6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$ 1.903.320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DED9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2BCC5A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59BA9F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DIVISION AGROPECUARIA S.A.</w:t>
            </w:r>
          </w:p>
        </w:tc>
        <w:tc>
          <w:tcPr>
            <w:tcW w:w="1276" w:type="dxa"/>
            <w:tcBorders>
              <w:top w:val="nil"/>
              <w:left w:val="nil"/>
              <w:bottom w:val="single" w:sz="8" w:space="0" w:color="auto"/>
              <w:right w:val="single" w:sz="8" w:space="0" w:color="auto"/>
            </w:tcBorders>
            <w:shd w:val="clear" w:color="auto" w:fill="auto"/>
            <w:noWrap/>
            <w:vAlign w:val="center"/>
            <w:hideMark/>
          </w:tcPr>
          <w:p w14:paraId="2FD3B5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30695647987</w:t>
            </w:r>
          </w:p>
        </w:tc>
        <w:tc>
          <w:tcPr>
            <w:tcW w:w="1134" w:type="dxa"/>
            <w:tcBorders>
              <w:top w:val="nil"/>
              <w:left w:val="nil"/>
              <w:bottom w:val="single" w:sz="8" w:space="0" w:color="auto"/>
              <w:right w:val="single" w:sz="8" w:space="0" w:color="auto"/>
            </w:tcBorders>
            <w:shd w:val="clear" w:color="auto" w:fill="auto"/>
            <w:noWrap/>
            <w:vAlign w:val="center"/>
            <w:hideMark/>
          </w:tcPr>
          <w:p w14:paraId="67E600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7DA3BB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0010A00003092</w:t>
            </w:r>
          </w:p>
        </w:tc>
        <w:tc>
          <w:tcPr>
            <w:tcW w:w="1134" w:type="dxa"/>
            <w:tcBorders>
              <w:top w:val="nil"/>
              <w:left w:val="nil"/>
              <w:bottom w:val="single" w:sz="8" w:space="0" w:color="auto"/>
              <w:right w:val="single" w:sz="8" w:space="0" w:color="auto"/>
            </w:tcBorders>
            <w:shd w:val="clear" w:color="auto" w:fill="auto"/>
            <w:noWrap/>
            <w:vAlign w:val="center"/>
            <w:hideMark/>
          </w:tcPr>
          <w:p w14:paraId="0D58AA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D9742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ED18D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$ 1.748.355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8E413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660A3B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EF8404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DIVISION AGROPECUARIA S.A.</w:t>
            </w:r>
          </w:p>
        </w:tc>
        <w:tc>
          <w:tcPr>
            <w:tcW w:w="1276" w:type="dxa"/>
            <w:tcBorders>
              <w:top w:val="nil"/>
              <w:left w:val="nil"/>
              <w:bottom w:val="single" w:sz="8" w:space="0" w:color="auto"/>
              <w:right w:val="single" w:sz="8" w:space="0" w:color="auto"/>
            </w:tcBorders>
            <w:shd w:val="clear" w:color="auto" w:fill="auto"/>
            <w:noWrap/>
            <w:vAlign w:val="center"/>
            <w:hideMark/>
          </w:tcPr>
          <w:p w14:paraId="14C7F4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30695647987</w:t>
            </w:r>
          </w:p>
        </w:tc>
        <w:tc>
          <w:tcPr>
            <w:tcW w:w="1134" w:type="dxa"/>
            <w:tcBorders>
              <w:top w:val="nil"/>
              <w:left w:val="nil"/>
              <w:bottom w:val="single" w:sz="8" w:space="0" w:color="auto"/>
              <w:right w:val="single" w:sz="8" w:space="0" w:color="auto"/>
            </w:tcBorders>
            <w:shd w:val="clear" w:color="auto" w:fill="auto"/>
            <w:noWrap/>
            <w:vAlign w:val="center"/>
            <w:hideMark/>
          </w:tcPr>
          <w:p w14:paraId="560D48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569C72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0010A00003088</w:t>
            </w:r>
          </w:p>
        </w:tc>
        <w:tc>
          <w:tcPr>
            <w:tcW w:w="1134" w:type="dxa"/>
            <w:tcBorders>
              <w:top w:val="nil"/>
              <w:left w:val="nil"/>
              <w:bottom w:val="single" w:sz="8" w:space="0" w:color="auto"/>
              <w:right w:val="single" w:sz="8" w:space="0" w:color="auto"/>
            </w:tcBorders>
            <w:shd w:val="clear" w:color="auto" w:fill="auto"/>
            <w:noWrap/>
            <w:vAlign w:val="center"/>
            <w:hideMark/>
          </w:tcPr>
          <w:p w14:paraId="4AE20E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D4178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3BA16F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$ 1.709.685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57D9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0F30A44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750DC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NICOLA AGRO SA</w:t>
            </w:r>
          </w:p>
        </w:tc>
        <w:tc>
          <w:tcPr>
            <w:tcW w:w="1276" w:type="dxa"/>
            <w:tcBorders>
              <w:top w:val="nil"/>
              <w:left w:val="nil"/>
              <w:bottom w:val="single" w:sz="8" w:space="0" w:color="auto"/>
              <w:right w:val="single" w:sz="8" w:space="0" w:color="auto"/>
            </w:tcBorders>
            <w:shd w:val="clear" w:color="auto" w:fill="auto"/>
            <w:noWrap/>
            <w:vAlign w:val="center"/>
            <w:hideMark/>
          </w:tcPr>
          <w:p w14:paraId="499D65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30709290688</w:t>
            </w:r>
          </w:p>
        </w:tc>
        <w:tc>
          <w:tcPr>
            <w:tcW w:w="1134" w:type="dxa"/>
            <w:tcBorders>
              <w:top w:val="nil"/>
              <w:left w:val="nil"/>
              <w:bottom w:val="single" w:sz="8" w:space="0" w:color="auto"/>
              <w:right w:val="single" w:sz="8" w:space="0" w:color="auto"/>
            </w:tcBorders>
            <w:shd w:val="clear" w:color="auto" w:fill="auto"/>
            <w:noWrap/>
            <w:vAlign w:val="center"/>
            <w:hideMark/>
          </w:tcPr>
          <w:p w14:paraId="363F54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4/2/2021</w:t>
            </w:r>
          </w:p>
        </w:tc>
        <w:tc>
          <w:tcPr>
            <w:tcW w:w="1339" w:type="dxa"/>
            <w:tcBorders>
              <w:top w:val="nil"/>
              <w:left w:val="nil"/>
              <w:bottom w:val="single" w:sz="8" w:space="0" w:color="auto"/>
              <w:right w:val="single" w:sz="8" w:space="0" w:color="auto"/>
            </w:tcBorders>
            <w:shd w:val="clear" w:color="auto" w:fill="auto"/>
            <w:noWrap/>
            <w:vAlign w:val="center"/>
            <w:hideMark/>
          </w:tcPr>
          <w:p w14:paraId="36A7F3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0010A00003065</w:t>
            </w:r>
          </w:p>
        </w:tc>
        <w:tc>
          <w:tcPr>
            <w:tcW w:w="1134" w:type="dxa"/>
            <w:tcBorders>
              <w:top w:val="nil"/>
              <w:left w:val="nil"/>
              <w:bottom w:val="single" w:sz="8" w:space="0" w:color="auto"/>
              <w:right w:val="single" w:sz="8" w:space="0" w:color="auto"/>
            </w:tcBorders>
            <w:shd w:val="clear" w:color="auto" w:fill="auto"/>
            <w:noWrap/>
            <w:vAlign w:val="center"/>
            <w:hideMark/>
          </w:tcPr>
          <w:p w14:paraId="6445FA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BA809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8749C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$ 1.704.722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A1025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4CE71C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81B02A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NICOLA AGRO SA</w:t>
            </w:r>
          </w:p>
        </w:tc>
        <w:tc>
          <w:tcPr>
            <w:tcW w:w="1276" w:type="dxa"/>
            <w:tcBorders>
              <w:top w:val="nil"/>
              <w:left w:val="nil"/>
              <w:bottom w:val="single" w:sz="8" w:space="0" w:color="auto"/>
              <w:right w:val="single" w:sz="8" w:space="0" w:color="auto"/>
            </w:tcBorders>
            <w:shd w:val="clear" w:color="auto" w:fill="auto"/>
            <w:noWrap/>
            <w:vAlign w:val="center"/>
            <w:hideMark/>
          </w:tcPr>
          <w:p w14:paraId="1F415F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30709290688</w:t>
            </w:r>
          </w:p>
        </w:tc>
        <w:tc>
          <w:tcPr>
            <w:tcW w:w="1134" w:type="dxa"/>
            <w:tcBorders>
              <w:top w:val="nil"/>
              <w:left w:val="nil"/>
              <w:bottom w:val="single" w:sz="8" w:space="0" w:color="auto"/>
              <w:right w:val="single" w:sz="8" w:space="0" w:color="auto"/>
            </w:tcBorders>
            <w:shd w:val="clear" w:color="auto" w:fill="auto"/>
            <w:noWrap/>
            <w:vAlign w:val="center"/>
            <w:hideMark/>
          </w:tcPr>
          <w:p w14:paraId="29F544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10/2/2021</w:t>
            </w:r>
          </w:p>
        </w:tc>
        <w:tc>
          <w:tcPr>
            <w:tcW w:w="1339" w:type="dxa"/>
            <w:tcBorders>
              <w:top w:val="nil"/>
              <w:left w:val="nil"/>
              <w:bottom w:val="single" w:sz="8" w:space="0" w:color="auto"/>
              <w:right w:val="single" w:sz="8" w:space="0" w:color="auto"/>
            </w:tcBorders>
            <w:shd w:val="clear" w:color="auto" w:fill="auto"/>
            <w:noWrap/>
            <w:vAlign w:val="center"/>
            <w:hideMark/>
          </w:tcPr>
          <w:p w14:paraId="41627B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0010A00003072</w:t>
            </w:r>
          </w:p>
        </w:tc>
        <w:tc>
          <w:tcPr>
            <w:tcW w:w="1134" w:type="dxa"/>
            <w:tcBorders>
              <w:top w:val="nil"/>
              <w:left w:val="nil"/>
              <w:bottom w:val="single" w:sz="8" w:space="0" w:color="auto"/>
              <w:right w:val="single" w:sz="8" w:space="0" w:color="auto"/>
            </w:tcBorders>
            <w:shd w:val="clear" w:color="auto" w:fill="auto"/>
            <w:noWrap/>
            <w:vAlign w:val="center"/>
            <w:hideMark/>
          </w:tcPr>
          <w:p w14:paraId="7A1DA0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D95FAB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DBF42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$ 1.689.799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3CD7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1577A06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EF0441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NICOLA AGRO SA</w:t>
            </w:r>
          </w:p>
        </w:tc>
        <w:tc>
          <w:tcPr>
            <w:tcW w:w="1276" w:type="dxa"/>
            <w:tcBorders>
              <w:top w:val="nil"/>
              <w:left w:val="nil"/>
              <w:bottom w:val="single" w:sz="8" w:space="0" w:color="auto"/>
              <w:right w:val="single" w:sz="8" w:space="0" w:color="auto"/>
            </w:tcBorders>
            <w:shd w:val="clear" w:color="auto" w:fill="auto"/>
            <w:noWrap/>
            <w:vAlign w:val="center"/>
            <w:hideMark/>
          </w:tcPr>
          <w:p w14:paraId="42724F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30709290688</w:t>
            </w:r>
          </w:p>
        </w:tc>
        <w:tc>
          <w:tcPr>
            <w:tcW w:w="1134" w:type="dxa"/>
            <w:tcBorders>
              <w:top w:val="nil"/>
              <w:left w:val="nil"/>
              <w:bottom w:val="single" w:sz="8" w:space="0" w:color="auto"/>
              <w:right w:val="single" w:sz="8" w:space="0" w:color="auto"/>
            </w:tcBorders>
            <w:shd w:val="clear" w:color="auto" w:fill="auto"/>
            <w:noWrap/>
            <w:vAlign w:val="center"/>
            <w:hideMark/>
          </w:tcPr>
          <w:p w14:paraId="36524D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10/2/2021</w:t>
            </w:r>
          </w:p>
        </w:tc>
        <w:tc>
          <w:tcPr>
            <w:tcW w:w="1339" w:type="dxa"/>
            <w:tcBorders>
              <w:top w:val="nil"/>
              <w:left w:val="nil"/>
              <w:bottom w:val="single" w:sz="8" w:space="0" w:color="auto"/>
              <w:right w:val="single" w:sz="8" w:space="0" w:color="auto"/>
            </w:tcBorders>
            <w:shd w:val="clear" w:color="auto" w:fill="auto"/>
            <w:noWrap/>
            <w:vAlign w:val="center"/>
            <w:hideMark/>
          </w:tcPr>
          <w:p w14:paraId="0E7D91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0010A00003073</w:t>
            </w:r>
          </w:p>
        </w:tc>
        <w:tc>
          <w:tcPr>
            <w:tcW w:w="1134" w:type="dxa"/>
            <w:tcBorders>
              <w:top w:val="nil"/>
              <w:left w:val="nil"/>
              <w:bottom w:val="single" w:sz="8" w:space="0" w:color="auto"/>
              <w:right w:val="single" w:sz="8" w:space="0" w:color="auto"/>
            </w:tcBorders>
            <w:shd w:val="clear" w:color="auto" w:fill="auto"/>
            <w:noWrap/>
            <w:vAlign w:val="center"/>
            <w:hideMark/>
          </w:tcPr>
          <w:p w14:paraId="023FB6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15A20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9AE1B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$ 1.666.839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E6C7E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240A14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9523D1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NICOLA AGRO SA</w:t>
            </w:r>
          </w:p>
        </w:tc>
        <w:tc>
          <w:tcPr>
            <w:tcW w:w="1276" w:type="dxa"/>
            <w:tcBorders>
              <w:top w:val="nil"/>
              <w:left w:val="nil"/>
              <w:bottom w:val="single" w:sz="8" w:space="0" w:color="auto"/>
              <w:right w:val="single" w:sz="8" w:space="0" w:color="auto"/>
            </w:tcBorders>
            <w:shd w:val="clear" w:color="auto" w:fill="auto"/>
            <w:noWrap/>
            <w:vAlign w:val="center"/>
            <w:hideMark/>
          </w:tcPr>
          <w:p w14:paraId="52FE0D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30709290688</w:t>
            </w:r>
          </w:p>
        </w:tc>
        <w:tc>
          <w:tcPr>
            <w:tcW w:w="1134" w:type="dxa"/>
            <w:tcBorders>
              <w:top w:val="nil"/>
              <w:left w:val="nil"/>
              <w:bottom w:val="single" w:sz="8" w:space="0" w:color="auto"/>
              <w:right w:val="single" w:sz="8" w:space="0" w:color="auto"/>
            </w:tcBorders>
            <w:shd w:val="clear" w:color="auto" w:fill="auto"/>
            <w:noWrap/>
            <w:vAlign w:val="center"/>
            <w:hideMark/>
          </w:tcPr>
          <w:p w14:paraId="774744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17/2/2021</w:t>
            </w:r>
          </w:p>
        </w:tc>
        <w:tc>
          <w:tcPr>
            <w:tcW w:w="1339" w:type="dxa"/>
            <w:tcBorders>
              <w:top w:val="nil"/>
              <w:left w:val="nil"/>
              <w:bottom w:val="single" w:sz="8" w:space="0" w:color="auto"/>
              <w:right w:val="single" w:sz="8" w:space="0" w:color="auto"/>
            </w:tcBorders>
            <w:shd w:val="clear" w:color="auto" w:fill="auto"/>
            <w:noWrap/>
            <w:vAlign w:val="center"/>
            <w:hideMark/>
          </w:tcPr>
          <w:p w14:paraId="041F87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0010A00003078</w:t>
            </w:r>
          </w:p>
        </w:tc>
        <w:tc>
          <w:tcPr>
            <w:tcW w:w="1134" w:type="dxa"/>
            <w:tcBorders>
              <w:top w:val="nil"/>
              <w:left w:val="nil"/>
              <w:bottom w:val="single" w:sz="8" w:space="0" w:color="auto"/>
              <w:right w:val="single" w:sz="8" w:space="0" w:color="auto"/>
            </w:tcBorders>
            <w:shd w:val="clear" w:color="auto" w:fill="auto"/>
            <w:noWrap/>
            <w:vAlign w:val="center"/>
            <w:hideMark/>
          </w:tcPr>
          <w:p w14:paraId="488F1B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52A97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E024E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$ 1.640.437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7E24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18CBDD5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478A2A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LITORAGRO S.R.L.</w:t>
            </w:r>
          </w:p>
        </w:tc>
        <w:tc>
          <w:tcPr>
            <w:tcW w:w="1276" w:type="dxa"/>
            <w:tcBorders>
              <w:top w:val="nil"/>
              <w:left w:val="nil"/>
              <w:bottom w:val="single" w:sz="8" w:space="0" w:color="auto"/>
              <w:right w:val="single" w:sz="8" w:space="0" w:color="auto"/>
            </w:tcBorders>
            <w:shd w:val="clear" w:color="auto" w:fill="auto"/>
            <w:noWrap/>
            <w:vAlign w:val="center"/>
            <w:hideMark/>
          </w:tcPr>
          <w:p w14:paraId="430388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30714963321</w:t>
            </w:r>
          </w:p>
        </w:tc>
        <w:tc>
          <w:tcPr>
            <w:tcW w:w="1134" w:type="dxa"/>
            <w:tcBorders>
              <w:top w:val="nil"/>
              <w:left w:val="nil"/>
              <w:bottom w:val="single" w:sz="8" w:space="0" w:color="auto"/>
              <w:right w:val="single" w:sz="8" w:space="0" w:color="auto"/>
            </w:tcBorders>
            <w:shd w:val="clear" w:color="auto" w:fill="auto"/>
            <w:noWrap/>
            <w:vAlign w:val="center"/>
            <w:hideMark/>
          </w:tcPr>
          <w:p w14:paraId="799B4E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28/2/2021</w:t>
            </w:r>
          </w:p>
        </w:tc>
        <w:tc>
          <w:tcPr>
            <w:tcW w:w="1339" w:type="dxa"/>
            <w:tcBorders>
              <w:top w:val="nil"/>
              <w:left w:val="nil"/>
              <w:bottom w:val="single" w:sz="8" w:space="0" w:color="auto"/>
              <w:right w:val="single" w:sz="8" w:space="0" w:color="auto"/>
            </w:tcBorders>
            <w:shd w:val="clear" w:color="auto" w:fill="auto"/>
            <w:noWrap/>
            <w:vAlign w:val="center"/>
            <w:hideMark/>
          </w:tcPr>
          <w:p w14:paraId="563017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0010A00003096</w:t>
            </w:r>
          </w:p>
        </w:tc>
        <w:tc>
          <w:tcPr>
            <w:tcW w:w="1134" w:type="dxa"/>
            <w:tcBorders>
              <w:top w:val="nil"/>
              <w:left w:val="nil"/>
              <w:bottom w:val="single" w:sz="8" w:space="0" w:color="auto"/>
              <w:right w:val="single" w:sz="8" w:space="0" w:color="auto"/>
            </w:tcBorders>
            <w:shd w:val="clear" w:color="auto" w:fill="auto"/>
            <w:noWrap/>
            <w:vAlign w:val="center"/>
            <w:hideMark/>
          </w:tcPr>
          <w:p w14:paraId="0DFD44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835A8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D9FD0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$ 1.548.168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42049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70C2D35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FF7F5E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Bruno Tesan S. A.</w:t>
            </w:r>
          </w:p>
        </w:tc>
        <w:tc>
          <w:tcPr>
            <w:tcW w:w="1276" w:type="dxa"/>
            <w:tcBorders>
              <w:top w:val="nil"/>
              <w:left w:val="nil"/>
              <w:bottom w:val="single" w:sz="8" w:space="0" w:color="auto"/>
              <w:right w:val="single" w:sz="8" w:space="0" w:color="auto"/>
            </w:tcBorders>
            <w:shd w:val="clear" w:color="auto" w:fill="auto"/>
            <w:noWrap/>
            <w:vAlign w:val="center"/>
            <w:hideMark/>
          </w:tcPr>
          <w:p w14:paraId="46A267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30703388635</w:t>
            </w:r>
          </w:p>
        </w:tc>
        <w:tc>
          <w:tcPr>
            <w:tcW w:w="1134" w:type="dxa"/>
            <w:tcBorders>
              <w:top w:val="nil"/>
              <w:left w:val="nil"/>
              <w:bottom w:val="single" w:sz="8" w:space="0" w:color="auto"/>
              <w:right w:val="single" w:sz="8" w:space="0" w:color="auto"/>
            </w:tcBorders>
            <w:shd w:val="clear" w:color="auto" w:fill="auto"/>
            <w:noWrap/>
            <w:vAlign w:val="center"/>
            <w:hideMark/>
          </w:tcPr>
          <w:p w14:paraId="5F62E0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24/8/2020</w:t>
            </w:r>
          </w:p>
        </w:tc>
        <w:tc>
          <w:tcPr>
            <w:tcW w:w="1339" w:type="dxa"/>
            <w:tcBorders>
              <w:top w:val="nil"/>
              <w:left w:val="nil"/>
              <w:bottom w:val="single" w:sz="8" w:space="0" w:color="auto"/>
              <w:right w:val="single" w:sz="8" w:space="0" w:color="auto"/>
            </w:tcBorders>
            <w:shd w:val="clear" w:color="auto" w:fill="auto"/>
            <w:noWrap/>
            <w:vAlign w:val="center"/>
            <w:hideMark/>
          </w:tcPr>
          <w:p w14:paraId="6F469B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0010A00002680</w:t>
            </w:r>
          </w:p>
        </w:tc>
        <w:tc>
          <w:tcPr>
            <w:tcW w:w="1134" w:type="dxa"/>
            <w:tcBorders>
              <w:top w:val="nil"/>
              <w:left w:val="nil"/>
              <w:bottom w:val="single" w:sz="8" w:space="0" w:color="auto"/>
              <w:right w:val="single" w:sz="8" w:space="0" w:color="auto"/>
            </w:tcBorders>
            <w:shd w:val="clear" w:color="auto" w:fill="auto"/>
            <w:noWrap/>
            <w:vAlign w:val="center"/>
            <w:hideMark/>
          </w:tcPr>
          <w:p w14:paraId="02B7AD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B7499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3435E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$ 1.542.196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2DC26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42BB0D1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D33593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35F3A4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5EEFEC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28/12/2020</w:t>
            </w:r>
          </w:p>
        </w:tc>
        <w:tc>
          <w:tcPr>
            <w:tcW w:w="1339" w:type="dxa"/>
            <w:tcBorders>
              <w:top w:val="nil"/>
              <w:left w:val="nil"/>
              <w:bottom w:val="single" w:sz="8" w:space="0" w:color="auto"/>
              <w:right w:val="single" w:sz="8" w:space="0" w:color="auto"/>
            </w:tcBorders>
            <w:shd w:val="clear" w:color="auto" w:fill="auto"/>
            <w:noWrap/>
            <w:vAlign w:val="center"/>
            <w:hideMark/>
          </w:tcPr>
          <w:p w14:paraId="3552F9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0010A00003001</w:t>
            </w:r>
          </w:p>
        </w:tc>
        <w:tc>
          <w:tcPr>
            <w:tcW w:w="1134" w:type="dxa"/>
            <w:tcBorders>
              <w:top w:val="nil"/>
              <w:left w:val="nil"/>
              <w:bottom w:val="single" w:sz="8" w:space="0" w:color="auto"/>
              <w:right w:val="single" w:sz="8" w:space="0" w:color="auto"/>
            </w:tcBorders>
            <w:shd w:val="clear" w:color="auto" w:fill="auto"/>
            <w:noWrap/>
            <w:vAlign w:val="center"/>
            <w:hideMark/>
          </w:tcPr>
          <w:p w14:paraId="4B2FE0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6BC55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237F1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$ 1.508.779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EF7F5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CC06BB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CF3018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318F6D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665FAA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28/12/2020</w:t>
            </w:r>
          </w:p>
        </w:tc>
        <w:tc>
          <w:tcPr>
            <w:tcW w:w="1339" w:type="dxa"/>
            <w:tcBorders>
              <w:top w:val="nil"/>
              <w:left w:val="nil"/>
              <w:bottom w:val="single" w:sz="8" w:space="0" w:color="auto"/>
              <w:right w:val="single" w:sz="8" w:space="0" w:color="auto"/>
            </w:tcBorders>
            <w:shd w:val="clear" w:color="auto" w:fill="auto"/>
            <w:noWrap/>
            <w:vAlign w:val="center"/>
            <w:hideMark/>
          </w:tcPr>
          <w:p w14:paraId="7F2B90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0010A00003012</w:t>
            </w:r>
          </w:p>
        </w:tc>
        <w:tc>
          <w:tcPr>
            <w:tcW w:w="1134" w:type="dxa"/>
            <w:tcBorders>
              <w:top w:val="nil"/>
              <w:left w:val="nil"/>
              <w:bottom w:val="single" w:sz="8" w:space="0" w:color="auto"/>
              <w:right w:val="single" w:sz="8" w:space="0" w:color="auto"/>
            </w:tcBorders>
            <w:shd w:val="clear" w:color="auto" w:fill="auto"/>
            <w:noWrap/>
            <w:vAlign w:val="center"/>
            <w:hideMark/>
          </w:tcPr>
          <w:p w14:paraId="45531D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097B9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7AB12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$ 1.493.788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C7FD0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63DE6A5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CF0786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CLAUDIO OMAR ZIN</w:t>
            </w:r>
          </w:p>
        </w:tc>
        <w:tc>
          <w:tcPr>
            <w:tcW w:w="1276" w:type="dxa"/>
            <w:tcBorders>
              <w:top w:val="nil"/>
              <w:left w:val="nil"/>
              <w:bottom w:val="single" w:sz="8" w:space="0" w:color="auto"/>
              <w:right w:val="single" w:sz="8" w:space="0" w:color="auto"/>
            </w:tcBorders>
            <w:shd w:val="clear" w:color="auto" w:fill="auto"/>
            <w:noWrap/>
            <w:vAlign w:val="center"/>
            <w:hideMark/>
          </w:tcPr>
          <w:p w14:paraId="704736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20225272949</w:t>
            </w:r>
          </w:p>
        </w:tc>
        <w:tc>
          <w:tcPr>
            <w:tcW w:w="1134" w:type="dxa"/>
            <w:tcBorders>
              <w:top w:val="nil"/>
              <w:left w:val="nil"/>
              <w:bottom w:val="single" w:sz="8" w:space="0" w:color="auto"/>
              <w:right w:val="single" w:sz="8" w:space="0" w:color="auto"/>
            </w:tcBorders>
            <w:shd w:val="clear" w:color="auto" w:fill="auto"/>
            <w:noWrap/>
            <w:vAlign w:val="center"/>
            <w:hideMark/>
          </w:tcPr>
          <w:p w14:paraId="7713B8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4A9DF2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0010A00003258</w:t>
            </w:r>
          </w:p>
        </w:tc>
        <w:tc>
          <w:tcPr>
            <w:tcW w:w="1134" w:type="dxa"/>
            <w:tcBorders>
              <w:top w:val="nil"/>
              <w:left w:val="nil"/>
              <w:bottom w:val="single" w:sz="8" w:space="0" w:color="auto"/>
              <w:right w:val="single" w:sz="8" w:space="0" w:color="auto"/>
            </w:tcBorders>
            <w:shd w:val="clear" w:color="auto" w:fill="auto"/>
            <w:noWrap/>
            <w:vAlign w:val="center"/>
            <w:hideMark/>
          </w:tcPr>
          <w:p w14:paraId="2864F4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415CF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3CAA2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$ 1.457.042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A31C1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141267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A3A0B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BURGOIS FABRICIO</w:t>
            </w:r>
          </w:p>
        </w:tc>
        <w:tc>
          <w:tcPr>
            <w:tcW w:w="1276" w:type="dxa"/>
            <w:tcBorders>
              <w:top w:val="nil"/>
              <w:left w:val="nil"/>
              <w:bottom w:val="single" w:sz="8" w:space="0" w:color="auto"/>
              <w:right w:val="single" w:sz="8" w:space="0" w:color="auto"/>
            </w:tcBorders>
            <w:shd w:val="clear" w:color="auto" w:fill="auto"/>
            <w:noWrap/>
            <w:vAlign w:val="center"/>
            <w:hideMark/>
          </w:tcPr>
          <w:p w14:paraId="2E5A77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20264728984</w:t>
            </w:r>
          </w:p>
        </w:tc>
        <w:tc>
          <w:tcPr>
            <w:tcW w:w="1134" w:type="dxa"/>
            <w:tcBorders>
              <w:top w:val="nil"/>
              <w:left w:val="nil"/>
              <w:bottom w:val="single" w:sz="8" w:space="0" w:color="auto"/>
              <w:right w:val="single" w:sz="8" w:space="0" w:color="auto"/>
            </w:tcBorders>
            <w:shd w:val="clear" w:color="auto" w:fill="auto"/>
            <w:noWrap/>
            <w:vAlign w:val="center"/>
            <w:hideMark/>
          </w:tcPr>
          <w:p w14:paraId="5FB5F1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61F69C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0010A00003205</w:t>
            </w:r>
          </w:p>
        </w:tc>
        <w:tc>
          <w:tcPr>
            <w:tcW w:w="1134" w:type="dxa"/>
            <w:tcBorders>
              <w:top w:val="nil"/>
              <w:left w:val="nil"/>
              <w:bottom w:val="single" w:sz="8" w:space="0" w:color="auto"/>
              <w:right w:val="single" w:sz="8" w:space="0" w:color="auto"/>
            </w:tcBorders>
            <w:shd w:val="clear" w:color="auto" w:fill="auto"/>
            <w:noWrap/>
            <w:vAlign w:val="center"/>
            <w:hideMark/>
          </w:tcPr>
          <w:p w14:paraId="4CCE1F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A9B5D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56C1A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$ 1.395.786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9680E6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90BEA4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B6C79F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&amp; NEGOCIOS S.A.</w:t>
            </w:r>
          </w:p>
        </w:tc>
        <w:tc>
          <w:tcPr>
            <w:tcW w:w="1276" w:type="dxa"/>
            <w:tcBorders>
              <w:top w:val="nil"/>
              <w:left w:val="nil"/>
              <w:bottom w:val="single" w:sz="8" w:space="0" w:color="auto"/>
              <w:right w:val="single" w:sz="8" w:space="0" w:color="auto"/>
            </w:tcBorders>
            <w:shd w:val="clear" w:color="auto" w:fill="auto"/>
            <w:noWrap/>
            <w:vAlign w:val="center"/>
            <w:hideMark/>
          </w:tcPr>
          <w:p w14:paraId="7B8FEC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30716786567</w:t>
            </w:r>
          </w:p>
        </w:tc>
        <w:tc>
          <w:tcPr>
            <w:tcW w:w="1134" w:type="dxa"/>
            <w:tcBorders>
              <w:top w:val="nil"/>
              <w:left w:val="nil"/>
              <w:bottom w:val="single" w:sz="8" w:space="0" w:color="auto"/>
              <w:right w:val="single" w:sz="8" w:space="0" w:color="auto"/>
            </w:tcBorders>
            <w:shd w:val="clear" w:color="auto" w:fill="auto"/>
            <w:noWrap/>
            <w:vAlign w:val="center"/>
            <w:hideMark/>
          </w:tcPr>
          <w:p w14:paraId="5B6DB0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17/2/2021</w:t>
            </w:r>
          </w:p>
        </w:tc>
        <w:tc>
          <w:tcPr>
            <w:tcW w:w="1339" w:type="dxa"/>
            <w:tcBorders>
              <w:top w:val="nil"/>
              <w:left w:val="nil"/>
              <w:bottom w:val="single" w:sz="8" w:space="0" w:color="auto"/>
              <w:right w:val="single" w:sz="8" w:space="0" w:color="auto"/>
            </w:tcBorders>
            <w:shd w:val="clear" w:color="auto" w:fill="auto"/>
            <w:noWrap/>
            <w:vAlign w:val="center"/>
            <w:hideMark/>
          </w:tcPr>
          <w:p w14:paraId="1A095F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0010A00003081</w:t>
            </w:r>
          </w:p>
        </w:tc>
        <w:tc>
          <w:tcPr>
            <w:tcW w:w="1134" w:type="dxa"/>
            <w:tcBorders>
              <w:top w:val="nil"/>
              <w:left w:val="nil"/>
              <w:bottom w:val="single" w:sz="8" w:space="0" w:color="auto"/>
              <w:right w:val="single" w:sz="8" w:space="0" w:color="auto"/>
            </w:tcBorders>
            <w:shd w:val="clear" w:color="auto" w:fill="auto"/>
            <w:noWrap/>
            <w:vAlign w:val="center"/>
            <w:hideMark/>
          </w:tcPr>
          <w:p w14:paraId="74AF5E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6C09E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67D99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$ 1.265.926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88438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0F9106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9275A8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Bruno Tesan S. A.</w:t>
            </w:r>
          </w:p>
        </w:tc>
        <w:tc>
          <w:tcPr>
            <w:tcW w:w="1276" w:type="dxa"/>
            <w:tcBorders>
              <w:top w:val="nil"/>
              <w:left w:val="nil"/>
              <w:bottom w:val="single" w:sz="8" w:space="0" w:color="auto"/>
              <w:right w:val="single" w:sz="8" w:space="0" w:color="auto"/>
            </w:tcBorders>
            <w:shd w:val="clear" w:color="auto" w:fill="auto"/>
            <w:noWrap/>
            <w:vAlign w:val="center"/>
            <w:hideMark/>
          </w:tcPr>
          <w:p w14:paraId="65C95B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30703388635</w:t>
            </w:r>
          </w:p>
        </w:tc>
        <w:tc>
          <w:tcPr>
            <w:tcW w:w="1134" w:type="dxa"/>
            <w:tcBorders>
              <w:top w:val="nil"/>
              <w:left w:val="nil"/>
              <w:bottom w:val="single" w:sz="8" w:space="0" w:color="auto"/>
              <w:right w:val="single" w:sz="8" w:space="0" w:color="auto"/>
            </w:tcBorders>
            <w:shd w:val="clear" w:color="auto" w:fill="auto"/>
            <w:noWrap/>
            <w:vAlign w:val="center"/>
            <w:hideMark/>
          </w:tcPr>
          <w:p w14:paraId="78C99D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24/8/2020</w:t>
            </w:r>
          </w:p>
        </w:tc>
        <w:tc>
          <w:tcPr>
            <w:tcW w:w="1339" w:type="dxa"/>
            <w:tcBorders>
              <w:top w:val="nil"/>
              <w:left w:val="nil"/>
              <w:bottom w:val="single" w:sz="8" w:space="0" w:color="auto"/>
              <w:right w:val="single" w:sz="8" w:space="0" w:color="auto"/>
            </w:tcBorders>
            <w:shd w:val="clear" w:color="auto" w:fill="auto"/>
            <w:noWrap/>
            <w:vAlign w:val="center"/>
            <w:hideMark/>
          </w:tcPr>
          <w:p w14:paraId="69A035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0010A00002683</w:t>
            </w:r>
          </w:p>
        </w:tc>
        <w:tc>
          <w:tcPr>
            <w:tcW w:w="1134" w:type="dxa"/>
            <w:tcBorders>
              <w:top w:val="nil"/>
              <w:left w:val="nil"/>
              <w:bottom w:val="single" w:sz="8" w:space="0" w:color="auto"/>
              <w:right w:val="single" w:sz="8" w:space="0" w:color="auto"/>
            </w:tcBorders>
            <w:shd w:val="clear" w:color="auto" w:fill="auto"/>
            <w:noWrap/>
            <w:vAlign w:val="center"/>
            <w:hideMark/>
          </w:tcPr>
          <w:p w14:paraId="422D40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D0B97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0B2FC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$ 1.101.568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BE53A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EFA7CC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DF6DCB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327E33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2E7CEF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31/12/2020</w:t>
            </w:r>
          </w:p>
        </w:tc>
        <w:tc>
          <w:tcPr>
            <w:tcW w:w="1339" w:type="dxa"/>
            <w:tcBorders>
              <w:top w:val="nil"/>
              <w:left w:val="nil"/>
              <w:bottom w:val="single" w:sz="8" w:space="0" w:color="auto"/>
              <w:right w:val="single" w:sz="8" w:space="0" w:color="auto"/>
            </w:tcBorders>
            <w:shd w:val="clear" w:color="auto" w:fill="auto"/>
            <w:noWrap/>
            <w:vAlign w:val="center"/>
            <w:hideMark/>
          </w:tcPr>
          <w:p w14:paraId="09FFD2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0010A00003024</w:t>
            </w:r>
          </w:p>
        </w:tc>
        <w:tc>
          <w:tcPr>
            <w:tcW w:w="1134" w:type="dxa"/>
            <w:tcBorders>
              <w:top w:val="nil"/>
              <w:left w:val="nil"/>
              <w:bottom w:val="single" w:sz="8" w:space="0" w:color="auto"/>
              <w:right w:val="single" w:sz="8" w:space="0" w:color="auto"/>
            </w:tcBorders>
            <w:shd w:val="clear" w:color="auto" w:fill="auto"/>
            <w:noWrap/>
            <w:vAlign w:val="center"/>
            <w:hideMark/>
          </w:tcPr>
          <w:p w14:paraId="362D6C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7ABE1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80731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$ 1.035.693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EF9A2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2BA7341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A90E28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734E92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285FF3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31/12/2020</w:t>
            </w:r>
          </w:p>
        </w:tc>
        <w:tc>
          <w:tcPr>
            <w:tcW w:w="1339" w:type="dxa"/>
            <w:tcBorders>
              <w:top w:val="nil"/>
              <w:left w:val="nil"/>
              <w:bottom w:val="single" w:sz="8" w:space="0" w:color="auto"/>
              <w:right w:val="single" w:sz="8" w:space="0" w:color="auto"/>
            </w:tcBorders>
            <w:shd w:val="clear" w:color="auto" w:fill="auto"/>
            <w:noWrap/>
            <w:vAlign w:val="center"/>
            <w:hideMark/>
          </w:tcPr>
          <w:p w14:paraId="040532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0010A00003026</w:t>
            </w:r>
          </w:p>
        </w:tc>
        <w:tc>
          <w:tcPr>
            <w:tcW w:w="1134" w:type="dxa"/>
            <w:tcBorders>
              <w:top w:val="nil"/>
              <w:left w:val="nil"/>
              <w:bottom w:val="single" w:sz="8" w:space="0" w:color="auto"/>
              <w:right w:val="single" w:sz="8" w:space="0" w:color="auto"/>
            </w:tcBorders>
            <w:shd w:val="clear" w:color="auto" w:fill="auto"/>
            <w:noWrap/>
            <w:vAlign w:val="center"/>
            <w:hideMark/>
          </w:tcPr>
          <w:p w14:paraId="56688F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44A1A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9D44B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$ 977.557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71796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80D5F0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887465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Bruno Tesan S. A.</w:t>
            </w:r>
          </w:p>
        </w:tc>
        <w:tc>
          <w:tcPr>
            <w:tcW w:w="1276" w:type="dxa"/>
            <w:tcBorders>
              <w:top w:val="nil"/>
              <w:left w:val="nil"/>
              <w:bottom w:val="single" w:sz="8" w:space="0" w:color="auto"/>
              <w:right w:val="single" w:sz="8" w:space="0" w:color="auto"/>
            </w:tcBorders>
            <w:shd w:val="clear" w:color="auto" w:fill="auto"/>
            <w:noWrap/>
            <w:vAlign w:val="center"/>
            <w:hideMark/>
          </w:tcPr>
          <w:p w14:paraId="08A1DF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30703388635</w:t>
            </w:r>
          </w:p>
        </w:tc>
        <w:tc>
          <w:tcPr>
            <w:tcW w:w="1134" w:type="dxa"/>
            <w:tcBorders>
              <w:top w:val="nil"/>
              <w:left w:val="nil"/>
              <w:bottom w:val="single" w:sz="8" w:space="0" w:color="auto"/>
              <w:right w:val="single" w:sz="8" w:space="0" w:color="auto"/>
            </w:tcBorders>
            <w:shd w:val="clear" w:color="auto" w:fill="auto"/>
            <w:noWrap/>
            <w:vAlign w:val="center"/>
            <w:hideMark/>
          </w:tcPr>
          <w:p w14:paraId="4512B8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26/8/2020</w:t>
            </w:r>
          </w:p>
        </w:tc>
        <w:tc>
          <w:tcPr>
            <w:tcW w:w="1339" w:type="dxa"/>
            <w:tcBorders>
              <w:top w:val="nil"/>
              <w:left w:val="nil"/>
              <w:bottom w:val="single" w:sz="8" w:space="0" w:color="auto"/>
              <w:right w:val="single" w:sz="8" w:space="0" w:color="auto"/>
            </w:tcBorders>
            <w:shd w:val="clear" w:color="auto" w:fill="auto"/>
            <w:noWrap/>
            <w:vAlign w:val="center"/>
            <w:hideMark/>
          </w:tcPr>
          <w:p w14:paraId="7A342D3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0010A00002684</w:t>
            </w:r>
          </w:p>
        </w:tc>
        <w:tc>
          <w:tcPr>
            <w:tcW w:w="1134" w:type="dxa"/>
            <w:tcBorders>
              <w:top w:val="nil"/>
              <w:left w:val="nil"/>
              <w:bottom w:val="single" w:sz="8" w:space="0" w:color="auto"/>
              <w:right w:val="single" w:sz="8" w:space="0" w:color="auto"/>
            </w:tcBorders>
            <w:shd w:val="clear" w:color="auto" w:fill="auto"/>
            <w:noWrap/>
            <w:vAlign w:val="center"/>
            <w:hideMark/>
          </w:tcPr>
          <w:p w14:paraId="3EB89F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BC170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6F57A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$ 660.941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8CBA5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143D41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4043A7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DIVISION AGROPECUARIA S.A.</w:t>
            </w:r>
          </w:p>
        </w:tc>
        <w:tc>
          <w:tcPr>
            <w:tcW w:w="1276" w:type="dxa"/>
            <w:tcBorders>
              <w:top w:val="nil"/>
              <w:left w:val="nil"/>
              <w:bottom w:val="single" w:sz="8" w:space="0" w:color="auto"/>
              <w:right w:val="single" w:sz="8" w:space="0" w:color="auto"/>
            </w:tcBorders>
            <w:shd w:val="clear" w:color="auto" w:fill="auto"/>
            <w:noWrap/>
            <w:vAlign w:val="center"/>
            <w:hideMark/>
          </w:tcPr>
          <w:p w14:paraId="31427D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30695647987</w:t>
            </w:r>
          </w:p>
        </w:tc>
        <w:tc>
          <w:tcPr>
            <w:tcW w:w="1134" w:type="dxa"/>
            <w:tcBorders>
              <w:top w:val="nil"/>
              <w:left w:val="nil"/>
              <w:bottom w:val="single" w:sz="8" w:space="0" w:color="auto"/>
              <w:right w:val="single" w:sz="8" w:space="0" w:color="auto"/>
            </w:tcBorders>
            <w:shd w:val="clear" w:color="auto" w:fill="auto"/>
            <w:noWrap/>
            <w:vAlign w:val="center"/>
            <w:hideMark/>
          </w:tcPr>
          <w:p w14:paraId="5ED3AF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25/2/2021</w:t>
            </w:r>
          </w:p>
        </w:tc>
        <w:tc>
          <w:tcPr>
            <w:tcW w:w="1339" w:type="dxa"/>
            <w:tcBorders>
              <w:top w:val="nil"/>
              <w:left w:val="nil"/>
              <w:bottom w:val="single" w:sz="8" w:space="0" w:color="auto"/>
              <w:right w:val="single" w:sz="8" w:space="0" w:color="auto"/>
            </w:tcBorders>
            <w:shd w:val="clear" w:color="auto" w:fill="auto"/>
            <w:noWrap/>
            <w:vAlign w:val="center"/>
            <w:hideMark/>
          </w:tcPr>
          <w:p w14:paraId="7A0AF0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0010A00003090</w:t>
            </w:r>
          </w:p>
        </w:tc>
        <w:tc>
          <w:tcPr>
            <w:tcW w:w="1134" w:type="dxa"/>
            <w:tcBorders>
              <w:top w:val="nil"/>
              <w:left w:val="nil"/>
              <w:bottom w:val="single" w:sz="8" w:space="0" w:color="auto"/>
              <w:right w:val="single" w:sz="8" w:space="0" w:color="auto"/>
            </w:tcBorders>
            <w:shd w:val="clear" w:color="auto" w:fill="auto"/>
            <w:noWrap/>
            <w:vAlign w:val="center"/>
            <w:hideMark/>
          </w:tcPr>
          <w:p w14:paraId="10AEF5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301A9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1DB01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$ 469.705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DE97B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D76657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22BAFD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CLAUDIO OMAR ZIN</w:t>
            </w:r>
          </w:p>
        </w:tc>
        <w:tc>
          <w:tcPr>
            <w:tcW w:w="1276" w:type="dxa"/>
            <w:tcBorders>
              <w:top w:val="nil"/>
              <w:left w:val="nil"/>
              <w:bottom w:val="single" w:sz="8" w:space="0" w:color="auto"/>
              <w:right w:val="single" w:sz="8" w:space="0" w:color="auto"/>
            </w:tcBorders>
            <w:shd w:val="clear" w:color="auto" w:fill="auto"/>
            <w:noWrap/>
            <w:vAlign w:val="center"/>
            <w:hideMark/>
          </w:tcPr>
          <w:p w14:paraId="6105F4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20225272949</w:t>
            </w:r>
          </w:p>
        </w:tc>
        <w:tc>
          <w:tcPr>
            <w:tcW w:w="1134" w:type="dxa"/>
            <w:tcBorders>
              <w:top w:val="nil"/>
              <w:left w:val="nil"/>
              <w:bottom w:val="single" w:sz="8" w:space="0" w:color="auto"/>
              <w:right w:val="single" w:sz="8" w:space="0" w:color="auto"/>
            </w:tcBorders>
            <w:shd w:val="clear" w:color="auto" w:fill="auto"/>
            <w:noWrap/>
            <w:vAlign w:val="center"/>
            <w:hideMark/>
          </w:tcPr>
          <w:p w14:paraId="3C85401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28/12/2020</w:t>
            </w:r>
          </w:p>
        </w:tc>
        <w:tc>
          <w:tcPr>
            <w:tcW w:w="1339" w:type="dxa"/>
            <w:tcBorders>
              <w:top w:val="nil"/>
              <w:left w:val="nil"/>
              <w:bottom w:val="single" w:sz="8" w:space="0" w:color="auto"/>
              <w:right w:val="single" w:sz="8" w:space="0" w:color="auto"/>
            </w:tcBorders>
            <w:shd w:val="clear" w:color="auto" w:fill="auto"/>
            <w:noWrap/>
            <w:vAlign w:val="center"/>
            <w:hideMark/>
          </w:tcPr>
          <w:p w14:paraId="5EF981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0010A00003006</w:t>
            </w:r>
          </w:p>
        </w:tc>
        <w:tc>
          <w:tcPr>
            <w:tcW w:w="1134" w:type="dxa"/>
            <w:tcBorders>
              <w:top w:val="nil"/>
              <w:left w:val="nil"/>
              <w:bottom w:val="single" w:sz="8" w:space="0" w:color="auto"/>
              <w:right w:val="single" w:sz="8" w:space="0" w:color="auto"/>
            </w:tcBorders>
            <w:shd w:val="clear" w:color="auto" w:fill="auto"/>
            <w:noWrap/>
            <w:vAlign w:val="center"/>
            <w:hideMark/>
          </w:tcPr>
          <w:p w14:paraId="24F004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6DC9B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85760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$ 377.681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906A8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9CA5B0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22021C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55BBF5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26D584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6846E7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0010A00002929</w:t>
            </w:r>
          </w:p>
        </w:tc>
        <w:tc>
          <w:tcPr>
            <w:tcW w:w="1134" w:type="dxa"/>
            <w:tcBorders>
              <w:top w:val="nil"/>
              <w:left w:val="nil"/>
              <w:bottom w:val="single" w:sz="8" w:space="0" w:color="auto"/>
              <w:right w:val="single" w:sz="8" w:space="0" w:color="auto"/>
            </w:tcBorders>
            <w:shd w:val="clear" w:color="auto" w:fill="auto"/>
            <w:noWrap/>
            <w:vAlign w:val="center"/>
            <w:hideMark/>
          </w:tcPr>
          <w:p w14:paraId="033E1E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11707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7530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$ 27.867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AACA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0A2842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312105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Cresud SACIFyA</w:t>
            </w:r>
          </w:p>
        </w:tc>
        <w:tc>
          <w:tcPr>
            <w:tcW w:w="1276" w:type="dxa"/>
            <w:tcBorders>
              <w:top w:val="nil"/>
              <w:left w:val="nil"/>
              <w:bottom w:val="single" w:sz="8" w:space="0" w:color="auto"/>
              <w:right w:val="single" w:sz="8" w:space="0" w:color="auto"/>
            </w:tcBorders>
            <w:shd w:val="clear" w:color="auto" w:fill="auto"/>
            <w:noWrap/>
            <w:vAlign w:val="center"/>
            <w:hideMark/>
          </w:tcPr>
          <w:p w14:paraId="27092D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30509300700</w:t>
            </w:r>
          </w:p>
        </w:tc>
        <w:tc>
          <w:tcPr>
            <w:tcW w:w="1134" w:type="dxa"/>
            <w:tcBorders>
              <w:top w:val="nil"/>
              <w:left w:val="nil"/>
              <w:bottom w:val="single" w:sz="8" w:space="0" w:color="auto"/>
              <w:right w:val="single" w:sz="8" w:space="0" w:color="auto"/>
            </w:tcBorders>
            <w:shd w:val="clear" w:color="auto" w:fill="auto"/>
            <w:noWrap/>
            <w:vAlign w:val="center"/>
            <w:hideMark/>
          </w:tcPr>
          <w:p w14:paraId="262815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6ABCDA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0010A00000158</w:t>
            </w:r>
          </w:p>
        </w:tc>
        <w:tc>
          <w:tcPr>
            <w:tcW w:w="1134" w:type="dxa"/>
            <w:tcBorders>
              <w:top w:val="nil"/>
              <w:left w:val="nil"/>
              <w:bottom w:val="single" w:sz="8" w:space="0" w:color="auto"/>
              <w:right w:val="single" w:sz="8" w:space="0" w:color="auto"/>
            </w:tcBorders>
            <w:shd w:val="clear" w:color="auto" w:fill="auto"/>
            <w:noWrap/>
            <w:vAlign w:val="center"/>
            <w:hideMark/>
          </w:tcPr>
          <w:p w14:paraId="6A1D42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F9423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712C06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$ 37.037.623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BFAB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5,8%</w:t>
            </w:r>
          </w:p>
        </w:tc>
      </w:tr>
      <w:tr w:rsidR="00A10EE3" w:rsidRPr="00A10EE3" w14:paraId="5D2518D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5B475D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Cresud SACIFyA</w:t>
            </w:r>
          </w:p>
        </w:tc>
        <w:tc>
          <w:tcPr>
            <w:tcW w:w="1276" w:type="dxa"/>
            <w:tcBorders>
              <w:top w:val="nil"/>
              <w:left w:val="nil"/>
              <w:bottom w:val="single" w:sz="8" w:space="0" w:color="auto"/>
              <w:right w:val="single" w:sz="8" w:space="0" w:color="auto"/>
            </w:tcBorders>
            <w:shd w:val="clear" w:color="auto" w:fill="auto"/>
            <w:noWrap/>
            <w:vAlign w:val="center"/>
            <w:hideMark/>
          </w:tcPr>
          <w:p w14:paraId="17191F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30509300700</w:t>
            </w:r>
          </w:p>
        </w:tc>
        <w:tc>
          <w:tcPr>
            <w:tcW w:w="1134" w:type="dxa"/>
            <w:tcBorders>
              <w:top w:val="nil"/>
              <w:left w:val="nil"/>
              <w:bottom w:val="single" w:sz="8" w:space="0" w:color="auto"/>
              <w:right w:val="single" w:sz="8" w:space="0" w:color="auto"/>
            </w:tcBorders>
            <w:shd w:val="clear" w:color="auto" w:fill="auto"/>
            <w:noWrap/>
            <w:vAlign w:val="center"/>
            <w:hideMark/>
          </w:tcPr>
          <w:p w14:paraId="39DC66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75E97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0010A00000159</w:t>
            </w:r>
          </w:p>
        </w:tc>
        <w:tc>
          <w:tcPr>
            <w:tcW w:w="1134" w:type="dxa"/>
            <w:tcBorders>
              <w:top w:val="nil"/>
              <w:left w:val="nil"/>
              <w:bottom w:val="single" w:sz="8" w:space="0" w:color="auto"/>
              <w:right w:val="single" w:sz="8" w:space="0" w:color="auto"/>
            </w:tcBorders>
            <w:shd w:val="clear" w:color="auto" w:fill="auto"/>
            <w:noWrap/>
            <w:vAlign w:val="center"/>
            <w:hideMark/>
          </w:tcPr>
          <w:p w14:paraId="62DDB2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E0510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53443B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$ 34.303.893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41B6B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5,4%</w:t>
            </w:r>
          </w:p>
        </w:tc>
      </w:tr>
      <w:tr w:rsidR="00A10EE3" w:rsidRPr="00A10EE3" w14:paraId="3E5E234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3375B2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Cresud SACIFyA</w:t>
            </w:r>
          </w:p>
        </w:tc>
        <w:tc>
          <w:tcPr>
            <w:tcW w:w="1276" w:type="dxa"/>
            <w:tcBorders>
              <w:top w:val="nil"/>
              <w:left w:val="nil"/>
              <w:bottom w:val="single" w:sz="8" w:space="0" w:color="auto"/>
              <w:right w:val="single" w:sz="8" w:space="0" w:color="auto"/>
            </w:tcBorders>
            <w:shd w:val="clear" w:color="auto" w:fill="auto"/>
            <w:noWrap/>
            <w:vAlign w:val="center"/>
            <w:hideMark/>
          </w:tcPr>
          <w:p w14:paraId="2DB0DF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30509300700</w:t>
            </w:r>
          </w:p>
        </w:tc>
        <w:tc>
          <w:tcPr>
            <w:tcW w:w="1134" w:type="dxa"/>
            <w:tcBorders>
              <w:top w:val="nil"/>
              <w:left w:val="nil"/>
              <w:bottom w:val="single" w:sz="8" w:space="0" w:color="auto"/>
              <w:right w:val="single" w:sz="8" w:space="0" w:color="auto"/>
            </w:tcBorders>
            <w:shd w:val="clear" w:color="auto" w:fill="auto"/>
            <w:noWrap/>
            <w:vAlign w:val="center"/>
            <w:hideMark/>
          </w:tcPr>
          <w:p w14:paraId="758C65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263166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0010A00000157</w:t>
            </w:r>
          </w:p>
        </w:tc>
        <w:tc>
          <w:tcPr>
            <w:tcW w:w="1134" w:type="dxa"/>
            <w:tcBorders>
              <w:top w:val="nil"/>
              <w:left w:val="nil"/>
              <w:bottom w:val="single" w:sz="8" w:space="0" w:color="auto"/>
              <w:right w:val="single" w:sz="8" w:space="0" w:color="auto"/>
            </w:tcBorders>
            <w:shd w:val="clear" w:color="auto" w:fill="auto"/>
            <w:noWrap/>
            <w:vAlign w:val="center"/>
            <w:hideMark/>
          </w:tcPr>
          <w:p w14:paraId="502DF4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E0AE2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529EDF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$ 22.409.318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8B48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3,5%</w:t>
            </w:r>
          </w:p>
        </w:tc>
      </w:tr>
      <w:tr w:rsidR="00A10EE3" w:rsidRPr="00A10EE3" w14:paraId="22AE273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C7D4C0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SUSANA DORA ILLIA, MARIO MARTIN ILL</w:t>
            </w:r>
          </w:p>
        </w:tc>
        <w:tc>
          <w:tcPr>
            <w:tcW w:w="1276" w:type="dxa"/>
            <w:tcBorders>
              <w:top w:val="nil"/>
              <w:left w:val="nil"/>
              <w:bottom w:val="single" w:sz="8" w:space="0" w:color="auto"/>
              <w:right w:val="single" w:sz="8" w:space="0" w:color="auto"/>
            </w:tcBorders>
            <w:shd w:val="clear" w:color="auto" w:fill="auto"/>
            <w:noWrap/>
            <w:vAlign w:val="center"/>
            <w:hideMark/>
          </w:tcPr>
          <w:p w14:paraId="2DDAFA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30632091121</w:t>
            </w:r>
          </w:p>
        </w:tc>
        <w:tc>
          <w:tcPr>
            <w:tcW w:w="1134" w:type="dxa"/>
            <w:tcBorders>
              <w:top w:val="nil"/>
              <w:left w:val="nil"/>
              <w:bottom w:val="single" w:sz="8" w:space="0" w:color="auto"/>
              <w:right w:val="single" w:sz="8" w:space="0" w:color="auto"/>
            </w:tcBorders>
            <w:shd w:val="clear" w:color="auto" w:fill="auto"/>
            <w:noWrap/>
            <w:vAlign w:val="center"/>
            <w:hideMark/>
          </w:tcPr>
          <w:p w14:paraId="44BFEC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1DB16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0010A00003295</w:t>
            </w:r>
          </w:p>
        </w:tc>
        <w:tc>
          <w:tcPr>
            <w:tcW w:w="1134" w:type="dxa"/>
            <w:tcBorders>
              <w:top w:val="nil"/>
              <w:left w:val="nil"/>
              <w:bottom w:val="single" w:sz="8" w:space="0" w:color="auto"/>
              <w:right w:val="single" w:sz="8" w:space="0" w:color="auto"/>
            </w:tcBorders>
            <w:shd w:val="clear" w:color="auto" w:fill="auto"/>
            <w:noWrap/>
            <w:vAlign w:val="center"/>
            <w:hideMark/>
          </w:tcPr>
          <w:p w14:paraId="1D099B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4B03D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4824CC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$ 1.450.855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011E2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554F114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2214D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4C870D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74101A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15/3/2021</w:t>
            </w:r>
          </w:p>
        </w:tc>
        <w:tc>
          <w:tcPr>
            <w:tcW w:w="1339" w:type="dxa"/>
            <w:tcBorders>
              <w:top w:val="nil"/>
              <w:left w:val="nil"/>
              <w:bottom w:val="single" w:sz="8" w:space="0" w:color="auto"/>
              <w:right w:val="single" w:sz="8" w:space="0" w:color="auto"/>
            </w:tcBorders>
            <w:shd w:val="clear" w:color="auto" w:fill="auto"/>
            <w:noWrap/>
            <w:vAlign w:val="center"/>
            <w:hideMark/>
          </w:tcPr>
          <w:p w14:paraId="28D108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0010A00003115</w:t>
            </w:r>
          </w:p>
        </w:tc>
        <w:tc>
          <w:tcPr>
            <w:tcW w:w="1134" w:type="dxa"/>
            <w:tcBorders>
              <w:top w:val="nil"/>
              <w:left w:val="nil"/>
              <w:bottom w:val="single" w:sz="8" w:space="0" w:color="auto"/>
              <w:right w:val="single" w:sz="8" w:space="0" w:color="auto"/>
            </w:tcBorders>
            <w:shd w:val="clear" w:color="auto" w:fill="auto"/>
            <w:noWrap/>
            <w:vAlign w:val="center"/>
            <w:hideMark/>
          </w:tcPr>
          <w:p w14:paraId="7641F9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C0388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E8D14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$ 1.910.882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EFFF7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0D526B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55634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SAN FRANCISCO SRL</w:t>
            </w:r>
          </w:p>
        </w:tc>
        <w:tc>
          <w:tcPr>
            <w:tcW w:w="1276" w:type="dxa"/>
            <w:tcBorders>
              <w:top w:val="nil"/>
              <w:left w:val="nil"/>
              <w:bottom w:val="single" w:sz="8" w:space="0" w:color="auto"/>
              <w:right w:val="single" w:sz="8" w:space="0" w:color="auto"/>
            </w:tcBorders>
            <w:shd w:val="clear" w:color="auto" w:fill="auto"/>
            <w:noWrap/>
            <w:vAlign w:val="center"/>
            <w:hideMark/>
          </w:tcPr>
          <w:p w14:paraId="673345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30714513423</w:t>
            </w:r>
          </w:p>
        </w:tc>
        <w:tc>
          <w:tcPr>
            <w:tcW w:w="1134" w:type="dxa"/>
            <w:tcBorders>
              <w:top w:val="nil"/>
              <w:left w:val="nil"/>
              <w:bottom w:val="single" w:sz="8" w:space="0" w:color="auto"/>
              <w:right w:val="single" w:sz="8" w:space="0" w:color="auto"/>
            </w:tcBorders>
            <w:shd w:val="clear" w:color="auto" w:fill="auto"/>
            <w:noWrap/>
            <w:vAlign w:val="center"/>
            <w:hideMark/>
          </w:tcPr>
          <w:p w14:paraId="350F7A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5/2/2021</w:t>
            </w:r>
          </w:p>
        </w:tc>
        <w:tc>
          <w:tcPr>
            <w:tcW w:w="1339" w:type="dxa"/>
            <w:tcBorders>
              <w:top w:val="nil"/>
              <w:left w:val="nil"/>
              <w:bottom w:val="single" w:sz="8" w:space="0" w:color="auto"/>
              <w:right w:val="single" w:sz="8" w:space="0" w:color="auto"/>
            </w:tcBorders>
            <w:shd w:val="clear" w:color="auto" w:fill="auto"/>
            <w:noWrap/>
            <w:vAlign w:val="center"/>
            <w:hideMark/>
          </w:tcPr>
          <w:p w14:paraId="2DCA51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0010A00003068</w:t>
            </w:r>
          </w:p>
        </w:tc>
        <w:tc>
          <w:tcPr>
            <w:tcW w:w="1134" w:type="dxa"/>
            <w:tcBorders>
              <w:top w:val="nil"/>
              <w:left w:val="nil"/>
              <w:bottom w:val="single" w:sz="8" w:space="0" w:color="auto"/>
              <w:right w:val="single" w:sz="8" w:space="0" w:color="auto"/>
            </w:tcBorders>
            <w:shd w:val="clear" w:color="auto" w:fill="auto"/>
            <w:noWrap/>
            <w:vAlign w:val="center"/>
            <w:hideMark/>
          </w:tcPr>
          <w:p w14:paraId="45B173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3A9C92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3969F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$ 1.642.195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706C4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06B727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C3A5A9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SAN FRANCISCO SRL</w:t>
            </w:r>
          </w:p>
        </w:tc>
        <w:tc>
          <w:tcPr>
            <w:tcW w:w="1276" w:type="dxa"/>
            <w:tcBorders>
              <w:top w:val="nil"/>
              <w:left w:val="nil"/>
              <w:bottom w:val="single" w:sz="8" w:space="0" w:color="auto"/>
              <w:right w:val="single" w:sz="8" w:space="0" w:color="auto"/>
            </w:tcBorders>
            <w:shd w:val="clear" w:color="auto" w:fill="auto"/>
            <w:noWrap/>
            <w:vAlign w:val="center"/>
            <w:hideMark/>
          </w:tcPr>
          <w:p w14:paraId="15B180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30714513423</w:t>
            </w:r>
          </w:p>
        </w:tc>
        <w:tc>
          <w:tcPr>
            <w:tcW w:w="1134" w:type="dxa"/>
            <w:tcBorders>
              <w:top w:val="nil"/>
              <w:left w:val="nil"/>
              <w:bottom w:val="single" w:sz="8" w:space="0" w:color="auto"/>
              <w:right w:val="single" w:sz="8" w:space="0" w:color="auto"/>
            </w:tcBorders>
            <w:shd w:val="clear" w:color="auto" w:fill="auto"/>
            <w:noWrap/>
            <w:vAlign w:val="center"/>
            <w:hideMark/>
          </w:tcPr>
          <w:p w14:paraId="558AA4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28/1/2021</w:t>
            </w:r>
          </w:p>
        </w:tc>
        <w:tc>
          <w:tcPr>
            <w:tcW w:w="1339" w:type="dxa"/>
            <w:tcBorders>
              <w:top w:val="nil"/>
              <w:left w:val="nil"/>
              <w:bottom w:val="single" w:sz="8" w:space="0" w:color="auto"/>
              <w:right w:val="single" w:sz="8" w:space="0" w:color="auto"/>
            </w:tcBorders>
            <w:shd w:val="clear" w:color="auto" w:fill="auto"/>
            <w:noWrap/>
            <w:vAlign w:val="center"/>
            <w:hideMark/>
          </w:tcPr>
          <w:p w14:paraId="42D0EA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0010A00003054</w:t>
            </w:r>
          </w:p>
        </w:tc>
        <w:tc>
          <w:tcPr>
            <w:tcW w:w="1134" w:type="dxa"/>
            <w:tcBorders>
              <w:top w:val="nil"/>
              <w:left w:val="nil"/>
              <w:bottom w:val="single" w:sz="8" w:space="0" w:color="auto"/>
              <w:right w:val="single" w:sz="8" w:space="0" w:color="auto"/>
            </w:tcBorders>
            <w:shd w:val="clear" w:color="auto" w:fill="auto"/>
            <w:noWrap/>
            <w:vAlign w:val="center"/>
            <w:hideMark/>
          </w:tcPr>
          <w:p w14:paraId="63BDC1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1C068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D64BC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$ 1.501.761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6594E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6B8453A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513826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SAN FRANCISCO SRL</w:t>
            </w:r>
          </w:p>
        </w:tc>
        <w:tc>
          <w:tcPr>
            <w:tcW w:w="1276" w:type="dxa"/>
            <w:tcBorders>
              <w:top w:val="nil"/>
              <w:left w:val="nil"/>
              <w:bottom w:val="single" w:sz="8" w:space="0" w:color="auto"/>
              <w:right w:val="single" w:sz="8" w:space="0" w:color="auto"/>
            </w:tcBorders>
            <w:shd w:val="clear" w:color="auto" w:fill="auto"/>
            <w:noWrap/>
            <w:vAlign w:val="center"/>
            <w:hideMark/>
          </w:tcPr>
          <w:p w14:paraId="087F23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30714513423</w:t>
            </w:r>
          </w:p>
        </w:tc>
        <w:tc>
          <w:tcPr>
            <w:tcW w:w="1134" w:type="dxa"/>
            <w:tcBorders>
              <w:top w:val="nil"/>
              <w:left w:val="nil"/>
              <w:bottom w:val="single" w:sz="8" w:space="0" w:color="auto"/>
              <w:right w:val="single" w:sz="8" w:space="0" w:color="auto"/>
            </w:tcBorders>
            <w:shd w:val="clear" w:color="auto" w:fill="auto"/>
            <w:noWrap/>
            <w:vAlign w:val="center"/>
            <w:hideMark/>
          </w:tcPr>
          <w:p w14:paraId="107D18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28/1/2021</w:t>
            </w:r>
          </w:p>
        </w:tc>
        <w:tc>
          <w:tcPr>
            <w:tcW w:w="1339" w:type="dxa"/>
            <w:tcBorders>
              <w:top w:val="nil"/>
              <w:left w:val="nil"/>
              <w:bottom w:val="single" w:sz="8" w:space="0" w:color="auto"/>
              <w:right w:val="single" w:sz="8" w:space="0" w:color="auto"/>
            </w:tcBorders>
            <w:shd w:val="clear" w:color="auto" w:fill="auto"/>
            <w:noWrap/>
            <w:vAlign w:val="center"/>
            <w:hideMark/>
          </w:tcPr>
          <w:p w14:paraId="2A1946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0010A00003055</w:t>
            </w:r>
          </w:p>
        </w:tc>
        <w:tc>
          <w:tcPr>
            <w:tcW w:w="1134" w:type="dxa"/>
            <w:tcBorders>
              <w:top w:val="nil"/>
              <w:left w:val="nil"/>
              <w:bottom w:val="single" w:sz="8" w:space="0" w:color="auto"/>
              <w:right w:val="single" w:sz="8" w:space="0" w:color="auto"/>
            </w:tcBorders>
            <w:shd w:val="clear" w:color="auto" w:fill="auto"/>
            <w:noWrap/>
            <w:vAlign w:val="center"/>
            <w:hideMark/>
          </w:tcPr>
          <w:p w14:paraId="26A0DD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452D9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96074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$ 1.441.115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FACD0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44B7BCD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E89657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SINER SA</w:t>
            </w:r>
          </w:p>
        </w:tc>
        <w:tc>
          <w:tcPr>
            <w:tcW w:w="1276" w:type="dxa"/>
            <w:tcBorders>
              <w:top w:val="nil"/>
              <w:left w:val="nil"/>
              <w:bottom w:val="single" w:sz="8" w:space="0" w:color="auto"/>
              <w:right w:val="single" w:sz="8" w:space="0" w:color="auto"/>
            </w:tcBorders>
            <w:shd w:val="clear" w:color="auto" w:fill="auto"/>
            <w:noWrap/>
            <w:vAlign w:val="center"/>
            <w:hideMark/>
          </w:tcPr>
          <w:p w14:paraId="08054F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30697218056</w:t>
            </w:r>
          </w:p>
        </w:tc>
        <w:tc>
          <w:tcPr>
            <w:tcW w:w="1134" w:type="dxa"/>
            <w:tcBorders>
              <w:top w:val="nil"/>
              <w:left w:val="nil"/>
              <w:bottom w:val="single" w:sz="8" w:space="0" w:color="auto"/>
              <w:right w:val="single" w:sz="8" w:space="0" w:color="auto"/>
            </w:tcBorders>
            <w:shd w:val="clear" w:color="auto" w:fill="auto"/>
            <w:noWrap/>
            <w:vAlign w:val="center"/>
            <w:hideMark/>
          </w:tcPr>
          <w:p w14:paraId="4ECCBA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1F194A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0010A00003207</w:t>
            </w:r>
          </w:p>
        </w:tc>
        <w:tc>
          <w:tcPr>
            <w:tcW w:w="1134" w:type="dxa"/>
            <w:tcBorders>
              <w:top w:val="nil"/>
              <w:left w:val="nil"/>
              <w:bottom w:val="single" w:sz="8" w:space="0" w:color="auto"/>
              <w:right w:val="single" w:sz="8" w:space="0" w:color="auto"/>
            </w:tcBorders>
            <w:shd w:val="clear" w:color="auto" w:fill="auto"/>
            <w:noWrap/>
            <w:vAlign w:val="center"/>
            <w:hideMark/>
          </w:tcPr>
          <w:p w14:paraId="284E0A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4FD11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B9DD5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$ 5.085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A7790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811215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7D59DE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GEA AGRONEGOCIOS S.R.L</w:t>
            </w:r>
          </w:p>
        </w:tc>
        <w:tc>
          <w:tcPr>
            <w:tcW w:w="1276" w:type="dxa"/>
            <w:tcBorders>
              <w:top w:val="nil"/>
              <w:left w:val="nil"/>
              <w:bottom w:val="single" w:sz="8" w:space="0" w:color="auto"/>
              <w:right w:val="single" w:sz="8" w:space="0" w:color="auto"/>
            </w:tcBorders>
            <w:shd w:val="clear" w:color="auto" w:fill="auto"/>
            <w:noWrap/>
            <w:vAlign w:val="center"/>
            <w:hideMark/>
          </w:tcPr>
          <w:p w14:paraId="3916F65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30710937458</w:t>
            </w:r>
          </w:p>
        </w:tc>
        <w:tc>
          <w:tcPr>
            <w:tcW w:w="1134" w:type="dxa"/>
            <w:tcBorders>
              <w:top w:val="nil"/>
              <w:left w:val="nil"/>
              <w:bottom w:val="single" w:sz="8" w:space="0" w:color="auto"/>
              <w:right w:val="single" w:sz="8" w:space="0" w:color="auto"/>
            </w:tcBorders>
            <w:shd w:val="clear" w:color="auto" w:fill="auto"/>
            <w:noWrap/>
            <w:vAlign w:val="center"/>
            <w:hideMark/>
          </w:tcPr>
          <w:p w14:paraId="40F633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31/3/2021</w:t>
            </w:r>
          </w:p>
        </w:tc>
        <w:tc>
          <w:tcPr>
            <w:tcW w:w="1339" w:type="dxa"/>
            <w:tcBorders>
              <w:top w:val="nil"/>
              <w:left w:val="nil"/>
              <w:bottom w:val="single" w:sz="8" w:space="0" w:color="auto"/>
              <w:right w:val="single" w:sz="8" w:space="0" w:color="auto"/>
            </w:tcBorders>
            <w:shd w:val="clear" w:color="auto" w:fill="auto"/>
            <w:noWrap/>
            <w:vAlign w:val="center"/>
            <w:hideMark/>
          </w:tcPr>
          <w:p w14:paraId="400FE3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0010A00003135</w:t>
            </w:r>
          </w:p>
        </w:tc>
        <w:tc>
          <w:tcPr>
            <w:tcW w:w="1134" w:type="dxa"/>
            <w:tcBorders>
              <w:top w:val="nil"/>
              <w:left w:val="nil"/>
              <w:bottom w:val="single" w:sz="8" w:space="0" w:color="auto"/>
              <w:right w:val="single" w:sz="8" w:space="0" w:color="auto"/>
            </w:tcBorders>
            <w:shd w:val="clear" w:color="auto" w:fill="auto"/>
            <w:noWrap/>
            <w:vAlign w:val="center"/>
            <w:hideMark/>
          </w:tcPr>
          <w:p w14:paraId="3C89A8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820A0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6BBE8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$ 2.073.440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E80FE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1DF17A0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438161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BRESSAN ALBERTO LUIS</w:t>
            </w:r>
          </w:p>
        </w:tc>
        <w:tc>
          <w:tcPr>
            <w:tcW w:w="1276" w:type="dxa"/>
            <w:tcBorders>
              <w:top w:val="nil"/>
              <w:left w:val="nil"/>
              <w:bottom w:val="single" w:sz="8" w:space="0" w:color="auto"/>
              <w:right w:val="single" w:sz="8" w:space="0" w:color="auto"/>
            </w:tcBorders>
            <w:shd w:val="clear" w:color="auto" w:fill="auto"/>
            <w:noWrap/>
            <w:vAlign w:val="center"/>
            <w:hideMark/>
          </w:tcPr>
          <w:p w14:paraId="56B344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20141460553</w:t>
            </w:r>
          </w:p>
        </w:tc>
        <w:tc>
          <w:tcPr>
            <w:tcW w:w="1134" w:type="dxa"/>
            <w:tcBorders>
              <w:top w:val="nil"/>
              <w:left w:val="nil"/>
              <w:bottom w:val="single" w:sz="8" w:space="0" w:color="auto"/>
              <w:right w:val="single" w:sz="8" w:space="0" w:color="auto"/>
            </w:tcBorders>
            <w:shd w:val="clear" w:color="auto" w:fill="auto"/>
            <w:noWrap/>
            <w:vAlign w:val="center"/>
            <w:hideMark/>
          </w:tcPr>
          <w:p w14:paraId="3653B5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8/3/2021</w:t>
            </w:r>
          </w:p>
        </w:tc>
        <w:tc>
          <w:tcPr>
            <w:tcW w:w="1339" w:type="dxa"/>
            <w:tcBorders>
              <w:top w:val="nil"/>
              <w:left w:val="nil"/>
              <w:bottom w:val="single" w:sz="8" w:space="0" w:color="auto"/>
              <w:right w:val="single" w:sz="8" w:space="0" w:color="auto"/>
            </w:tcBorders>
            <w:shd w:val="clear" w:color="auto" w:fill="auto"/>
            <w:noWrap/>
            <w:vAlign w:val="center"/>
            <w:hideMark/>
          </w:tcPr>
          <w:p w14:paraId="446E7A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0010A00003107</w:t>
            </w:r>
          </w:p>
        </w:tc>
        <w:tc>
          <w:tcPr>
            <w:tcW w:w="1134" w:type="dxa"/>
            <w:tcBorders>
              <w:top w:val="nil"/>
              <w:left w:val="nil"/>
              <w:bottom w:val="single" w:sz="8" w:space="0" w:color="auto"/>
              <w:right w:val="single" w:sz="8" w:space="0" w:color="auto"/>
            </w:tcBorders>
            <w:shd w:val="clear" w:color="auto" w:fill="auto"/>
            <w:noWrap/>
            <w:vAlign w:val="center"/>
            <w:hideMark/>
          </w:tcPr>
          <w:p w14:paraId="5D511A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B638C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50832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$ 1.741.847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CAD90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36B46BC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3E263E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Cresud SACIFyA</w:t>
            </w:r>
          </w:p>
        </w:tc>
        <w:tc>
          <w:tcPr>
            <w:tcW w:w="1276" w:type="dxa"/>
            <w:tcBorders>
              <w:top w:val="nil"/>
              <w:left w:val="nil"/>
              <w:bottom w:val="single" w:sz="8" w:space="0" w:color="auto"/>
              <w:right w:val="single" w:sz="8" w:space="0" w:color="auto"/>
            </w:tcBorders>
            <w:shd w:val="clear" w:color="auto" w:fill="auto"/>
            <w:noWrap/>
            <w:vAlign w:val="center"/>
            <w:hideMark/>
          </w:tcPr>
          <w:p w14:paraId="2F1EC8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30509300700</w:t>
            </w:r>
          </w:p>
        </w:tc>
        <w:tc>
          <w:tcPr>
            <w:tcW w:w="1134" w:type="dxa"/>
            <w:tcBorders>
              <w:top w:val="nil"/>
              <w:left w:val="nil"/>
              <w:bottom w:val="single" w:sz="8" w:space="0" w:color="auto"/>
              <w:right w:val="single" w:sz="8" w:space="0" w:color="auto"/>
            </w:tcBorders>
            <w:shd w:val="clear" w:color="auto" w:fill="auto"/>
            <w:noWrap/>
            <w:vAlign w:val="center"/>
            <w:hideMark/>
          </w:tcPr>
          <w:p w14:paraId="4AED19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20/1/2021</w:t>
            </w:r>
          </w:p>
        </w:tc>
        <w:tc>
          <w:tcPr>
            <w:tcW w:w="1339" w:type="dxa"/>
            <w:tcBorders>
              <w:top w:val="nil"/>
              <w:left w:val="nil"/>
              <w:bottom w:val="single" w:sz="8" w:space="0" w:color="auto"/>
              <w:right w:val="single" w:sz="8" w:space="0" w:color="auto"/>
            </w:tcBorders>
            <w:shd w:val="clear" w:color="auto" w:fill="auto"/>
            <w:noWrap/>
            <w:vAlign w:val="center"/>
            <w:hideMark/>
          </w:tcPr>
          <w:p w14:paraId="050766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0010A00000126</w:t>
            </w:r>
          </w:p>
        </w:tc>
        <w:tc>
          <w:tcPr>
            <w:tcW w:w="1134" w:type="dxa"/>
            <w:tcBorders>
              <w:top w:val="nil"/>
              <w:left w:val="nil"/>
              <w:bottom w:val="single" w:sz="8" w:space="0" w:color="auto"/>
              <w:right w:val="single" w:sz="8" w:space="0" w:color="auto"/>
            </w:tcBorders>
            <w:shd w:val="clear" w:color="auto" w:fill="auto"/>
            <w:noWrap/>
            <w:vAlign w:val="center"/>
            <w:hideMark/>
          </w:tcPr>
          <w:p w14:paraId="07F2E2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BDDED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BDC73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$ 1.341.929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A742F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52EC0BD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297077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BRESSAN ALBERTO LUIS</w:t>
            </w:r>
          </w:p>
        </w:tc>
        <w:tc>
          <w:tcPr>
            <w:tcW w:w="1276" w:type="dxa"/>
            <w:tcBorders>
              <w:top w:val="nil"/>
              <w:left w:val="nil"/>
              <w:bottom w:val="single" w:sz="8" w:space="0" w:color="auto"/>
              <w:right w:val="single" w:sz="8" w:space="0" w:color="auto"/>
            </w:tcBorders>
            <w:shd w:val="clear" w:color="auto" w:fill="auto"/>
            <w:noWrap/>
            <w:vAlign w:val="center"/>
            <w:hideMark/>
          </w:tcPr>
          <w:p w14:paraId="3706EC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20141460553</w:t>
            </w:r>
          </w:p>
        </w:tc>
        <w:tc>
          <w:tcPr>
            <w:tcW w:w="1134" w:type="dxa"/>
            <w:tcBorders>
              <w:top w:val="nil"/>
              <w:left w:val="nil"/>
              <w:bottom w:val="single" w:sz="8" w:space="0" w:color="auto"/>
              <w:right w:val="single" w:sz="8" w:space="0" w:color="auto"/>
            </w:tcBorders>
            <w:shd w:val="clear" w:color="auto" w:fill="auto"/>
            <w:noWrap/>
            <w:vAlign w:val="center"/>
            <w:hideMark/>
          </w:tcPr>
          <w:p w14:paraId="1FA222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14/1/2021</w:t>
            </w:r>
          </w:p>
        </w:tc>
        <w:tc>
          <w:tcPr>
            <w:tcW w:w="1339" w:type="dxa"/>
            <w:tcBorders>
              <w:top w:val="nil"/>
              <w:left w:val="nil"/>
              <w:bottom w:val="single" w:sz="8" w:space="0" w:color="auto"/>
              <w:right w:val="single" w:sz="8" w:space="0" w:color="auto"/>
            </w:tcBorders>
            <w:shd w:val="clear" w:color="auto" w:fill="auto"/>
            <w:noWrap/>
            <w:vAlign w:val="center"/>
            <w:hideMark/>
          </w:tcPr>
          <w:p w14:paraId="2A190F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0010A00003034</w:t>
            </w:r>
          </w:p>
        </w:tc>
        <w:tc>
          <w:tcPr>
            <w:tcW w:w="1134" w:type="dxa"/>
            <w:tcBorders>
              <w:top w:val="nil"/>
              <w:left w:val="nil"/>
              <w:bottom w:val="single" w:sz="8" w:space="0" w:color="auto"/>
              <w:right w:val="single" w:sz="8" w:space="0" w:color="auto"/>
            </w:tcBorders>
            <w:shd w:val="clear" w:color="auto" w:fill="auto"/>
            <w:noWrap/>
            <w:vAlign w:val="center"/>
            <w:hideMark/>
          </w:tcPr>
          <w:p w14:paraId="1E6170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B1788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0EA6F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$ 1.298.860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3FACA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A5574D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48E94D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BRESSAN ALBERTO LUIS</w:t>
            </w:r>
          </w:p>
        </w:tc>
        <w:tc>
          <w:tcPr>
            <w:tcW w:w="1276" w:type="dxa"/>
            <w:tcBorders>
              <w:top w:val="nil"/>
              <w:left w:val="nil"/>
              <w:bottom w:val="single" w:sz="8" w:space="0" w:color="auto"/>
              <w:right w:val="single" w:sz="8" w:space="0" w:color="auto"/>
            </w:tcBorders>
            <w:shd w:val="clear" w:color="auto" w:fill="auto"/>
            <w:noWrap/>
            <w:vAlign w:val="center"/>
            <w:hideMark/>
          </w:tcPr>
          <w:p w14:paraId="2CF1BB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20141460553</w:t>
            </w:r>
          </w:p>
        </w:tc>
        <w:tc>
          <w:tcPr>
            <w:tcW w:w="1134" w:type="dxa"/>
            <w:tcBorders>
              <w:top w:val="nil"/>
              <w:left w:val="nil"/>
              <w:bottom w:val="single" w:sz="8" w:space="0" w:color="auto"/>
              <w:right w:val="single" w:sz="8" w:space="0" w:color="auto"/>
            </w:tcBorders>
            <w:shd w:val="clear" w:color="auto" w:fill="auto"/>
            <w:noWrap/>
            <w:vAlign w:val="center"/>
            <w:hideMark/>
          </w:tcPr>
          <w:p w14:paraId="50BC89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27/1/2021</w:t>
            </w:r>
          </w:p>
        </w:tc>
        <w:tc>
          <w:tcPr>
            <w:tcW w:w="1339" w:type="dxa"/>
            <w:tcBorders>
              <w:top w:val="nil"/>
              <w:left w:val="nil"/>
              <w:bottom w:val="single" w:sz="8" w:space="0" w:color="auto"/>
              <w:right w:val="single" w:sz="8" w:space="0" w:color="auto"/>
            </w:tcBorders>
            <w:shd w:val="clear" w:color="auto" w:fill="auto"/>
            <w:noWrap/>
            <w:vAlign w:val="center"/>
            <w:hideMark/>
          </w:tcPr>
          <w:p w14:paraId="6C04D0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0010A00003052</w:t>
            </w:r>
          </w:p>
        </w:tc>
        <w:tc>
          <w:tcPr>
            <w:tcW w:w="1134" w:type="dxa"/>
            <w:tcBorders>
              <w:top w:val="nil"/>
              <w:left w:val="nil"/>
              <w:bottom w:val="single" w:sz="8" w:space="0" w:color="auto"/>
              <w:right w:val="single" w:sz="8" w:space="0" w:color="auto"/>
            </w:tcBorders>
            <w:shd w:val="clear" w:color="auto" w:fill="auto"/>
            <w:noWrap/>
            <w:vAlign w:val="center"/>
            <w:hideMark/>
          </w:tcPr>
          <w:p w14:paraId="0FC157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73B90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3122F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$ 1.295.890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D06B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C52F98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B6FD73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BRESSAN ALBERTO LUIS</w:t>
            </w:r>
          </w:p>
        </w:tc>
        <w:tc>
          <w:tcPr>
            <w:tcW w:w="1276" w:type="dxa"/>
            <w:tcBorders>
              <w:top w:val="nil"/>
              <w:left w:val="nil"/>
              <w:bottom w:val="single" w:sz="8" w:space="0" w:color="auto"/>
              <w:right w:val="single" w:sz="8" w:space="0" w:color="auto"/>
            </w:tcBorders>
            <w:shd w:val="clear" w:color="auto" w:fill="auto"/>
            <w:noWrap/>
            <w:vAlign w:val="center"/>
            <w:hideMark/>
          </w:tcPr>
          <w:p w14:paraId="5CA0FA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20141460553</w:t>
            </w:r>
          </w:p>
        </w:tc>
        <w:tc>
          <w:tcPr>
            <w:tcW w:w="1134" w:type="dxa"/>
            <w:tcBorders>
              <w:top w:val="nil"/>
              <w:left w:val="nil"/>
              <w:bottom w:val="single" w:sz="8" w:space="0" w:color="auto"/>
              <w:right w:val="single" w:sz="8" w:space="0" w:color="auto"/>
            </w:tcBorders>
            <w:shd w:val="clear" w:color="auto" w:fill="auto"/>
            <w:noWrap/>
            <w:vAlign w:val="center"/>
            <w:hideMark/>
          </w:tcPr>
          <w:p w14:paraId="26A5BC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27/1/2021</w:t>
            </w:r>
          </w:p>
        </w:tc>
        <w:tc>
          <w:tcPr>
            <w:tcW w:w="1339" w:type="dxa"/>
            <w:tcBorders>
              <w:top w:val="nil"/>
              <w:left w:val="nil"/>
              <w:bottom w:val="single" w:sz="8" w:space="0" w:color="auto"/>
              <w:right w:val="single" w:sz="8" w:space="0" w:color="auto"/>
            </w:tcBorders>
            <w:shd w:val="clear" w:color="auto" w:fill="auto"/>
            <w:noWrap/>
            <w:vAlign w:val="center"/>
            <w:hideMark/>
          </w:tcPr>
          <w:p w14:paraId="3F2D59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0010A00003050</w:t>
            </w:r>
          </w:p>
        </w:tc>
        <w:tc>
          <w:tcPr>
            <w:tcW w:w="1134" w:type="dxa"/>
            <w:tcBorders>
              <w:top w:val="nil"/>
              <w:left w:val="nil"/>
              <w:bottom w:val="single" w:sz="8" w:space="0" w:color="auto"/>
              <w:right w:val="single" w:sz="8" w:space="0" w:color="auto"/>
            </w:tcBorders>
            <w:shd w:val="clear" w:color="auto" w:fill="auto"/>
            <w:noWrap/>
            <w:vAlign w:val="center"/>
            <w:hideMark/>
          </w:tcPr>
          <w:p w14:paraId="49BD54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F6D44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DE229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$ 1.291.931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19721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440896D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3BCBD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BRESSAN ALBERTO LUIS</w:t>
            </w:r>
          </w:p>
        </w:tc>
        <w:tc>
          <w:tcPr>
            <w:tcW w:w="1276" w:type="dxa"/>
            <w:tcBorders>
              <w:top w:val="nil"/>
              <w:left w:val="nil"/>
              <w:bottom w:val="single" w:sz="8" w:space="0" w:color="auto"/>
              <w:right w:val="single" w:sz="8" w:space="0" w:color="auto"/>
            </w:tcBorders>
            <w:shd w:val="clear" w:color="auto" w:fill="auto"/>
            <w:noWrap/>
            <w:vAlign w:val="center"/>
            <w:hideMark/>
          </w:tcPr>
          <w:p w14:paraId="1F0702F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20141460553</w:t>
            </w:r>
          </w:p>
        </w:tc>
        <w:tc>
          <w:tcPr>
            <w:tcW w:w="1134" w:type="dxa"/>
            <w:tcBorders>
              <w:top w:val="nil"/>
              <w:left w:val="nil"/>
              <w:bottom w:val="single" w:sz="8" w:space="0" w:color="auto"/>
              <w:right w:val="single" w:sz="8" w:space="0" w:color="auto"/>
            </w:tcBorders>
            <w:shd w:val="clear" w:color="auto" w:fill="auto"/>
            <w:noWrap/>
            <w:vAlign w:val="center"/>
            <w:hideMark/>
          </w:tcPr>
          <w:p w14:paraId="6B09A9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25/1/2021</w:t>
            </w:r>
          </w:p>
        </w:tc>
        <w:tc>
          <w:tcPr>
            <w:tcW w:w="1339" w:type="dxa"/>
            <w:tcBorders>
              <w:top w:val="nil"/>
              <w:left w:val="nil"/>
              <w:bottom w:val="single" w:sz="8" w:space="0" w:color="auto"/>
              <w:right w:val="single" w:sz="8" w:space="0" w:color="auto"/>
            </w:tcBorders>
            <w:shd w:val="clear" w:color="auto" w:fill="auto"/>
            <w:noWrap/>
            <w:vAlign w:val="center"/>
            <w:hideMark/>
          </w:tcPr>
          <w:p w14:paraId="6CA92F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0010A00003044</w:t>
            </w:r>
          </w:p>
        </w:tc>
        <w:tc>
          <w:tcPr>
            <w:tcW w:w="1134" w:type="dxa"/>
            <w:tcBorders>
              <w:top w:val="nil"/>
              <w:left w:val="nil"/>
              <w:bottom w:val="single" w:sz="8" w:space="0" w:color="auto"/>
              <w:right w:val="single" w:sz="8" w:space="0" w:color="auto"/>
            </w:tcBorders>
            <w:shd w:val="clear" w:color="auto" w:fill="auto"/>
            <w:noWrap/>
            <w:vAlign w:val="center"/>
            <w:hideMark/>
          </w:tcPr>
          <w:p w14:paraId="318E22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4DE90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96C87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$ 1.252.331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60769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564A138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88FAE5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SAN FRANCISCO SRL</w:t>
            </w:r>
          </w:p>
        </w:tc>
        <w:tc>
          <w:tcPr>
            <w:tcW w:w="1276" w:type="dxa"/>
            <w:tcBorders>
              <w:top w:val="nil"/>
              <w:left w:val="nil"/>
              <w:bottom w:val="single" w:sz="8" w:space="0" w:color="auto"/>
              <w:right w:val="single" w:sz="8" w:space="0" w:color="auto"/>
            </w:tcBorders>
            <w:shd w:val="clear" w:color="auto" w:fill="auto"/>
            <w:noWrap/>
            <w:vAlign w:val="center"/>
            <w:hideMark/>
          </w:tcPr>
          <w:p w14:paraId="5B2114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30714513423</w:t>
            </w:r>
          </w:p>
        </w:tc>
        <w:tc>
          <w:tcPr>
            <w:tcW w:w="1134" w:type="dxa"/>
            <w:tcBorders>
              <w:top w:val="nil"/>
              <w:left w:val="nil"/>
              <w:bottom w:val="single" w:sz="8" w:space="0" w:color="auto"/>
              <w:right w:val="single" w:sz="8" w:space="0" w:color="auto"/>
            </w:tcBorders>
            <w:shd w:val="clear" w:color="auto" w:fill="auto"/>
            <w:noWrap/>
            <w:vAlign w:val="center"/>
            <w:hideMark/>
          </w:tcPr>
          <w:p w14:paraId="1F0C2B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22/10/2020</w:t>
            </w:r>
          </w:p>
        </w:tc>
        <w:tc>
          <w:tcPr>
            <w:tcW w:w="1339" w:type="dxa"/>
            <w:tcBorders>
              <w:top w:val="nil"/>
              <w:left w:val="nil"/>
              <w:bottom w:val="single" w:sz="8" w:space="0" w:color="auto"/>
              <w:right w:val="single" w:sz="8" w:space="0" w:color="auto"/>
            </w:tcBorders>
            <w:shd w:val="clear" w:color="auto" w:fill="auto"/>
            <w:noWrap/>
            <w:vAlign w:val="center"/>
            <w:hideMark/>
          </w:tcPr>
          <w:p w14:paraId="30ED4D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0010A00002832</w:t>
            </w:r>
          </w:p>
        </w:tc>
        <w:tc>
          <w:tcPr>
            <w:tcW w:w="1134" w:type="dxa"/>
            <w:tcBorders>
              <w:top w:val="nil"/>
              <w:left w:val="nil"/>
              <w:bottom w:val="single" w:sz="8" w:space="0" w:color="auto"/>
              <w:right w:val="single" w:sz="8" w:space="0" w:color="auto"/>
            </w:tcBorders>
            <w:shd w:val="clear" w:color="auto" w:fill="auto"/>
            <w:noWrap/>
            <w:vAlign w:val="center"/>
            <w:hideMark/>
          </w:tcPr>
          <w:p w14:paraId="1AC8C1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2A40C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A6F75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$ 5.602.157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E3EED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6D91C73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2DC37E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AYALA ALBERTO ANTONIO</w:t>
            </w:r>
          </w:p>
        </w:tc>
        <w:tc>
          <w:tcPr>
            <w:tcW w:w="1276" w:type="dxa"/>
            <w:tcBorders>
              <w:top w:val="nil"/>
              <w:left w:val="nil"/>
              <w:bottom w:val="single" w:sz="8" w:space="0" w:color="auto"/>
              <w:right w:val="single" w:sz="8" w:space="0" w:color="auto"/>
            </w:tcBorders>
            <w:shd w:val="clear" w:color="auto" w:fill="auto"/>
            <w:noWrap/>
            <w:vAlign w:val="center"/>
            <w:hideMark/>
          </w:tcPr>
          <w:p w14:paraId="055957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20134297329</w:t>
            </w:r>
          </w:p>
        </w:tc>
        <w:tc>
          <w:tcPr>
            <w:tcW w:w="1134" w:type="dxa"/>
            <w:tcBorders>
              <w:top w:val="nil"/>
              <w:left w:val="nil"/>
              <w:bottom w:val="single" w:sz="8" w:space="0" w:color="auto"/>
              <w:right w:val="single" w:sz="8" w:space="0" w:color="auto"/>
            </w:tcBorders>
            <w:shd w:val="clear" w:color="auto" w:fill="auto"/>
            <w:noWrap/>
            <w:vAlign w:val="center"/>
            <w:hideMark/>
          </w:tcPr>
          <w:p w14:paraId="4F727D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11/12/2020</w:t>
            </w:r>
          </w:p>
        </w:tc>
        <w:tc>
          <w:tcPr>
            <w:tcW w:w="1339" w:type="dxa"/>
            <w:tcBorders>
              <w:top w:val="nil"/>
              <w:left w:val="nil"/>
              <w:bottom w:val="single" w:sz="8" w:space="0" w:color="auto"/>
              <w:right w:val="single" w:sz="8" w:space="0" w:color="auto"/>
            </w:tcBorders>
            <w:shd w:val="clear" w:color="auto" w:fill="auto"/>
            <w:noWrap/>
            <w:vAlign w:val="center"/>
            <w:hideMark/>
          </w:tcPr>
          <w:p w14:paraId="765189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0010A00002938</w:t>
            </w:r>
          </w:p>
        </w:tc>
        <w:tc>
          <w:tcPr>
            <w:tcW w:w="1134" w:type="dxa"/>
            <w:tcBorders>
              <w:top w:val="nil"/>
              <w:left w:val="nil"/>
              <w:bottom w:val="single" w:sz="8" w:space="0" w:color="auto"/>
              <w:right w:val="single" w:sz="8" w:space="0" w:color="auto"/>
            </w:tcBorders>
            <w:shd w:val="clear" w:color="auto" w:fill="auto"/>
            <w:noWrap/>
            <w:vAlign w:val="center"/>
            <w:hideMark/>
          </w:tcPr>
          <w:p w14:paraId="310D28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0DDC5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6F134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$ 1.673.233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88F1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21E61D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C94FCB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AGES SRL</w:t>
            </w:r>
          </w:p>
        </w:tc>
        <w:tc>
          <w:tcPr>
            <w:tcW w:w="1276" w:type="dxa"/>
            <w:tcBorders>
              <w:top w:val="nil"/>
              <w:left w:val="nil"/>
              <w:bottom w:val="single" w:sz="8" w:space="0" w:color="auto"/>
              <w:right w:val="single" w:sz="8" w:space="0" w:color="auto"/>
            </w:tcBorders>
            <w:shd w:val="clear" w:color="auto" w:fill="auto"/>
            <w:noWrap/>
            <w:vAlign w:val="center"/>
            <w:hideMark/>
          </w:tcPr>
          <w:p w14:paraId="4AB01A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30715828983</w:t>
            </w:r>
          </w:p>
        </w:tc>
        <w:tc>
          <w:tcPr>
            <w:tcW w:w="1134" w:type="dxa"/>
            <w:tcBorders>
              <w:top w:val="nil"/>
              <w:left w:val="nil"/>
              <w:bottom w:val="single" w:sz="8" w:space="0" w:color="auto"/>
              <w:right w:val="single" w:sz="8" w:space="0" w:color="auto"/>
            </w:tcBorders>
            <w:shd w:val="clear" w:color="auto" w:fill="auto"/>
            <w:noWrap/>
            <w:vAlign w:val="center"/>
            <w:hideMark/>
          </w:tcPr>
          <w:p w14:paraId="60F1A9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31EF24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0010A00002972</w:t>
            </w:r>
          </w:p>
        </w:tc>
        <w:tc>
          <w:tcPr>
            <w:tcW w:w="1134" w:type="dxa"/>
            <w:tcBorders>
              <w:top w:val="nil"/>
              <w:left w:val="nil"/>
              <w:bottom w:val="single" w:sz="8" w:space="0" w:color="auto"/>
              <w:right w:val="single" w:sz="8" w:space="0" w:color="auto"/>
            </w:tcBorders>
            <w:shd w:val="clear" w:color="auto" w:fill="auto"/>
            <w:noWrap/>
            <w:vAlign w:val="center"/>
            <w:hideMark/>
          </w:tcPr>
          <w:p w14:paraId="3E47CA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32752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6994E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$ 1.528.754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82B8C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84272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29B967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LOPEZ IBARRA JORGE DANIEL</w:t>
            </w:r>
          </w:p>
        </w:tc>
        <w:tc>
          <w:tcPr>
            <w:tcW w:w="1276" w:type="dxa"/>
            <w:tcBorders>
              <w:top w:val="nil"/>
              <w:left w:val="nil"/>
              <w:bottom w:val="single" w:sz="8" w:space="0" w:color="auto"/>
              <w:right w:val="single" w:sz="8" w:space="0" w:color="auto"/>
            </w:tcBorders>
            <w:shd w:val="clear" w:color="auto" w:fill="auto"/>
            <w:noWrap/>
            <w:vAlign w:val="center"/>
            <w:hideMark/>
          </w:tcPr>
          <w:p w14:paraId="45E869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20080991585</w:t>
            </w:r>
          </w:p>
        </w:tc>
        <w:tc>
          <w:tcPr>
            <w:tcW w:w="1134" w:type="dxa"/>
            <w:tcBorders>
              <w:top w:val="nil"/>
              <w:left w:val="nil"/>
              <w:bottom w:val="single" w:sz="8" w:space="0" w:color="auto"/>
              <w:right w:val="single" w:sz="8" w:space="0" w:color="auto"/>
            </w:tcBorders>
            <w:shd w:val="clear" w:color="auto" w:fill="auto"/>
            <w:noWrap/>
            <w:vAlign w:val="center"/>
            <w:hideMark/>
          </w:tcPr>
          <w:p w14:paraId="0036D4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527283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0010A00003247</w:t>
            </w:r>
          </w:p>
        </w:tc>
        <w:tc>
          <w:tcPr>
            <w:tcW w:w="1134" w:type="dxa"/>
            <w:tcBorders>
              <w:top w:val="nil"/>
              <w:left w:val="nil"/>
              <w:bottom w:val="single" w:sz="8" w:space="0" w:color="auto"/>
              <w:right w:val="single" w:sz="8" w:space="0" w:color="auto"/>
            </w:tcBorders>
            <w:shd w:val="clear" w:color="auto" w:fill="auto"/>
            <w:noWrap/>
            <w:vAlign w:val="center"/>
            <w:hideMark/>
          </w:tcPr>
          <w:p w14:paraId="0E1CE1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50F5D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98D48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$ 1.300.453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0E8BF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47F9830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83E1A4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UNIGRAN S A</w:t>
            </w:r>
          </w:p>
        </w:tc>
        <w:tc>
          <w:tcPr>
            <w:tcW w:w="1276" w:type="dxa"/>
            <w:tcBorders>
              <w:top w:val="nil"/>
              <w:left w:val="nil"/>
              <w:bottom w:val="single" w:sz="8" w:space="0" w:color="auto"/>
              <w:right w:val="single" w:sz="8" w:space="0" w:color="auto"/>
            </w:tcBorders>
            <w:shd w:val="clear" w:color="auto" w:fill="auto"/>
            <w:noWrap/>
            <w:vAlign w:val="center"/>
            <w:hideMark/>
          </w:tcPr>
          <w:p w14:paraId="1183B9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30707130608</w:t>
            </w:r>
          </w:p>
        </w:tc>
        <w:tc>
          <w:tcPr>
            <w:tcW w:w="1134" w:type="dxa"/>
            <w:tcBorders>
              <w:top w:val="nil"/>
              <w:left w:val="nil"/>
              <w:bottom w:val="single" w:sz="8" w:space="0" w:color="auto"/>
              <w:right w:val="single" w:sz="8" w:space="0" w:color="auto"/>
            </w:tcBorders>
            <w:shd w:val="clear" w:color="auto" w:fill="auto"/>
            <w:noWrap/>
            <w:vAlign w:val="center"/>
            <w:hideMark/>
          </w:tcPr>
          <w:p w14:paraId="056CEF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8/6/2021</w:t>
            </w:r>
          </w:p>
        </w:tc>
        <w:tc>
          <w:tcPr>
            <w:tcW w:w="1339" w:type="dxa"/>
            <w:tcBorders>
              <w:top w:val="nil"/>
              <w:left w:val="nil"/>
              <w:bottom w:val="single" w:sz="8" w:space="0" w:color="auto"/>
              <w:right w:val="single" w:sz="8" w:space="0" w:color="auto"/>
            </w:tcBorders>
            <w:shd w:val="clear" w:color="auto" w:fill="auto"/>
            <w:noWrap/>
            <w:vAlign w:val="center"/>
            <w:hideMark/>
          </w:tcPr>
          <w:p w14:paraId="3F2338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0010A00003271</w:t>
            </w:r>
          </w:p>
        </w:tc>
        <w:tc>
          <w:tcPr>
            <w:tcW w:w="1134" w:type="dxa"/>
            <w:tcBorders>
              <w:top w:val="nil"/>
              <w:left w:val="nil"/>
              <w:bottom w:val="single" w:sz="8" w:space="0" w:color="auto"/>
              <w:right w:val="single" w:sz="8" w:space="0" w:color="auto"/>
            </w:tcBorders>
            <w:shd w:val="clear" w:color="auto" w:fill="auto"/>
            <w:noWrap/>
            <w:vAlign w:val="center"/>
            <w:hideMark/>
          </w:tcPr>
          <w:p w14:paraId="45402B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9DDB4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96899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$ 665.302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086E5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0BA4D3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A25A7D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AYALA ALBERTO ANTONIO</w:t>
            </w:r>
          </w:p>
        </w:tc>
        <w:tc>
          <w:tcPr>
            <w:tcW w:w="1276" w:type="dxa"/>
            <w:tcBorders>
              <w:top w:val="nil"/>
              <w:left w:val="nil"/>
              <w:bottom w:val="single" w:sz="8" w:space="0" w:color="auto"/>
              <w:right w:val="single" w:sz="8" w:space="0" w:color="auto"/>
            </w:tcBorders>
            <w:shd w:val="clear" w:color="auto" w:fill="auto"/>
            <w:noWrap/>
            <w:vAlign w:val="center"/>
            <w:hideMark/>
          </w:tcPr>
          <w:p w14:paraId="21A407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20134297329</w:t>
            </w:r>
          </w:p>
        </w:tc>
        <w:tc>
          <w:tcPr>
            <w:tcW w:w="1134" w:type="dxa"/>
            <w:tcBorders>
              <w:top w:val="nil"/>
              <w:left w:val="nil"/>
              <w:bottom w:val="single" w:sz="8" w:space="0" w:color="auto"/>
              <w:right w:val="single" w:sz="8" w:space="0" w:color="auto"/>
            </w:tcBorders>
            <w:shd w:val="clear" w:color="auto" w:fill="auto"/>
            <w:noWrap/>
            <w:vAlign w:val="center"/>
            <w:hideMark/>
          </w:tcPr>
          <w:p w14:paraId="2CB3DB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27/1/2021</w:t>
            </w:r>
          </w:p>
        </w:tc>
        <w:tc>
          <w:tcPr>
            <w:tcW w:w="1339" w:type="dxa"/>
            <w:tcBorders>
              <w:top w:val="nil"/>
              <w:left w:val="nil"/>
              <w:bottom w:val="single" w:sz="8" w:space="0" w:color="auto"/>
              <w:right w:val="single" w:sz="8" w:space="0" w:color="auto"/>
            </w:tcBorders>
            <w:shd w:val="clear" w:color="auto" w:fill="auto"/>
            <w:noWrap/>
            <w:vAlign w:val="center"/>
            <w:hideMark/>
          </w:tcPr>
          <w:p w14:paraId="0AF216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0010A00003049</w:t>
            </w:r>
          </w:p>
        </w:tc>
        <w:tc>
          <w:tcPr>
            <w:tcW w:w="1134" w:type="dxa"/>
            <w:tcBorders>
              <w:top w:val="nil"/>
              <w:left w:val="nil"/>
              <w:bottom w:val="single" w:sz="8" w:space="0" w:color="auto"/>
              <w:right w:val="single" w:sz="8" w:space="0" w:color="auto"/>
            </w:tcBorders>
            <w:shd w:val="clear" w:color="auto" w:fill="auto"/>
            <w:noWrap/>
            <w:vAlign w:val="center"/>
            <w:hideMark/>
          </w:tcPr>
          <w:p w14:paraId="0447F0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6DEF9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3068E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$ 171.668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35A3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422453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631DAF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AGES SRL</w:t>
            </w:r>
          </w:p>
        </w:tc>
        <w:tc>
          <w:tcPr>
            <w:tcW w:w="1276" w:type="dxa"/>
            <w:tcBorders>
              <w:top w:val="nil"/>
              <w:left w:val="nil"/>
              <w:bottom w:val="single" w:sz="8" w:space="0" w:color="auto"/>
              <w:right w:val="single" w:sz="8" w:space="0" w:color="auto"/>
            </w:tcBorders>
            <w:shd w:val="clear" w:color="auto" w:fill="auto"/>
            <w:noWrap/>
            <w:vAlign w:val="center"/>
            <w:hideMark/>
          </w:tcPr>
          <w:p w14:paraId="11AA7D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30715828983</w:t>
            </w:r>
          </w:p>
        </w:tc>
        <w:tc>
          <w:tcPr>
            <w:tcW w:w="1134" w:type="dxa"/>
            <w:tcBorders>
              <w:top w:val="nil"/>
              <w:left w:val="nil"/>
              <w:bottom w:val="single" w:sz="8" w:space="0" w:color="auto"/>
              <w:right w:val="single" w:sz="8" w:space="0" w:color="auto"/>
            </w:tcBorders>
            <w:shd w:val="clear" w:color="auto" w:fill="auto"/>
            <w:noWrap/>
            <w:vAlign w:val="center"/>
            <w:hideMark/>
          </w:tcPr>
          <w:p w14:paraId="548BC8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11A1E2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0010A00002968</w:t>
            </w:r>
          </w:p>
        </w:tc>
        <w:tc>
          <w:tcPr>
            <w:tcW w:w="1134" w:type="dxa"/>
            <w:tcBorders>
              <w:top w:val="nil"/>
              <w:left w:val="nil"/>
              <w:bottom w:val="single" w:sz="8" w:space="0" w:color="auto"/>
              <w:right w:val="single" w:sz="8" w:space="0" w:color="auto"/>
            </w:tcBorders>
            <w:shd w:val="clear" w:color="auto" w:fill="auto"/>
            <w:noWrap/>
            <w:vAlign w:val="center"/>
            <w:hideMark/>
          </w:tcPr>
          <w:p w14:paraId="0A8551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79BE0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2136D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$ 102.717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32763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715DE6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1C543F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SAN FRANCISCO SRL</w:t>
            </w:r>
          </w:p>
        </w:tc>
        <w:tc>
          <w:tcPr>
            <w:tcW w:w="1276" w:type="dxa"/>
            <w:tcBorders>
              <w:top w:val="nil"/>
              <w:left w:val="nil"/>
              <w:bottom w:val="single" w:sz="8" w:space="0" w:color="auto"/>
              <w:right w:val="single" w:sz="8" w:space="0" w:color="auto"/>
            </w:tcBorders>
            <w:shd w:val="clear" w:color="auto" w:fill="auto"/>
            <w:noWrap/>
            <w:vAlign w:val="center"/>
            <w:hideMark/>
          </w:tcPr>
          <w:p w14:paraId="17CE1C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30714513423</w:t>
            </w:r>
          </w:p>
        </w:tc>
        <w:tc>
          <w:tcPr>
            <w:tcW w:w="1134" w:type="dxa"/>
            <w:tcBorders>
              <w:top w:val="nil"/>
              <w:left w:val="nil"/>
              <w:bottom w:val="single" w:sz="8" w:space="0" w:color="auto"/>
              <w:right w:val="single" w:sz="8" w:space="0" w:color="auto"/>
            </w:tcBorders>
            <w:shd w:val="clear" w:color="auto" w:fill="auto"/>
            <w:noWrap/>
            <w:vAlign w:val="center"/>
            <w:hideMark/>
          </w:tcPr>
          <w:p w14:paraId="593865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63A14C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0010A00002905</w:t>
            </w:r>
          </w:p>
        </w:tc>
        <w:tc>
          <w:tcPr>
            <w:tcW w:w="1134" w:type="dxa"/>
            <w:tcBorders>
              <w:top w:val="nil"/>
              <w:left w:val="nil"/>
              <w:bottom w:val="single" w:sz="8" w:space="0" w:color="auto"/>
              <w:right w:val="single" w:sz="8" w:space="0" w:color="auto"/>
            </w:tcBorders>
            <w:shd w:val="clear" w:color="auto" w:fill="auto"/>
            <w:noWrap/>
            <w:vAlign w:val="center"/>
            <w:hideMark/>
          </w:tcPr>
          <w:p w14:paraId="3DFED7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493CB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4E54D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$ 39.231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8E315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6B8157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D02702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LOPEZ IBARRA JORGE DANIEL</w:t>
            </w:r>
          </w:p>
        </w:tc>
        <w:tc>
          <w:tcPr>
            <w:tcW w:w="1276" w:type="dxa"/>
            <w:tcBorders>
              <w:top w:val="nil"/>
              <w:left w:val="nil"/>
              <w:bottom w:val="single" w:sz="8" w:space="0" w:color="auto"/>
              <w:right w:val="single" w:sz="8" w:space="0" w:color="auto"/>
            </w:tcBorders>
            <w:shd w:val="clear" w:color="auto" w:fill="auto"/>
            <w:noWrap/>
            <w:vAlign w:val="center"/>
            <w:hideMark/>
          </w:tcPr>
          <w:p w14:paraId="4194AA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20080991585</w:t>
            </w:r>
          </w:p>
        </w:tc>
        <w:tc>
          <w:tcPr>
            <w:tcW w:w="1134" w:type="dxa"/>
            <w:tcBorders>
              <w:top w:val="nil"/>
              <w:left w:val="nil"/>
              <w:bottom w:val="single" w:sz="8" w:space="0" w:color="auto"/>
              <w:right w:val="single" w:sz="8" w:space="0" w:color="auto"/>
            </w:tcBorders>
            <w:shd w:val="clear" w:color="auto" w:fill="auto"/>
            <w:noWrap/>
            <w:vAlign w:val="center"/>
            <w:hideMark/>
          </w:tcPr>
          <w:p w14:paraId="7F5295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14/5/2021</w:t>
            </w:r>
          </w:p>
        </w:tc>
        <w:tc>
          <w:tcPr>
            <w:tcW w:w="1339" w:type="dxa"/>
            <w:tcBorders>
              <w:top w:val="nil"/>
              <w:left w:val="nil"/>
              <w:bottom w:val="single" w:sz="8" w:space="0" w:color="auto"/>
              <w:right w:val="single" w:sz="8" w:space="0" w:color="auto"/>
            </w:tcBorders>
            <w:shd w:val="clear" w:color="auto" w:fill="auto"/>
            <w:noWrap/>
            <w:vAlign w:val="center"/>
            <w:hideMark/>
          </w:tcPr>
          <w:p w14:paraId="1E4354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0010B00000011</w:t>
            </w:r>
          </w:p>
        </w:tc>
        <w:tc>
          <w:tcPr>
            <w:tcW w:w="1134" w:type="dxa"/>
            <w:tcBorders>
              <w:top w:val="nil"/>
              <w:left w:val="nil"/>
              <w:bottom w:val="single" w:sz="8" w:space="0" w:color="auto"/>
              <w:right w:val="single" w:sz="8" w:space="0" w:color="auto"/>
            </w:tcBorders>
            <w:shd w:val="clear" w:color="auto" w:fill="auto"/>
            <w:noWrap/>
            <w:vAlign w:val="center"/>
            <w:hideMark/>
          </w:tcPr>
          <w:p w14:paraId="181334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3C874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C1E0F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$ 20.844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A3BE1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F91D9C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F1C879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UNIGRAN S A</w:t>
            </w:r>
          </w:p>
        </w:tc>
        <w:tc>
          <w:tcPr>
            <w:tcW w:w="1276" w:type="dxa"/>
            <w:tcBorders>
              <w:top w:val="nil"/>
              <w:left w:val="nil"/>
              <w:bottom w:val="single" w:sz="8" w:space="0" w:color="auto"/>
              <w:right w:val="single" w:sz="8" w:space="0" w:color="auto"/>
            </w:tcBorders>
            <w:shd w:val="clear" w:color="auto" w:fill="auto"/>
            <w:noWrap/>
            <w:vAlign w:val="center"/>
            <w:hideMark/>
          </w:tcPr>
          <w:p w14:paraId="548A94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30707130608</w:t>
            </w:r>
          </w:p>
        </w:tc>
        <w:tc>
          <w:tcPr>
            <w:tcW w:w="1134" w:type="dxa"/>
            <w:tcBorders>
              <w:top w:val="nil"/>
              <w:left w:val="nil"/>
              <w:bottom w:val="single" w:sz="8" w:space="0" w:color="auto"/>
              <w:right w:val="single" w:sz="8" w:space="0" w:color="auto"/>
            </w:tcBorders>
            <w:shd w:val="clear" w:color="auto" w:fill="auto"/>
            <w:noWrap/>
            <w:vAlign w:val="center"/>
            <w:hideMark/>
          </w:tcPr>
          <w:p w14:paraId="636B35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8/6/2021</w:t>
            </w:r>
          </w:p>
        </w:tc>
        <w:tc>
          <w:tcPr>
            <w:tcW w:w="1339" w:type="dxa"/>
            <w:tcBorders>
              <w:top w:val="nil"/>
              <w:left w:val="nil"/>
              <w:bottom w:val="single" w:sz="8" w:space="0" w:color="auto"/>
              <w:right w:val="single" w:sz="8" w:space="0" w:color="auto"/>
            </w:tcBorders>
            <w:shd w:val="clear" w:color="auto" w:fill="auto"/>
            <w:noWrap/>
            <w:vAlign w:val="center"/>
            <w:hideMark/>
          </w:tcPr>
          <w:p w14:paraId="230302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0010A00003272</w:t>
            </w:r>
          </w:p>
        </w:tc>
        <w:tc>
          <w:tcPr>
            <w:tcW w:w="1134" w:type="dxa"/>
            <w:tcBorders>
              <w:top w:val="nil"/>
              <w:left w:val="nil"/>
              <w:bottom w:val="single" w:sz="8" w:space="0" w:color="auto"/>
              <w:right w:val="single" w:sz="8" w:space="0" w:color="auto"/>
            </w:tcBorders>
            <w:shd w:val="clear" w:color="auto" w:fill="auto"/>
            <w:noWrap/>
            <w:vAlign w:val="center"/>
            <w:hideMark/>
          </w:tcPr>
          <w:p w14:paraId="45784F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39AF7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B0FAC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$ 10.560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8F77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395584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95C3C0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RAYSER AGRO S.R.L./ AGRO AST SRL</w:t>
            </w:r>
          </w:p>
        </w:tc>
        <w:tc>
          <w:tcPr>
            <w:tcW w:w="1276" w:type="dxa"/>
            <w:tcBorders>
              <w:top w:val="nil"/>
              <w:left w:val="nil"/>
              <w:bottom w:val="single" w:sz="8" w:space="0" w:color="auto"/>
              <w:right w:val="single" w:sz="8" w:space="0" w:color="auto"/>
            </w:tcBorders>
            <w:shd w:val="clear" w:color="auto" w:fill="auto"/>
            <w:noWrap/>
            <w:vAlign w:val="center"/>
            <w:hideMark/>
          </w:tcPr>
          <w:p w14:paraId="52787E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30715188615</w:t>
            </w:r>
          </w:p>
        </w:tc>
        <w:tc>
          <w:tcPr>
            <w:tcW w:w="1134" w:type="dxa"/>
            <w:tcBorders>
              <w:top w:val="nil"/>
              <w:left w:val="nil"/>
              <w:bottom w:val="single" w:sz="8" w:space="0" w:color="auto"/>
              <w:right w:val="single" w:sz="8" w:space="0" w:color="auto"/>
            </w:tcBorders>
            <w:shd w:val="clear" w:color="auto" w:fill="auto"/>
            <w:noWrap/>
            <w:vAlign w:val="center"/>
            <w:hideMark/>
          </w:tcPr>
          <w:p w14:paraId="7390AB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17/12/2020</w:t>
            </w:r>
          </w:p>
        </w:tc>
        <w:tc>
          <w:tcPr>
            <w:tcW w:w="1339" w:type="dxa"/>
            <w:tcBorders>
              <w:top w:val="nil"/>
              <w:left w:val="nil"/>
              <w:bottom w:val="single" w:sz="8" w:space="0" w:color="auto"/>
              <w:right w:val="single" w:sz="8" w:space="0" w:color="auto"/>
            </w:tcBorders>
            <w:shd w:val="clear" w:color="auto" w:fill="auto"/>
            <w:noWrap/>
            <w:vAlign w:val="center"/>
            <w:hideMark/>
          </w:tcPr>
          <w:p w14:paraId="100B76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0010A00002974</w:t>
            </w:r>
          </w:p>
        </w:tc>
        <w:tc>
          <w:tcPr>
            <w:tcW w:w="1134" w:type="dxa"/>
            <w:tcBorders>
              <w:top w:val="nil"/>
              <w:left w:val="nil"/>
              <w:bottom w:val="single" w:sz="8" w:space="0" w:color="auto"/>
              <w:right w:val="single" w:sz="8" w:space="0" w:color="auto"/>
            </w:tcBorders>
            <w:shd w:val="clear" w:color="auto" w:fill="auto"/>
            <w:noWrap/>
            <w:vAlign w:val="center"/>
            <w:hideMark/>
          </w:tcPr>
          <w:p w14:paraId="22C6BF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DA941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14209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$ 2.700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FACB7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3823E63"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369487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RAYSER AGRO S.R.L./ AGRO AST SRL</w:t>
            </w:r>
          </w:p>
        </w:tc>
        <w:tc>
          <w:tcPr>
            <w:tcW w:w="1276" w:type="dxa"/>
            <w:tcBorders>
              <w:top w:val="nil"/>
              <w:left w:val="nil"/>
              <w:bottom w:val="single" w:sz="8" w:space="0" w:color="auto"/>
              <w:right w:val="single" w:sz="8" w:space="0" w:color="auto"/>
            </w:tcBorders>
            <w:shd w:val="clear" w:color="auto" w:fill="auto"/>
            <w:noWrap/>
            <w:vAlign w:val="center"/>
            <w:hideMark/>
          </w:tcPr>
          <w:p w14:paraId="290E6D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30715188615</w:t>
            </w:r>
          </w:p>
        </w:tc>
        <w:tc>
          <w:tcPr>
            <w:tcW w:w="1134" w:type="dxa"/>
            <w:tcBorders>
              <w:top w:val="nil"/>
              <w:left w:val="nil"/>
              <w:bottom w:val="single" w:sz="8" w:space="0" w:color="auto"/>
              <w:right w:val="single" w:sz="8" w:space="0" w:color="auto"/>
            </w:tcBorders>
            <w:shd w:val="clear" w:color="auto" w:fill="auto"/>
            <w:noWrap/>
            <w:vAlign w:val="center"/>
            <w:hideMark/>
          </w:tcPr>
          <w:p w14:paraId="298F7B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19/5/2021</w:t>
            </w:r>
          </w:p>
        </w:tc>
        <w:tc>
          <w:tcPr>
            <w:tcW w:w="1339" w:type="dxa"/>
            <w:tcBorders>
              <w:top w:val="nil"/>
              <w:left w:val="nil"/>
              <w:bottom w:val="single" w:sz="8" w:space="0" w:color="auto"/>
              <w:right w:val="single" w:sz="8" w:space="0" w:color="auto"/>
            </w:tcBorders>
            <w:shd w:val="clear" w:color="auto" w:fill="auto"/>
            <w:noWrap/>
            <w:vAlign w:val="center"/>
            <w:hideMark/>
          </w:tcPr>
          <w:p w14:paraId="007DB2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0010A00003213</w:t>
            </w:r>
          </w:p>
        </w:tc>
        <w:tc>
          <w:tcPr>
            <w:tcW w:w="1134" w:type="dxa"/>
            <w:tcBorders>
              <w:top w:val="nil"/>
              <w:left w:val="nil"/>
              <w:bottom w:val="single" w:sz="8" w:space="0" w:color="auto"/>
              <w:right w:val="single" w:sz="8" w:space="0" w:color="auto"/>
            </w:tcBorders>
            <w:shd w:val="clear" w:color="auto" w:fill="auto"/>
            <w:noWrap/>
            <w:vAlign w:val="center"/>
            <w:hideMark/>
          </w:tcPr>
          <w:p w14:paraId="712FE6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5A346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3DC63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$ 230.121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CD11D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33A170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6A0542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1FC91D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016F67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26/4/2021</w:t>
            </w:r>
          </w:p>
        </w:tc>
        <w:tc>
          <w:tcPr>
            <w:tcW w:w="1339" w:type="dxa"/>
            <w:tcBorders>
              <w:top w:val="nil"/>
              <w:left w:val="nil"/>
              <w:bottom w:val="single" w:sz="8" w:space="0" w:color="auto"/>
              <w:right w:val="single" w:sz="8" w:space="0" w:color="auto"/>
            </w:tcBorders>
            <w:shd w:val="clear" w:color="auto" w:fill="auto"/>
            <w:noWrap/>
            <w:vAlign w:val="center"/>
            <w:hideMark/>
          </w:tcPr>
          <w:p w14:paraId="29DC1A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0010A00003158</w:t>
            </w:r>
          </w:p>
        </w:tc>
        <w:tc>
          <w:tcPr>
            <w:tcW w:w="1134" w:type="dxa"/>
            <w:tcBorders>
              <w:top w:val="nil"/>
              <w:left w:val="nil"/>
              <w:bottom w:val="single" w:sz="8" w:space="0" w:color="auto"/>
              <w:right w:val="single" w:sz="8" w:space="0" w:color="auto"/>
            </w:tcBorders>
            <w:shd w:val="clear" w:color="auto" w:fill="auto"/>
            <w:noWrap/>
            <w:vAlign w:val="center"/>
            <w:hideMark/>
          </w:tcPr>
          <w:p w14:paraId="7BFAD6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0FCF1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2C2E4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$ 33.280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773AD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D6E31B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69185B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GRASSI MARIANO</w:t>
            </w:r>
          </w:p>
        </w:tc>
        <w:tc>
          <w:tcPr>
            <w:tcW w:w="1276" w:type="dxa"/>
            <w:tcBorders>
              <w:top w:val="nil"/>
              <w:left w:val="nil"/>
              <w:bottom w:val="single" w:sz="8" w:space="0" w:color="auto"/>
              <w:right w:val="single" w:sz="8" w:space="0" w:color="auto"/>
            </w:tcBorders>
            <w:shd w:val="clear" w:color="auto" w:fill="auto"/>
            <w:noWrap/>
            <w:vAlign w:val="center"/>
            <w:hideMark/>
          </w:tcPr>
          <w:p w14:paraId="57C282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20294515977</w:t>
            </w:r>
          </w:p>
        </w:tc>
        <w:tc>
          <w:tcPr>
            <w:tcW w:w="1134" w:type="dxa"/>
            <w:tcBorders>
              <w:top w:val="nil"/>
              <w:left w:val="nil"/>
              <w:bottom w:val="single" w:sz="8" w:space="0" w:color="auto"/>
              <w:right w:val="single" w:sz="8" w:space="0" w:color="auto"/>
            </w:tcBorders>
            <w:shd w:val="clear" w:color="auto" w:fill="auto"/>
            <w:noWrap/>
            <w:vAlign w:val="center"/>
            <w:hideMark/>
          </w:tcPr>
          <w:p w14:paraId="5C0B14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31/3/2021</w:t>
            </w:r>
          </w:p>
        </w:tc>
        <w:tc>
          <w:tcPr>
            <w:tcW w:w="1339" w:type="dxa"/>
            <w:tcBorders>
              <w:top w:val="nil"/>
              <w:left w:val="nil"/>
              <w:bottom w:val="single" w:sz="8" w:space="0" w:color="auto"/>
              <w:right w:val="single" w:sz="8" w:space="0" w:color="auto"/>
            </w:tcBorders>
            <w:shd w:val="clear" w:color="auto" w:fill="auto"/>
            <w:noWrap/>
            <w:vAlign w:val="center"/>
            <w:hideMark/>
          </w:tcPr>
          <w:p w14:paraId="302646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0010A00003138</w:t>
            </w:r>
          </w:p>
        </w:tc>
        <w:tc>
          <w:tcPr>
            <w:tcW w:w="1134" w:type="dxa"/>
            <w:tcBorders>
              <w:top w:val="nil"/>
              <w:left w:val="nil"/>
              <w:bottom w:val="single" w:sz="8" w:space="0" w:color="auto"/>
              <w:right w:val="single" w:sz="8" w:space="0" w:color="auto"/>
            </w:tcBorders>
            <w:shd w:val="clear" w:color="auto" w:fill="auto"/>
            <w:noWrap/>
            <w:vAlign w:val="center"/>
            <w:hideMark/>
          </w:tcPr>
          <w:p w14:paraId="476EB2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CBDC4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1718C7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$ 1.996.333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B3DF7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239488E"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77658A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5232EA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0667DF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20/5/2021</w:t>
            </w:r>
          </w:p>
        </w:tc>
        <w:tc>
          <w:tcPr>
            <w:tcW w:w="1339" w:type="dxa"/>
            <w:tcBorders>
              <w:top w:val="nil"/>
              <w:left w:val="nil"/>
              <w:bottom w:val="single" w:sz="8" w:space="0" w:color="auto"/>
              <w:right w:val="single" w:sz="8" w:space="0" w:color="auto"/>
            </w:tcBorders>
            <w:shd w:val="clear" w:color="auto" w:fill="auto"/>
            <w:noWrap/>
            <w:vAlign w:val="center"/>
            <w:hideMark/>
          </w:tcPr>
          <w:p w14:paraId="59E777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0010A00003220</w:t>
            </w:r>
          </w:p>
        </w:tc>
        <w:tc>
          <w:tcPr>
            <w:tcW w:w="1134" w:type="dxa"/>
            <w:tcBorders>
              <w:top w:val="nil"/>
              <w:left w:val="nil"/>
              <w:bottom w:val="single" w:sz="8" w:space="0" w:color="auto"/>
              <w:right w:val="single" w:sz="8" w:space="0" w:color="auto"/>
            </w:tcBorders>
            <w:shd w:val="clear" w:color="auto" w:fill="auto"/>
            <w:noWrap/>
            <w:vAlign w:val="center"/>
            <w:hideMark/>
          </w:tcPr>
          <w:p w14:paraId="1FEA42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917D0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1A1DA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$ 4.118.613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CCC2D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09284D02"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AA1556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3A5697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2704BA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7B805D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0010A00003224</w:t>
            </w:r>
          </w:p>
        </w:tc>
        <w:tc>
          <w:tcPr>
            <w:tcW w:w="1134" w:type="dxa"/>
            <w:tcBorders>
              <w:top w:val="nil"/>
              <w:left w:val="nil"/>
              <w:bottom w:val="single" w:sz="8" w:space="0" w:color="auto"/>
              <w:right w:val="single" w:sz="8" w:space="0" w:color="auto"/>
            </w:tcBorders>
            <w:shd w:val="clear" w:color="auto" w:fill="auto"/>
            <w:noWrap/>
            <w:vAlign w:val="center"/>
            <w:hideMark/>
          </w:tcPr>
          <w:p w14:paraId="067F06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239A3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83B1F8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$ 4.118.613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27236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74C83718"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A1EF9F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4167D0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46ADBD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124FDB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0010A00003229</w:t>
            </w:r>
          </w:p>
        </w:tc>
        <w:tc>
          <w:tcPr>
            <w:tcW w:w="1134" w:type="dxa"/>
            <w:tcBorders>
              <w:top w:val="nil"/>
              <w:left w:val="nil"/>
              <w:bottom w:val="single" w:sz="8" w:space="0" w:color="auto"/>
              <w:right w:val="single" w:sz="8" w:space="0" w:color="auto"/>
            </w:tcBorders>
            <w:shd w:val="clear" w:color="auto" w:fill="auto"/>
            <w:noWrap/>
            <w:vAlign w:val="center"/>
            <w:hideMark/>
          </w:tcPr>
          <w:p w14:paraId="1CAA17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46177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A271F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07E58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0938683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FF68AE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703CA5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61B92A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179350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0010A00003231</w:t>
            </w:r>
          </w:p>
        </w:tc>
        <w:tc>
          <w:tcPr>
            <w:tcW w:w="1134" w:type="dxa"/>
            <w:tcBorders>
              <w:top w:val="nil"/>
              <w:left w:val="nil"/>
              <w:bottom w:val="single" w:sz="8" w:space="0" w:color="auto"/>
              <w:right w:val="single" w:sz="8" w:space="0" w:color="auto"/>
            </w:tcBorders>
            <w:shd w:val="clear" w:color="auto" w:fill="auto"/>
            <w:noWrap/>
            <w:vAlign w:val="center"/>
            <w:hideMark/>
          </w:tcPr>
          <w:p w14:paraId="099422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2EA84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9F80B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64966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42661086"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402FEF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11FD17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356E65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1/6/2021</w:t>
            </w:r>
          </w:p>
        </w:tc>
        <w:tc>
          <w:tcPr>
            <w:tcW w:w="1339" w:type="dxa"/>
            <w:tcBorders>
              <w:top w:val="nil"/>
              <w:left w:val="nil"/>
              <w:bottom w:val="single" w:sz="8" w:space="0" w:color="auto"/>
              <w:right w:val="single" w:sz="8" w:space="0" w:color="auto"/>
            </w:tcBorders>
            <w:shd w:val="clear" w:color="auto" w:fill="auto"/>
            <w:noWrap/>
            <w:vAlign w:val="center"/>
            <w:hideMark/>
          </w:tcPr>
          <w:p w14:paraId="672FFF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0010A00003251</w:t>
            </w:r>
          </w:p>
        </w:tc>
        <w:tc>
          <w:tcPr>
            <w:tcW w:w="1134" w:type="dxa"/>
            <w:tcBorders>
              <w:top w:val="nil"/>
              <w:left w:val="nil"/>
              <w:bottom w:val="single" w:sz="8" w:space="0" w:color="auto"/>
              <w:right w:val="single" w:sz="8" w:space="0" w:color="auto"/>
            </w:tcBorders>
            <w:shd w:val="clear" w:color="auto" w:fill="auto"/>
            <w:noWrap/>
            <w:vAlign w:val="center"/>
            <w:hideMark/>
          </w:tcPr>
          <w:p w14:paraId="375880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94C1B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7C7C4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5AA23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3488CD02"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094C6C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4699F7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1BC2D4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1/6/2021</w:t>
            </w:r>
          </w:p>
        </w:tc>
        <w:tc>
          <w:tcPr>
            <w:tcW w:w="1339" w:type="dxa"/>
            <w:tcBorders>
              <w:top w:val="nil"/>
              <w:left w:val="nil"/>
              <w:bottom w:val="single" w:sz="8" w:space="0" w:color="auto"/>
              <w:right w:val="single" w:sz="8" w:space="0" w:color="auto"/>
            </w:tcBorders>
            <w:shd w:val="clear" w:color="auto" w:fill="auto"/>
            <w:noWrap/>
            <w:vAlign w:val="center"/>
            <w:hideMark/>
          </w:tcPr>
          <w:p w14:paraId="1C5652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0010A00003250</w:t>
            </w:r>
          </w:p>
        </w:tc>
        <w:tc>
          <w:tcPr>
            <w:tcW w:w="1134" w:type="dxa"/>
            <w:tcBorders>
              <w:top w:val="nil"/>
              <w:left w:val="nil"/>
              <w:bottom w:val="single" w:sz="8" w:space="0" w:color="auto"/>
              <w:right w:val="single" w:sz="8" w:space="0" w:color="auto"/>
            </w:tcBorders>
            <w:shd w:val="clear" w:color="auto" w:fill="auto"/>
            <w:noWrap/>
            <w:vAlign w:val="center"/>
            <w:hideMark/>
          </w:tcPr>
          <w:p w14:paraId="36A7E6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250C1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F2944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7E8B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29CBE47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F2DA63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DSA SERVICIOS SRL</w:t>
            </w:r>
          </w:p>
        </w:tc>
        <w:tc>
          <w:tcPr>
            <w:tcW w:w="1276" w:type="dxa"/>
            <w:tcBorders>
              <w:top w:val="nil"/>
              <w:left w:val="nil"/>
              <w:bottom w:val="single" w:sz="8" w:space="0" w:color="auto"/>
              <w:right w:val="single" w:sz="8" w:space="0" w:color="auto"/>
            </w:tcBorders>
            <w:shd w:val="clear" w:color="auto" w:fill="auto"/>
            <w:noWrap/>
            <w:vAlign w:val="center"/>
            <w:hideMark/>
          </w:tcPr>
          <w:p w14:paraId="154F23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30711067929</w:t>
            </w:r>
          </w:p>
        </w:tc>
        <w:tc>
          <w:tcPr>
            <w:tcW w:w="1134" w:type="dxa"/>
            <w:tcBorders>
              <w:top w:val="nil"/>
              <w:left w:val="nil"/>
              <w:bottom w:val="single" w:sz="8" w:space="0" w:color="auto"/>
              <w:right w:val="single" w:sz="8" w:space="0" w:color="auto"/>
            </w:tcBorders>
            <w:shd w:val="clear" w:color="auto" w:fill="auto"/>
            <w:noWrap/>
            <w:vAlign w:val="center"/>
            <w:hideMark/>
          </w:tcPr>
          <w:p w14:paraId="181EB3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6CC863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0010A00003296</w:t>
            </w:r>
          </w:p>
        </w:tc>
        <w:tc>
          <w:tcPr>
            <w:tcW w:w="1134" w:type="dxa"/>
            <w:tcBorders>
              <w:top w:val="nil"/>
              <w:left w:val="nil"/>
              <w:bottom w:val="single" w:sz="8" w:space="0" w:color="auto"/>
              <w:right w:val="single" w:sz="8" w:space="0" w:color="auto"/>
            </w:tcBorders>
            <w:shd w:val="clear" w:color="auto" w:fill="auto"/>
            <w:noWrap/>
            <w:vAlign w:val="center"/>
            <w:hideMark/>
          </w:tcPr>
          <w:p w14:paraId="5E9834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02EBD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C1CF2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$ 5.308.005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7746B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76B6C1A3"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07F87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AGRO 2000 INSUMOS Y SERVICIOS S R L</w:t>
            </w:r>
          </w:p>
        </w:tc>
        <w:tc>
          <w:tcPr>
            <w:tcW w:w="1276" w:type="dxa"/>
            <w:tcBorders>
              <w:top w:val="nil"/>
              <w:left w:val="nil"/>
              <w:bottom w:val="single" w:sz="8" w:space="0" w:color="auto"/>
              <w:right w:val="single" w:sz="8" w:space="0" w:color="auto"/>
            </w:tcBorders>
            <w:shd w:val="clear" w:color="auto" w:fill="auto"/>
            <w:noWrap/>
            <w:vAlign w:val="center"/>
            <w:hideMark/>
          </w:tcPr>
          <w:p w14:paraId="62D34A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33704038009</w:t>
            </w:r>
          </w:p>
        </w:tc>
        <w:tc>
          <w:tcPr>
            <w:tcW w:w="1134" w:type="dxa"/>
            <w:tcBorders>
              <w:top w:val="nil"/>
              <w:left w:val="nil"/>
              <w:bottom w:val="single" w:sz="8" w:space="0" w:color="auto"/>
              <w:right w:val="single" w:sz="8" w:space="0" w:color="auto"/>
            </w:tcBorders>
            <w:shd w:val="clear" w:color="auto" w:fill="auto"/>
            <w:noWrap/>
            <w:vAlign w:val="center"/>
            <w:hideMark/>
          </w:tcPr>
          <w:p w14:paraId="5EDC86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4D1843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0010A00003291</w:t>
            </w:r>
          </w:p>
        </w:tc>
        <w:tc>
          <w:tcPr>
            <w:tcW w:w="1134" w:type="dxa"/>
            <w:tcBorders>
              <w:top w:val="nil"/>
              <w:left w:val="nil"/>
              <w:bottom w:val="single" w:sz="8" w:space="0" w:color="auto"/>
              <w:right w:val="single" w:sz="8" w:space="0" w:color="auto"/>
            </w:tcBorders>
            <w:shd w:val="clear" w:color="auto" w:fill="auto"/>
            <w:noWrap/>
            <w:vAlign w:val="center"/>
            <w:hideMark/>
          </w:tcPr>
          <w:p w14:paraId="36EF2D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0BB03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18BD7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$ 3.472.925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FE9BCE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1680CD1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C2F766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23DE7F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29BDC9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70D7E18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0010A00003227</w:t>
            </w:r>
          </w:p>
        </w:tc>
        <w:tc>
          <w:tcPr>
            <w:tcW w:w="1134" w:type="dxa"/>
            <w:tcBorders>
              <w:top w:val="nil"/>
              <w:left w:val="nil"/>
              <w:bottom w:val="single" w:sz="8" w:space="0" w:color="auto"/>
              <w:right w:val="single" w:sz="8" w:space="0" w:color="auto"/>
            </w:tcBorders>
            <w:shd w:val="clear" w:color="auto" w:fill="auto"/>
            <w:noWrap/>
            <w:vAlign w:val="center"/>
            <w:hideMark/>
          </w:tcPr>
          <w:p w14:paraId="24F4BD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C17E6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BE113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$ 2.096.662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00A6D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87AC30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48861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074D8D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454303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36DE5A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0010A00003240</w:t>
            </w:r>
          </w:p>
        </w:tc>
        <w:tc>
          <w:tcPr>
            <w:tcW w:w="1134" w:type="dxa"/>
            <w:tcBorders>
              <w:top w:val="nil"/>
              <w:left w:val="nil"/>
              <w:bottom w:val="single" w:sz="8" w:space="0" w:color="auto"/>
              <w:right w:val="single" w:sz="8" w:space="0" w:color="auto"/>
            </w:tcBorders>
            <w:shd w:val="clear" w:color="auto" w:fill="auto"/>
            <w:noWrap/>
            <w:vAlign w:val="center"/>
            <w:hideMark/>
          </w:tcPr>
          <w:p w14:paraId="0B500D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92F2D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1E0E8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$ 2.017.042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30727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A13CF5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8995E5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1EC494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768115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13472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0010A00003297</w:t>
            </w:r>
          </w:p>
        </w:tc>
        <w:tc>
          <w:tcPr>
            <w:tcW w:w="1134" w:type="dxa"/>
            <w:tcBorders>
              <w:top w:val="nil"/>
              <w:left w:val="nil"/>
              <w:bottom w:val="single" w:sz="8" w:space="0" w:color="auto"/>
              <w:right w:val="single" w:sz="8" w:space="0" w:color="auto"/>
            </w:tcBorders>
            <w:shd w:val="clear" w:color="auto" w:fill="auto"/>
            <w:noWrap/>
            <w:vAlign w:val="center"/>
            <w:hideMark/>
          </w:tcPr>
          <w:p w14:paraId="64086E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27CA3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2A372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$ 21.542.521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66EB4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3,4%</w:t>
            </w:r>
          </w:p>
        </w:tc>
      </w:tr>
      <w:tr w:rsidR="00A10EE3" w:rsidRPr="00A10EE3" w14:paraId="1730972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50765C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LELL ATILIO FRANCISCO</w:t>
            </w:r>
          </w:p>
        </w:tc>
        <w:tc>
          <w:tcPr>
            <w:tcW w:w="1276" w:type="dxa"/>
            <w:tcBorders>
              <w:top w:val="nil"/>
              <w:left w:val="nil"/>
              <w:bottom w:val="single" w:sz="8" w:space="0" w:color="auto"/>
              <w:right w:val="single" w:sz="8" w:space="0" w:color="auto"/>
            </w:tcBorders>
            <w:shd w:val="clear" w:color="auto" w:fill="auto"/>
            <w:noWrap/>
            <w:vAlign w:val="center"/>
            <w:hideMark/>
          </w:tcPr>
          <w:p w14:paraId="57D742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20077050702</w:t>
            </w:r>
          </w:p>
        </w:tc>
        <w:tc>
          <w:tcPr>
            <w:tcW w:w="1134" w:type="dxa"/>
            <w:tcBorders>
              <w:top w:val="nil"/>
              <w:left w:val="nil"/>
              <w:bottom w:val="single" w:sz="8" w:space="0" w:color="auto"/>
              <w:right w:val="single" w:sz="8" w:space="0" w:color="auto"/>
            </w:tcBorders>
            <w:shd w:val="clear" w:color="auto" w:fill="auto"/>
            <w:noWrap/>
            <w:vAlign w:val="center"/>
            <w:hideMark/>
          </w:tcPr>
          <w:p w14:paraId="78195B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6/5/2021</w:t>
            </w:r>
          </w:p>
        </w:tc>
        <w:tc>
          <w:tcPr>
            <w:tcW w:w="1339" w:type="dxa"/>
            <w:tcBorders>
              <w:top w:val="nil"/>
              <w:left w:val="nil"/>
              <w:bottom w:val="single" w:sz="8" w:space="0" w:color="auto"/>
              <w:right w:val="single" w:sz="8" w:space="0" w:color="auto"/>
            </w:tcBorders>
            <w:shd w:val="clear" w:color="auto" w:fill="auto"/>
            <w:noWrap/>
            <w:vAlign w:val="center"/>
            <w:hideMark/>
          </w:tcPr>
          <w:p w14:paraId="7FC8B7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0010A00003182</w:t>
            </w:r>
          </w:p>
        </w:tc>
        <w:tc>
          <w:tcPr>
            <w:tcW w:w="1134" w:type="dxa"/>
            <w:tcBorders>
              <w:top w:val="nil"/>
              <w:left w:val="nil"/>
              <w:bottom w:val="single" w:sz="8" w:space="0" w:color="auto"/>
              <w:right w:val="single" w:sz="8" w:space="0" w:color="auto"/>
            </w:tcBorders>
            <w:shd w:val="clear" w:color="auto" w:fill="auto"/>
            <w:noWrap/>
            <w:vAlign w:val="center"/>
            <w:hideMark/>
          </w:tcPr>
          <w:p w14:paraId="522940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38CE2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EE616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$ 6.104.205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F4332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w:t>
            </w:r>
          </w:p>
        </w:tc>
      </w:tr>
      <w:tr w:rsidR="00A10EE3" w:rsidRPr="00A10EE3" w14:paraId="730EEE0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E230BA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Maiocco Cereales S.A.</w:t>
            </w:r>
          </w:p>
        </w:tc>
        <w:tc>
          <w:tcPr>
            <w:tcW w:w="1276" w:type="dxa"/>
            <w:tcBorders>
              <w:top w:val="nil"/>
              <w:left w:val="nil"/>
              <w:bottom w:val="single" w:sz="8" w:space="0" w:color="auto"/>
              <w:right w:val="single" w:sz="8" w:space="0" w:color="auto"/>
            </w:tcBorders>
            <w:shd w:val="clear" w:color="auto" w:fill="auto"/>
            <w:noWrap/>
            <w:vAlign w:val="center"/>
            <w:hideMark/>
          </w:tcPr>
          <w:p w14:paraId="6183F6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30709243752</w:t>
            </w:r>
          </w:p>
        </w:tc>
        <w:tc>
          <w:tcPr>
            <w:tcW w:w="1134" w:type="dxa"/>
            <w:tcBorders>
              <w:top w:val="nil"/>
              <w:left w:val="nil"/>
              <w:bottom w:val="single" w:sz="8" w:space="0" w:color="auto"/>
              <w:right w:val="single" w:sz="8" w:space="0" w:color="auto"/>
            </w:tcBorders>
            <w:shd w:val="clear" w:color="auto" w:fill="auto"/>
            <w:noWrap/>
            <w:vAlign w:val="center"/>
            <w:hideMark/>
          </w:tcPr>
          <w:p w14:paraId="1E98CE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22/3/2021</w:t>
            </w:r>
          </w:p>
        </w:tc>
        <w:tc>
          <w:tcPr>
            <w:tcW w:w="1339" w:type="dxa"/>
            <w:tcBorders>
              <w:top w:val="nil"/>
              <w:left w:val="nil"/>
              <w:bottom w:val="single" w:sz="8" w:space="0" w:color="auto"/>
              <w:right w:val="single" w:sz="8" w:space="0" w:color="auto"/>
            </w:tcBorders>
            <w:shd w:val="clear" w:color="auto" w:fill="auto"/>
            <w:noWrap/>
            <w:vAlign w:val="center"/>
            <w:hideMark/>
          </w:tcPr>
          <w:p w14:paraId="6729CE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0010A00003124</w:t>
            </w:r>
          </w:p>
        </w:tc>
        <w:tc>
          <w:tcPr>
            <w:tcW w:w="1134" w:type="dxa"/>
            <w:tcBorders>
              <w:top w:val="nil"/>
              <w:left w:val="nil"/>
              <w:bottom w:val="single" w:sz="8" w:space="0" w:color="auto"/>
              <w:right w:val="single" w:sz="8" w:space="0" w:color="auto"/>
            </w:tcBorders>
            <w:shd w:val="clear" w:color="auto" w:fill="auto"/>
            <w:noWrap/>
            <w:vAlign w:val="center"/>
            <w:hideMark/>
          </w:tcPr>
          <w:p w14:paraId="49EA2C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7B7DF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3FFE2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$ 5.687.148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2BCCB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25AA550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ECF900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1BD59A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6C8EB2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396C63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0010A00003276</w:t>
            </w:r>
          </w:p>
        </w:tc>
        <w:tc>
          <w:tcPr>
            <w:tcW w:w="1134" w:type="dxa"/>
            <w:tcBorders>
              <w:top w:val="nil"/>
              <w:left w:val="nil"/>
              <w:bottom w:val="single" w:sz="8" w:space="0" w:color="auto"/>
              <w:right w:val="single" w:sz="8" w:space="0" w:color="auto"/>
            </w:tcBorders>
            <w:shd w:val="clear" w:color="auto" w:fill="auto"/>
            <w:noWrap/>
            <w:vAlign w:val="center"/>
            <w:hideMark/>
          </w:tcPr>
          <w:p w14:paraId="0E43CA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9AC48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17254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$ 5.455.476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85D0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5C5DF88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8CD9E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CAMPO FERTIL SOCIEDAD DE RESPONSABI</w:t>
            </w:r>
          </w:p>
        </w:tc>
        <w:tc>
          <w:tcPr>
            <w:tcW w:w="1276" w:type="dxa"/>
            <w:tcBorders>
              <w:top w:val="nil"/>
              <w:left w:val="nil"/>
              <w:bottom w:val="single" w:sz="8" w:space="0" w:color="auto"/>
              <w:right w:val="single" w:sz="8" w:space="0" w:color="auto"/>
            </w:tcBorders>
            <w:shd w:val="clear" w:color="auto" w:fill="auto"/>
            <w:noWrap/>
            <w:vAlign w:val="center"/>
            <w:hideMark/>
          </w:tcPr>
          <w:p w14:paraId="408FCC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30714327573</w:t>
            </w:r>
          </w:p>
        </w:tc>
        <w:tc>
          <w:tcPr>
            <w:tcW w:w="1134" w:type="dxa"/>
            <w:tcBorders>
              <w:top w:val="nil"/>
              <w:left w:val="nil"/>
              <w:bottom w:val="single" w:sz="8" w:space="0" w:color="auto"/>
              <w:right w:val="single" w:sz="8" w:space="0" w:color="auto"/>
            </w:tcBorders>
            <w:shd w:val="clear" w:color="auto" w:fill="auto"/>
            <w:noWrap/>
            <w:vAlign w:val="center"/>
            <w:hideMark/>
          </w:tcPr>
          <w:p w14:paraId="679E9D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4B1912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0010A00003228</w:t>
            </w:r>
          </w:p>
        </w:tc>
        <w:tc>
          <w:tcPr>
            <w:tcW w:w="1134" w:type="dxa"/>
            <w:tcBorders>
              <w:top w:val="nil"/>
              <w:left w:val="nil"/>
              <w:bottom w:val="single" w:sz="8" w:space="0" w:color="auto"/>
              <w:right w:val="single" w:sz="8" w:space="0" w:color="auto"/>
            </w:tcBorders>
            <w:shd w:val="clear" w:color="auto" w:fill="auto"/>
            <w:noWrap/>
            <w:vAlign w:val="center"/>
            <w:hideMark/>
          </w:tcPr>
          <w:p w14:paraId="1BEB4F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D6310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C8186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$ 5.440.705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18291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3B96F7C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C14FFE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CAMPO FERTIL SOCIEDAD DE RESPONSABI</w:t>
            </w:r>
          </w:p>
        </w:tc>
        <w:tc>
          <w:tcPr>
            <w:tcW w:w="1276" w:type="dxa"/>
            <w:tcBorders>
              <w:top w:val="nil"/>
              <w:left w:val="nil"/>
              <w:bottom w:val="single" w:sz="8" w:space="0" w:color="auto"/>
              <w:right w:val="single" w:sz="8" w:space="0" w:color="auto"/>
            </w:tcBorders>
            <w:shd w:val="clear" w:color="auto" w:fill="auto"/>
            <w:noWrap/>
            <w:vAlign w:val="center"/>
            <w:hideMark/>
          </w:tcPr>
          <w:p w14:paraId="6CA93F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30714327573</w:t>
            </w:r>
          </w:p>
        </w:tc>
        <w:tc>
          <w:tcPr>
            <w:tcW w:w="1134" w:type="dxa"/>
            <w:tcBorders>
              <w:top w:val="nil"/>
              <w:left w:val="nil"/>
              <w:bottom w:val="single" w:sz="8" w:space="0" w:color="auto"/>
              <w:right w:val="single" w:sz="8" w:space="0" w:color="auto"/>
            </w:tcBorders>
            <w:shd w:val="clear" w:color="auto" w:fill="auto"/>
            <w:noWrap/>
            <w:vAlign w:val="center"/>
            <w:hideMark/>
          </w:tcPr>
          <w:p w14:paraId="33F9706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035AE7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0010A00003230</w:t>
            </w:r>
          </w:p>
        </w:tc>
        <w:tc>
          <w:tcPr>
            <w:tcW w:w="1134" w:type="dxa"/>
            <w:tcBorders>
              <w:top w:val="nil"/>
              <w:left w:val="nil"/>
              <w:bottom w:val="single" w:sz="8" w:space="0" w:color="auto"/>
              <w:right w:val="single" w:sz="8" w:space="0" w:color="auto"/>
            </w:tcBorders>
            <w:shd w:val="clear" w:color="auto" w:fill="auto"/>
            <w:noWrap/>
            <w:vAlign w:val="center"/>
            <w:hideMark/>
          </w:tcPr>
          <w:p w14:paraId="515FD0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3C1DC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F3B0D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$ 5.440.705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71B82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13F485A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9AB593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BOUVET DARIO JOSE</w:t>
            </w:r>
          </w:p>
        </w:tc>
        <w:tc>
          <w:tcPr>
            <w:tcW w:w="1276" w:type="dxa"/>
            <w:tcBorders>
              <w:top w:val="nil"/>
              <w:left w:val="nil"/>
              <w:bottom w:val="single" w:sz="8" w:space="0" w:color="auto"/>
              <w:right w:val="single" w:sz="8" w:space="0" w:color="auto"/>
            </w:tcBorders>
            <w:shd w:val="clear" w:color="auto" w:fill="auto"/>
            <w:noWrap/>
            <w:vAlign w:val="center"/>
            <w:hideMark/>
          </w:tcPr>
          <w:p w14:paraId="2D8B66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20232549875</w:t>
            </w:r>
          </w:p>
        </w:tc>
        <w:tc>
          <w:tcPr>
            <w:tcW w:w="1134" w:type="dxa"/>
            <w:tcBorders>
              <w:top w:val="nil"/>
              <w:left w:val="nil"/>
              <w:bottom w:val="single" w:sz="8" w:space="0" w:color="auto"/>
              <w:right w:val="single" w:sz="8" w:space="0" w:color="auto"/>
            </w:tcBorders>
            <w:shd w:val="clear" w:color="auto" w:fill="auto"/>
            <w:noWrap/>
            <w:vAlign w:val="center"/>
            <w:hideMark/>
          </w:tcPr>
          <w:p w14:paraId="57F5B6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086354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0010A00003274</w:t>
            </w:r>
          </w:p>
        </w:tc>
        <w:tc>
          <w:tcPr>
            <w:tcW w:w="1134" w:type="dxa"/>
            <w:tcBorders>
              <w:top w:val="nil"/>
              <w:left w:val="nil"/>
              <w:bottom w:val="single" w:sz="8" w:space="0" w:color="auto"/>
              <w:right w:val="single" w:sz="8" w:space="0" w:color="auto"/>
            </w:tcBorders>
            <w:shd w:val="clear" w:color="auto" w:fill="auto"/>
            <w:noWrap/>
            <w:vAlign w:val="center"/>
            <w:hideMark/>
          </w:tcPr>
          <w:p w14:paraId="65BCE0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9F702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4270E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$ 4.777.204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834FD0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753D678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6B8787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LINEUP GRAIN SA</w:t>
            </w:r>
          </w:p>
        </w:tc>
        <w:tc>
          <w:tcPr>
            <w:tcW w:w="1276" w:type="dxa"/>
            <w:tcBorders>
              <w:top w:val="nil"/>
              <w:left w:val="nil"/>
              <w:bottom w:val="single" w:sz="8" w:space="0" w:color="auto"/>
              <w:right w:val="single" w:sz="8" w:space="0" w:color="auto"/>
            </w:tcBorders>
            <w:shd w:val="clear" w:color="auto" w:fill="auto"/>
            <w:noWrap/>
            <w:vAlign w:val="center"/>
            <w:hideMark/>
          </w:tcPr>
          <w:p w14:paraId="0DF23F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30715266705</w:t>
            </w:r>
          </w:p>
        </w:tc>
        <w:tc>
          <w:tcPr>
            <w:tcW w:w="1134" w:type="dxa"/>
            <w:tcBorders>
              <w:top w:val="nil"/>
              <w:left w:val="nil"/>
              <w:bottom w:val="single" w:sz="8" w:space="0" w:color="auto"/>
              <w:right w:val="single" w:sz="8" w:space="0" w:color="auto"/>
            </w:tcBorders>
            <w:shd w:val="clear" w:color="auto" w:fill="auto"/>
            <w:noWrap/>
            <w:vAlign w:val="center"/>
            <w:hideMark/>
          </w:tcPr>
          <w:p w14:paraId="21781C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17E673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0010A00003232</w:t>
            </w:r>
          </w:p>
        </w:tc>
        <w:tc>
          <w:tcPr>
            <w:tcW w:w="1134" w:type="dxa"/>
            <w:tcBorders>
              <w:top w:val="nil"/>
              <w:left w:val="nil"/>
              <w:bottom w:val="single" w:sz="8" w:space="0" w:color="auto"/>
              <w:right w:val="single" w:sz="8" w:space="0" w:color="auto"/>
            </w:tcBorders>
            <w:shd w:val="clear" w:color="auto" w:fill="auto"/>
            <w:noWrap/>
            <w:vAlign w:val="center"/>
            <w:hideMark/>
          </w:tcPr>
          <w:p w14:paraId="7EDCBA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4E2C2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A5650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$ 3.994.316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3C8F3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33DF790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FBA2AD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340B6B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353099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2484A3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0010A00003237</w:t>
            </w:r>
          </w:p>
        </w:tc>
        <w:tc>
          <w:tcPr>
            <w:tcW w:w="1134" w:type="dxa"/>
            <w:tcBorders>
              <w:top w:val="nil"/>
              <w:left w:val="nil"/>
              <w:bottom w:val="single" w:sz="8" w:space="0" w:color="auto"/>
              <w:right w:val="single" w:sz="8" w:space="0" w:color="auto"/>
            </w:tcBorders>
            <w:shd w:val="clear" w:color="auto" w:fill="auto"/>
            <w:noWrap/>
            <w:vAlign w:val="center"/>
            <w:hideMark/>
          </w:tcPr>
          <w:p w14:paraId="0F85C4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9CE91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4A148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$ 3.446.600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054FD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49DA147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F32AC0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75FE62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3B02BB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72F014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0010A00003244</w:t>
            </w:r>
          </w:p>
        </w:tc>
        <w:tc>
          <w:tcPr>
            <w:tcW w:w="1134" w:type="dxa"/>
            <w:tcBorders>
              <w:top w:val="nil"/>
              <w:left w:val="nil"/>
              <w:bottom w:val="single" w:sz="8" w:space="0" w:color="auto"/>
              <w:right w:val="single" w:sz="8" w:space="0" w:color="auto"/>
            </w:tcBorders>
            <w:shd w:val="clear" w:color="auto" w:fill="auto"/>
            <w:noWrap/>
            <w:vAlign w:val="center"/>
            <w:hideMark/>
          </w:tcPr>
          <w:p w14:paraId="7F4D06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8FA43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40603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$ 2.621.143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A88C9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36F28C3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E4F16B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AGRONASAJA SRL</w:t>
            </w:r>
          </w:p>
        </w:tc>
        <w:tc>
          <w:tcPr>
            <w:tcW w:w="1276" w:type="dxa"/>
            <w:tcBorders>
              <w:top w:val="nil"/>
              <w:left w:val="nil"/>
              <w:bottom w:val="single" w:sz="8" w:space="0" w:color="auto"/>
              <w:right w:val="single" w:sz="8" w:space="0" w:color="auto"/>
            </w:tcBorders>
            <w:shd w:val="clear" w:color="auto" w:fill="auto"/>
            <w:noWrap/>
            <w:vAlign w:val="center"/>
            <w:hideMark/>
          </w:tcPr>
          <w:p w14:paraId="4B26E7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30710712758</w:t>
            </w:r>
          </w:p>
        </w:tc>
        <w:tc>
          <w:tcPr>
            <w:tcW w:w="1134" w:type="dxa"/>
            <w:tcBorders>
              <w:top w:val="nil"/>
              <w:left w:val="nil"/>
              <w:bottom w:val="single" w:sz="8" w:space="0" w:color="auto"/>
              <w:right w:val="single" w:sz="8" w:space="0" w:color="auto"/>
            </w:tcBorders>
            <w:shd w:val="clear" w:color="auto" w:fill="auto"/>
            <w:noWrap/>
            <w:vAlign w:val="center"/>
            <w:hideMark/>
          </w:tcPr>
          <w:p w14:paraId="2E8E2F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25/3/2021</w:t>
            </w:r>
          </w:p>
        </w:tc>
        <w:tc>
          <w:tcPr>
            <w:tcW w:w="1339" w:type="dxa"/>
            <w:tcBorders>
              <w:top w:val="nil"/>
              <w:left w:val="nil"/>
              <w:bottom w:val="single" w:sz="8" w:space="0" w:color="auto"/>
              <w:right w:val="single" w:sz="8" w:space="0" w:color="auto"/>
            </w:tcBorders>
            <w:shd w:val="clear" w:color="auto" w:fill="auto"/>
            <w:noWrap/>
            <w:vAlign w:val="center"/>
            <w:hideMark/>
          </w:tcPr>
          <w:p w14:paraId="1FC3A6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0010A00003125</w:t>
            </w:r>
          </w:p>
        </w:tc>
        <w:tc>
          <w:tcPr>
            <w:tcW w:w="1134" w:type="dxa"/>
            <w:tcBorders>
              <w:top w:val="nil"/>
              <w:left w:val="nil"/>
              <w:bottom w:val="single" w:sz="8" w:space="0" w:color="auto"/>
              <w:right w:val="single" w:sz="8" w:space="0" w:color="auto"/>
            </w:tcBorders>
            <w:shd w:val="clear" w:color="auto" w:fill="auto"/>
            <w:noWrap/>
            <w:vAlign w:val="center"/>
            <w:hideMark/>
          </w:tcPr>
          <w:p w14:paraId="2FDBC6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D4E90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A16DE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$ 2.531.251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6FD7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7061B7D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1FA98B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AGRO-INSUMOS CHECO Y CIA. S.R.L.</w:t>
            </w:r>
          </w:p>
        </w:tc>
        <w:tc>
          <w:tcPr>
            <w:tcW w:w="1276" w:type="dxa"/>
            <w:tcBorders>
              <w:top w:val="nil"/>
              <w:left w:val="nil"/>
              <w:bottom w:val="single" w:sz="8" w:space="0" w:color="auto"/>
              <w:right w:val="single" w:sz="8" w:space="0" w:color="auto"/>
            </w:tcBorders>
            <w:shd w:val="clear" w:color="auto" w:fill="auto"/>
            <w:noWrap/>
            <w:vAlign w:val="center"/>
            <w:hideMark/>
          </w:tcPr>
          <w:p w14:paraId="55C254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33711232279</w:t>
            </w:r>
          </w:p>
        </w:tc>
        <w:tc>
          <w:tcPr>
            <w:tcW w:w="1134" w:type="dxa"/>
            <w:tcBorders>
              <w:top w:val="nil"/>
              <w:left w:val="nil"/>
              <w:bottom w:val="single" w:sz="8" w:space="0" w:color="auto"/>
              <w:right w:val="single" w:sz="8" w:space="0" w:color="auto"/>
            </w:tcBorders>
            <w:shd w:val="clear" w:color="auto" w:fill="auto"/>
            <w:noWrap/>
            <w:vAlign w:val="center"/>
            <w:hideMark/>
          </w:tcPr>
          <w:p w14:paraId="1B2970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1FBE9C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0010A00003257</w:t>
            </w:r>
          </w:p>
        </w:tc>
        <w:tc>
          <w:tcPr>
            <w:tcW w:w="1134" w:type="dxa"/>
            <w:tcBorders>
              <w:top w:val="nil"/>
              <w:left w:val="nil"/>
              <w:bottom w:val="single" w:sz="8" w:space="0" w:color="auto"/>
              <w:right w:val="single" w:sz="8" w:space="0" w:color="auto"/>
            </w:tcBorders>
            <w:shd w:val="clear" w:color="auto" w:fill="auto"/>
            <w:noWrap/>
            <w:vAlign w:val="center"/>
            <w:hideMark/>
          </w:tcPr>
          <w:p w14:paraId="6E9986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2C223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CD88B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$ 2.396.909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F26E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5E6C9AF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FD72CE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Maiocco Cereales S.A.</w:t>
            </w:r>
          </w:p>
        </w:tc>
        <w:tc>
          <w:tcPr>
            <w:tcW w:w="1276" w:type="dxa"/>
            <w:tcBorders>
              <w:top w:val="nil"/>
              <w:left w:val="nil"/>
              <w:bottom w:val="single" w:sz="8" w:space="0" w:color="auto"/>
              <w:right w:val="single" w:sz="8" w:space="0" w:color="auto"/>
            </w:tcBorders>
            <w:shd w:val="clear" w:color="auto" w:fill="auto"/>
            <w:noWrap/>
            <w:vAlign w:val="center"/>
            <w:hideMark/>
          </w:tcPr>
          <w:p w14:paraId="2CE2FD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30709243752</w:t>
            </w:r>
          </w:p>
        </w:tc>
        <w:tc>
          <w:tcPr>
            <w:tcW w:w="1134" w:type="dxa"/>
            <w:tcBorders>
              <w:top w:val="nil"/>
              <w:left w:val="nil"/>
              <w:bottom w:val="single" w:sz="8" w:space="0" w:color="auto"/>
              <w:right w:val="single" w:sz="8" w:space="0" w:color="auto"/>
            </w:tcBorders>
            <w:shd w:val="clear" w:color="auto" w:fill="auto"/>
            <w:noWrap/>
            <w:vAlign w:val="center"/>
            <w:hideMark/>
          </w:tcPr>
          <w:p w14:paraId="1B28BD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04F1A0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0010A00003236</w:t>
            </w:r>
          </w:p>
        </w:tc>
        <w:tc>
          <w:tcPr>
            <w:tcW w:w="1134" w:type="dxa"/>
            <w:tcBorders>
              <w:top w:val="nil"/>
              <w:left w:val="nil"/>
              <w:bottom w:val="single" w:sz="8" w:space="0" w:color="auto"/>
              <w:right w:val="single" w:sz="8" w:space="0" w:color="auto"/>
            </w:tcBorders>
            <w:shd w:val="clear" w:color="auto" w:fill="auto"/>
            <w:noWrap/>
            <w:vAlign w:val="center"/>
            <w:hideMark/>
          </w:tcPr>
          <w:p w14:paraId="44B5ED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26025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D8152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$ 2.264.327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8FC2C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0EB6B055"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781733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AGRO-INSUMOS CHECO Y CIA. S.R.L.</w:t>
            </w:r>
          </w:p>
        </w:tc>
        <w:tc>
          <w:tcPr>
            <w:tcW w:w="1276" w:type="dxa"/>
            <w:tcBorders>
              <w:top w:val="nil"/>
              <w:left w:val="nil"/>
              <w:bottom w:val="single" w:sz="8" w:space="0" w:color="auto"/>
              <w:right w:val="single" w:sz="8" w:space="0" w:color="auto"/>
            </w:tcBorders>
            <w:shd w:val="clear" w:color="auto" w:fill="auto"/>
            <w:noWrap/>
            <w:vAlign w:val="center"/>
            <w:hideMark/>
          </w:tcPr>
          <w:p w14:paraId="0C2CA5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33711232279</w:t>
            </w:r>
          </w:p>
        </w:tc>
        <w:tc>
          <w:tcPr>
            <w:tcW w:w="1134" w:type="dxa"/>
            <w:tcBorders>
              <w:top w:val="nil"/>
              <w:left w:val="nil"/>
              <w:bottom w:val="single" w:sz="8" w:space="0" w:color="auto"/>
              <w:right w:val="single" w:sz="8" w:space="0" w:color="auto"/>
            </w:tcBorders>
            <w:shd w:val="clear" w:color="auto" w:fill="auto"/>
            <w:noWrap/>
            <w:vAlign w:val="center"/>
            <w:hideMark/>
          </w:tcPr>
          <w:p w14:paraId="27C94D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5/3/2021</w:t>
            </w:r>
          </w:p>
        </w:tc>
        <w:tc>
          <w:tcPr>
            <w:tcW w:w="1339" w:type="dxa"/>
            <w:tcBorders>
              <w:top w:val="nil"/>
              <w:left w:val="nil"/>
              <w:bottom w:val="single" w:sz="8" w:space="0" w:color="auto"/>
              <w:right w:val="single" w:sz="8" w:space="0" w:color="auto"/>
            </w:tcBorders>
            <w:shd w:val="clear" w:color="auto" w:fill="auto"/>
            <w:noWrap/>
            <w:vAlign w:val="center"/>
            <w:hideMark/>
          </w:tcPr>
          <w:p w14:paraId="70A80F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0010A00003100</w:t>
            </w:r>
          </w:p>
        </w:tc>
        <w:tc>
          <w:tcPr>
            <w:tcW w:w="1134" w:type="dxa"/>
            <w:tcBorders>
              <w:top w:val="nil"/>
              <w:left w:val="nil"/>
              <w:bottom w:val="single" w:sz="8" w:space="0" w:color="auto"/>
              <w:right w:val="single" w:sz="8" w:space="0" w:color="auto"/>
            </w:tcBorders>
            <w:shd w:val="clear" w:color="auto" w:fill="auto"/>
            <w:noWrap/>
            <w:vAlign w:val="center"/>
            <w:hideMark/>
          </w:tcPr>
          <w:p w14:paraId="7A6534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7AC17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0152E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$ 2.151.644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303BC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340509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197647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GAVIGLIO COMERCIAL SA</w:t>
            </w:r>
          </w:p>
        </w:tc>
        <w:tc>
          <w:tcPr>
            <w:tcW w:w="1276" w:type="dxa"/>
            <w:tcBorders>
              <w:top w:val="nil"/>
              <w:left w:val="nil"/>
              <w:bottom w:val="single" w:sz="8" w:space="0" w:color="auto"/>
              <w:right w:val="single" w:sz="8" w:space="0" w:color="auto"/>
            </w:tcBorders>
            <w:shd w:val="clear" w:color="auto" w:fill="auto"/>
            <w:noWrap/>
            <w:vAlign w:val="center"/>
            <w:hideMark/>
          </w:tcPr>
          <w:p w14:paraId="77F66D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30552686531</w:t>
            </w:r>
          </w:p>
        </w:tc>
        <w:tc>
          <w:tcPr>
            <w:tcW w:w="1134" w:type="dxa"/>
            <w:tcBorders>
              <w:top w:val="nil"/>
              <w:left w:val="nil"/>
              <w:bottom w:val="single" w:sz="8" w:space="0" w:color="auto"/>
              <w:right w:val="single" w:sz="8" w:space="0" w:color="auto"/>
            </w:tcBorders>
            <w:shd w:val="clear" w:color="auto" w:fill="auto"/>
            <w:noWrap/>
            <w:vAlign w:val="center"/>
            <w:hideMark/>
          </w:tcPr>
          <w:p w14:paraId="43D823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55CF70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0010A00003202</w:t>
            </w:r>
          </w:p>
        </w:tc>
        <w:tc>
          <w:tcPr>
            <w:tcW w:w="1134" w:type="dxa"/>
            <w:tcBorders>
              <w:top w:val="nil"/>
              <w:left w:val="nil"/>
              <w:bottom w:val="single" w:sz="8" w:space="0" w:color="auto"/>
              <w:right w:val="single" w:sz="8" w:space="0" w:color="auto"/>
            </w:tcBorders>
            <w:shd w:val="clear" w:color="auto" w:fill="auto"/>
            <w:noWrap/>
            <w:vAlign w:val="center"/>
            <w:hideMark/>
          </w:tcPr>
          <w:p w14:paraId="121CDB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8155D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66A1A9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$ 1.940.739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2384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275683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55FE9D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4B9A16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714AC9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20/4/2021</w:t>
            </w:r>
          </w:p>
        </w:tc>
        <w:tc>
          <w:tcPr>
            <w:tcW w:w="1339" w:type="dxa"/>
            <w:tcBorders>
              <w:top w:val="nil"/>
              <w:left w:val="nil"/>
              <w:bottom w:val="single" w:sz="8" w:space="0" w:color="auto"/>
              <w:right w:val="single" w:sz="8" w:space="0" w:color="auto"/>
            </w:tcBorders>
            <w:shd w:val="clear" w:color="auto" w:fill="auto"/>
            <w:noWrap/>
            <w:vAlign w:val="center"/>
            <w:hideMark/>
          </w:tcPr>
          <w:p w14:paraId="5D1C5D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0010A00003153</w:t>
            </w:r>
          </w:p>
        </w:tc>
        <w:tc>
          <w:tcPr>
            <w:tcW w:w="1134" w:type="dxa"/>
            <w:tcBorders>
              <w:top w:val="nil"/>
              <w:left w:val="nil"/>
              <w:bottom w:val="single" w:sz="8" w:space="0" w:color="auto"/>
              <w:right w:val="single" w:sz="8" w:space="0" w:color="auto"/>
            </w:tcBorders>
            <w:shd w:val="clear" w:color="auto" w:fill="auto"/>
            <w:noWrap/>
            <w:vAlign w:val="center"/>
            <w:hideMark/>
          </w:tcPr>
          <w:p w14:paraId="2444EA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2F2D3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8AA11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$ 1.900.545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E2FDC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91F296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D2D141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3567F8E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70C504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15B8C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0010A00003286</w:t>
            </w:r>
          </w:p>
        </w:tc>
        <w:tc>
          <w:tcPr>
            <w:tcW w:w="1134" w:type="dxa"/>
            <w:tcBorders>
              <w:top w:val="nil"/>
              <w:left w:val="nil"/>
              <w:bottom w:val="single" w:sz="8" w:space="0" w:color="auto"/>
              <w:right w:val="single" w:sz="8" w:space="0" w:color="auto"/>
            </w:tcBorders>
            <w:shd w:val="clear" w:color="auto" w:fill="auto"/>
            <w:noWrap/>
            <w:vAlign w:val="center"/>
            <w:hideMark/>
          </w:tcPr>
          <w:p w14:paraId="403893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57957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B1552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$ 1.837.253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BA452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30F95D0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B84B1A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DSA SERVICIOS SRL</w:t>
            </w:r>
          </w:p>
        </w:tc>
        <w:tc>
          <w:tcPr>
            <w:tcW w:w="1276" w:type="dxa"/>
            <w:tcBorders>
              <w:top w:val="nil"/>
              <w:left w:val="nil"/>
              <w:bottom w:val="single" w:sz="8" w:space="0" w:color="auto"/>
              <w:right w:val="single" w:sz="8" w:space="0" w:color="auto"/>
            </w:tcBorders>
            <w:shd w:val="clear" w:color="auto" w:fill="auto"/>
            <w:noWrap/>
            <w:vAlign w:val="center"/>
            <w:hideMark/>
          </w:tcPr>
          <w:p w14:paraId="6CA148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30711067929</w:t>
            </w:r>
          </w:p>
        </w:tc>
        <w:tc>
          <w:tcPr>
            <w:tcW w:w="1134" w:type="dxa"/>
            <w:tcBorders>
              <w:top w:val="nil"/>
              <w:left w:val="nil"/>
              <w:bottom w:val="single" w:sz="8" w:space="0" w:color="auto"/>
              <w:right w:val="single" w:sz="8" w:space="0" w:color="auto"/>
            </w:tcBorders>
            <w:shd w:val="clear" w:color="auto" w:fill="auto"/>
            <w:noWrap/>
            <w:vAlign w:val="center"/>
            <w:hideMark/>
          </w:tcPr>
          <w:p w14:paraId="0275FC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036FA0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0010A00003242</w:t>
            </w:r>
          </w:p>
        </w:tc>
        <w:tc>
          <w:tcPr>
            <w:tcW w:w="1134" w:type="dxa"/>
            <w:tcBorders>
              <w:top w:val="nil"/>
              <w:left w:val="nil"/>
              <w:bottom w:val="single" w:sz="8" w:space="0" w:color="auto"/>
              <w:right w:val="single" w:sz="8" w:space="0" w:color="auto"/>
            </w:tcBorders>
            <w:shd w:val="clear" w:color="auto" w:fill="auto"/>
            <w:noWrap/>
            <w:vAlign w:val="center"/>
            <w:hideMark/>
          </w:tcPr>
          <w:p w14:paraId="6C6A8E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ED698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9A01A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$ 1.819.149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500C28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B942D4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9734C8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074AE5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5F42FF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285231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0010A00003243</w:t>
            </w:r>
          </w:p>
        </w:tc>
        <w:tc>
          <w:tcPr>
            <w:tcW w:w="1134" w:type="dxa"/>
            <w:tcBorders>
              <w:top w:val="nil"/>
              <w:left w:val="nil"/>
              <w:bottom w:val="single" w:sz="8" w:space="0" w:color="auto"/>
              <w:right w:val="single" w:sz="8" w:space="0" w:color="auto"/>
            </w:tcBorders>
            <w:shd w:val="clear" w:color="auto" w:fill="auto"/>
            <w:noWrap/>
            <w:vAlign w:val="center"/>
            <w:hideMark/>
          </w:tcPr>
          <w:p w14:paraId="744A18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99A59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169CC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$ 1.658.497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97488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330013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99EFB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MAS AGRO CENTRO S.A.S.</w:t>
            </w:r>
          </w:p>
        </w:tc>
        <w:tc>
          <w:tcPr>
            <w:tcW w:w="1276" w:type="dxa"/>
            <w:tcBorders>
              <w:top w:val="nil"/>
              <w:left w:val="nil"/>
              <w:bottom w:val="single" w:sz="8" w:space="0" w:color="auto"/>
              <w:right w:val="single" w:sz="8" w:space="0" w:color="auto"/>
            </w:tcBorders>
            <w:shd w:val="clear" w:color="auto" w:fill="auto"/>
            <w:noWrap/>
            <w:vAlign w:val="center"/>
            <w:hideMark/>
          </w:tcPr>
          <w:p w14:paraId="428ECB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30716843374</w:t>
            </w:r>
          </w:p>
        </w:tc>
        <w:tc>
          <w:tcPr>
            <w:tcW w:w="1134" w:type="dxa"/>
            <w:tcBorders>
              <w:top w:val="nil"/>
              <w:left w:val="nil"/>
              <w:bottom w:val="single" w:sz="8" w:space="0" w:color="auto"/>
              <w:right w:val="single" w:sz="8" w:space="0" w:color="auto"/>
            </w:tcBorders>
            <w:shd w:val="clear" w:color="auto" w:fill="auto"/>
            <w:noWrap/>
            <w:vAlign w:val="center"/>
            <w:hideMark/>
          </w:tcPr>
          <w:p w14:paraId="7B163D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1F3FF0B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0010A00003260</w:t>
            </w:r>
          </w:p>
        </w:tc>
        <w:tc>
          <w:tcPr>
            <w:tcW w:w="1134" w:type="dxa"/>
            <w:tcBorders>
              <w:top w:val="nil"/>
              <w:left w:val="nil"/>
              <w:bottom w:val="single" w:sz="8" w:space="0" w:color="auto"/>
              <w:right w:val="single" w:sz="8" w:space="0" w:color="auto"/>
            </w:tcBorders>
            <w:shd w:val="clear" w:color="auto" w:fill="auto"/>
            <w:noWrap/>
            <w:vAlign w:val="center"/>
            <w:hideMark/>
          </w:tcPr>
          <w:p w14:paraId="73018B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D570E8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FD47B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$ 1.637.575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AF3D1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0BCEAA6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3AC1AC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4C8C6F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42A443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3/6/2021</w:t>
            </w:r>
          </w:p>
        </w:tc>
        <w:tc>
          <w:tcPr>
            <w:tcW w:w="1339" w:type="dxa"/>
            <w:tcBorders>
              <w:top w:val="nil"/>
              <w:left w:val="nil"/>
              <w:bottom w:val="single" w:sz="8" w:space="0" w:color="auto"/>
              <w:right w:val="single" w:sz="8" w:space="0" w:color="auto"/>
            </w:tcBorders>
            <w:shd w:val="clear" w:color="auto" w:fill="auto"/>
            <w:noWrap/>
            <w:vAlign w:val="center"/>
            <w:hideMark/>
          </w:tcPr>
          <w:p w14:paraId="32B758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0010A00003254</w:t>
            </w:r>
          </w:p>
        </w:tc>
        <w:tc>
          <w:tcPr>
            <w:tcW w:w="1134" w:type="dxa"/>
            <w:tcBorders>
              <w:top w:val="nil"/>
              <w:left w:val="nil"/>
              <w:bottom w:val="single" w:sz="8" w:space="0" w:color="auto"/>
              <w:right w:val="single" w:sz="8" w:space="0" w:color="auto"/>
            </w:tcBorders>
            <w:shd w:val="clear" w:color="auto" w:fill="auto"/>
            <w:noWrap/>
            <w:vAlign w:val="center"/>
            <w:hideMark/>
          </w:tcPr>
          <w:p w14:paraId="3ECF3E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FABE7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0ED2C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$ 1.630.643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45A10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1E89FC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6C83B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GUAYACAN SRL</w:t>
            </w:r>
          </w:p>
        </w:tc>
        <w:tc>
          <w:tcPr>
            <w:tcW w:w="1276" w:type="dxa"/>
            <w:tcBorders>
              <w:top w:val="nil"/>
              <w:left w:val="nil"/>
              <w:bottom w:val="single" w:sz="8" w:space="0" w:color="auto"/>
              <w:right w:val="single" w:sz="8" w:space="0" w:color="auto"/>
            </w:tcBorders>
            <w:shd w:val="clear" w:color="auto" w:fill="auto"/>
            <w:noWrap/>
            <w:vAlign w:val="center"/>
            <w:hideMark/>
          </w:tcPr>
          <w:p w14:paraId="6806E4B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30715422197</w:t>
            </w:r>
          </w:p>
        </w:tc>
        <w:tc>
          <w:tcPr>
            <w:tcW w:w="1134" w:type="dxa"/>
            <w:tcBorders>
              <w:top w:val="nil"/>
              <w:left w:val="nil"/>
              <w:bottom w:val="single" w:sz="8" w:space="0" w:color="auto"/>
              <w:right w:val="single" w:sz="8" w:space="0" w:color="auto"/>
            </w:tcBorders>
            <w:shd w:val="clear" w:color="auto" w:fill="auto"/>
            <w:noWrap/>
            <w:vAlign w:val="center"/>
            <w:hideMark/>
          </w:tcPr>
          <w:p w14:paraId="6B803D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31D2C9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0010A00003238</w:t>
            </w:r>
          </w:p>
        </w:tc>
        <w:tc>
          <w:tcPr>
            <w:tcW w:w="1134" w:type="dxa"/>
            <w:tcBorders>
              <w:top w:val="nil"/>
              <w:left w:val="nil"/>
              <w:bottom w:val="single" w:sz="8" w:space="0" w:color="auto"/>
              <w:right w:val="single" w:sz="8" w:space="0" w:color="auto"/>
            </w:tcBorders>
            <w:shd w:val="clear" w:color="auto" w:fill="auto"/>
            <w:noWrap/>
            <w:vAlign w:val="center"/>
            <w:hideMark/>
          </w:tcPr>
          <w:p w14:paraId="7E99D6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ED71A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D26BA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$ 1.208.624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982A7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9093E2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473D1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ARRIERO S.R.L.</w:t>
            </w:r>
          </w:p>
        </w:tc>
        <w:tc>
          <w:tcPr>
            <w:tcW w:w="1276" w:type="dxa"/>
            <w:tcBorders>
              <w:top w:val="nil"/>
              <w:left w:val="nil"/>
              <w:bottom w:val="single" w:sz="8" w:space="0" w:color="auto"/>
              <w:right w:val="single" w:sz="8" w:space="0" w:color="auto"/>
            </w:tcBorders>
            <w:shd w:val="clear" w:color="auto" w:fill="auto"/>
            <w:noWrap/>
            <w:vAlign w:val="center"/>
            <w:hideMark/>
          </w:tcPr>
          <w:p w14:paraId="6C0039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30707073493</w:t>
            </w:r>
          </w:p>
        </w:tc>
        <w:tc>
          <w:tcPr>
            <w:tcW w:w="1134" w:type="dxa"/>
            <w:tcBorders>
              <w:top w:val="nil"/>
              <w:left w:val="nil"/>
              <w:bottom w:val="single" w:sz="8" w:space="0" w:color="auto"/>
              <w:right w:val="single" w:sz="8" w:space="0" w:color="auto"/>
            </w:tcBorders>
            <w:shd w:val="clear" w:color="auto" w:fill="auto"/>
            <w:noWrap/>
            <w:vAlign w:val="center"/>
            <w:hideMark/>
          </w:tcPr>
          <w:p w14:paraId="5FAAFE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3DE214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0010A00003284</w:t>
            </w:r>
          </w:p>
        </w:tc>
        <w:tc>
          <w:tcPr>
            <w:tcW w:w="1134" w:type="dxa"/>
            <w:tcBorders>
              <w:top w:val="nil"/>
              <w:left w:val="nil"/>
              <w:bottom w:val="single" w:sz="8" w:space="0" w:color="auto"/>
              <w:right w:val="single" w:sz="8" w:space="0" w:color="auto"/>
            </w:tcBorders>
            <w:shd w:val="clear" w:color="auto" w:fill="auto"/>
            <w:noWrap/>
            <w:vAlign w:val="center"/>
            <w:hideMark/>
          </w:tcPr>
          <w:p w14:paraId="253DB2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AF8FF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D6A12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$ 815.158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F7FE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1A633B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2A1447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AGROSUR S.A.</w:t>
            </w:r>
          </w:p>
        </w:tc>
        <w:tc>
          <w:tcPr>
            <w:tcW w:w="1276" w:type="dxa"/>
            <w:tcBorders>
              <w:top w:val="nil"/>
              <w:left w:val="nil"/>
              <w:bottom w:val="single" w:sz="8" w:space="0" w:color="auto"/>
              <w:right w:val="single" w:sz="8" w:space="0" w:color="auto"/>
            </w:tcBorders>
            <w:shd w:val="clear" w:color="auto" w:fill="auto"/>
            <w:noWrap/>
            <w:vAlign w:val="center"/>
            <w:hideMark/>
          </w:tcPr>
          <w:p w14:paraId="3FCD5A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30657159618</w:t>
            </w:r>
          </w:p>
        </w:tc>
        <w:tc>
          <w:tcPr>
            <w:tcW w:w="1134" w:type="dxa"/>
            <w:tcBorders>
              <w:top w:val="nil"/>
              <w:left w:val="nil"/>
              <w:bottom w:val="single" w:sz="8" w:space="0" w:color="auto"/>
              <w:right w:val="single" w:sz="8" w:space="0" w:color="auto"/>
            </w:tcBorders>
            <w:shd w:val="clear" w:color="auto" w:fill="auto"/>
            <w:noWrap/>
            <w:vAlign w:val="center"/>
            <w:hideMark/>
          </w:tcPr>
          <w:p w14:paraId="441DAF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41EDB0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0010A00003256</w:t>
            </w:r>
          </w:p>
        </w:tc>
        <w:tc>
          <w:tcPr>
            <w:tcW w:w="1134" w:type="dxa"/>
            <w:tcBorders>
              <w:top w:val="nil"/>
              <w:left w:val="nil"/>
              <w:bottom w:val="single" w:sz="8" w:space="0" w:color="auto"/>
              <w:right w:val="single" w:sz="8" w:space="0" w:color="auto"/>
            </w:tcBorders>
            <w:shd w:val="clear" w:color="auto" w:fill="auto"/>
            <w:noWrap/>
            <w:vAlign w:val="center"/>
            <w:hideMark/>
          </w:tcPr>
          <w:p w14:paraId="569EA9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FC9E0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EC6AA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$ 680.088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0A652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03E236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01A188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276" w:type="dxa"/>
            <w:tcBorders>
              <w:top w:val="nil"/>
              <w:left w:val="nil"/>
              <w:bottom w:val="single" w:sz="8" w:space="0" w:color="auto"/>
              <w:right w:val="single" w:sz="8" w:space="0" w:color="auto"/>
            </w:tcBorders>
            <w:shd w:val="clear" w:color="auto" w:fill="auto"/>
            <w:noWrap/>
            <w:vAlign w:val="center"/>
            <w:hideMark/>
          </w:tcPr>
          <w:p w14:paraId="142B6C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30708587415</w:t>
            </w:r>
          </w:p>
        </w:tc>
        <w:tc>
          <w:tcPr>
            <w:tcW w:w="1134" w:type="dxa"/>
            <w:tcBorders>
              <w:top w:val="nil"/>
              <w:left w:val="nil"/>
              <w:bottom w:val="single" w:sz="8" w:space="0" w:color="auto"/>
              <w:right w:val="single" w:sz="8" w:space="0" w:color="auto"/>
            </w:tcBorders>
            <w:shd w:val="clear" w:color="auto" w:fill="auto"/>
            <w:noWrap/>
            <w:vAlign w:val="center"/>
            <w:hideMark/>
          </w:tcPr>
          <w:p w14:paraId="60EF32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36154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0010A00003281</w:t>
            </w:r>
          </w:p>
        </w:tc>
        <w:tc>
          <w:tcPr>
            <w:tcW w:w="1134" w:type="dxa"/>
            <w:tcBorders>
              <w:top w:val="nil"/>
              <w:left w:val="nil"/>
              <w:bottom w:val="single" w:sz="8" w:space="0" w:color="auto"/>
              <w:right w:val="single" w:sz="8" w:space="0" w:color="auto"/>
            </w:tcBorders>
            <w:shd w:val="clear" w:color="auto" w:fill="auto"/>
            <w:noWrap/>
            <w:vAlign w:val="center"/>
            <w:hideMark/>
          </w:tcPr>
          <w:p w14:paraId="5803E7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8CB9C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64680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$ 631.194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8030E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A591DA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AE08F6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UNIGRAN S A</w:t>
            </w:r>
          </w:p>
        </w:tc>
        <w:tc>
          <w:tcPr>
            <w:tcW w:w="1276" w:type="dxa"/>
            <w:tcBorders>
              <w:top w:val="nil"/>
              <w:left w:val="nil"/>
              <w:bottom w:val="single" w:sz="8" w:space="0" w:color="auto"/>
              <w:right w:val="single" w:sz="8" w:space="0" w:color="auto"/>
            </w:tcBorders>
            <w:shd w:val="clear" w:color="auto" w:fill="auto"/>
            <w:noWrap/>
            <w:vAlign w:val="center"/>
            <w:hideMark/>
          </w:tcPr>
          <w:p w14:paraId="73EAB8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30707130608</w:t>
            </w:r>
          </w:p>
        </w:tc>
        <w:tc>
          <w:tcPr>
            <w:tcW w:w="1134" w:type="dxa"/>
            <w:tcBorders>
              <w:top w:val="nil"/>
              <w:left w:val="nil"/>
              <w:bottom w:val="single" w:sz="8" w:space="0" w:color="auto"/>
              <w:right w:val="single" w:sz="8" w:space="0" w:color="auto"/>
            </w:tcBorders>
            <w:shd w:val="clear" w:color="auto" w:fill="auto"/>
            <w:noWrap/>
            <w:vAlign w:val="center"/>
            <w:hideMark/>
          </w:tcPr>
          <w:p w14:paraId="0EB18B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20/4/2021</w:t>
            </w:r>
          </w:p>
        </w:tc>
        <w:tc>
          <w:tcPr>
            <w:tcW w:w="1339" w:type="dxa"/>
            <w:tcBorders>
              <w:top w:val="nil"/>
              <w:left w:val="nil"/>
              <w:bottom w:val="single" w:sz="8" w:space="0" w:color="auto"/>
              <w:right w:val="single" w:sz="8" w:space="0" w:color="auto"/>
            </w:tcBorders>
            <w:shd w:val="clear" w:color="auto" w:fill="auto"/>
            <w:noWrap/>
            <w:vAlign w:val="center"/>
            <w:hideMark/>
          </w:tcPr>
          <w:p w14:paraId="4C3BFB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0010A00003152</w:t>
            </w:r>
          </w:p>
        </w:tc>
        <w:tc>
          <w:tcPr>
            <w:tcW w:w="1134" w:type="dxa"/>
            <w:tcBorders>
              <w:top w:val="nil"/>
              <w:left w:val="nil"/>
              <w:bottom w:val="single" w:sz="8" w:space="0" w:color="auto"/>
              <w:right w:val="single" w:sz="8" w:space="0" w:color="auto"/>
            </w:tcBorders>
            <w:shd w:val="clear" w:color="auto" w:fill="auto"/>
            <w:noWrap/>
            <w:vAlign w:val="center"/>
            <w:hideMark/>
          </w:tcPr>
          <w:p w14:paraId="342FF8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F667A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98596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$ 506.236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9C05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15A6BA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7D388C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DESARROLLOS AGRICOLAS DEL SUR SRL</w:t>
            </w:r>
          </w:p>
        </w:tc>
        <w:tc>
          <w:tcPr>
            <w:tcW w:w="1276" w:type="dxa"/>
            <w:tcBorders>
              <w:top w:val="nil"/>
              <w:left w:val="nil"/>
              <w:bottom w:val="single" w:sz="8" w:space="0" w:color="auto"/>
              <w:right w:val="single" w:sz="8" w:space="0" w:color="auto"/>
            </w:tcBorders>
            <w:shd w:val="clear" w:color="auto" w:fill="auto"/>
            <w:noWrap/>
            <w:vAlign w:val="center"/>
            <w:hideMark/>
          </w:tcPr>
          <w:p w14:paraId="59321BF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30715261746</w:t>
            </w:r>
          </w:p>
        </w:tc>
        <w:tc>
          <w:tcPr>
            <w:tcW w:w="1134" w:type="dxa"/>
            <w:tcBorders>
              <w:top w:val="nil"/>
              <w:left w:val="nil"/>
              <w:bottom w:val="single" w:sz="8" w:space="0" w:color="auto"/>
              <w:right w:val="single" w:sz="8" w:space="0" w:color="auto"/>
            </w:tcBorders>
            <w:shd w:val="clear" w:color="auto" w:fill="auto"/>
            <w:noWrap/>
            <w:vAlign w:val="center"/>
            <w:hideMark/>
          </w:tcPr>
          <w:p w14:paraId="7267DA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22/3/2021</w:t>
            </w:r>
          </w:p>
        </w:tc>
        <w:tc>
          <w:tcPr>
            <w:tcW w:w="1339" w:type="dxa"/>
            <w:tcBorders>
              <w:top w:val="nil"/>
              <w:left w:val="nil"/>
              <w:bottom w:val="single" w:sz="8" w:space="0" w:color="auto"/>
              <w:right w:val="single" w:sz="8" w:space="0" w:color="auto"/>
            </w:tcBorders>
            <w:shd w:val="clear" w:color="auto" w:fill="auto"/>
            <w:noWrap/>
            <w:vAlign w:val="center"/>
            <w:hideMark/>
          </w:tcPr>
          <w:p w14:paraId="15307F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0010A00003122</w:t>
            </w:r>
          </w:p>
        </w:tc>
        <w:tc>
          <w:tcPr>
            <w:tcW w:w="1134" w:type="dxa"/>
            <w:tcBorders>
              <w:top w:val="nil"/>
              <w:left w:val="nil"/>
              <w:bottom w:val="single" w:sz="8" w:space="0" w:color="auto"/>
              <w:right w:val="single" w:sz="8" w:space="0" w:color="auto"/>
            </w:tcBorders>
            <w:shd w:val="clear" w:color="auto" w:fill="auto"/>
            <w:noWrap/>
            <w:vAlign w:val="center"/>
            <w:hideMark/>
          </w:tcPr>
          <w:p w14:paraId="009F90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481F6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8CF60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$ 503.255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E406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9DB6F8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4DF8E1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GAVIGLIO COMERCIAL SA</w:t>
            </w:r>
          </w:p>
        </w:tc>
        <w:tc>
          <w:tcPr>
            <w:tcW w:w="1276" w:type="dxa"/>
            <w:tcBorders>
              <w:top w:val="nil"/>
              <w:left w:val="nil"/>
              <w:bottom w:val="single" w:sz="8" w:space="0" w:color="auto"/>
              <w:right w:val="single" w:sz="8" w:space="0" w:color="auto"/>
            </w:tcBorders>
            <w:shd w:val="clear" w:color="auto" w:fill="auto"/>
            <w:noWrap/>
            <w:vAlign w:val="center"/>
            <w:hideMark/>
          </w:tcPr>
          <w:p w14:paraId="0F5B3F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30552686531</w:t>
            </w:r>
          </w:p>
        </w:tc>
        <w:tc>
          <w:tcPr>
            <w:tcW w:w="1134" w:type="dxa"/>
            <w:tcBorders>
              <w:top w:val="nil"/>
              <w:left w:val="nil"/>
              <w:bottom w:val="single" w:sz="8" w:space="0" w:color="auto"/>
              <w:right w:val="single" w:sz="8" w:space="0" w:color="auto"/>
            </w:tcBorders>
            <w:shd w:val="clear" w:color="auto" w:fill="auto"/>
            <w:noWrap/>
            <w:vAlign w:val="center"/>
            <w:hideMark/>
          </w:tcPr>
          <w:p w14:paraId="3A8DF5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73009C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0010A00003280</w:t>
            </w:r>
          </w:p>
        </w:tc>
        <w:tc>
          <w:tcPr>
            <w:tcW w:w="1134" w:type="dxa"/>
            <w:tcBorders>
              <w:top w:val="nil"/>
              <w:left w:val="nil"/>
              <w:bottom w:val="single" w:sz="8" w:space="0" w:color="auto"/>
              <w:right w:val="single" w:sz="8" w:space="0" w:color="auto"/>
            </w:tcBorders>
            <w:shd w:val="clear" w:color="auto" w:fill="auto"/>
            <w:noWrap/>
            <w:vAlign w:val="center"/>
            <w:hideMark/>
          </w:tcPr>
          <w:p w14:paraId="798D27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72DE2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76591B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$ 431.802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C5DA5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EC71A5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252C97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LAS MARTINAS SRL</w:t>
            </w:r>
          </w:p>
        </w:tc>
        <w:tc>
          <w:tcPr>
            <w:tcW w:w="1276" w:type="dxa"/>
            <w:tcBorders>
              <w:top w:val="nil"/>
              <w:left w:val="nil"/>
              <w:bottom w:val="single" w:sz="8" w:space="0" w:color="auto"/>
              <w:right w:val="single" w:sz="8" w:space="0" w:color="auto"/>
            </w:tcBorders>
            <w:shd w:val="clear" w:color="auto" w:fill="auto"/>
            <w:noWrap/>
            <w:vAlign w:val="center"/>
            <w:hideMark/>
          </w:tcPr>
          <w:p w14:paraId="3D06B2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30715118358</w:t>
            </w:r>
          </w:p>
        </w:tc>
        <w:tc>
          <w:tcPr>
            <w:tcW w:w="1134" w:type="dxa"/>
            <w:tcBorders>
              <w:top w:val="nil"/>
              <w:left w:val="nil"/>
              <w:bottom w:val="single" w:sz="8" w:space="0" w:color="auto"/>
              <w:right w:val="single" w:sz="8" w:space="0" w:color="auto"/>
            </w:tcBorders>
            <w:shd w:val="clear" w:color="auto" w:fill="auto"/>
            <w:noWrap/>
            <w:vAlign w:val="center"/>
            <w:hideMark/>
          </w:tcPr>
          <w:p w14:paraId="44F684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19/5/2021</w:t>
            </w:r>
          </w:p>
        </w:tc>
        <w:tc>
          <w:tcPr>
            <w:tcW w:w="1339" w:type="dxa"/>
            <w:tcBorders>
              <w:top w:val="nil"/>
              <w:left w:val="nil"/>
              <w:bottom w:val="single" w:sz="8" w:space="0" w:color="auto"/>
              <w:right w:val="single" w:sz="8" w:space="0" w:color="auto"/>
            </w:tcBorders>
            <w:shd w:val="clear" w:color="auto" w:fill="auto"/>
            <w:noWrap/>
            <w:vAlign w:val="center"/>
            <w:hideMark/>
          </w:tcPr>
          <w:p w14:paraId="4057D2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0010A00003214</w:t>
            </w:r>
          </w:p>
        </w:tc>
        <w:tc>
          <w:tcPr>
            <w:tcW w:w="1134" w:type="dxa"/>
            <w:tcBorders>
              <w:top w:val="nil"/>
              <w:left w:val="nil"/>
              <w:bottom w:val="single" w:sz="8" w:space="0" w:color="auto"/>
              <w:right w:val="single" w:sz="8" w:space="0" w:color="auto"/>
            </w:tcBorders>
            <w:shd w:val="clear" w:color="auto" w:fill="auto"/>
            <w:noWrap/>
            <w:vAlign w:val="center"/>
            <w:hideMark/>
          </w:tcPr>
          <w:p w14:paraId="0420DE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C155D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ABE44A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$ 209.477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23782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D8374C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749D2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GUAYACAN SRL</w:t>
            </w:r>
          </w:p>
        </w:tc>
        <w:tc>
          <w:tcPr>
            <w:tcW w:w="1276" w:type="dxa"/>
            <w:tcBorders>
              <w:top w:val="nil"/>
              <w:left w:val="nil"/>
              <w:bottom w:val="single" w:sz="8" w:space="0" w:color="auto"/>
              <w:right w:val="single" w:sz="8" w:space="0" w:color="auto"/>
            </w:tcBorders>
            <w:shd w:val="clear" w:color="auto" w:fill="auto"/>
            <w:noWrap/>
            <w:vAlign w:val="center"/>
            <w:hideMark/>
          </w:tcPr>
          <w:p w14:paraId="5627A9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30715422197</w:t>
            </w:r>
          </w:p>
        </w:tc>
        <w:tc>
          <w:tcPr>
            <w:tcW w:w="1134" w:type="dxa"/>
            <w:tcBorders>
              <w:top w:val="nil"/>
              <w:left w:val="nil"/>
              <w:bottom w:val="single" w:sz="8" w:space="0" w:color="auto"/>
              <w:right w:val="single" w:sz="8" w:space="0" w:color="auto"/>
            </w:tcBorders>
            <w:shd w:val="clear" w:color="auto" w:fill="auto"/>
            <w:noWrap/>
            <w:vAlign w:val="center"/>
            <w:hideMark/>
          </w:tcPr>
          <w:p w14:paraId="4AA36C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3/6/2021</w:t>
            </w:r>
          </w:p>
        </w:tc>
        <w:tc>
          <w:tcPr>
            <w:tcW w:w="1339" w:type="dxa"/>
            <w:tcBorders>
              <w:top w:val="nil"/>
              <w:left w:val="nil"/>
              <w:bottom w:val="single" w:sz="8" w:space="0" w:color="auto"/>
              <w:right w:val="single" w:sz="8" w:space="0" w:color="auto"/>
            </w:tcBorders>
            <w:shd w:val="clear" w:color="auto" w:fill="auto"/>
            <w:noWrap/>
            <w:vAlign w:val="center"/>
            <w:hideMark/>
          </w:tcPr>
          <w:p w14:paraId="7A7595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0010A00003255</w:t>
            </w:r>
          </w:p>
        </w:tc>
        <w:tc>
          <w:tcPr>
            <w:tcW w:w="1134" w:type="dxa"/>
            <w:tcBorders>
              <w:top w:val="nil"/>
              <w:left w:val="nil"/>
              <w:bottom w:val="single" w:sz="8" w:space="0" w:color="auto"/>
              <w:right w:val="single" w:sz="8" w:space="0" w:color="auto"/>
            </w:tcBorders>
            <w:shd w:val="clear" w:color="auto" w:fill="auto"/>
            <w:noWrap/>
            <w:vAlign w:val="center"/>
            <w:hideMark/>
          </w:tcPr>
          <w:p w14:paraId="0BE9BB3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0C0FA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661D2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$ 159.030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8F381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C8C20A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72449A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062AE8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371FDC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C4B6F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0010A00003289</w:t>
            </w:r>
          </w:p>
        </w:tc>
        <w:tc>
          <w:tcPr>
            <w:tcW w:w="1134" w:type="dxa"/>
            <w:tcBorders>
              <w:top w:val="nil"/>
              <w:left w:val="nil"/>
              <w:bottom w:val="single" w:sz="8" w:space="0" w:color="auto"/>
              <w:right w:val="single" w:sz="8" w:space="0" w:color="auto"/>
            </w:tcBorders>
            <w:shd w:val="clear" w:color="auto" w:fill="auto"/>
            <w:noWrap/>
            <w:vAlign w:val="center"/>
            <w:hideMark/>
          </w:tcPr>
          <w:p w14:paraId="54EFC9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E055E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EF7B9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$ 2.096.662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4A702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5719DB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6CD5C2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7F55AB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14A5CF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38285B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0010A00003288</w:t>
            </w:r>
          </w:p>
        </w:tc>
        <w:tc>
          <w:tcPr>
            <w:tcW w:w="1134" w:type="dxa"/>
            <w:tcBorders>
              <w:top w:val="nil"/>
              <w:left w:val="nil"/>
              <w:bottom w:val="single" w:sz="8" w:space="0" w:color="auto"/>
              <w:right w:val="single" w:sz="8" w:space="0" w:color="auto"/>
            </w:tcBorders>
            <w:shd w:val="clear" w:color="auto" w:fill="auto"/>
            <w:noWrap/>
            <w:vAlign w:val="center"/>
            <w:hideMark/>
          </w:tcPr>
          <w:p w14:paraId="7F5680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49AA3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B882A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$ 2.017.042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2F54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67C7DB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2BB9FE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02F29D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30860C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14/5/2021</w:t>
            </w:r>
          </w:p>
        </w:tc>
        <w:tc>
          <w:tcPr>
            <w:tcW w:w="1339" w:type="dxa"/>
            <w:tcBorders>
              <w:top w:val="nil"/>
              <w:left w:val="nil"/>
              <w:bottom w:val="single" w:sz="8" w:space="0" w:color="auto"/>
              <w:right w:val="single" w:sz="8" w:space="0" w:color="auto"/>
            </w:tcBorders>
            <w:shd w:val="clear" w:color="auto" w:fill="auto"/>
            <w:noWrap/>
            <w:vAlign w:val="center"/>
            <w:hideMark/>
          </w:tcPr>
          <w:p w14:paraId="218F6D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0010A00003197</w:t>
            </w:r>
          </w:p>
        </w:tc>
        <w:tc>
          <w:tcPr>
            <w:tcW w:w="1134" w:type="dxa"/>
            <w:tcBorders>
              <w:top w:val="nil"/>
              <w:left w:val="nil"/>
              <w:bottom w:val="single" w:sz="8" w:space="0" w:color="auto"/>
              <w:right w:val="single" w:sz="8" w:space="0" w:color="auto"/>
            </w:tcBorders>
            <w:shd w:val="clear" w:color="auto" w:fill="auto"/>
            <w:noWrap/>
            <w:vAlign w:val="center"/>
            <w:hideMark/>
          </w:tcPr>
          <w:p w14:paraId="1669B2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FFE40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7F33A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$ 4.611.160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44B98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34A2D3D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0EF9B3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132351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4CEBE3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6/5/2021</w:t>
            </w:r>
          </w:p>
        </w:tc>
        <w:tc>
          <w:tcPr>
            <w:tcW w:w="1339" w:type="dxa"/>
            <w:tcBorders>
              <w:top w:val="nil"/>
              <w:left w:val="nil"/>
              <w:bottom w:val="single" w:sz="8" w:space="0" w:color="auto"/>
              <w:right w:val="single" w:sz="8" w:space="0" w:color="auto"/>
            </w:tcBorders>
            <w:shd w:val="clear" w:color="auto" w:fill="auto"/>
            <w:noWrap/>
            <w:vAlign w:val="center"/>
            <w:hideMark/>
          </w:tcPr>
          <w:p w14:paraId="1085C1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0010A00003180</w:t>
            </w:r>
          </w:p>
        </w:tc>
        <w:tc>
          <w:tcPr>
            <w:tcW w:w="1134" w:type="dxa"/>
            <w:tcBorders>
              <w:top w:val="nil"/>
              <w:left w:val="nil"/>
              <w:bottom w:val="single" w:sz="8" w:space="0" w:color="auto"/>
              <w:right w:val="single" w:sz="8" w:space="0" w:color="auto"/>
            </w:tcBorders>
            <w:shd w:val="clear" w:color="auto" w:fill="auto"/>
            <w:noWrap/>
            <w:vAlign w:val="center"/>
            <w:hideMark/>
          </w:tcPr>
          <w:p w14:paraId="766AF7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0AF70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58E9E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$ 4.471.427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D8384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4951FE7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5A5740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176064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67FEE1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19/5/2021</w:t>
            </w:r>
          </w:p>
        </w:tc>
        <w:tc>
          <w:tcPr>
            <w:tcW w:w="1339" w:type="dxa"/>
            <w:tcBorders>
              <w:top w:val="nil"/>
              <w:left w:val="nil"/>
              <w:bottom w:val="single" w:sz="8" w:space="0" w:color="auto"/>
              <w:right w:val="single" w:sz="8" w:space="0" w:color="auto"/>
            </w:tcBorders>
            <w:shd w:val="clear" w:color="auto" w:fill="auto"/>
            <w:noWrap/>
            <w:vAlign w:val="center"/>
            <w:hideMark/>
          </w:tcPr>
          <w:p w14:paraId="381CAD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0010A00003212</w:t>
            </w:r>
          </w:p>
        </w:tc>
        <w:tc>
          <w:tcPr>
            <w:tcW w:w="1134" w:type="dxa"/>
            <w:tcBorders>
              <w:top w:val="nil"/>
              <w:left w:val="nil"/>
              <w:bottom w:val="single" w:sz="8" w:space="0" w:color="auto"/>
              <w:right w:val="single" w:sz="8" w:space="0" w:color="auto"/>
            </w:tcBorders>
            <w:shd w:val="clear" w:color="auto" w:fill="auto"/>
            <w:noWrap/>
            <w:vAlign w:val="center"/>
            <w:hideMark/>
          </w:tcPr>
          <w:p w14:paraId="3F43AE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29573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6E29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$ 3.143.972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B986E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017531C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99B287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006B46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2E789E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7/6/2021</w:t>
            </w:r>
          </w:p>
        </w:tc>
        <w:tc>
          <w:tcPr>
            <w:tcW w:w="1339" w:type="dxa"/>
            <w:tcBorders>
              <w:top w:val="nil"/>
              <w:left w:val="nil"/>
              <w:bottom w:val="single" w:sz="8" w:space="0" w:color="auto"/>
              <w:right w:val="single" w:sz="8" w:space="0" w:color="auto"/>
            </w:tcBorders>
            <w:shd w:val="clear" w:color="auto" w:fill="auto"/>
            <w:noWrap/>
            <w:vAlign w:val="center"/>
            <w:hideMark/>
          </w:tcPr>
          <w:p w14:paraId="64697B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0010A00003266</w:t>
            </w:r>
          </w:p>
        </w:tc>
        <w:tc>
          <w:tcPr>
            <w:tcW w:w="1134" w:type="dxa"/>
            <w:tcBorders>
              <w:top w:val="nil"/>
              <w:left w:val="nil"/>
              <w:bottom w:val="single" w:sz="8" w:space="0" w:color="auto"/>
              <w:right w:val="single" w:sz="8" w:space="0" w:color="auto"/>
            </w:tcBorders>
            <w:shd w:val="clear" w:color="auto" w:fill="auto"/>
            <w:noWrap/>
            <w:vAlign w:val="center"/>
            <w:hideMark/>
          </w:tcPr>
          <w:p w14:paraId="3DA81F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5C089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65FBF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$ 3.110.286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1EF75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26E0BA5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8042EC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2382A5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661575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12/5/2021</w:t>
            </w:r>
          </w:p>
        </w:tc>
        <w:tc>
          <w:tcPr>
            <w:tcW w:w="1339" w:type="dxa"/>
            <w:tcBorders>
              <w:top w:val="nil"/>
              <w:left w:val="nil"/>
              <w:bottom w:val="single" w:sz="8" w:space="0" w:color="auto"/>
              <w:right w:val="single" w:sz="8" w:space="0" w:color="auto"/>
            </w:tcBorders>
            <w:shd w:val="clear" w:color="auto" w:fill="auto"/>
            <w:noWrap/>
            <w:vAlign w:val="center"/>
            <w:hideMark/>
          </w:tcPr>
          <w:p w14:paraId="6037D0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0010A00003194</w:t>
            </w:r>
          </w:p>
        </w:tc>
        <w:tc>
          <w:tcPr>
            <w:tcW w:w="1134" w:type="dxa"/>
            <w:tcBorders>
              <w:top w:val="nil"/>
              <w:left w:val="nil"/>
              <w:bottom w:val="single" w:sz="8" w:space="0" w:color="auto"/>
              <w:right w:val="single" w:sz="8" w:space="0" w:color="auto"/>
            </w:tcBorders>
            <w:shd w:val="clear" w:color="auto" w:fill="auto"/>
            <w:noWrap/>
            <w:vAlign w:val="center"/>
            <w:hideMark/>
          </w:tcPr>
          <w:p w14:paraId="5856A6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F2E3D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C08E1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$ 998.086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A8154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26CD18A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658B2E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63D537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05CB21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7/6/2021</w:t>
            </w:r>
          </w:p>
        </w:tc>
        <w:tc>
          <w:tcPr>
            <w:tcW w:w="1339" w:type="dxa"/>
            <w:tcBorders>
              <w:top w:val="nil"/>
              <w:left w:val="nil"/>
              <w:bottom w:val="single" w:sz="8" w:space="0" w:color="auto"/>
              <w:right w:val="single" w:sz="8" w:space="0" w:color="auto"/>
            </w:tcBorders>
            <w:shd w:val="clear" w:color="auto" w:fill="auto"/>
            <w:noWrap/>
            <w:vAlign w:val="center"/>
            <w:hideMark/>
          </w:tcPr>
          <w:p w14:paraId="5CC648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0010A00003264</w:t>
            </w:r>
          </w:p>
        </w:tc>
        <w:tc>
          <w:tcPr>
            <w:tcW w:w="1134" w:type="dxa"/>
            <w:tcBorders>
              <w:top w:val="nil"/>
              <w:left w:val="nil"/>
              <w:bottom w:val="single" w:sz="8" w:space="0" w:color="auto"/>
              <w:right w:val="single" w:sz="8" w:space="0" w:color="auto"/>
            </w:tcBorders>
            <w:shd w:val="clear" w:color="auto" w:fill="auto"/>
            <w:noWrap/>
            <w:vAlign w:val="center"/>
            <w:hideMark/>
          </w:tcPr>
          <w:p w14:paraId="3DD614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8EAEE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7C98F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$ 829.410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BFD85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06FFE1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537873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5E4A82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6B87B8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31/1/2021</w:t>
            </w:r>
          </w:p>
        </w:tc>
        <w:tc>
          <w:tcPr>
            <w:tcW w:w="1339" w:type="dxa"/>
            <w:tcBorders>
              <w:top w:val="nil"/>
              <w:left w:val="nil"/>
              <w:bottom w:val="single" w:sz="8" w:space="0" w:color="auto"/>
              <w:right w:val="single" w:sz="8" w:space="0" w:color="auto"/>
            </w:tcBorders>
            <w:shd w:val="clear" w:color="auto" w:fill="auto"/>
            <w:noWrap/>
            <w:vAlign w:val="center"/>
            <w:hideMark/>
          </w:tcPr>
          <w:p w14:paraId="50B267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0010A00003062</w:t>
            </w:r>
          </w:p>
        </w:tc>
        <w:tc>
          <w:tcPr>
            <w:tcW w:w="1134" w:type="dxa"/>
            <w:tcBorders>
              <w:top w:val="nil"/>
              <w:left w:val="nil"/>
              <w:bottom w:val="single" w:sz="8" w:space="0" w:color="auto"/>
              <w:right w:val="single" w:sz="8" w:space="0" w:color="auto"/>
            </w:tcBorders>
            <w:shd w:val="clear" w:color="auto" w:fill="auto"/>
            <w:noWrap/>
            <w:vAlign w:val="center"/>
            <w:hideMark/>
          </w:tcPr>
          <w:p w14:paraId="6731C8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BEC1D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C4193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$ 9.977.356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CB1BA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w:t>
            </w:r>
          </w:p>
        </w:tc>
      </w:tr>
      <w:tr w:rsidR="00A10EE3" w:rsidRPr="00A10EE3" w14:paraId="54E52B9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373C82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6BD1FC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71D91C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8/4/2021</w:t>
            </w:r>
          </w:p>
        </w:tc>
        <w:tc>
          <w:tcPr>
            <w:tcW w:w="1339" w:type="dxa"/>
            <w:tcBorders>
              <w:top w:val="nil"/>
              <w:left w:val="nil"/>
              <w:bottom w:val="single" w:sz="8" w:space="0" w:color="auto"/>
              <w:right w:val="single" w:sz="8" w:space="0" w:color="auto"/>
            </w:tcBorders>
            <w:shd w:val="clear" w:color="auto" w:fill="auto"/>
            <w:noWrap/>
            <w:vAlign w:val="center"/>
            <w:hideMark/>
          </w:tcPr>
          <w:p w14:paraId="313584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0010A00003140</w:t>
            </w:r>
          </w:p>
        </w:tc>
        <w:tc>
          <w:tcPr>
            <w:tcW w:w="1134" w:type="dxa"/>
            <w:tcBorders>
              <w:top w:val="nil"/>
              <w:left w:val="nil"/>
              <w:bottom w:val="single" w:sz="8" w:space="0" w:color="auto"/>
              <w:right w:val="single" w:sz="8" w:space="0" w:color="auto"/>
            </w:tcBorders>
            <w:shd w:val="clear" w:color="auto" w:fill="auto"/>
            <w:noWrap/>
            <w:vAlign w:val="center"/>
            <w:hideMark/>
          </w:tcPr>
          <w:p w14:paraId="6D398A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37AD4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A3B203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$ 5.196.393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71D3C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2AA6CDC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6C5721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Integral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0FB654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30653461433</w:t>
            </w:r>
          </w:p>
        </w:tc>
        <w:tc>
          <w:tcPr>
            <w:tcW w:w="1134" w:type="dxa"/>
            <w:tcBorders>
              <w:top w:val="nil"/>
              <w:left w:val="nil"/>
              <w:bottom w:val="single" w:sz="8" w:space="0" w:color="auto"/>
              <w:right w:val="single" w:sz="8" w:space="0" w:color="auto"/>
            </w:tcBorders>
            <w:shd w:val="clear" w:color="auto" w:fill="auto"/>
            <w:noWrap/>
            <w:vAlign w:val="center"/>
            <w:hideMark/>
          </w:tcPr>
          <w:p w14:paraId="60D9D6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27/5/2021</w:t>
            </w:r>
          </w:p>
        </w:tc>
        <w:tc>
          <w:tcPr>
            <w:tcW w:w="1339" w:type="dxa"/>
            <w:tcBorders>
              <w:top w:val="nil"/>
              <w:left w:val="nil"/>
              <w:bottom w:val="single" w:sz="8" w:space="0" w:color="auto"/>
              <w:right w:val="single" w:sz="8" w:space="0" w:color="auto"/>
            </w:tcBorders>
            <w:shd w:val="clear" w:color="auto" w:fill="auto"/>
            <w:noWrap/>
            <w:vAlign w:val="center"/>
            <w:hideMark/>
          </w:tcPr>
          <w:p w14:paraId="1FFED6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0010A00003226</w:t>
            </w:r>
          </w:p>
        </w:tc>
        <w:tc>
          <w:tcPr>
            <w:tcW w:w="1134" w:type="dxa"/>
            <w:tcBorders>
              <w:top w:val="nil"/>
              <w:left w:val="nil"/>
              <w:bottom w:val="single" w:sz="8" w:space="0" w:color="auto"/>
              <w:right w:val="single" w:sz="8" w:space="0" w:color="auto"/>
            </w:tcBorders>
            <w:shd w:val="clear" w:color="auto" w:fill="auto"/>
            <w:noWrap/>
            <w:vAlign w:val="center"/>
            <w:hideMark/>
          </w:tcPr>
          <w:p w14:paraId="0E725C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45221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DD3E8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$ 5.030.355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A81D3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2A2BFE0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C3103B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276" w:type="dxa"/>
            <w:tcBorders>
              <w:top w:val="nil"/>
              <w:left w:val="nil"/>
              <w:bottom w:val="single" w:sz="8" w:space="0" w:color="auto"/>
              <w:right w:val="single" w:sz="8" w:space="0" w:color="auto"/>
            </w:tcBorders>
            <w:shd w:val="clear" w:color="auto" w:fill="auto"/>
            <w:noWrap/>
            <w:vAlign w:val="center"/>
            <w:hideMark/>
          </w:tcPr>
          <w:p w14:paraId="5F6854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30715009419</w:t>
            </w:r>
          </w:p>
        </w:tc>
        <w:tc>
          <w:tcPr>
            <w:tcW w:w="1134" w:type="dxa"/>
            <w:tcBorders>
              <w:top w:val="nil"/>
              <w:left w:val="nil"/>
              <w:bottom w:val="single" w:sz="8" w:space="0" w:color="auto"/>
              <w:right w:val="single" w:sz="8" w:space="0" w:color="auto"/>
            </w:tcBorders>
            <w:shd w:val="clear" w:color="auto" w:fill="auto"/>
            <w:noWrap/>
            <w:vAlign w:val="center"/>
            <w:hideMark/>
          </w:tcPr>
          <w:p w14:paraId="408653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17/2/2021</w:t>
            </w:r>
          </w:p>
        </w:tc>
        <w:tc>
          <w:tcPr>
            <w:tcW w:w="1339" w:type="dxa"/>
            <w:tcBorders>
              <w:top w:val="nil"/>
              <w:left w:val="nil"/>
              <w:bottom w:val="single" w:sz="8" w:space="0" w:color="auto"/>
              <w:right w:val="single" w:sz="8" w:space="0" w:color="auto"/>
            </w:tcBorders>
            <w:shd w:val="clear" w:color="auto" w:fill="auto"/>
            <w:noWrap/>
            <w:vAlign w:val="center"/>
            <w:hideMark/>
          </w:tcPr>
          <w:p w14:paraId="7C37CA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0010A00003074</w:t>
            </w:r>
          </w:p>
        </w:tc>
        <w:tc>
          <w:tcPr>
            <w:tcW w:w="1134" w:type="dxa"/>
            <w:tcBorders>
              <w:top w:val="nil"/>
              <w:left w:val="nil"/>
              <w:bottom w:val="single" w:sz="8" w:space="0" w:color="auto"/>
              <w:right w:val="single" w:sz="8" w:space="0" w:color="auto"/>
            </w:tcBorders>
            <w:shd w:val="clear" w:color="auto" w:fill="auto"/>
            <w:noWrap/>
            <w:vAlign w:val="center"/>
            <w:hideMark/>
          </w:tcPr>
          <w:p w14:paraId="036D16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B13BD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F5163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$ 4.262.168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8DC5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0AE4E35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BD0BD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137CF5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3BDF3B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7DF1B18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0010A00003277</w:t>
            </w:r>
          </w:p>
        </w:tc>
        <w:tc>
          <w:tcPr>
            <w:tcW w:w="1134" w:type="dxa"/>
            <w:tcBorders>
              <w:top w:val="nil"/>
              <w:left w:val="nil"/>
              <w:bottom w:val="single" w:sz="8" w:space="0" w:color="auto"/>
              <w:right w:val="single" w:sz="8" w:space="0" w:color="auto"/>
            </w:tcBorders>
            <w:shd w:val="clear" w:color="auto" w:fill="auto"/>
            <w:noWrap/>
            <w:vAlign w:val="center"/>
            <w:hideMark/>
          </w:tcPr>
          <w:p w14:paraId="3C33DA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C5496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41B1A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571A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5CC6C0F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9F2A7D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3D1DF3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411303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177B1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0010A00003279</w:t>
            </w:r>
          </w:p>
        </w:tc>
        <w:tc>
          <w:tcPr>
            <w:tcW w:w="1134" w:type="dxa"/>
            <w:tcBorders>
              <w:top w:val="nil"/>
              <w:left w:val="nil"/>
              <w:bottom w:val="single" w:sz="8" w:space="0" w:color="auto"/>
              <w:right w:val="single" w:sz="8" w:space="0" w:color="auto"/>
            </w:tcBorders>
            <w:shd w:val="clear" w:color="auto" w:fill="auto"/>
            <w:noWrap/>
            <w:vAlign w:val="center"/>
            <w:hideMark/>
          </w:tcPr>
          <w:p w14:paraId="37D90F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D4562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9EFDC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A431B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42B3EF43"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FE49C9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LABORATORIOS CKC ARGENTINA S.A</w:t>
            </w:r>
          </w:p>
        </w:tc>
        <w:tc>
          <w:tcPr>
            <w:tcW w:w="1276" w:type="dxa"/>
            <w:tcBorders>
              <w:top w:val="nil"/>
              <w:left w:val="nil"/>
              <w:bottom w:val="single" w:sz="8" w:space="0" w:color="auto"/>
              <w:right w:val="single" w:sz="8" w:space="0" w:color="auto"/>
            </w:tcBorders>
            <w:shd w:val="clear" w:color="auto" w:fill="auto"/>
            <w:noWrap/>
            <w:vAlign w:val="center"/>
            <w:hideMark/>
          </w:tcPr>
          <w:p w14:paraId="105737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30708145560</w:t>
            </w:r>
          </w:p>
        </w:tc>
        <w:tc>
          <w:tcPr>
            <w:tcW w:w="1134" w:type="dxa"/>
            <w:tcBorders>
              <w:top w:val="nil"/>
              <w:left w:val="nil"/>
              <w:bottom w:val="single" w:sz="8" w:space="0" w:color="auto"/>
              <w:right w:val="single" w:sz="8" w:space="0" w:color="auto"/>
            </w:tcBorders>
            <w:shd w:val="clear" w:color="auto" w:fill="auto"/>
            <w:noWrap/>
            <w:vAlign w:val="center"/>
            <w:hideMark/>
          </w:tcPr>
          <w:p w14:paraId="7CF149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4F9EC7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0010A00003282</w:t>
            </w:r>
          </w:p>
        </w:tc>
        <w:tc>
          <w:tcPr>
            <w:tcW w:w="1134" w:type="dxa"/>
            <w:tcBorders>
              <w:top w:val="nil"/>
              <w:left w:val="nil"/>
              <w:bottom w:val="single" w:sz="8" w:space="0" w:color="auto"/>
              <w:right w:val="single" w:sz="8" w:space="0" w:color="auto"/>
            </w:tcBorders>
            <w:shd w:val="clear" w:color="auto" w:fill="auto"/>
            <w:noWrap/>
            <w:vAlign w:val="center"/>
            <w:hideMark/>
          </w:tcPr>
          <w:p w14:paraId="196A15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5C35B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2A64D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$ 3.939.543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0BACD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413539C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BEEAB0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RETA ANDRES HORACIO</w:t>
            </w:r>
          </w:p>
        </w:tc>
        <w:tc>
          <w:tcPr>
            <w:tcW w:w="1276" w:type="dxa"/>
            <w:tcBorders>
              <w:top w:val="nil"/>
              <w:left w:val="nil"/>
              <w:bottom w:val="single" w:sz="8" w:space="0" w:color="auto"/>
              <w:right w:val="single" w:sz="8" w:space="0" w:color="auto"/>
            </w:tcBorders>
            <w:shd w:val="clear" w:color="auto" w:fill="auto"/>
            <w:noWrap/>
            <w:vAlign w:val="center"/>
            <w:hideMark/>
          </w:tcPr>
          <w:p w14:paraId="5E2316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20174230294</w:t>
            </w:r>
          </w:p>
        </w:tc>
        <w:tc>
          <w:tcPr>
            <w:tcW w:w="1134" w:type="dxa"/>
            <w:tcBorders>
              <w:top w:val="nil"/>
              <w:left w:val="nil"/>
              <w:bottom w:val="single" w:sz="8" w:space="0" w:color="auto"/>
              <w:right w:val="single" w:sz="8" w:space="0" w:color="auto"/>
            </w:tcBorders>
            <w:shd w:val="clear" w:color="auto" w:fill="auto"/>
            <w:noWrap/>
            <w:vAlign w:val="center"/>
            <w:hideMark/>
          </w:tcPr>
          <w:p w14:paraId="03208E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130F0B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0010A00003209</w:t>
            </w:r>
          </w:p>
        </w:tc>
        <w:tc>
          <w:tcPr>
            <w:tcW w:w="1134" w:type="dxa"/>
            <w:tcBorders>
              <w:top w:val="nil"/>
              <w:left w:val="nil"/>
              <w:bottom w:val="single" w:sz="8" w:space="0" w:color="auto"/>
              <w:right w:val="single" w:sz="8" w:space="0" w:color="auto"/>
            </w:tcBorders>
            <w:shd w:val="clear" w:color="auto" w:fill="auto"/>
            <w:noWrap/>
            <w:vAlign w:val="center"/>
            <w:hideMark/>
          </w:tcPr>
          <w:p w14:paraId="4338CF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58C5C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4D7EC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$ 3.538.670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DCCEEE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50E4649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1F714B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6EE3510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21A866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26/3/2021</w:t>
            </w:r>
          </w:p>
        </w:tc>
        <w:tc>
          <w:tcPr>
            <w:tcW w:w="1339" w:type="dxa"/>
            <w:tcBorders>
              <w:top w:val="nil"/>
              <w:left w:val="nil"/>
              <w:bottom w:val="single" w:sz="8" w:space="0" w:color="auto"/>
              <w:right w:val="single" w:sz="8" w:space="0" w:color="auto"/>
            </w:tcBorders>
            <w:shd w:val="clear" w:color="auto" w:fill="auto"/>
            <w:noWrap/>
            <w:vAlign w:val="center"/>
            <w:hideMark/>
          </w:tcPr>
          <w:p w14:paraId="5470A7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0010A00003132</w:t>
            </w:r>
          </w:p>
        </w:tc>
        <w:tc>
          <w:tcPr>
            <w:tcW w:w="1134" w:type="dxa"/>
            <w:tcBorders>
              <w:top w:val="nil"/>
              <w:left w:val="nil"/>
              <w:bottom w:val="single" w:sz="8" w:space="0" w:color="auto"/>
              <w:right w:val="single" w:sz="8" w:space="0" w:color="auto"/>
            </w:tcBorders>
            <w:shd w:val="clear" w:color="auto" w:fill="auto"/>
            <w:noWrap/>
            <w:vAlign w:val="center"/>
            <w:hideMark/>
          </w:tcPr>
          <w:p w14:paraId="00D498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6F223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25BF7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$ 3.340.538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F1F66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78E9463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4F3432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63651C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38F588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11/3/2021</w:t>
            </w:r>
          </w:p>
        </w:tc>
        <w:tc>
          <w:tcPr>
            <w:tcW w:w="1339" w:type="dxa"/>
            <w:tcBorders>
              <w:top w:val="nil"/>
              <w:left w:val="nil"/>
              <w:bottom w:val="single" w:sz="8" w:space="0" w:color="auto"/>
              <w:right w:val="single" w:sz="8" w:space="0" w:color="auto"/>
            </w:tcBorders>
            <w:shd w:val="clear" w:color="auto" w:fill="auto"/>
            <w:noWrap/>
            <w:vAlign w:val="center"/>
            <w:hideMark/>
          </w:tcPr>
          <w:p w14:paraId="3E82F7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0010A00003114</w:t>
            </w:r>
          </w:p>
        </w:tc>
        <w:tc>
          <w:tcPr>
            <w:tcW w:w="1134" w:type="dxa"/>
            <w:tcBorders>
              <w:top w:val="nil"/>
              <w:left w:val="nil"/>
              <w:bottom w:val="single" w:sz="8" w:space="0" w:color="auto"/>
              <w:right w:val="single" w:sz="8" w:space="0" w:color="auto"/>
            </w:tcBorders>
            <w:shd w:val="clear" w:color="auto" w:fill="auto"/>
            <w:noWrap/>
            <w:vAlign w:val="center"/>
            <w:hideMark/>
          </w:tcPr>
          <w:p w14:paraId="416F61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8F0AA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3C174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$ 3.216.814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C4E6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48C6589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838E16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SOUBELET ROBERTO MIGUEL</w:t>
            </w:r>
          </w:p>
        </w:tc>
        <w:tc>
          <w:tcPr>
            <w:tcW w:w="1276" w:type="dxa"/>
            <w:tcBorders>
              <w:top w:val="nil"/>
              <w:left w:val="nil"/>
              <w:bottom w:val="single" w:sz="8" w:space="0" w:color="auto"/>
              <w:right w:val="single" w:sz="8" w:space="0" w:color="auto"/>
            </w:tcBorders>
            <w:shd w:val="clear" w:color="auto" w:fill="auto"/>
            <w:noWrap/>
            <w:vAlign w:val="center"/>
            <w:hideMark/>
          </w:tcPr>
          <w:p w14:paraId="292C63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20264921636</w:t>
            </w:r>
          </w:p>
        </w:tc>
        <w:tc>
          <w:tcPr>
            <w:tcW w:w="1134" w:type="dxa"/>
            <w:tcBorders>
              <w:top w:val="nil"/>
              <w:left w:val="nil"/>
              <w:bottom w:val="single" w:sz="8" w:space="0" w:color="auto"/>
              <w:right w:val="single" w:sz="8" w:space="0" w:color="auto"/>
            </w:tcBorders>
            <w:shd w:val="clear" w:color="auto" w:fill="auto"/>
            <w:noWrap/>
            <w:vAlign w:val="center"/>
            <w:hideMark/>
          </w:tcPr>
          <w:p w14:paraId="26E543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31/1/2021</w:t>
            </w:r>
          </w:p>
        </w:tc>
        <w:tc>
          <w:tcPr>
            <w:tcW w:w="1339" w:type="dxa"/>
            <w:tcBorders>
              <w:top w:val="nil"/>
              <w:left w:val="nil"/>
              <w:bottom w:val="single" w:sz="8" w:space="0" w:color="auto"/>
              <w:right w:val="single" w:sz="8" w:space="0" w:color="auto"/>
            </w:tcBorders>
            <w:shd w:val="clear" w:color="auto" w:fill="auto"/>
            <w:noWrap/>
            <w:vAlign w:val="center"/>
            <w:hideMark/>
          </w:tcPr>
          <w:p w14:paraId="4453191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0010A00003061</w:t>
            </w:r>
          </w:p>
        </w:tc>
        <w:tc>
          <w:tcPr>
            <w:tcW w:w="1134" w:type="dxa"/>
            <w:tcBorders>
              <w:top w:val="nil"/>
              <w:left w:val="nil"/>
              <w:bottom w:val="single" w:sz="8" w:space="0" w:color="auto"/>
              <w:right w:val="single" w:sz="8" w:space="0" w:color="auto"/>
            </w:tcBorders>
            <w:shd w:val="clear" w:color="auto" w:fill="auto"/>
            <w:noWrap/>
            <w:vAlign w:val="center"/>
            <w:hideMark/>
          </w:tcPr>
          <w:p w14:paraId="42F766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81D2A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1E64C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$ 3.107.480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768A7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652E186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4107D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65D6E0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7F792C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20/4/2021</w:t>
            </w:r>
          </w:p>
        </w:tc>
        <w:tc>
          <w:tcPr>
            <w:tcW w:w="1339" w:type="dxa"/>
            <w:tcBorders>
              <w:top w:val="nil"/>
              <w:left w:val="nil"/>
              <w:bottom w:val="single" w:sz="8" w:space="0" w:color="auto"/>
              <w:right w:val="single" w:sz="8" w:space="0" w:color="auto"/>
            </w:tcBorders>
            <w:shd w:val="clear" w:color="auto" w:fill="auto"/>
            <w:noWrap/>
            <w:vAlign w:val="center"/>
            <w:hideMark/>
          </w:tcPr>
          <w:p w14:paraId="66AEC7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0010A00003155</w:t>
            </w:r>
          </w:p>
        </w:tc>
        <w:tc>
          <w:tcPr>
            <w:tcW w:w="1134" w:type="dxa"/>
            <w:tcBorders>
              <w:top w:val="nil"/>
              <w:left w:val="nil"/>
              <w:bottom w:val="single" w:sz="8" w:space="0" w:color="auto"/>
              <w:right w:val="single" w:sz="8" w:space="0" w:color="auto"/>
            </w:tcBorders>
            <w:shd w:val="clear" w:color="auto" w:fill="auto"/>
            <w:noWrap/>
            <w:vAlign w:val="center"/>
            <w:hideMark/>
          </w:tcPr>
          <w:p w14:paraId="5A38E3F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38EEA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CD853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$ 2.721.920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1A5B9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4C1EDC3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46AD8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020BD8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1B7CE6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11/3/2021</w:t>
            </w:r>
          </w:p>
        </w:tc>
        <w:tc>
          <w:tcPr>
            <w:tcW w:w="1339" w:type="dxa"/>
            <w:tcBorders>
              <w:top w:val="nil"/>
              <w:left w:val="nil"/>
              <w:bottom w:val="single" w:sz="8" w:space="0" w:color="auto"/>
              <w:right w:val="single" w:sz="8" w:space="0" w:color="auto"/>
            </w:tcBorders>
            <w:shd w:val="clear" w:color="auto" w:fill="auto"/>
            <w:noWrap/>
            <w:vAlign w:val="center"/>
            <w:hideMark/>
          </w:tcPr>
          <w:p w14:paraId="21ACA4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0010A00003113</w:t>
            </w:r>
          </w:p>
        </w:tc>
        <w:tc>
          <w:tcPr>
            <w:tcW w:w="1134" w:type="dxa"/>
            <w:tcBorders>
              <w:top w:val="nil"/>
              <w:left w:val="nil"/>
              <w:bottom w:val="single" w:sz="8" w:space="0" w:color="auto"/>
              <w:right w:val="single" w:sz="8" w:space="0" w:color="auto"/>
            </w:tcBorders>
            <w:shd w:val="clear" w:color="auto" w:fill="auto"/>
            <w:noWrap/>
            <w:vAlign w:val="center"/>
            <w:hideMark/>
          </w:tcPr>
          <w:p w14:paraId="772BAF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1F1ED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94170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$ 2.598.196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98C34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2C04B5A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6F44CC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De la Garma Aoken SRL</w:t>
            </w:r>
          </w:p>
        </w:tc>
        <w:tc>
          <w:tcPr>
            <w:tcW w:w="1276" w:type="dxa"/>
            <w:tcBorders>
              <w:top w:val="nil"/>
              <w:left w:val="nil"/>
              <w:bottom w:val="single" w:sz="8" w:space="0" w:color="auto"/>
              <w:right w:val="single" w:sz="8" w:space="0" w:color="auto"/>
            </w:tcBorders>
            <w:shd w:val="clear" w:color="auto" w:fill="auto"/>
            <w:noWrap/>
            <w:vAlign w:val="center"/>
            <w:hideMark/>
          </w:tcPr>
          <w:p w14:paraId="753169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33715864849</w:t>
            </w:r>
          </w:p>
        </w:tc>
        <w:tc>
          <w:tcPr>
            <w:tcW w:w="1134" w:type="dxa"/>
            <w:tcBorders>
              <w:top w:val="nil"/>
              <w:left w:val="nil"/>
              <w:bottom w:val="single" w:sz="8" w:space="0" w:color="auto"/>
              <w:right w:val="single" w:sz="8" w:space="0" w:color="auto"/>
            </w:tcBorders>
            <w:shd w:val="clear" w:color="auto" w:fill="auto"/>
            <w:noWrap/>
            <w:vAlign w:val="center"/>
            <w:hideMark/>
          </w:tcPr>
          <w:p w14:paraId="039E72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70A5B8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0010A00003287</w:t>
            </w:r>
          </w:p>
        </w:tc>
        <w:tc>
          <w:tcPr>
            <w:tcW w:w="1134" w:type="dxa"/>
            <w:tcBorders>
              <w:top w:val="nil"/>
              <w:left w:val="nil"/>
              <w:bottom w:val="single" w:sz="8" w:space="0" w:color="auto"/>
              <w:right w:val="single" w:sz="8" w:space="0" w:color="auto"/>
            </w:tcBorders>
            <w:shd w:val="clear" w:color="auto" w:fill="auto"/>
            <w:noWrap/>
            <w:vAlign w:val="center"/>
            <w:hideMark/>
          </w:tcPr>
          <w:p w14:paraId="20B408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5C677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9EC3D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$ 2.488.128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226EB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0EF8A60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BBA4A9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44CD86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1B9AE9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26/3/2021</w:t>
            </w:r>
          </w:p>
        </w:tc>
        <w:tc>
          <w:tcPr>
            <w:tcW w:w="1339" w:type="dxa"/>
            <w:tcBorders>
              <w:top w:val="nil"/>
              <w:left w:val="nil"/>
              <w:bottom w:val="single" w:sz="8" w:space="0" w:color="auto"/>
              <w:right w:val="single" w:sz="8" w:space="0" w:color="auto"/>
            </w:tcBorders>
            <w:shd w:val="clear" w:color="auto" w:fill="auto"/>
            <w:noWrap/>
            <w:vAlign w:val="center"/>
            <w:hideMark/>
          </w:tcPr>
          <w:p w14:paraId="20F00CC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0010A00003131</w:t>
            </w:r>
          </w:p>
        </w:tc>
        <w:tc>
          <w:tcPr>
            <w:tcW w:w="1134" w:type="dxa"/>
            <w:tcBorders>
              <w:top w:val="nil"/>
              <w:left w:val="nil"/>
              <w:bottom w:val="single" w:sz="8" w:space="0" w:color="auto"/>
              <w:right w:val="single" w:sz="8" w:space="0" w:color="auto"/>
            </w:tcBorders>
            <w:shd w:val="clear" w:color="auto" w:fill="auto"/>
            <w:noWrap/>
            <w:vAlign w:val="center"/>
            <w:hideMark/>
          </w:tcPr>
          <w:p w14:paraId="34273F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0C1D2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6A98A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$ 2.350.749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D4704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42FDAB9F"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05DE3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SUCESORES DE MIGUEL CAMIO S. A.</w:t>
            </w:r>
          </w:p>
        </w:tc>
        <w:tc>
          <w:tcPr>
            <w:tcW w:w="1276" w:type="dxa"/>
            <w:tcBorders>
              <w:top w:val="nil"/>
              <w:left w:val="nil"/>
              <w:bottom w:val="single" w:sz="8" w:space="0" w:color="auto"/>
              <w:right w:val="single" w:sz="8" w:space="0" w:color="auto"/>
            </w:tcBorders>
            <w:shd w:val="clear" w:color="auto" w:fill="auto"/>
            <w:noWrap/>
            <w:vAlign w:val="center"/>
            <w:hideMark/>
          </w:tcPr>
          <w:p w14:paraId="202ABA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30629493219</w:t>
            </w:r>
          </w:p>
        </w:tc>
        <w:tc>
          <w:tcPr>
            <w:tcW w:w="1134" w:type="dxa"/>
            <w:tcBorders>
              <w:top w:val="nil"/>
              <w:left w:val="nil"/>
              <w:bottom w:val="single" w:sz="8" w:space="0" w:color="auto"/>
              <w:right w:val="single" w:sz="8" w:space="0" w:color="auto"/>
            </w:tcBorders>
            <w:shd w:val="clear" w:color="auto" w:fill="auto"/>
            <w:noWrap/>
            <w:vAlign w:val="center"/>
            <w:hideMark/>
          </w:tcPr>
          <w:p w14:paraId="222E59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30/4/2021</w:t>
            </w:r>
          </w:p>
        </w:tc>
        <w:tc>
          <w:tcPr>
            <w:tcW w:w="1339" w:type="dxa"/>
            <w:tcBorders>
              <w:top w:val="nil"/>
              <w:left w:val="nil"/>
              <w:bottom w:val="single" w:sz="8" w:space="0" w:color="auto"/>
              <w:right w:val="single" w:sz="8" w:space="0" w:color="auto"/>
            </w:tcBorders>
            <w:shd w:val="clear" w:color="auto" w:fill="auto"/>
            <w:noWrap/>
            <w:vAlign w:val="center"/>
            <w:hideMark/>
          </w:tcPr>
          <w:p w14:paraId="672E88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0010A00003173</w:t>
            </w:r>
          </w:p>
        </w:tc>
        <w:tc>
          <w:tcPr>
            <w:tcW w:w="1134" w:type="dxa"/>
            <w:tcBorders>
              <w:top w:val="nil"/>
              <w:left w:val="nil"/>
              <w:bottom w:val="single" w:sz="8" w:space="0" w:color="auto"/>
              <w:right w:val="single" w:sz="8" w:space="0" w:color="auto"/>
            </w:tcBorders>
            <w:shd w:val="clear" w:color="auto" w:fill="auto"/>
            <w:noWrap/>
            <w:vAlign w:val="center"/>
            <w:hideMark/>
          </w:tcPr>
          <w:p w14:paraId="7F3106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6CDDD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2B094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$ 2.318.840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4E61A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2828BDD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8ADCAF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5E4FC4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3530CA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20/4/2021</w:t>
            </w:r>
          </w:p>
        </w:tc>
        <w:tc>
          <w:tcPr>
            <w:tcW w:w="1339" w:type="dxa"/>
            <w:tcBorders>
              <w:top w:val="nil"/>
              <w:left w:val="nil"/>
              <w:bottom w:val="single" w:sz="8" w:space="0" w:color="auto"/>
              <w:right w:val="single" w:sz="8" w:space="0" w:color="auto"/>
            </w:tcBorders>
            <w:shd w:val="clear" w:color="auto" w:fill="auto"/>
            <w:noWrap/>
            <w:vAlign w:val="center"/>
            <w:hideMark/>
          </w:tcPr>
          <w:p w14:paraId="2BC9A62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0010A00003154</w:t>
            </w:r>
          </w:p>
        </w:tc>
        <w:tc>
          <w:tcPr>
            <w:tcW w:w="1134" w:type="dxa"/>
            <w:tcBorders>
              <w:top w:val="nil"/>
              <w:left w:val="nil"/>
              <w:bottom w:val="single" w:sz="8" w:space="0" w:color="auto"/>
              <w:right w:val="single" w:sz="8" w:space="0" w:color="auto"/>
            </w:tcBorders>
            <w:shd w:val="clear" w:color="auto" w:fill="auto"/>
            <w:noWrap/>
            <w:vAlign w:val="center"/>
            <w:hideMark/>
          </w:tcPr>
          <w:p w14:paraId="71F7CC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A65B7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B429F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$ 2.227.025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788A1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AF8D38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E08B6A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ALARCIA MARTIN ALBERTO</w:t>
            </w:r>
          </w:p>
        </w:tc>
        <w:tc>
          <w:tcPr>
            <w:tcW w:w="1276" w:type="dxa"/>
            <w:tcBorders>
              <w:top w:val="nil"/>
              <w:left w:val="nil"/>
              <w:bottom w:val="single" w:sz="8" w:space="0" w:color="auto"/>
              <w:right w:val="single" w:sz="8" w:space="0" w:color="auto"/>
            </w:tcBorders>
            <w:shd w:val="clear" w:color="auto" w:fill="auto"/>
            <w:noWrap/>
            <w:vAlign w:val="center"/>
            <w:hideMark/>
          </w:tcPr>
          <w:p w14:paraId="6F5315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20357956790</w:t>
            </w:r>
          </w:p>
        </w:tc>
        <w:tc>
          <w:tcPr>
            <w:tcW w:w="1134" w:type="dxa"/>
            <w:tcBorders>
              <w:top w:val="nil"/>
              <w:left w:val="nil"/>
              <w:bottom w:val="single" w:sz="8" w:space="0" w:color="auto"/>
              <w:right w:val="single" w:sz="8" w:space="0" w:color="auto"/>
            </w:tcBorders>
            <w:shd w:val="clear" w:color="auto" w:fill="auto"/>
            <w:noWrap/>
            <w:vAlign w:val="center"/>
            <w:hideMark/>
          </w:tcPr>
          <w:p w14:paraId="616065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18/2/2021</w:t>
            </w:r>
          </w:p>
        </w:tc>
        <w:tc>
          <w:tcPr>
            <w:tcW w:w="1339" w:type="dxa"/>
            <w:tcBorders>
              <w:top w:val="nil"/>
              <w:left w:val="nil"/>
              <w:bottom w:val="single" w:sz="8" w:space="0" w:color="auto"/>
              <w:right w:val="single" w:sz="8" w:space="0" w:color="auto"/>
            </w:tcBorders>
            <w:shd w:val="clear" w:color="auto" w:fill="auto"/>
            <w:noWrap/>
            <w:vAlign w:val="center"/>
            <w:hideMark/>
          </w:tcPr>
          <w:p w14:paraId="4A274B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0010A00003084</w:t>
            </w:r>
          </w:p>
        </w:tc>
        <w:tc>
          <w:tcPr>
            <w:tcW w:w="1134" w:type="dxa"/>
            <w:tcBorders>
              <w:top w:val="nil"/>
              <w:left w:val="nil"/>
              <w:bottom w:val="single" w:sz="8" w:space="0" w:color="auto"/>
              <w:right w:val="single" w:sz="8" w:space="0" w:color="auto"/>
            </w:tcBorders>
            <w:shd w:val="clear" w:color="auto" w:fill="auto"/>
            <w:noWrap/>
            <w:vAlign w:val="center"/>
            <w:hideMark/>
          </w:tcPr>
          <w:p w14:paraId="60852C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011A1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F7830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$ 1.746.037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DB0B9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1AC0F2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D900F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DSA SERVICIOS SRL</w:t>
            </w:r>
          </w:p>
        </w:tc>
        <w:tc>
          <w:tcPr>
            <w:tcW w:w="1276" w:type="dxa"/>
            <w:tcBorders>
              <w:top w:val="nil"/>
              <w:left w:val="nil"/>
              <w:bottom w:val="single" w:sz="8" w:space="0" w:color="auto"/>
              <w:right w:val="single" w:sz="8" w:space="0" w:color="auto"/>
            </w:tcBorders>
            <w:shd w:val="clear" w:color="auto" w:fill="auto"/>
            <w:noWrap/>
            <w:vAlign w:val="center"/>
            <w:hideMark/>
          </w:tcPr>
          <w:p w14:paraId="2E080D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30711067929</w:t>
            </w:r>
          </w:p>
        </w:tc>
        <w:tc>
          <w:tcPr>
            <w:tcW w:w="1134" w:type="dxa"/>
            <w:tcBorders>
              <w:top w:val="nil"/>
              <w:left w:val="nil"/>
              <w:bottom w:val="single" w:sz="8" w:space="0" w:color="auto"/>
              <w:right w:val="single" w:sz="8" w:space="0" w:color="auto"/>
            </w:tcBorders>
            <w:shd w:val="clear" w:color="auto" w:fill="auto"/>
            <w:noWrap/>
            <w:vAlign w:val="center"/>
            <w:hideMark/>
          </w:tcPr>
          <w:p w14:paraId="06056E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12/5/2021</w:t>
            </w:r>
          </w:p>
        </w:tc>
        <w:tc>
          <w:tcPr>
            <w:tcW w:w="1339" w:type="dxa"/>
            <w:tcBorders>
              <w:top w:val="nil"/>
              <w:left w:val="nil"/>
              <w:bottom w:val="single" w:sz="8" w:space="0" w:color="auto"/>
              <w:right w:val="single" w:sz="8" w:space="0" w:color="auto"/>
            </w:tcBorders>
            <w:shd w:val="clear" w:color="auto" w:fill="auto"/>
            <w:noWrap/>
            <w:vAlign w:val="center"/>
            <w:hideMark/>
          </w:tcPr>
          <w:p w14:paraId="1972AA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0010A00003195</w:t>
            </w:r>
          </w:p>
        </w:tc>
        <w:tc>
          <w:tcPr>
            <w:tcW w:w="1134" w:type="dxa"/>
            <w:tcBorders>
              <w:top w:val="nil"/>
              <w:left w:val="nil"/>
              <w:bottom w:val="single" w:sz="8" w:space="0" w:color="auto"/>
              <w:right w:val="single" w:sz="8" w:space="0" w:color="auto"/>
            </w:tcBorders>
            <w:shd w:val="clear" w:color="auto" w:fill="auto"/>
            <w:noWrap/>
            <w:vAlign w:val="center"/>
            <w:hideMark/>
          </w:tcPr>
          <w:p w14:paraId="5F0796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12C8F0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57765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$ 1.685.561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67ADC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6F1DDBB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0CD56A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DSA SERVICIOS SRL</w:t>
            </w:r>
          </w:p>
        </w:tc>
        <w:tc>
          <w:tcPr>
            <w:tcW w:w="1276" w:type="dxa"/>
            <w:tcBorders>
              <w:top w:val="nil"/>
              <w:left w:val="nil"/>
              <w:bottom w:val="single" w:sz="8" w:space="0" w:color="auto"/>
              <w:right w:val="single" w:sz="8" w:space="0" w:color="auto"/>
            </w:tcBorders>
            <w:shd w:val="clear" w:color="auto" w:fill="auto"/>
            <w:noWrap/>
            <w:vAlign w:val="center"/>
            <w:hideMark/>
          </w:tcPr>
          <w:p w14:paraId="408233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30711067929</w:t>
            </w:r>
          </w:p>
        </w:tc>
        <w:tc>
          <w:tcPr>
            <w:tcW w:w="1134" w:type="dxa"/>
            <w:tcBorders>
              <w:top w:val="nil"/>
              <w:left w:val="nil"/>
              <w:bottom w:val="single" w:sz="8" w:space="0" w:color="auto"/>
              <w:right w:val="single" w:sz="8" w:space="0" w:color="auto"/>
            </w:tcBorders>
            <w:shd w:val="clear" w:color="auto" w:fill="auto"/>
            <w:noWrap/>
            <w:vAlign w:val="center"/>
            <w:hideMark/>
          </w:tcPr>
          <w:p w14:paraId="5E00EE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64CCB6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0010A00003203</w:t>
            </w:r>
          </w:p>
        </w:tc>
        <w:tc>
          <w:tcPr>
            <w:tcW w:w="1134" w:type="dxa"/>
            <w:tcBorders>
              <w:top w:val="nil"/>
              <w:left w:val="nil"/>
              <w:bottom w:val="single" w:sz="8" w:space="0" w:color="auto"/>
              <w:right w:val="single" w:sz="8" w:space="0" w:color="auto"/>
            </w:tcBorders>
            <w:shd w:val="clear" w:color="auto" w:fill="auto"/>
            <w:noWrap/>
            <w:vAlign w:val="center"/>
            <w:hideMark/>
          </w:tcPr>
          <w:p w14:paraId="1C776D1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CA1EB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D51C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$ 1.681.947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33B9B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17F99D8"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783E6E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SUCESORES DE MIGUEL CAMIO S. A.</w:t>
            </w:r>
          </w:p>
        </w:tc>
        <w:tc>
          <w:tcPr>
            <w:tcW w:w="1276" w:type="dxa"/>
            <w:tcBorders>
              <w:top w:val="nil"/>
              <w:left w:val="nil"/>
              <w:bottom w:val="single" w:sz="8" w:space="0" w:color="auto"/>
              <w:right w:val="single" w:sz="8" w:space="0" w:color="auto"/>
            </w:tcBorders>
            <w:shd w:val="clear" w:color="auto" w:fill="auto"/>
            <w:noWrap/>
            <w:vAlign w:val="center"/>
            <w:hideMark/>
          </w:tcPr>
          <w:p w14:paraId="4A3D447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30629493219</w:t>
            </w:r>
          </w:p>
        </w:tc>
        <w:tc>
          <w:tcPr>
            <w:tcW w:w="1134" w:type="dxa"/>
            <w:tcBorders>
              <w:top w:val="nil"/>
              <w:left w:val="nil"/>
              <w:bottom w:val="single" w:sz="8" w:space="0" w:color="auto"/>
              <w:right w:val="single" w:sz="8" w:space="0" w:color="auto"/>
            </w:tcBorders>
            <w:shd w:val="clear" w:color="auto" w:fill="auto"/>
            <w:noWrap/>
            <w:vAlign w:val="center"/>
            <w:hideMark/>
          </w:tcPr>
          <w:p w14:paraId="2B7782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30/4/2021</w:t>
            </w:r>
          </w:p>
        </w:tc>
        <w:tc>
          <w:tcPr>
            <w:tcW w:w="1339" w:type="dxa"/>
            <w:tcBorders>
              <w:top w:val="nil"/>
              <w:left w:val="nil"/>
              <w:bottom w:val="single" w:sz="8" w:space="0" w:color="auto"/>
              <w:right w:val="single" w:sz="8" w:space="0" w:color="auto"/>
            </w:tcBorders>
            <w:shd w:val="clear" w:color="auto" w:fill="auto"/>
            <w:noWrap/>
            <w:vAlign w:val="center"/>
            <w:hideMark/>
          </w:tcPr>
          <w:p w14:paraId="22E21E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0010A00003174</w:t>
            </w:r>
          </w:p>
        </w:tc>
        <w:tc>
          <w:tcPr>
            <w:tcW w:w="1134" w:type="dxa"/>
            <w:tcBorders>
              <w:top w:val="nil"/>
              <w:left w:val="nil"/>
              <w:bottom w:val="single" w:sz="8" w:space="0" w:color="auto"/>
              <w:right w:val="single" w:sz="8" w:space="0" w:color="auto"/>
            </w:tcBorders>
            <w:shd w:val="clear" w:color="auto" w:fill="auto"/>
            <w:noWrap/>
            <w:vAlign w:val="center"/>
            <w:hideMark/>
          </w:tcPr>
          <w:p w14:paraId="57B09D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D8D8C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A4376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$ 1.468.948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DD2C6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2F255DD7"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73DC99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SUCESION DE LAZZARINI DANIEL OSCAR</w:t>
            </w:r>
          </w:p>
        </w:tc>
        <w:tc>
          <w:tcPr>
            <w:tcW w:w="1276" w:type="dxa"/>
            <w:tcBorders>
              <w:top w:val="nil"/>
              <w:left w:val="nil"/>
              <w:bottom w:val="single" w:sz="8" w:space="0" w:color="auto"/>
              <w:right w:val="single" w:sz="8" w:space="0" w:color="auto"/>
            </w:tcBorders>
            <w:shd w:val="clear" w:color="auto" w:fill="auto"/>
            <w:noWrap/>
            <w:vAlign w:val="center"/>
            <w:hideMark/>
          </w:tcPr>
          <w:p w14:paraId="586A67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20084359220</w:t>
            </w:r>
          </w:p>
        </w:tc>
        <w:tc>
          <w:tcPr>
            <w:tcW w:w="1134" w:type="dxa"/>
            <w:tcBorders>
              <w:top w:val="nil"/>
              <w:left w:val="nil"/>
              <w:bottom w:val="single" w:sz="8" w:space="0" w:color="auto"/>
              <w:right w:val="single" w:sz="8" w:space="0" w:color="auto"/>
            </w:tcBorders>
            <w:shd w:val="clear" w:color="auto" w:fill="auto"/>
            <w:noWrap/>
            <w:vAlign w:val="center"/>
            <w:hideMark/>
          </w:tcPr>
          <w:p w14:paraId="051E64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14/4/2021</w:t>
            </w:r>
          </w:p>
        </w:tc>
        <w:tc>
          <w:tcPr>
            <w:tcW w:w="1339" w:type="dxa"/>
            <w:tcBorders>
              <w:top w:val="nil"/>
              <w:left w:val="nil"/>
              <w:bottom w:val="single" w:sz="8" w:space="0" w:color="auto"/>
              <w:right w:val="single" w:sz="8" w:space="0" w:color="auto"/>
            </w:tcBorders>
            <w:shd w:val="clear" w:color="auto" w:fill="auto"/>
            <w:noWrap/>
            <w:vAlign w:val="center"/>
            <w:hideMark/>
          </w:tcPr>
          <w:p w14:paraId="79FD4C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0010A00003147</w:t>
            </w:r>
          </w:p>
        </w:tc>
        <w:tc>
          <w:tcPr>
            <w:tcW w:w="1134" w:type="dxa"/>
            <w:tcBorders>
              <w:top w:val="nil"/>
              <w:left w:val="nil"/>
              <w:bottom w:val="single" w:sz="8" w:space="0" w:color="auto"/>
              <w:right w:val="single" w:sz="8" w:space="0" w:color="auto"/>
            </w:tcBorders>
            <w:shd w:val="clear" w:color="auto" w:fill="auto"/>
            <w:noWrap/>
            <w:vAlign w:val="center"/>
            <w:hideMark/>
          </w:tcPr>
          <w:p w14:paraId="0559A4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B11F9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BAC9D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$ 597.151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3C1F9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D2136E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78DCB0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SCHMIDT FEDERICO MIGUEL</w:t>
            </w:r>
          </w:p>
        </w:tc>
        <w:tc>
          <w:tcPr>
            <w:tcW w:w="1276" w:type="dxa"/>
            <w:tcBorders>
              <w:top w:val="nil"/>
              <w:left w:val="nil"/>
              <w:bottom w:val="single" w:sz="8" w:space="0" w:color="auto"/>
              <w:right w:val="single" w:sz="8" w:space="0" w:color="auto"/>
            </w:tcBorders>
            <w:shd w:val="clear" w:color="auto" w:fill="auto"/>
            <w:noWrap/>
            <w:vAlign w:val="center"/>
            <w:hideMark/>
          </w:tcPr>
          <w:p w14:paraId="25B3E3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20271329599</w:t>
            </w:r>
          </w:p>
        </w:tc>
        <w:tc>
          <w:tcPr>
            <w:tcW w:w="1134" w:type="dxa"/>
            <w:tcBorders>
              <w:top w:val="nil"/>
              <w:left w:val="nil"/>
              <w:bottom w:val="single" w:sz="8" w:space="0" w:color="auto"/>
              <w:right w:val="single" w:sz="8" w:space="0" w:color="auto"/>
            </w:tcBorders>
            <w:shd w:val="clear" w:color="auto" w:fill="auto"/>
            <w:noWrap/>
            <w:vAlign w:val="center"/>
            <w:hideMark/>
          </w:tcPr>
          <w:p w14:paraId="01186E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8/3/2021</w:t>
            </w:r>
          </w:p>
        </w:tc>
        <w:tc>
          <w:tcPr>
            <w:tcW w:w="1339" w:type="dxa"/>
            <w:tcBorders>
              <w:top w:val="nil"/>
              <w:left w:val="nil"/>
              <w:bottom w:val="single" w:sz="8" w:space="0" w:color="auto"/>
              <w:right w:val="single" w:sz="8" w:space="0" w:color="auto"/>
            </w:tcBorders>
            <w:shd w:val="clear" w:color="auto" w:fill="auto"/>
            <w:noWrap/>
            <w:vAlign w:val="center"/>
            <w:hideMark/>
          </w:tcPr>
          <w:p w14:paraId="214327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0010A00003103</w:t>
            </w:r>
          </w:p>
        </w:tc>
        <w:tc>
          <w:tcPr>
            <w:tcW w:w="1134" w:type="dxa"/>
            <w:tcBorders>
              <w:top w:val="nil"/>
              <w:left w:val="nil"/>
              <w:bottom w:val="single" w:sz="8" w:space="0" w:color="auto"/>
              <w:right w:val="single" w:sz="8" w:space="0" w:color="auto"/>
            </w:tcBorders>
            <w:shd w:val="clear" w:color="auto" w:fill="auto"/>
            <w:noWrap/>
            <w:vAlign w:val="center"/>
            <w:hideMark/>
          </w:tcPr>
          <w:p w14:paraId="284912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64602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16D625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$ 372.416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87370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C3CF0D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452EC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UNIGRAN S A</w:t>
            </w:r>
          </w:p>
        </w:tc>
        <w:tc>
          <w:tcPr>
            <w:tcW w:w="1276" w:type="dxa"/>
            <w:tcBorders>
              <w:top w:val="nil"/>
              <w:left w:val="nil"/>
              <w:bottom w:val="single" w:sz="8" w:space="0" w:color="auto"/>
              <w:right w:val="single" w:sz="8" w:space="0" w:color="auto"/>
            </w:tcBorders>
            <w:shd w:val="clear" w:color="auto" w:fill="auto"/>
            <w:noWrap/>
            <w:vAlign w:val="center"/>
            <w:hideMark/>
          </w:tcPr>
          <w:p w14:paraId="0F2050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30707130608</w:t>
            </w:r>
          </w:p>
        </w:tc>
        <w:tc>
          <w:tcPr>
            <w:tcW w:w="1134" w:type="dxa"/>
            <w:tcBorders>
              <w:top w:val="nil"/>
              <w:left w:val="nil"/>
              <w:bottom w:val="single" w:sz="8" w:space="0" w:color="auto"/>
              <w:right w:val="single" w:sz="8" w:space="0" w:color="auto"/>
            </w:tcBorders>
            <w:shd w:val="clear" w:color="auto" w:fill="auto"/>
            <w:noWrap/>
            <w:vAlign w:val="center"/>
            <w:hideMark/>
          </w:tcPr>
          <w:p w14:paraId="65ACC3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17/5/2021</w:t>
            </w:r>
          </w:p>
        </w:tc>
        <w:tc>
          <w:tcPr>
            <w:tcW w:w="1339" w:type="dxa"/>
            <w:tcBorders>
              <w:top w:val="nil"/>
              <w:left w:val="nil"/>
              <w:bottom w:val="single" w:sz="8" w:space="0" w:color="auto"/>
              <w:right w:val="single" w:sz="8" w:space="0" w:color="auto"/>
            </w:tcBorders>
            <w:shd w:val="clear" w:color="auto" w:fill="auto"/>
            <w:noWrap/>
            <w:vAlign w:val="center"/>
            <w:hideMark/>
          </w:tcPr>
          <w:p w14:paraId="2FC903E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0010A00003204</w:t>
            </w:r>
          </w:p>
        </w:tc>
        <w:tc>
          <w:tcPr>
            <w:tcW w:w="1134" w:type="dxa"/>
            <w:tcBorders>
              <w:top w:val="nil"/>
              <w:left w:val="nil"/>
              <w:bottom w:val="single" w:sz="8" w:space="0" w:color="auto"/>
              <w:right w:val="single" w:sz="8" w:space="0" w:color="auto"/>
            </w:tcBorders>
            <w:shd w:val="clear" w:color="auto" w:fill="auto"/>
            <w:noWrap/>
            <w:vAlign w:val="center"/>
            <w:hideMark/>
          </w:tcPr>
          <w:p w14:paraId="4DA835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9155A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33ECA0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$ 277.210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1EED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59BF9F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8F0C60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UNIGRAN S A</w:t>
            </w:r>
          </w:p>
        </w:tc>
        <w:tc>
          <w:tcPr>
            <w:tcW w:w="1276" w:type="dxa"/>
            <w:tcBorders>
              <w:top w:val="nil"/>
              <w:left w:val="nil"/>
              <w:bottom w:val="single" w:sz="8" w:space="0" w:color="auto"/>
              <w:right w:val="single" w:sz="8" w:space="0" w:color="auto"/>
            </w:tcBorders>
            <w:shd w:val="clear" w:color="auto" w:fill="auto"/>
            <w:noWrap/>
            <w:vAlign w:val="center"/>
            <w:hideMark/>
          </w:tcPr>
          <w:p w14:paraId="47EA6E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30707130608</w:t>
            </w:r>
          </w:p>
        </w:tc>
        <w:tc>
          <w:tcPr>
            <w:tcW w:w="1134" w:type="dxa"/>
            <w:tcBorders>
              <w:top w:val="nil"/>
              <w:left w:val="nil"/>
              <w:bottom w:val="single" w:sz="8" w:space="0" w:color="auto"/>
              <w:right w:val="single" w:sz="8" w:space="0" w:color="auto"/>
            </w:tcBorders>
            <w:shd w:val="clear" w:color="auto" w:fill="auto"/>
            <w:noWrap/>
            <w:vAlign w:val="center"/>
            <w:hideMark/>
          </w:tcPr>
          <w:p w14:paraId="07A6FA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8/6/2021</w:t>
            </w:r>
          </w:p>
        </w:tc>
        <w:tc>
          <w:tcPr>
            <w:tcW w:w="1339" w:type="dxa"/>
            <w:tcBorders>
              <w:top w:val="nil"/>
              <w:left w:val="nil"/>
              <w:bottom w:val="single" w:sz="8" w:space="0" w:color="auto"/>
              <w:right w:val="single" w:sz="8" w:space="0" w:color="auto"/>
            </w:tcBorders>
            <w:shd w:val="clear" w:color="auto" w:fill="auto"/>
            <w:noWrap/>
            <w:vAlign w:val="center"/>
            <w:hideMark/>
          </w:tcPr>
          <w:p w14:paraId="2BF59E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0010A00003270</w:t>
            </w:r>
          </w:p>
        </w:tc>
        <w:tc>
          <w:tcPr>
            <w:tcW w:w="1134" w:type="dxa"/>
            <w:tcBorders>
              <w:top w:val="nil"/>
              <w:left w:val="nil"/>
              <w:bottom w:val="single" w:sz="8" w:space="0" w:color="auto"/>
              <w:right w:val="single" w:sz="8" w:space="0" w:color="auto"/>
            </w:tcBorders>
            <w:shd w:val="clear" w:color="auto" w:fill="auto"/>
            <w:noWrap/>
            <w:vAlign w:val="center"/>
            <w:hideMark/>
          </w:tcPr>
          <w:p w14:paraId="08CCBD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17F7D0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2ECC6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$ 251.865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8E115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EF9790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BD16EB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ALMASSIO GUSTAVO DANIEL</w:t>
            </w:r>
          </w:p>
        </w:tc>
        <w:tc>
          <w:tcPr>
            <w:tcW w:w="1276" w:type="dxa"/>
            <w:tcBorders>
              <w:top w:val="nil"/>
              <w:left w:val="nil"/>
              <w:bottom w:val="single" w:sz="8" w:space="0" w:color="auto"/>
              <w:right w:val="single" w:sz="8" w:space="0" w:color="auto"/>
            </w:tcBorders>
            <w:shd w:val="clear" w:color="auto" w:fill="auto"/>
            <w:noWrap/>
            <w:vAlign w:val="center"/>
            <w:hideMark/>
          </w:tcPr>
          <w:p w14:paraId="3C924C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20175202685</w:t>
            </w:r>
          </w:p>
        </w:tc>
        <w:tc>
          <w:tcPr>
            <w:tcW w:w="1134" w:type="dxa"/>
            <w:tcBorders>
              <w:top w:val="nil"/>
              <w:left w:val="nil"/>
              <w:bottom w:val="single" w:sz="8" w:space="0" w:color="auto"/>
              <w:right w:val="single" w:sz="8" w:space="0" w:color="auto"/>
            </w:tcBorders>
            <w:shd w:val="clear" w:color="auto" w:fill="auto"/>
            <w:noWrap/>
            <w:vAlign w:val="center"/>
            <w:hideMark/>
          </w:tcPr>
          <w:p w14:paraId="537DB2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14/4/2021</w:t>
            </w:r>
          </w:p>
        </w:tc>
        <w:tc>
          <w:tcPr>
            <w:tcW w:w="1339" w:type="dxa"/>
            <w:tcBorders>
              <w:top w:val="nil"/>
              <w:left w:val="nil"/>
              <w:bottom w:val="single" w:sz="8" w:space="0" w:color="auto"/>
              <w:right w:val="single" w:sz="8" w:space="0" w:color="auto"/>
            </w:tcBorders>
            <w:shd w:val="clear" w:color="auto" w:fill="auto"/>
            <w:noWrap/>
            <w:vAlign w:val="center"/>
            <w:hideMark/>
          </w:tcPr>
          <w:p w14:paraId="1831B4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0010A00003148</w:t>
            </w:r>
          </w:p>
        </w:tc>
        <w:tc>
          <w:tcPr>
            <w:tcW w:w="1134" w:type="dxa"/>
            <w:tcBorders>
              <w:top w:val="nil"/>
              <w:left w:val="nil"/>
              <w:bottom w:val="single" w:sz="8" w:space="0" w:color="auto"/>
              <w:right w:val="single" w:sz="8" w:space="0" w:color="auto"/>
            </w:tcBorders>
            <w:shd w:val="clear" w:color="auto" w:fill="auto"/>
            <w:noWrap/>
            <w:vAlign w:val="center"/>
            <w:hideMark/>
          </w:tcPr>
          <w:p w14:paraId="45EDC8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E36E2F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AAEF2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$ 193.784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58E66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6DC6A3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3A4E7B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ALMASSIO GUSTAVO DANIEL</w:t>
            </w:r>
          </w:p>
        </w:tc>
        <w:tc>
          <w:tcPr>
            <w:tcW w:w="1276" w:type="dxa"/>
            <w:tcBorders>
              <w:top w:val="nil"/>
              <w:left w:val="nil"/>
              <w:bottom w:val="single" w:sz="8" w:space="0" w:color="auto"/>
              <w:right w:val="single" w:sz="8" w:space="0" w:color="auto"/>
            </w:tcBorders>
            <w:shd w:val="clear" w:color="auto" w:fill="auto"/>
            <w:noWrap/>
            <w:vAlign w:val="center"/>
            <w:hideMark/>
          </w:tcPr>
          <w:p w14:paraId="485B5A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20175202685</w:t>
            </w:r>
          </w:p>
        </w:tc>
        <w:tc>
          <w:tcPr>
            <w:tcW w:w="1134" w:type="dxa"/>
            <w:tcBorders>
              <w:top w:val="nil"/>
              <w:left w:val="nil"/>
              <w:bottom w:val="single" w:sz="8" w:space="0" w:color="auto"/>
              <w:right w:val="single" w:sz="8" w:space="0" w:color="auto"/>
            </w:tcBorders>
            <w:shd w:val="clear" w:color="auto" w:fill="auto"/>
            <w:noWrap/>
            <w:vAlign w:val="center"/>
            <w:hideMark/>
          </w:tcPr>
          <w:p w14:paraId="73BC66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30/4/2021</w:t>
            </w:r>
          </w:p>
        </w:tc>
        <w:tc>
          <w:tcPr>
            <w:tcW w:w="1339" w:type="dxa"/>
            <w:tcBorders>
              <w:top w:val="nil"/>
              <w:left w:val="nil"/>
              <w:bottom w:val="single" w:sz="8" w:space="0" w:color="auto"/>
              <w:right w:val="single" w:sz="8" w:space="0" w:color="auto"/>
            </w:tcBorders>
            <w:shd w:val="clear" w:color="auto" w:fill="auto"/>
            <w:noWrap/>
            <w:vAlign w:val="center"/>
            <w:hideMark/>
          </w:tcPr>
          <w:p w14:paraId="1DBFC5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0010A00003169</w:t>
            </w:r>
          </w:p>
        </w:tc>
        <w:tc>
          <w:tcPr>
            <w:tcW w:w="1134" w:type="dxa"/>
            <w:tcBorders>
              <w:top w:val="nil"/>
              <w:left w:val="nil"/>
              <w:bottom w:val="single" w:sz="8" w:space="0" w:color="auto"/>
              <w:right w:val="single" w:sz="8" w:space="0" w:color="auto"/>
            </w:tcBorders>
            <w:shd w:val="clear" w:color="auto" w:fill="auto"/>
            <w:noWrap/>
            <w:vAlign w:val="center"/>
            <w:hideMark/>
          </w:tcPr>
          <w:p w14:paraId="611AA7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69F06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DBC58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$ 145.338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F6661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E9EFDD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0E304C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ALMASSIO GUSTAVO DANIEL</w:t>
            </w:r>
          </w:p>
        </w:tc>
        <w:tc>
          <w:tcPr>
            <w:tcW w:w="1276" w:type="dxa"/>
            <w:tcBorders>
              <w:top w:val="nil"/>
              <w:left w:val="nil"/>
              <w:bottom w:val="single" w:sz="8" w:space="0" w:color="auto"/>
              <w:right w:val="single" w:sz="8" w:space="0" w:color="auto"/>
            </w:tcBorders>
            <w:shd w:val="clear" w:color="auto" w:fill="auto"/>
            <w:noWrap/>
            <w:vAlign w:val="center"/>
            <w:hideMark/>
          </w:tcPr>
          <w:p w14:paraId="703B80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20175202685</w:t>
            </w:r>
          </w:p>
        </w:tc>
        <w:tc>
          <w:tcPr>
            <w:tcW w:w="1134" w:type="dxa"/>
            <w:tcBorders>
              <w:top w:val="nil"/>
              <w:left w:val="nil"/>
              <w:bottom w:val="single" w:sz="8" w:space="0" w:color="auto"/>
              <w:right w:val="single" w:sz="8" w:space="0" w:color="auto"/>
            </w:tcBorders>
            <w:shd w:val="clear" w:color="auto" w:fill="auto"/>
            <w:noWrap/>
            <w:vAlign w:val="center"/>
            <w:hideMark/>
          </w:tcPr>
          <w:p w14:paraId="35B1A4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14/4/2021</w:t>
            </w:r>
          </w:p>
        </w:tc>
        <w:tc>
          <w:tcPr>
            <w:tcW w:w="1339" w:type="dxa"/>
            <w:tcBorders>
              <w:top w:val="nil"/>
              <w:left w:val="nil"/>
              <w:bottom w:val="single" w:sz="8" w:space="0" w:color="auto"/>
              <w:right w:val="single" w:sz="8" w:space="0" w:color="auto"/>
            </w:tcBorders>
            <w:shd w:val="clear" w:color="auto" w:fill="auto"/>
            <w:noWrap/>
            <w:vAlign w:val="center"/>
            <w:hideMark/>
          </w:tcPr>
          <w:p w14:paraId="7AF629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0010A00003145</w:t>
            </w:r>
          </w:p>
        </w:tc>
        <w:tc>
          <w:tcPr>
            <w:tcW w:w="1134" w:type="dxa"/>
            <w:tcBorders>
              <w:top w:val="nil"/>
              <w:left w:val="nil"/>
              <w:bottom w:val="single" w:sz="8" w:space="0" w:color="auto"/>
              <w:right w:val="single" w:sz="8" w:space="0" w:color="auto"/>
            </w:tcBorders>
            <w:shd w:val="clear" w:color="auto" w:fill="auto"/>
            <w:noWrap/>
            <w:vAlign w:val="center"/>
            <w:hideMark/>
          </w:tcPr>
          <w:p w14:paraId="509F10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13DBF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8EE7A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$ 145.338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BCCF1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610B74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47CE7F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LAS MARTINAS SRL</w:t>
            </w:r>
          </w:p>
        </w:tc>
        <w:tc>
          <w:tcPr>
            <w:tcW w:w="1276" w:type="dxa"/>
            <w:tcBorders>
              <w:top w:val="nil"/>
              <w:left w:val="nil"/>
              <w:bottom w:val="single" w:sz="8" w:space="0" w:color="auto"/>
              <w:right w:val="single" w:sz="8" w:space="0" w:color="auto"/>
            </w:tcBorders>
            <w:shd w:val="clear" w:color="auto" w:fill="auto"/>
            <w:noWrap/>
            <w:vAlign w:val="center"/>
            <w:hideMark/>
          </w:tcPr>
          <w:p w14:paraId="66DCA8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30715118358</w:t>
            </w:r>
          </w:p>
        </w:tc>
        <w:tc>
          <w:tcPr>
            <w:tcW w:w="1134" w:type="dxa"/>
            <w:tcBorders>
              <w:top w:val="nil"/>
              <w:left w:val="nil"/>
              <w:bottom w:val="single" w:sz="8" w:space="0" w:color="auto"/>
              <w:right w:val="single" w:sz="8" w:space="0" w:color="auto"/>
            </w:tcBorders>
            <w:shd w:val="clear" w:color="auto" w:fill="auto"/>
            <w:noWrap/>
            <w:vAlign w:val="center"/>
            <w:hideMark/>
          </w:tcPr>
          <w:p w14:paraId="3A3198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8/6/2021</w:t>
            </w:r>
          </w:p>
        </w:tc>
        <w:tc>
          <w:tcPr>
            <w:tcW w:w="1339" w:type="dxa"/>
            <w:tcBorders>
              <w:top w:val="nil"/>
              <w:left w:val="nil"/>
              <w:bottom w:val="single" w:sz="8" w:space="0" w:color="auto"/>
              <w:right w:val="single" w:sz="8" w:space="0" w:color="auto"/>
            </w:tcBorders>
            <w:shd w:val="clear" w:color="auto" w:fill="auto"/>
            <w:noWrap/>
            <w:vAlign w:val="center"/>
            <w:hideMark/>
          </w:tcPr>
          <w:p w14:paraId="1BB5EF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0010A00003269</w:t>
            </w:r>
          </w:p>
        </w:tc>
        <w:tc>
          <w:tcPr>
            <w:tcW w:w="1134" w:type="dxa"/>
            <w:tcBorders>
              <w:top w:val="nil"/>
              <w:left w:val="nil"/>
              <w:bottom w:val="single" w:sz="8" w:space="0" w:color="auto"/>
              <w:right w:val="single" w:sz="8" w:space="0" w:color="auto"/>
            </w:tcBorders>
            <w:shd w:val="clear" w:color="auto" w:fill="auto"/>
            <w:noWrap/>
            <w:vAlign w:val="center"/>
            <w:hideMark/>
          </w:tcPr>
          <w:p w14:paraId="2D9FB3E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2C5DF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C2442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$ 26.856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CB3AB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AC6AD3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A5424D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BOUVET DARIO JOSE</w:t>
            </w:r>
          </w:p>
        </w:tc>
        <w:tc>
          <w:tcPr>
            <w:tcW w:w="1276" w:type="dxa"/>
            <w:tcBorders>
              <w:top w:val="nil"/>
              <w:left w:val="nil"/>
              <w:bottom w:val="single" w:sz="8" w:space="0" w:color="auto"/>
              <w:right w:val="single" w:sz="8" w:space="0" w:color="auto"/>
            </w:tcBorders>
            <w:shd w:val="clear" w:color="auto" w:fill="auto"/>
            <w:noWrap/>
            <w:vAlign w:val="center"/>
            <w:hideMark/>
          </w:tcPr>
          <w:p w14:paraId="491624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20232549875</w:t>
            </w:r>
          </w:p>
        </w:tc>
        <w:tc>
          <w:tcPr>
            <w:tcW w:w="1134" w:type="dxa"/>
            <w:tcBorders>
              <w:top w:val="nil"/>
              <w:left w:val="nil"/>
              <w:bottom w:val="single" w:sz="8" w:space="0" w:color="auto"/>
              <w:right w:val="single" w:sz="8" w:space="0" w:color="auto"/>
            </w:tcBorders>
            <w:shd w:val="clear" w:color="auto" w:fill="auto"/>
            <w:noWrap/>
            <w:vAlign w:val="center"/>
            <w:hideMark/>
          </w:tcPr>
          <w:p w14:paraId="717869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14/5/2021</w:t>
            </w:r>
          </w:p>
        </w:tc>
        <w:tc>
          <w:tcPr>
            <w:tcW w:w="1339" w:type="dxa"/>
            <w:tcBorders>
              <w:top w:val="nil"/>
              <w:left w:val="nil"/>
              <w:bottom w:val="single" w:sz="8" w:space="0" w:color="auto"/>
              <w:right w:val="single" w:sz="8" w:space="0" w:color="auto"/>
            </w:tcBorders>
            <w:shd w:val="clear" w:color="auto" w:fill="auto"/>
            <w:noWrap/>
            <w:vAlign w:val="center"/>
            <w:hideMark/>
          </w:tcPr>
          <w:p w14:paraId="33767E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0010A00003199</w:t>
            </w:r>
          </w:p>
        </w:tc>
        <w:tc>
          <w:tcPr>
            <w:tcW w:w="1134" w:type="dxa"/>
            <w:tcBorders>
              <w:top w:val="nil"/>
              <w:left w:val="nil"/>
              <w:bottom w:val="single" w:sz="8" w:space="0" w:color="auto"/>
              <w:right w:val="single" w:sz="8" w:space="0" w:color="auto"/>
            </w:tcBorders>
            <w:shd w:val="clear" w:color="auto" w:fill="auto"/>
            <w:noWrap/>
            <w:vAlign w:val="center"/>
            <w:hideMark/>
          </w:tcPr>
          <w:p w14:paraId="63DBD4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3800D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2939E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$ 4.777.204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501D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13C7F8D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2EFEBD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BOUVET DARIO JOSE</w:t>
            </w:r>
          </w:p>
        </w:tc>
        <w:tc>
          <w:tcPr>
            <w:tcW w:w="1276" w:type="dxa"/>
            <w:tcBorders>
              <w:top w:val="nil"/>
              <w:left w:val="nil"/>
              <w:bottom w:val="single" w:sz="8" w:space="0" w:color="auto"/>
              <w:right w:val="single" w:sz="8" w:space="0" w:color="auto"/>
            </w:tcBorders>
            <w:shd w:val="clear" w:color="auto" w:fill="auto"/>
            <w:noWrap/>
            <w:vAlign w:val="center"/>
            <w:hideMark/>
          </w:tcPr>
          <w:p w14:paraId="7938C2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20232549875</w:t>
            </w:r>
          </w:p>
        </w:tc>
        <w:tc>
          <w:tcPr>
            <w:tcW w:w="1134" w:type="dxa"/>
            <w:tcBorders>
              <w:top w:val="nil"/>
              <w:left w:val="nil"/>
              <w:bottom w:val="single" w:sz="8" w:space="0" w:color="auto"/>
              <w:right w:val="single" w:sz="8" w:space="0" w:color="auto"/>
            </w:tcBorders>
            <w:shd w:val="clear" w:color="auto" w:fill="auto"/>
            <w:noWrap/>
            <w:vAlign w:val="center"/>
            <w:hideMark/>
          </w:tcPr>
          <w:p w14:paraId="118A5E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29/4/2021</w:t>
            </w:r>
          </w:p>
        </w:tc>
        <w:tc>
          <w:tcPr>
            <w:tcW w:w="1339" w:type="dxa"/>
            <w:tcBorders>
              <w:top w:val="nil"/>
              <w:left w:val="nil"/>
              <w:bottom w:val="single" w:sz="8" w:space="0" w:color="auto"/>
              <w:right w:val="single" w:sz="8" w:space="0" w:color="auto"/>
            </w:tcBorders>
            <w:shd w:val="clear" w:color="auto" w:fill="auto"/>
            <w:noWrap/>
            <w:vAlign w:val="center"/>
            <w:hideMark/>
          </w:tcPr>
          <w:p w14:paraId="046A52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0010A00003165</w:t>
            </w:r>
          </w:p>
        </w:tc>
        <w:tc>
          <w:tcPr>
            <w:tcW w:w="1134" w:type="dxa"/>
            <w:tcBorders>
              <w:top w:val="nil"/>
              <w:left w:val="nil"/>
              <w:bottom w:val="single" w:sz="8" w:space="0" w:color="auto"/>
              <w:right w:val="single" w:sz="8" w:space="0" w:color="auto"/>
            </w:tcBorders>
            <w:shd w:val="clear" w:color="auto" w:fill="auto"/>
            <w:noWrap/>
            <w:vAlign w:val="center"/>
            <w:hideMark/>
          </w:tcPr>
          <w:p w14:paraId="7DE7C1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EFD49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5F8F2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$ 4.777.204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FDDD6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791AFD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9A2C97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SOUBELET ROBERTO MIGUEL</w:t>
            </w:r>
          </w:p>
        </w:tc>
        <w:tc>
          <w:tcPr>
            <w:tcW w:w="1276" w:type="dxa"/>
            <w:tcBorders>
              <w:top w:val="nil"/>
              <w:left w:val="nil"/>
              <w:bottom w:val="single" w:sz="8" w:space="0" w:color="auto"/>
              <w:right w:val="single" w:sz="8" w:space="0" w:color="auto"/>
            </w:tcBorders>
            <w:shd w:val="clear" w:color="auto" w:fill="auto"/>
            <w:noWrap/>
            <w:vAlign w:val="center"/>
            <w:hideMark/>
          </w:tcPr>
          <w:p w14:paraId="7517C7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20264921636</w:t>
            </w:r>
          </w:p>
        </w:tc>
        <w:tc>
          <w:tcPr>
            <w:tcW w:w="1134" w:type="dxa"/>
            <w:tcBorders>
              <w:top w:val="nil"/>
              <w:left w:val="nil"/>
              <w:bottom w:val="single" w:sz="8" w:space="0" w:color="auto"/>
              <w:right w:val="single" w:sz="8" w:space="0" w:color="auto"/>
            </w:tcBorders>
            <w:shd w:val="clear" w:color="auto" w:fill="auto"/>
            <w:noWrap/>
            <w:vAlign w:val="center"/>
            <w:hideMark/>
          </w:tcPr>
          <w:p w14:paraId="2C43C7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3F3CFC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0010A00003091</w:t>
            </w:r>
          </w:p>
        </w:tc>
        <w:tc>
          <w:tcPr>
            <w:tcW w:w="1134" w:type="dxa"/>
            <w:tcBorders>
              <w:top w:val="nil"/>
              <w:left w:val="nil"/>
              <w:bottom w:val="single" w:sz="8" w:space="0" w:color="auto"/>
              <w:right w:val="single" w:sz="8" w:space="0" w:color="auto"/>
            </w:tcBorders>
            <w:shd w:val="clear" w:color="auto" w:fill="auto"/>
            <w:noWrap/>
            <w:vAlign w:val="center"/>
            <w:hideMark/>
          </w:tcPr>
          <w:p w14:paraId="21C14D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FCBA7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2F6F1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$ 3.273.655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39B70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6B68140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B8AF01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SUCESORES DE MIGUEL CAMIO S. A.</w:t>
            </w:r>
          </w:p>
        </w:tc>
        <w:tc>
          <w:tcPr>
            <w:tcW w:w="1276" w:type="dxa"/>
            <w:tcBorders>
              <w:top w:val="nil"/>
              <w:left w:val="nil"/>
              <w:bottom w:val="single" w:sz="8" w:space="0" w:color="auto"/>
              <w:right w:val="single" w:sz="8" w:space="0" w:color="auto"/>
            </w:tcBorders>
            <w:shd w:val="clear" w:color="auto" w:fill="auto"/>
            <w:noWrap/>
            <w:vAlign w:val="center"/>
            <w:hideMark/>
          </w:tcPr>
          <w:p w14:paraId="3C2886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30629493219</w:t>
            </w:r>
          </w:p>
        </w:tc>
        <w:tc>
          <w:tcPr>
            <w:tcW w:w="1134" w:type="dxa"/>
            <w:tcBorders>
              <w:top w:val="nil"/>
              <w:left w:val="nil"/>
              <w:bottom w:val="single" w:sz="8" w:space="0" w:color="auto"/>
              <w:right w:val="single" w:sz="8" w:space="0" w:color="auto"/>
            </w:tcBorders>
            <w:shd w:val="clear" w:color="auto" w:fill="auto"/>
            <w:noWrap/>
            <w:vAlign w:val="center"/>
            <w:hideMark/>
          </w:tcPr>
          <w:p w14:paraId="79C583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30/4/2021</w:t>
            </w:r>
          </w:p>
        </w:tc>
        <w:tc>
          <w:tcPr>
            <w:tcW w:w="1339" w:type="dxa"/>
            <w:tcBorders>
              <w:top w:val="nil"/>
              <w:left w:val="nil"/>
              <w:bottom w:val="single" w:sz="8" w:space="0" w:color="auto"/>
              <w:right w:val="single" w:sz="8" w:space="0" w:color="auto"/>
            </w:tcBorders>
            <w:shd w:val="clear" w:color="auto" w:fill="auto"/>
            <w:noWrap/>
            <w:vAlign w:val="center"/>
            <w:hideMark/>
          </w:tcPr>
          <w:p w14:paraId="2952E8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0010A00003175</w:t>
            </w:r>
          </w:p>
        </w:tc>
        <w:tc>
          <w:tcPr>
            <w:tcW w:w="1134" w:type="dxa"/>
            <w:tcBorders>
              <w:top w:val="nil"/>
              <w:left w:val="nil"/>
              <w:bottom w:val="single" w:sz="8" w:space="0" w:color="auto"/>
              <w:right w:val="single" w:sz="8" w:space="0" w:color="auto"/>
            </w:tcBorders>
            <w:shd w:val="clear" w:color="auto" w:fill="auto"/>
            <w:noWrap/>
            <w:vAlign w:val="center"/>
            <w:hideMark/>
          </w:tcPr>
          <w:p w14:paraId="6CA7606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C29A4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49ADF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$ 1.468.948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BB5A2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62420B2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D4358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 2000 INSUMOS Y SERVICIOS S R L</w:t>
            </w:r>
          </w:p>
        </w:tc>
        <w:tc>
          <w:tcPr>
            <w:tcW w:w="1276" w:type="dxa"/>
            <w:tcBorders>
              <w:top w:val="nil"/>
              <w:left w:val="nil"/>
              <w:bottom w:val="single" w:sz="8" w:space="0" w:color="auto"/>
              <w:right w:val="single" w:sz="8" w:space="0" w:color="auto"/>
            </w:tcBorders>
            <w:shd w:val="clear" w:color="auto" w:fill="auto"/>
            <w:noWrap/>
            <w:vAlign w:val="center"/>
            <w:hideMark/>
          </w:tcPr>
          <w:p w14:paraId="7215E9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33704038009</w:t>
            </w:r>
          </w:p>
        </w:tc>
        <w:tc>
          <w:tcPr>
            <w:tcW w:w="1134" w:type="dxa"/>
            <w:tcBorders>
              <w:top w:val="nil"/>
              <w:left w:val="nil"/>
              <w:bottom w:val="single" w:sz="8" w:space="0" w:color="auto"/>
              <w:right w:val="single" w:sz="8" w:space="0" w:color="auto"/>
            </w:tcBorders>
            <w:shd w:val="clear" w:color="auto" w:fill="auto"/>
            <w:noWrap/>
            <w:vAlign w:val="center"/>
            <w:hideMark/>
          </w:tcPr>
          <w:p w14:paraId="4DBE4B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85032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0010A00003292</w:t>
            </w:r>
          </w:p>
        </w:tc>
        <w:tc>
          <w:tcPr>
            <w:tcW w:w="1134" w:type="dxa"/>
            <w:tcBorders>
              <w:top w:val="nil"/>
              <w:left w:val="nil"/>
              <w:bottom w:val="single" w:sz="8" w:space="0" w:color="auto"/>
              <w:right w:val="single" w:sz="8" w:space="0" w:color="auto"/>
            </w:tcBorders>
            <w:shd w:val="clear" w:color="auto" w:fill="auto"/>
            <w:noWrap/>
            <w:vAlign w:val="center"/>
            <w:hideMark/>
          </w:tcPr>
          <w:p w14:paraId="57BE14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22FBA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C17B6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$ 2.284.819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5E5CB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6DA1F64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AB37D7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YOCAVIL S A</w:t>
            </w:r>
          </w:p>
        </w:tc>
        <w:tc>
          <w:tcPr>
            <w:tcW w:w="1276" w:type="dxa"/>
            <w:tcBorders>
              <w:top w:val="nil"/>
              <w:left w:val="nil"/>
              <w:bottom w:val="single" w:sz="8" w:space="0" w:color="auto"/>
              <w:right w:val="single" w:sz="8" w:space="0" w:color="auto"/>
            </w:tcBorders>
            <w:shd w:val="clear" w:color="auto" w:fill="auto"/>
            <w:noWrap/>
            <w:vAlign w:val="center"/>
            <w:hideMark/>
          </w:tcPr>
          <w:p w14:paraId="72E1EA7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30702361814</w:t>
            </w:r>
          </w:p>
        </w:tc>
        <w:tc>
          <w:tcPr>
            <w:tcW w:w="1134" w:type="dxa"/>
            <w:tcBorders>
              <w:top w:val="nil"/>
              <w:left w:val="nil"/>
              <w:bottom w:val="single" w:sz="8" w:space="0" w:color="auto"/>
              <w:right w:val="single" w:sz="8" w:space="0" w:color="auto"/>
            </w:tcBorders>
            <w:shd w:val="clear" w:color="auto" w:fill="auto"/>
            <w:noWrap/>
            <w:vAlign w:val="center"/>
            <w:hideMark/>
          </w:tcPr>
          <w:p w14:paraId="5FECD1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20/5/2021</w:t>
            </w:r>
          </w:p>
        </w:tc>
        <w:tc>
          <w:tcPr>
            <w:tcW w:w="1339" w:type="dxa"/>
            <w:tcBorders>
              <w:top w:val="nil"/>
              <w:left w:val="nil"/>
              <w:bottom w:val="single" w:sz="8" w:space="0" w:color="auto"/>
              <w:right w:val="single" w:sz="8" w:space="0" w:color="auto"/>
            </w:tcBorders>
            <w:shd w:val="clear" w:color="auto" w:fill="auto"/>
            <w:noWrap/>
            <w:vAlign w:val="center"/>
            <w:hideMark/>
          </w:tcPr>
          <w:p w14:paraId="1B1D3A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0010A00003218</w:t>
            </w:r>
          </w:p>
        </w:tc>
        <w:tc>
          <w:tcPr>
            <w:tcW w:w="1134" w:type="dxa"/>
            <w:tcBorders>
              <w:top w:val="nil"/>
              <w:left w:val="nil"/>
              <w:bottom w:val="single" w:sz="8" w:space="0" w:color="auto"/>
              <w:right w:val="single" w:sz="8" w:space="0" w:color="auto"/>
            </w:tcBorders>
            <w:shd w:val="clear" w:color="auto" w:fill="auto"/>
            <w:noWrap/>
            <w:vAlign w:val="center"/>
            <w:hideMark/>
          </w:tcPr>
          <w:p w14:paraId="4B4C3D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6CF5B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BEEF75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$ 20.596.120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C91FA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3,2%</w:t>
            </w:r>
          </w:p>
        </w:tc>
      </w:tr>
      <w:tr w:rsidR="00A10EE3" w:rsidRPr="00A10EE3" w14:paraId="3149B9BB"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971550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AGROINSUMOS PICUMALAL S.R.L.</w:t>
            </w:r>
          </w:p>
        </w:tc>
        <w:tc>
          <w:tcPr>
            <w:tcW w:w="1276" w:type="dxa"/>
            <w:tcBorders>
              <w:top w:val="nil"/>
              <w:left w:val="nil"/>
              <w:bottom w:val="single" w:sz="8" w:space="0" w:color="auto"/>
              <w:right w:val="single" w:sz="8" w:space="0" w:color="auto"/>
            </w:tcBorders>
            <w:shd w:val="clear" w:color="auto" w:fill="auto"/>
            <w:noWrap/>
            <w:vAlign w:val="center"/>
            <w:hideMark/>
          </w:tcPr>
          <w:p w14:paraId="0BD90F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30715102559</w:t>
            </w:r>
          </w:p>
        </w:tc>
        <w:tc>
          <w:tcPr>
            <w:tcW w:w="1134" w:type="dxa"/>
            <w:tcBorders>
              <w:top w:val="nil"/>
              <w:left w:val="nil"/>
              <w:bottom w:val="single" w:sz="8" w:space="0" w:color="auto"/>
              <w:right w:val="single" w:sz="8" w:space="0" w:color="auto"/>
            </w:tcBorders>
            <w:shd w:val="clear" w:color="auto" w:fill="auto"/>
            <w:noWrap/>
            <w:vAlign w:val="center"/>
            <w:hideMark/>
          </w:tcPr>
          <w:p w14:paraId="2142956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1269B3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0010A00003248</w:t>
            </w:r>
          </w:p>
        </w:tc>
        <w:tc>
          <w:tcPr>
            <w:tcW w:w="1134" w:type="dxa"/>
            <w:tcBorders>
              <w:top w:val="nil"/>
              <w:left w:val="nil"/>
              <w:bottom w:val="single" w:sz="8" w:space="0" w:color="auto"/>
              <w:right w:val="single" w:sz="8" w:space="0" w:color="auto"/>
            </w:tcBorders>
            <w:shd w:val="clear" w:color="auto" w:fill="auto"/>
            <w:noWrap/>
            <w:vAlign w:val="center"/>
            <w:hideMark/>
          </w:tcPr>
          <w:p w14:paraId="7C1293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FAB05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F021F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$ 492.044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3B3B5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3B17B3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66F6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2D16F5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64CE96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6465C2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0010A00003275</w:t>
            </w:r>
          </w:p>
        </w:tc>
        <w:tc>
          <w:tcPr>
            <w:tcW w:w="1134" w:type="dxa"/>
            <w:tcBorders>
              <w:top w:val="nil"/>
              <w:left w:val="nil"/>
              <w:bottom w:val="single" w:sz="8" w:space="0" w:color="auto"/>
              <w:right w:val="single" w:sz="8" w:space="0" w:color="auto"/>
            </w:tcBorders>
            <w:shd w:val="clear" w:color="auto" w:fill="auto"/>
            <w:noWrap/>
            <w:vAlign w:val="center"/>
            <w:hideMark/>
          </w:tcPr>
          <w:p w14:paraId="2ED43E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F6FAE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A7860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$ 6.326.316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43E56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w:t>
            </w:r>
          </w:p>
        </w:tc>
      </w:tr>
      <w:tr w:rsidR="00A10EE3" w:rsidRPr="00A10EE3" w14:paraId="596864D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ACFB00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Alamo S.R.L.</w:t>
            </w:r>
          </w:p>
        </w:tc>
        <w:tc>
          <w:tcPr>
            <w:tcW w:w="1276" w:type="dxa"/>
            <w:tcBorders>
              <w:top w:val="nil"/>
              <w:left w:val="nil"/>
              <w:bottom w:val="single" w:sz="8" w:space="0" w:color="auto"/>
              <w:right w:val="single" w:sz="8" w:space="0" w:color="auto"/>
            </w:tcBorders>
            <w:shd w:val="clear" w:color="auto" w:fill="auto"/>
            <w:noWrap/>
            <w:vAlign w:val="center"/>
            <w:hideMark/>
          </w:tcPr>
          <w:p w14:paraId="5CA039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30689806127</w:t>
            </w:r>
          </w:p>
        </w:tc>
        <w:tc>
          <w:tcPr>
            <w:tcW w:w="1134" w:type="dxa"/>
            <w:tcBorders>
              <w:top w:val="nil"/>
              <w:left w:val="nil"/>
              <w:bottom w:val="single" w:sz="8" w:space="0" w:color="auto"/>
              <w:right w:val="single" w:sz="8" w:space="0" w:color="auto"/>
            </w:tcBorders>
            <w:shd w:val="clear" w:color="auto" w:fill="auto"/>
            <w:noWrap/>
            <w:vAlign w:val="center"/>
            <w:hideMark/>
          </w:tcPr>
          <w:p w14:paraId="09BE8E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6E716B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0010A00003245</w:t>
            </w:r>
          </w:p>
        </w:tc>
        <w:tc>
          <w:tcPr>
            <w:tcW w:w="1134" w:type="dxa"/>
            <w:tcBorders>
              <w:top w:val="nil"/>
              <w:left w:val="nil"/>
              <w:bottom w:val="single" w:sz="8" w:space="0" w:color="auto"/>
              <w:right w:val="single" w:sz="8" w:space="0" w:color="auto"/>
            </w:tcBorders>
            <w:shd w:val="clear" w:color="auto" w:fill="auto"/>
            <w:noWrap/>
            <w:vAlign w:val="center"/>
            <w:hideMark/>
          </w:tcPr>
          <w:p w14:paraId="102AB2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0FFBE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E43D3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$ 5.368.050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86B79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6DFC5FF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4F0A0A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BOUVET DARIO JOSE</w:t>
            </w:r>
          </w:p>
        </w:tc>
        <w:tc>
          <w:tcPr>
            <w:tcW w:w="1276" w:type="dxa"/>
            <w:tcBorders>
              <w:top w:val="nil"/>
              <w:left w:val="nil"/>
              <w:bottom w:val="single" w:sz="8" w:space="0" w:color="auto"/>
              <w:right w:val="single" w:sz="8" w:space="0" w:color="auto"/>
            </w:tcBorders>
            <w:shd w:val="clear" w:color="auto" w:fill="auto"/>
            <w:noWrap/>
            <w:vAlign w:val="center"/>
            <w:hideMark/>
          </w:tcPr>
          <w:p w14:paraId="6E503B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20232549875</w:t>
            </w:r>
          </w:p>
        </w:tc>
        <w:tc>
          <w:tcPr>
            <w:tcW w:w="1134" w:type="dxa"/>
            <w:tcBorders>
              <w:top w:val="nil"/>
              <w:left w:val="nil"/>
              <w:bottom w:val="single" w:sz="8" w:space="0" w:color="auto"/>
              <w:right w:val="single" w:sz="8" w:space="0" w:color="auto"/>
            </w:tcBorders>
            <w:shd w:val="clear" w:color="auto" w:fill="auto"/>
            <w:noWrap/>
            <w:vAlign w:val="center"/>
            <w:hideMark/>
          </w:tcPr>
          <w:p w14:paraId="16F827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491A637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0010A00003259</w:t>
            </w:r>
          </w:p>
        </w:tc>
        <w:tc>
          <w:tcPr>
            <w:tcW w:w="1134" w:type="dxa"/>
            <w:tcBorders>
              <w:top w:val="nil"/>
              <w:left w:val="nil"/>
              <w:bottom w:val="single" w:sz="8" w:space="0" w:color="auto"/>
              <w:right w:val="single" w:sz="8" w:space="0" w:color="auto"/>
            </w:tcBorders>
            <w:shd w:val="clear" w:color="auto" w:fill="auto"/>
            <w:noWrap/>
            <w:vAlign w:val="center"/>
            <w:hideMark/>
          </w:tcPr>
          <w:p w14:paraId="1465CC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06AE96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08846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$ 4.777.204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38A8F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3A2B199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5FBA8D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BOUVET DARIO JOSE</w:t>
            </w:r>
          </w:p>
        </w:tc>
        <w:tc>
          <w:tcPr>
            <w:tcW w:w="1276" w:type="dxa"/>
            <w:tcBorders>
              <w:top w:val="nil"/>
              <w:left w:val="nil"/>
              <w:bottom w:val="single" w:sz="8" w:space="0" w:color="auto"/>
              <w:right w:val="single" w:sz="8" w:space="0" w:color="auto"/>
            </w:tcBorders>
            <w:shd w:val="clear" w:color="auto" w:fill="auto"/>
            <w:noWrap/>
            <w:vAlign w:val="center"/>
            <w:hideMark/>
          </w:tcPr>
          <w:p w14:paraId="2288BC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20232549875</w:t>
            </w:r>
          </w:p>
        </w:tc>
        <w:tc>
          <w:tcPr>
            <w:tcW w:w="1134" w:type="dxa"/>
            <w:tcBorders>
              <w:top w:val="nil"/>
              <w:left w:val="nil"/>
              <w:bottom w:val="single" w:sz="8" w:space="0" w:color="auto"/>
              <w:right w:val="single" w:sz="8" w:space="0" w:color="auto"/>
            </w:tcBorders>
            <w:shd w:val="clear" w:color="auto" w:fill="auto"/>
            <w:noWrap/>
            <w:vAlign w:val="center"/>
            <w:hideMark/>
          </w:tcPr>
          <w:p w14:paraId="72A64C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4/6/2021</w:t>
            </w:r>
          </w:p>
        </w:tc>
        <w:tc>
          <w:tcPr>
            <w:tcW w:w="1339" w:type="dxa"/>
            <w:tcBorders>
              <w:top w:val="nil"/>
              <w:left w:val="nil"/>
              <w:bottom w:val="single" w:sz="8" w:space="0" w:color="auto"/>
              <w:right w:val="single" w:sz="8" w:space="0" w:color="auto"/>
            </w:tcBorders>
            <w:shd w:val="clear" w:color="auto" w:fill="auto"/>
            <w:noWrap/>
            <w:vAlign w:val="center"/>
            <w:hideMark/>
          </w:tcPr>
          <w:p w14:paraId="70D1B6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0010A00003262</w:t>
            </w:r>
          </w:p>
        </w:tc>
        <w:tc>
          <w:tcPr>
            <w:tcW w:w="1134" w:type="dxa"/>
            <w:tcBorders>
              <w:top w:val="nil"/>
              <w:left w:val="nil"/>
              <w:bottom w:val="single" w:sz="8" w:space="0" w:color="auto"/>
              <w:right w:val="single" w:sz="8" w:space="0" w:color="auto"/>
            </w:tcBorders>
            <w:shd w:val="clear" w:color="auto" w:fill="auto"/>
            <w:noWrap/>
            <w:vAlign w:val="center"/>
            <w:hideMark/>
          </w:tcPr>
          <w:p w14:paraId="385D8F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785871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3FCC4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$ 4.777.204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A7470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41EEAFE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28116B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4D5022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163CC4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14/5/2021</w:t>
            </w:r>
          </w:p>
        </w:tc>
        <w:tc>
          <w:tcPr>
            <w:tcW w:w="1339" w:type="dxa"/>
            <w:tcBorders>
              <w:top w:val="nil"/>
              <w:left w:val="nil"/>
              <w:bottom w:val="single" w:sz="8" w:space="0" w:color="auto"/>
              <w:right w:val="single" w:sz="8" w:space="0" w:color="auto"/>
            </w:tcBorders>
            <w:shd w:val="clear" w:color="auto" w:fill="auto"/>
            <w:noWrap/>
            <w:vAlign w:val="center"/>
            <w:hideMark/>
          </w:tcPr>
          <w:p w14:paraId="344022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0010A00003198</w:t>
            </w:r>
          </w:p>
        </w:tc>
        <w:tc>
          <w:tcPr>
            <w:tcW w:w="1134" w:type="dxa"/>
            <w:tcBorders>
              <w:top w:val="nil"/>
              <w:left w:val="nil"/>
              <w:bottom w:val="single" w:sz="8" w:space="0" w:color="auto"/>
              <w:right w:val="single" w:sz="8" w:space="0" w:color="auto"/>
            </w:tcBorders>
            <w:shd w:val="clear" w:color="auto" w:fill="auto"/>
            <w:noWrap/>
            <w:vAlign w:val="center"/>
            <w:hideMark/>
          </w:tcPr>
          <w:p w14:paraId="1B7C90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4B09E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6CC77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$ 4.695.302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3989F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2CAC7F1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DFEEA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35D4BC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3D5980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11/5/2021</w:t>
            </w:r>
          </w:p>
        </w:tc>
        <w:tc>
          <w:tcPr>
            <w:tcW w:w="1339" w:type="dxa"/>
            <w:tcBorders>
              <w:top w:val="nil"/>
              <w:left w:val="nil"/>
              <w:bottom w:val="single" w:sz="8" w:space="0" w:color="auto"/>
              <w:right w:val="single" w:sz="8" w:space="0" w:color="auto"/>
            </w:tcBorders>
            <w:shd w:val="clear" w:color="auto" w:fill="auto"/>
            <w:noWrap/>
            <w:vAlign w:val="center"/>
            <w:hideMark/>
          </w:tcPr>
          <w:p w14:paraId="2DA70A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0010A00003187</w:t>
            </w:r>
          </w:p>
        </w:tc>
        <w:tc>
          <w:tcPr>
            <w:tcW w:w="1134" w:type="dxa"/>
            <w:tcBorders>
              <w:top w:val="nil"/>
              <w:left w:val="nil"/>
              <w:bottom w:val="single" w:sz="8" w:space="0" w:color="auto"/>
              <w:right w:val="single" w:sz="8" w:space="0" w:color="auto"/>
            </w:tcBorders>
            <w:shd w:val="clear" w:color="auto" w:fill="auto"/>
            <w:noWrap/>
            <w:vAlign w:val="center"/>
            <w:hideMark/>
          </w:tcPr>
          <w:p w14:paraId="7C3F55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4C26C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1B60B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$ 4.695.302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2B8DD6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6A50211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0946E8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0960C4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604C0C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11/5/2021</w:t>
            </w:r>
          </w:p>
        </w:tc>
        <w:tc>
          <w:tcPr>
            <w:tcW w:w="1339" w:type="dxa"/>
            <w:tcBorders>
              <w:top w:val="nil"/>
              <w:left w:val="nil"/>
              <w:bottom w:val="single" w:sz="8" w:space="0" w:color="auto"/>
              <w:right w:val="single" w:sz="8" w:space="0" w:color="auto"/>
            </w:tcBorders>
            <w:shd w:val="clear" w:color="auto" w:fill="auto"/>
            <w:noWrap/>
            <w:vAlign w:val="center"/>
            <w:hideMark/>
          </w:tcPr>
          <w:p w14:paraId="607C85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0010A00003190</w:t>
            </w:r>
          </w:p>
        </w:tc>
        <w:tc>
          <w:tcPr>
            <w:tcW w:w="1134" w:type="dxa"/>
            <w:tcBorders>
              <w:top w:val="nil"/>
              <w:left w:val="nil"/>
              <w:bottom w:val="single" w:sz="8" w:space="0" w:color="auto"/>
              <w:right w:val="single" w:sz="8" w:space="0" w:color="auto"/>
            </w:tcBorders>
            <w:shd w:val="clear" w:color="auto" w:fill="auto"/>
            <w:noWrap/>
            <w:vAlign w:val="center"/>
            <w:hideMark/>
          </w:tcPr>
          <w:p w14:paraId="241F0C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61F94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48A9A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$ 4.695.302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F698E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67AE38F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F122C3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173666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1D15DB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20/5/2021</w:t>
            </w:r>
          </w:p>
        </w:tc>
        <w:tc>
          <w:tcPr>
            <w:tcW w:w="1339" w:type="dxa"/>
            <w:tcBorders>
              <w:top w:val="nil"/>
              <w:left w:val="nil"/>
              <w:bottom w:val="single" w:sz="8" w:space="0" w:color="auto"/>
              <w:right w:val="single" w:sz="8" w:space="0" w:color="auto"/>
            </w:tcBorders>
            <w:shd w:val="clear" w:color="auto" w:fill="auto"/>
            <w:noWrap/>
            <w:vAlign w:val="center"/>
            <w:hideMark/>
          </w:tcPr>
          <w:p w14:paraId="6A907B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0010A00003219</w:t>
            </w:r>
          </w:p>
        </w:tc>
        <w:tc>
          <w:tcPr>
            <w:tcW w:w="1134" w:type="dxa"/>
            <w:tcBorders>
              <w:top w:val="nil"/>
              <w:left w:val="nil"/>
              <w:bottom w:val="single" w:sz="8" w:space="0" w:color="auto"/>
              <w:right w:val="single" w:sz="8" w:space="0" w:color="auto"/>
            </w:tcBorders>
            <w:shd w:val="clear" w:color="auto" w:fill="auto"/>
            <w:noWrap/>
            <w:vAlign w:val="center"/>
            <w:hideMark/>
          </w:tcPr>
          <w:p w14:paraId="43CF9A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E6F4B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EB052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$ 3.726.430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23F99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552569B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1CC4F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361E06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38EA2C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30/4/2021</w:t>
            </w:r>
          </w:p>
        </w:tc>
        <w:tc>
          <w:tcPr>
            <w:tcW w:w="1339" w:type="dxa"/>
            <w:tcBorders>
              <w:top w:val="nil"/>
              <w:left w:val="nil"/>
              <w:bottom w:val="single" w:sz="8" w:space="0" w:color="auto"/>
              <w:right w:val="single" w:sz="8" w:space="0" w:color="auto"/>
            </w:tcBorders>
            <w:shd w:val="clear" w:color="auto" w:fill="auto"/>
            <w:noWrap/>
            <w:vAlign w:val="center"/>
            <w:hideMark/>
          </w:tcPr>
          <w:p w14:paraId="0AAFFE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0010A00003168</w:t>
            </w:r>
          </w:p>
        </w:tc>
        <w:tc>
          <w:tcPr>
            <w:tcW w:w="1134" w:type="dxa"/>
            <w:tcBorders>
              <w:top w:val="nil"/>
              <w:left w:val="nil"/>
              <w:bottom w:val="single" w:sz="8" w:space="0" w:color="auto"/>
              <w:right w:val="single" w:sz="8" w:space="0" w:color="auto"/>
            </w:tcBorders>
            <w:shd w:val="clear" w:color="auto" w:fill="auto"/>
            <w:noWrap/>
            <w:vAlign w:val="center"/>
            <w:hideMark/>
          </w:tcPr>
          <w:p w14:paraId="1CC03C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5CC3E6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78399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$ 3.726.430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96FD2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18E7056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7565E6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ARRIERO S.R.L.</w:t>
            </w:r>
          </w:p>
        </w:tc>
        <w:tc>
          <w:tcPr>
            <w:tcW w:w="1276" w:type="dxa"/>
            <w:tcBorders>
              <w:top w:val="nil"/>
              <w:left w:val="nil"/>
              <w:bottom w:val="single" w:sz="8" w:space="0" w:color="auto"/>
              <w:right w:val="single" w:sz="8" w:space="0" w:color="auto"/>
            </w:tcBorders>
            <w:shd w:val="clear" w:color="auto" w:fill="auto"/>
            <w:noWrap/>
            <w:vAlign w:val="center"/>
            <w:hideMark/>
          </w:tcPr>
          <w:p w14:paraId="676FD6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30707073493</w:t>
            </w:r>
          </w:p>
        </w:tc>
        <w:tc>
          <w:tcPr>
            <w:tcW w:w="1134" w:type="dxa"/>
            <w:tcBorders>
              <w:top w:val="nil"/>
              <w:left w:val="nil"/>
              <w:bottom w:val="single" w:sz="8" w:space="0" w:color="auto"/>
              <w:right w:val="single" w:sz="8" w:space="0" w:color="auto"/>
            </w:tcBorders>
            <w:shd w:val="clear" w:color="auto" w:fill="auto"/>
            <w:noWrap/>
            <w:vAlign w:val="center"/>
            <w:hideMark/>
          </w:tcPr>
          <w:p w14:paraId="48952F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E4EB5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0010A00003285</w:t>
            </w:r>
          </w:p>
        </w:tc>
        <w:tc>
          <w:tcPr>
            <w:tcW w:w="1134" w:type="dxa"/>
            <w:tcBorders>
              <w:top w:val="nil"/>
              <w:left w:val="nil"/>
              <w:bottom w:val="single" w:sz="8" w:space="0" w:color="auto"/>
              <w:right w:val="single" w:sz="8" w:space="0" w:color="auto"/>
            </w:tcBorders>
            <w:shd w:val="clear" w:color="auto" w:fill="auto"/>
            <w:noWrap/>
            <w:vAlign w:val="center"/>
            <w:hideMark/>
          </w:tcPr>
          <w:p w14:paraId="4CA80B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5D45C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EEA18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$ 2.159.010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4026B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452821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1C6BD6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STOLLER ARGENTINA S A</w:t>
            </w:r>
          </w:p>
        </w:tc>
        <w:tc>
          <w:tcPr>
            <w:tcW w:w="1276" w:type="dxa"/>
            <w:tcBorders>
              <w:top w:val="nil"/>
              <w:left w:val="nil"/>
              <w:bottom w:val="single" w:sz="8" w:space="0" w:color="auto"/>
              <w:right w:val="single" w:sz="8" w:space="0" w:color="auto"/>
            </w:tcBorders>
            <w:shd w:val="clear" w:color="auto" w:fill="auto"/>
            <w:noWrap/>
            <w:vAlign w:val="center"/>
            <w:hideMark/>
          </w:tcPr>
          <w:p w14:paraId="705DA7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30707505113</w:t>
            </w:r>
          </w:p>
        </w:tc>
        <w:tc>
          <w:tcPr>
            <w:tcW w:w="1134" w:type="dxa"/>
            <w:tcBorders>
              <w:top w:val="nil"/>
              <w:left w:val="nil"/>
              <w:bottom w:val="single" w:sz="8" w:space="0" w:color="auto"/>
              <w:right w:val="single" w:sz="8" w:space="0" w:color="auto"/>
            </w:tcBorders>
            <w:shd w:val="clear" w:color="auto" w:fill="auto"/>
            <w:noWrap/>
            <w:vAlign w:val="center"/>
            <w:hideMark/>
          </w:tcPr>
          <w:p w14:paraId="53FE66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61A503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0010A00003241</w:t>
            </w:r>
          </w:p>
        </w:tc>
        <w:tc>
          <w:tcPr>
            <w:tcW w:w="1134" w:type="dxa"/>
            <w:tcBorders>
              <w:top w:val="nil"/>
              <w:left w:val="nil"/>
              <w:bottom w:val="single" w:sz="8" w:space="0" w:color="auto"/>
              <w:right w:val="single" w:sz="8" w:space="0" w:color="auto"/>
            </w:tcBorders>
            <w:shd w:val="clear" w:color="auto" w:fill="auto"/>
            <w:noWrap/>
            <w:vAlign w:val="center"/>
            <w:hideMark/>
          </w:tcPr>
          <w:p w14:paraId="12883C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F78A5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26360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$ 1.155.193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33ACB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06FBB0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C55A6F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CEREALES QUEMU SA</w:t>
            </w:r>
          </w:p>
        </w:tc>
        <w:tc>
          <w:tcPr>
            <w:tcW w:w="1276" w:type="dxa"/>
            <w:tcBorders>
              <w:top w:val="nil"/>
              <w:left w:val="nil"/>
              <w:bottom w:val="single" w:sz="8" w:space="0" w:color="auto"/>
              <w:right w:val="single" w:sz="8" w:space="0" w:color="auto"/>
            </w:tcBorders>
            <w:shd w:val="clear" w:color="auto" w:fill="auto"/>
            <w:noWrap/>
            <w:vAlign w:val="center"/>
            <w:hideMark/>
          </w:tcPr>
          <w:p w14:paraId="1CF225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33581249549</w:t>
            </w:r>
          </w:p>
        </w:tc>
        <w:tc>
          <w:tcPr>
            <w:tcW w:w="1134" w:type="dxa"/>
            <w:tcBorders>
              <w:top w:val="nil"/>
              <w:left w:val="nil"/>
              <w:bottom w:val="single" w:sz="8" w:space="0" w:color="auto"/>
              <w:right w:val="single" w:sz="8" w:space="0" w:color="auto"/>
            </w:tcBorders>
            <w:shd w:val="clear" w:color="auto" w:fill="auto"/>
            <w:noWrap/>
            <w:vAlign w:val="center"/>
            <w:hideMark/>
          </w:tcPr>
          <w:p w14:paraId="108E96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9/6/2021</w:t>
            </w:r>
          </w:p>
        </w:tc>
        <w:tc>
          <w:tcPr>
            <w:tcW w:w="1339" w:type="dxa"/>
            <w:tcBorders>
              <w:top w:val="nil"/>
              <w:left w:val="nil"/>
              <w:bottom w:val="single" w:sz="8" w:space="0" w:color="auto"/>
              <w:right w:val="single" w:sz="8" w:space="0" w:color="auto"/>
            </w:tcBorders>
            <w:shd w:val="clear" w:color="auto" w:fill="auto"/>
            <w:noWrap/>
            <w:vAlign w:val="center"/>
            <w:hideMark/>
          </w:tcPr>
          <w:p w14:paraId="492AD3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0010A00003273</w:t>
            </w:r>
          </w:p>
        </w:tc>
        <w:tc>
          <w:tcPr>
            <w:tcW w:w="1134" w:type="dxa"/>
            <w:tcBorders>
              <w:top w:val="nil"/>
              <w:left w:val="nil"/>
              <w:bottom w:val="single" w:sz="8" w:space="0" w:color="auto"/>
              <w:right w:val="single" w:sz="8" w:space="0" w:color="auto"/>
            </w:tcBorders>
            <w:shd w:val="clear" w:color="auto" w:fill="auto"/>
            <w:noWrap/>
            <w:vAlign w:val="center"/>
            <w:hideMark/>
          </w:tcPr>
          <w:p w14:paraId="0AF49F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65A21F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79BC6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$ 1.938.361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5049F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7E5922D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966DE3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ROMANO CESAR HERNAN</w:t>
            </w:r>
          </w:p>
        </w:tc>
        <w:tc>
          <w:tcPr>
            <w:tcW w:w="1276" w:type="dxa"/>
            <w:tcBorders>
              <w:top w:val="nil"/>
              <w:left w:val="nil"/>
              <w:bottom w:val="single" w:sz="8" w:space="0" w:color="auto"/>
              <w:right w:val="single" w:sz="8" w:space="0" w:color="auto"/>
            </w:tcBorders>
            <w:shd w:val="clear" w:color="auto" w:fill="auto"/>
            <w:noWrap/>
            <w:vAlign w:val="center"/>
            <w:hideMark/>
          </w:tcPr>
          <w:p w14:paraId="5A6813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20288170275</w:t>
            </w:r>
          </w:p>
        </w:tc>
        <w:tc>
          <w:tcPr>
            <w:tcW w:w="1134" w:type="dxa"/>
            <w:tcBorders>
              <w:top w:val="nil"/>
              <w:left w:val="nil"/>
              <w:bottom w:val="single" w:sz="8" w:space="0" w:color="auto"/>
              <w:right w:val="single" w:sz="8" w:space="0" w:color="auto"/>
            </w:tcBorders>
            <w:shd w:val="clear" w:color="auto" w:fill="auto"/>
            <w:noWrap/>
            <w:vAlign w:val="center"/>
            <w:hideMark/>
          </w:tcPr>
          <w:p w14:paraId="65AE4B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A8EBA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0134 00002260</w:t>
            </w:r>
          </w:p>
        </w:tc>
        <w:tc>
          <w:tcPr>
            <w:tcW w:w="1134" w:type="dxa"/>
            <w:tcBorders>
              <w:top w:val="nil"/>
              <w:left w:val="nil"/>
              <w:bottom w:val="single" w:sz="8" w:space="0" w:color="auto"/>
              <w:right w:val="single" w:sz="8" w:space="0" w:color="auto"/>
            </w:tcBorders>
            <w:shd w:val="clear" w:color="auto" w:fill="auto"/>
            <w:noWrap/>
            <w:vAlign w:val="center"/>
            <w:hideMark/>
          </w:tcPr>
          <w:p w14:paraId="009B80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AGRO LAJITAS S.A.</w:t>
            </w:r>
          </w:p>
        </w:tc>
        <w:tc>
          <w:tcPr>
            <w:tcW w:w="1347" w:type="dxa"/>
            <w:tcBorders>
              <w:top w:val="nil"/>
              <w:left w:val="nil"/>
              <w:bottom w:val="single" w:sz="8" w:space="0" w:color="auto"/>
              <w:right w:val="single" w:sz="8" w:space="0" w:color="auto"/>
            </w:tcBorders>
            <w:shd w:val="clear" w:color="auto" w:fill="auto"/>
            <w:noWrap/>
            <w:vAlign w:val="center"/>
            <w:hideMark/>
          </w:tcPr>
          <w:p w14:paraId="689E3E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9D8C8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$ 1.498.374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4C437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B63483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C9AB82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AGROGRID SRL</w:t>
            </w:r>
          </w:p>
        </w:tc>
        <w:tc>
          <w:tcPr>
            <w:tcW w:w="1276" w:type="dxa"/>
            <w:tcBorders>
              <w:top w:val="nil"/>
              <w:left w:val="nil"/>
              <w:bottom w:val="single" w:sz="8" w:space="0" w:color="auto"/>
              <w:right w:val="single" w:sz="8" w:space="0" w:color="auto"/>
            </w:tcBorders>
            <w:shd w:val="clear" w:color="auto" w:fill="auto"/>
            <w:noWrap/>
            <w:vAlign w:val="center"/>
            <w:hideMark/>
          </w:tcPr>
          <w:p w14:paraId="169751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30712244816</w:t>
            </w:r>
          </w:p>
        </w:tc>
        <w:tc>
          <w:tcPr>
            <w:tcW w:w="1134" w:type="dxa"/>
            <w:tcBorders>
              <w:top w:val="nil"/>
              <w:left w:val="nil"/>
              <w:bottom w:val="single" w:sz="8" w:space="0" w:color="auto"/>
              <w:right w:val="single" w:sz="8" w:space="0" w:color="auto"/>
            </w:tcBorders>
            <w:shd w:val="clear" w:color="auto" w:fill="auto"/>
            <w:noWrap/>
            <w:vAlign w:val="center"/>
            <w:hideMark/>
          </w:tcPr>
          <w:p w14:paraId="460DA2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25/9/2020</w:t>
            </w:r>
          </w:p>
        </w:tc>
        <w:tc>
          <w:tcPr>
            <w:tcW w:w="1339" w:type="dxa"/>
            <w:tcBorders>
              <w:top w:val="nil"/>
              <w:left w:val="nil"/>
              <w:bottom w:val="single" w:sz="8" w:space="0" w:color="auto"/>
              <w:right w:val="single" w:sz="8" w:space="0" w:color="auto"/>
            </w:tcBorders>
            <w:shd w:val="clear" w:color="auto" w:fill="auto"/>
            <w:noWrap/>
            <w:vAlign w:val="center"/>
            <w:hideMark/>
          </w:tcPr>
          <w:p w14:paraId="142705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0134 00002114</w:t>
            </w:r>
          </w:p>
        </w:tc>
        <w:tc>
          <w:tcPr>
            <w:tcW w:w="1134" w:type="dxa"/>
            <w:tcBorders>
              <w:top w:val="nil"/>
              <w:left w:val="nil"/>
              <w:bottom w:val="single" w:sz="8" w:space="0" w:color="auto"/>
              <w:right w:val="single" w:sz="8" w:space="0" w:color="auto"/>
            </w:tcBorders>
            <w:shd w:val="clear" w:color="auto" w:fill="auto"/>
            <w:noWrap/>
            <w:vAlign w:val="center"/>
            <w:hideMark/>
          </w:tcPr>
          <w:p w14:paraId="380C63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AGRO LAJITAS S.A.</w:t>
            </w:r>
          </w:p>
        </w:tc>
        <w:tc>
          <w:tcPr>
            <w:tcW w:w="1347" w:type="dxa"/>
            <w:tcBorders>
              <w:top w:val="nil"/>
              <w:left w:val="nil"/>
              <w:bottom w:val="single" w:sz="8" w:space="0" w:color="auto"/>
              <w:right w:val="single" w:sz="8" w:space="0" w:color="auto"/>
            </w:tcBorders>
            <w:shd w:val="clear" w:color="auto" w:fill="auto"/>
            <w:noWrap/>
            <w:vAlign w:val="center"/>
            <w:hideMark/>
          </w:tcPr>
          <w:p w14:paraId="4E5367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0C58F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$ 1.319.757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46BC0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42B7AD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AD6DF3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LOPEZ FLORENCIA</w:t>
            </w:r>
          </w:p>
        </w:tc>
        <w:tc>
          <w:tcPr>
            <w:tcW w:w="1276" w:type="dxa"/>
            <w:tcBorders>
              <w:top w:val="nil"/>
              <w:left w:val="nil"/>
              <w:bottom w:val="single" w:sz="8" w:space="0" w:color="auto"/>
              <w:right w:val="single" w:sz="8" w:space="0" w:color="auto"/>
            </w:tcBorders>
            <w:shd w:val="clear" w:color="auto" w:fill="auto"/>
            <w:noWrap/>
            <w:vAlign w:val="center"/>
            <w:hideMark/>
          </w:tcPr>
          <w:p w14:paraId="203D39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27318417461</w:t>
            </w:r>
          </w:p>
        </w:tc>
        <w:tc>
          <w:tcPr>
            <w:tcW w:w="1134" w:type="dxa"/>
            <w:tcBorders>
              <w:top w:val="nil"/>
              <w:left w:val="nil"/>
              <w:bottom w:val="single" w:sz="8" w:space="0" w:color="auto"/>
              <w:right w:val="single" w:sz="8" w:space="0" w:color="auto"/>
            </w:tcBorders>
            <w:shd w:val="clear" w:color="auto" w:fill="auto"/>
            <w:noWrap/>
            <w:vAlign w:val="center"/>
            <w:hideMark/>
          </w:tcPr>
          <w:p w14:paraId="67E280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30/12/2020</w:t>
            </w:r>
          </w:p>
        </w:tc>
        <w:tc>
          <w:tcPr>
            <w:tcW w:w="1339" w:type="dxa"/>
            <w:tcBorders>
              <w:top w:val="nil"/>
              <w:left w:val="nil"/>
              <w:bottom w:val="single" w:sz="8" w:space="0" w:color="auto"/>
              <w:right w:val="single" w:sz="8" w:space="0" w:color="auto"/>
            </w:tcBorders>
            <w:shd w:val="clear" w:color="auto" w:fill="auto"/>
            <w:noWrap/>
            <w:vAlign w:val="center"/>
            <w:hideMark/>
          </w:tcPr>
          <w:p w14:paraId="775FC9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0134 00002231</w:t>
            </w:r>
          </w:p>
        </w:tc>
        <w:tc>
          <w:tcPr>
            <w:tcW w:w="1134" w:type="dxa"/>
            <w:tcBorders>
              <w:top w:val="nil"/>
              <w:left w:val="nil"/>
              <w:bottom w:val="single" w:sz="8" w:space="0" w:color="auto"/>
              <w:right w:val="single" w:sz="8" w:space="0" w:color="auto"/>
            </w:tcBorders>
            <w:shd w:val="clear" w:color="auto" w:fill="auto"/>
            <w:noWrap/>
            <w:vAlign w:val="center"/>
            <w:hideMark/>
          </w:tcPr>
          <w:p w14:paraId="30CFBA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AGRO LAJITAS S.A.</w:t>
            </w:r>
          </w:p>
        </w:tc>
        <w:tc>
          <w:tcPr>
            <w:tcW w:w="1347" w:type="dxa"/>
            <w:tcBorders>
              <w:top w:val="nil"/>
              <w:left w:val="nil"/>
              <w:bottom w:val="single" w:sz="8" w:space="0" w:color="auto"/>
              <w:right w:val="single" w:sz="8" w:space="0" w:color="auto"/>
            </w:tcBorders>
            <w:shd w:val="clear" w:color="auto" w:fill="auto"/>
            <w:noWrap/>
            <w:vAlign w:val="center"/>
            <w:hideMark/>
          </w:tcPr>
          <w:p w14:paraId="2C4178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6C023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$ 674.559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CDE73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8A413F6"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313511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ESTABLECMIENTO PIEDRA GRANDE</w:t>
            </w:r>
          </w:p>
        </w:tc>
        <w:tc>
          <w:tcPr>
            <w:tcW w:w="1276" w:type="dxa"/>
            <w:tcBorders>
              <w:top w:val="nil"/>
              <w:left w:val="nil"/>
              <w:bottom w:val="single" w:sz="8" w:space="0" w:color="auto"/>
              <w:right w:val="single" w:sz="8" w:space="0" w:color="auto"/>
            </w:tcBorders>
            <w:shd w:val="clear" w:color="auto" w:fill="auto"/>
            <w:noWrap/>
            <w:vAlign w:val="center"/>
            <w:hideMark/>
          </w:tcPr>
          <w:p w14:paraId="171B66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30702388801</w:t>
            </w:r>
          </w:p>
        </w:tc>
        <w:tc>
          <w:tcPr>
            <w:tcW w:w="1134" w:type="dxa"/>
            <w:tcBorders>
              <w:top w:val="nil"/>
              <w:left w:val="nil"/>
              <w:bottom w:val="single" w:sz="8" w:space="0" w:color="auto"/>
              <w:right w:val="single" w:sz="8" w:space="0" w:color="auto"/>
            </w:tcBorders>
            <w:shd w:val="clear" w:color="auto" w:fill="auto"/>
            <w:noWrap/>
            <w:vAlign w:val="center"/>
            <w:hideMark/>
          </w:tcPr>
          <w:p w14:paraId="114978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4AB12E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0101 00007150</w:t>
            </w:r>
          </w:p>
        </w:tc>
        <w:tc>
          <w:tcPr>
            <w:tcW w:w="1134" w:type="dxa"/>
            <w:tcBorders>
              <w:top w:val="nil"/>
              <w:left w:val="nil"/>
              <w:bottom w:val="single" w:sz="8" w:space="0" w:color="auto"/>
              <w:right w:val="single" w:sz="8" w:space="0" w:color="auto"/>
            </w:tcBorders>
            <w:shd w:val="clear" w:color="auto" w:fill="auto"/>
            <w:noWrap/>
            <w:vAlign w:val="center"/>
            <w:hideMark/>
          </w:tcPr>
          <w:p w14:paraId="0A54E8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AGRO LAJITAS S.A.</w:t>
            </w:r>
          </w:p>
        </w:tc>
        <w:tc>
          <w:tcPr>
            <w:tcW w:w="1347" w:type="dxa"/>
            <w:tcBorders>
              <w:top w:val="nil"/>
              <w:left w:val="nil"/>
              <w:bottom w:val="single" w:sz="8" w:space="0" w:color="auto"/>
              <w:right w:val="single" w:sz="8" w:space="0" w:color="auto"/>
            </w:tcBorders>
            <w:shd w:val="clear" w:color="auto" w:fill="auto"/>
            <w:noWrap/>
            <w:vAlign w:val="center"/>
            <w:hideMark/>
          </w:tcPr>
          <w:p w14:paraId="76588B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DF262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$ 389.675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E979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E06585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99E8F8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ROMANO CESAR HERNAN</w:t>
            </w:r>
          </w:p>
        </w:tc>
        <w:tc>
          <w:tcPr>
            <w:tcW w:w="1276" w:type="dxa"/>
            <w:tcBorders>
              <w:top w:val="nil"/>
              <w:left w:val="nil"/>
              <w:bottom w:val="single" w:sz="8" w:space="0" w:color="auto"/>
              <w:right w:val="single" w:sz="8" w:space="0" w:color="auto"/>
            </w:tcBorders>
            <w:shd w:val="clear" w:color="auto" w:fill="auto"/>
            <w:noWrap/>
            <w:vAlign w:val="center"/>
            <w:hideMark/>
          </w:tcPr>
          <w:p w14:paraId="12F4C2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20288170275</w:t>
            </w:r>
          </w:p>
        </w:tc>
        <w:tc>
          <w:tcPr>
            <w:tcW w:w="1134" w:type="dxa"/>
            <w:tcBorders>
              <w:top w:val="nil"/>
              <w:left w:val="nil"/>
              <w:bottom w:val="single" w:sz="8" w:space="0" w:color="auto"/>
              <w:right w:val="single" w:sz="8" w:space="0" w:color="auto"/>
            </w:tcBorders>
            <w:shd w:val="clear" w:color="auto" w:fill="auto"/>
            <w:noWrap/>
            <w:vAlign w:val="center"/>
            <w:hideMark/>
          </w:tcPr>
          <w:p w14:paraId="52CDD2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21/4/2021</w:t>
            </w:r>
          </w:p>
        </w:tc>
        <w:tc>
          <w:tcPr>
            <w:tcW w:w="1339" w:type="dxa"/>
            <w:tcBorders>
              <w:top w:val="nil"/>
              <w:left w:val="nil"/>
              <w:bottom w:val="single" w:sz="8" w:space="0" w:color="auto"/>
              <w:right w:val="single" w:sz="8" w:space="0" w:color="auto"/>
            </w:tcBorders>
            <w:shd w:val="clear" w:color="auto" w:fill="auto"/>
            <w:noWrap/>
            <w:vAlign w:val="center"/>
            <w:hideMark/>
          </w:tcPr>
          <w:p w14:paraId="3D2152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0134 00002417</w:t>
            </w:r>
          </w:p>
        </w:tc>
        <w:tc>
          <w:tcPr>
            <w:tcW w:w="1134" w:type="dxa"/>
            <w:tcBorders>
              <w:top w:val="nil"/>
              <w:left w:val="nil"/>
              <w:bottom w:val="single" w:sz="8" w:space="0" w:color="auto"/>
              <w:right w:val="single" w:sz="8" w:space="0" w:color="auto"/>
            </w:tcBorders>
            <w:shd w:val="clear" w:color="auto" w:fill="auto"/>
            <w:noWrap/>
            <w:vAlign w:val="center"/>
            <w:hideMark/>
          </w:tcPr>
          <w:p w14:paraId="4275E6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AGRO LAJITAS S.A.</w:t>
            </w:r>
          </w:p>
        </w:tc>
        <w:tc>
          <w:tcPr>
            <w:tcW w:w="1347" w:type="dxa"/>
            <w:tcBorders>
              <w:top w:val="nil"/>
              <w:left w:val="nil"/>
              <w:bottom w:val="single" w:sz="8" w:space="0" w:color="auto"/>
              <w:right w:val="single" w:sz="8" w:space="0" w:color="auto"/>
            </w:tcBorders>
            <w:shd w:val="clear" w:color="auto" w:fill="auto"/>
            <w:noWrap/>
            <w:vAlign w:val="center"/>
            <w:hideMark/>
          </w:tcPr>
          <w:p w14:paraId="401E1E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E816D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$ 75.829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4960B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8D1370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4790DD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SUC. JUAN ALBERTO ORTEGA</w:t>
            </w:r>
          </w:p>
        </w:tc>
        <w:tc>
          <w:tcPr>
            <w:tcW w:w="1276" w:type="dxa"/>
            <w:tcBorders>
              <w:top w:val="nil"/>
              <w:left w:val="nil"/>
              <w:bottom w:val="single" w:sz="8" w:space="0" w:color="auto"/>
              <w:right w:val="single" w:sz="8" w:space="0" w:color="auto"/>
            </w:tcBorders>
            <w:shd w:val="clear" w:color="auto" w:fill="auto"/>
            <w:noWrap/>
            <w:vAlign w:val="center"/>
            <w:hideMark/>
          </w:tcPr>
          <w:p w14:paraId="231445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20064529065</w:t>
            </w:r>
          </w:p>
        </w:tc>
        <w:tc>
          <w:tcPr>
            <w:tcW w:w="1134" w:type="dxa"/>
            <w:tcBorders>
              <w:top w:val="nil"/>
              <w:left w:val="nil"/>
              <w:bottom w:val="single" w:sz="8" w:space="0" w:color="auto"/>
              <w:right w:val="single" w:sz="8" w:space="0" w:color="auto"/>
            </w:tcBorders>
            <w:shd w:val="clear" w:color="auto" w:fill="auto"/>
            <w:noWrap/>
            <w:vAlign w:val="center"/>
            <w:hideMark/>
          </w:tcPr>
          <w:p w14:paraId="5BB25E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3/2/2021</w:t>
            </w:r>
          </w:p>
        </w:tc>
        <w:tc>
          <w:tcPr>
            <w:tcW w:w="1339" w:type="dxa"/>
            <w:tcBorders>
              <w:top w:val="nil"/>
              <w:left w:val="nil"/>
              <w:bottom w:val="single" w:sz="8" w:space="0" w:color="auto"/>
              <w:right w:val="single" w:sz="8" w:space="0" w:color="auto"/>
            </w:tcBorders>
            <w:shd w:val="clear" w:color="auto" w:fill="auto"/>
            <w:noWrap/>
            <w:vAlign w:val="center"/>
            <w:hideMark/>
          </w:tcPr>
          <w:p w14:paraId="64D8A1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0003 - 00000522</w:t>
            </w:r>
          </w:p>
        </w:tc>
        <w:tc>
          <w:tcPr>
            <w:tcW w:w="1134" w:type="dxa"/>
            <w:tcBorders>
              <w:top w:val="nil"/>
              <w:left w:val="nil"/>
              <w:bottom w:val="single" w:sz="8" w:space="0" w:color="auto"/>
              <w:right w:val="single" w:sz="8" w:space="0" w:color="auto"/>
            </w:tcBorders>
            <w:shd w:val="clear" w:color="auto" w:fill="auto"/>
            <w:noWrap/>
            <w:vAlign w:val="center"/>
            <w:hideMark/>
          </w:tcPr>
          <w:p w14:paraId="65C958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BRUFOR AGRO SRL</w:t>
            </w:r>
          </w:p>
        </w:tc>
        <w:tc>
          <w:tcPr>
            <w:tcW w:w="1347" w:type="dxa"/>
            <w:tcBorders>
              <w:top w:val="nil"/>
              <w:left w:val="nil"/>
              <w:bottom w:val="single" w:sz="8" w:space="0" w:color="auto"/>
              <w:right w:val="single" w:sz="8" w:space="0" w:color="auto"/>
            </w:tcBorders>
            <w:shd w:val="clear" w:color="auto" w:fill="auto"/>
            <w:noWrap/>
            <w:vAlign w:val="center"/>
            <w:hideMark/>
          </w:tcPr>
          <w:p w14:paraId="785881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67F4D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$ 977.557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B0E32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46A9A4D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D37FA2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STRATTA DAVID OMAR</w:t>
            </w:r>
          </w:p>
        </w:tc>
        <w:tc>
          <w:tcPr>
            <w:tcW w:w="1276" w:type="dxa"/>
            <w:tcBorders>
              <w:top w:val="nil"/>
              <w:left w:val="nil"/>
              <w:bottom w:val="single" w:sz="8" w:space="0" w:color="auto"/>
              <w:right w:val="single" w:sz="8" w:space="0" w:color="auto"/>
            </w:tcBorders>
            <w:shd w:val="clear" w:color="auto" w:fill="auto"/>
            <w:noWrap/>
            <w:vAlign w:val="center"/>
            <w:hideMark/>
          </w:tcPr>
          <w:p w14:paraId="47848D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20356676700</w:t>
            </w:r>
          </w:p>
        </w:tc>
        <w:tc>
          <w:tcPr>
            <w:tcW w:w="1134" w:type="dxa"/>
            <w:tcBorders>
              <w:top w:val="nil"/>
              <w:left w:val="nil"/>
              <w:bottom w:val="single" w:sz="8" w:space="0" w:color="auto"/>
              <w:right w:val="single" w:sz="8" w:space="0" w:color="auto"/>
            </w:tcBorders>
            <w:shd w:val="clear" w:color="auto" w:fill="auto"/>
            <w:noWrap/>
            <w:vAlign w:val="center"/>
            <w:hideMark/>
          </w:tcPr>
          <w:p w14:paraId="433062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323560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0027-00028627</w:t>
            </w:r>
          </w:p>
        </w:tc>
        <w:tc>
          <w:tcPr>
            <w:tcW w:w="1134" w:type="dxa"/>
            <w:tcBorders>
              <w:top w:val="nil"/>
              <w:left w:val="nil"/>
              <w:bottom w:val="single" w:sz="8" w:space="0" w:color="auto"/>
              <w:right w:val="single" w:sz="8" w:space="0" w:color="auto"/>
            </w:tcBorders>
            <w:shd w:val="clear" w:color="auto" w:fill="auto"/>
            <w:noWrap/>
            <w:vAlign w:val="center"/>
            <w:hideMark/>
          </w:tcPr>
          <w:p w14:paraId="44CE88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CAVERZASI ORTIN Y CIA S R L</w:t>
            </w:r>
          </w:p>
        </w:tc>
        <w:tc>
          <w:tcPr>
            <w:tcW w:w="1347" w:type="dxa"/>
            <w:tcBorders>
              <w:top w:val="nil"/>
              <w:left w:val="nil"/>
              <w:bottom w:val="single" w:sz="8" w:space="0" w:color="auto"/>
              <w:right w:val="single" w:sz="8" w:space="0" w:color="auto"/>
            </w:tcBorders>
            <w:shd w:val="clear" w:color="auto" w:fill="auto"/>
            <w:noWrap/>
            <w:vAlign w:val="center"/>
            <w:hideMark/>
          </w:tcPr>
          <w:p w14:paraId="426A0B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9464E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$ 467.990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6330F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C620FF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5266BD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STRATTA MARIA PAULA Y STRATTA FLORENCIA VALERIA</w:t>
            </w:r>
          </w:p>
        </w:tc>
        <w:tc>
          <w:tcPr>
            <w:tcW w:w="1276" w:type="dxa"/>
            <w:tcBorders>
              <w:top w:val="nil"/>
              <w:left w:val="nil"/>
              <w:bottom w:val="single" w:sz="8" w:space="0" w:color="auto"/>
              <w:right w:val="single" w:sz="8" w:space="0" w:color="auto"/>
            </w:tcBorders>
            <w:shd w:val="clear" w:color="auto" w:fill="auto"/>
            <w:noWrap/>
            <w:vAlign w:val="center"/>
            <w:hideMark/>
          </w:tcPr>
          <w:p w14:paraId="5E0391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33716110279</w:t>
            </w:r>
          </w:p>
        </w:tc>
        <w:tc>
          <w:tcPr>
            <w:tcW w:w="1134" w:type="dxa"/>
            <w:tcBorders>
              <w:top w:val="nil"/>
              <w:left w:val="nil"/>
              <w:bottom w:val="single" w:sz="8" w:space="0" w:color="auto"/>
              <w:right w:val="single" w:sz="8" w:space="0" w:color="auto"/>
            </w:tcBorders>
            <w:shd w:val="clear" w:color="auto" w:fill="auto"/>
            <w:noWrap/>
            <w:vAlign w:val="center"/>
            <w:hideMark/>
          </w:tcPr>
          <w:p w14:paraId="49DFEB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2E4ED0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0027-00028695</w:t>
            </w:r>
          </w:p>
        </w:tc>
        <w:tc>
          <w:tcPr>
            <w:tcW w:w="1134" w:type="dxa"/>
            <w:tcBorders>
              <w:top w:val="nil"/>
              <w:left w:val="nil"/>
              <w:bottom w:val="single" w:sz="8" w:space="0" w:color="auto"/>
              <w:right w:val="single" w:sz="8" w:space="0" w:color="auto"/>
            </w:tcBorders>
            <w:shd w:val="clear" w:color="auto" w:fill="auto"/>
            <w:noWrap/>
            <w:vAlign w:val="center"/>
            <w:hideMark/>
          </w:tcPr>
          <w:p w14:paraId="20A966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CAVERZASI ORTIN Y CIA S R L</w:t>
            </w:r>
          </w:p>
        </w:tc>
        <w:tc>
          <w:tcPr>
            <w:tcW w:w="1347" w:type="dxa"/>
            <w:tcBorders>
              <w:top w:val="nil"/>
              <w:left w:val="nil"/>
              <w:bottom w:val="single" w:sz="8" w:space="0" w:color="auto"/>
              <w:right w:val="single" w:sz="8" w:space="0" w:color="auto"/>
            </w:tcBorders>
            <w:shd w:val="clear" w:color="auto" w:fill="auto"/>
            <w:noWrap/>
            <w:vAlign w:val="center"/>
            <w:hideMark/>
          </w:tcPr>
          <w:p w14:paraId="1DD4DA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9C20C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$ 233.995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F51C1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5D51D3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90C029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STRATTA DAVID OMAR</w:t>
            </w:r>
          </w:p>
        </w:tc>
        <w:tc>
          <w:tcPr>
            <w:tcW w:w="1276" w:type="dxa"/>
            <w:tcBorders>
              <w:top w:val="nil"/>
              <w:left w:val="nil"/>
              <w:bottom w:val="single" w:sz="8" w:space="0" w:color="auto"/>
              <w:right w:val="single" w:sz="8" w:space="0" w:color="auto"/>
            </w:tcBorders>
            <w:shd w:val="clear" w:color="auto" w:fill="auto"/>
            <w:noWrap/>
            <w:vAlign w:val="center"/>
            <w:hideMark/>
          </w:tcPr>
          <w:p w14:paraId="6CCC8F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20356676700</w:t>
            </w:r>
          </w:p>
        </w:tc>
        <w:tc>
          <w:tcPr>
            <w:tcW w:w="1134" w:type="dxa"/>
            <w:tcBorders>
              <w:top w:val="nil"/>
              <w:left w:val="nil"/>
              <w:bottom w:val="single" w:sz="8" w:space="0" w:color="auto"/>
              <w:right w:val="single" w:sz="8" w:space="0" w:color="auto"/>
            </w:tcBorders>
            <w:shd w:val="clear" w:color="auto" w:fill="auto"/>
            <w:noWrap/>
            <w:vAlign w:val="center"/>
            <w:hideMark/>
          </w:tcPr>
          <w:p w14:paraId="7EA765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76F640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0027-00028698</w:t>
            </w:r>
          </w:p>
        </w:tc>
        <w:tc>
          <w:tcPr>
            <w:tcW w:w="1134" w:type="dxa"/>
            <w:tcBorders>
              <w:top w:val="nil"/>
              <w:left w:val="nil"/>
              <w:bottom w:val="single" w:sz="8" w:space="0" w:color="auto"/>
              <w:right w:val="single" w:sz="8" w:space="0" w:color="auto"/>
            </w:tcBorders>
            <w:shd w:val="clear" w:color="auto" w:fill="auto"/>
            <w:noWrap/>
            <w:vAlign w:val="center"/>
            <w:hideMark/>
          </w:tcPr>
          <w:p w14:paraId="600D98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CAVERZASI ORTIN Y CIA S R L</w:t>
            </w:r>
          </w:p>
        </w:tc>
        <w:tc>
          <w:tcPr>
            <w:tcW w:w="1347" w:type="dxa"/>
            <w:tcBorders>
              <w:top w:val="nil"/>
              <w:left w:val="nil"/>
              <w:bottom w:val="single" w:sz="8" w:space="0" w:color="auto"/>
              <w:right w:val="single" w:sz="8" w:space="0" w:color="auto"/>
            </w:tcBorders>
            <w:shd w:val="clear" w:color="auto" w:fill="auto"/>
            <w:noWrap/>
            <w:vAlign w:val="center"/>
            <w:hideMark/>
          </w:tcPr>
          <w:p w14:paraId="04A307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D6B8F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$ 129.997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B6DDA7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9FE2CB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BCD8B5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PEREZ GABRIEL</w:t>
            </w:r>
          </w:p>
        </w:tc>
        <w:tc>
          <w:tcPr>
            <w:tcW w:w="1276" w:type="dxa"/>
            <w:tcBorders>
              <w:top w:val="nil"/>
              <w:left w:val="nil"/>
              <w:bottom w:val="single" w:sz="8" w:space="0" w:color="auto"/>
              <w:right w:val="single" w:sz="8" w:space="0" w:color="auto"/>
            </w:tcBorders>
            <w:shd w:val="clear" w:color="auto" w:fill="auto"/>
            <w:noWrap/>
            <w:vAlign w:val="center"/>
            <w:hideMark/>
          </w:tcPr>
          <w:p w14:paraId="076828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20284819412</w:t>
            </w:r>
          </w:p>
        </w:tc>
        <w:tc>
          <w:tcPr>
            <w:tcW w:w="1134" w:type="dxa"/>
            <w:tcBorders>
              <w:top w:val="nil"/>
              <w:left w:val="nil"/>
              <w:bottom w:val="single" w:sz="8" w:space="0" w:color="auto"/>
              <w:right w:val="single" w:sz="8" w:space="0" w:color="auto"/>
            </w:tcBorders>
            <w:shd w:val="clear" w:color="auto" w:fill="auto"/>
            <w:noWrap/>
            <w:vAlign w:val="center"/>
            <w:hideMark/>
          </w:tcPr>
          <w:p w14:paraId="41F42A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31/5/2021</w:t>
            </w:r>
          </w:p>
        </w:tc>
        <w:tc>
          <w:tcPr>
            <w:tcW w:w="1339" w:type="dxa"/>
            <w:tcBorders>
              <w:top w:val="nil"/>
              <w:left w:val="nil"/>
              <w:bottom w:val="single" w:sz="8" w:space="0" w:color="auto"/>
              <w:right w:val="single" w:sz="8" w:space="0" w:color="auto"/>
            </w:tcBorders>
            <w:shd w:val="clear" w:color="auto" w:fill="auto"/>
            <w:noWrap/>
            <w:vAlign w:val="center"/>
            <w:hideMark/>
          </w:tcPr>
          <w:p w14:paraId="4F1450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0028-00007772</w:t>
            </w:r>
          </w:p>
        </w:tc>
        <w:tc>
          <w:tcPr>
            <w:tcW w:w="1134" w:type="dxa"/>
            <w:tcBorders>
              <w:top w:val="nil"/>
              <w:left w:val="nil"/>
              <w:bottom w:val="single" w:sz="8" w:space="0" w:color="auto"/>
              <w:right w:val="single" w:sz="8" w:space="0" w:color="auto"/>
            </w:tcBorders>
            <w:shd w:val="clear" w:color="auto" w:fill="auto"/>
            <w:noWrap/>
            <w:vAlign w:val="center"/>
            <w:hideMark/>
          </w:tcPr>
          <w:p w14:paraId="596ED0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CAVERZASI ORTIN Y CIA S R L</w:t>
            </w:r>
          </w:p>
        </w:tc>
        <w:tc>
          <w:tcPr>
            <w:tcW w:w="1347" w:type="dxa"/>
            <w:tcBorders>
              <w:top w:val="nil"/>
              <w:left w:val="nil"/>
              <w:bottom w:val="single" w:sz="8" w:space="0" w:color="auto"/>
              <w:right w:val="single" w:sz="8" w:space="0" w:color="auto"/>
            </w:tcBorders>
            <w:shd w:val="clear" w:color="auto" w:fill="auto"/>
            <w:noWrap/>
            <w:vAlign w:val="center"/>
            <w:hideMark/>
          </w:tcPr>
          <w:p w14:paraId="0B4B44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19DE0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$ 326.279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F11B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F3040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705561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FERRERO, JAVIER ANGEL</w:t>
            </w:r>
          </w:p>
        </w:tc>
        <w:tc>
          <w:tcPr>
            <w:tcW w:w="1276" w:type="dxa"/>
            <w:tcBorders>
              <w:top w:val="nil"/>
              <w:left w:val="nil"/>
              <w:bottom w:val="single" w:sz="8" w:space="0" w:color="auto"/>
              <w:right w:val="single" w:sz="8" w:space="0" w:color="auto"/>
            </w:tcBorders>
            <w:shd w:val="clear" w:color="auto" w:fill="auto"/>
            <w:noWrap/>
            <w:vAlign w:val="center"/>
            <w:hideMark/>
          </w:tcPr>
          <w:p w14:paraId="22C3CD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20164637299</w:t>
            </w:r>
          </w:p>
        </w:tc>
        <w:tc>
          <w:tcPr>
            <w:tcW w:w="1134" w:type="dxa"/>
            <w:tcBorders>
              <w:top w:val="nil"/>
              <w:left w:val="nil"/>
              <w:bottom w:val="single" w:sz="8" w:space="0" w:color="auto"/>
              <w:right w:val="single" w:sz="8" w:space="0" w:color="auto"/>
            </w:tcBorders>
            <w:shd w:val="clear" w:color="auto" w:fill="auto"/>
            <w:noWrap/>
            <w:vAlign w:val="center"/>
            <w:hideMark/>
          </w:tcPr>
          <w:p w14:paraId="4CA4F8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6FCDA7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0001- 00007774</w:t>
            </w:r>
          </w:p>
        </w:tc>
        <w:tc>
          <w:tcPr>
            <w:tcW w:w="1134" w:type="dxa"/>
            <w:tcBorders>
              <w:top w:val="nil"/>
              <w:left w:val="nil"/>
              <w:bottom w:val="single" w:sz="8" w:space="0" w:color="auto"/>
              <w:right w:val="single" w:sz="8" w:space="0" w:color="auto"/>
            </w:tcBorders>
            <w:shd w:val="clear" w:color="auto" w:fill="auto"/>
            <w:noWrap/>
            <w:vAlign w:val="center"/>
            <w:hideMark/>
          </w:tcPr>
          <w:p w14:paraId="3FA949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5C65D7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9FD32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$ 406.050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A871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0EA50D7"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936025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AGROPECUARIA DON CARLOS SA</w:t>
            </w:r>
          </w:p>
        </w:tc>
        <w:tc>
          <w:tcPr>
            <w:tcW w:w="1276" w:type="dxa"/>
            <w:tcBorders>
              <w:top w:val="nil"/>
              <w:left w:val="nil"/>
              <w:bottom w:val="single" w:sz="8" w:space="0" w:color="auto"/>
              <w:right w:val="single" w:sz="8" w:space="0" w:color="auto"/>
            </w:tcBorders>
            <w:shd w:val="clear" w:color="auto" w:fill="auto"/>
            <w:noWrap/>
            <w:vAlign w:val="center"/>
            <w:hideMark/>
          </w:tcPr>
          <w:p w14:paraId="580538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30522159979</w:t>
            </w:r>
          </w:p>
        </w:tc>
        <w:tc>
          <w:tcPr>
            <w:tcW w:w="1134" w:type="dxa"/>
            <w:tcBorders>
              <w:top w:val="nil"/>
              <w:left w:val="nil"/>
              <w:bottom w:val="single" w:sz="8" w:space="0" w:color="auto"/>
              <w:right w:val="single" w:sz="8" w:space="0" w:color="auto"/>
            </w:tcBorders>
            <w:shd w:val="clear" w:color="auto" w:fill="auto"/>
            <w:noWrap/>
            <w:vAlign w:val="center"/>
            <w:hideMark/>
          </w:tcPr>
          <w:p w14:paraId="5B4BA4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0001E7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0001- 00007394</w:t>
            </w:r>
          </w:p>
        </w:tc>
        <w:tc>
          <w:tcPr>
            <w:tcW w:w="1134" w:type="dxa"/>
            <w:tcBorders>
              <w:top w:val="nil"/>
              <w:left w:val="nil"/>
              <w:bottom w:val="single" w:sz="8" w:space="0" w:color="auto"/>
              <w:right w:val="single" w:sz="8" w:space="0" w:color="auto"/>
            </w:tcBorders>
            <w:shd w:val="clear" w:color="auto" w:fill="auto"/>
            <w:noWrap/>
            <w:vAlign w:val="center"/>
            <w:hideMark/>
          </w:tcPr>
          <w:p w14:paraId="641AA1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6CBBCF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C0572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$ 21.293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4E36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D1B30E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82C2E4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RESSIA HUGO ALBERTO</w:t>
            </w:r>
          </w:p>
        </w:tc>
        <w:tc>
          <w:tcPr>
            <w:tcW w:w="1276" w:type="dxa"/>
            <w:tcBorders>
              <w:top w:val="nil"/>
              <w:left w:val="nil"/>
              <w:bottom w:val="single" w:sz="8" w:space="0" w:color="auto"/>
              <w:right w:val="single" w:sz="8" w:space="0" w:color="auto"/>
            </w:tcBorders>
            <w:shd w:val="clear" w:color="auto" w:fill="auto"/>
            <w:noWrap/>
            <w:vAlign w:val="center"/>
            <w:hideMark/>
          </w:tcPr>
          <w:p w14:paraId="51F95D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23083650699</w:t>
            </w:r>
          </w:p>
        </w:tc>
        <w:tc>
          <w:tcPr>
            <w:tcW w:w="1134" w:type="dxa"/>
            <w:tcBorders>
              <w:top w:val="nil"/>
              <w:left w:val="nil"/>
              <w:bottom w:val="single" w:sz="8" w:space="0" w:color="auto"/>
              <w:right w:val="single" w:sz="8" w:space="0" w:color="auto"/>
            </w:tcBorders>
            <w:shd w:val="clear" w:color="auto" w:fill="auto"/>
            <w:noWrap/>
            <w:vAlign w:val="center"/>
            <w:hideMark/>
          </w:tcPr>
          <w:p w14:paraId="667B1DE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1C3786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0001- 00007477</w:t>
            </w:r>
          </w:p>
        </w:tc>
        <w:tc>
          <w:tcPr>
            <w:tcW w:w="1134" w:type="dxa"/>
            <w:tcBorders>
              <w:top w:val="nil"/>
              <w:left w:val="nil"/>
              <w:bottom w:val="single" w:sz="8" w:space="0" w:color="auto"/>
              <w:right w:val="single" w:sz="8" w:space="0" w:color="auto"/>
            </w:tcBorders>
            <w:shd w:val="clear" w:color="auto" w:fill="auto"/>
            <w:noWrap/>
            <w:vAlign w:val="center"/>
            <w:hideMark/>
          </w:tcPr>
          <w:p w14:paraId="19359D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38D689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971A9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$ 143.744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8872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A812CF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730072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FERRI JULIO ERNESTO</w:t>
            </w:r>
          </w:p>
        </w:tc>
        <w:tc>
          <w:tcPr>
            <w:tcW w:w="1276" w:type="dxa"/>
            <w:tcBorders>
              <w:top w:val="nil"/>
              <w:left w:val="nil"/>
              <w:bottom w:val="single" w:sz="8" w:space="0" w:color="auto"/>
              <w:right w:val="single" w:sz="8" w:space="0" w:color="auto"/>
            </w:tcBorders>
            <w:shd w:val="clear" w:color="auto" w:fill="auto"/>
            <w:noWrap/>
            <w:vAlign w:val="center"/>
            <w:hideMark/>
          </w:tcPr>
          <w:p w14:paraId="388F38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20115980093</w:t>
            </w:r>
          </w:p>
        </w:tc>
        <w:tc>
          <w:tcPr>
            <w:tcW w:w="1134" w:type="dxa"/>
            <w:tcBorders>
              <w:top w:val="nil"/>
              <w:left w:val="nil"/>
              <w:bottom w:val="single" w:sz="8" w:space="0" w:color="auto"/>
              <w:right w:val="single" w:sz="8" w:space="0" w:color="auto"/>
            </w:tcBorders>
            <w:shd w:val="clear" w:color="auto" w:fill="auto"/>
            <w:noWrap/>
            <w:vAlign w:val="center"/>
            <w:hideMark/>
          </w:tcPr>
          <w:p w14:paraId="69890E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49F997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0001- 00007329</w:t>
            </w:r>
          </w:p>
        </w:tc>
        <w:tc>
          <w:tcPr>
            <w:tcW w:w="1134" w:type="dxa"/>
            <w:tcBorders>
              <w:top w:val="nil"/>
              <w:left w:val="nil"/>
              <w:bottom w:val="single" w:sz="8" w:space="0" w:color="auto"/>
              <w:right w:val="single" w:sz="8" w:space="0" w:color="auto"/>
            </w:tcBorders>
            <w:shd w:val="clear" w:color="auto" w:fill="auto"/>
            <w:noWrap/>
            <w:vAlign w:val="center"/>
            <w:hideMark/>
          </w:tcPr>
          <w:p w14:paraId="073011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5A237D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E8ECA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$ 97.088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F3552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F882A5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8A7705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MARRO, JORGE ALCIDES</w:t>
            </w:r>
          </w:p>
        </w:tc>
        <w:tc>
          <w:tcPr>
            <w:tcW w:w="1276" w:type="dxa"/>
            <w:tcBorders>
              <w:top w:val="nil"/>
              <w:left w:val="nil"/>
              <w:bottom w:val="single" w:sz="8" w:space="0" w:color="auto"/>
              <w:right w:val="single" w:sz="8" w:space="0" w:color="auto"/>
            </w:tcBorders>
            <w:shd w:val="clear" w:color="auto" w:fill="auto"/>
            <w:noWrap/>
            <w:vAlign w:val="center"/>
            <w:hideMark/>
          </w:tcPr>
          <w:p w14:paraId="7A8D03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20085532570</w:t>
            </w:r>
          </w:p>
        </w:tc>
        <w:tc>
          <w:tcPr>
            <w:tcW w:w="1134" w:type="dxa"/>
            <w:tcBorders>
              <w:top w:val="nil"/>
              <w:left w:val="nil"/>
              <w:bottom w:val="single" w:sz="8" w:space="0" w:color="auto"/>
              <w:right w:val="single" w:sz="8" w:space="0" w:color="auto"/>
            </w:tcBorders>
            <w:shd w:val="clear" w:color="auto" w:fill="auto"/>
            <w:noWrap/>
            <w:vAlign w:val="center"/>
            <w:hideMark/>
          </w:tcPr>
          <w:p w14:paraId="0ECC66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5285E3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0001- 00007333</w:t>
            </w:r>
          </w:p>
        </w:tc>
        <w:tc>
          <w:tcPr>
            <w:tcW w:w="1134" w:type="dxa"/>
            <w:tcBorders>
              <w:top w:val="nil"/>
              <w:left w:val="nil"/>
              <w:bottom w:val="single" w:sz="8" w:space="0" w:color="auto"/>
              <w:right w:val="single" w:sz="8" w:space="0" w:color="auto"/>
            </w:tcBorders>
            <w:shd w:val="clear" w:color="auto" w:fill="auto"/>
            <w:noWrap/>
            <w:vAlign w:val="center"/>
            <w:hideMark/>
          </w:tcPr>
          <w:p w14:paraId="757537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2CD2DA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0216E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$ 14.966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91987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980BA1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5CE3E8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ZAJACO S.R.L</w:t>
            </w:r>
          </w:p>
        </w:tc>
        <w:tc>
          <w:tcPr>
            <w:tcW w:w="1276" w:type="dxa"/>
            <w:tcBorders>
              <w:top w:val="nil"/>
              <w:left w:val="nil"/>
              <w:bottom w:val="single" w:sz="8" w:space="0" w:color="auto"/>
              <w:right w:val="single" w:sz="8" w:space="0" w:color="auto"/>
            </w:tcBorders>
            <w:shd w:val="clear" w:color="auto" w:fill="auto"/>
            <w:noWrap/>
            <w:vAlign w:val="center"/>
            <w:hideMark/>
          </w:tcPr>
          <w:p w14:paraId="144092F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30715353225</w:t>
            </w:r>
          </w:p>
        </w:tc>
        <w:tc>
          <w:tcPr>
            <w:tcW w:w="1134" w:type="dxa"/>
            <w:tcBorders>
              <w:top w:val="nil"/>
              <w:left w:val="nil"/>
              <w:bottom w:val="single" w:sz="8" w:space="0" w:color="auto"/>
              <w:right w:val="single" w:sz="8" w:space="0" w:color="auto"/>
            </w:tcBorders>
            <w:shd w:val="clear" w:color="auto" w:fill="auto"/>
            <w:noWrap/>
            <w:vAlign w:val="center"/>
            <w:hideMark/>
          </w:tcPr>
          <w:p w14:paraId="0C53A9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23/12/2020</w:t>
            </w:r>
          </w:p>
        </w:tc>
        <w:tc>
          <w:tcPr>
            <w:tcW w:w="1339" w:type="dxa"/>
            <w:tcBorders>
              <w:top w:val="nil"/>
              <w:left w:val="nil"/>
              <w:bottom w:val="single" w:sz="8" w:space="0" w:color="auto"/>
              <w:right w:val="single" w:sz="8" w:space="0" w:color="auto"/>
            </w:tcBorders>
            <w:shd w:val="clear" w:color="auto" w:fill="auto"/>
            <w:noWrap/>
            <w:vAlign w:val="center"/>
            <w:hideMark/>
          </w:tcPr>
          <w:p w14:paraId="00912F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0001- 00007377</w:t>
            </w:r>
          </w:p>
        </w:tc>
        <w:tc>
          <w:tcPr>
            <w:tcW w:w="1134" w:type="dxa"/>
            <w:tcBorders>
              <w:top w:val="nil"/>
              <w:left w:val="nil"/>
              <w:bottom w:val="single" w:sz="8" w:space="0" w:color="auto"/>
              <w:right w:val="single" w:sz="8" w:space="0" w:color="auto"/>
            </w:tcBorders>
            <w:shd w:val="clear" w:color="auto" w:fill="auto"/>
            <w:noWrap/>
            <w:vAlign w:val="center"/>
            <w:hideMark/>
          </w:tcPr>
          <w:p w14:paraId="5CD467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5BA1AD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48DDF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$ 51.882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F89DE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C981DE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A6FCC9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SERRAGO RODRIGO Y FELIPE S.H.</w:t>
            </w:r>
          </w:p>
        </w:tc>
        <w:tc>
          <w:tcPr>
            <w:tcW w:w="1276" w:type="dxa"/>
            <w:tcBorders>
              <w:top w:val="nil"/>
              <w:left w:val="nil"/>
              <w:bottom w:val="single" w:sz="8" w:space="0" w:color="auto"/>
              <w:right w:val="single" w:sz="8" w:space="0" w:color="auto"/>
            </w:tcBorders>
            <w:shd w:val="clear" w:color="auto" w:fill="auto"/>
            <w:noWrap/>
            <w:vAlign w:val="center"/>
            <w:hideMark/>
          </w:tcPr>
          <w:p w14:paraId="5E0874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30711108781</w:t>
            </w:r>
          </w:p>
        </w:tc>
        <w:tc>
          <w:tcPr>
            <w:tcW w:w="1134" w:type="dxa"/>
            <w:tcBorders>
              <w:top w:val="nil"/>
              <w:left w:val="nil"/>
              <w:bottom w:val="single" w:sz="8" w:space="0" w:color="auto"/>
              <w:right w:val="single" w:sz="8" w:space="0" w:color="auto"/>
            </w:tcBorders>
            <w:shd w:val="clear" w:color="auto" w:fill="auto"/>
            <w:noWrap/>
            <w:vAlign w:val="center"/>
            <w:hideMark/>
          </w:tcPr>
          <w:p w14:paraId="055FB7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441C02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0001- 00007153</w:t>
            </w:r>
          </w:p>
        </w:tc>
        <w:tc>
          <w:tcPr>
            <w:tcW w:w="1134" w:type="dxa"/>
            <w:tcBorders>
              <w:top w:val="nil"/>
              <w:left w:val="nil"/>
              <w:bottom w:val="single" w:sz="8" w:space="0" w:color="auto"/>
              <w:right w:val="single" w:sz="8" w:space="0" w:color="auto"/>
            </w:tcBorders>
            <w:shd w:val="clear" w:color="auto" w:fill="auto"/>
            <w:noWrap/>
            <w:vAlign w:val="center"/>
            <w:hideMark/>
          </w:tcPr>
          <w:p w14:paraId="01A91F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5035F6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135F6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$ 106.750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3B28B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80B02D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2C0D87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FOSSATI ANGELA</w:t>
            </w:r>
          </w:p>
        </w:tc>
        <w:tc>
          <w:tcPr>
            <w:tcW w:w="1276" w:type="dxa"/>
            <w:tcBorders>
              <w:top w:val="nil"/>
              <w:left w:val="nil"/>
              <w:bottom w:val="single" w:sz="8" w:space="0" w:color="auto"/>
              <w:right w:val="single" w:sz="8" w:space="0" w:color="auto"/>
            </w:tcBorders>
            <w:shd w:val="clear" w:color="auto" w:fill="auto"/>
            <w:noWrap/>
            <w:vAlign w:val="center"/>
            <w:hideMark/>
          </w:tcPr>
          <w:p w14:paraId="4B3D8F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27142472134</w:t>
            </w:r>
          </w:p>
        </w:tc>
        <w:tc>
          <w:tcPr>
            <w:tcW w:w="1134" w:type="dxa"/>
            <w:tcBorders>
              <w:top w:val="nil"/>
              <w:left w:val="nil"/>
              <w:bottom w:val="single" w:sz="8" w:space="0" w:color="auto"/>
              <w:right w:val="single" w:sz="8" w:space="0" w:color="auto"/>
            </w:tcBorders>
            <w:shd w:val="clear" w:color="auto" w:fill="auto"/>
            <w:noWrap/>
            <w:vAlign w:val="center"/>
            <w:hideMark/>
          </w:tcPr>
          <w:p w14:paraId="13C33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43A4C7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0001- 00007275</w:t>
            </w:r>
          </w:p>
        </w:tc>
        <w:tc>
          <w:tcPr>
            <w:tcW w:w="1134" w:type="dxa"/>
            <w:tcBorders>
              <w:top w:val="nil"/>
              <w:left w:val="nil"/>
              <w:bottom w:val="single" w:sz="8" w:space="0" w:color="auto"/>
              <w:right w:val="single" w:sz="8" w:space="0" w:color="auto"/>
            </w:tcBorders>
            <w:shd w:val="clear" w:color="auto" w:fill="auto"/>
            <w:noWrap/>
            <w:vAlign w:val="center"/>
            <w:hideMark/>
          </w:tcPr>
          <w:p w14:paraId="23790A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759190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C57B7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$ 27.663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79D42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C7D544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9792FE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RIVAROLA JUAN INOCENCIO</w:t>
            </w:r>
          </w:p>
        </w:tc>
        <w:tc>
          <w:tcPr>
            <w:tcW w:w="1276" w:type="dxa"/>
            <w:tcBorders>
              <w:top w:val="nil"/>
              <w:left w:val="nil"/>
              <w:bottom w:val="single" w:sz="8" w:space="0" w:color="auto"/>
              <w:right w:val="single" w:sz="8" w:space="0" w:color="auto"/>
            </w:tcBorders>
            <w:shd w:val="clear" w:color="auto" w:fill="auto"/>
            <w:noWrap/>
            <w:vAlign w:val="center"/>
            <w:hideMark/>
          </w:tcPr>
          <w:p w14:paraId="192F68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20076837032</w:t>
            </w:r>
          </w:p>
        </w:tc>
        <w:tc>
          <w:tcPr>
            <w:tcW w:w="1134" w:type="dxa"/>
            <w:tcBorders>
              <w:top w:val="nil"/>
              <w:left w:val="nil"/>
              <w:bottom w:val="single" w:sz="8" w:space="0" w:color="auto"/>
              <w:right w:val="single" w:sz="8" w:space="0" w:color="auto"/>
            </w:tcBorders>
            <w:shd w:val="clear" w:color="auto" w:fill="auto"/>
            <w:noWrap/>
            <w:vAlign w:val="center"/>
            <w:hideMark/>
          </w:tcPr>
          <w:p w14:paraId="4ABB01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03449F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0001- 00007279</w:t>
            </w:r>
          </w:p>
        </w:tc>
        <w:tc>
          <w:tcPr>
            <w:tcW w:w="1134" w:type="dxa"/>
            <w:tcBorders>
              <w:top w:val="nil"/>
              <w:left w:val="nil"/>
              <w:bottom w:val="single" w:sz="8" w:space="0" w:color="auto"/>
              <w:right w:val="single" w:sz="8" w:space="0" w:color="auto"/>
            </w:tcBorders>
            <w:shd w:val="clear" w:color="auto" w:fill="auto"/>
            <w:noWrap/>
            <w:vAlign w:val="center"/>
            <w:hideMark/>
          </w:tcPr>
          <w:p w14:paraId="7AAFC3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43F3F8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1953A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$ 9.399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1CF57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4B1038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F163F1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ZAVALA FERNANDO IGNACIO</w:t>
            </w:r>
          </w:p>
        </w:tc>
        <w:tc>
          <w:tcPr>
            <w:tcW w:w="1276" w:type="dxa"/>
            <w:tcBorders>
              <w:top w:val="nil"/>
              <w:left w:val="nil"/>
              <w:bottom w:val="single" w:sz="8" w:space="0" w:color="auto"/>
              <w:right w:val="single" w:sz="8" w:space="0" w:color="auto"/>
            </w:tcBorders>
            <w:shd w:val="clear" w:color="auto" w:fill="auto"/>
            <w:noWrap/>
            <w:vAlign w:val="center"/>
            <w:hideMark/>
          </w:tcPr>
          <w:p w14:paraId="738045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20183653823</w:t>
            </w:r>
          </w:p>
        </w:tc>
        <w:tc>
          <w:tcPr>
            <w:tcW w:w="1134" w:type="dxa"/>
            <w:tcBorders>
              <w:top w:val="nil"/>
              <w:left w:val="nil"/>
              <w:bottom w:val="single" w:sz="8" w:space="0" w:color="auto"/>
              <w:right w:val="single" w:sz="8" w:space="0" w:color="auto"/>
            </w:tcBorders>
            <w:shd w:val="clear" w:color="auto" w:fill="auto"/>
            <w:noWrap/>
            <w:vAlign w:val="center"/>
            <w:hideMark/>
          </w:tcPr>
          <w:p w14:paraId="1AEDA2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298F85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0001- 00007306</w:t>
            </w:r>
          </w:p>
        </w:tc>
        <w:tc>
          <w:tcPr>
            <w:tcW w:w="1134" w:type="dxa"/>
            <w:tcBorders>
              <w:top w:val="nil"/>
              <w:left w:val="nil"/>
              <w:bottom w:val="single" w:sz="8" w:space="0" w:color="auto"/>
              <w:right w:val="single" w:sz="8" w:space="0" w:color="auto"/>
            </w:tcBorders>
            <w:shd w:val="clear" w:color="auto" w:fill="auto"/>
            <w:noWrap/>
            <w:vAlign w:val="center"/>
            <w:hideMark/>
          </w:tcPr>
          <w:p w14:paraId="01FFB7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4A3F60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C6F90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$ 14.186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203EB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B2A143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5E0863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MODESTA DE DON ERNESTO S.A</w:t>
            </w:r>
          </w:p>
        </w:tc>
        <w:tc>
          <w:tcPr>
            <w:tcW w:w="1276" w:type="dxa"/>
            <w:tcBorders>
              <w:top w:val="nil"/>
              <w:left w:val="nil"/>
              <w:bottom w:val="single" w:sz="8" w:space="0" w:color="auto"/>
              <w:right w:val="single" w:sz="8" w:space="0" w:color="auto"/>
            </w:tcBorders>
            <w:shd w:val="clear" w:color="auto" w:fill="auto"/>
            <w:noWrap/>
            <w:vAlign w:val="center"/>
            <w:hideMark/>
          </w:tcPr>
          <w:p w14:paraId="1189CC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30714800708</w:t>
            </w:r>
          </w:p>
        </w:tc>
        <w:tc>
          <w:tcPr>
            <w:tcW w:w="1134" w:type="dxa"/>
            <w:tcBorders>
              <w:top w:val="nil"/>
              <w:left w:val="nil"/>
              <w:bottom w:val="single" w:sz="8" w:space="0" w:color="auto"/>
              <w:right w:val="single" w:sz="8" w:space="0" w:color="auto"/>
            </w:tcBorders>
            <w:shd w:val="clear" w:color="auto" w:fill="auto"/>
            <w:noWrap/>
            <w:vAlign w:val="center"/>
            <w:hideMark/>
          </w:tcPr>
          <w:p w14:paraId="6E7F4F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2508F6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0001- 00007307</w:t>
            </w:r>
          </w:p>
        </w:tc>
        <w:tc>
          <w:tcPr>
            <w:tcW w:w="1134" w:type="dxa"/>
            <w:tcBorders>
              <w:top w:val="nil"/>
              <w:left w:val="nil"/>
              <w:bottom w:val="single" w:sz="8" w:space="0" w:color="auto"/>
              <w:right w:val="single" w:sz="8" w:space="0" w:color="auto"/>
            </w:tcBorders>
            <w:shd w:val="clear" w:color="auto" w:fill="auto"/>
            <w:noWrap/>
            <w:vAlign w:val="center"/>
            <w:hideMark/>
          </w:tcPr>
          <w:p w14:paraId="63ECFB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157692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0F0C5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$ 16.550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98C31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DC018BF"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8567BE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AGRICOLA GANADERA UTRALEN SRL</w:t>
            </w:r>
          </w:p>
        </w:tc>
        <w:tc>
          <w:tcPr>
            <w:tcW w:w="1276" w:type="dxa"/>
            <w:tcBorders>
              <w:top w:val="nil"/>
              <w:left w:val="nil"/>
              <w:bottom w:val="single" w:sz="8" w:space="0" w:color="auto"/>
              <w:right w:val="single" w:sz="8" w:space="0" w:color="auto"/>
            </w:tcBorders>
            <w:shd w:val="clear" w:color="auto" w:fill="auto"/>
            <w:noWrap/>
            <w:vAlign w:val="center"/>
            <w:hideMark/>
          </w:tcPr>
          <w:p w14:paraId="58DBA1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33709428239</w:t>
            </w:r>
          </w:p>
        </w:tc>
        <w:tc>
          <w:tcPr>
            <w:tcW w:w="1134" w:type="dxa"/>
            <w:tcBorders>
              <w:top w:val="nil"/>
              <w:left w:val="nil"/>
              <w:bottom w:val="single" w:sz="8" w:space="0" w:color="auto"/>
              <w:right w:val="single" w:sz="8" w:space="0" w:color="auto"/>
            </w:tcBorders>
            <w:shd w:val="clear" w:color="auto" w:fill="auto"/>
            <w:noWrap/>
            <w:vAlign w:val="center"/>
            <w:hideMark/>
          </w:tcPr>
          <w:p w14:paraId="7CD3B7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19/11/2020</w:t>
            </w:r>
          </w:p>
        </w:tc>
        <w:tc>
          <w:tcPr>
            <w:tcW w:w="1339" w:type="dxa"/>
            <w:tcBorders>
              <w:top w:val="nil"/>
              <w:left w:val="nil"/>
              <w:bottom w:val="single" w:sz="8" w:space="0" w:color="auto"/>
              <w:right w:val="single" w:sz="8" w:space="0" w:color="auto"/>
            </w:tcBorders>
            <w:shd w:val="clear" w:color="auto" w:fill="auto"/>
            <w:noWrap/>
            <w:vAlign w:val="center"/>
            <w:hideMark/>
          </w:tcPr>
          <w:p w14:paraId="61452D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0001- 00007305</w:t>
            </w:r>
          </w:p>
        </w:tc>
        <w:tc>
          <w:tcPr>
            <w:tcW w:w="1134" w:type="dxa"/>
            <w:tcBorders>
              <w:top w:val="nil"/>
              <w:left w:val="nil"/>
              <w:bottom w:val="single" w:sz="8" w:space="0" w:color="auto"/>
              <w:right w:val="single" w:sz="8" w:space="0" w:color="auto"/>
            </w:tcBorders>
            <w:shd w:val="clear" w:color="auto" w:fill="auto"/>
            <w:noWrap/>
            <w:vAlign w:val="center"/>
            <w:hideMark/>
          </w:tcPr>
          <w:p w14:paraId="35EED5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26710A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9A7E1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$ 49.562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F25E4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FC0316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D82424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ZABALA JORGE OMAR</w:t>
            </w:r>
          </w:p>
        </w:tc>
        <w:tc>
          <w:tcPr>
            <w:tcW w:w="1276" w:type="dxa"/>
            <w:tcBorders>
              <w:top w:val="nil"/>
              <w:left w:val="nil"/>
              <w:bottom w:val="single" w:sz="8" w:space="0" w:color="auto"/>
              <w:right w:val="single" w:sz="8" w:space="0" w:color="auto"/>
            </w:tcBorders>
            <w:shd w:val="clear" w:color="auto" w:fill="auto"/>
            <w:noWrap/>
            <w:vAlign w:val="center"/>
            <w:hideMark/>
          </w:tcPr>
          <w:p w14:paraId="6936B2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20126420960</w:t>
            </w:r>
          </w:p>
        </w:tc>
        <w:tc>
          <w:tcPr>
            <w:tcW w:w="1134" w:type="dxa"/>
            <w:tcBorders>
              <w:top w:val="nil"/>
              <w:left w:val="nil"/>
              <w:bottom w:val="single" w:sz="8" w:space="0" w:color="auto"/>
              <w:right w:val="single" w:sz="8" w:space="0" w:color="auto"/>
            </w:tcBorders>
            <w:shd w:val="clear" w:color="auto" w:fill="auto"/>
            <w:noWrap/>
            <w:vAlign w:val="center"/>
            <w:hideMark/>
          </w:tcPr>
          <w:p w14:paraId="726154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13/10/2020</w:t>
            </w:r>
          </w:p>
        </w:tc>
        <w:tc>
          <w:tcPr>
            <w:tcW w:w="1339" w:type="dxa"/>
            <w:tcBorders>
              <w:top w:val="nil"/>
              <w:left w:val="nil"/>
              <w:bottom w:val="single" w:sz="8" w:space="0" w:color="auto"/>
              <w:right w:val="single" w:sz="8" w:space="0" w:color="auto"/>
            </w:tcBorders>
            <w:shd w:val="clear" w:color="auto" w:fill="auto"/>
            <w:noWrap/>
            <w:vAlign w:val="center"/>
            <w:hideMark/>
          </w:tcPr>
          <w:p w14:paraId="1AF2EF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0001- 00007031</w:t>
            </w:r>
          </w:p>
        </w:tc>
        <w:tc>
          <w:tcPr>
            <w:tcW w:w="1134" w:type="dxa"/>
            <w:tcBorders>
              <w:top w:val="nil"/>
              <w:left w:val="nil"/>
              <w:bottom w:val="single" w:sz="8" w:space="0" w:color="auto"/>
              <w:right w:val="single" w:sz="8" w:space="0" w:color="auto"/>
            </w:tcBorders>
            <w:shd w:val="clear" w:color="auto" w:fill="auto"/>
            <w:noWrap/>
            <w:vAlign w:val="center"/>
            <w:hideMark/>
          </w:tcPr>
          <w:p w14:paraId="74ECA5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3589B6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F261A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$ 1.369.128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8E827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123F1C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B349B2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ZABALA SEBASTIAN GABRIEL</w:t>
            </w:r>
          </w:p>
        </w:tc>
        <w:tc>
          <w:tcPr>
            <w:tcW w:w="1276" w:type="dxa"/>
            <w:tcBorders>
              <w:top w:val="nil"/>
              <w:left w:val="nil"/>
              <w:bottom w:val="single" w:sz="8" w:space="0" w:color="auto"/>
              <w:right w:val="single" w:sz="8" w:space="0" w:color="auto"/>
            </w:tcBorders>
            <w:shd w:val="clear" w:color="auto" w:fill="auto"/>
            <w:noWrap/>
            <w:vAlign w:val="center"/>
            <w:hideMark/>
          </w:tcPr>
          <w:p w14:paraId="4C320E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20286727035</w:t>
            </w:r>
          </w:p>
        </w:tc>
        <w:tc>
          <w:tcPr>
            <w:tcW w:w="1134" w:type="dxa"/>
            <w:tcBorders>
              <w:top w:val="nil"/>
              <w:left w:val="nil"/>
              <w:bottom w:val="single" w:sz="8" w:space="0" w:color="auto"/>
              <w:right w:val="single" w:sz="8" w:space="0" w:color="auto"/>
            </w:tcBorders>
            <w:shd w:val="clear" w:color="auto" w:fill="auto"/>
            <w:noWrap/>
            <w:vAlign w:val="center"/>
            <w:hideMark/>
          </w:tcPr>
          <w:p w14:paraId="37588A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14/10/2020</w:t>
            </w:r>
          </w:p>
        </w:tc>
        <w:tc>
          <w:tcPr>
            <w:tcW w:w="1339" w:type="dxa"/>
            <w:tcBorders>
              <w:top w:val="nil"/>
              <w:left w:val="nil"/>
              <w:bottom w:val="single" w:sz="8" w:space="0" w:color="auto"/>
              <w:right w:val="single" w:sz="8" w:space="0" w:color="auto"/>
            </w:tcBorders>
            <w:shd w:val="clear" w:color="auto" w:fill="auto"/>
            <w:noWrap/>
            <w:vAlign w:val="center"/>
            <w:hideMark/>
          </w:tcPr>
          <w:p w14:paraId="5ACF02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0001- 00007034</w:t>
            </w:r>
          </w:p>
        </w:tc>
        <w:tc>
          <w:tcPr>
            <w:tcW w:w="1134" w:type="dxa"/>
            <w:tcBorders>
              <w:top w:val="nil"/>
              <w:left w:val="nil"/>
              <w:bottom w:val="single" w:sz="8" w:space="0" w:color="auto"/>
              <w:right w:val="single" w:sz="8" w:space="0" w:color="auto"/>
            </w:tcBorders>
            <w:shd w:val="clear" w:color="auto" w:fill="auto"/>
            <w:noWrap/>
            <w:vAlign w:val="center"/>
            <w:hideMark/>
          </w:tcPr>
          <w:p w14:paraId="52A379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646CAC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81466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$ 2.738.256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B46E1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6273A3A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AFFEE0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ARIAS HECTOR DANIEL</w:t>
            </w:r>
          </w:p>
        </w:tc>
        <w:tc>
          <w:tcPr>
            <w:tcW w:w="1276" w:type="dxa"/>
            <w:tcBorders>
              <w:top w:val="nil"/>
              <w:left w:val="nil"/>
              <w:bottom w:val="single" w:sz="8" w:space="0" w:color="auto"/>
              <w:right w:val="single" w:sz="8" w:space="0" w:color="auto"/>
            </w:tcBorders>
            <w:shd w:val="clear" w:color="auto" w:fill="auto"/>
            <w:noWrap/>
            <w:vAlign w:val="center"/>
            <w:hideMark/>
          </w:tcPr>
          <w:p w14:paraId="275AA6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23131950659</w:t>
            </w:r>
          </w:p>
        </w:tc>
        <w:tc>
          <w:tcPr>
            <w:tcW w:w="1134" w:type="dxa"/>
            <w:tcBorders>
              <w:top w:val="nil"/>
              <w:left w:val="nil"/>
              <w:bottom w:val="single" w:sz="8" w:space="0" w:color="auto"/>
              <w:right w:val="single" w:sz="8" w:space="0" w:color="auto"/>
            </w:tcBorders>
            <w:shd w:val="clear" w:color="auto" w:fill="auto"/>
            <w:noWrap/>
            <w:vAlign w:val="center"/>
            <w:hideMark/>
          </w:tcPr>
          <w:p w14:paraId="5BBF12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7/10/2020</w:t>
            </w:r>
          </w:p>
        </w:tc>
        <w:tc>
          <w:tcPr>
            <w:tcW w:w="1339" w:type="dxa"/>
            <w:tcBorders>
              <w:top w:val="nil"/>
              <w:left w:val="nil"/>
              <w:bottom w:val="single" w:sz="8" w:space="0" w:color="auto"/>
              <w:right w:val="single" w:sz="8" w:space="0" w:color="auto"/>
            </w:tcBorders>
            <w:shd w:val="clear" w:color="auto" w:fill="auto"/>
            <w:noWrap/>
            <w:vAlign w:val="center"/>
            <w:hideMark/>
          </w:tcPr>
          <w:p w14:paraId="4C25FE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0001- 00006985</w:t>
            </w:r>
          </w:p>
        </w:tc>
        <w:tc>
          <w:tcPr>
            <w:tcW w:w="1134" w:type="dxa"/>
            <w:tcBorders>
              <w:top w:val="nil"/>
              <w:left w:val="nil"/>
              <w:bottom w:val="single" w:sz="8" w:space="0" w:color="auto"/>
              <w:right w:val="single" w:sz="8" w:space="0" w:color="auto"/>
            </w:tcBorders>
            <w:shd w:val="clear" w:color="auto" w:fill="auto"/>
            <w:noWrap/>
            <w:vAlign w:val="center"/>
            <w:hideMark/>
          </w:tcPr>
          <w:p w14:paraId="68B2C7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2D9BA8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7A1E8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$ 62.112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6FA26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F557F4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95AFBE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VITALE ALBERTO JESUS</w:t>
            </w:r>
          </w:p>
        </w:tc>
        <w:tc>
          <w:tcPr>
            <w:tcW w:w="1276" w:type="dxa"/>
            <w:tcBorders>
              <w:top w:val="nil"/>
              <w:left w:val="nil"/>
              <w:bottom w:val="single" w:sz="8" w:space="0" w:color="auto"/>
              <w:right w:val="single" w:sz="8" w:space="0" w:color="auto"/>
            </w:tcBorders>
            <w:shd w:val="clear" w:color="auto" w:fill="auto"/>
            <w:noWrap/>
            <w:vAlign w:val="center"/>
            <w:hideMark/>
          </w:tcPr>
          <w:p w14:paraId="027E1D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20235306736</w:t>
            </w:r>
          </w:p>
        </w:tc>
        <w:tc>
          <w:tcPr>
            <w:tcW w:w="1134" w:type="dxa"/>
            <w:tcBorders>
              <w:top w:val="nil"/>
              <w:left w:val="nil"/>
              <w:bottom w:val="single" w:sz="8" w:space="0" w:color="auto"/>
              <w:right w:val="single" w:sz="8" w:space="0" w:color="auto"/>
            </w:tcBorders>
            <w:shd w:val="clear" w:color="auto" w:fill="auto"/>
            <w:noWrap/>
            <w:vAlign w:val="center"/>
            <w:hideMark/>
          </w:tcPr>
          <w:p w14:paraId="3B46BE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7/10/2020</w:t>
            </w:r>
          </w:p>
        </w:tc>
        <w:tc>
          <w:tcPr>
            <w:tcW w:w="1339" w:type="dxa"/>
            <w:tcBorders>
              <w:top w:val="nil"/>
              <w:left w:val="nil"/>
              <w:bottom w:val="single" w:sz="8" w:space="0" w:color="auto"/>
              <w:right w:val="single" w:sz="8" w:space="0" w:color="auto"/>
            </w:tcBorders>
            <w:shd w:val="clear" w:color="auto" w:fill="auto"/>
            <w:noWrap/>
            <w:vAlign w:val="center"/>
            <w:hideMark/>
          </w:tcPr>
          <w:p w14:paraId="240E2B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0001- 00006997</w:t>
            </w:r>
          </w:p>
        </w:tc>
        <w:tc>
          <w:tcPr>
            <w:tcW w:w="1134" w:type="dxa"/>
            <w:tcBorders>
              <w:top w:val="nil"/>
              <w:left w:val="nil"/>
              <w:bottom w:val="single" w:sz="8" w:space="0" w:color="auto"/>
              <w:right w:val="single" w:sz="8" w:space="0" w:color="auto"/>
            </w:tcBorders>
            <w:shd w:val="clear" w:color="auto" w:fill="auto"/>
            <w:noWrap/>
            <w:vAlign w:val="center"/>
            <w:hideMark/>
          </w:tcPr>
          <w:p w14:paraId="4E9B21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306243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4C3C7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$ 914.832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AD8B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05931E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E014D9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J. JARAS HNOS. S R L</w:t>
            </w:r>
          </w:p>
        </w:tc>
        <w:tc>
          <w:tcPr>
            <w:tcW w:w="1276" w:type="dxa"/>
            <w:tcBorders>
              <w:top w:val="nil"/>
              <w:left w:val="nil"/>
              <w:bottom w:val="single" w:sz="8" w:space="0" w:color="auto"/>
              <w:right w:val="single" w:sz="8" w:space="0" w:color="auto"/>
            </w:tcBorders>
            <w:shd w:val="clear" w:color="auto" w:fill="auto"/>
            <w:noWrap/>
            <w:vAlign w:val="center"/>
            <w:hideMark/>
          </w:tcPr>
          <w:p w14:paraId="53098E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30711583560</w:t>
            </w:r>
          </w:p>
        </w:tc>
        <w:tc>
          <w:tcPr>
            <w:tcW w:w="1134" w:type="dxa"/>
            <w:tcBorders>
              <w:top w:val="nil"/>
              <w:left w:val="nil"/>
              <w:bottom w:val="single" w:sz="8" w:space="0" w:color="auto"/>
              <w:right w:val="single" w:sz="8" w:space="0" w:color="auto"/>
            </w:tcBorders>
            <w:shd w:val="clear" w:color="auto" w:fill="auto"/>
            <w:noWrap/>
            <w:vAlign w:val="center"/>
            <w:hideMark/>
          </w:tcPr>
          <w:p w14:paraId="309DD1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7/10/2020</w:t>
            </w:r>
          </w:p>
        </w:tc>
        <w:tc>
          <w:tcPr>
            <w:tcW w:w="1339" w:type="dxa"/>
            <w:tcBorders>
              <w:top w:val="nil"/>
              <w:left w:val="nil"/>
              <w:bottom w:val="single" w:sz="8" w:space="0" w:color="auto"/>
              <w:right w:val="single" w:sz="8" w:space="0" w:color="auto"/>
            </w:tcBorders>
            <w:shd w:val="clear" w:color="auto" w:fill="auto"/>
            <w:noWrap/>
            <w:vAlign w:val="center"/>
            <w:hideMark/>
          </w:tcPr>
          <w:p w14:paraId="317E6C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0001- 00007010</w:t>
            </w:r>
          </w:p>
        </w:tc>
        <w:tc>
          <w:tcPr>
            <w:tcW w:w="1134" w:type="dxa"/>
            <w:tcBorders>
              <w:top w:val="nil"/>
              <w:left w:val="nil"/>
              <w:bottom w:val="single" w:sz="8" w:space="0" w:color="auto"/>
              <w:right w:val="single" w:sz="8" w:space="0" w:color="auto"/>
            </w:tcBorders>
            <w:shd w:val="clear" w:color="auto" w:fill="auto"/>
            <w:noWrap/>
            <w:vAlign w:val="center"/>
            <w:hideMark/>
          </w:tcPr>
          <w:p w14:paraId="5A1AA0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4A97AE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80AFF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$ 156.018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AE1EC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24C793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8DD6A0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COLOMBET JORGE</w:t>
            </w:r>
          </w:p>
        </w:tc>
        <w:tc>
          <w:tcPr>
            <w:tcW w:w="1276" w:type="dxa"/>
            <w:tcBorders>
              <w:top w:val="nil"/>
              <w:left w:val="nil"/>
              <w:bottom w:val="single" w:sz="8" w:space="0" w:color="auto"/>
              <w:right w:val="single" w:sz="8" w:space="0" w:color="auto"/>
            </w:tcBorders>
            <w:shd w:val="clear" w:color="auto" w:fill="auto"/>
            <w:noWrap/>
            <w:vAlign w:val="center"/>
            <w:hideMark/>
          </w:tcPr>
          <w:p w14:paraId="01395D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20084991083</w:t>
            </w:r>
          </w:p>
        </w:tc>
        <w:tc>
          <w:tcPr>
            <w:tcW w:w="1134" w:type="dxa"/>
            <w:tcBorders>
              <w:top w:val="nil"/>
              <w:left w:val="nil"/>
              <w:bottom w:val="single" w:sz="8" w:space="0" w:color="auto"/>
              <w:right w:val="single" w:sz="8" w:space="0" w:color="auto"/>
            </w:tcBorders>
            <w:shd w:val="clear" w:color="auto" w:fill="auto"/>
            <w:noWrap/>
            <w:vAlign w:val="center"/>
            <w:hideMark/>
          </w:tcPr>
          <w:p w14:paraId="10D6BB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7/10/2020</w:t>
            </w:r>
          </w:p>
        </w:tc>
        <w:tc>
          <w:tcPr>
            <w:tcW w:w="1339" w:type="dxa"/>
            <w:tcBorders>
              <w:top w:val="nil"/>
              <w:left w:val="nil"/>
              <w:bottom w:val="single" w:sz="8" w:space="0" w:color="auto"/>
              <w:right w:val="single" w:sz="8" w:space="0" w:color="auto"/>
            </w:tcBorders>
            <w:shd w:val="clear" w:color="auto" w:fill="auto"/>
            <w:noWrap/>
            <w:vAlign w:val="center"/>
            <w:hideMark/>
          </w:tcPr>
          <w:p w14:paraId="18DA5D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0001- 00007011</w:t>
            </w:r>
          </w:p>
        </w:tc>
        <w:tc>
          <w:tcPr>
            <w:tcW w:w="1134" w:type="dxa"/>
            <w:tcBorders>
              <w:top w:val="nil"/>
              <w:left w:val="nil"/>
              <w:bottom w:val="single" w:sz="8" w:space="0" w:color="auto"/>
              <w:right w:val="single" w:sz="8" w:space="0" w:color="auto"/>
            </w:tcBorders>
            <w:shd w:val="clear" w:color="auto" w:fill="auto"/>
            <w:noWrap/>
            <w:vAlign w:val="center"/>
            <w:hideMark/>
          </w:tcPr>
          <w:p w14:paraId="0C2F54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0ED640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C77B9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$ 198.568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5CA3A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306D26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AD2D4C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AGROPECUARIA RIAL S.A.</w:t>
            </w:r>
          </w:p>
        </w:tc>
        <w:tc>
          <w:tcPr>
            <w:tcW w:w="1276" w:type="dxa"/>
            <w:tcBorders>
              <w:top w:val="nil"/>
              <w:left w:val="nil"/>
              <w:bottom w:val="single" w:sz="8" w:space="0" w:color="auto"/>
              <w:right w:val="single" w:sz="8" w:space="0" w:color="auto"/>
            </w:tcBorders>
            <w:shd w:val="clear" w:color="auto" w:fill="auto"/>
            <w:noWrap/>
            <w:vAlign w:val="center"/>
            <w:hideMark/>
          </w:tcPr>
          <w:p w14:paraId="253986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30604904494</w:t>
            </w:r>
          </w:p>
        </w:tc>
        <w:tc>
          <w:tcPr>
            <w:tcW w:w="1134" w:type="dxa"/>
            <w:tcBorders>
              <w:top w:val="nil"/>
              <w:left w:val="nil"/>
              <w:bottom w:val="single" w:sz="8" w:space="0" w:color="auto"/>
              <w:right w:val="single" w:sz="8" w:space="0" w:color="auto"/>
            </w:tcBorders>
            <w:shd w:val="clear" w:color="auto" w:fill="auto"/>
            <w:noWrap/>
            <w:vAlign w:val="center"/>
            <w:hideMark/>
          </w:tcPr>
          <w:p w14:paraId="2AF141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11/2/2021</w:t>
            </w:r>
          </w:p>
        </w:tc>
        <w:tc>
          <w:tcPr>
            <w:tcW w:w="1339" w:type="dxa"/>
            <w:tcBorders>
              <w:top w:val="nil"/>
              <w:left w:val="nil"/>
              <w:bottom w:val="single" w:sz="8" w:space="0" w:color="auto"/>
              <w:right w:val="single" w:sz="8" w:space="0" w:color="auto"/>
            </w:tcBorders>
            <w:shd w:val="clear" w:color="auto" w:fill="auto"/>
            <w:noWrap/>
            <w:vAlign w:val="center"/>
            <w:hideMark/>
          </w:tcPr>
          <w:p w14:paraId="046C34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0001- 00007687</w:t>
            </w:r>
          </w:p>
        </w:tc>
        <w:tc>
          <w:tcPr>
            <w:tcW w:w="1134" w:type="dxa"/>
            <w:tcBorders>
              <w:top w:val="nil"/>
              <w:left w:val="nil"/>
              <w:bottom w:val="single" w:sz="8" w:space="0" w:color="auto"/>
              <w:right w:val="single" w:sz="8" w:space="0" w:color="auto"/>
            </w:tcBorders>
            <w:shd w:val="clear" w:color="auto" w:fill="auto"/>
            <w:noWrap/>
            <w:vAlign w:val="center"/>
            <w:hideMark/>
          </w:tcPr>
          <w:p w14:paraId="4614FC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2E198D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55275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$ 193.243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32993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702D24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7C18A6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HERMANOS PIAGGI S.A.</w:t>
            </w:r>
          </w:p>
        </w:tc>
        <w:tc>
          <w:tcPr>
            <w:tcW w:w="1276" w:type="dxa"/>
            <w:tcBorders>
              <w:top w:val="nil"/>
              <w:left w:val="nil"/>
              <w:bottom w:val="single" w:sz="8" w:space="0" w:color="auto"/>
              <w:right w:val="single" w:sz="8" w:space="0" w:color="auto"/>
            </w:tcBorders>
            <w:shd w:val="clear" w:color="auto" w:fill="auto"/>
            <w:noWrap/>
            <w:vAlign w:val="center"/>
            <w:hideMark/>
          </w:tcPr>
          <w:p w14:paraId="76E6C5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30710377363</w:t>
            </w:r>
          </w:p>
        </w:tc>
        <w:tc>
          <w:tcPr>
            <w:tcW w:w="1134" w:type="dxa"/>
            <w:tcBorders>
              <w:top w:val="nil"/>
              <w:left w:val="nil"/>
              <w:bottom w:val="single" w:sz="8" w:space="0" w:color="auto"/>
              <w:right w:val="single" w:sz="8" w:space="0" w:color="auto"/>
            </w:tcBorders>
            <w:shd w:val="clear" w:color="auto" w:fill="auto"/>
            <w:noWrap/>
            <w:vAlign w:val="center"/>
            <w:hideMark/>
          </w:tcPr>
          <w:p w14:paraId="0E3FB2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11/2/2021</w:t>
            </w:r>
          </w:p>
        </w:tc>
        <w:tc>
          <w:tcPr>
            <w:tcW w:w="1339" w:type="dxa"/>
            <w:tcBorders>
              <w:top w:val="nil"/>
              <w:left w:val="nil"/>
              <w:bottom w:val="single" w:sz="8" w:space="0" w:color="auto"/>
              <w:right w:val="single" w:sz="8" w:space="0" w:color="auto"/>
            </w:tcBorders>
            <w:shd w:val="clear" w:color="auto" w:fill="auto"/>
            <w:noWrap/>
            <w:vAlign w:val="center"/>
            <w:hideMark/>
          </w:tcPr>
          <w:p w14:paraId="3CA42F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0001- 00007689</w:t>
            </w:r>
          </w:p>
        </w:tc>
        <w:tc>
          <w:tcPr>
            <w:tcW w:w="1134" w:type="dxa"/>
            <w:tcBorders>
              <w:top w:val="nil"/>
              <w:left w:val="nil"/>
              <w:bottom w:val="single" w:sz="8" w:space="0" w:color="auto"/>
              <w:right w:val="single" w:sz="8" w:space="0" w:color="auto"/>
            </w:tcBorders>
            <w:shd w:val="clear" w:color="auto" w:fill="auto"/>
            <w:noWrap/>
            <w:vAlign w:val="center"/>
            <w:hideMark/>
          </w:tcPr>
          <w:p w14:paraId="01B5E3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39F5B2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1D248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$ 228.027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510DF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241ACB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24A533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FERRERO, JAVIER ANGEL</w:t>
            </w:r>
          </w:p>
        </w:tc>
        <w:tc>
          <w:tcPr>
            <w:tcW w:w="1276" w:type="dxa"/>
            <w:tcBorders>
              <w:top w:val="nil"/>
              <w:left w:val="nil"/>
              <w:bottom w:val="single" w:sz="8" w:space="0" w:color="auto"/>
              <w:right w:val="single" w:sz="8" w:space="0" w:color="auto"/>
            </w:tcBorders>
            <w:shd w:val="clear" w:color="auto" w:fill="auto"/>
            <w:noWrap/>
            <w:vAlign w:val="center"/>
            <w:hideMark/>
          </w:tcPr>
          <w:p w14:paraId="686792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20164637299</w:t>
            </w:r>
          </w:p>
        </w:tc>
        <w:tc>
          <w:tcPr>
            <w:tcW w:w="1134" w:type="dxa"/>
            <w:tcBorders>
              <w:top w:val="nil"/>
              <w:left w:val="nil"/>
              <w:bottom w:val="single" w:sz="8" w:space="0" w:color="auto"/>
              <w:right w:val="single" w:sz="8" w:space="0" w:color="auto"/>
            </w:tcBorders>
            <w:shd w:val="clear" w:color="auto" w:fill="auto"/>
            <w:noWrap/>
            <w:vAlign w:val="center"/>
            <w:hideMark/>
          </w:tcPr>
          <w:p w14:paraId="686F7F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23/10/2020</w:t>
            </w:r>
          </w:p>
        </w:tc>
        <w:tc>
          <w:tcPr>
            <w:tcW w:w="1339" w:type="dxa"/>
            <w:tcBorders>
              <w:top w:val="nil"/>
              <w:left w:val="nil"/>
              <w:bottom w:val="single" w:sz="8" w:space="0" w:color="auto"/>
              <w:right w:val="single" w:sz="8" w:space="0" w:color="auto"/>
            </w:tcBorders>
            <w:shd w:val="clear" w:color="auto" w:fill="auto"/>
            <w:noWrap/>
            <w:vAlign w:val="center"/>
            <w:hideMark/>
          </w:tcPr>
          <w:p w14:paraId="18765B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0001- 00007089</w:t>
            </w:r>
          </w:p>
        </w:tc>
        <w:tc>
          <w:tcPr>
            <w:tcW w:w="1134" w:type="dxa"/>
            <w:tcBorders>
              <w:top w:val="nil"/>
              <w:left w:val="nil"/>
              <w:bottom w:val="single" w:sz="8" w:space="0" w:color="auto"/>
              <w:right w:val="single" w:sz="8" w:space="0" w:color="auto"/>
            </w:tcBorders>
            <w:shd w:val="clear" w:color="auto" w:fill="auto"/>
            <w:noWrap/>
            <w:vAlign w:val="center"/>
            <w:hideMark/>
          </w:tcPr>
          <w:p w14:paraId="0FA1C8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4C91A4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A6786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$ 711.947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04052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45FEBA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C8C19D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FOSSATI ANGELA</w:t>
            </w:r>
          </w:p>
        </w:tc>
        <w:tc>
          <w:tcPr>
            <w:tcW w:w="1276" w:type="dxa"/>
            <w:tcBorders>
              <w:top w:val="nil"/>
              <w:left w:val="nil"/>
              <w:bottom w:val="single" w:sz="8" w:space="0" w:color="auto"/>
              <w:right w:val="single" w:sz="8" w:space="0" w:color="auto"/>
            </w:tcBorders>
            <w:shd w:val="clear" w:color="auto" w:fill="auto"/>
            <w:noWrap/>
            <w:vAlign w:val="center"/>
            <w:hideMark/>
          </w:tcPr>
          <w:p w14:paraId="35C7FE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27142472134</w:t>
            </w:r>
          </w:p>
        </w:tc>
        <w:tc>
          <w:tcPr>
            <w:tcW w:w="1134" w:type="dxa"/>
            <w:tcBorders>
              <w:top w:val="nil"/>
              <w:left w:val="nil"/>
              <w:bottom w:val="single" w:sz="8" w:space="0" w:color="auto"/>
              <w:right w:val="single" w:sz="8" w:space="0" w:color="auto"/>
            </w:tcBorders>
            <w:shd w:val="clear" w:color="auto" w:fill="auto"/>
            <w:noWrap/>
            <w:vAlign w:val="center"/>
            <w:hideMark/>
          </w:tcPr>
          <w:p w14:paraId="5477C9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11/2/2021</w:t>
            </w:r>
          </w:p>
        </w:tc>
        <w:tc>
          <w:tcPr>
            <w:tcW w:w="1339" w:type="dxa"/>
            <w:tcBorders>
              <w:top w:val="nil"/>
              <w:left w:val="nil"/>
              <w:bottom w:val="single" w:sz="8" w:space="0" w:color="auto"/>
              <w:right w:val="single" w:sz="8" w:space="0" w:color="auto"/>
            </w:tcBorders>
            <w:shd w:val="clear" w:color="auto" w:fill="auto"/>
            <w:noWrap/>
            <w:vAlign w:val="center"/>
            <w:hideMark/>
          </w:tcPr>
          <w:p w14:paraId="127C04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0001- 00007659</w:t>
            </w:r>
          </w:p>
        </w:tc>
        <w:tc>
          <w:tcPr>
            <w:tcW w:w="1134" w:type="dxa"/>
            <w:tcBorders>
              <w:top w:val="nil"/>
              <w:left w:val="nil"/>
              <w:bottom w:val="single" w:sz="8" w:space="0" w:color="auto"/>
              <w:right w:val="single" w:sz="8" w:space="0" w:color="auto"/>
            </w:tcBorders>
            <w:shd w:val="clear" w:color="auto" w:fill="auto"/>
            <w:noWrap/>
            <w:vAlign w:val="center"/>
            <w:hideMark/>
          </w:tcPr>
          <w:p w14:paraId="3AB390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15C055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EA256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$ 635.173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23F9D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D60036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EDFE1D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ZUCCA ORLANDO ARIEL</w:t>
            </w:r>
          </w:p>
        </w:tc>
        <w:tc>
          <w:tcPr>
            <w:tcW w:w="1276" w:type="dxa"/>
            <w:tcBorders>
              <w:top w:val="nil"/>
              <w:left w:val="nil"/>
              <w:bottom w:val="single" w:sz="8" w:space="0" w:color="auto"/>
              <w:right w:val="single" w:sz="8" w:space="0" w:color="auto"/>
            </w:tcBorders>
            <w:shd w:val="clear" w:color="auto" w:fill="auto"/>
            <w:noWrap/>
            <w:vAlign w:val="center"/>
            <w:hideMark/>
          </w:tcPr>
          <w:p w14:paraId="5DE811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20235303281</w:t>
            </w:r>
          </w:p>
        </w:tc>
        <w:tc>
          <w:tcPr>
            <w:tcW w:w="1134" w:type="dxa"/>
            <w:tcBorders>
              <w:top w:val="nil"/>
              <w:left w:val="nil"/>
              <w:bottom w:val="single" w:sz="8" w:space="0" w:color="auto"/>
              <w:right w:val="single" w:sz="8" w:space="0" w:color="auto"/>
            </w:tcBorders>
            <w:shd w:val="clear" w:color="auto" w:fill="auto"/>
            <w:noWrap/>
            <w:vAlign w:val="center"/>
            <w:hideMark/>
          </w:tcPr>
          <w:p w14:paraId="2AF658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11/2/2021</w:t>
            </w:r>
          </w:p>
        </w:tc>
        <w:tc>
          <w:tcPr>
            <w:tcW w:w="1339" w:type="dxa"/>
            <w:tcBorders>
              <w:top w:val="nil"/>
              <w:left w:val="nil"/>
              <w:bottom w:val="single" w:sz="8" w:space="0" w:color="auto"/>
              <w:right w:val="single" w:sz="8" w:space="0" w:color="auto"/>
            </w:tcBorders>
            <w:shd w:val="clear" w:color="auto" w:fill="auto"/>
            <w:noWrap/>
            <w:vAlign w:val="center"/>
            <w:hideMark/>
          </w:tcPr>
          <w:p w14:paraId="47B26B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0001- 00007661</w:t>
            </w:r>
          </w:p>
        </w:tc>
        <w:tc>
          <w:tcPr>
            <w:tcW w:w="1134" w:type="dxa"/>
            <w:tcBorders>
              <w:top w:val="nil"/>
              <w:left w:val="nil"/>
              <w:bottom w:val="single" w:sz="8" w:space="0" w:color="auto"/>
              <w:right w:val="single" w:sz="8" w:space="0" w:color="auto"/>
            </w:tcBorders>
            <w:shd w:val="clear" w:color="auto" w:fill="auto"/>
            <w:noWrap/>
            <w:vAlign w:val="center"/>
            <w:hideMark/>
          </w:tcPr>
          <w:p w14:paraId="22D9DA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DV AGRO S.A.</w:t>
            </w:r>
          </w:p>
        </w:tc>
        <w:tc>
          <w:tcPr>
            <w:tcW w:w="1347" w:type="dxa"/>
            <w:tcBorders>
              <w:top w:val="nil"/>
              <w:left w:val="nil"/>
              <w:bottom w:val="single" w:sz="8" w:space="0" w:color="auto"/>
              <w:right w:val="single" w:sz="8" w:space="0" w:color="auto"/>
            </w:tcBorders>
            <w:shd w:val="clear" w:color="auto" w:fill="auto"/>
            <w:noWrap/>
            <w:vAlign w:val="center"/>
            <w:hideMark/>
          </w:tcPr>
          <w:p w14:paraId="1AA387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E8A9A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$ 122.112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4055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A3A985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770426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VILLA MARIA CEREALES SRL</w:t>
            </w:r>
          </w:p>
        </w:tc>
        <w:tc>
          <w:tcPr>
            <w:tcW w:w="1276" w:type="dxa"/>
            <w:tcBorders>
              <w:top w:val="nil"/>
              <w:left w:val="nil"/>
              <w:bottom w:val="single" w:sz="8" w:space="0" w:color="auto"/>
              <w:right w:val="single" w:sz="8" w:space="0" w:color="auto"/>
            </w:tcBorders>
            <w:shd w:val="clear" w:color="auto" w:fill="auto"/>
            <w:noWrap/>
            <w:vAlign w:val="center"/>
            <w:hideMark/>
          </w:tcPr>
          <w:p w14:paraId="08AFCF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30710623941</w:t>
            </w:r>
          </w:p>
        </w:tc>
        <w:tc>
          <w:tcPr>
            <w:tcW w:w="1134" w:type="dxa"/>
            <w:tcBorders>
              <w:top w:val="nil"/>
              <w:left w:val="nil"/>
              <w:bottom w:val="single" w:sz="8" w:space="0" w:color="auto"/>
              <w:right w:val="single" w:sz="8" w:space="0" w:color="auto"/>
            </w:tcBorders>
            <w:shd w:val="clear" w:color="auto" w:fill="auto"/>
            <w:noWrap/>
            <w:vAlign w:val="center"/>
            <w:hideMark/>
          </w:tcPr>
          <w:p w14:paraId="5BB234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29/4/2021</w:t>
            </w:r>
          </w:p>
        </w:tc>
        <w:tc>
          <w:tcPr>
            <w:tcW w:w="1339" w:type="dxa"/>
            <w:tcBorders>
              <w:top w:val="nil"/>
              <w:left w:val="nil"/>
              <w:bottom w:val="single" w:sz="8" w:space="0" w:color="auto"/>
              <w:right w:val="single" w:sz="8" w:space="0" w:color="auto"/>
            </w:tcBorders>
            <w:shd w:val="clear" w:color="auto" w:fill="auto"/>
            <w:noWrap/>
            <w:vAlign w:val="center"/>
            <w:hideMark/>
          </w:tcPr>
          <w:p w14:paraId="5E9D30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0005-00002509</w:t>
            </w:r>
          </w:p>
        </w:tc>
        <w:tc>
          <w:tcPr>
            <w:tcW w:w="1134" w:type="dxa"/>
            <w:tcBorders>
              <w:top w:val="nil"/>
              <w:left w:val="nil"/>
              <w:bottom w:val="single" w:sz="8" w:space="0" w:color="auto"/>
              <w:right w:val="single" w:sz="8" w:space="0" w:color="auto"/>
            </w:tcBorders>
            <w:shd w:val="clear" w:color="auto" w:fill="auto"/>
            <w:noWrap/>
            <w:vAlign w:val="center"/>
            <w:hideMark/>
          </w:tcPr>
          <w:p w14:paraId="4F6772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4E954D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50D460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$ 2.801.447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06D17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510FF7E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4F2144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VILLA MARIA CEREALES SRL</w:t>
            </w:r>
          </w:p>
        </w:tc>
        <w:tc>
          <w:tcPr>
            <w:tcW w:w="1276" w:type="dxa"/>
            <w:tcBorders>
              <w:top w:val="nil"/>
              <w:left w:val="nil"/>
              <w:bottom w:val="single" w:sz="8" w:space="0" w:color="auto"/>
              <w:right w:val="single" w:sz="8" w:space="0" w:color="auto"/>
            </w:tcBorders>
            <w:shd w:val="clear" w:color="auto" w:fill="auto"/>
            <w:noWrap/>
            <w:vAlign w:val="center"/>
            <w:hideMark/>
          </w:tcPr>
          <w:p w14:paraId="36017C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30710623941</w:t>
            </w:r>
          </w:p>
        </w:tc>
        <w:tc>
          <w:tcPr>
            <w:tcW w:w="1134" w:type="dxa"/>
            <w:tcBorders>
              <w:top w:val="nil"/>
              <w:left w:val="nil"/>
              <w:bottom w:val="single" w:sz="8" w:space="0" w:color="auto"/>
              <w:right w:val="single" w:sz="8" w:space="0" w:color="auto"/>
            </w:tcBorders>
            <w:shd w:val="clear" w:color="auto" w:fill="auto"/>
            <w:noWrap/>
            <w:vAlign w:val="center"/>
            <w:hideMark/>
          </w:tcPr>
          <w:p w14:paraId="720993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29/4/2021</w:t>
            </w:r>
          </w:p>
        </w:tc>
        <w:tc>
          <w:tcPr>
            <w:tcW w:w="1339" w:type="dxa"/>
            <w:tcBorders>
              <w:top w:val="nil"/>
              <w:left w:val="nil"/>
              <w:bottom w:val="single" w:sz="8" w:space="0" w:color="auto"/>
              <w:right w:val="single" w:sz="8" w:space="0" w:color="auto"/>
            </w:tcBorders>
            <w:shd w:val="clear" w:color="auto" w:fill="auto"/>
            <w:noWrap/>
            <w:vAlign w:val="center"/>
            <w:hideMark/>
          </w:tcPr>
          <w:p w14:paraId="74678C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0005-00002507</w:t>
            </w:r>
          </w:p>
        </w:tc>
        <w:tc>
          <w:tcPr>
            <w:tcW w:w="1134" w:type="dxa"/>
            <w:tcBorders>
              <w:top w:val="nil"/>
              <w:left w:val="nil"/>
              <w:bottom w:val="single" w:sz="8" w:space="0" w:color="auto"/>
              <w:right w:val="single" w:sz="8" w:space="0" w:color="auto"/>
            </w:tcBorders>
            <w:shd w:val="clear" w:color="auto" w:fill="auto"/>
            <w:noWrap/>
            <w:vAlign w:val="center"/>
            <w:hideMark/>
          </w:tcPr>
          <w:p w14:paraId="438DFC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392A36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236E17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$ 1.680.868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B94FD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36E8CB7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CA74EB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VILLA MARIA CEREALES SRL</w:t>
            </w:r>
          </w:p>
        </w:tc>
        <w:tc>
          <w:tcPr>
            <w:tcW w:w="1276" w:type="dxa"/>
            <w:tcBorders>
              <w:top w:val="nil"/>
              <w:left w:val="nil"/>
              <w:bottom w:val="single" w:sz="8" w:space="0" w:color="auto"/>
              <w:right w:val="single" w:sz="8" w:space="0" w:color="auto"/>
            </w:tcBorders>
            <w:shd w:val="clear" w:color="auto" w:fill="auto"/>
            <w:noWrap/>
            <w:vAlign w:val="center"/>
            <w:hideMark/>
          </w:tcPr>
          <w:p w14:paraId="698464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30710623941</w:t>
            </w:r>
          </w:p>
        </w:tc>
        <w:tc>
          <w:tcPr>
            <w:tcW w:w="1134" w:type="dxa"/>
            <w:tcBorders>
              <w:top w:val="nil"/>
              <w:left w:val="nil"/>
              <w:bottom w:val="single" w:sz="8" w:space="0" w:color="auto"/>
              <w:right w:val="single" w:sz="8" w:space="0" w:color="auto"/>
            </w:tcBorders>
            <w:shd w:val="clear" w:color="auto" w:fill="auto"/>
            <w:noWrap/>
            <w:vAlign w:val="center"/>
            <w:hideMark/>
          </w:tcPr>
          <w:p w14:paraId="16FD4E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29/4/2021</w:t>
            </w:r>
          </w:p>
        </w:tc>
        <w:tc>
          <w:tcPr>
            <w:tcW w:w="1339" w:type="dxa"/>
            <w:tcBorders>
              <w:top w:val="nil"/>
              <w:left w:val="nil"/>
              <w:bottom w:val="single" w:sz="8" w:space="0" w:color="auto"/>
              <w:right w:val="single" w:sz="8" w:space="0" w:color="auto"/>
            </w:tcBorders>
            <w:shd w:val="clear" w:color="auto" w:fill="auto"/>
            <w:noWrap/>
            <w:vAlign w:val="center"/>
            <w:hideMark/>
          </w:tcPr>
          <w:p w14:paraId="0EC529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0005-00002508</w:t>
            </w:r>
          </w:p>
        </w:tc>
        <w:tc>
          <w:tcPr>
            <w:tcW w:w="1134" w:type="dxa"/>
            <w:tcBorders>
              <w:top w:val="nil"/>
              <w:left w:val="nil"/>
              <w:bottom w:val="single" w:sz="8" w:space="0" w:color="auto"/>
              <w:right w:val="single" w:sz="8" w:space="0" w:color="auto"/>
            </w:tcBorders>
            <w:shd w:val="clear" w:color="auto" w:fill="auto"/>
            <w:noWrap/>
            <w:vAlign w:val="center"/>
            <w:hideMark/>
          </w:tcPr>
          <w:p w14:paraId="3CE445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1C4DF2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754A66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$ 210.109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02876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92ED1C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BD2703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LOS TACURUCES SA</w:t>
            </w:r>
          </w:p>
        </w:tc>
        <w:tc>
          <w:tcPr>
            <w:tcW w:w="1276" w:type="dxa"/>
            <w:tcBorders>
              <w:top w:val="nil"/>
              <w:left w:val="nil"/>
              <w:bottom w:val="single" w:sz="8" w:space="0" w:color="auto"/>
              <w:right w:val="single" w:sz="8" w:space="0" w:color="auto"/>
            </w:tcBorders>
            <w:shd w:val="clear" w:color="auto" w:fill="auto"/>
            <w:noWrap/>
            <w:vAlign w:val="center"/>
            <w:hideMark/>
          </w:tcPr>
          <w:p w14:paraId="7328D6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30707062076</w:t>
            </w:r>
          </w:p>
        </w:tc>
        <w:tc>
          <w:tcPr>
            <w:tcW w:w="1134" w:type="dxa"/>
            <w:tcBorders>
              <w:top w:val="nil"/>
              <w:left w:val="nil"/>
              <w:bottom w:val="single" w:sz="8" w:space="0" w:color="auto"/>
              <w:right w:val="single" w:sz="8" w:space="0" w:color="auto"/>
            </w:tcBorders>
            <w:shd w:val="clear" w:color="auto" w:fill="auto"/>
            <w:noWrap/>
            <w:vAlign w:val="center"/>
            <w:hideMark/>
          </w:tcPr>
          <w:p w14:paraId="00B841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37C287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0005-00002505</w:t>
            </w:r>
          </w:p>
        </w:tc>
        <w:tc>
          <w:tcPr>
            <w:tcW w:w="1134" w:type="dxa"/>
            <w:tcBorders>
              <w:top w:val="nil"/>
              <w:left w:val="nil"/>
              <w:bottom w:val="single" w:sz="8" w:space="0" w:color="auto"/>
              <w:right w:val="single" w:sz="8" w:space="0" w:color="auto"/>
            </w:tcBorders>
            <w:shd w:val="clear" w:color="auto" w:fill="auto"/>
            <w:noWrap/>
            <w:vAlign w:val="center"/>
            <w:hideMark/>
          </w:tcPr>
          <w:p w14:paraId="3CE78E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1A5F87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5DD299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$ 187.992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71AA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B83D41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433756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 ENCUENTRO SA</w:t>
            </w:r>
          </w:p>
        </w:tc>
        <w:tc>
          <w:tcPr>
            <w:tcW w:w="1276" w:type="dxa"/>
            <w:tcBorders>
              <w:top w:val="nil"/>
              <w:left w:val="nil"/>
              <w:bottom w:val="single" w:sz="8" w:space="0" w:color="auto"/>
              <w:right w:val="single" w:sz="8" w:space="0" w:color="auto"/>
            </w:tcBorders>
            <w:shd w:val="clear" w:color="auto" w:fill="auto"/>
            <w:noWrap/>
            <w:vAlign w:val="center"/>
            <w:hideMark/>
          </w:tcPr>
          <w:p w14:paraId="252C82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33708480849</w:t>
            </w:r>
          </w:p>
        </w:tc>
        <w:tc>
          <w:tcPr>
            <w:tcW w:w="1134" w:type="dxa"/>
            <w:tcBorders>
              <w:top w:val="nil"/>
              <w:left w:val="nil"/>
              <w:bottom w:val="single" w:sz="8" w:space="0" w:color="auto"/>
              <w:right w:val="single" w:sz="8" w:space="0" w:color="auto"/>
            </w:tcBorders>
            <w:shd w:val="clear" w:color="auto" w:fill="auto"/>
            <w:noWrap/>
            <w:vAlign w:val="center"/>
            <w:hideMark/>
          </w:tcPr>
          <w:p w14:paraId="37A2F9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023BDD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0005-00002506</w:t>
            </w:r>
          </w:p>
        </w:tc>
        <w:tc>
          <w:tcPr>
            <w:tcW w:w="1134" w:type="dxa"/>
            <w:tcBorders>
              <w:top w:val="nil"/>
              <w:left w:val="nil"/>
              <w:bottom w:val="single" w:sz="8" w:space="0" w:color="auto"/>
              <w:right w:val="single" w:sz="8" w:space="0" w:color="auto"/>
            </w:tcBorders>
            <w:shd w:val="clear" w:color="auto" w:fill="auto"/>
            <w:noWrap/>
            <w:vAlign w:val="center"/>
            <w:hideMark/>
          </w:tcPr>
          <w:p w14:paraId="4DA962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762D12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3A2879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$ 187.992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733D4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147793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B6D784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VILLA MARIA CEREALES SRL</w:t>
            </w:r>
          </w:p>
        </w:tc>
        <w:tc>
          <w:tcPr>
            <w:tcW w:w="1276" w:type="dxa"/>
            <w:tcBorders>
              <w:top w:val="nil"/>
              <w:left w:val="nil"/>
              <w:bottom w:val="single" w:sz="8" w:space="0" w:color="auto"/>
              <w:right w:val="single" w:sz="8" w:space="0" w:color="auto"/>
            </w:tcBorders>
            <w:shd w:val="clear" w:color="auto" w:fill="auto"/>
            <w:noWrap/>
            <w:vAlign w:val="center"/>
            <w:hideMark/>
          </w:tcPr>
          <w:p w14:paraId="61AD60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30710623941</w:t>
            </w:r>
          </w:p>
        </w:tc>
        <w:tc>
          <w:tcPr>
            <w:tcW w:w="1134" w:type="dxa"/>
            <w:tcBorders>
              <w:top w:val="nil"/>
              <w:left w:val="nil"/>
              <w:bottom w:val="single" w:sz="8" w:space="0" w:color="auto"/>
              <w:right w:val="single" w:sz="8" w:space="0" w:color="auto"/>
            </w:tcBorders>
            <w:shd w:val="clear" w:color="auto" w:fill="auto"/>
            <w:noWrap/>
            <w:vAlign w:val="center"/>
            <w:hideMark/>
          </w:tcPr>
          <w:p w14:paraId="53651E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10/5/2021</w:t>
            </w:r>
          </w:p>
        </w:tc>
        <w:tc>
          <w:tcPr>
            <w:tcW w:w="1339" w:type="dxa"/>
            <w:tcBorders>
              <w:top w:val="nil"/>
              <w:left w:val="nil"/>
              <w:bottom w:val="single" w:sz="8" w:space="0" w:color="auto"/>
              <w:right w:val="single" w:sz="8" w:space="0" w:color="auto"/>
            </w:tcBorders>
            <w:shd w:val="clear" w:color="auto" w:fill="auto"/>
            <w:noWrap/>
            <w:vAlign w:val="center"/>
            <w:hideMark/>
          </w:tcPr>
          <w:p w14:paraId="6943BD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0005-00002542</w:t>
            </w:r>
          </w:p>
        </w:tc>
        <w:tc>
          <w:tcPr>
            <w:tcW w:w="1134" w:type="dxa"/>
            <w:tcBorders>
              <w:top w:val="nil"/>
              <w:left w:val="nil"/>
              <w:bottom w:val="single" w:sz="8" w:space="0" w:color="auto"/>
              <w:right w:val="single" w:sz="8" w:space="0" w:color="auto"/>
            </w:tcBorders>
            <w:shd w:val="clear" w:color="auto" w:fill="auto"/>
            <w:noWrap/>
            <w:vAlign w:val="center"/>
            <w:hideMark/>
          </w:tcPr>
          <w:p w14:paraId="66CF7B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FYO ACOPIO S.A.</w:t>
            </w:r>
          </w:p>
        </w:tc>
        <w:tc>
          <w:tcPr>
            <w:tcW w:w="1347" w:type="dxa"/>
            <w:tcBorders>
              <w:top w:val="nil"/>
              <w:left w:val="nil"/>
              <w:bottom w:val="single" w:sz="8" w:space="0" w:color="auto"/>
              <w:right w:val="single" w:sz="8" w:space="0" w:color="auto"/>
            </w:tcBorders>
            <w:shd w:val="clear" w:color="auto" w:fill="auto"/>
            <w:noWrap/>
            <w:vAlign w:val="center"/>
            <w:hideMark/>
          </w:tcPr>
          <w:p w14:paraId="40C469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TRANSFERENCIA</w:t>
            </w:r>
          </w:p>
        </w:tc>
        <w:tc>
          <w:tcPr>
            <w:tcW w:w="1204" w:type="dxa"/>
            <w:tcBorders>
              <w:top w:val="nil"/>
              <w:left w:val="nil"/>
              <w:bottom w:val="single" w:sz="8" w:space="0" w:color="auto"/>
              <w:right w:val="single" w:sz="8" w:space="0" w:color="auto"/>
            </w:tcBorders>
            <w:shd w:val="clear" w:color="auto" w:fill="auto"/>
            <w:noWrap/>
            <w:vAlign w:val="center"/>
            <w:hideMark/>
          </w:tcPr>
          <w:p w14:paraId="4A218E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$ 240.124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07A65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239D88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E01EF5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0B48F8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0982D8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BB73F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01022 - 00007467</w:t>
            </w:r>
          </w:p>
        </w:tc>
        <w:tc>
          <w:tcPr>
            <w:tcW w:w="1134" w:type="dxa"/>
            <w:tcBorders>
              <w:top w:val="nil"/>
              <w:left w:val="nil"/>
              <w:bottom w:val="single" w:sz="8" w:space="0" w:color="auto"/>
              <w:right w:val="single" w:sz="8" w:space="0" w:color="auto"/>
            </w:tcBorders>
            <w:shd w:val="clear" w:color="auto" w:fill="auto"/>
            <w:noWrap/>
            <w:vAlign w:val="center"/>
            <w:hideMark/>
          </w:tcPr>
          <w:p w14:paraId="401744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7AD03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37C71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$ 455.039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AAA97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1BB0ABD"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033C00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0C5AAD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0DB923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128A01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01022 - 00007475</w:t>
            </w:r>
          </w:p>
        </w:tc>
        <w:tc>
          <w:tcPr>
            <w:tcW w:w="1134" w:type="dxa"/>
            <w:tcBorders>
              <w:top w:val="nil"/>
              <w:left w:val="nil"/>
              <w:bottom w:val="single" w:sz="8" w:space="0" w:color="auto"/>
              <w:right w:val="single" w:sz="8" w:space="0" w:color="auto"/>
            </w:tcBorders>
            <w:shd w:val="clear" w:color="auto" w:fill="auto"/>
            <w:noWrap/>
            <w:vAlign w:val="center"/>
            <w:hideMark/>
          </w:tcPr>
          <w:p w14:paraId="536E2E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4F5D0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53A44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$ 702.873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E69E3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3160E27"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F97E49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5129D0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4C1E351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3DE8AF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01022 - 00007476</w:t>
            </w:r>
          </w:p>
        </w:tc>
        <w:tc>
          <w:tcPr>
            <w:tcW w:w="1134" w:type="dxa"/>
            <w:tcBorders>
              <w:top w:val="nil"/>
              <w:left w:val="nil"/>
              <w:bottom w:val="single" w:sz="8" w:space="0" w:color="auto"/>
              <w:right w:val="single" w:sz="8" w:space="0" w:color="auto"/>
            </w:tcBorders>
            <w:shd w:val="clear" w:color="auto" w:fill="auto"/>
            <w:noWrap/>
            <w:vAlign w:val="center"/>
            <w:hideMark/>
          </w:tcPr>
          <w:p w14:paraId="22B193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1633A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6D7A0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$ 789.121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04C71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5419D1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029A07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 xml:space="preserve">ANA MARIA DEL RIO S.A. </w:t>
            </w:r>
          </w:p>
        </w:tc>
        <w:tc>
          <w:tcPr>
            <w:tcW w:w="1276" w:type="dxa"/>
            <w:tcBorders>
              <w:top w:val="nil"/>
              <w:left w:val="nil"/>
              <w:bottom w:val="single" w:sz="8" w:space="0" w:color="auto"/>
              <w:right w:val="single" w:sz="8" w:space="0" w:color="auto"/>
            </w:tcBorders>
            <w:shd w:val="clear" w:color="auto" w:fill="auto"/>
            <w:noWrap/>
            <w:vAlign w:val="center"/>
            <w:hideMark/>
          </w:tcPr>
          <w:p w14:paraId="77FD0A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30624319563</w:t>
            </w:r>
          </w:p>
        </w:tc>
        <w:tc>
          <w:tcPr>
            <w:tcW w:w="1134" w:type="dxa"/>
            <w:tcBorders>
              <w:top w:val="nil"/>
              <w:left w:val="nil"/>
              <w:bottom w:val="single" w:sz="8" w:space="0" w:color="auto"/>
              <w:right w:val="single" w:sz="8" w:space="0" w:color="auto"/>
            </w:tcBorders>
            <w:shd w:val="clear" w:color="auto" w:fill="auto"/>
            <w:noWrap/>
            <w:vAlign w:val="center"/>
            <w:hideMark/>
          </w:tcPr>
          <w:p w14:paraId="418FAA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3F8048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01022 - 00007483</w:t>
            </w:r>
          </w:p>
        </w:tc>
        <w:tc>
          <w:tcPr>
            <w:tcW w:w="1134" w:type="dxa"/>
            <w:tcBorders>
              <w:top w:val="nil"/>
              <w:left w:val="nil"/>
              <w:bottom w:val="single" w:sz="8" w:space="0" w:color="auto"/>
              <w:right w:val="single" w:sz="8" w:space="0" w:color="auto"/>
            </w:tcBorders>
            <w:shd w:val="clear" w:color="auto" w:fill="auto"/>
            <w:noWrap/>
            <w:vAlign w:val="center"/>
            <w:hideMark/>
          </w:tcPr>
          <w:p w14:paraId="377013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1A402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F32F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$ 1.419.494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918B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F149E8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134AA0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HACIENDA DEL ROSARIO SA</w:t>
            </w:r>
          </w:p>
        </w:tc>
        <w:tc>
          <w:tcPr>
            <w:tcW w:w="1276" w:type="dxa"/>
            <w:tcBorders>
              <w:top w:val="nil"/>
              <w:left w:val="nil"/>
              <w:bottom w:val="single" w:sz="8" w:space="0" w:color="auto"/>
              <w:right w:val="single" w:sz="8" w:space="0" w:color="auto"/>
            </w:tcBorders>
            <w:shd w:val="clear" w:color="auto" w:fill="auto"/>
            <w:noWrap/>
            <w:vAlign w:val="center"/>
            <w:hideMark/>
          </w:tcPr>
          <w:p w14:paraId="5C6B1E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30715379976</w:t>
            </w:r>
          </w:p>
        </w:tc>
        <w:tc>
          <w:tcPr>
            <w:tcW w:w="1134" w:type="dxa"/>
            <w:tcBorders>
              <w:top w:val="nil"/>
              <w:left w:val="nil"/>
              <w:bottom w:val="single" w:sz="8" w:space="0" w:color="auto"/>
              <w:right w:val="single" w:sz="8" w:space="0" w:color="auto"/>
            </w:tcBorders>
            <w:shd w:val="clear" w:color="auto" w:fill="auto"/>
            <w:noWrap/>
            <w:vAlign w:val="center"/>
            <w:hideMark/>
          </w:tcPr>
          <w:p w14:paraId="147B97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46AA6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01017 - 00004943</w:t>
            </w:r>
          </w:p>
        </w:tc>
        <w:tc>
          <w:tcPr>
            <w:tcW w:w="1134" w:type="dxa"/>
            <w:tcBorders>
              <w:top w:val="nil"/>
              <w:left w:val="nil"/>
              <w:bottom w:val="single" w:sz="8" w:space="0" w:color="auto"/>
              <w:right w:val="single" w:sz="8" w:space="0" w:color="auto"/>
            </w:tcBorders>
            <w:shd w:val="clear" w:color="auto" w:fill="auto"/>
            <w:noWrap/>
            <w:vAlign w:val="center"/>
            <w:hideMark/>
          </w:tcPr>
          <w:p w14:paraId="6A851C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FA0AF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27F98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$ 126.834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41EA8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B900C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512A3C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57227B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60DBBA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89340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01022 - 00007535</w:t>
            </w:r>
          </w:p>
        </w:tc>
        <w:tc>
          <w:tcPr>
            <w:tcW w:w="1134" w:type="dxa"/>
            <w:tcBorders>
              <w:top w:val="nil"/>
              <w:left w:val="nil"/>
              <w:bottom w:val="single" w:sz="8" w:space="0" w:color="auto"/>
              <w:right w:val="single" w:sz="8" w:space="0" w:color="auto"/>
            </w:tcBorders>
            <w:shd w:val="clear" w:color="auto" w:fill="auto"/>
            <w:noWrap/>
            <w:vAlign w:val="center"/>
            <w:hideMark/>
          </w:tcPr>
          <w:p w14:paraId="7426E6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36C63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0247C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$ 43.792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0CDA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F18628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04B2B5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7EC9AD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1A202F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5FDDA6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01022 - 00007561</w:t>
            </w:r>
          </w:p>
        </w:tc>
        <w:tc>
          <w:tcPr>
            <w:tcW w:w="1134" w:type="dxa"/>
            <w:tcBorders>
              <w:top w:val="nil"/>
              <w:left w:val="nil"/>
              <w:bottom w:val="single" w:sz="8" w:space="0" w:color="auto"/>
              <w:right w:val="single" w:sz="8" w:space="0" w:color="auto"/>
            </w:tcBorders>
            <w:shd w:val="clear" w:color="auto" w:fill="auto"/>
            <w:noWrap/>
            <w:vAlign w:val="center"/>
            <w:hideMark/>
          </w:tcPr>
          <w:p w14:paraId="554EE8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F385B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0274B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$ 679.493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D7CFA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BB1EEB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58888F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51FB67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34B369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1E8AF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01022 - 00007567</w:t>
            </w:r>
          </w:p>
        </w:tc>
        <w:tc>
          <w:tcPr>
            <w:tcW w:w="1134" w:type="dxa"/>
            <w:tcBorders>
              <w:top w:val="nil"/>
              <w:left w:val="nil"/>
              <w:bottom w:val="single" w:sz="8" w:space="0" w:color="auto"/>
              <w:right w:val="single" w:sz="8" w:space="0" w:color="auto"/>
            </w:tcBorders>
            <w:shd w:val="clear" w:color="auto" w:fill="auto"/>
            <w:noWrap/>
            <w:vAlign w:val="center"/>
            <w:hideMark/>
          </w:tcPr>
          <w:p w14:paraId="369E52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2CF95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0A9EE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$ 823.686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861A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14A267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41F3CB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D6923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758B87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04DB4FD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01022 - 00007597</w:t>
            </w:r>
          </w:p>
        </w:tc>
        <w:tc>
          <w:tcPr>
            <w:tcW w:w="1134" w:type="dxa"/>
            <w:tcBorders>
              <w:top w:val="nil"/>
              <w:left w:val="nil"/>
              <w:bottom w:val="single" w:sz="8" w:space="0" w:color="auto"/>
              <w:right w:val="single" w:sz="8" w:space="0" w:color="auto"/>
            </w:tcBorders>
            <w:shd w:val="clear" w:color="auto" w:fill="auto"/>
            <w:noWrap/>
            <w:vAlign w:val="center"/>
            <w:hideMark/>
          </w:tcPr>
          <w:p w14:paraId="6C92A0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01409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BB256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$ 115.556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1360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48771B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4B39C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7992FC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16F166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45E8C7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01022 - 00007598</w:t>
            </w:r>
          </w:p>
        </w:tc>
        <w:tc>
          <w:tcPr>
            <w:tcW w:w="1134" w:type="dxa"/>
            <w:tcBorders>
              <w:top w:val="nil"/>
              <w:left w:val="nil"/>
              <w:bottom w:val="single" w:sz="8" w:space="0" w:color="auto"/>
              <w:right w:val="single" w:sz="8" w:space="0" w:color="auto"/>
            </w:tcBorders>
            <w:shd w:val="clear" w:color="auto" w:fill="auto"/>
            <w:noWrap/>
            <w:vAlign w:val="center"/>
            <w:hideMark/>
          </w:tcPr>
          <w:p w14:paraId="0E4011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AE0F9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3C880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$ 115.556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F1D7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CC916B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B22C53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7FF47D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618E3C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28A8E0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01022 - 00007614</w:t>
            </w:r>
          </w:p>
        </w:tc>
        <w:tc>
          <w:tcPr>
            <w:tcW w:w="1134" w:type="dxa"/>
            <w:tcBorders>
              <w:top w:val="nil"/>
              <w:left w:val="nil"/>
              <w:bottom w:val="single" w:sz="8" w:space="0" w:color="auto"/>
              <w:right w:val="single" w:sz="8" w:space="0" w:color="auto"/>
            </w:tcBorders>
            <w:shd w:val="clear" w:color="auto" w:fill="auto"/>
            <w:noWrap/>
            <w:vAlign w:val="center"/>
            <w:hideMark/>
          </w:tcPr>
          <w:p w14:paraId="71AEC7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91B9C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33CB5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$ 147.934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EDAF4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8D8331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978681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7B3EB7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2FFFDA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057A26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01022 - 00007625</w:t>
            </w:r>
          </w:p>
        </w:tc>
        <w:tc>
          <w:tcPr>
            <w:tcW w:w="1134" w:type="dxa"/>
            <w:tcBorders>
              <w:top w:val="nil"/>
              <w:left w:val="nil"/>
              <w:bottom w:val="single" w:sz="8" w:space="0" w:color="auto"/>
              <w:right w:val="single" w:sz="8" w:space="0" w:color="auto"/>
            </w:tcBorders>
            <w:shd w:val="clear" w:color="auto" w:fill="auto"/>
            <w:noWrap/>
            <w:vAlign w:val="center"/>
            <w:hideMark/>
          </w:tcPr>
          <w:p w14:paraId="3A2859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8ED70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7F79B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$ 685.015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5B858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C6F82D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92C717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690A9F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5794E7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0689E32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01022 - 00007626</w:t>
            </w:r>
          </w:p>
        </w:tc>
        <w:tc>
          <w:tcPr>
            <w:tcW w:w="1134" w:type="dxa"/>
            <w:tcBorders>
              <w:top w:val="nil"/>
              <w:left w:val="nil"/>
              <w:bottom w:val="single" w:sz="8" w:space="0" w:color="auto"/>
              <w:right w:val="single" w:sz="8" w:space="0" w:color="auto"/>
            </w:tcBorders>
            <w:shd w:val="clear" w:color="auto" w:fill="auto"/>
            <w:noWrap/>
            <w:vAlign w:val="center"/>
            <w:hideMark/>
          </w:tcPr>
          <w:p w14:paraId="72DCCF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C0B64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C137E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$ 685.015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32A12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84CEE2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CFBE01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DIEGO Y ALVARO BELETTI S.A.S.</w:t>
            </w:r>
          </w:p>
        </w:tc>
        <w:tc>
          <w:tcPr>
            <w:tcW w:w="1276" w:type="dxa"/>
            <w:tcBorders>
              <w:top w:val="nil"/>
              <w:left w:val="nil"/>
              <w:bottom w:val="single" w:sz="8" w:space="0" w:color="auto"/>
              <w:right w:val="single" w:sz="8" w:space="0" w:color="auto"/>
            </w:tcBorders>
            <w:shd w:val="clear" w:color="auto" w:fill="auto"/>
            <w:noWrap/>
            <w:vAlign w:val="center"/>
            <w:hideMark/>
          </w:tcPr>
          <w:p w14:paraId="35D034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30716346788</w:t>
            </w:r>
          </w:p>
        </w:tc>
        <w:tc>
          <w:tcPr>
            <w:tcW w:w="1134" w:type="dxa"/>
            <w:tcBorders>
              <w:top w:val="nil"/>
              <w:left w:val="nil"/>
              <w:bottom w:val="single" w:sz="8" w:space="0" w:color="auto"/>
              <w:right w:val="single" w:sz="8" w:space="0" w:color="auto"/>
            </w:tcBorders>
            <w:shd w:val="clear" w:color="auto" w:fill="auto"/>
            <w:noWrap/>
            <w:vAlign w:val="center"/>
            <w:hideMark/>
          </w:tcPr>
          <w:p w14:paraId="0F8A99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533828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01022 - 00007675</w:t>
            </w:r>
          </w:p>
        </w:tc>
        <w:tc>
          <w:tcPr>
            <w:tcW w:w="1134" w:type="dxa"/>
            <w:tcBorders>
              <w:top w:val="nil"/>
              <w:left w:val="nil"/>
              <w:bottom w:val="single" w:sz="8" w:space="0" w:color="auto"/>
              <w:right w:val="single" w:sz="8" w:space="0" w:color="auto"/>
            </w:tcBorders>
            <w:shd w:val="clear" w:color="auto" w:fill="auto"/>
            <w:noWrap/>
            <w:vAlign w:val="center"/>
            <w:hideMark/>
          </w:tcPr>
          <w:p w14:paraId="2C6AE5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BFDAE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E0C04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$ 428.655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AB65E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1393554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A582F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42D73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3EA1D0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0C577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01022 - 00007699</w:t>
            </w:r>
          </w:p>
        </w:tc>
        <w:tc>
          <w:tcPr>
            <w:tcW w:w="1134" w:type="dxa"/>
            <w:tcBorders>
              <w:top w:val="nil"/>
              <w:left w:val="nil"/>
              <w:bottom w:val="single" w:sz="8" w:space="0" w:color="auto"/>
              <w:right w:val="single" w:sz="8" w:space="0" w:color="auto"/>
            </w:tcBorders>
            <w:shd w:val="clear" w:color="auto" w:fill="auto"/>
            <w:noWrap/>
            <w:vAlign w:val="center"/>
            <w:hideMark/>
          </w:tcPr>
          <w:p w14:paraId="128C39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87D48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95556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$ 2.969.509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C760F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5AB78D96"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63AB78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65A01E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4ACF0B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040800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01022 - 00007700</w:t>
            </w:r>
          </w:p>
        </w:tc>
        <w:tc>
          <w:tcPr>
            <w:tcW w:w="1134" w:type="dxa"/>
            <w:tcBorders>
              <w:top w:val="nil"/>
              <w:left w:val="nil"/>
              <w:bottom w:val="single" w:sz="8" w:space="0" w:color="auto"/>
              <w:right w:val="single" w:sz="8" w:space="0" w:color="auto"/>
            </w:tcBorders>
            <w:shd w:val="clear" w:color="auto" w:fill="auto"/>
            <w:noWrap/>
            <w:vAlign w:val="center"/>
            <w:hideMark/>
          </w:tcPr>
          <w:p w14:paraId="420BAE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522B7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FEB0D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$ 1.005.786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C52372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36D1E9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EBF8D4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259AE7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42B6DB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7C1816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01022 - 00006737</w:t>
            </w:r>
          </w:p>
        </w:tc>
        <w:tc>
          <w:tcPr>
            <w:tcW w:w="1134" w:type="dxa"/>
            <w:tcBorders>
              <w:top w:val="nil"/>
              <w:left w:val="nil"/>
              <w:bottom w:val="single" w:sz="8" w:space="0" w:color="auto"/>
              <w:right w:val="single" w:sz="8" w:space="0" w:color="auto"/>
            </w:tcBorders>
            <w:shd w:val="clear" w:color="auto" w:fill="auto"/>
            <w:noWrap/>
            <w:vAlign w:val="center"/>
            <w:hideMark/>
          </w:tcPr>
          <w:p w14:paraId="43130C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CDBF5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D76E5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$ 184.061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8B19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B3B07E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C3B0E7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0A80C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29E920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6F9380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01022 - 00006801</w:t>
            </w:r>
          </w:p>
        </w:tc>
        <w:tc>
          <w:tcPr>
            <w:tcW w:w="1134" w:type="dxa"/>
            <w:tcBorders>
              <w:top w:val="nil"/>
              <w:left w:val="nil"/>
              <w:bottom w:val="single" w:sz="8" w:space="0" w:color="auto"/>
              <w:right w:val="single" w:sz="8" w:space="0" w:color="auto"/>
            </w:tcBorders>
            <w:shd w:val="clear" w:color="auto" w:fill="auto"/>
            <w:noWrap/>
            <w:vAlign w:val="center"/>
            <w:hideMark/>
          </w:tcPr>
          <w:p w14:paraId="08BAFA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81E7D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4C46F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$ 507.857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55EAC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70AD062"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2ABAE5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ORDEN DE LA BIENAVENTURADA VIRGEN M</w:t>
            </w:r>
          </w:p>
        </w:tc>
        <w:tc>
          <w:tcPr>
            <w:tcW w:w="1276" w:type="dxa"/>
            <w:tcBorders>
              <w:top w:val="nil"/>
              <w:left w:val="nil"/>
              <w:bottom w:val="single" w:sz="8" w:space="0" w:color="auto"/>
              <w:right w:val="single" w:sz="8" w:space="0" w:color="auto"/>
            </w:tcBorders>
            <w:shd w:val="clear" w:color="auto" w:fill="auto"/>
            <w:noWrap/>
            <w:vAlign w:val="center"/>
            <w:hideMark/>
          </w:tcPr>
          <w:p w14:paraId="7F4C35F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30532025695</w:t>
            </w:r>
          </w:p>
        </w:tc>
        <w:tc>
          <w:tcPr>
            <w:tcW w:w="1134" w:type="dxa"/>
            <w:tcBorders>
              <w:top w:val="nil"/>
              <w:left w:val="nil"/>
              <w:bottom w:val="single" w:sz="8" w:space="0" w:color="auto"/>
              <w:right w:val="single" w:sz="8" w:space="0" w:color="auto"/>
            </w:tcBorders>
            <w:shd w:val="clear" w:color="auto" w:fill="auto"/>
            <w:noWrap/>
            <w:vAlign w:val="center"/>
            <w:hideMark/>
          </w:tcPr>
          <w:p w14:paraId="29C02A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4C3749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01001 - 00001012</w:t>
            </w:r>
          </w:p>
        </w:tc>
        <w:tc>
          <w:tcPr>
            <w:tcW w:w="1134" w:type="dxa"/>
            <w:tcBorders>
              <w:top w:val="nil"/>
              <w:left w:val="nil"/>
              <w:bottom w:val="single" w:sz="8" w:space="0" w:color="auto"/>
              <w:right w:val="single" w:sz="8" w:space="0" w:color="auto"/>
            </w:tcBorders>
            <w:shd w:val="clear" w:color="auto" w:fill="auto"/>
            <w:noWrap/>
            <w:vAlign w:val="center"/>
            <w:hideMark/>
          </w:tcPr>
          <w:p w14:paraId="001707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E98E4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A791F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$ 1.922.920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CEF0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512B15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4E9064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GESTA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6AA1F6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33715672389</w:t>
            </w:r>
          </w:p>
        </w:tc>
        <w:tc>
          <w:tcPr>
            <w:tcW w:w="1134" w:type="dxa"/>
            <w:tcBorders>
              <w:top w:val="nil"/>
              <w:left w:val="nil"/>
              <w:bottom w:val="single" w:sz="8" w:space="0" w:color="auto"/>
              <w:right w:val="single" w:sz="8" w:space="0" w:color="auto"/>
            </w:tcBorders>
            <w:shd w:val="clear" w:color="auto" w:fill="auto"/>
            <w:noWrap/>
            <w:vAlign w:val="center"/>
            <w:hideMark/>
          </w:tcPr>
          <w:p w14:paraId="62870F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726DCE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01001 - 00015617</w:t>
            </w:r>
          </w:p>
        </w:tc>
        <w:tc>
          <w:tcPr>
            <w:tcW w:w="1134" w:type="dxa"/>
            <w:tcBorders>
              <w:top w:val="nil"/>
              <w:left w:val="nil"/>
              <w:bottom w:val="single" w:sz="8" w:space="0" w:color="auto"/>
              <w:right w:val="single" w:sz="8" w:space="0" w:color="auto"/>
            </w:tcBorders>
            <w:shd w:val="clear" w:color="auto" w:fill="auto"/>
            <w:noWrap/>
            <w:vAlign w:val="center"/>
            <w:hideMark/>
          </w:tcPr>
          <w:p w14:paraId="79A72C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D6296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A3A0C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$ 111.462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E110A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5CF460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F3859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CINGOLANI FRANCO Y CINGOLANI FABRIC</w:t>
            </w:r>
          </w:p>
        </w:tc>
        <w:tc>
          <w:tcPr>
            <w:tcW w:w="1276" w:type="dxa"/>
            <w:tcBorders>
              <w:top w:val="nil"/>
              <w:left w:val="nil"/>
              <w:bottom w:val="single" w:sz="8" w:space="0" w:color="auto"/>
              <w:right w:val="single" w:sz="8" w:space="0" w:color="auto"/>
            </w:tcBorders>
            <w:shd w:val="clear" w:color="auto" w:fill="auto"/>
            <w:noWrap/>
            <w:vAlign w:val="center"/>
            <w:hideMark/>
          </w:tcPr>
          <w:p w14:paraId="25591A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30711521182</w:t>
            </w:r>
          </w:p>
        </w:tc>
        <w:tc>
          <w:tcPr>
            <w:tcW w:w="1134" w:type="dxa"/>
            <w:tcBorders>
              <w:top w:val="nil"/>
              <w:left w:val="nil"/>
              <w:bottom w:val="single" w:sz="8" w:space="0" w:color="auto"/>
              <w:right w:val="single" w:sz="8" w:space="0" w:color="auto"/>
            </w:tcBorders>
            <w:shd w:val="clear" w:color="auto" w:fill="auto"/>
            <w:noWrap/>
            <w:vAlign w:val="center"/>
            <w:hideMark/>
          </w:tcPr>
          <w:p w14:paraId="664CD6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2CBDB8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01020 - 00011916</w:t>
            </w:r>
          </w:p>
        </w:tc>
        <w:tc>
          <w:tcPr>
            <w:tcW w:w="1134" w:type="dxa"/>
            <w:tcBorders>
              <w:top w:val="nil"/>
              <w:left w:val="nil"/>
              <w:bottom w:val="single" w:sz="8" w:space="0" w:color="auto"/>
              <w:right w:val="single" w:sz="8" w:space="0" w:color="auto"/>
            </w:tcBorders>
            <w:shd w:val="clear" w:color="auto" w:fill="auto"/>
            <w:noWrap/>
            <w:vAlign w:val="center"/>
            <w:hideMark/>
          </w:tcPr>
          <w:p w14:paraId="056B1E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970AC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2A092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$ 240.871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F5D6B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E118B2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BBE92C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MONTHEY S.A</w:t>
            </w:r>
          </w:p>
        </w:tc>
        <w:tc>
          <w:tcPr>
            <w:tcW w:w="1276" w:type="dxa"/>
            <w:tcBorders>
              <w:top w:val="nil"/>
              <w:left w:val="nil"/>
              <w:bottom w:val="single" w:sz="8" w:space="0" w:color="auto"/>
              <w:right w:val="single" w:sz="8" w:space="0" w:color="auto"/>
            </w:tcBorders>
            <w:shd w:val="clear" w:color="auto" w:fill="auto"/>
            <w:noWrap/>
            <w:vAlign w:val="center"/>
            <w:hideMark/>
          </w:tcPr>
          <w:p w14:paraId="691279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30708716401</w:t>
            </w:r>
          </w:p>
        </w:tc>
        <w:tc>
          <w:tcPr>
            <w:tcW w:w="1134" w:type="dxa"/>
            <w:tcBorders>
              <w:top w:val="nil"/>
              <w:left w:val="nil"/>
              <w:bottom w:val="single" w:sz="8" w:space="0" w:color="auto"/>
              <w:right w:val="single" w:sz="8" w:space="0" w:color="auto"/>
            </w:tcBorders>
            <w:shd w:val="clear" w:color="auto" w:fill="auto"/>
            <w:noWrap/>
            <w:vAlign w:val="center"/>
            <w:hideMark/>
          </w:tcPr>
          <w:p w14:paraId="04CDB6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62E86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01001 - 00015625</w:t>
            </w:r>
          </w:p>
        </w:tc>
        <w:tc>
          <w:tcPr>
            <w:tcW w:w="1134" w:type="dxa"/>
            <w:tcBorders>
              <w:top w:val="nil"/>
              <w:left w:val="nil"/>
              <w:bottom w:val="single" w:sz="8" w:space="0" w:color="auto"/>
              <w:right w:val="single" w:sz="8" w:space="0" w:color="auto"/>
            </w:tcBorders>
            <w:shd w:val="clear" w:color="auto" w:fill="auto"/>
            <w:noWrap/>
            <w:vAlign w:val="center"/>
            <w:hideMark/>
          </w:tcPr>
          <w:p w14:paraId="09476B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3E3C0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36826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$ 406.984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24A43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049290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1404C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MONTHEY S.A</w:t>
            </w:r>
          </w:p>
        </w:tc>
        <w:tc>
          <w:tcPr>
            <w:tcW w:w="1276" w:type="dxa"/>
            <w:tcBorders>
              <w:top w:val="nil"/>
              <w:left w:val="nil"/>
              <w:bottom w:val="single" w:sz="8" w:space="0" w:color="auto"/>
              <w:right w:val="single" w:sz="8" w:space="0" w:color="auto"/>
            </w:tcBorders>
            <w:shd w:val="clear" w:color="auto" w:fill="auto"/>
            <w:noWrap/>
            <w:vAlign w:val="center"/>
            <w:hideMark/>
          </w:tcPr>
          <w:p w14:paraId="2508F7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30708716401</w:t>
            </w:r>
          </w:p>
        </w:tc>
        <w:tc>
          <w:tcPr>
            <w:tcW w:w="1134" w:type="dxa"/>
            <w:tcBorders>
              <w:top w:val="nil"/>
              <w:left w:val="nil"/>
              <w:bottom w:val="single" w:sz="8" w:space="0" w:color="auto"/>
              <w:right w:val="single" w:sz="8" w:space="0" w:color="auto"/>
            </w:tcBorders>
            <w:shd w:val="clear" w:color="auto" w:fill="auto"/>
            <w:noWrap/>
            <w:vAlign w:val="center"/>
            <w:hideMark/>
          </w:tcPr>
          <w:p w14:paraId="641375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59A0E9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01001 - 00015626</w:t>
            </w:r>
          </w:p>
        </w:tc>
        <w:tc>
          <w:tcPr>
            <w:tcW w:w="1134" w:type="dxa"/>
            <w:tcBorders>
              <w:top w:val="nil"/>
              <w:left w:val="nil"/>
              <w:bottom w:val="single" w:sz="8" w:space="0" w:color="auto"/>
              <w:right w:val="single" w:sz="8" w:space="0" w:color="auto"/>
            </w:tcBorders>
            <w:shd w:val="clear" w:color="auto" w:fill="auto"/>
            <w:noWrap/>
            <w:vAlign w:val="center"/>
            <w:hideMark/>
          </w:tcPr>
          <w:p w14:paraId="0D17C3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3B899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BD496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$ 91.659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7AFA9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3B62FC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1B8057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Bono Martin Leonardo</w:t>
            </w:r>
          </w:p>
        </w:tc>
        <w:tc>
          <w:tcPr>
            <w:tcW w:w="1276" w:type="dxa"/>
            <w:tcBorders>
              <w:top w:val="nil"/>
              <w:left w:val="nil"/>
              <w:bottom w:val="single" w:sz="8" w:space="0" w:color="auto"/>
              <w:right w:val="single" w:sz="8" w:space="0" w:color="auto"/>
            </w:tcBorders>
            <w:shd w:val="clear" w:color="auto" w:fill="auto"/>
            <w:noWrap/>
            <w:vAlign w:val="center"/>
            <w:hideMark/>
          </w:tcPr>
          <w:p w14:paraId="7BB5FC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20235920353</w:t>
            </w:r>
          </w:p>
        </w:tc>
        <w:tc>
          <w:tcPr>
            <w:tcW w:w="1134" w:type="dxa"/>
            <w:tcBorders>
              <w:top w:val="nil"/>
              <w:left w:val="nil"/>
              <w:bottom w:val="single" w:sz="8" w:space="0" w:color="auto"/>
              <w:right w:val="single" w:sz="8" w:space="0" w:color="auto"/>
            </w:tcBorders>
            <w:shd w:val="clear" w:color="auto" w:fill="auto"/>
            <w:noWrap/>
            <w:vAlign w:val="center"/>
            <w:hideMark/>
          </w:tcPr>
          <w:p w14:paraId="0F9328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1B7591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01020 - 00011936</w:t>
            </w:r>
          </w:p>
        </w:tc>
        <w:tc>
          <w:tcPr>
            <w:tcW w:w="1134" w:type="dxa"/>
            <w:tcBorders>
              <w:top w:val="nil"/>
              <w:left w:val="nil"/>
              <w:bottom w:val="single" w:sz="8" w:space="0" w:color="auto"/>
              <w:right w:val="single" w:sz="8" w:space="0" w:color="auto"/>
            </w:tcBorders>
            <w:shd w:val="clear" w:color="auto" w:fill="auto"/>
            <w:noWrap/>
            <w:vAlign w:val="center"/>
            <w:hideMark/>
          </w:tcPr>
          <w:p w14:paraId="0861C6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A0FC3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9C13C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$ 244.835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A8A0A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A1AED1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F544B6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Bono Martin Leonardo</w:t>
            </w:r>
          </w:p>
        </w:tc>
        <w:tc>
          <w:tcPr>
            <w:tcW w:w="1276" w:type="dxa"/>
            <w:tcBorders>
              <w:top w:val="nil"/>
              <w:left w:val="nil"/>
              <w:bottom w:val="single" w:sz="8" w:space="0" w:color="auto"/>
              <w:right w:val="single" w:sz="8" w:space="0" w:color="auto"/>
            </w:tcBorders>
            <w:shd w:val="clear" w:color="auto" w:fill="auto"/>
            <w:noWrap/>
            <w:vAlign w:val="center"/>
            <w:hideMark/>
          </w:tcPr>
          <w:p w14:paraId="0FDD5A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20235920353</w:t>
            </w:r>
          </w:p>
        </w:tc>
        <w:tc>
          <w:tcPr>
            <w:tcW w:w="1134" w:type="dxa"/>
            <w:tcBorders>
              <w:top w:val="nil"/>
              <w:left w:val="nil"/>
              <w:bottom w:val="single" w:sz="8" w:space="0" w:color="auto"/>
              <w:right w:val="single" w:sz="8" w:space="0" w:color="auto"/>
            </w:tcBorders>
            <w:shd w:val="clear" w:color="auto" w:fill="auto"/>
            <w:noWrap/>
            <w:vAlign w:val="center"/>
            <w:hideMark/>
          </w:tcPr>
          <w:p w14:paraId="39F60C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2F38C2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01020 - 00011937</w:t>
            </w:r>
          </w:p>
        </w:tc>
        <w:tc>
          <w:tcPr>
            <w:tcW w:w="1134" w:type="dxa"/>
            <w:tcBorders>
              <w:top w:val="nil"/>
              <w:left w:val="nil"/>
              <w:bottom w:val="single" w:sz="8" w:space="0" w:color="auto"/>
              <w:right w:val="single" w:sz="8" w:space="0" w:color="auto"/>
            </w:tcBorders>
            <w:shd w:val="clear" w:color="auto" w:fill="auto"/>
            <w:noWrap/>
            <w:vAlign w:val="center"/>
            <w:hideMark/>
          </w:tcPr>
          <w:p w14:paraId="2F8DBE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BBEC0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FF522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$ 214.051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9496E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D44A05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05EB8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0C28D2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152E2C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27757C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01020 - 00011978</w:t>
            </w:r>
          </w:p>
        </w:tc>
        <w:tc>
          <w:tcPr>
            <w:tcW w:w="1134" w:type="dxa"/>
            <w:tcBorders>
              <w:top w:val="nil"/>
              <w:left w:val="nil"/>
              <w:bottom w:val="single" w:sz="8" w:space="0" w:color="auto"/>
              <w:right w:val="single" w:sz="8" w:space="0" w:color="auto"/>
            </w:tcBorders>
            <w:shd w:val="clear" w:color="auto" w:fill="auto"/>
            <w:noWrap/>
            <w:vAlign w:val="center"/>
            <w:hideMark/>
          </w:tcPr>
          <w:p w14:paraId="612DCB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4DBEC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4028F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$ 176.858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C82D1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B18B5E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C92E5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4D035A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14A869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1BDCF5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01020 - 00011979</w:t>
            </w:r>
          </w:p>
        </w:tc>
        <w:tc>
          <w:tcPr>
            <w:tcW w:w="1134" w:type="dxa"/>
            <w:tcBorders>
              <w:top w:val="nil"/>
              <w:left w:val="nil"/>
              <w:bottom w:val="single" w:sz="8" w:space="0" w:color="auto"/>
              <w:right w:val="single" w:sz="8" w:space="0" w:color="auto"/>
            </w:tcBorders>
            <w:shd w:val="clear" w:color="auto" w:fill="auto"/>
            <w:noWrap/>
            <w:vAlign w:val="center"/>
            <w:hideMark/>
          </w:tcPr>
          <w:p w14:paraId="06C449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347B7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158FD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$ 123.800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5FC96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C06104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E06CBE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AROMA SA</w:t>
            </w:r>
          </w:p>
        </w:tc>
        <w:tc>
          <w:tcPr>
            <w:tcW w:w="1276" w:type="dxa"/>
            <w:tcBorders>
              <w:top w:val="nil"/>
              <w:left w:val="nil"/>
              <w:bottom w:val="single" w:sz="8" w:space="0" w:color="auto"/>
              <w:right w:val="single" w:sz="8" w:space="0" w:color="auto"/>
            </w:tcBorders>
            <w:shd w:val="clear" w:color="auto" w:fill="auto"/>
            <w:noWrap/>
            <w:vAlign w:val="center"/>
            <w:hideMark/>
          </w:tcPr>
          <w:p w14:paraId="45C898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30709852767</w:t>
            </w:r>
          </w:p>
        </w:tc>
        <w:tc>
          <w:tcPr>
            <w:tcW w:w="1134" w:type="dxa"/>
            <w:tcBorders>
              <w:top w:val="nil"/>
              <w:left w:val="nil"/>
              <w:bottom w:val="single" w:sz="8" w:space="0" w:color="auto"/>
              <w:right w:val="single" w:sz="8" w:space="0" w:color="auto"/>
            </w:tcBorders>
            <w:shd w:val="clear" w:color="auto" w:fill="auto"/>
            <w:noWrap/>
            <w:vAlign w:val="center"/>
            <w:hideMark/>
          </w:tcPr>
          <w:p w14:paraId="3B7E54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786BB0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01022 - 00006963</w:t>
            </w:r>
          </w:p>
        </w:tc>
        <w:tc>
          <w:tcPr>
            <w:tcW w:w="1134" w:type="dxa"/>
            <w:tcBorders>
              <w:top w:val="nil"/>
              <w:left w:val="nil"/>
              <w:bottom w:val="single" w:sz="8" w:space="0" w:color="auto"/>
              <w:right w:val="single" w:sz="8" w:space="0" w:color="auto"/>
            </w:tcBorders>
            <w:shd w:val="clear" w:color="auto" w:fill="auto"/>
            <w:noWrap/>
            <w:vAlign w:val="center"/>
            <w:hideMark/>
          </w:tcPr>
          <w:p w14:paraId="56694F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12C39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8AE528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$ 453.404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13F7E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42DDC4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FAC03B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COSAVELLA ROBERTO Y LUIS</w:t>
            </w:r>
          </w:p>
        </w:tc>
        <w:tc>
          <w:tcPr>
            <w:tcW w:w="1276" w:type="dxa"/>
            <w:tcBorders>
              <w:top w:val="nil"/>
              <w:left w:val="nil"/>
              <w:bottom w:val="single" w:sz="8" w:space="0" w:color="auto"/>
              <w:right w:val="single" w:sz="8" w:space="0" w:color="auto"/>
            </w:tcBorders>
            <w:shd w:val="clear" w:color="auto" w:fill="auto"/>
            <w:noWrap/>
            <w:vAlign w:val="center"/>
            <w:hideMark/>
          </w:tcPr>
          <w:p w14:paraId="151717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33669408329</w:t>
            </w:r>
          </w:p>
        </w:tc>
        <w:tc>
          <w:tcPr>
            <w:tcW w:w="1134" w:type="dxa"/>
            <w:tcBorders>
              <w:top w:val="nil"/>
              <w:left w:val="nil"/>
              <w:bottom w:val="single" w:sz="8" w:space="0" w:color="auto"/>
              <w:right w:val="single" w:sz="8" w:space="0" w:color="auto"/>
            </w:tcBorders>
            <w:shd w:val="clear" w:color="auto" w:fill="auto"/>
            <w:noWrap/>
            <w:vAlign w:val="center"/>
            <w:hideMark/>
          </w:tcPr>
          <w:p w14:paraId="31E43D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1C139C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01004 - 00003780</w:t>
            </w:r>
          </w:p>
        </w:tc>
        <w:tc>
          <w:tcPr>
            <w:tcW w:w="1134" w:type="dxa"/>
            <w:tcBorders>
              <w:top w:val="nil"/>
              <w:left w:val="nil"/>
              <w:bottom w:val="single" w:sz="8" w:space="0" w:color="auto"/>
              <w:right w:val="single" w:sz="8" w:space="0" w:color="auto"/>
            </w:tcBorders>
            <w:shd w:val="clear" w:color="auto" w:fill="auto"/>
            <w:noWrap/>
            <w:vAlign w:val="center"/>
            <w:hideMark/>
          </w:tcPr>
          <w:p w14:paraId="376730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CC0E2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EC3346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$ 249.578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66900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79F38A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68AAE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GESTA AGROPECUARIA SRL</w:t>
            </w:r>
          </w:p>
        </w:tc>
        <w:tc>
          <w:tcPr>
            <w:tcW w:w="1276" w:type="dxa"/>
            <w:tcBorders>
              <w:top w:val="nil"/>
              <w:left w:val="nil"/>
              <w:bottom w:val="single" w:sz="8" w:space="0" w:color="auto"/>
              <w:right w:val="single" w:sz="8" w:space="0" w:color="auto"/>
            </w:tcBorders>
            <w:shd w:val="clear" w:color="auto" w:fill="auto"/>
            <w:noWrap/>
            <w:vAlign w:val="center"/>
            <w:hideMark/>
          </w:tcPr>
          <w:p w14:paraId="6070EC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33715672389</w:t>
            </w:r>
          </w:p>
        </w:tc>
        <w:tc>
          <w:tcPr>
            <w:tcW w:w="1134" w:type="dxa"/>
            <w:tcBorders>
              <w:top w:val="nil"/>
              <w:left w:val="nil"/>
              <w:bottom w:val="single" w:sz="8" w:space="0" w:color="auto"/>
              <w:right w:val="single" w:sz="8" w:space="0" w:color="auto"/>
            </w:tcBorders>
            <w:shd w:val="clear" w:color="auto" w:fill="auto"/>
            <w:noWrap/>
            <w:vAlign w:val="center"/>
            <w:hideMark/>
          </w:tcPr>
          <w:p w14:paraId="673C5D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29/10/2020</w:t>
            </w:r>
          </w:p>
        </w:tc>
        <w:tc>
          <w:tcPr>
            <w:tcW w:w="1339" w:type="dxa"/>
            <w:tcBorders>
              <w:top w:val="nil"/>
              <w:left w:val="nil"/>
              <w:bottom w:val="single" w:sz="8" w:space="0" w:color="auto"/>
              <w:right w:val="single" w:sz="8" w:space="0" w:color="auto"/>
            </w:tcBorders>
            <w:shd w:val="clear" w:color="auto" w:fill="auto"/>
            <w:noWrap/>
            <w:vAlign w:val="center"/>
            <w:hideMark/>
          </w:tcPr>
          <w:p w14:paraId="11E8BC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01001 - 00015763</w:t>
            </w:r>
          </w:p>
        </w:tc>
        <w:tc>
          <w:tcPr>
            <w:tcW w:w="1134" w:type="dxa"/>
            <w:tcBorders>
              <w:top w:val="nil"/>
              <w:left w:val="nil"/>
              <w:bottom w:val="single" w:sz="8" w:space="0" w:color="auto"/>
              <w:right w:val="single" w:sz="8" w:space="0" w:color="auto"/>
            </w:tcBorders>
            <w:shd w:val="clear" w:color="auto" w:fill="auto"/>
            <w:noWrap/>
            <w:vAlign w:val="center"/>
            <w:hideMark/>
          </w:tcPr>
          <w:p w14:paraId="288F7C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3A25B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69CBF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$ 24.796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239BD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356C01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24C691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BIOLATTO OMAR ALBERTO</w:t>
            </w:r>
          </w:p>
        </w:tc>
        <w:tc>
          <w:tcPr>
            <w:tcW w:w="1276" w:type="dxa"/>
            <w:tcBorders>
              <w:top w:val="nil"/>
              <w:left w:val="nil"/>
              <w:bottom w:val="single" w:sz="8" w:space="0" w:color="auto"/>
              <w:right w:val="single" w:sz="8" w:space="0" w:color="auto"/>
            </w:tcBorders>
            <w:shd w:val="clear" w:color="auto" w:fill="auto"/>
            <w:noWrap/>
            <w:vAlign w:val="center"/>
            <w:hideMark/>
          </w:tcPr>
          <w:p w14:paraId="08690A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23136677799</w:t>
            </w:r>
          </w:p>
        </w:tc>
        <w:tc>
          <w:tcPr>
            <w:tcW w:w="1134" w:type="dxa"/>
            <w:tcBorders>
              <w:top w:val="nil"/>
              <w:left w:val="nil"/>
              <w:bottom w:val="single" w:sz="8" w:space="0" w:color="auto"/>
              <w:right w:val="single" w:sz="8" w:space="0" w:color="auto"/>
            </w:tcBorders>
            <w:shd w:val="clear" w:color="auto" w:fill="auto"/>
            <w:noWrap/>
            <w:vAlign w:val="center"/>
            <w:hideMark/>
          </w:tcPr>
          <w:p w14:paraId="40D2F3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77D7B4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01001 - 00016141</w:t>
            </w:r>
          </w:p>
        </w:tc>
        <w:tc>
          <w:tcPr>
            <w:tcW w:w="1134" w:type="dxa"/>
            <w:tcBorders>
              <w:top w:val="nil"/>
              <w:left w:val="nil"/>
              <w:bottom w:val="single" w:sz="8" w:space="0" w:color="auto"/>
              <w:right w:val="single" w:sz="8" w:space="0" w:color="auto"/>
            </w:tcBorders>
            <w:shd w:val="clear" w:color="auto" w:fill="auto"/>
            <w:noWrap/>
            <w:vAlign w:val="center"/>
            <w:hideMark/>
          </w:tcPr>
          <w:p w14:paraId="294311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D0150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67661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$ 207.415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529D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168715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213063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ANDRADA CRISTIAN ARIEL</w:t>
            </w:r>
          </w:p>
        </w:tc>
        <w:tc>
          <w:tcPr>
            <w:tcW w:w="1276" w:type="dxa"/>
            <w:tcBorders>
              <w:top w:val="nil"/>
              <w:left w:val="nil"/>
              <w:bottom w:val="single" w:sz="8" w:space="0" w:color="auto"/>
              <w:right w:val="single" w:sz="8" w:space="0" w:color="auto"/>
            </w:tcBorders>
            <w:shd w:val="clear" w:color="auto" w:fill="auto"/>
            <w:noWrap/>
            <w:vAlign w:val="center"/>
            <w:hideMark/>
          </w:tcPr>
          <w:p w14:paraId="5EE36F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20229952154</w:t>
            </w:r>
          </w:p>
        </w:tc>
        <w:tc>
          <w:tcPr>
            <w:tcW w:w="1134" w:type="dxa"/>
            <w:tcBorders>
              <w:top w:val="nil"/>
              <w:left w:val="nil"/>
              <w:bottom w:val="single" w:sz="8" w:space="0" w:color="auto"/>
              <w:right w:val="single" w:sz="8" w:space="0" w:color="auto"/>
            </w:tcBorders>
            <w:shd w:val="clear" w:color="auto" w:fill="auto"/>
            <w:noWrap/>
            <w:vAlign w:val="center"/>
            <w:hideMark/>
          </w:tcPr>
          <w:p w14:paraId="564AF8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152D03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01018 - 00006604</w:t>
            </w:r>
          </w:p>
        </w:tc>
        <w:tc>
          <w:tcPr>
            <w:tcW w:w="1134" w:type="dxa"/>
            <w:tcBorders>
              <w:top w:val="nil"/>
              <w:left w:val="nil"/>
              <w:bottom w:val="single" w:sz="8" w:space="0" w:color="auto"/>
              <w:right w:val="single" w:sz="8" w:space="0" w:color="auto"/>
            </w:tcBorders>
            <w:shd w:val="clear" w:color="auto" w:fill="auto"/>
            <w:noWrap/>
            <w:vAlign w:val="center"/>
            <w:hideMark/>
          </w:tcPr>
          <w:p w14:paraId="7AEA13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0F2E6C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18C6B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$ 899.899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3D9FE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94C0A8E"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ED1D46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AIMAR MARIO J,AIMAR JAVIER M,Y AIMA</w:t>
            </w:r>
          </w:p>
        </w:tc>
        <w:tc>
          <w:tcPr>
            <w:tcW w:w="1276" w:type="dxa"/>
            <w:tcBorders>
              <w:top w:val="nil"/>
              <w:left w:val="nil"/>
              <w:bottom w:val="single" w:sz="8" w:space="0" w:color="auto"/>
              <w:right w:val="single" w:sz="8" w:space="0" w:color="auto"/>
            </w:tcBorders>
            <w:shd w:val="clear" w:color="auto" w:fill="auto"/>
            <w:noWrap/>
            <w:vAlign w:val="center"/>
            <w:hideMark/>
          </w:tcPr>
          <w:p w14:paraId="12CD4D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30709686735</w:t>
            </w:r>
          </w:p>
        </w:tc>
        <w:tc>
          <w:tcPr>
            <w:tcW w:w="1134" w:type="dxa"/>
            <w:tcBorders>
              <w:top w:val="nil"/>
              <w:left w:val="nil"/>
              <w:bottom w:val="single" w:sz="8" w:space="0" w:color="auto"/>
              <w:right w:val="single" w:sz="8" w:space="0" w:color="auto"/>
            </w:tcBorders>
            <w:shd w:val="clear" w:color="auto" w:fill="auto"/>
            <w:noWrap/>
            <w:vAlign w:val="center"/>
            <w:hideMark/>
          </w:tcPr>
          <w:p w14:paraId="6929C7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02E206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01020 - 00012521</w:t>
            </w:r>
          </w:p>
        </w:tc>
        <w:tc>
          <w:tcPr>
            <w:tcW w:w="1134" w:type="dxa"/>
            <w:tcBorders>
              <w:top w:val="nil"/>
              <w:left w:val="nil"/>
              <w:bottom w:val="single" w:sz="8" w:space="0" w:color="auto"/>
              <w:right w:val="single" w:sz="8" w:space="0" w:color="auto"/>
            </w:tcBorders>
            <w:shd w:val="clear" w:color="auto" w:fill="auto"/>
            <w:noWrap/>
            <w:vAlign w:val="center"/>
            <w:hideMark/>
          </w:tcPr>
          <w:p w14:paraId="3425AA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4014F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16490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$ 917.458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47CD8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2974BF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53DED3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63C2F6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496B25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2E864F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01022 - 00007214</w:t>
            </w:r>
          </w:p>
        </w:tc>
        <w:tc>
          <w:tcPr>
            <w:tcW w:w="1134" w:type="dxa"/>
            <w:tcBorders>
              <w:top w:val="nil"/>
              <w:left w:val="nil"/>
              <w:bottom w:val="single" w:sz="8" w:space="0" w:color="auto"/>
              <w:right w:val="single" w:sz="8" w:space="0" w:color="auto"/>
            </w:tcBorders>
            <w:shd w:val="clear" w:color="auto" w:fill="auto"/>
            <w:noWrap/>
            <w:vAlign w:val="center"/>
            <w:hideMark/>
          </w:tcPr>
          <w:p w14:paraId="71A9DF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CF6EA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7869E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$ 691.824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7D9C8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C27B8C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14AC36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C385E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4995F0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18258E0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01022 - 00007219</w:t>
            </w:r>
          </w:p>
        </w:tc>
        <w:tc>
          <w:tcPr>
            <w:tcW w:w="1134" w:type="dxa"/>
            <w:tcBorders>
              <w:top w:val="nil"/>
              <w:left w:val="nil"/>
              <w:bottom w:val="single" w:sz="8" w:space="0" w:color="auto"/>
              <w:right w:val="single" w:sz="8" w:space="0" w:color="auto"/>
            </w:tcBorders>
            <w:shd w:val="clear" w:color="auto" w:fill="auto"/>
            <w:noWrap/>
            <w:vAlign w:val="center"/>
            <w:hideMark/>
          </w:tcPr>
          <w:p w14:paraId="73C5EA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AC7A8D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8A40A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$ 433.883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0ED65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10FFBD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AE81E6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35E3BD8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7CEB73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6FAF9F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01022 - 00007220</w:t>
            </w:r>
          </w:p>
        </w:tc>
        <w:tc>
          <w:tcPr>
            <w:tcW w:w="1134" w:type="dxa"/>
            <w:tcBorders>
              <w:top w:val="nil"/>
              <w:left w:val="nil"/>
              <w:bottom w:val="single" w:sz="8" w:space="0" w:color="auto"/>
              <w:right w:val="single" w:sz="8" w:space="0" w:color="auto"/>
            </w:tcBorders>
            <w:shd w:val="clear" w:color="auto" w:fill="auto"/>
            <w:noWrap/>
            <w:vAlign w:val="center"/>
            <w:hideMark/>
          </w:tcPr>
          <w:p w14:paraId="3F927C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1CD6B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0A2DE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$ 421.943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82D67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C2410B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D3C437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5BF4EB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5DEBE0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3D1AB2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01022 - 00007236</w:t>
            </w:r>
          </w:p>
        </w:tc>
        <w:tc>
          <w:tcPr>
            <w:tcW w:w="1134" w:type="dxa"/>
            <w:tcBorders>
              <w:top w:val="nil"/>
              <w:left w:val="nil"/>
              <w:bottom w:val="single" w:sz="8" w:space="0" w:color="auto"/>
              <w:right w:val="single" w:sz="8" w:space="0" w:color="auto"/>
            </w:tcBorders>
            <w:shd w:val="clear" w:color="auto" w:fill="auto"/>
            <w:noWrap/>
            <w:vAlign w:val="center"/>
            <w:hideMark/>
          </w:tcPr>
          <w:p w14:paraId="4439A0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1E0A4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215B5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$ 181.604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E3CE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04FC1A7"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A262C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NUEVA ESPERANZA SOCIEDAD CIVIL</w:t>
            </w:r>
          </w:p>
        </w:tc>
        <w:tc>
          <w:tcPr>
            <w:tcW w:w="1276" w:type="dxa"/>
            <w:tcBorders>
              <w:top w:val="nil"/>
              <w:left w:val="nil"/>
              <w:bottom w:val="single" w:sz="8" w:space="0" w:color="auto"/>
              <w:right w:val="single" w:sz="8" w:space="0" w:color="auto"/>
            </w:tcBorders>
            <w:shd w:val="clear" w:color="auto" w:fill="auto"/>
            <w:noWrap/>
            <w:vAlign w:val="center"/>
            <w:hideMark/>
          </w:tcPr>
          <w:p w14:paraId="06B315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30711918201</w:t>
            </w:r>
          </w:p>
        </w:tc>
        <w:tc>
          <w:tcPr>
            <w:tcW w:w="1134" w:type="dxa"/>
            <w:tcBorders>
              <w:top w:val="nil"/>
              <w:left w:val="nil"/>
              <w:bottom w:val="single" w:sz="8" w:space="0" w:color="auto"/>
              <w:right w:val="single" w:sz="8" w:space="0" w:color="auto"/>
            </w:tcBorders>
            <w:shd w:val="clear" w:color="auto" w:fill="auto"/>
            <w:noWrap/>
            <w:vAlign w:val="center"/>
            <w:hideMark/>
          </w:tcPr>
          <w:p w14:paraId="1F5165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10B3B3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01020 - 00012669</w:t>
            </w:r>
          </w:p>
        </w:tc>
        <w:tc>
          <w:tcPr>
            <w:tcW w:w="1134" w:type="dxa"/>
            <w:tcBorders>
              <w:top w:val="nil"/>
              <w:left w:val="nil"/>
              <w:bottom w:val="single" w:sz="8" w:space="0" w:color="auto"/>
              <w:right w:val="single" w:sz="8" w:space="0" w:color="auto"/>
            </w:tcBorders>
            <w:shd w:val="clear" w:color="auto" w:fill="auto"/>
            <w:noWrap/>
            <w:vAlign w:val="center"/>
            <w:hideMark/>
          </w:tcPr>
          <w:p w14:paraId="5909F2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D9E42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77B6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$ 242.139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28B04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CEDAB0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EC51A8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NUEVA ESPERANZA SOCIEDAD CIVIL</w:t>
            </w:r>
          </w:p>
        </w:tc>
        <w:tc>
          <w:tcPr>
            <w:tcW w:w="1276" w:type="dxa"/>
            <w:tcBorders>
              <w:top w:val="nil"/>
              <w:left w:val="nil"/>
              <w:bottom w:val="single" w:sz="8" w:space="0" w:color="auto"/>
              <w:right w:val="single" w:sz="8" w:space="0" w:color="auto"/>
            </w:tcBorders>
            <w:shd w:val="clear" w:color="auto" w:fill="auto"/>
            <w:noWrap/>
            <w:vAlign w:val="center"/>
            <w:hideMark/>
          </w:tcPr>
          <w:p w14:paraId="1A96A3D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30711918201</w:t>
            </w:r>
          </w:p>
        </w:tc>
        <w:tc>
          <w:tcPr>
            <w:tcW w:w="1134" w:type="dxa"/>
            <w:tcBorders>
              <w:top w:val="nil"/>
              <w:left w:val="nil"/>
              <w:bottom w:val="single" w:sz="8" w:space="0" w:color="auto"/>
              <w:right w:val="single" w:sz="8" w:space="0" w:color="auto"/>
            </w:tcBorders>
            <w:shd w:val="clear" w:color="auto" w:fill="auto"/>
            <w:noWrap/>
            <w:vAlign w:val="center"/>
            <w:hideMark/>
          </w:tcPr>
          <w:p w14:paraId="2018A5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6C99DD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01020 - 00012670</w:t>
            </w:r>
          </w:p>
        </w:tc>
        <w:tc>
          <w:tcPr>
            <w:tcW w:w="1134" w:type="dxa"/>
            <w:tcBorders>
              <w:top w:val="nil"/>
              <w:left w:val="nil"/>
              <w:bottom w:val="single" w:sz="8" w:space="0" w:color="auto"/>
              <w:right w:val="single" w:sz="8" w:space="0" w:color="auto"/>
            </w:tcBorders>
            <w:shd w:val="clear" w:color="auto" w:fill="auto"/>
            <w:noWrap/>
            <w:vAlign w:val="center"/>
            <w:hideMark/>
          </w:tcPr>
          <w:p w14:paraId="65D291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A25936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E959C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$ 14.375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0D657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338E165"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4C5FD1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4A8BFA6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77123C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11A5EB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01022 - 00007246</w:t>
            </w:r>
          </w:p>
        </w:tc>
        <w:tc>
          <w:tcPr>
            <w:tcW w:w="1134" w:type="dxa"/>
            <w:tcBorders>
              <w:top w:val="nil"/>
              <w:left w:val="nil"/>
              <w:bottom w:val="single" w:sz="8" w:space="0" w:color="auto"/>
              <w:right w:val="single" w:sz="8" w:space="0" w:color="auto"/>
            </w:tcBorders>
            <w:shd w:val="clear" w:color="auto" w:fill="auto"/>
            <w:noWrap/>
            <w:vAlign w:val="center"/>
            <w:hideMark/>
          </w:tcPr>
          <w:p w14:paraId="2542EB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34AFD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EEF37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$ 63.212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790AD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54AA46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82BC15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MONDINO NELVI ESTELA</w:t>
            </w:r>
          </w:p>
        </w:tc>
        <w:tc>
          <w:tcPr>
            <w:tcW w:w="1276" w:type="dxa"/>
            <w:tcBorders>
              <w:top w:val="nil"/>
              <w:left w:val="nil"/>
              <w:bottom w:val="single" w:sz="8" w:space="0" w:color="auto"/>
              <w:right w:val="single" w:sz="8" w:space="0" w:color="auto"/>
            </w:tcBorders>
            <w:shd w:val="clear" w:color="auto" w:fill="auto"/>
            <w:noWrap/>
            <w:vAlign w:val="center"/>
            <w:hideMark/>
          </w:tcPr>
          <w:p w14:paraId="31A45A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27134911676</w:t>
            </w:r>
          </w:p>
        </w:tc>
        <w:tc>
          <w:tcPr>
            <w:tcW w:w="1134" w:type="dxa"/>
            <w:tcBorders>
              <w:top w:val="nil"/>
              <w:left w:val="nil"/>
              <w:bottom w:val="single" w:sz="8" w:space="0" w:color="auto"/>
              <w:right w:val="single" w:sz="8" w:space="0" w:color="auto"/>
            </w:tcBorders>
            <w:shd w:val="clear" w:color="auto" w:fill="auto"/>
            <w:noWrap/>
            <w:vAlign w:val="center"/>
            <w:hideMark/>
          </w:tcPr>
          <w:p w14:paraId="0935A5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6A12B0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01020 - 00012696</w:t>
            </w:r>
          </w:p>
        </w:tc>
        <w:tc>
          <w:tcPr>
            <w:tcW w:w="1134" w:type="dxa"/>
            <w:tcBorders>
              <w:top w:val="nil"/>
              <w:left w:val="nil"/>
              <w:bottom w:val="single" w:sz="8" w:space="0" w:color="auto"/>
              <w:right w:val="single" w:sz="8" w:space="0" w:color="auto"/>
            </w:tcBorders>
            <w:shd w:val="clear" w:color="auto" w:fill="auto"/>
            <w:noWrap/>
            <w:vAlign w:val="center"/>
            <w:hideMark/>
          </w:tcPr>
          <w:p w14:paraId="6A03FD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611C6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2ECB6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$ 292.983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41A8DE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EAA34E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B9204B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KATU S.R.L.</w:t>
            </w:r>
          </w:p>
        </w:tc>
        <w:tc>
          <w:tcPr>
            <w:tcW w:w="1276" w:type="dxa"/>
            <w:tcBorders>
              <w:top w:val="nil"/>
              <w:left w:val="nil"/>
              <w:bottom w:val="single" w:sz="8" w:space="0" w:color="auto"/>
              <w:right w:val="single" w:sz="8" w:space="0" w:color="auto"/>
            </w:tcBorders>
            <w:shd w:val="clear" w:color="auto" w:fill="auto"/>
            <w:noWrap/>
            <w:vAlign w:val="center"/>
            <w:hideMark/>
          </w:tcPr>
          <w:p w14:paraId="6BCCDA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30709848174</w:t>
            </w:r>
          </w:p>
        </w:tc>
        <w:tc>
          <w:tcPr>
            <w:tcW w:w="1134" w:type="dxa"/>
            <w:tcBorders>
              <w:top w:val="nil"/>
              <w:left w:val="nil"/>
              <w:bottom w:val="single" w:sz="8" w:space="0" w:color="auto"/>
              <w:right w:val="single" w:sz="8" w:space="0" w:color="auto"/>
            </w:tcBorders>
            <w:shd w:val="clear" w:color="auto" w:fill="auto"/>
            <w:noWrap/>
            <w:vAlign w:val="center"/>
            <w:hideMark/>
          </w:tcPr>
          <w:p w14:paraId="2CE6FC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346138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01022 - 00007313</w:t>
            </w:r>
          </w:p>
        </w:tc>
        <w:tc>
          <w:tcPr>
            <w:tcW w:w="1134" w:type="dxa"/>
            <w:tcBorders>
              <w:top w:val="nil"/>
              <w:left w:val="nil"/>
              <w:bottom w:val="single" w:sz="8" w:space="0" w:color="auto"/>
              <w:right w:val="single" w:sz="8" w:space="0" w:color="auto"/>
            </w:tcBorders>
            <w:shd w:val="clear" w:color="auto" w:fill="auto"/>
            <w:noWrap/>
            <w:vAlign w:val="center"/>
            <w:hideMark/>
          </w:tcPr>
          <w:p w14:paraId="10CADB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141FE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D8D5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$ 59.261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8A5AA7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F6D37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2BC743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NARDUZZI PABLO EDUARDO</w:t>
            </w:r>
          </w:p>
        </w:tc>
        <w:tc>
          <w:tcPr>
            <w:tcW w:w="1276" w:type="dxa"/>
            <w:tcBorders>
              <w:top w:val="nil"/>
              <w:left w:val="nil"/>
              <w:bottom w:val="single" w:sz="8" w:space="0" w:color="auto"/>
              <w:right w:val="single" w:sz="8" w:space="0" w:color="auto"/>
            </w:tcBorders>
            <w:shd w:val="clear" w:color="auto" w:fill="auto"/>
            <w:noWrap/>
            <w:vAlign w:val="center"/>
            <w:hideMark/>
          </w:tcPr>
          <w:p w14:paraId="62C209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20184220351</w:t>
            </w:r>
          </w:p>
        </w:tc>
        <w:tc>
          <w:tcPr>
            <w:tcW w:w="1134" w:type="dxa"/>
            <w:tcBorders>
              <w:top w:val="nil"/>
              <w:left w:val="nil"/>
              <w:bottom w:val="single" w:sz="8" w:space="0" w:color="auto"/>
              <w:right w:val="single" w:sz="8" w:space="0" w:color="auto"/>
            </w:tcBorders>
            <w:shd w:val="clear" w:color="auto" w:fill="auto"/>
            <w:noWrap/>
            <w:vAlign w:val="center"/>
            <w:hideMark/>
          </w:tcPr>
          <w:p w14:paraId="48E28A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35E522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01004 - 00003799</w:t>
            </w:r>
          </w:p>
        </w:tc>
        <w:tc>
          <w:tcPr>
            <w:tcW w:w="1134" w:type="dxa"/>
            <w:tcBorders>
              <w:top w:val="nil"/>
              <w:left w:val="nil"/>
              <w:bottom w:val="single" w:sz="8" w:space="0" w:color="auto"/>
              <w:right w:val="single" w:sz="8" w:space="0" w:color="auto"/>
            </w:tcBorders>
            <w:shd w:val="clear" w:color="auto" w:fill="auto"/>
            <w:noWrap/>
            <w:vAlign w:val="center"/>
            <w:hideMark/>
          </w:tcPr>
          <w:p w14:paraId="3264D8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1D56A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36293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$ 22.276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9BA78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12BF39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C05C2D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AROMA SA</w:t>
            </w:r>
          </w:p>
        </w:tc>
        <w:tc>
          <w:tcPr>
            <w:tcW w:w="1276" w:type="dxa"/>
            <w:tcBorders>
              <w:top w:val="nil"/>
              <w:left w:val="nil"/>
              <w:bottom w:val="single" w:sz="8" w:space="0" w:color="auto"/>
              <w:right w:val="single" w:sz="8" w:space="0" w:color="auto"/>
            </w:tcBorders>
            <w:shd w:val="clear" w:color="auto" w:fill="auto"/>
            <w:noWrap/>
            <w:vAlign w:val="center"/>
            <w:hideMark/>
          </w:tcPr>
          <w:p w14:paraId="340FFD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30709852767</w:t>
            </w:r>
          </w:p>
        </w:tc>
        <w:tc>
          <w:tcPr>
            <w:tcW w:w="1134" w:type="dxa"/>
            <w:tcBorders>
              <w:top w:val="nil"/>
              <w:left w:val="nil"/>
              <w:bottom w:val="single" w:sz="8" w:space="0" w:color="auto"/>
              <w:right w:val="single" w:sz="8" w:space="0" w:color="auto"/>
            </w:tcBorders>
            <w:shd w:val="clear" w:color="auto" w:fill="auto"/>
            <w:noWrap/>
            <w:vAlign w:val="center"/>
            <w:hideMark/>
          </w:tcPr>
          <w:p w14:paraId="6488AA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69F12D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01022 - 00007011</w:t>
            </w:r>
          </w:p>
        </w:tc>
        <w:tc>
          <w:tcPr>
            <w:tcW w:w="1134" w:type="dxa"/>
            <w:tcBorders>
              <w:top w:val="nil"/>
              <w:left w:val="nil"/>
              <w:bottom w:val="single" w:sz="8" w:space="0" w:color="auto"/>
              <w:right w:val="single" w:sz="8" w:space="0" w:color="auto"/>
            </w:tcBorders>
            <w:shd w:val="clear" w:color="auto" w:fill="auto"/>
            <w:noWrap/>
            <w:vAlign w:val="center"/>
            <w:hideMark/>
          </w:tcPr>
          <w:p w14:paraId="64598A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A21A2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76B21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$ 19.443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47C737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3F05F6E"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E2C736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NUEVA ESPERANZA SOCIEDAD CIVIL</w:t>
            </w:r>
          </w:p>
        </w:tc>
        <w:tc>
          <w:tcPr>
            <w:tcW w:w="1276" w:type="dxa"/>
            <w:tcBorders>
              <w:top w:val="nil"/>
              <w:left w:val="nil"/>
              <w:bottom w:val="single" w:sz="8" w:space="0" w:color="auto"/>
              <w:right w:val="single" w:sz="8" w:space="0" w:color="auto"/>
            </w:tcBorders>
            <w:shd w:val="clear" w:color="auto" w:fill="auto"/>
            <w:noWrap/>
            <w:vAlign w:val="center"/>
            <w:hideMark/>
          </w:tcPr>
          <w:p w14:paraId="1A53C2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30711918201</w:t>
            </w:r>
          </w:p>
        </w:tc>
        <w:tc>
          <w:tcPr>
            <w:tcW w:w="1134" w:type="dxa"/>
            <w:tcBorders>
              <w:top w:val="nil"/>
              <w:left w:val="nil"/>
              <w:bottom w:val="single" w:sz="8" w:space="0" w:color="auto"/>
              <w:right w:val="single" w:sz="8" w:space="0" w:color="auto"/>
            </w:tcBorders>
            <w:shd w:val="clear" w:color="auto" w:fill="auto"/>
            <w:noWrap/>
            <w:vAlign w:val="center"/>
            <w:hideMark/>
          </w:tcPr>
          <w:p w14:paraId="1A58CB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5B92B0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01020 - 00012139</w:t>
            </w:r>
          </w:p>
        </w:tc>
        <w:tc>
          <w:tcPr>
            <w:tcW w:w="1134" w:type="dxa"/>
            <w:tcBorders>
              <w:top w:val="nil"/>
              <w:left w:val="nil"/>
              <w:bottom w:val="single" w:sz="8" w:space="0" w:color="auto"/>
              <w:right w:val="single" w:sz="8" w:space="0" w:color="auto"/>
            </w:tcBorders>
            <w:shd w:val="clear" w:color="auto" w:fill="auto"/>
            <w:noWrap/>
            <w:vAlign w:val="center"/>
            <w:hideMark/>
          </w:tcPr>
          <w:p w14:paraId="257DE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A96E1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95831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$ 491.552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D4ABA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7EDBF6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789B78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BIZZAGRO S.A.</w:t>
            </w:r>
          </w:p>
        </w:tc>
        <w:tc>
          <w:tcPr>
            <w:tcW w:w="1276" w:type="dxa"/>
            <w:tcBorders>
              <w:top w:val="nil"/>
              <w:left w:val="nil"/>
              <w:bottom w:val="single" w:sz="8" w:space="0" w:color="auto"/>
              <w:right w:val="single" w:sz="8" w:space="0" w:color="auto"/>
            </w:tcBorders>
            <w:shd w:val="clear" w:color="auto" w:fill="auto"/>
            <w:noWrap/>
            <w:vAlign w:val="center"/>
            <w:hideMark/>
          </w:tcPr>
          <w:p w14:paraId="5952BB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30712353097</w:t>
            </w:r>
          </w:p>
        </w:tc>
        <w:tc>
          <w:tcPr>
            <w:tcW w:w="1134" w:type="dxa"/>
            <w:tcBorders>
              <w:top w:val="nil"/>
              <w:left w:val="nil"/>
              <w:bottom w:val="single" w:sz="8" w:space="0" w:color="auto"/>
              <w:right w:val="single" w:sz="8" w:space="0" w:color="auto"/>
            </w:tcBorders>
            <w:shd w:val="clear" w:color="auto" w:fill="auto"/>
            <w:noWrap/>
            <w:vAlign w:val="center"/>
            <w:hideMark/>
          </w:tcPr>
          <w:p w14:paraId="55F277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51DA85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01022 - 00007037</w:t>
            </w:r>
          </w:p>
        </w:tc>
        <w:tc>
          <w:tcPr>
            <w:tcW w:w="1134" w:type="dxa"/>
            <w:tcBorders>
              <w:top w:val="nil"/>
              <w:left w:val="nil"/>
              <w:bottom w:val="single" w:sz="8" w:space="0" w:color="auto"/>
              <w:right w:val="single" w:sz="8" w:space="0" w:color="auto"/>
            </w:tcBorders>
            <w:shd w:val="clear" w:color="auto" w:fill="auto"/>
            <w:noWrap/>
            <w:vAlign w:val="center"/>
            <w:hideMark/>
          </w:tcPr>
          <w:p w14:paraId="474341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A2A2C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EF37F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$ 1.541.553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BD266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74C9B62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6D45E7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SZAMREY JOSE</w:t>
            </w:r>
          </w:p>
        </w:tc>
        <w:tc>
          <w:tcPr>
            <w:tcW w:w="1276" w:type="dxa"/>
            <w:tcBorders>
              <w:top w:val="nil"/>
              <w:left w:val="nil"/>
              <w:bottom w:val="single" w:sz="8" w:space="0" w:color="auto"/>
              <w:right w:val="single" w:sz="8" w:space="0" w:color="auto"/>
            </w:tcBorders>
            <w:shd w:val="clear" w:color="auto" w:fill="auto"/>
            <w:noWrap/>
            <w:vAlign w:val="center"/>
            <w:hideMark/>
          </w:tcPr>
          <w:p w14:paraId="3C3977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20322819898</w:t>
            </w:r>
          </w:p>
        </w:tc>
        <w:tc>
          <w:tcPr>
            <w:tcW w:w="1134" w:type="dxa"/>
            <w:tcBorders>
              <w:top w:val="nil"/>
              <w:left w:val="nil"/>
              <w:bottom w:val="single" w:sz="8" w:space="0" w:color="auto"/>
              <w:right w:val="single" w:sz="8" w:space="0" w:color="auto"/>
            </w:tcBorders>
            <w:shd w:val="clear" w:color="auto" w:fill="auto"/>
            <w:noWrap/>
            <w:vAlign w:val="center"/>
            <w:hideMark/>
          </w:tcPr>
          <w:p w14:paraId="03B92C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71E0F6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01030 - 00000105</w:t>
            </w:r>
          </w:p>
        </w:tc>
        <w:tc>
          <w:tcPr>
            <w:tcW w:w="1134" w:type="dxa"/>
            <w:tcBorders>
              <w:top w:val="nil"/>
              <w:left w:val="nil"/>
              <w:bottom w:val="single" w:sz="8" w:space="0" w:color="auto"/>
              <w:right w:val="single" w:sz="8" w:space="0" w:color="auto"/>
            </w:tcBorders>
            <w:shd w:val="clear" w:color="auto" w:fill="auto"/>
            <w:noWrap/>
            <w:vAlign w:val="center"/>
            <w:hideMark/>
          </w:tcPr>
          <w:p w14:paraId="5E5A3D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6F89D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AB73A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$ 518.480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6B557F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E6DAEC3"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95EDB7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ORDEN DE LA BIENAVENTURADA VIRGEN M</w:t>
            </w:r>
          </w:p>
        </w:tc>
        <w:tc>
          <w:tcPr>
            <w:tcW w:w="1276" w:type="dxa"/>
            <w:tcBorders>
              <w:top w:val="nil"/>
              <w:left w:val="nil"/>
              <w:bottom w:val="single" w:sz="8" w:space="0" w:color="auto"/>
              <w:right w:val="single" w:sz="8" w:space="0" w:color="auto"/>
            </w:tcBorders>
            <w:shd w:val="clear" w:color="auto" w:fill="auto"/>
            <w:noWrap/>
            <w:vAlign w:val="center"/>
            <w:hideMark/>
          </w:tcPr>
          <w:p w14:paraId="4717A0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30532025695</w:t>
            </w:r>
          </w:p>
        </w:tc>
        <w:tc>
          <w:tcPr>
            <w:tcW w:w="1134" w:type="dxa"/>
            <w:tcBorders>
              <w:top w:val="nil"/>
              <w:left w:val="nil"/>
              <w:bottom w:val="single" w:sz="8" w:space="0" w:color="auto"/>
              <w:right w:val="single" w:sz="8" w:space="0" w:color="auto"/>
            </w:tcBorders>
            <w:shd w:val="clear" w:color="auto" w:fill="auto"/>
            <w:noWrap/>
            <w:vAlign w:val="center"/>
            <w:hideMark/>
          </w:tcPr>
          <w:p w14:paraId="707FE6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75A999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01001 - 00001033</w:t>
            </w:r>
          </w:p>
        </w:tc>
        <w:tc>
          <w:tcPr>
            <w:tcW w:w="1134" w:type="dxa"/>
            <w:tcBorders>
              <w:top w:val="nil"/>
              <w:left w:val="nil"/>
              <w:bottom w:val="single" w:sz="8" w:space="0" w:color="auto"/>
              <w:right w:val="single" w:sz="8" w:space="0" w:color="auto"/>
            </w:tcBorders>
            <w:shd w:val="clear" w:color="auto" w:fill="auto"/>
            <w:noWrap/>
            <w:vAlign w:val="center"/>
            <w:hideMark/>
          </w:tcPr>
          <w:p w14:paraId="066A0B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D512E7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E719A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$ 1.407.304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12B9D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A94E985"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0D6596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AMPARO SRL EN FORMACION</w:t>
            </w:r>
          </w:p>
        </w:tc>
        <w:tc>
          <w:tcPr>
            <w:tcW w:w="1276" w:type="dxa"/>
            <w:tcBorders>
              <w:top w:val="nil"/>
              <w:left w:val="nil"/>
              <w:bottom w:val="single" w:sz="8" w:space="0" w:color="auto"/>
              <w:right w:val="single" w:sz="8" w:space="0" w:color="auto"/>
            </w:tcBorders>
            <w:shd w:val="clear" w:color="auto" w:fill="auto"/>
            <w:noWrap/>
            <w:vAlign w:val="center"/>
            <w:hideMark/>
          </w:tcPr>
          <w:p w14:paraId="1A31690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30714730009</w:t>
            </w:r>
          </w:p>
        </w:tc>
        <w:tc>
          <w:tcPr>
            <w:tcW w:w="1134" w:type="dxa"/>
            <w:tcBorders>
              <w:top w:val="nil"/>
              <w:left w:val="nil"/>
              <w:bottom w:val="single" w:sz="8" w:space="0" w:color="auto"/>
              <w:right w:val="single" w:sz="8" w:space="0" w:color="auto"/>
            </w:tcBorders>
            <w:shd w:val="clear" w:color="auto" w:fill="auto"/>
            <w:noWrap/>
            <w:vAlign w:val="center"/>
            <w:hideMark/>
          </w:tcPr>
          <w:p w14:paraId="74967DB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4C60D4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01022 - 00007052</w:t>
            </w:r>
          </w:p>
        </w:tc>
        <w:tc>
          <w:tcPr>
            <w:tcW w:w="1134" w:type="dxa"/>
            <w:tcBorders>
              <w:top w:val="nil"/>
              <w:left w:val="nil"/>
              <w:bottom w:val="single" w:sz="8" w:space="0" w:color="auto"/>
              <w:right w:val="single" w:sz="8" w:space="0" w:color="auto"/>
            </w:tcBorders>
            <w:shd w:val="clear" w:color="auto" w:fill="auto"/>
            <w:noWrap/>
            <w:vAlign w:val="center"/>
            <w:hideMark/>
          </w:tcPr>
          <w:p w14:paraId="39D1A7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B1974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A892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$ 187.058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61638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3EC380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DCF597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SILVESTRE LEONARDO FABIAN</w:t>
            </w:r>
          </w:p>
        </w:tc>
        <w:tc>
          <w:tcPr>
            <w:tcW w:w="1276" w:type="dxa"/>
            <w:tcBorders>
              <w:top w:val="nil"/>
              <w:left w:val="nil"/>
              <w:bottom w:val="single" w:sz="8" w:space="0" w:color="auto"/>
              <w:right w:val="single" w:sz="8" w:space="0" w:color="auto"/>
            </w:tcBorders>
            <w:shd w:val="clear" w:color="auto" w:fill="auto"/>
            <w:noWrap/>
            <w:vAlign w:val="center"/>
            <w:hideMark/>
          </w:tcPr>
          <w:p w14:paraId="66A76B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20214017335</w:t>
            </w:r>
          </w:p>
        </w:tc>
        <w:tc>
          <w:tcPr>
            <w:tcW w:w="1134" w:type="dxa"/>
            <w:tcBorders>
              <w:top w:val="nil"/>
              <w:left w:val="nil"/>
              <w:bottom w:val="single" w:sz="8" w:space="0" w:color="auto"/>
              <w:right w:val="single" w:sz="8" w:space="0" w:color="auto"/>
            </w:tcBorders>
            <w:shd w:val="clear" w:color="auto" w:fill="auto"/>
            <w:noWrap/>
            <w:vAlign w:val="center"/>
            <w:hideMark/>
          </w:tcPr>
          <w:p w14:paraId="3FC900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1D1338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01004 - 00003845</w:t>
            </w:r>
          </w:p>
        </w:tc>
        <w:tc>
          <w:tcPr>
            <w:tcW w:w="1134" w:type="dxa"/>
            <w:tcBorders>
              <w:top w:val="nil"/>
              <w:left w:val="nil"/>
              <w:bottom w:val="single" w:sz="8" w:space="0" w:color="auto"/>
              <w:right w:val="single" w:sz="8" w:space="0" w:color="auto"/>
            </w:tcBorders>
            <w:shd w:val="clear" w:color="auto" w:fill="auto"/>
            <w:noWrap/>
            <w:vAlign w:val="center"/>
            <w:hideMark/>
          </w:tcPr>
          <w:p w14:paraId="055A42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2AEA6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13BC8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$ 5.293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515D5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F09F7A1"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82E766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COSAVELLA ROBERTO M, COSAVELLA CRIS</w:t>
            </w:r>
          </w:p>
        </w:tc>
        <w:tc>
          <w:tcPr>
            <w:tcW w:w="1276" w:type="dxa"/>
            <w:tcBorders>
              <w:top w:val="nil"/>
              <w:left w:val="nil"/>
              <w:bottom w:val="single" w:sz="8" w:space="0" w:color="auto"/>
              <w:right w:val="single" w:sz="8" w:space="0" w:color="auto"/>
            </w:tcBorders>
            <w:shd w:val="clear" w:color="auto" w:fill="auto"/>
            <w:noWrap/>
            <w:vAlign w:val="center"/>
            <w:hideMark/>
          </w:tcPr>
          <w:p w14:paraId="598226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30716807858</w:t>
            </w:r>
          </w:p>
        </w:tc>
        <w:tc>
          <w:tcPr>
            <w:tcW w:w="1134" w:type="dxa"/>
            <w:tcBorders>
              <w:top w:val="nil"/>
              <w:left w:val="nil"/>
              <w:bottom w:val="single" w:sz="8" w:space="0" w:color="auto"/>
              <w:right w:val="single" w:sz="8" w:space="0" w:color="auto"/>
            </w:tcBorders>
            <w:shd w:val="clear" w:color="auto" w:fill="auto"/>
            <w:noWrap/>
            <w:vAlign w:val="center"/>
            <w:hideMark/>
          </w:tcPr>
          <w:p w14:paraId="710D48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25915B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01001 - 00016021</w:t>
            </w:r>
          </w:p>
        </w:tc>
        <w:tc>
          <w:tcPr>
            <w:tcW w:w="1134" w:type="dxa"/>
            <w:tcBorders>
              <w:top w:val="nil"/>
              <w:left w:val="nil"/>
              <w:bottom w:val="single" w:sz="8" w:space="0" w:color="auto"/>
              <w:right w:val="single" w:sz="8" w:space="0" w:color="auto"/>
            </w:tcBorders>
            <w:shd w:val="clear" w:color="auto" w:fill="auto"/>
            <w:noWrap/>
            <w:vAlign w:val="center"/>
            <w:hideMark/>
          </w:tcPr>
          <w:p w14:paraId="5463F2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9632B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C92335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$ 24.223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54420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D26BDD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C6D96D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KATU S.R.L.</w:t>
            </w:r>
          </w:p>
        </w:tc>
        <w:tc>
          <w:tcPr>
            <w:tcW w:w="1276" w:type="dxa"/>
            <w:tcBorders>
              <w:top w:val="nil"/>
              <w:left w:val="nil"/>
              <w:bottom w:val="single" w:sz="8" w:space="0" w:color="auto"/>
              <w:right w:val="single" w:sz="8" w:space="0" w:color="auto"/>
            </w:tcBorders>
            <w:shd w:val="clear" w:color="auto" w:fill="auto"/>
            <w:noWrap/>
            <w:vAlign w:val="center"/>
            <w:hideMark/>
          </w:tcPr>
          <w:p w14:paraId="73403D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30709848174</w:t>
            </w:r>
          </w:p>
        </w:tc>
        <w:tc>
          <w:tcPr>
            <w:tcW w:w="1134" w:type="dxa"/>
            <w:tcBorders>
              <w:top w:val="nil"/>
              <w:left w:val="nil"/>
              <w:bottom w:val="single" w:sz="8" w:space="0" w:color="auto"/>
              <w:right w:val="single" w:sz="8" w:space="0" w:color="auto"/>
            </w:tcBorders>
            <w:shd w:val="clear" w:color="auto" w:fill="auto"/>
            <w:noWrap/>
            <w:vAlign w:val="center"/>
            <w:hideMark/>
          </w:tcPr>
          <w:p w14:paraId="029096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7FE3E3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01001 - 00016060</w:t>
            </w:r>
          </w:p>
        </w:tc>
        <w:tc>
          <w:tcPr>
            <w:tcW w:w="1134" w:type="dxa"/>
            <w:tcBorders>
              <w:top w:val="nil"/>
              <w:left w:val="nil"/>
              <w:bottom w:val="single" w:sz="8" w:space="0" w:color="auto"/>
              <w:right w:val="single" w:sz="8" w:space="0" w:color="auto"/>
            </w:tcBorders>
            <w:shd w:val="clear" w:color="auto" w:fill="auto"/>
            <w:noWrap/>
            <w:vAlign w:val="center"/>
            <w:hideMark/>
          </w:tcPr>
          <w:p w14:paraId="64A97C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5270F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692772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$ 33.859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3285A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AEE3A9E"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24CF78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COSAVELLA ROBERTO M, COSAVELLA CRIS</w:t>
            </w:r>
          </w:p>
        </w:tc>
        <w:tc>
          <w:tcPr>
            <w:tcW w:w="1276" w:type="dxa"/>
            <w:tcBorders>
              <w:top w:val="nil"/>
              <w:left w:val="nil"/>
              <w:bottom w:val="single" w:sz="8" w:space="0" w:color="auto"/>
              <w:right w:val="single" w:sz="8" w:space="0" w:color="auto"/>
            </w:tcBorders>
            <w:shd w:val="clear" w:color="auto" w:fill="auto"/>
            <w:noWrap/>
            <w:vAlign w:val="center"/>
            <w:hideMark/>
          </w:tcPr>
          <w:p w14:paraId="6DC0F8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30716807858</w:t>
            </w:r>
          </w:p>
        </w:tc>
        <w:tc>
          <w:tcPr>
            <w:tcW w:w="1134" w:type="dxa"/>
            <w:tcBorders>
              <w:top w:val="nil"/>
              <w:left w:val="nil"/>
              <w:bottom w:val="single" w:sz="8" w:space="0" w:color="auto"/>
              <w:right w:val="single" w:sz="8" w:space="0" w:color="auto"/>
            </w:tcBorders>
            <w:shd w:val="clear" w:color="auto" w:fill="auto"/>
            <w:noWrap/>
            <w:vAlign w:val="center"/>
            <w:hideMark/>
          </w:tcPr>
          <w:p w14:paraId="1F1B1B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6E0A4B8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01004 - 00003848</w:t>
            </w:r>
          </w:p>
        </w:tc>
        <w:tc>
          <w:tcPr>
            <w:tcW w:w="1134" w:type="dxa"/>
            <w:tcBorders>
              <w:top w:val="nil"/>
              <w:left w:val="nil"/>
              <w:bottom w:val="single" w:sz="8" w:space="0" w:color="auto"/>
              <w:right w:val="single" w:sz="8" w:space="0" w:color="auto"/>
            </w:tcBorders>
            <w:shd w:val="clear" w:color="auto" w:fill="auto"/>
            <w:noWrap/>
            <w:vAlign w:val="center"/>
            <w:hideMark/>
          </w:tcPr>
          <w:p w14:paraId="1C0149E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87BCE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0A7FA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$ 121.113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E108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8EAE5C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04B968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EDB0F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64EE02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19EAA8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01022-00007237</w:t>
            </w:r>
          </w:p>
        </w:tc>
        <w:tc>
          <w:tcPr>
            <w:tcW w:w="1134" w:type="dxa"/>
            <w:tcBorders>
              <w:top w:val="nil"/>
              <w:left w:val="nil"/>
              <w:bottom w:val="single" w:sz="8" w:space="0" w:color="auto"/>
              <w:right w:val="single" w:sz="8" w:space="0" w:color="auto"/>
            </w:tcBorders>
            <w:shd w:val="clear" w:color="auto" w:fill="auto"/>
            <w:noWrap/>
            <w:vAlign w:val="center"/>
            <w:hideMark/>
          </w:tcPr>
          <w:p w14:paraId="5A6072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10C0AB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60500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$ 1.072.179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1EBC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B00FE04"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67E7FB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NUEVA ESPERANZA SOCIEDAD CIVIL</w:t>
            </w:r>
          </w:p>
        </w:tc>
        <w:tc>
          <w:tcPr>
            <w:tcW w:w="1276" w:type="dxa"/>
            <w:tcBorders>
              <w:top w:val="nil"/>
              <w:left w:val="nil"/>
              <w:bottom w:val="single" w:sz="8" w:space="0" w:color="auto"/>
              <w:right w:val="single" w:sz="8" w:space="0" w:color="auto"/>
            </w:tcBorders>
            <w:shd w:val="clear" w:color="auto" w:fill="auto"/>
            <w:noWrap/>
            <w:vAlign w:val="center"/>
            <w:hideMark/>
          </w:tcPr>
          <w:p w14:paraId="0DF6DA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30711918201</w:t>
            </w:r>
          </w:p>
        </w:tc>
        <w:tc>
          <w:tcPr>
            <w:tcW w:w="1134" w:type="dxa"/>
            <w:tcBorders>
              <w:top w:val="nil"/>
              <w:left w:val="nil"/>
              <w:bottom w:val="single" w:sz="8" w:space="0" w:color="auto"/>
              <w:right w:val="single" w:sz="8" w:space="0" w:color="auto"/>
            </w:tcBorders>
            <w:shd w:val="clear" w:color="auto" w:fill="auto"/>
            <w:noWrap/>
            <w:vAlign w:val="center"/>
            <w:hideMark/>
          </w:tcPr>
          <w:p w14:paraId="5224DD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6B4AF5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01020-00012670</w:t>
            </w:r>
          </w:p>
        </w:tc>
        <w:tc>
          <w:tcPr>
            <w:tcW w:w="1134" w:type="dxa"/>
            <w:tcBorders>
              <w:top w:val="nil"/>
              <w:left w:val="nil"/>
              <w:bottom w:val="single" w:sz="8" w:space="0" w:color="auto"/>
              <w:right w:val="single" w:sz="8" w:space="0" w:color="auto"/>
            </w:tcBorders>
            <w:shd w:val="clear" w:color="auto" w:fill="auto"/>
            <w:noWrap/>
            <w:vAlign w:val="center"/>
            <w:hideMark/>
          </w:tcPr>
          <w:p w14:paraId="35B01C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035C8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A5AEF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$ 12.474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B59BC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5E8FEF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01DB9E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CAMPRA OSCAR NARCISO</w:t>
            </w:r>
          </w:p>
        </w:tc>
        <w:tc>
          <w:tcPr>
            <w:tcW w:w="1276" w:type="dxa"/>
            <w:tcBorders>
              <w:top w:val="nil"/>
              <w:left w:val="nil"/>
              <w:bottom w:val="single" w:sz="8" w:space="0" w:color="auto"/>
              <w:right w:val="single" w:sz="8" w:space="0" w:color="auto"/>
            </w:tcBorders>
            <w:shd w:val="clear" w:color="auto" w:fill="auto"/>
            <w:noWrap/>
            <w:vAlign w:val="center"/>
            <w:hideMark/>
          </w:tcPr>
          <w:p w14:paraId="7F7142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20174034533</w:t>
            </w:r>
          </w:p>
        </w:tc>
        <w:tc>
          <w:tcPr>
            <w:tcW w:w="1134" w:type="dxa"/>
            <w:tcBorders>
              <w:top w:val="nil"/>
              <w:left w:val="nil"/>
              <w:bottom w:val="single" w:sz="8" w:space="0" w:color="auto"/>
              <w:right w:val="single" w:sz="8" w:space="0" w:color="auto"/>
            </w:tcBorders>
            <w:shd w:val="clear" w:color="auto" w:fill="auto"/>
            <w:noWrap/>
            <w:vAlign w:val="center"/>
            <w:hideMark/>
          </w:tcPr>
          <w:p w14:paraId="371FB6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56B7F3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01020-00012712</w:t>
            </w:r>
          </w:p>
        </w:tc>
        <w:tc>
          <w:tcPr>
            <w:tcW w:w="1134" w:type="dxa"/>
            <w:tcBorders>
              <w:top w:val="nil"/>
              <w:left w:val="nil"/>
              <w:bottom w:val="single" w:sz="8" w:space="0" w:color="auto"/>
              <w:right w:val="single" w:sz="8" w:space="0" w:color="auto"/>
            </w:tcBorders>
            <w:shd w:val="clear" w:color="auto" w:fill="auto"/>
            <w:noWrap/>
            <w:vAlign w:val="center"/>
            <w:hideMark/>
          </w:tcPr>
          <w:p w14:paraId="6A0F5C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A6614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93062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$ 573.561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07405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FCAA3B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689D3B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PRODUCTOR SRL</w:t>
            </w:r>
          </w:p>
        </w:tc>
        <w:tc>
          <w:tcPr>
            <w:tcW w:w="1276" w:type="dxa"/>
            <w:tcBorders>
              <w:top w:val="nil"/>
              <w:left w:val="nil"/>
              <w:bottom w:val="single" w:sz="8" w:space="0" w:color="auto"/>
              <w:right w:val="single" w:sz="8" w:space="0" w:color="auto"/>
            </w:tcBorders>
            <w:shd w:val="clear" w:color="auto" w:fill="auto"/>
            <w:noWrap/>
            <w:vAlign w:val="center"/>
            <w:hideMark/>
          </w:tcPr>
          <w:p w14:paraId="708B33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30708148241</w:t>
            </w:r>
          </w:p>
        </w:tc>
        <w:tc>
          <w:tcPr>
            <w:tcW w:w="1134" w:type="dxa"/>
            <w:tcBorders>
              <w:top w:val="nil"/>
              <w:left w:val="nil"/>
              <w:bottom w:val="single" w:sz="8" w:space="0" w:color="auto"/>
              <w:right w:val="single" w:sz="8" w:space="0" w:color="auto"/>
            </w:tcBorders>
            <w:shd w:val="clear" w:color="auto" w:fill="auto"/>
            <w:noWrap/>
            <w:vAlign w:val="center"/>
            <w:hideMark/>
          </w:tcPr>
          <w:p w14:paraId="274934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3E806F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01001-00016335</w:t>
            </w:r>
          </w:p>
        </w:tc>
        <w:tc>
          <w:tcPr>
            <w:tcW w:w="1134" w:type="dxa"/>
            <w:tcBorders>
              <w:top w:val="nil"/>
              <w:left w:val="nil"/>
              <w:bottom w:val="single" w:sz="8" w:space="0" w:color="auto"/>
              <w:right w:val="single" w:sz="8" w:space="0" w:color="auto"/>
            </w:tcBorders>
            <w:shd w:val="clear" w:color="auto" w:fill="auto"/>
            <w:noWrap/>
            <w:vAlign w:val="center"/>
            <w:hideMark/>
          </w:tcPr>
          <w:p w14:paraId="603697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96858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30F3F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$ 897.539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CEB1B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C7B06F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BF7CA1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1C11DF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74C776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2310BD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01020 - 00012806</w:t>
            </w:r>
          </w:p>
        </w:tc>
        <w:tc>
          <w:tcPr>
            <w:tcW w:w="1134" w:type="dxa"/>
            <w:tcBorders>
              <w:top w:val="nil"/>
              <w:left w:val="nil"/>
              <w:bottom w:val="single" w:sz="8" w:space="0" w:color="auto"/>
              <w:right w:val="single" w:sz="8" w:space="0" w:color="auto"/>
            </w:tcBorders>
            <w:shd w:val="clear" w:color="auto" w:fill="auto"/>
            <w:noWrap/>
            <w:vAlign w:val="center"/>
            <w:hideMark/>
          </w:tcPr>
          <w:p w14:paraId="545257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60324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1ADEEB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$ 394.263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A3D2A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96BFCE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6C70A4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7CE2D3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24E864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025F32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01020 - 00012807</w:t>
            </w:r>
          </w:p>
        </w:tc>
        <w:tc>
          <w:tcPr>
            <w:tcW w:w="1134" w:type="dxa"/>
            <w:tcBorders>
              <w:top w:val="nil"/>
              <w:left w:val="nil"/>
              <w:bottom w:val="single" w:sz="8" w:space="0" w:color="auto"/>
              <w:right w:val="single" w:sz="8" w:space="0" w:color="auto"/>
            </w:tcBorders>
            <w:shd w:val="clear" w:color="auto" w:fill="auto"/>
            <w:noWrap/>
            <w:vAlign w:val="center"/>
            <w:hideMark/>
          </w:tcPr>
          <w:p w14:paraId="190E31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09271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D231D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$ 512.537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703F5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57F2DC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D1CB5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FISSORE ALCIDES PEDRO</w:t>
            </w:r>
          </w:p>
        </w:tc>
        <w:tc>
          <w:tcPr>
            <w:tcW w:w="1276" w:type="dxa"/>
            <w:tcBorders>
              <w:top w:val="nil"/>
              <w:left w:val="nil"/>
              <w:bottom w:val="single" w:sz="8" w:space="0" w:color="auto"/>
              <w:right w:val="single" w:sz="8" w:space="0" w:color="auto"/>
            </w:tcBorders>
            <w:shd w:val="clear" w:color="auto" w:fill="auto"/>
            <w:noWrap/>
            <w:vAlign w:val="center"/>
            <w:hideMark/>
          </w:tcPr>
          <w:p w14:paraId="21727C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20144971818</w:t>
            </w:r>
          </w:p>
        </w:tc>
        <w:tc>
          <w:tcPr>
            <w:tcW w:w="1134" w:type="dxa"/>
            <w:tcBorders>
              <w:top w:val="nil"/>
              <w:left w:val="nil"/>
              <w:bottom w:val="single" w:sz="8" w:space="0" w:color="auto"/>
              <w:right w:val="single" w:sz="8" w:space="0" w:color="auto"/>
            </w:tcBorders>
            <w:shd w:val="clear" w:color="auto" w:fill="auto"/>
            <w:noWrap/>
            <w:vAlign w:val="center"/>
            <w:hideMark/>
          </w:tcPr>
          <w:p w14:paraId="402042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24/12/2020</w:t>
            </w:r>
          </w:p>
        </w:tc>
        <w:tc>
          <w:tcPr>
            <w:tcW w:w="1339" w:type="dxa"/>
            <w:tcBorders>
              <w:top w:val="nil"/>
              <w:left w:val="nil"/>
              <w:bottom w:val="single" w:sz="8" w:space="0" w:color="auto"/>
              <w:right w:val="single" w:sz="8" w:space="0" w:color="auto"/>
            </w:tcBorders>
            <w:shd w:val="clear" w:color="auto" w:fill="auto"/>
            <w:noWrap/>
            <w:vAlign w:val="center"/>
            <w:hideMark/>
          </w:tcPr>
          <w:p w14:paraId="30A4F5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01020 - 00012813</w:t>
            </w:r>
          </w:p>
        </w:tc>
        <w:tc>
          <w:tcPr>
            <w:tcW w:w="1134" w:type="dxa"/>
            <w:tcBorders>
              <w:top w:val="nil"/>
              <w:left w:val="nil"/>
              <w:bottom w:val="single" w:sz="8" w:space="0" w:color="auto"/>
              <w:right w:val="single" w:sz="8" w:space="0" w:color="auto"/>
            </w:tcBorders>
            <w:shd w:val="clear" w:color="auto" w:fill="auto"/>
            <w:noWrap/>
            <w:vAlign w:val="center"/>
            <w:hideMark/>
          </w:tcPr>
          <w:p w14:paraId="4372F1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B9D1B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523D1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$ 361.423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67CE3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CEF17A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B0C347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KATU S.R.L.</w:t>
            </w:r>
          </w:p>
        </w:tc>
        <w:tc>
          <w:tcPr>
            <w:tcW w:w="1276" w:type="dxa"/>
            <w:tcBorders>
              <w:top w:val="nil"/>
              <w:left w:val="nil"/>
              <w:bottom w:val="single" w:sz="8" w:space="0" w:color="auto"/>
              <w:right w:val="single" w:sz="8" w:space="0" w:color="auto"/>
            </w:tcBorders>
            <w:shd w:val="clear" w:color="auto" w:fill="auto"/>
            <w:noWrap/>
            <w:vAlign w:val="center"/>
            <w:hideMark/>
          </w:tcPr>
          <w:p w14:paraId="7E4669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30709848174</w:t>
            </w:r>
          </w:p>
        </w:tc>
        <w:tc>
          <w:tcPr>
            <w:tcW w:w="1134" w:type="dxa"/>
            <w:tcBorders>
              <w:top w:val="nil"/>
              <w:left w:val="nil"/>
              <w:bottom w:val="single" w:sz="8" w:space="0" w:color="auto"/>
              <w:right w:val="single" w:sz="8" w:space="0" w:color="auto"/>
            </w:tcBorders>
            <w:shd w:val="clear" w:color="auto" w:fill="auto"/>
            <w:noWrap/>
            <w:vAlign w:val="center"/>
            <w:hideMark/>
          </w:tcPr>
          <w:p w14:paraId="6E42197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16/12/2020</w:t>
            </w:r>
          </w:p>
        </w:tc>
        <w:tc>
          <w:tcPr>
            <w:tcW w:w="1339" w:type="dxa"/>
            <w:tcBorders>
              <w:top w:val="nil"/>
              <w:left w:val="nil"/>
              <w:bottom w:val="single" w:sz="8" w:space="0" w:color="auto"/>
              <w:right w:val="single" w:sz="8" w:space="0" w:color="auto"/>
            </w:tcBorders>
            <w:shd w:val="clear" w:color="auto" w:fill="auto"/>
            <w:noWrap/>
            <w:vAlign w:val="center"/>
            <w:hideMark/>
          </w:tcPr>
          <w:p w14:paraId="78D7E57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01022 - 00007312</w:t>
            </w:r>
          </w:p>
        </w:tc>
        <w:tc>
          <w:tcPr>
            <w:tcW w:w="1134" w:type="dxa"/>
            <w:tcBorders>
              <w:top w:val="nil"/>
              <w:left w:val="nil"/>
              <w:bottom w:val="single" w:sz="8" w:space="0" w:color="auto"/>
              <w:right w:val="single" w:sz="8" w:space="0" w:color="auto"/>
            </w:tcBorders>
            <w:shd w:val="clear" w:color="auto" w:fill="auto"/>
            <w:noWrap/>
            <w:vAlign w:val="center"/>
            <w:hideMark/>
          </w:tcPr>
          <w:p w14:paraId="0D8BBE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51C24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3A524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$ 2.760.162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36B69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4184694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B6B0AA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248490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0C9D8F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138CB0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01022 - 00007186</w:t>
            </w:r>
          </w:p>
        </w:tc>
        <w:tc>
          <w:tcPr>
            <w:tcW w:w="1134" w:type="dxa"/>
            <w:tcBorders>
              <w:top w:val="nil"/>
              <w:left w:val="nil"/>
              <w:bottom w:val="single" w:sz="8" w:space="0" w:color="auto"/>
              <w:right w:val="single" w:sz="8" w:space="0" w:color="auto"/>
            </w:tcBorders>
            <w:shd w:val="clear" w:color="auto" w:fill="auto"/>
            <w:noWrap/>
            <w:vAlign w:val="center"/>
            <w:hideMark/>
          </w:tcPr>
          <w:p w14:paraId="176CAD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F3F1D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35613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$ 665.441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499CF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BB219C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FC8980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1D7CEA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5C4F7FF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0EE00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01022 - 00007463</w:t>
            </w:r>
          </w:p>
        </w:tc>
        <w:tc>
          <w:tcPr>
            <w:tcW w:w="1134" w:type="dxa"/>
            <w:tcBorders>
              <w:top w:val="nil"/>
              <w:left w:val="nil"/>
              <w:bottom w:val="single" w:sz="8" w:space="0" w:color="auto"/>
              <w:right w:val="single" w:sz="8" w:space="0" w:color="auto"/>
            </w:tcBorders>
            <w:shd w:val="clear" w:color="auto" w:fill="auto"/>
            <w:noWrap/>
            <w:vAlign w:val="center"/>
            <w:hideMark/>
          </w:tcPr>
          <w:p w14:paraId="75A278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4F26B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31B83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$ 57.360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574725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BB1E46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A93DF6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5EE52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02EA66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56723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01022 - 00007464</w:t>
            </w:r>
          </w:p>
        </w:tc>
        <w:tc>
          <w:tcPr>
            <w:tcW w:w="1134" w:type="dxa"/>
            <w:tcBorders>
              <w:top w:val="nil"/>
              <w:left w:val="nil"/>
              <w:bottom w:val="single" w:sz="8" w:space="0" w:color="auto"/>
              <w:right w:val="single" w:sz="8" w:space="0" w:color="auto"/>
            </w:tcBorders>
            <w:shd w:val="clear" w:color="auto" w:fill="auto"/>
            <w:noWrap/>
            <w:vAlign w:val="center"/>
            <w:hideMark/>
          </w:tcPr>
          <w:p w14:paraId="10BD8A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27866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0083B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$ 532.641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9DCBF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9C4126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295371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MANDRILE WALTER LUIS</w:t>
            </w:r>
          </w:p>
        </w:tc>
        <w:tc>
          <w:tcPr>
            <w:tcW w:w="1276" w:type="dxa"/>
            <w:tcBorders>
              <w:top w:val="nil"/>
              <w:left w:val="nil"/>
              <w:bottom w:val="single" w:sz="8" w:space="0" w:color="auto"/>
              <w:right w:val="single" w:sz="8" w:space="0" w:color="auto"/>
            </w:tcBorders>
            <w:shd w:val="clear" w:color="auto" w:fill="auto"/>
            <w:noWrap/>
            <w:vAlign w:val="center"/>
            <w:hideMark/>
          </w:tcPr>
          <w:p w14:paraId="716E38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20163500265</w:t>
            </w:r>
          </w:p>
        </w:tc>
        <w:tc>
          <w:tcPr>
            <w:tcW w:w="1134" w:type="dxa"/>
            <w:tcBorders>
              <w:top w:val="nil"/>
              <w:left w:val="nil"/>
              <w:bottom w:val="single" w:sz="8" w:space="0" w:color="auto"/>
              <w:right w:val="single" w:sz="8" w:space="0" w:color="auto"/>
            </w:tcBorders>
            <w:shd w:val="clear" w:color="auto" w:fill="auto"/>
            <w:noWrap/>
            <w:vAlign w:val="center"/>
            <w:hideMark/>
          </w:tcPr>
          <w:p w14:paraId="2C70EE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0379A8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01022 - 00007543</w:t>
            </w:r>
          </w:p>
        </w:tc>
        <w:tc>
          <w:tcPr>
            <w:tcW w:w="1134" w:type="dxa"/>
            <w:tcBorders>
              <w:top w:val="nil"/>
              <w:left w:val="nil"/>
              <w:bottom w:val="single" w:sz="8" w:space="0" w:color="auto"/>
              <w:right w:val="single" w:sz="8" w:space="0" w:color="auto"/>
            </w:tcBorders>
            <w:shd w:val="clear" w:color="auto" w:fill="auto"/>
            <w:noWrap/>
            <w:vAlign w:val="center"/>
            <w:hideMark/>
          </w:tcPr>
          <w:p w14:paraId="6D4792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DBD4A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1CD29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$ 409.569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B4B8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361E6F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203A40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70B7B4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528E89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412DC0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01022 - 00007590</w:t>
            </w:r>
          </w:p>
        </w:tc>
        <w:tc>
          <w:tcPr>
            <w:tcW w:w="1134" w:type="dxa"/>
            <w:tcBorders>
              <w:top w:val="nil"/>
              <w:left w:val="nil"/>
              <w:bottom w:val="single" w:sz="8" w:space="0" w:color="auto"/>
              <w:right w:val="single" w:sz="8" w:space="0" w:color="auto"/>
            </w:tcBorders>
            <w:shd w:val="clear" w:color="auto" w:fill="auto"/>
            <w:noWrap/>
            <w:vAlign w:val="center"/>
            <w:hideMark/>
          </w:tcPr>
          <w:p w14:paraId="134D07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D248C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E28C8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$ 475.237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F666C9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AF87136"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DE57D9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78102C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1F8617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64A61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01022 - 00007591</w:t>
            </w:r>
          </w:p>
        </w:tc>
        <w:tc>
          <w:tcPr>
            <w:tcW w:w="1134" w:type="dxa"/>
            <w:tcBorders>
              <w:top w:val="nil"/>
              <w:left w:val="nil"/>
              <w:bottom w:val="single" w:sz="8" w:space="0" w:color="auto"/>
              <w:right w:val="single" w:sz="8" w:space="0" w:color="auto"/>
            </w:tcBorders>
            <w:shd w:val="clear" w:color="auto" w:fill="auto"/>
            <w:noWrap/>
            <w:vAlign w:val="center"/>
            <w:hideMark/>
          </w:tcPr>
          <w:p w14:paraId="1E8CD2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B811E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3708F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$ 466.459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25CF0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4C63C1D"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81C038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15C117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2BAAD8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5438E9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01022 - 00007615</w:t>
            </w:r>
          </w:p>
        </w:tc>
        <w:tc>
          <w:tcPr>
            <w:tcW w:w="1134" w:type="dxa"/>
            <w:tcBorders>
              <w:top w:val="nil"/>
              <w:left w:val="nil"/>
              <w:bottom w:val="single" w:sz="8" w:space="0" w:color="auto"/>
              <w:right w:val="single" w:sz="8" w:space="0" w:color="auto"/>
            </w:tcBorders>
            <w:shd w:val="clear" w:color="auto" w:fill="auto"/>
            <w:noWrap/>
            <w:vAlign w:val="center"/>
            <w:hideMark/>
          </w:tcPr>
          <w:p w14:paraId="266954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1D438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599FC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$ 87.298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0B28E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CD8AF67"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3FCFCE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1B7DFD2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4B64E0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7802EF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01022 - 00006734</w:t>
            </w:r>
          </w:p>
        </w:tc>
        <w:tc>
          <w:tcPr>
            <w:tcW w:w="1134" w:type="dxa"/>
            <w:tcBorders>
              <w:top w:val="nil"/>
              <w:left w:val="nil"/>
              <w:bottom w:val="single" w:sz="8" w:space="0" w:color="auto"/>
              <w:right w:val="single" w:sz="8" w:space="0" w:color="auto"/>
            </w:tcBorders>
            <w:shd w:val="clear" w:color="auto" w:fill="auto"/>
            <w:noWrap/>
            <w:vAlign w:val="center"/>
            <w:hideMark/>
          </w:tcPr>
          <w:p w14:paraId="23A7C7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6A4B9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879BC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$ 1.219.017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237DA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C18167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FCDCB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HACIENDA DEL ROSARIO SA</w:t>
            </w:r>
          </w:p>
        </w:tc>
        <w:tc>
          <w:tcPr>
            <w:tcW w:w="1276" w:type="dxa"/>
            <w:tcBorders>
              <w:top w:val="nil"/>
              <w:left w:val="nil"/>
              <w:bottom w:val="single" w:sz="8" w:space="0" w:color="auto"/>
              <w:right w:val="single" w:sz="8" w:space="0" w:color="auto"/>
            </w:tcBorders>
            <w:shd w:val="clear" w:color="auto" w:fill="auto"/>
            <w:noWrap/>
            <w:vAlign w:val="center"/>
            <w:hideMark/>
          </w:tcPr>
          <w:p w14:paraId="450F3E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30715379976</w:t>
            </w:r>
          </w:p>
        </w:tc>
        <w:tc>
          <w:tcPr>
            <w:tcW w:w="1134" w:type="dxa"/>
            <w:tcBorders>
              <w:top w:val="nil"/>
              <w:left w:val="nil"/>
              <w:bottom w:val="single" w:sz="8" w:space="0" w:color="auto"/>
              <w:right w:val="single" w:sz="8" w:space="0" w:color="auto"/>
            </w:tcBorders>
            <w:shd w:val="clear" w:color="auto" w:fill="auto"/>
            <w:noWrap/>
            <w:vAlign w:val="center"/>
            <w:hideMark/>
          </w:tcPr>
          <w:p w14:paraId="74CE36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261CEC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01017 - 00004635</w:t>
            </w:r>
          </w:p>
        </w:tc>
        <w:tc>
          <w:tcPr>
            <w:tcW w:w="1134" w:type="dxa"/>
            <w:tcBorders>
              <w:top w:val="nil"/>
              <w:left w:val="nil"/>
              <w:bottom w:val="single" w:sz="8" w:space="0" w:color="auto"/>
              <w:right w:val="single" w:sz="8" w:space="0" w:color="auto"/>
            </w:tcBorders>
            <w:shd w:val="clear" w:color="auto" w:fill="auto"/>
            <w:noWrap/>
            <w:vAlign w:val="center"/>
            <w:hideMark/>
          </w:tcPr>
          <w:p w14:paraId="3E976D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24A36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4268B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$ 25.817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4E1AD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1828DE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3227FE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VIOTTO FRANCA MARIA</w:t>
            </w:r>
          </w:p>
        </w:tc>
        <w:tc>
          <w:tcPr>
            <w:tcW w:w="1276" w:type="dxa"/>
            <w:tcBorders>
              <w:top w:val="nil"/>
              <w:left w:val="nil"/>
              <w:bottom w:val="single" w:sz="8" w:space="0" w:color="auto"/>
              <w:right w:val="single" w:sz="8" w:space="0" w:color="auto"/>
            </w:tcBorders>
            <w:shd w:val="clear" w:color="auto" w:fill="auto"/>
            <w:noWrap/>
            <w:vAlign w:val="center"/>
            <w:hideMark/>
          </w:tcPr>
          <w:p w14:paraId="2D910B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27935689576</w:t>
            </w:r>
          </w:p>
        </w:tc>
        <w:tc>
          <w:tcPr>
            <w:tcW w:w="1134" w:type="dxa"/>
            <w:tcBorders>
              <w:top w:val="nil"/>
              <w:left w:val="nil"/>
              <w:bottom w:val="single" w:sz="8" w:space="0" w:color="auto"/>
              <w:right w:val="single" w:sz="8" w:space="0" w:color="auto"/>
            </w:tcBorders>
            <w:shd w:val="clear" w:color="auto" w:fill="auto"/>
            <w:noWrap/>
            <w:vAlign w:val="center"/>
            <w:hideMark/>
          </w:tcPr>
          <w:p w14:paraId="30674D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0625C2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01017 - 00004646</w:t>
            </w:r>
          </w:p>
        </w:tc>
        <w:tc>
          <w:tcPr>
            <w:tcW w:w="1134" w:type="dxa"/>
            <w:tcBorders>
              <w:top w:val="nil"/>
              <w:left w:val="nil"/>
              <w:bottom w:val="single" w:sz="8" w:space="0" w:color="auto"/>
              <w:right w:val="single" w:sz="8" w:space="0" w:color="auto"/>
            </w:tcBorders>
            <w:shd w:val="clear" w:color="auto" w:fill="auto"/>
            <w:noWrap/>
            <w:vAlign w:val="center"/>
            <w:hideMark/>
          </w:tcPr>
          <w:p w14:paraId="71AA8CE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6EBCE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F4DF1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$ 2.045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97EE8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A5F196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88A058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 xml:space="preserve">ANA MARIA DEL RIO S.A. </w:t>
            </w:r>
          </w:p>
        </w:tc>
        <w:tc>
          <w:tcPr>
            <w:tcW w:w="1276" w:type="dxa"/>
            <w:tcBorders>
              <w:top w:val="nil"/>
              <w:left w:val="nil"/>
              <w:bottom w:val="single" w:sz="8" w:space="0" w:color="auto"/>
              <w:right w:val="single" w:sz="8" w:space="0" w:color="auto"/>
            </w:tcBorders>
            <w:shd w:val="clear" w:color="auto" w:fill="auto"/>
            <w:noWrap/>
            <w:vAlign w:val="center"/>
            <w:hideMark/>
          </w:tcPr>
          <w:p w14:paraId="22039B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30624319563</w:t>
            </w:r>
          </w:p>
        </w:tc>
        <w:tc>
          <w:tcPr>
            <w:tcW w:w="1134" w:type="dxa"/>
            <w:tcBorders>
              <w:top w:val="nil"/>
              <w:left w:val="nil"/>
              <w:bottom w:val="single" w:sz="8" w:space="0" w:color="auto"/>
              <w:right w:val="single" w:sz="8" w:space="0" w:color="auto"/>
            </w:tcBorders>
            <w:shd w:val="clear" w:color="auto" w:fill="auto"/>
            <w:noWrap/>
            <w:vAlign w:val="center"/>
            <w:hideMark/>
          </w:tcPr>
          <w:p w14:paraId="7F7D26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7F4533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01022 - 00007046</w:t>
            </w:r>
          </w:p>
        </w:tc>
        <w:tc>
          <w:tcPr>
            <w:tcW w:w="1134" w:type="dxa"/>
            <w:tcBorders>
              <w:top w:val="nil"/>
              <w:left w:val="nil"/>
              <w:bottom w:val="single" w:sz="8" w:space="0" w:color="auto"/>
              <w:right w:val="single" w:sz="8" w:space="0" w:color="auto"/>
            </w:tcBorders>
            <w:shd w:val="clear" w:color="auto" w:fill="auto"/>
            <w:noWrap/>
            <w:vAlign w:val="center"/>
            <w:hideMark/>
          </w:tcPr>
          <w:p w14:paraId="1CE2F5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9ED6E1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4A499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$ 87.127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EB6FF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E579E4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D5DB28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VIOTTO FRANCA MARIA</w:t>
            </w:r>
          </w:p>
        </w:tc>
        <w:tc>
          <w:tcPr>
            <w:tcW w:w="1276" w:type="dxa"/>
            <w:tcBorders>
              <w:top w:val="nil"/>
              <w:left w:val="nil"/>
              <w:bottom w:val="single" w:sz="8" w:space="0" w:color="auto"/>
              <w:right w:val="single" w:sz="8" w:space="0" w:color="auto"/>
            </w:tcBorders>
            <w:shd w:val="clear" w:color="auto" w:fill="auto"/>
            <w:noWrap/>
            <w:vAlign w:val="center"/>
            <w:hideMark/>
          </w:tcPr>
          <w:p w14:paraId="7E9684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27935689576</w:t>
            </w:r>
          </w:p>
        </w:tc>
        <w:tc>
          <w:tcPr>
            <w:tcW w:w="1134" w:type="dxa"/>
            <w:tcBorders>
              <w:top w:val="nil"/>
              <w:left w:val="nil"/>
              <w:bottom w:val="single" w:sz="8" w:space="0" w:color="auto"/>
              <w:right w:val="single" w:sz="8" w:space="0" w:color="auto"/>
            </w:tcBorders>
            <w:shd w:val="clear" w:color="auto" w:fill="auto"/>
            <w:noWrap/>
            <w:vAlign w:val="center"/>
            <w:hideMark/>
          </w:tcPr>
          <w:p w14:paraId="6F581B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30/11/2020</w:t>
            </w:r>
          </w:p>
        </w:tc>
        <w:tc>
          <w:tcPr>
            <w:tcW w:w="1339" w:type="dxa"/>
            <w:tcBorders>
              <w:top w:val="nil"/>
              <w:left w:val="nil"/>
              <w:bottom w:val="single" w:sz="8" w:space="0" w:color="auto"/>
              <w:right w:val="single" w:sz="8" w:space="0" w:color="auto"/>
            </w:tcBorders>
            <w:shd w:val="clear" w:color="auto" w:fill="auto"/>
            <w:noWrap/>
            <w:vAlign w:val="center"/>
            <w:hideMark/>
          </w:tcPr>
          <w:p w14:paraId="2216FC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01017 - 00004741</w:t>
            </w:r>
          </w:p>
        </w:tc>
        <w:tc>
          <w:tcPr>
            <w:tcW w:w="1134" w:type="dxa"/>
            <w:tcBorders>
              <w:top w:val="nil"/>
              <w:left w:val="nil"/>
              <w:bottom w:val="single" w:sz="8" w:space="0" w:color="auto"/>
              <w:right w:val="single" w:sz="8" w:space="0" w:color="auto"/>
            </w:tcBorders>
            <w:shd w:val="clear" w:color="auto" w:fill="auto"/>
            <w:noWrap/>
            <w:vAlign w:val="center"/>
            <w:hideMark/>
          </w:tcPr>
          <w:p w14:paraId="66D5A6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D6F35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E66C7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$ 20.967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BA15D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769669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260FF3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CAMPRA OSCAR NARCISO</w:t>
            </w:r>
          </w:p>
        </w:tc>
        <w:tc>
          <w:tcPr>
            <w:tcW w:w="1276" w:type="dxa"/>
            <w:tcBorders>
              <w:top w:val="nil"/>
              <w:left w:val="nil"/>
              <w:bottom w:val="single" w:sz="8" w:space="0" w:color="auto"/>
              <w:right w:val="single" w:sz="8" w:space="0" w:color="auto"/>
            </w:tcBorders>
            <w:shd w:val="clear" w:color="auto" w:fill="auto"/>
            <w:noWrap/>
            <w:vAlign w:val="center"/>
            <w:hideMark/>
          </w:tcPr>
          <w:p w14:paraId="4E2C860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20174034533</w:t>
            </w:r>
          </w:p>
        </w:tc>
        <w:tc>
          <w:tcPr>
            <w:tcW w:w="1134" w:type="dxa"/>
            <w:tcBorders>
              <w:top w:val="nil"/>
              <w:left w:val="nil"/>
              <w:bottom w:val="single" w:sz="8" w:space="0" w:color="auto"/>
              <w:right w:val="single" w:sz="8" w:space="0" w:color="auto"/>
            </w:tcBorders>
            <w:shd w:val="clear" w:color="auto" w:fill="auto"/>
            <w:noWrap/>
            <w:vAlign w:val="center"/>
            <w:hideMark/>
          </w:tcPr>
          <w:p w14:paraId="1D1E7D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29/12/2020</w:t>
            </w:r>
          </w:p>
        </w:tc>
        <w:tc>
          <w:tcPr>
            <w:tcW w:w="1339" w:type="dxa"/>
            <w:tcBorders>
              <w:top w:val="nil"/>
              <w:left w:val="nil"/>
              <w:bottom w:val="single" w:sz="8" w:space="0" w:color="auto"/>
              <w:right w:val="single" w:sz="8" w:space="0" w:color="auto"/>
            </w:tcBorders>
            <w:shd w:val="clear" w:color="auto" w:fill="auto"/>
            <w:noWrap/>
            <w:vAlign w:val="center"/>
            <w:hideMark/>
          </w:tcPr>
          <w:p w14:paraId="35B70D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01020 - 00012712</w:t>
            </w:r>
          </w:p>
        </w:tc>
        <w:tc>
          <w:tcPr>
            <w:tcW w:w="1134" w:type="dxa"/>
            <w:tcBorders>
              <w:top w:val="nil"/>
              <w:left w:val="nil"/>
              <w:bottom w:val="single" w:sz="8" w:space="0" w:color="auto"/>
              <w:right w:val="single" w:sz="8" w:space="0" w:color="auto"/>
            </w:tcBorders>
            <w:shd w:val="clear" w:color="auto" w:fill="auto"/>
            <w:noWrap/>
            <w:vAlign w:val="center"/>
            <w:hideMark/>
          </w:tcPr>
          <w:p w14:paraId="4A8397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55BE2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11AEB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$ 642.122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B3D36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7DC237B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192099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KATU S.R.L.</w:t>
            </w:r>
          </w:p>
        </w:tc>
        <w:tc>
          <w:tcPr>
            <w:tcW w:w="1276" w:type="dxa"/>
            <w:tcBorders>
              <w:top w:val="nil"/>
              <w:left w:val="nil"/>
              <w:bottom w:val="single" w:sz="8" w:space="0" w:color="auto"/>
              <w:right w:val="single" w:sz="8" w:space="0" w:color="auto"/>
            </w:tcBorders>
            <w:shd w:val="clear" w:color="auto" w:fill="auto"/>
            <w:noWrap/>
            <w:vAlign w:val="center"/>
            <w:hideMark/>
          </w:tcPr>
          <w:p w14:paraId="1A8607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30709848174</w:t>
            </w:r>
          </w:p>
        </w:tc>
        <w:tc>
          <w:tcPr>
            <w:tcW w:w="1134" w:type="dxa"/>
            <w:tcBorders>
              <w:top w:val="nil"/>
              <w:left w:val="nil"/>
              <w:bottom w:val="single" w:sz="8" w:space="0" w:color="auto"/>
              <w:right w:val="single" w:sz="8" w:space="0" w:color="auto"/>
            </w:tcBorders>
            <w:shd w:val="clear" w:color="auto" w:fill="auto"/>
            <w:noWrap/>
            <w:vAlign w:val="center"/>
            <w:hideMark/>
          </w:tcPr>
          <w:p w14:paraId="22E9BE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C40D3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01022 - 00007456</w:t>
            </w:r>
          </w:p>
        </w:tc>
        <w:tc>
          <w:tcPr>
            <w:tcW w:w="1134" w:type="dxa"/>
            <w:tcBorders>
              <w:top w:val="nil"/>
              <w:left w:val="nil"/>
              <w:bottom w:val="single" w:sz="8" w:space="0" w:color="auto"/>
              <w:right w:val="single" w:sz="8" w:space="0" w:color="auto"/>
            </w:tcBorders>
            <w:shd w:val="clear" w:color="auto" w:fill="auto"/>
            <w:noWrap/>
            <w:vAlign w:val="center"/>
            <w:hideMark/>
          </w:tcPr>
          <w:p w14:paraId="5E0B88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B87C0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201EB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$ 384.637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D43F0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29BD67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EE073A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FABRO Marcelo</w:t>
            </w:r>
          </w:p>
        </w:tc>
        <w:tc>
          <w:tcPr>
            <w:tcW w:w="1276" w:type="dxa"/>
            <w:tcBorders>
              <w:top w:val="nil"/>
              <w:left w:val="nil"/>
              <w:bottom w:val="single" w:sz="8" w:space="0" w:color="auto"/>
              <w:right w:val="single" w:sz="8" w:space="0" w:color="auto"/>
            </w:tcBorders>
            <w:shd w:val="clear" w:color="auto" w:fill="auto"/>
            <w:noWrap/>
            <w:vAlign w:val="center"/>
            <w:hideMark/>
          </w:tcPr>
          <w:p w14:paraId="23C261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20173711280</w:t>
            </w:r>
          </w:p>
        </w:tc>
        <w:tc>
          <w:tcPr>
            <w:tcW w:w="1134" w:type="dxa"/>
            <w:tcBorders>
              <w:top w:val="nil"/>
              <w:left w:val="nil"/>
              <w:bottom w:val="single" w:sz="8" w:space="0" w:color="auto"/>
              <w:right w:val="single" w:sz="8" w:space="0" w:color="auto"/>
            </w:tcBorders>
            <w:shd w:val="clear" w:color="auto" w:fill="auto"/>
            <w:noWrap/>
            <w:vAlign w:val="center"/>
            <w:hideMark/>
          </w:tcPr>
          <w:p w14:paraId="732836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68C584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01001 - 00016426</w:t>
            </w:r>
          </w:p>
        </w:tc>
        <w:tc>
          <w:tcPr>
            <w:tcW w:w="1134" w:type="dxa"/>
            <w:tcBorders>
              <w:top w:val="nil"/>
              <w:left w:val="nil"/>
              <w:bottom w:val="single" w:sz="8" w:space="0" w:color="auto"/>
              <w:right w:val="single" w:sz="8" w:space="0" w:color="auto"/>
            </w:tcBorders>
            <w:shd w:val="clear" w:color="auto" w:fill="auto"/>
            <w:noWrap/>
            <w:vAlign w:val="center"/>
            <w:hideMark/>
          </w:tcPr>
          <w:p w14:paraId="7C7348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DBFFE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98B1D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$ 383.356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941A5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F1F171F"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F7F9CA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ESTANCIA SALAS BERTOTTO S.A.</w:t>
            </w:r>
          </w:p>
        </w:tc>
        <w:tc>
          <w:tcPr>
            <w:tcW w:w="1276" w:type="dxa"/>
            <w:tcBorders>
              <w:top w:val="nil"/>
              <w:left w:val="nil"/>
              <w:bottom w:val="single" w:sz="8" w:space="0" w:color="auto"/>
              <w:right w:val="single" w:sz="8" w:space="0" w:color="auto"/>
            </w:tcBorders>
            <w:shd w:val="clear" w:color="auto" w:fill="auto"/>
            <w:noWrap/>
            <w:vAlign w:val="center"/>
            <w:hideMark/>
          </w:tcPr>
          <w:p w14:paraId="0DA96B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30597210244</w:t>
            </w:r>
          </w:p>
        </w:tc>
        <w:tc>
          <w:tcPr>
            <w:tcW w:w="1134" w:type="dxa"/>
            <w:tcBorders>
              <w:top w:val="nil"/>
              <w:left w:val="nil"/>
              <w:bottom w:val="single" w:sz="8" w:space="0" w:color="auto"/>
              <w:right w:val="single" w:sz="8" w:space="0" w:color="auto"/>
            </w:tcBorders>
            <w:shd w:val="clear" w:color="auto" w:fill="auto"/>
            <w:noWrap/>
            <w:vAlign w:val="center"/>
            <w:hideMark/>
          </w:tcPr>
          <w:p w14:paraId="377E22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7D043D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01022 - 00007547</w:t>
            </w:r>
          </w:p>
        </w:tc>
        <w:tc>
          <w:tcPr>
            <w:tcW w:w="1134" w:type="dxa"/>
            <w:tcBorders>
              <w:top w:val="nil"/>
              <w:left w:val="nil"/>
              <w:bottom w:val="single" w:sz="8" w:space="0" w:color="auto"/>
              <w:right w:val="single" w:sz="8" w:space="0" w:color="auto"/>
            </w:tcBorders>
            <w:shd w:val="clear" w:color="auto" w:fill="auto"/>
            <w:noWrap/>
            <w:vAlign w:val="center"/>
            <w:hideMark/>
          </w:tcPr>
          <w:p w14:paraId="26BB39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79D6C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D59A8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$ 74.752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74C5E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E2883E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6C6CCF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33B2DF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703E9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2CB6FA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01022 - 00007552</w:t>
            </w:r>
          </w:p>
        </w:tc>
        <w:tc>
          <w:tcPr>
            <w:tcW w:w="1134" w:type="dxa"/>
            <w:tcBorders>
              <w:top w:val="nil"/>
              <w:left w:val="nil"/>
              <w:bottom w:val="single" w:sz="8" w:space="0" w:color="auto"/>
              <w:right w:val="single" w:sz="8" w:space="0" w:color="auto"/>
            </w:tcBorders>
            <w:shd w:val="clear" w:color="auto" w:fill="auto"/>
            <w:noWrap/>
            <w:vAlign w:val="center"/>
            <w:hideMark/>
          </w:tcPr>
          <w:p w14:paraId="02B99A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5661A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90C83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$ 76.905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4BC17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FDBEEF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35923B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7DBCD5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50682E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47CFCE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01022 - 00007753</w:t>
            </w:r>
          </w:p>
        </w:tc>
        <w:tc>
          <w:tcPr>
            <w:tcW w:w="1134" w:type="dxa"/>
            <w:tcBorders>
              <w:top w:val="nil"/>
              <w:left w:val="nil"/>
              <w:bottom w:val="single" w:sz="8" w:space="0" w:color="auto"/>
              <w:right w:val="single" w:sz="8" w:space="0" w:color="auto"/>
            </w:tcBorders>
            <w:shd w:val="clear" w:color="auto" w:fill="auto"/>
            <w:noWrap/>
            <w:vAlign w:val="center"/>
            <w:hideMark/>
          </w:tcPr>
          <w:p w14:paraId="0A27D8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5A0AE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04B94A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$ 8.787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AF456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F54DFE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36A623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TERRARIUS S.A.</w:t>
            </w:r>
          </w:p>
        </w:tc>
        <w:tc>
          <w:tcPr>
            <w:tcW w:w="1276" w:type="dxa"/>
            <w:tcBorders>
              <w:top w:val="nil"/>
              <w:left w:val="nil"/>
              <w:bottom w:val="single" w:sz="8" w:space="0" w:color="auto"/>
              <w:right w:val="single" w:sz="8" w:space="0" w:color="auto"/>
            </w:tcBorders>
            <w:shd w:val="clear" w:color="auto" w:fill="auto"/>
            <w:noWrap/>
            <w:vAlign w:val="center"/>
            <w:hideMark/>
          </w:tcPr>
          <w:p w14:paraId="13471A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30714170801</w:t>
            </w:r>
          </w:p>
        </w:tc>
        <w:tc>
          <w:tcPr>
            <w:tcW w:w="1134" w:type="dxa"/>
            <w:tcBorders>
              <w:top w:val="nil"/>
              <w:left w:val="nil"/>
              <w:bottom w:val="single" w:sz="8" w:space="0" w:color="auto"/>
              <w:right w:val="single" w:sz="8" w:space="0" w:color="auto"/>
            </w:tcBorders>
            <w:shd w:val="clear" w:color="auto" w:fill="auto"/>
            <w:noWrap/>
            <w:vAlign w:val="center"/>
            <w:hideMark/>
          </w:tcPr>
          <w:p w14:paraId="29CD62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4745A4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01022 - 00007764</w:t>
            </w:r>
          </w:p>
        </w:tc>
        <w:tc>
          <w:tcPr>
            <w:tcW w:w="1134" w:type="dxa"/>
            <w:tcBorders>
              <w:top w:val="nil"/>
              <w:left w:val="nil"/>
              <w:bottom w:val="single" w:sz="8" w:space="0" w:color="auto"/>
              <w:right w:val="single" w:sz="8" w:space="0" w:color="auto"/>
            </w:tcBorders>
            <w:shd w:val="clear" w:color="auto" w:fill="auto"/>
            <w:noWrap/>
            <w:vAlign w:val="center"/>
            <w:hideMark/>
          </w:tcPr>
          <w:p w14:paraId="55B61F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6ED68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CC5A5D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$ 913.848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C178A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C27E4C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61DEC8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55086B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3F1514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26C890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01022 - 00007767</w:t>
            </w:r>
          </w:p>
        </w:tc>
        <w:tc>
          <w:tcPr>
            <w:tcW w:w="1134" w:type="dxa"/>
            <w:tcBorders>
              <w:top w:val="nil"/>
              <w:left w:val="nil"/>
              <w:bottom w:val="single" w:sz="8" w:space="0" w:color="auto"/>
              <w:right w:val="single" w:sz="8" w:space="0" w:color="auto"/>
            </w:tcBorders>
            <w:shd w:val="clear" w:color="auto" w:fill="auto"/>
            <w:noWrap/>
            <w:vAlign w:val="center"/>
            <w:hideMark/>
          </w:tcPr>
          <w:p w14:paraId="775DD2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56A06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F7C00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$ 1.398.521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97BEC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6FAFD8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17F733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ANDRADA CRISTIAN ARIEL</w:t>
            </w:r>
          </w:p>
        </w:tc>
        <w:tc>
          <w:tcPr>
            <w:tcW w:w="1276" w:type="dxa"/>
            <w:tcBorders>
              <w:top w:val="nil"/>
              <w:left w:val="nil"/>
              <w:bottom w:val="single" w:sz="8" w:space="0" w:color="auto"/>
              <w:right w:val="single" w:sz="8" w:space="0" w:color="auto"/>
            </w:tcBorders>
            <w:shd w:val="clear" w:color="auto" w:fill="auto"/>
            <w:noWrap/>
            <w:vAlign w:val="center"/>
            <w:hideMark/>
          </w:tcPr>
          <w:p w14:paraId="4173F1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20229952154</w:t>
            </w:r>
          </w:p>
        </w:tc>
        <w:tc>
          <w:tcPr>
            <w:tcW w:w="1134" w:type="dxa"/>
            <w:tcBorders>
              <w:top w:val="nil"/>
              <w:left w:val="nil"/>
              <w:bottom w:val="single" w:sz="8" w:space="0" w:color="auto"/>
              <w:right w:val="single" w:sz="8" w:space="0" w:color="auto"/>
            </w:tcBorders>
            <w:shd w:val="clear" w:color="auto" w:fill="auto"/>
            <w:noWrap/>
            <w:vAlign w:val="center"/>
            <w:hideMark/>
          </w:tcPr>
          <w:p w14:paraId="17F7D4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29/1/2021</w:t>
            </w:r>
          </w:p>
        </w:tc>
        <w:tc>
          <w:tcPr>
            <w:tcW w:w="1339" w:type="dxa"/>
            <w:tcBorders>
              <w:top w:val="nil"/>
              <w:left w:val="nil"/>
              <w:bottom w:val="single" w:sz="8" w:space="0" w:color="auto"/>
              <w:right w:val="single" w:sz="8" w:space="0" w:color="auto"/>
            </w:tcBorders>
            <w:shd w:val="clear" w:color="auto" w:fill="auto"/>
            <w:noWrap/>
            <w:vAlign w:val="center"/>
            <w:hideMark/>
          </w:tcPr>
          <w:p w14:paraId="199CBF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01022 - 00007720</w:t>
            </w:r>
          </w:p>
        </w:tc>
        <w:tc>
          <w:tcPr>
            <w:tcW w:w="1134" w:type="dxa"/>
            <w:tcBorders>
              <w:top w:val="nil"/>
              <w:left w:val="nil"/>
              <w:bottom w:val="single" w:sz="8" w:space="0" w:color="auto"/>
              <w:right w:val="single" w:sz="8" w:space="0" w:color="auto"/>
            </w:tcBorders>
            <w:shd w:val="clear" w:color="auto" w:fill="auto"/>
            <w:noWrap/>
            <w:vAlign w:val="center"/>
            <w:hideMark/>
          </w:tcPr>
          <w:p w14:paraId="2D6C49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E49BAF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D9613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$ 1.054.623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9D4836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74F4DBD4"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5DDF49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ALEJANDRO E. DE ELIA Y MARIA NATALI</w:t>
            </w:r>
          </w:p>
        </w:tc>
        <w:tc>
          <w:tcPr>
            <w:tcW w:w="1276" w:type="dxa"/>
            <w:tcBorders>
              <w:top w:val="nil"/>
              <w:left w:val="nil"/>
              <w:bottom w:val="single" w:sz="8" w:space="0" w:color="auto"/>
              <w:right w:val="single" w:sz="8" w:space="0" w:color="auto"/>
            </w:tcBorders>
            <w:shd w:val="clear" w:color="auto" w:fill="auto"/>
            <w:noWrap/>
            <w:vAlign w:val="center"/>
            <w:hideMark/>
          </w:tcPr>
          <w:p w14:paraId="0EFE4EE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30710897871</w:t>
            </w:r>
          </w:p>
        </w:tc>
        <w:tc>
          <w:tcPr>
            <w:tcW w:w="1134" w:type="dxa"/>
            <w:tcBorders>
              <w:top w:val="nil"/>
              <w:left w:val="nil"/>
              <w:bottom w:val="single" w:sz="8" w:space="0" w:color="auto"/>
              <w:right w:val="single" w:sz="8" w:space="0" w:color="auto"/>
            </w:tcBorders>
            <w:shd w:val="clear" w:color="auto" w:fill="auto"/>
            <w:noWrap/>
            <w:vAlign w:val="center"/>
            <w:hideMark/>
          </w:tcPr>
          <w:p w14:paraId="4D25D7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27/4/2021</w:t>
            </w:r>
          </w:p>
        </w:tc>
        <w:tc>
          <w:tcPr>
            <w:tcW w:w="1339" w:type="dxa"/>
            <w:tcBorders>
              <w:top w:val="nil"/>
              <w:left w:val="nil"/>
              <w:bottom w:val="single" w:sz="8" w:space="0" w:color="auto"/>
              <w:right w:val="single" w:sz="8" w:space="0" w:color="auto"/>
            </w:tcBorders>
            <w:shd w:val="clear" w:color="auto" w:fill="auto"/>
            <w:noWrap/>
            <w:vAlign w:val="center"/>
            <w:hideMark/>
          </w:tcPr>
          <w:p w14:paraId="3FC06C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01022 - 00008079</w:t>
            </w:r>
          </w:p>
        </w:tc>
        <w:tc>
          <w:tcPr>
            <w:tcW w:w="1134" w:type="dxa"/>
            <w:tcBorders>
              <w:top w:val="nil"/>
              <w:left w:val="nil"/>
              <w:bottom w:val="single" w:sz="8" w:space="0" w:color="auto"/>
              <w:right w:val="single" w:sz="8" w:space="0" w:color="auto"/>
            </w:tcBorders>
            <w:shd w:val="clear" w:color="auto" w:fill="auto"/>
            <w:noWrap/>
            <w:vAlign w:val="center"/>
            <w:hideMark/>
          </w:tcPr>
          <w:p w14:paraId="5417DC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26B9A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5052F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$ 19.995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C713C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DE80BB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0A24CA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1D6367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097BFD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27/4/2021</w:t>
            </w:r>
          </w:p>
        </w:tc>
        <w:tc>
          <w:tcPr>
            <w:tcW w:w="1339" w:type="dxa"/>
            <w:tcBorders>
              <w:top w:val="nil"/>
              <w:left w:val="nil"/>
              <w:bottom w:val="single" w:sz="8" w:space="0" w:color="auto"/>
              <w:right w:val="single" w:sz="8" w:space="0" w:color="auto"/>
            </w:tcBorders>
            <w:shd w:val="clear" w:color="auto" w:fill="auto"/>
            <w:noWrap/>
            <w:vAlign w:val="center"/>
            <w:hideMark/>
          </w:tcPr>
          <w:p w14:paraId="74C0AF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01022 - 00008082</w:t>
            </w:r>
          </w:p>
        </w:tc>
        <w:tc>
          <w:tcPr>
            <w:tcW w:w="1134" w:type="dxa"/>
            <w:tcBorders>
              <w:top w:val="nil"/>
              <w:left w:val="nil"/>
              <w:bottom w:val="single" w:sz="8" w:space="0" w:color="auto"/>
              <w:right w:val="single" w:sz="8" w:space="0" w:color="auto"/>
            </w:tcBorders>
            <w:shd w:val="clear" w:color="auto" w:fill="auto"/>
            <w:noWrap/>
            <w:vAlign w:val="center"/>
            <w:hideMark/>
          </w:tcPr>
          <w:p w14:paraId="1F27AA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FC2A65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9732F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$ 6.883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82BC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0EF7F24"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A16E13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CONRERO HUGO Y CONRERO MAURICIO SH</w:t>
            </w:r>
          </w:p>
        </w:tc>
        <w:tc>
          <w:tcPr>
            <w:tcW w:w="1276" w:type="dxa"/>
            <w:tcBorders>
              <w:top w:val="nil"/>
              <w:left w:val="nil"/>
              <w:bottom w:val="single" w:sz="8" w:space="0" w:color="auto"/>
              <w:right w:val="single" w:sz="8" w:space="0" w:color="auto"/>
            </w:tcBorders>
            <w:shd w:val="clear" w:color="auto" w:fill="auto"/>
            <w:noWrap/>
            <w:vAlign w:val="center"/>
            <w:hideMark/>
          </w:tcPr>
          <w:p w14:paraId="3ACBFF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30709544418</w:t>
            </w:r>
          </w:p>
        </w:tc>
        <w:tc>
          <w:tcPr>
            <w:tcW w:w="1134" w:type="dxa"/>
            <w:tcBorders>
              <w:top w:val="nil"/>
              <w:left w:val="nil"/>
              <w:bottom w:val="single" w:sz="8" w:space="0" w:color="auto"/>
              <w:right w:val="single" w:sz="8" w:space="0" w:color="auto"/>
            </w:tcBorders>
            <w:shd w:val="clear" w:color="auto" w:fill="auto"/>
            <w:noWrap/>
            <w:vAlign w:val="center"/>
            <w:hideMark/>
          </w:tcPr>
          <w:p w14:paraId="3F0F4A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48B29C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01022 - 00008091</w:t>
            </w:r>
          </w:p>
        </w:tc>
        <w:tc>
          <w:tcPr>
            <w:tcW w:w="1134" w:type="dxa"/>
            <w:tcBorders>
              <w:top w:val="nil"/>
              <w:left w:val="nil"/>
              <w:bottom w:val="single" w:sz="8" w:space="0" w:color="auto"/>
              <w:right w:val="single" w:sz="8" w:space="0" w:color="auto"/>
            </w:tcBorders>
            <w:shd w:val="clear" w:color="auto" w:fill="auto"/>
            <w:noWrap/>
            <w:vAlign w:val="center"/>
            <w:hideMark/>
          </w:tcPr>
          <w:p w14:paraId="071D9B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5E43A3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F9A6E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$ 34.688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3338E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617845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ED63A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 xml:space="preserve">ANA MARIA DEL RIO S.A. </w:t>
            </w:r>
          </w:p>
        </w:tc>
        <w:tc>
          <w:tcPr>
            <w:tcW w:w="1276" w:type="dxa"/>
            <w:tcBorders>
              <w:top w:val="nil"/>
              <w:left w:val="nil"/>
              <w:bottom w:val="single" w:sz="8" w:space="0" w:color="auto"/>
              <w:right w:val="single" w:sz="8" w:space="0" w:color="auto"/>
            </w:tcBorders>
            <w:shd w:val="clear" w:color="auto" w:fill="auto"/>
            <w:noWrap/>
            <w:vAlign w:val="center"/>
            <w:hideMark/>
          </w:tcPr>
          <w:p w14:paraId="441463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30624319563</w:t>
            </w:r>
          </w:p>
        </w:tc>
        <w:tc>
          <w:tcPr>
            <w:tcW w:w="1134" w:type="dxa"/>
            <w:tcBorders>
              <w:top w:val="nil"/>
              <w:left w:val="nil"/>
              <w:bottom w:val="single" w:sz="8" w:space="0" w:color="auto"/>
              <w:right w:val="single" w:sz="8" w:space="0" w:color="auto"/>
            </w:tcBorders>
            <w:shd w:val="clear" w:color="auto" w:fill="auto"/>
            <w:noWrap/>
            <w:vAlign w:val="center"/>
            <w:hideMark/>
          </w:tcPr>
          <w:p w14:paraId="5D2970D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9DBF1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01022 - 00008095</w:t>
            </w:r>
          </w:p>
        </w:tc>
        <w:tc>
          <w:tcPr>
            <w:tcW w:w="1134" w:type="dxa"/>
            <w:tcBorders>
              <w:top w:val="nil"/>
              <w:left w:val="nil"/>
              <w:bottom w:val="single" w:sz="8" w:space="0" w:color="auto"/>
              <w:right w:val="single" w:sz="8" w:space="0" w:color="auto"/>
            </w:tcBorders>
            <w:shd w:val="clear" w:color="auto" w:fill="auto"/>
            <w:noWrap/>
            <w:vAlign w:val="center"/>
            <w:hideMark/>
          </w:tcPr>
          <w:p w14:paraId="25DA26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CF232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284CB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$ 3.683.551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BFF469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0,6%</w:t>
            </w:r>
          </w:p>
        </w:tc>
      </w:tr>
      <w:tr w:rsidR="00A10EE3" w:rsidRPr="00A10EE3" w14:paraId="714FD39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F3DC99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AGROBERNA SA</w:t>
            </w:r>
          </w:p>
        </w:tc>
        <w:tc>
          <w:tcPr>
            <w:tcW w:w="1276" w:type="dxa"/>
            <w:tcBorders>
              <w:top w:val="nil"/>
              <w:left w:val="nil"/>
              <w:bottom w:val="single" w:sz="8" w:space="0" w:color="auto"/>
              <w:right w:val="single" w:sz="8" w:space="0" w:color="auto"/>
            </w:tcBorders>
            <w:shd w:val="clear" w:color="auto" w:fill="auto"/>
            <w:noWrap/>
            <w:vAlign w:val="center"/>
            <w:hideMark/>
          </w:tcPr>
          <w:p w14:paraId="006C60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30716895404</w:t>
            </w:r>
          </w:p>
        </w:tc>
        <w:tc>
          <w:tcPr>
            <w:tcW w:w="1134" w:type="dxa"/>
            <w:tcBorders>
              <w:top w:val="nil"/>
              <w:left w:val="nil"/>
              <w:bottom w:val="single" w:sz="8" w:space="0" w:color="auto"/>
              <w:right w:val="single" w:sz="8" w:space="0" w:color="auto"/>
            </w:tcBorders>
            <w:shd w:val="clear" w:color="auto" w:fill="auto"/>
            <w:noWrap/>
            <w:vAlign w:val="center"/>
            <w:hideMark/>
          </w:tcPr>
          <w:p w14:paraId="58B29D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576259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01001 - 00017176</w:t>
            </w:r>
          </w:p>
        </w:tc>
        <w:tc>
          <w:tcPr>
            <w:tcW w:w="1134" w:type="dxa"/>
            <w:tcBorders>
              <w:top w:val="nil"/>
              <w:left w:val="nil"/>
              <w:bottom w:val="single" w:sz="8" w:space="0" w:color="auto"/>
              <w:right w:val="single" w:sz="8" w:space="0" w:color="auto"/>
            </w:tcBorders>
            <w:shd w:val="clear" w:color="auto" w:fill="auto"/>
            <w:noWrap/>
            <w:vAlign w:val="center"/>
            <w:hideMark/>
          </w:tcPr>
          <w:p w14:paraId="7320DE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F14C6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2109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$ 17.166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D1934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0396E9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E7519C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0D69C9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2E5573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F2D28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01022 - 00008122</w:t>
            </w:r>
          </w:p>
        </w:tc>
        <w:tc>
          <w:tcPr>
            <w:tcW w:w="1134" w:type="dxa"/>
            <w:tcBorders>
              <w:top w:val="nil"/>
              <w:left w:val="nil"/>
              <w:bottom w:val="single" w:sz="8" w:space="0" w:color="auto"/>
              <w:right w:val="single" w:sz="8" w:space="0" w:color="auto"/>
            </w:tcBorders>
            <w:shd w:val="clear" w:color="auto" w:fill="auto"/>
            <w:noWrap/>
            <w:vAlign w:val="center"/>
            <w:hideMark/>
          </w:tcPr>
          <w:p w14:paraId="227692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9D002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BECA5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$ 1.428.189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9DAB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726DE25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65345A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53A412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5865A0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4DDE25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01022 - 00008144</w:t>
            </w:r>
          </w:p>
        </w:tc>
        <w:tc>
          <w:tcPr>
            <w:tcW w:w="1134" w:type="dxa"/>
            <w:tcBorders>
              <w:top w:val="nil"/>
              <w:left w:val="nil"/>
              <w:bottom w:val="single" w:sz="8" w:space="0" w:color="auto"/>
              <w:right w:val="single" w:sz="8" w:space="0" w:color="auto"/>
            </w:tcBorders>
            <w:shd w:val="clear" w:color="auto" w:fill="auto"/>
            <w:noWrap/>
            <w:vAlign w:val="center"/>
            <w:hideMark/>
          </w:tcPr>
          <w:p w14:paraId="5E5E5C5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509F23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99D01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$ 102.156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DB513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A123D5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90BA0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573CC4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514D4F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DF8921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01022 - 00008148</w:t>
            </w:r>
          </w:p>
        </w:tc>
        <w:tc>
          <w:tcPr>
            <w:tcW w:w="1134" w:type="dxa"/>
            <w:tcBorders>
              <w:top w:val="nil"/>
              <w:left w:val="nil"/>
              <w:bottom w:val="single" w:sz="8" w:space="0" w:color="auto"/>
              <w:right w:val="single" w:sz="8" w:space="0" w:color="auto"/>
            </w:tcBorders>
            <w:shd w:val="clear" w:color="auto" w:fill="auto"/>
            <w:noWrap/>
            <w:vAlign w:val="center"/>
            <w:hideMark/>
          </w:tcPr>
          <w:p w14:paraId="6409A8C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19C3F5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235F7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$ 25.444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540E42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169457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8C80E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CENOBIA S.R.L.</w:t>
            </w:r>
          </w:p>
        </w:tc>
        <w:tc>
          <w:tcPr>
            <w:tcW w:w="1276" w:type="dxa"/>
            <w:tcBorders>
              <w:top w:val="nil"/>
              <w:left w:val="nil"/>
              <w:bottom w:val="single" w:sz="8" w:space="0" w:color="auto"/>
              <w:right w:val="single" w:sz="8" w:space="0" w:color="auto"/>
            </w:tcBorders>
            <w:shd w:val="clear" w:color="auto" w:fill="auto"/>
            <w:noWrap/>
            <w:vAlign w:val="center"/>
            <w:hideMark/>
          </w:tcPr>
          <w:p w14:paraId="1DEB5F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33707439519</w:t>
            </w:r>
          </w:p>
        </w:tc>
        <w:tc>
          <w:tcPr>
            <w:tcW w:w="1134" w:type="dxa"/>
            <w:tcBorders>
              <w:top w:val="nil"/>
              <w:left w:val="nil"/>
              <w:bottom w:val="single" w:sz="8" w:space="0" w:color="auto"/>
              <w:right w:val="single" w:sz="8" w:space="0" w:color="auto"/>
            </w:tcBorders>
            <w:shd w:val="clear" w:color="auto" w:fill="auto"/>
            <w:noWrap/>
            <w:vAlign w:val="center"/>
            <w:hideMark/>
          </w:tcPr>
          <w:p w14:paraId="69B10EB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488F13E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01022 - 00008159</w:t>
            </w:r>
          </w:p>
        </w:tc>
        <w:tc>
          <w:tcPr>
            <w:tcW w:w="1134" w:type="dxa"/>
            <w:tcBorders>
              <w:top w:val="nil"/>
              <w:left w:val="nil"/>
              <w:bottom w:val="single" w:sz="8" w:space="0" w:color="auto"/>
              <w:right w:val="single" w:sz="8" w:space="0" w:color="auto"/>
            </w:tcBorders>
            <w:shd w:val="clear" w:color="auto" w:fill="auto"/>
            <w:noWrap/>
            <w:vAlign w:val="center"/>
            <w:hideMark/>
          </w:tcPr>
          <w:p w14:paraId="33FB0A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0D2FB6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902A9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$ 121.423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95BF5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CFBE25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E9BFAC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ABAURREA MARTIN OSCAR</w:t>
            </w:r>
          </w:p>
        </w:tc>
        <w:tc>
          <w:tcPr>
            <w:tcW w:w="1276" w:type="dxa"/>
            <w:tcBorders>
              <w:top w:val="nil"/>
              <w:left w:val="nil"/>
              <w:bottom w:val="single" w:sz="8" w:space="0" w:color="auto"/>
              <w:right w:val="single" w:sz="8" w:space="0" w:color="auto"/>
            </w:tcBorders>
            <w:shd w:val="clear" w:color="auto" w:fill="auto"/>
            <w:noWrap/>
            <w:vAlign w:val="center"/>
            <w:hideMark/>
          </w:tcPr>
          <w:p w14:paraId="50F025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20284257384</w:t>
            </w:r>
          </w:p>
        </w:tc>
        <w:tc>
          <w:tcPr>
            <w:tcW w:w="1134" w:type="dxa"/>
            <w:tcBorders>
              <w:top w:val="nil"/>
              <w:left w:val="nil"/>
              <w:bottom w:val="single" w:sz="8" w:space="0" w:color="auto"/>
              <w:right w:val="single" w:sz="8" w:space="0" w:color="auto"/>
            </w:tcBorders>
            <w:shd w:val="clear" w:color="auto" w:fill="auto"/>
            <w:noWrap/>
            <w:vAlign w:val="center"/>
            <w:hideMark/>
          </w:tcPr>
          <w:p w14:paraId="27C9E9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081ADF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01003 - 00005423</w:t>
            </w:r>
          </w:p>
        </w:tc>
        <w:tc>
          <w:tcPr>
            <w:tcW w:w="1134" w:type="dxa"/>
            <w:tcBorders>
              <w:top w:val="nil"/>
              <w:left w:val="nil"/>
              <w:bottom w:val="single" w:sz="8" w:space="0" w:color="auto"/>
              <w:right w:val="single" w:sz="8" w:space="0" w:color="auto"/>
            </w:tcBorders>
            <w:shd w:val="clear" w:color="auto" w:fill="auto"/>
            <w:noWrap/>
            <w:vAlign w:val="center"/>
            <w:hideMark/>
          </w:tcPr>
          <w:p w14:paraId="09FFC1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3A2AC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2C8F2B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$ 463.698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7C8DE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33B0DE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625E4E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6CBB4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2FD00E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5BD247A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01022 - 00008177</w:t>
            </w:r>
          </w:p>
        </w:tc>
        <w:tc>
          <w:tcPr>
            <w:tcW w:w="1134" w:type="dxa"/>
            <w:tcBorders>
              <w:top w:val="nil"/>
              <w:left w:val="nil"/>
              <w:bottom w:val="single" w:sz="8" w:space="0" w:color="auto"/>
              <w:right w:val="single" w:sz="8" w:space="0" w:color="auto"/>
            </w:tcBorders>
            <w:shd w:val="clear" w:color="auto" w:fill="auto"/>
            <w:noWrap/>
            <w:vAlign w:val="center"/>
            <w:hideMark/>
          </w:tcPr>
          <w:p w14:paraId="2D1451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F7DCDD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84E26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$ 247.187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E6C6D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163FF8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B903E3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DURALDE Miguel Hugo</w:t>
            </w:r>
          </w:p>
        </w:tc>
        <w:tc>
          <w:tcPr>
            <w:tcW w:w="1276" w:type="dxa"/>
            <w:tcBorders>
              <w:top w:val="nil"/>
              <w:left w:val="nil"/>
              <w:bottom w:val="single" w:sz="8" w:space="0" w:color="auto"/>
              <w:right w:val="single" w:sz="8" w:space="0" w:color="auto"/>
            </w:tcBorders>
            <w:shd w:val="clear" w:color="auto" w:fill="auto"/>
            <w:noWrap/>
            <w:vAlign w:val="center"/>
            <w:hideMark/>
          </w:tcPr>
          <w:p w14:paraId="77AF96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20065992354</w:t>
            </w:r>
          </w:p>
        </w:tc>
        <w:tc>
          <w:tcPr>
            <w:tcW w:w="1134" w:type="dxa"/>
            <w:tcBorders>
              <w:top w:val="nil"/>
              <w:left w:val="nil"/>
              <w:bottom w:val="single" w:sz="8" w:space="0" w:color="auto"/>
              <w:right w:val="single" w:sz="8" w:space="0" w:color="auto"/>
            </w:tcBorders>
            <w:shd w:val="clear" w:color="auto" w:fill="auto"/>
            <w:noWrap/>
            <w:vAlign w:val="center"/>
            <w:hideMark/>
          </w:tcPr>
          <w:p w14:paraId="26381F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520E9F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01001 - 00017275</w:t>
            </w:r>
          </w:p>
        </w:tc>
        <w:tc>
          <w:tcPr>
            <w:tcW w:w="1134" w:type="dxa"/>
            <w:tcBorders>
              <w:top w:val="nil"/>
              <w:left w:val="nil"/>
              <w:bottom w:val="single" w:sz="8" w:space="0" w:color="auto"/>
              <w:right w:val="single" w:sz="8" w:space="0" w:color="auto"/>
            </w:tcBorders>
            <w:shd w:val="clear" w:color="auto" w:fill="auto"/>
            <w:noWrap/>
            <w:vAlign w:val="center"/>
            <w:hideMark/>
          </w:tcPr>
          <w:p w14:paraId="15F7ED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36490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406B7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$ 358.973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84A6E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35938FA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44EAD6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295EBC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3280DE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4E986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01022 - 00008190</w:t>
            </w:r>
          </w:p>
        </w:tc>
        <w:tc>
          <w:tcPr>
            <w:tcW w:w="1134" w:type="dxa"/>
            <w:tcBorders>
              <w:top w:val="nil"/>
              <w:left w:val="nil"/>
              <w:bottom w:val="single" w:sz="8" w:space="0" w:color="auto"/>
              <w:right w:val="single" w:sz="8" w:space="0" w:color="auto"/>
            </w:tcBorders>
            <w:shd w:val="clear" w:color="auto" w:fill="auto"/>
            <w:noWrap/>
            <w:vAlign w:val="center"/>
            <w:hideMark/>
          </w:tcPr>
          <w:p w14:paraId="5DDE94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EF5925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DFB87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$ 296.695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7776D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FE1D01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8FB949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KATU S.R.L.</w:t>
            </w:r>
          </w:p>
        </w:tc>
        <w:tc>
          <w:tcPr>
            <w:tcW w:w="1276" w:type="dxa"/>
            <w:tcBorders>
              <w:top w:val="nil"/>
              <w:left w:val="nil"/>
              <w:bottom w:val="single" w:sz="8" w:space="0" w:color="auto"/>
              <w:right w:val="single" w:sz="8" w:space="0" w:color="auto"/>
            </w:tcBorders>
            <w:shd w:val="clear" w:color="auto" w:fill="auto"/>
            <w:noWrap/>
            <w:vAlign w:val="center"/>
            <w:hideMark/>
          </w:tcPr>
          <w:p w14:paraId="668086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30709848174</w:t>
            </w:r>
          </w:p>
        </w:tc>
        <w:tc>
          <w:tcPr>
            <w:tcW w:w="1134" w:type="dxa"/>
            <w:tcBorders>
              <w:top w:val="nil"/>
              <w:left w:val="nil"/>
              <w:bottom w:val="single" w:sz="8" w:space="0" w:color="auto"/>
              <w:right w:val="single" w:sz="8" w:space="0" w:color="auto"/>
            </w:tcBorders>
            <w:shd w:val="clear" w:color="auto" w:fill="auto"/>
            <w:noWrap/>
            <w:vAlign w:val="center"/>
            <w:hideMark/>
          </w:tcPr>
          <w:p w14:paraId="6BB988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47AD278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01022 - 00008194</w:t>
            </w:r>
          </w:p>
        </w:tc>
        <w:tc>
          <w:tcPr>
            <w:tcW w:w="1134" w:type="dxa"/>
            <w:tcBorders>
              <w:top w:val="nil"/>
              <w:left w:val="nil"/>
              <w:bottom w:val="single" w:sz="8" w:space="0" w:color="auto"/>
              <w:right w:val="single" w:sz="8" w:space="0" w:color="auto"/>
            </w:tcBorders>
            <w:shd w:val="clear" w:color="auto" w:fill="auto"/>
            <w:noWrap/>
            <w:vAlign w:val="center"/>
            <w:hideMark/>
          </w:tcPr>
          <w:p w14:paraId="58D2B1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5FACE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1C549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$ 1.797.721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3ED25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03DE56B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4F8E410"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6B520E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45F9C8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A937E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01020 - 00013864</w:t>
            </w:r>
          </w:p>
        </w:tc>
        <w:tc>
          <w:tcPr>
            <w:tcW w:w="1134" w:type="dxa"/>
            <w:tcBorders>
              <w:top w:val="nil"/>
              <w:left w:val="nil"/>
              <w:bottom w:val="single" w:sz="8" w:space="0" w:color="auto"/>
              <w:right w:val="single" w:sz="8" w:space="0" w:color="auto"/>
            </w:tcBorders>
            <w:shd w:val="clear" w:color="auto" w:fill="auto"/>
            <w:noWrap/>
            <w:vAlign w:val="center"/>
            <w:hideMark/>
          </w:tcPr>
          <w:p w14:paraId="275647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3EECC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B1E99C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$ 57.463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2A036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929884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3B209B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602AA9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5FAC40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6E388A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01020 - 00013865</w:t>
            </w:r>
          </w:p>
        </w:tc>
        <w:tc>
          <w:tcPr>
            <w:tcW w:w="1134" w:type="dxa"/>
            <w:tcBorders>
              <w:top w:val="nil"/>
              <w:left w:val="nil"/>
              <w:bottom w:val="single" w:sz="8" w:space="0" w:color="auto"/>
              <w:right w:val="single" w:sz="8" w:space="0" w:color="auto"/>
            </w:tcBorders>
            <w:shd w:val="clear" w:color="auto" w:fill="auto"/>
            <w:noWrap/>
            <w:vAlign w:val="center"/>
            <w:hideMark/>
          </w:tcPr>
          <w:p w14:paraId="0A17D0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EA4E2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69087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$ 57.463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0104C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4C2D06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95F123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4F4BC2A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2877F4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1CEDF5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01020 - 00013867</w:t>
            </w:r>
          </w:p>
        </w:tc>
        <w:tc>
          <w:tcPr>
            <w:tcW w:w="1134" w:type="dxa"/>
            <w:tcBorders>
              <w:top w:val="nil"/>
              <w:left w:val="nil"/>
              <w:bottom w:val="single" w:sz="8" w:space="0" w:color="auto"/>
              <w:right w:val="single" w:sz="8" w:space="0" w:color="auto"/>
            </w:tcBorders>
            <w:shd w:val="clear" w:color="auto" w:fill="auto"/>
            <w:noWrap/>
            <w:vAlign w:val="center"/>
            <w:hideMark/>
          </w:tcPr>
          <w:p w14:paraId="6FDD06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D41B10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C312F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$ 57.463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535BC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F55C00E"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0C1517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CRISTIAN ANDRES</w:t>
            </w:r>
          </w:p>
        </w:tc>
        <w:tc>
          <w:tcPr>
            <w:tcW w:w="1276" w:type="dxa"/>
            <w:tcBorders>
              <w:top w:val="nil"/>
              <w:left w:val="nil"/>
              <w:bottom w:val="single" w:sz="8" w:space="0" w:color="auto"/>
              <w:right w:val="single" w:sz="8" w:space="0" w:color="auto"/>
            </w:tcBorders>
            <w:shd w:val="clear" w:color="auto" w:fill="auto"/>
            <w:noWrap/>
            <w:vAlign w:val="center"/>
            <w:hideMark/>
          </w:tcPr>
          <w:p w14:paraId="435FF5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20349060265</w:t>
            </w:r>
          </w:p>
        </w:tc>
        <w:tc>
          <w:tcPr>
            <w:tcW w:w="1134" w:type="dxa"/>
            <w:tcBorders>
              <w:top w:val="nil"/>
              <w:left w:val="nil"/>
              <w:bottom w:val="single" w:sz="8" w:space="0" w:color="auto"/>
              <w:right w:val="single" w:sz="8" w:space="0" w:color="auto"/>
            </w:tcBorders>
            <w:shd w:val="clear" w:color="auto" w:fill="auto"/>
            <w:noWrap/>
            <w:vAlign w:val="center"/>
            <w:hideMark/>
          </w:tcPr>
          <w:p w14:paraId="534939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3B39A4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01020 - 00013868</w:t>
            </w:r>
          </w:p>
        </w:tc>
        <w:tc>
          <w:tcPr>
            <w:tcW w:w="1134" w:type="dxa"/>
            <w:tcBorders>
              <w:top w:val="nil"/>
              <w:left w:val="nil"/>
              <w:bottom w:val="single" w:sz="8" w:space="0" w:color="auto"/>
              <w:right w:val="single" w:sz="8" w:space="0" w:color="auto"/>
            </w:tcBorders>
            <w:shd w:val="clear" w:color="auto" w:fill="auto"/>
            <w:noWrap/>
            <w:vAlign w:val="center"/>
            <w:hideMark/>
          </w:tcPr>
          <w:p w14:paraId="2D5E8D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F5624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6B7E2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$ 59.951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CFFA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B8155A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7B5927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GUILLERMO ALBERTO</w:t>
            </w:r>
          </w:p>
        </w:tc>
        <w:tc>
          <w:tcPr>
            <w:tcW w:w="1276" w:type="dxa"/>
            <w:tcBorders>
              <w:top w:val="nil"/>
              <w:left w:val="nil"/>
              <w:bottom w:val="single" w:sz="8" w:space="0" w:color="auto"/>
              <w:right w:val="single" w:sz="8" w:space="0" w:color="auto"/>
            </w:tcBorders>
            <w:shd w:val="clear" w:color="auto" w:fill="auto"/>
            <w:noWrap/>
            <w:vAlign w:val="center"/>
            <w:hideMark/>
          </w:tcPr>
          <w:p w14:paraId="3BC157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20293100005</w:t>
            </w:r>
          </w:p>
        </w:tc>
        <w:tc>
          <w:tcPr>
            <w:tcW w:w="1134" w:type="dxa"/>
            <w:tcBorders>
              <w:top w:val="nil"/>
              <w:left w:val="nil"/>
              <w:bottom w:val="single" w:sz="8" w:space="0" w:color="auto"/>
              <w:right w:val="single" w:sz="8" w:space="0" w:color="auto"/>
            </w:tcBorders>
            <w:shd w:val="clear" w:color="auto" w:fill="auto"/>
            <w:noWrap/>
            <w:vAlign w:val="center"/>
            <w:hideMark/>
          </w:tcPr>
          <w:p w14:paraId="0350E7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51C63A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01020 - 00013869</w:t>
            </w:r>
          </w:p>
        </w:tc>
        <w:tc>
          <w:tcPr>
            <w:tcW w:w="1134" w:type="dxa"/>
            <w:tcBorders>
              <w:top w:val="nil"/>
              <w:left w:val="nil"/>
              <w:bottom w:val="single" w:sz="8" w:space="0" w:color="auto"/>
              <w:right w:val="single" w:sz="8" w:space="0" w:color="auto"/>
            </w:tcBorders>
            <w:shd w:val="clear" w:color="auto" w:fill="auto"/>
            <w:noWrap/>
            <w:vAlign w:val="center"/>
            <w:hideMark/>
          </w:tcPr>
          <w:p w14:paraId="3CBC76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51792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46C86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$ 37.356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10C3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4D0375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BC01BA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13F16E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302210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25DF56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01020 - 00013872</w:t>
            </w:r>
          </w:p>
        </w:tc>
        <w:tc>
          <w:tcPr>
            <w:tcW w:w="1134" w:type="dxa"/>
            <w:tcBorders>
              <w:top w:val="nil"/>
              <w:left w:val="nil"/>
              <w:bottom w:val="single" w:sz="8" w:space="0" w:color="auto"/>
              <w:right w:val="single" w:sz="8" w:space="0" w:color="auto"/>
            </w:tcBorders>
            <w:shd w:val="clear" w:color="auto" w:fill="auto"/>
            <w:noWrap/>
            <w:vAlign w:val="center"/>
            <w:hideMark/>
          </w:tcPr>
          <w:p w14:paraId="041712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4324B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8745F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$ 108.541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8BBC6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F9EE09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2E7FE4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PAUTASSO FERNANDO AGUSTIN</w:t>
            </w:r>
          </w:p>
        </w:tc>
        <w:tc>
          <w:tcPr>
            <w:tcW w:w="1276" w:type="dxa"/>
            <w:tcBorders>
              <w:top w:val="nil"/>
              <w:left w:val="nil"/>
              <w:bottom w:val="single" w:sz="8" w:space="0" w:color="auto"/>
              <w:right w:val="single" w:sz="8" w:space="0" w:color="auto"/>
            </w:tcBorders>
            <w:shd w:val="clear" w:color="auto" w:fill="auto"/>
            <w:noWrap/>
            <w:vAlign w:val="center"/>
            <w:hideMark/>
          </w:tcPr>
          <w:p w14:paraId="191336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20300962581</w:t>
            </w:r>
          </w:p>
        </w:tc>
        <w:tc>
          <w:tcPr>
            <w:tcW w:w="1134" w:type="dxa"/>
            <w:tcBorders>
              <w:top w:val="nil"/>
              <w:left w:val="nil"/>
              <w:bottom w:val="single" w:sz="8" w:space="0" w:color="auto"/>
              <w:right w:val="single" w:sz="8" w:space="0" w:color="auto"/>
            </w:tcBorders>
            <w:shd w:val="clear" w:color="auto" w:fill="auto"/>
            <w:noWrap/>
            <w:vAlign w:val="center"/>
            <w:hideMark/>
          </w:tcPr>
          <w:p w14:paraId="111029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3424E10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01001 - 00017297</w:t>
            </w:r>
          </w:p>
        </w:tc>
        <w:tc>
          <w:tcPr>
            <w:tcW w:w="1134" w:type="dxa"/>
            <w:tcBorders>
              <w:top w:val="nil"/>
              <w:left w:val="nil"/>
              <w:bottom w:val="single" w:sz="8" w:space="0" w:color="auto"/>
              <w:right w:val="single" w:sz="8" w:space="0" w:color="auto"/>
            </w:tcBorders>
            <w:shd w:val="clear" w:color="auto" w:fill="auto"/>
            <w:noWrap/>
            <w:vAlign w:val="center"/>
            <w:hideMark/>
          </w:tcPr>
          <w:p w14:paraId="05D8CB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912AC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C6591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$ 115.270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E0B967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60173ED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D1B239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CRISTIAN ANDRES</w:t>
            </w:r>
          </w:p>
        </w:tc>
        <w:tc>
          <w:tcPr>
            <w:tcW w:w="1276" w:type="dxa"/>
            <w:tcBorders>
              <w:top w:val="nil"/>
              <w:left w:val="nil"/>
              <w:bottom w:val="single" w:sz="8" w:space="0" w:color="auto"/>
              <w:right w:val="single" w:sz="8" w:space="0" w:color="auto"/>
            </w:tcBorders>
            <w:shd w:val="clear" w:color="auto" w:fill="auto"/>
            <w:noWrap/>
            <w:vAlign w:val="center"/>
            <w:hideMark/>
          </w:tcPr>
          <w:p w14:paraId="353192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20349060265</w:t>
            </w:r>
          </w:p>
        </w:tc>
        <w:tc>
          <w:tcPr>
            <w:tcW w:w="1134" w:type="dxa"/>
            <w:tcBorders>
              <w:top w:val="nil"/>
              <w:left w:val="nil"/>
              <w:bottom w:val="single" w:sz="8" w:space="0" w:color="auto"/>
              <w:right w:val="single" w:sz="8" w:space="0" w:color="auto"/>
            </w:tcBorders>
            <w:shd w:val="clear" w:color="auto" w:fill="auto"/>
            <w:noWrap/>
            <w:vAlign w:val="center"/>
            <w:hideMark/>
          </w:tcPr>
          <w:p w14:paraId="49CE24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0451665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01020 - 00013873</w:t>
            </w:r>
          </w:p>
        </w:tc>
        <w:tc>
          <w:tcPr>
            <w:tcW w:w="1134" w:type="dxa"/>
            <w:tcBorders>
              <w:top w:val="nil"/>
              <w:left w:val="nil"/>
              <w:bottom w:val="single" w:sz="8" w:space="0" w:color="auto"/>
              <w:right w:val="single" w:sz="8" w:space="0" w:color="auto"/>
            </w:tcBorders>
            <w:shd w:val="clear" w:color="auto" w:fill="auto"/>
            <w:noWrap/>
            <w:vAlign w:val="center"/>
            <w:hideMark/>
          </w:tcPr>
          <w:p w14:paraId="41D10A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B7B6F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97B59E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$ 113.240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36BE7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CED6DE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6D1D6C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B297D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31D329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0CF598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01022 - 00008259</w:t>
            </w:r>
          </w:p>
        </w:tc>
        <w:tc>
          <w:tcPr>
            <w:tcW w:w="1134" w:type="dxa"/>
            <w:tcBorders>
              <w:top w:val="nil"/>
              <w:left w:val="nil"/>
              <w:bottom w:val="single" w:sz="8" w:space="0" w:color="auto"/>
              <w:right w:val="single" w:sz="8" w:space="0" w:color="auto"/>
            </w:tcBorders>
            <w:shd w:val="clear" w:color="auto" w:fill="auto"/>
            <w:noWrap/>
            <w:vAlign w:val="center"/>
            <w:hideMark/>
          </w:tcPr>
          <w:p w14:paraId="44EEC3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6DCFD2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6E7C0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$ 3.168.497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AB6A3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04358A61"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B9EF52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ODDINO FRANCO LUIS</w:t>
            </w:r>
          </w:p>
        </w:tc>
        <w:tc>
          <w:tcPr>
            <w:tcW w:w="1276" w:type="dxa"/>
            <w:tcBorders>
              <w:top w:val="nil"/>
              <w:left w:val="nil"/>
              <w:bottom w:val="single" w:sz="8" w:space="0" w:color="auto"/>
              <w:right w:val="single" w:sz="8" w:space="0" w:color="auto"/>
            </w:tcBorders>
            <w:shd w:val="clear" w:color="auto" w:fill="auto"/>
            <w:noWrap/>
            <w:vAlign w:val="center"/>
            <w:hideMark/>
          </w:tcPr>
          <w:p w14:paraId="1C2F29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20245850566</w:t>
            </w:r>
          </w:p>
        </w:tc>
        <w:tc>
          <w:tcPr>
            <w:tcW w:w="1134" w:type="dxa"/>
            <w:tcBorders>
              <w:top w:val="nil"/>
              <w:left w:val="nil"/>
              <w:bottom w:val="single" w:sz="8" w:space="0" w:color="auto"/>
              <w:right w:val="single" w:sz="8" w:space="0" w:color="auto"/>
            </w:tcBorders>
            <w:shd w:val="clear" w:color="auto" w:fill="auto"/>
            <w:noWrap/>
            <w:vAlign w:val="center"/>
            <w:hideMark/>
          </w:tcPr>
          <w:p w14:paraId="5869B2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69E1C9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01001 - 00017340</w:t>
            </w:r>
          </w:p>
        </w:tc>
        <w:tc>
          <w:tcPr>
            <w:tcW w:w="1134" w:type="dxa"/>
            <w:tcBorders>
              <w:top w:val="nil"/>
              <w:left w:val="nil"/>
              <w:bottom w:val="single" w:sz="8" w:space="0" w:color="auto"/>
              <w:right w:val="single" w:sz="8" w:space="0" w:color="auto"/>
            </w:tcBorders>
            <w:shd w:val="clear" w:color="auto" w:fill="auto"/>
            <w:noWrap/>
            <w:vAlign w:val="center"/>
            <w:hideMark/>
          </w:tcPr>
          <w:p w14:paraId="15EF1B9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1012B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4FBD0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$ 3.373.732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44286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5B25FE1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50A57A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ESTABLECIMIENTO AGROPECUARIO DON HI</w:t>
            </w:r>
          </w:p>
        </w:tc>
        <w:tc>
          <w:tcPr>
            <w:tcW w:w="1276" w:type="dxa"/>
            <w:tcBorders>
              <w:top w:val="nil"/>
              <w:left w:val="nil"/>
              <w:bottom w:val="single" w:sz="8" w:space="0" w:color="auto"/>
              <w:right w:val="single" w:sz="8" w:space="0" w:color="auto"/>
            </w:tcBorders>
            <w:shd w:val="clear" w:color="auto" w:fill="auto"/>
            <w:noWrap/>
            <w:vAlign w:val="center"/>
            <w:hideMark/>
          </w:tcPr>
          <w:p w14:paraId="48D230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30711979529</w:t>
            </w:r>
          </w:p>
        </w:tc>
        <w:tc>
          <w:tcPr>
            <w:tcW w:w="1134" w:type="dxa"/>
            <w:tcBorders>
              <w:top w:val="nil"/>
              <w:left w:val="nil"/>
              <w:bottom w:val="single" w:sz="8" w:space="0" w:color="auto"/>
              <w:right w:val="single" w:sz="8" w:space="0" w:color="auto"/>
            </w:tcBorders>
            <w:shd w:val="clear" w:color="auto" w:fill="auto"/>
            <w:noWrap/>
            <w:vAlign w:val="center"/>
            <w:hideMark/>
          </w:tcPr>
          <w:p w14:paraId="429423D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482F9A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01020 - 00013911</w:t>
            </w:r>
          </w:p>
        </w:tc>
        <w:tc>
          <w:tcPr>
            <w:tcW w:w="1134" w:type="dxa"/>
            <w:tcBorders>
              <w:top w:val="nil"/>
              <w:left w:val="nil"/>
              <w:bottom w:val="single" w:sz="8" w:space="0" w:color="auto"/>
              <w:right w:val="single" w:sz="8" w:space="0" w:color="auto"/>
            </w:tcBorders>
            <w:shd w:val="clear" w:color="auto" w:fill="auto"/>
            <w:noWrap/>
            <w:vAlign w:val="center"/>
            <w:hideMark/>
          </w:tcPr>
          <w:p w14:paraId="65382E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75977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E3F69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$ 243.342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DFD5C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AFC97F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B91ED6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SERGIO ANDRES</w:t>
            </w:r>
          </w:p>
        </w:tc>
        <w:tc>
          <w:tcPr>
            <w:tcW w:w="1276" w:type="dxa"/>
            <w:tcBorders>
              <w:top w:val="nil"/>
              <w:left w:val="nil"/>
              <w:bottom w:val="single" w:sz="8" w:space="0" w:color="auto"/>
              <w:right w:val="single" w:sz="8" w:space="0" w:color="auto"/>
            </w:tcBorders>
            <w:shd w:val="clear" w:color="auto" w:fill="auto"/>
            <w:noWrap/>
            <w:vAlign w:val="center"/>
            <w:hideMark/>
          </w:tcPr>
          <w:p w14:paraId="084C9C7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20164239307</w:t>
            </w:r>
          </w:p>
        </w:tc>
        <w:tc>
          <w:tcPr>
            <w:tcW w:w="1134" w:type="dxa"/>
            <w:tcBorders>
              <w:top w:val="nil"/>
              <w:left w:val="nil"/>
              <w:bottom w:val="single" w:sz="8" w:space="0" w:color="auto"/>
              <w:right w:val="single" w:sz="8" w:space="0" w:color="auto"/>
            </w:tcBorders>
            <w:shd w:val="clear" w:color="auto" w:fill="auto"/>
            <w:noWrap/>
            <w:vAlign w:val="center"/>
            <w:hideMark/>
          </w:tcPr>
          <w:p w14:paraId="7E1AA5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5F3B6D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01020 - 00013917</w:t>
            </w:r>
          </w:p>
        </w:tc>
        <w:tc>
          <w:tcPr>
            <w:tcW w:w="1134" w:type="dxa"/>
            <w:tcBorders>
              <w:top w:val="nil"/>
              <w:left w:val="nil"/>
              <w:bottom w:val="single" w:sz="8" w:space="0" w:color="auto"/>
              <w:right w:val="single" w:sz="8" w:space="0" w:color="auto"/>
            </w:tcBorders>
            <w:shd w:val="clear" w:color="auto" w:fill="auto"/>
            <w:noWrap/>
            <w:vAlign w:val="center"/>
            <w:hideMark/>
          </w:tcPr>
          <w:p w14:paraId="05DE9F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89FF64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BB8D4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$ 167.057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1952D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7B59BAC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75F0A9E"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24271D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0B99EF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2B86C84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01020 - 00013919</w:t>
            </w:r>
          </w:p>
        </w:tc>
        <w:tc>
          <w:tcPr>
            <w:tcW w:w="1134" w:type="dxa"/>
            <w:tcBorders>
              <w:top w:val="nil"/>
              <w:left w:val="nil"/>
              <w:bottom w:val="single" w:sz="8" w:space="0" w:color="auto"/>
              <w:right w:val="single" w:sz="8" w:space="0" w:color="auto"/>
            </w:tcBorders>
            <w:shd w:val="clear" w:color="auto" w:fill="auto"/>
            <w:noWrap/>
            <w:vAlign w:val="center"/>
            <w:hideMark/>
          </w:tcPr>
          <w:p w14:paraId="6CBD91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F7DE9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C721D8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$ 82.350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EDAB89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99FE99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C5EBDC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19A36D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2DB4A0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05822A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01020 - 00013921</w:t>
            </w:r>
          </w:p>
        </w:tc>
        <w:tc>
          <w:tcPr>
            <w:tcW w:w="1134" w:type="dxa"/>
            <w:tcBorders>
              <w:top w:val="nil"/>
              <w:left w:val="nil"/>
              <w:bottom w:val="single" w:sz="8" w:space="0" w:color="auto"/>
              <w:right w:val="single" w:sz="8" w:space="0" w:color="auto"/>
            </w:tcBorders>
            <w:shd w:val="clear" w:color="auto" w:fill="auto"/>
            <w:noWrap/>
            <w:vAlign w:val="center"/>
            <w:hideMark/>
          </w:tcPr>
          <w:p w14:paraId="6DAD37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9416E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E3876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$ 105.228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8F79F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15098CA"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6D0C8B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ORLANDONI HECTOR RUBEN</w:t>
            </w:r>
          </w:p>
        </w:tc>
        <w:tc>
          <w:tcPr>
            <w:tcW w:w="1276" w:type="dxa"/>
            <w:tcBorders>
              <w:top w:val="nil"/>
              <w:left w:val="nil"/>
              <w:bottom w:val="single" w:sz="8" w:space="0" w:color="auto"/>
              <w:right w:val="single" w:sz="8" w:space="0" w:color="auto"/>
            </w:tcBorders>
            <w:shd w:val="clear" w:color="auto" w:fill="auto"/>
            <w:noWrap/>
            <w:vAlign w:val="center"/>
            <w:hideMark/>
          </w:tcPr>
          <w:p w14:paraId="52B0777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23127942919</w:t>
            </w:r>
          </w:p>
        </w:tc>
        <w:tc>
          <w:tcPr>
            <w:tcW w:w="1134" w:type="dxa"/>
            <w:tcBorders>
              <w:top w:val="nil"/>
              <w:left w:val="nil"/>
              <w:bottom w:val="single" w:sz="8" w:space="0" w:color="auto"/>
              <w:right w:val="single" w:sz="8" w:space="0" w:color="auto"/>
            </w:tcBorders>
            <w:shd w:val="clear" w:color="auto" w:fill="auto"/>
            <w:noWrap/>
            <w:vAlign w:val="center"/>
            <w:hideMark/>
          </w:tcPr>
          <w:p w14:paraId="56E49E9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BA42EA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01020 - 00013924</w:t>
            </w:r>
          </w:p>
        </w:tc>
        <w:tc>
          <w:tcPr>
            <w:tcW w:w="1134" w:type="dxa"/>
            <w:tcBorders>
              <w:top w:val="nil"/>
              <w:left w:val="nil"/>
              <w:bottom w:val="single" w:sz="8" w:space="0" w:color="auto"/>
              <w:right w:val="single" w:sz="8" w:space="0" w:color="auto"/>
            </w:tcBorders>
            <w:shd w:val="clear" w:color="auto" w:fill="auto"/>
            <w:noWrap/>
            <w:vAlign w:val="center"/>
            <w:hideMark/>
          </w:tcPr>
          <w:p w14:paraId="049F11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657396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E5E4D4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$ 219.599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FE1B8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62B469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C02549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MONDINO NELVI ESTELA</w:t>
            </w:r>
          </w:p>
        </w:tc>
        <w:tc>
          <w:tcPr>
            <w:tcW w:w="1276" w:type="dxa"/>
            <w:tcBorders>
              <w:top w:val="nil"/>
              <w:left w:val="nil"/>
              <w:bottom w:val="single" w:sz="8" w:space="0" w:color="auto"/>
              <w:right w:val="single" w:sz="8" w:space="0" w:color="auto"/>
            </w:tcBorders>
            <w:shd w:val="clear" w:color="auto" w:fill="auto"/>
            <w:noWrap/>
            <w:vAlign w:val="center"/>
            <w:hideMark/>
          </w:tcPr>
          <w:p w14:paraId="00745BE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27134911676</w:t>
            </w:r>
          </w:p>
        </w:tc>
        <w:tc>
          <w:tcPr>
            <w:tcW w:w="1134" w:type="dxa"/>
            <w:tcBorders>
              <w:top w:val="nil"/>
              <w:left w:val="nil"/>
              <w:bottom w:val="single" w:sz="8" w:space="0" w:color="auto"/>
              <w:right w:val="single" w:sz="8" w:space="0" w:color="auto"/>
            </w:tcBorders>
            <w:shd w:val="clear" w:color="auto" w:fill="auto"/>
            <w:noWrap/>
            <w:vAlign w:val="center"/>
            <w:hideMark/>
          </w:tcPr>
          <w:p w14:paraId="0AF6A3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32EC60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01020 - 00013927</w:t>
            </w:r>
          </w:p>
        </w:tc>
        <w:tc>
          <w:tcPr>
            <w:tcW w:w="1134" w:type="dxa"/>
            <w:tcBorders>
              <w:top w:val="nil"/>
              <w:left w:val="nil"/>
              <w:bottom w:val="single" w:sz="8" w:space="0" w:color="auto"/>
              <w:right w:val="single" w:sz="8" w:space="0" w:color="auto"/>
            </w:tcBorders>
            <w:shd w:val="clear" w:color="auto" w:fill="auto"/>
            <w:noWrap/>
            <w:vAlign w:val="center"/>
            <w:hideMark/>
          </w:tcPr>
          <w:p w14:paraId="313E76B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45CF7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D8BECF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$ 372.299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EC09F9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2D411D2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540A36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ORLANDONI NICOLAS ROMAN</w:t>
            </w:r>
          </w:p>
        </w:tc>
        <w:tc>
          <w:tcPr>
            <w:tcW w:w="1276" w:type="dxa"/>
            <w:tcBorders>
              <w:top w:val="nil"/>
              <w:left w:val="nil"/>
              <w:bottom w:val="single" w:sz="8" w:space="0" w:color="auto"/>
              <w:right w:val="single" w:sz="8" w:space="0" w:color="auto"/>
            </w:tcBorders>
            <w:shd w:val="clear" w:color="auto" w:fill="auto"/>
            <w:noWrap/>
            <w:vAlign w:val="center"/>
            <w:hideMark/>
          </w:tcPr>
          <w:p w14:paraId="1BCA04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20313352529</w:t>
            </w:r>
          </w:p>
        </w:tc>
        <w:tc>
          <w:tcPr>
            <w:tcW w:w="1134" w:type="dxa"/>
            <w:tcBorders>
              <w:top w:val="nil"/>
              <w:left w:val="nil"/>
              <w:bottom w:val="single" w:sz="8" w:space="0" w:color="auto"/>
              <w:right w:val="single" w:sz="8" w:space="0" w:color="auto"/>
            </w:tcBorders>
            <w:shd w:val="clear" w:color="auto" w:fill="auto"/>
            <w:noWrap/>
            <w:vAlign w:val="center"/>
            <w:hideMark/>
          </w:tcPr>
          <w:p w14:paraId="300A72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1BCA90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01020 - 00013935</w:t>
            </w:r>
          </w:p>
        </w:tc>
        <w:tc>
          <w:tcPr>
            <w:tcW w:w="1134" w:type="dxa"/>
            <w:tcBorders>
              <w:top w:val="nil"/>
              <w:left w:val="nil"/>
              <w:bottom w:val="single" w:sz="8" w:space="0" w:color="auto"/>
              <w:right w:val="single" w:sz="8" w:space="0" w:color="auto"/>
            </w:tcBorders>
            <w:shd w:val="clear" w:color="auto" w:fill="auto"/>
            <w:noWrap/>
            <w:vAlign w:val="center"/>
            <w:hideMark/>
          </w:tcPr>
          <w:p w14:paraId="4511618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6D864A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699E2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$ 155.550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3C13C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C3F3BF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6081DB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CRISTIAN ANDRES</w:t>
            </w:r>
          </w:p>
        </w:tc>
        <w:tc>
          <w:tcPr>
            <w:tcW w:w="1276" w:type="dxa"/>
            <w:tcBorders>
              <w:top w:val="nil"/>
              <w:left w:val="nil"/>
              <w:bottom w:val="single" w:sz="8" w:space="0" w:color="auto"/>
              <w:right w:val="single" w:sz="8" w:space="0" w:color="auto"/>
            </w:tcBorders>
            <w:shd w:val="clear" w:color="auto" w:fill="auto"/>
            <w:noWrap/>
            <w:vAlign w:val="center"/>
            <w:hideMark/>
          </w:tcPr>
          <w:p w14:paraId="70689FF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20349060265</w:t>
            </w:r>
          </w:p>
        </w:tc>
        <w:tc>
          <w:tcPr>
            <w:tcW w:w="1134" w:type="dxa"/>
            <w:tcBorders>
              <w:top w:val="nil"/>
              <w:left w:val="nil"/>
              <w:bottom w:val="single" w:sz="8" w:space="0" w:color="auto"/>
              <w:right w:val="single" w:sz="8" w:space="0" w:color="auto"/>
            </w:tcBorders>
            <w:shd w:val="clear" w:color="auto" w:fill="auto"/>
            <w:noWrap/>
            <w:vAlign w:val="center"/>
            <w:hideMark/>
          </w:tcPr>
          <w:p w14:paraId="78CDA0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0387738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01020 - 00013937</w:t>
            </w:r>
          </w:p>
        </w:tc>
        <w:tc>
          <w:tcPr>
            <w:tcW w:w="1134" w:type="dxa"/>
            <w:tcBorders>
              <w:top w:val="nil"/>
              <w:left w:val="nil"/>
              <w:bottom w:val="single" w:sz="8" w:space="0" w:color="auto"/>
              <w:right w:val="single" w:sz="8" w:space="0" w:color="auto"/>
            </w:tcBorders>
            <w:shd w:val="clear" w:color="auto" w:fill="auto"/>
            <w:noWrap/>
            <w:vAlign w:val="center"/>
            <w:hideMark/>
          </w:tcPr>
          <w:p w14:paraId="7E6717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540B911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C9F9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$ 66.823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ACAC6B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18688F1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0ED6BE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BERTERO SERGIO ANDRES</w:t>
            </w:r>
          </w:p>
        </w:tc>
        <w:tc>
          <w:tcPr>
            <w:tcW w:w="1276" w:type="dxa"/>
            <w:tcBorders>
              <w:top w:val="nil"/>
              <w:left w:val="nil"/>
              <w:bottom w:val="single" w:sz="8" w:space="0" w:color="auto"/>
              <w:right w:val="single" w:sz="8" w:space="0" w:color="auto"/>
            </w:tcBorders>
            <w:shd w:val="clear" w:color="auto" w:fill="auto"/>
            <w:noWrap/>
            <w:vAlign w:val="center"/>
            <w:hideMark/>
          </w:tcPr>
          <w:p w14:paraId="5F51FEB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20164239307</w:t>
            </w:r>
          </w:p>
        </w:tc>
        <w:tc>
          <w:tcPr>
            <w:tcW w:w="1134" w:type="dxa"/>
            <w:tcBorders>
              <w:top w:val="nil"/>
              <w:left w:val="nil"/>
              <w:bottom w:val="single" w:sz="8" w:space="0" w:color="auto"/>
              <w:right w:val="single" w:sz="8" w:space="0" w:color="auto"/>
            </w:tcBorders>
            <w:shd w:val="clear" w:color="auto" w:fill="auto"/>
            <w:noWrap/>
            <w:vAlign w:val="center"/>
            <w:hideMark/>
          </w:tcPr>
          <w:p w14:paraId="67A6C0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10/6/2021</w:t>
            </w:r>
          </w:p>
        </w:tc>
        <w:tc>
          <w:tcPr>
            <w:tcW w:w="1339" w:type="dxa"/>
            <w:tcBorders>
              <w:top w:val="nil"/>
              <w:left w:val="nil"/>
              <w:bottom w:val="single" w:sz="8" w:space="0" w:color="auto"/>
              <w:right w:val="single" w:sz="8" w:space="0" w:color="auto"/>
            </w:tcBorders>
            <w:shd w:val="clear" w:color="auto" w:fill="auto"/>
            <w:noWrap/>
            <w:vAlign w:val="center"/>
            <w:hideMark/>
          </w:tcPr>
          <w:p w14:paraId="032B23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01020 - 00013940</w:t>
            </w:r>
          </w:p>
        </w:tc>
        <w:tc>
          <w:tcPr>
            <w:tcW w:w="1134" w:type="dxa"/>
            <w:tcBorders>
              <w:top w:val="nil"/>
              <w:left w:val="nil"/>
              <w:bottom w:val="single" w:sz="8" w:space="0" w:color="auto"/>
              <w:right w:val="single" w:sz="8" w:space="0" w:color="auto"/>
            </w:tcBorders>
            <w:shd w:val="clear" w:color="auto" w:fill="auto"/>
            <w:noWrap/>
            <w:vAlign w:val="center"/>
            <w:hideMark/>
          </w:tcPr>
          <w:p w14:paraId="290E4DE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4CEAA9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772A13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$ 67.956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13053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32F4DD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E4662B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 xml:space="preserve">ANA MARIA DEL RIO S.A. </w:t>
            </w:r>
          </w:p>
        </w:tc>
        <w:tc>
          <w:tcPr>
            <w:tcW w:w="1276" w:type="dxa"/>
            <w:tcBorders>
              <w:top w:val="nil"/>
              <w:left w:val="nil"/>
              <w:bottom w:val="single" w:sz="8" w:space="0" w:color="auto"/>
              <w:right w:val="single" w:sz="8" w:space="0" w:color="auto"/>
            </w:tcBorders>
            <w:shd w:val="clear" w:color="auto" w:fill="auto"/>
            <w:noWrap/>
            <w:vAlign w:val="center"/>
            <w:hideMark/>
          </w:tcPr>
          <w:p w14:paraId="6D45B5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30624319563</w:t>
            </w:r>
          </w:p>
        </w:tc>
        <w:tc>
          <w:tcPr>
            <w:tcW w:w="1134" w:type="dxa"/>
            <w:tcBorders>
              <w:top w:val="nil"/>
              <w:left w:val="nil"/>
              <w:bottom w:val="single" w:sz="8" w:space="0" w:color="auto"/>
              <w:right w:val="single" w:sz="8" w:space="0" w:color="auto"/>
            </w:tcBorders>
            <w:shd w:val="clear" w:color="auto" w:fill="auto"/>
            <w:noWrap/>
            <w:vAlign w:val="center"/>
            <w:hideMark/>
          </w:tcPr>
          <w:p w14:paraId="265225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386E07C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01022 - 00008095</w:t>
            </w:r>
          </w:p>
        </w:tc>
        <w:tc>
          <w:tcPr>
            <w:tcW w:w="1134" w:type="dxa"/>
            <w:tcBorders>
              <w:top w:val="nil"/>
              <w:left w:val="nil"/>
              <w:bottom w:val="single" w:sz="8" w:space="0" w:color="auto"/>
              <w:right w:val="single" w:sz="8" w:space="0" w:color="auto"/>
            </w:tcBorders>
            <w:shd w:val="clear" w:color="auto" w:fill="auto"/>
            <w:noWrap/>
            <w:vAlign w:val="center"/>
            <w:hideMark/>
          </w:tcPr>
          <w:p w14:paraId="702CA9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7C6779D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8B9ED9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$ 4.363.538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69DBB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0,7%</w:t>
            </w:r>
          </w:p>
        </w:tc>
      </w:tr>
      <w:tr w:rsidR="00A10EE3" w:rsidRPr="00A10EE3" w14:paraId="6C9702A9"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8C97BE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RUIZ SPERANZA ENRIQUE CESAR</w:t>
            </w:r>
          </w:p>
        </w:tc>
        <w:tc>
          <w:tcPr>
            <w:tcW w:w="1276" w:type="dxa"/>
            <w:tcBorders>
              <w:top w:val="nil"/>
              <w:left w:val="nil"/>
              <w:bottom w:val="single" w:sz="8" w:space="0" w:color="auto"/>
              <w:right w:val="single" w:sz="8" w:space="0" w:color="auto"/>
            </w:tcBorders>
            <w:shd w:val="clear" w:color="auto" w:fill="auto"/>
            <w:noWrap/>
            <w:vAlign w:val="center"/>
            <w:hideMark/>
          </w:tcPr>
          <w:p w14:paraId="74A34E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20078567822</w:t>
            </w:r>
          </w:p>
        </w:tc>
        <w:tc>
          <w:tcPr>
            <w:tcW w:w="1134" w:type="dxa"/>
            <w:tcBorders>
              <w:top w:val="nil"/>
              <w:left w:val="nil"/>
              <w:bottom w:val="single" w:sz="8" w:space="0" w:color="auto"/>
              <w:right w:val="single" w:sz="8" w:space="0" w:color="auto"/>
            </w:tcBorders>
            <w:shd w:val="clear" w:color="auto" w:fill="auto"/>
            <w:noWrap/>
            <w:vAlign w:val="center"/>
            <w:hideMark/>
          </w:tcPr>
          <w:p w14:paraId="380644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6382E7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01022 - 00008139</w:t>
            </w:r>
          </w:p>
        </w:tc>
        <w:tc>
          <w:tcPr>
            <w:tcW w:w="1134" w:type="dxa"/>
            <w:tcBorders>
              <w:top w:val="nil"/>
              <w:left w:val="nil"/>
              <w:bottom w:val="single" w:sz="8" w:space="0" w:color="auto"/>
              <w:right w:val="single" w:sz="8" w:space="0" w:color="auto"/>
            </w:tcBorders>
            <w:shd w:val="clear" w:color="auto" w:fill="auto"/>
            <w:noWrap/>
            <w:vAlign w:val="center"/>
            <w:hideMark/>
          </w:tcPr>
          <w:p w14:paraId="2FFC752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03277AC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C9E698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$ 1.182.425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00503E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783910A1"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84DF38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RUIZ SPERANZA ENRIQUE CESAR</w:t>
            </w:r>
          </w:p>
        </w:tc>
        <w:tc>
          <w:tcPr>
            <w:tcW w:w="1276" w:type="dxa"/>
            <w:tcBorders>
              <w:top w:val="nil"/>
              <w:left w:val="nil"/>
              <w:bottom w:val="single" w:sz="8" w:space="0" w:color="auto"/>
              <w:right w:val="single" w:sz="8" w:space="0" w:color="auto"/>
            </w:tcBorders>
            <w:shd w:val="clear" w:color="auto" w:fill="auto"/>
            <w:noWrap/>
            <w:vAlign w:val="center"/>
            <w:hideMark/>
          </w:tcPr>
          <w:p w14:paraId="6184255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20078567822</w:t>
            </w:r>
          </w:p>
        </w:tc>
        <w:tc>
          <w:tcPr>
            <w:tcW w:w="1134" w:type="dxa"/>
            <w:tcBorders>
              <w:top w:val="nil"/>
              <w:left w:val="nil"/>
              <w:bottom w:val="single" w:sz="8" w:space="0" w:color="auto"/>
              <w:right w:val="single" w:sz="8" w:space="0" w:color="auto"/>
            </w:tcBorders>
            <w:shd w:val="clear" w:color="auto" w:fill="auto"/>
            <w:noWrap/>
            <w:vAlign w:val="center"/>
            <w:hideMark/>
          </w:tcPr>
          <w:p w14:paraId="25991D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7DFA4AC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01022 - 00008147</w:t>
            </w:r>
          </w:p>
        </w:tc>
        <w:tc>
          <w:tcPr>
            <w:tcW w:w="1134" w:type="dxa"/>
            <w:tcBorders>
              <w:top w:val="nil"/>
              <w:left w:val="nil"/>
              <w:bottom w:val="single" w:sz="8" w:space="0" w:color="auto"/>
              <w:right w:val="single" w:sz="8" w:space="0" w:color="auto"/>
            </w:tcBorders>
            <w:shd w:val="clear" w:color="auto" w:fill="auto"/>
            <w:noWrap/>
            <w:vAlign w:val="center"/>
            <w:hideMark/>
          </w:tcPr>
          <w:p w14:paraId="0613ED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5831B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1D0709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$ 1.068.292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EF3C54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2682CC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03FF0B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700188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05CD14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27A0A1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01022 - 00008188</w:t>
            </w:r>
          </w:p>
        </w:tc>
        <w:tc>
          <w:tcPr>
            <w:tcW w:w="1134" w:type="dxa"/>
            <w:tcBorders>
              <w:top w:val="nil"/>
              <w:left w:val="nil"/>
              <w:bottom w:val="single" w:sz="8" w:space="0" w:color="auto"/>
              <w:right w:val="single" w:sz="8" w:space="0" w:color="auto"/>
            </w:tcBorders>
            <w:shd w:val="clear" w:color="auto" w:fill="auto"/>
            <w:noWrap/>
            <w:vAlign w:val="center"/>
            <w:hideMark/>
          </w:tcPr>
          <w:p w14:paraId="585116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9CB70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C953C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$ 1.516.740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1BBAE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0FDCC48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189D48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FABRO Marcelo</w:t>
            </w:r>
          </w:p>
        </w:tc>
        <w:tc>
          <w:tcPr>
            <w:tcW w:w="1276" w:type="dxa"/>
            <w:tcBorders>
              <w:top w:val="nil"/>
              <w:left w:val="nil"/>
              <w:bottom w:val="single" w:sz="8" w:space="0" w:color="auto"/>
              <w:right w:val="single" w:sz="8" w:space="0" w:color="auto"/>
            </w:tcBorders>
            <w:shd w:val="clear" w:color="auto" w:fill="auto"/>
            <w:noWrap/>
            <w:vAlign w:val="center"/>
            <w:hideMark/>
          </w:tcPr>
          <w:p w14:paraId="5FAB5F3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20173711280</w:t>
            </w:r>
          </w:p>
        </w:tc>
        <w:tc>
          <w:tcPr>
            <w:tcW w:w="1134" w:type="dxa"/>
            <w:tcBorders>
              <w:top w:val="nil"/>
              <w:left w:val="nil"/>
              <w:bottom w:val="single" w:sz="8" w:space="0" w:color="auto"/>
              <w:right w:val="single" w:sz="8" w:space="0" w:color="auto"/>
            </w:tcBorders>
            <w:shd w:val="clear" w:color="auto" w:fill="auto"/>
            <w:noWrap/>
            <w:vAlign w:val="center"/>
            <w:hideMark/>
          </w:tcPr>
          <w:p w14:paraId="4C718E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3B6E57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01001 - 00016426</w:t>
            </w:r>
          </w:p>
        </w:tc>
        <w:tc>
          <w:tcPr>
            <w:tcW w:w="1134" w:type="dxa"/>
            <w:tcBorders>
              <w:top w:val="nil"/>
              <w:left w:val="nil"/>
              <w:bottom w:val="single" w:sz="8" w:space="0" w:color="auto"/>
              <w:right w:val="single" w:sz="8" w:space="0" w:color="auto"/>
            </w:tcBorders>
            <w:shd w:val="clear" w:color="auto" w:fill="auto"/>
            <w:noWrap/>
            <w:vAlign w:val="center"/>
            <w:hideMark/>
          </w:tcPr>
          <w:p w14:paraId="132576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F3C84B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FBB5F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$ 260.401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5263C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328990E4"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36BD67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EL PRODUCTOR SRL</w:t>
            </w:r>
          </w:p>
        </w:tc>
        <w:tc>
          <w:tcPr>
            <w:tcW w:w="1276" w:type="dxa"/>
            <w:tcBorders>
              <w:top w:val="nil"/>
              <w:left w:val="nil"/>
              <w:bottom w:val="single" w:sz="8" w:space="0" w:color="auto"/>
              <w:right w:val="single" w:sz="8" w:space="0" w:color="auto"/>
            </w:tcBorders>
            <w:shd w:val="clear" w:color="auto" w:fill="auto"/>
            <w:noWrap/>
            <w:vAlign w:val="center"/>
            <w:hideMark/>
          </w:tcPr>
          <w:p w14:paraId="7B0F7D4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30708148241</w:t>
            </w:r>
          </w:p>
        </w:tc>
        <w:tc>
          <w:tcPr>
            <w:tcW w:w="1134" w:type="dxa"/>
            <w:tcBorders>
              <w:top w:val="nil"/>
              <w:left w:val="nil"/>
              <w:bottom w:val="single" w:sz="8" w:space="0" w:color="auto"/>
              <w:right w:val="single" w:sz="8" w:space="0" w:color="auto"/>
            </w:tcBorders>
            <w:shd w:val="clear" w:color="auto" w:fill="auto"/>
            <w:noWrap/>
            <w:vAlign w:val="center"/>
            <w:hideMark/>
          </w:tcPr>
          <w:p w14:paraId="1C4501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1E4ED28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01001 - 00016427</w:t>
            </w:r>
          </w:p>
        </w:tc>
        <w:tc>
          <w:tcPr>
            <w:tcW w:w="1134" w:type="dxa"/>
            <w:tcBorders>
              <w:top w:val="nil"/>
              <w:left w:val="nil"/>
              <w:bottom w:val="single" w:sz="8" w:space="0" w:color="auto"/>
              <w:right w:val="single" w:sz="8" w:space="0" w:color="auto"/>
            </w:tcBorders>
            <w:shd w:val="clear" w:color="auto" w:fill="auto"/>
            <w:noWrap/>
            <w:vAlign w:val="center"/>
            <w:hideMark/>
          </w:tcPr>
          <w:p w14:paraId="50EFD8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1C5123E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FDA3A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$ 260.401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5E31B2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F9C47F9"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288526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PRODUSEM S.A.</w:t>
            </w:r>
          </w:p>
        </w:tc>
        <w:tc>
          <w:tcPr>
            <w:tcW w:w="1276" w:type="dxa"/>
            <w:tcBorders>
              <w:top w:val="nil"/>
              <w:left w:val="nil"/>
              <w:bottom w:val="single" w:sz="8" w:space="0" w:color="auto"/>
              <w:right w:val="single" w:sz="8" w:space="0" w:color="auto"/>
            </w:tcBorders>
            <w:shd w:val="clear" w:color="auto" w:fill="auto"/>
            <w:noWrap/>
            <w:vAlign w:val="center"/>
            <w:hideMark/>
          </w:tcPr>
          <w:p w14:paraId="22CEB9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30693383427</w:t>
            </w:r>
          </w:p>
        </w:tc>
        <w:tc>
          <w:tcPr>
            <w:tcW w:w="1134" w:type="dxa"/>
            <w:tcBorders>
              <w:top w:val="nil"/>
              <w:left w:val="nil"/>
              <w:bottom w:val="single" w:sz="8" w:space="0" w:color="auto"/>
              <w:right w:val="single" w:sz="8" w:space="0" w:color="auto"/>
            </w:tcBorders>
            <w:shd w:val="clear" w:color="auto" w:fill="auto"/>
            <w:noWrap/>
            <w:vAlign w:val="center"/>
            <w:hideMark/>
          </w:tcPr>
          <w:p w14:paraId="6FB5DD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26/2/2021</w:t>
            </w:r>
          </w:p>
        </w:tc>
        <w:tc>
          <w:tcPr>
            <w:tcW w:w="1339" w:type="dxa"/>
            <w:tcBorders>
              <w:top w:val="nil"/>
              <w:left w:val="nil"/>
              <w:bottom w:val="single" w:sz="8" w:space="0" w:color="auto"/>
              <w:right w:val="single" w:sz="8" w:space="0" w:color="auto"/>
            </w:tcBorders>
            <w:shd w:val="clear" w:color="auto" w:fill="auto"/>
            <w:noWrap/>
            <w:vAlign w:val="center"/>
            <w:hideMark/>
          </w:tcPr>
          <w:p w14:paraId="2EFC14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01022 - 00007504</w:t>
            </w:r>
          </w:p>
        </w:tc>
        <w:tc>
          <w:tcPr>
            <w:tcW w:w="1134" w:type="dxa"/>
            <w:tcBorders>
              <w:top w:val="nil"/>
              <w:left w:val="nil"/>
              <w:bottom w:val="single" w:sz="8" w:space="0" w:color="auto"/>
              <w:right w:val="single" w:sz="8" w:space="0" w:color="auto"/>
            </w:tcBorders>
            <w:shd w:val="clear" w:color="auto" w:fill="auto"/>
            <w:noWrap/>
            <w:vAlign w:val="center"/>
            <w:hideMark/>
          </w:tcPr>
          <w:p w14:paraId="17B8FE6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2F03D3D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40E38C1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$ 216.395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40A0CC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42CC61B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981CD4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VILLA MARIA CEREALES SRL</w:t>
            </w:r>
          </w:p>
        </w:tc>
        <w:tc>
          <w:tcPr>
            <w:tcW w:w="1276" w:type="dxa"/>
            <w:tcBorders>
              <w:top w:val="nil"/>
              <w:left w:val="nil"/>
              <w:bottom w:val="single" w:sz="8" w:space="0" w:color="auto"/>
              <w:right w:val="single" w:sz="8" w:space="0" w:color="auto"/>
            </w:tcBorders>
            <w:shd w:val="clear" w:color="auto" w:fill="auto"/>
            <w:noWrap/>
            <w:vAlign w:val="center"/>
            <w:hideMark/>
          </w:tcPr>
          <w:p w14:paraId="03AD3B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30710623941</w:t>
            </w:r>
          </w:p>
        </w:tc>
        <w:tc>
          <w:tcPr>
            <w:tcW w:w="1134" w:type="dxa"/>
            <w:tcBorders>
              <w:top w:val="nil"/>
              <w:left w:val="nil"/>
              <w:bottom w:val="single" w:sz="8" w:space="0" w:color="auto"/>
              <w:right w:val="single" w:sz="8" w:space="0" w:color="auto"/>
            </w:tcBorders>
            <w:shd w:val="clear" w:color="auto" w:fill="auto"/>
            <w:noWrap/>
            <w:vAlign w:val="center"/>
            <w:hideMark/>
          </w:tcPr>
          <w:p w14:paraId="27CA5FE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27/4/2021</w:t>
            </w:r>
          </w:p>
        </w:tc>
        <w:tc>
          <w:tcPr>
            <w:tcW w:w="1339" w:type="dxa"/>
            <w:tcBorders>
              <w:top w:val="nil"/>
              <w:left w:val="nil"/>
              <w:bottom w:val="single" w:sz="8" w:space="0" w:color="auto"/>
              <w:right w:val="single" w:sz="8" w:space="0" w:color="auto"/>
            </w:tcBorders>
            <w:shd w:val="clear" w:color="auto" w:fill="auto"/>
            <w:noWrap/>
            <w:vAlign w:val="center"/>
            <w:hideMark/>
          </w:tcPr>
          <w:p w14:paraId="19CF19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01001 - 00016997</w:t>
            </w:r>
          </w:p>
        </w:tc>
        <w:tc>
          <w:tcPr>
            <w:tcW w:w="1134" w:type="dxa"/>
            <w:tcBorders>
              <w:top w:val="nil"/>
              <w:left w:val="nil"/>
              <w:bottom w:val="single" w:sz="8" w:space="0" w:color="auto"/>
              <w:right w:val="single" w:sz="8" w:space="0" w:color="auto"/>
            </w:tcBorders>
            <w:shd w:val="clear" w:color="auto" w:fill="auto"/>
            <w:noWrap/>
            <w:vAlign w:val="center"/>
            <w:hideMark/>
          </w:tcPr>
          <w:p w14:paraId="391DE6B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B284C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404EA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$ 182.672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962D1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E5B00C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5CE0BE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GARINO MABEL IRIS</w:t>
            </w:r>
          </w:p>
        </w:tc>
        <w:tc>
          <w:tcPr>
            <w:tcW w:w="1276" w:type="dxa"/>
            <w:tcBorders>
              <w:top w:val="nil"/>
              <w:left w:val="nil"/>
              <w:bottom w:val="single" w:sz="8" w:space="0" w:color="auto"/>
              <w:right w:val="single" w:sz="8" w:space="0" w:color="auto"/>
            </w:tcBorders>
            <w:shd w:val="clear" w:color="auto" w:fill="auto"/>
            <w:noWrap/>
            <w:vAlign w:val="center"/>
            <w:hideMark/>
          </w:tcPr>
          <w:p w14:paraId="3CABE6B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27000000006</w:t>
            </w:r>
          </w:p>
        </w:tc>
        <w:tc>
          <w:tcPr>
            <w:tcW w:w="1134" w:type="dxa"/>
            <w:tcBorders>
              <w:top w:val="nil"/>
              <w:left w:val="nil"/>
              <w:bottom w:val="single" w:sz="8" w:space="0" w:color="auto"/>
              <w:right w:val="single" w:sz="8" w:space="0" w:color="auto"/>
            </w:tcBorders>
            <w:shd w:val="clear" w:color="auto" w:fill="auto"/>
            <w:noWrap/>
            <w:vAlign w:val="center"/>
            <w:hideMark/>
          </w:tcPr>
          <w:p w14:paraId="29BE40F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27/4/2021</w:t>
            </w:r>
          </w:p>
        </w:tc>
        <w:tc>
          <w:tcPr>
            <w:tcW w:w="1339" w:type="dxa"/>
            <w:tcBorders>
              <w:top w:val="nil"/>
              <w:left w:val="nil"/>
              <w:bottom w:val="single" w:sz="8" w:space="0" w:color="auto"/>
              <w:right w:val="single" w:sz="8" w:space="0" w:color="auto"/>
            </w:tcBorders>
            <w:shd w:val="clear" w:color="auto" w:fill="auto"/>
            <w:noWrap/>
            <w:vAlign w:val="center"/>
            <w:hideMark/>
          </w:tcPr>
          <w:p w14:paraId="02CDFDD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01003-00005366</w:t>
            </w:r>
          </w:p>
        </w:tc>
        <w:tc>
          <w:tcPr>
            <w:tcW w:w="1134" w:type="dxa"/>
            <w:tcBorders>
              <w:top w:val="nil"/>
              <w:left w:val="nil"/>
              <w:bottom w:val="single" w:sz="8" w:space="0" w:color="auto"/>
              <w:right w:val="single" w:sz="8" w:space="0" w:color="auto"/>
            </w:tcBorders>
            <w:shd w:val="clear" w:color="auto" w:fill="auto"/>
            <w:noWrap/>
            <w:vAlign w:val="center"/>
            <w:hideMark/>
          </w:tcPr>
          <w:p w14:paraId="33902C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3D01325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1F5EB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$ 250.974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C92F10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586BC0D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43ACA6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AGROTERRA S.A.</w:t>
            </w:r>
          </w:p>
        </w:tc>
        <w:tc>
          <w:tcPr>
            <w:tcW w:w="1276" w:type="dxa"/>
            <w:tcBorders>
              <w:top w:val="nil"/>
              <w:left w:val="nil"/>
              <w:bottom w:val="single" w:sz="8" w:space="0" w:color="auto"/>
              <w:right w:val="single" w:sz="8" w:space="0" w:color="auto"/>
            </w:tcBorders>
            <w:shd w:val="clear" w:color="auto" w:fill="auto"/>
            <w:noWrap/>
            <w:vAlign w:val="center"/>
            <w:hideMark/>
          </w:tcPr>
          <w:p w14:paraId="6E74D7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30712338071</w:t>
            </w:r>
          </w:p>
        </w:tc>
        <w:tc>
          <w:tcPr>
            <w:tcW w:w="1134" w:type="dxa"/>
            <w:tcBorders>
              <w:top w:val="nil"/>
              <w:left w:val="nil"/>
              <w:bottom w:val="single" w:sz="8" w:space="0" w:color="auto"/>
              <w:right w:val="single" w:sz="8" w:space="0" w:color="auto"/>
            </w:tcBorders>
            <w:shd w:val="clear" w:color="auto" w:fill="auto"/>
            <w:noWrap/>
            <w:vAlign w:val="center"/>
            <w:hideMark/>
          </w:tcPr>
          <w:p w14:paraId="138A4D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29/5/2021</w:t>
            </w:r>
          </w:p>
        </w:tc>
        <w:tc>
          <w:tcPr>
            <w:tcW w:w="1339" w:type="dxa"/>
            <w:tcBorders>
              <w:top w:val="nil"/>
              <w:left w:val="nil"/>
              <w:bottom w:val="single" w:sz="8" w:space="0" w:color="auto"/>
              <w:right w:val="single" w:sz="8" w:space="0" w:color="auto"/>
            </w:tcBorders>
            <w:shd w:val="clear" w:color="auto" w:fill="auto"/>
            <w:noWrap/>
            <w:vAlign w:val="center"/>
            <w:hideMark/>
          </w:tcPr>
          <w:p w14:paraId="3BD73F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01022 - 00008190</w:t>
            </w:r>
          </w:p>
        </w:tc>
        <w:tc>
          <w:tcPr>
            <w:tcW w:w="1134" w:type="dxa"/>
            <w:tcBorders>
              <w:top w:val="nil"/>
              <w:left w:val="nil"/>
              <w:bottom w:val="single" w:sz="8" w:space="0" w:color="auto"/>
              <w:right w:val="single" w:sz="8" w:space="0" w:color="auto"/>
            </w:tcBorders>
            <w:shd w:val="clear" w:color="auto" w:fill="auto"/>
            <w:noWrap/>
            <w:vAlign w:val="center"/>
            <w:hideMark/>
          </w:tcPr>
          <w:p w14:paraId="4B9FD1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HECTOR A. BERTONE S.A</w:t>
            </w:r>
          </w:p>
        </w:tc>
        <w:tc>
          <w:tcPr>
            <w:tcW w:w="1347" w:type="dxa"/>
            <w:tcBorders>
              <w:top w:val="nil"/>
              <w:left w:val="nil"/>
              <w:bottom w:val="single" w:sz="8" w:space="0" w:color="auto"/>
              <w:right w:val="single" w:sz="8" w:space="0" w:color="auto"/>
            </w:tcBorders>
            <w:shd w:val="clear" w:color="auto" w:fill="auto"/>
            <w:noWrap/>
            <w:vAlign w:val="center"/>
            <w:hideMark/>
          </w:tcPr>
          <w:p w14:paraId="4D26BDC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624B262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$ 346.916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BD25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E076F7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8D1B2E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LINCK JORGE</w:t>
            </w:r>
          </w:p>
        </w:tc>
        <w:tc>
          <w:tcPr>
            <w:tcW w:w="1276" w:type="dxa"/>
            <w:tcBorders>
              <w:top w:val="nil"/>
              <w:left w:val="nil"/>
              <w:bottom w:val="single" w:sz="8" w:space="0" w:color="auto"/>
              <w:right w:val="single" w:sz="8" w:space="0" w:color="auto"/>
            </w:tcBorders>
            <w:shd w:val="clear" w:color="auto" w:fill="auto"/>
            <w:noWrap/>
            <w:vAlign w:val="center"/>
            <w:hideMark/>
          </w:tcPr>
          <w:p w14:paraId="5FC9F8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20254396053</w:t>
            </w:r>
          </w:p>
        </w:tc>
        <w:tc>
          <w:tcPr>
            <w:tcW w:w="1134" w:type="dxa"/>
            <w:tcBorders>
              <w:top w:val="nil"/>
              <w:left w:val="nil"/>
              <w:bottom w:val="single" w:sz="8" w:space="0" w:color="auto"/>
              <w:right w:val="single" w:sz="8" w:space="0" w:color="auto"/>
            </w:tcBorders>
            <w:shd w:val="clear" w:color="auto" w:fill="auto"/>
            <w:noWrap/>
            <w:vAlign w:val="center"/>
            <w:hideMark/>
          </w:tcPr>
          <w:p w14:paraId="6240CF2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12/12/2020</w:t>
            </w:r>
          </w:p>
        </w:tc>
        <w:tc>
          <w:tcPr>
            <w:tcW w:w="1339" w:type="dxa"/>
            <w:tcBorders>
              <w:top w:val="nil"/>
              <w:left w:val="nil"/>
              <w:bottom w:val="single" w:sz="8" w:space="0" w:color="auto"/>
              <w:right w:val="single" w:sz="8" w:space="0" w:color="auto"/>
            </w:tcBorders>
            <w:shd w:val="clear" w:color="auto" w:fill="auto"/>
            <w:noWrap/>
            <w:vAlign w:val="center"/>
            <w:hideMark/>
          </w:tcPr>
          <w:p w14:paraId="6B57B1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0225- 00009778</w:t>
            </w:r>
          </w:p>
        </w:tc>
        <w:tc>
          <w:tcPr>
            <w:tcW w:w="1134" w:type="dxa"/>
            <w:tcBorders>
              <w:top w:val="nil"/>
              <w:left w:val="nil"/>
              <w:bottom w:val="single" w:sz="8" w:space="0" w:color="auto"/>
              <w:right w:val="single" w:sz="8" w:space="0" w:color="auto"/>
            </w:tcBorders>
            <w:shd w:val="clear" w:color="auto" w:fill="auto"/>
            <w:noWrap/>
            <w:vAlign w:val="center"/>
            <w:hideMark/>
          </w:tcPr>
          <w:p w14:paraId="1E3CC88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1CE4D6D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21348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$ 1.715.723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B56AD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07F824B0"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E4BC02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MARTIN, GUSTAVO ALFREDO Y MARTIN ESTEBAN</w:t>
            </w:r>
          </w:p>
        </w:tc>
        <w:tc>
          <w:tcPr>
            <w:tcW w:w="1276" w:type="dxa"/>
            <w:tcBorders>
              <w:top w:val="nil"/>
              <w:left w:val="nil"/>
              <w:bottom w:val="single" w:sz="8" w:space="0" w:color="auto"/>
              <w:right w:val="single" w:sz="8" w:space="0" w:color="auto"/>
            </w:tcBorders>
            <w:shd w:val="clear" w:color="auto" w:fill="auto"/>
            <w:noWrap/>
            <w:vAlign w:val="center"/>
            <w:hideMark/>
          </w:tcPr>
          <w:p w14:paraId="1B16B00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30715512773</w:t>
            </w:r>
          </w:p>
        </w:tc>
        <w:tc>
          <w:tcPr>
            <w:tcW w:w="1134" w:type="dxa"/>
            <w:tcBorders>
              <w:top w:val="nil"/>
              <w:left w:val="nil"/>
              <w:bottom w:val="single" w:sz="8" w:space="0" w:color="auto"/>
              <w:right w:val="single" w:sz="8" w:space="0" w:color="auto"/>
            </w:tcBorders>
            <w:shd w:val="clear" w:color="auto" w:fill="auto"/>
            <w:noWrap/>
            <w:vAlign w:val="center"/>
            <w:hideMark/>
          </w:tcPr>
          <w:p w14:paraId="506B77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30/9/2020</w:t>
            </w:r>
          </w:p>
        </w:tc>
        <w:tc>
          <w:tcPr>
            <w:tcW w:w="1339" w:type="dxa"/>
            <w:tcBorders>
              <w:top w:val="nil"/>
              <w:left w:val="nil"/>
              <w:bottom w:val="single" w:sz="8" w:space="0" w:color="auto"/>
              <w:right w:val="single" w:sz="8" w:space="0" w:color="auto"/>
            </w:tcBorders>
            <w:shd w:val="clear" w:color="auto" w:fill="auto"/>
            <w:noWrap/>
            <w:vAlign w:val="center"/>
            <w:hideMark/>
          </w:tcPr>
          <w:p w14:paraId="45C9A3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0225-0009590</w:t>
            </w:r>
          </w:p>
        </w:tc>
        <w:tc>
          <w:tcPr>
            <w:tcW w:w="1134" w:type="dxa"/>
            <w:tcBorders>
              <w:top w:val="nil"/>
              <w:left w:val="nil"/>
              <w:bottom w:val="single" w:sz="8" w:space="0" w:color="auto"/>
              <w:right w:val="single" w:sz="8" w:space="0" w:color="auto"/>
            </w:tcBorders>
            <w:shd w:val="clear" w:color="auto" w:fill="auto"/>
            <w:noWrap/>
            <w:vAlign w:val="center"/>
            <w:hideMark/>
          </w:tcPr>
          <w:p w14:paraId="6392E8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15F51A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6F354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$ 1.754.678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48353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2505C4D2"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5A438A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VIANO ROBERTO ANDRES</w:t>
            </w:r>
          </w:p>
        </w:tc>
        <w:tc>
          <w:tcPr>
            <w:tcW w:w="1276" w:type="dxa"/>
            <w:tcBorders>
              <w:top w:val="nil"/>
              <w:left w:val="nil"/>
              <w:bottom w:val="single" w:sz="8" w:space="0" w:color="auto"/>
              <w:right w:val="single" w:sz="8" w:space="0" w:color="auto"/>
            </w:tcBorders>
            <w:shd w:val="clear" w:color="auto" w:fill="auto"/>
            <w:noWrap/>
            <w:vAlign w:val="center"/>
            <w:hideMark/>
          </w:tcPr>
          <w:p w14:paraId="181E017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20102139837</w:t>
            </w:r>
          </w:p>
        </w:tc>
        <w:tc>
          <w:tcPr>
            <w:tcW w:w="1134" w:type="dxa"/>
            <w:tcBorders>
              <w:top w:val="nil"/>
              <w:left w:val="nil"/>
              <w:bottom w:val="single" w:sz="8" w:space="0" w:color="auto"/>
              <w:right w:val="single" w:sz="8" w:space="0" w:color="auto"/>
            </w:tcBorders>
            <w:shd w:val="clear" w:color="auto" w:fill="auto"/>
            <w:noWrap/>
            <w:vAlign w:val="center"/>
            <w:hideMark/>
          </w:tcPr>
          <w:p w14:paraId="5229E3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30/9/2020</w:t>
            </w:r>
          </w:p>
        </w:tc>
        <w:tc>
          <w:tcPr>
            <w:tcW w:w="1339" w:type="dxa"/>
            <w:tcBorders>
              <w:top w:val="nil"/>
              <w:left w:val="nil"/>
              <w:bottom w:val="single" w:sz="8" w:space="0" w:color="auto"/>
              <w:right w:val="single" w:sz="8" w:space="0" w:color="auto"/>
            </w:tcBorders>
            <w:shd w:val="clear" w:color="auto" w:fill="auto"/>
            <w:noWrap/>
            <w:vAlign w:val="center"/>
            <w:hideMark/>
          </w:tcPr>
          <w:p w14:paraId="2C1ADF4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0225-00009588</w:t>
            </w:r>
          </w:p>
        </w:tc>
        <w:tc>
          <w:tcPr>
            <w:tcW w:w="1134" w:type="dxa"/>
            <w:tcBorders>
              <w:top w:val="nil"/>
              <w:left w:val="nil"/>
              <w:bottom w:val="single" w:sz="8" w:space="0" w:color="auto"/>
              <w:right w:val="single" w:sz="8" w:space="0" w:color="auto"/>
            </w:tcBorders>
            <w:shd w:val="clear" w:color="auto" w:fill="auto"/>
            <w:noWrap/>
            <w:vAlign w:val="center"/>
            <w:hideMark/>
          </w:tcPr>
          <w:p w14:paraId="1DF5A1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7332669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F97A5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$ 1.256.349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8DC53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6FCEB266"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95C7A4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VA DO RA DE SALLIQUELO SRL</w:t>
            </w:r>
          </w:p>
        </w:tc>
        <w:tc>
          <w:tcPr>
            <w:tcW w:w="1276" w:type="dxa"/>
            <w:tcBorders>
              <w:top w:val="nil"/>
              <w:left w:val="nil"/>
              <w:bottom w:val="single" w:sz="8" w:space="0" w:color="auto"/>
              <w:right w:val="single" w:sz="8" w:space="0" w:color="auto"/>
            </w:tcBorders>
            <w:shd w:val="clear" w:color="auto" w:fill="auto"/>
            <w:noWrap/>
            <w:vAlign w:val="center"/>
            <w:hideMark/>
          </w:tcPr>
          <w:p w14:paraId="1BCC461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30715514083</w:t>
            </w:r>
          </w:p>
        </w:tc>
        <w:tc>
          <w:tcPr>
            <w:tcW w:w="1134" w:type="dxa"/>
            <w:tcBorders>
              <w:top w:val="nil"/>
              <w:left w:val="nil"/>
              <w:bottom w:val="single" w:sz="8" w:space="0" w:color="auto"/>
              <w:right w:val="single" w:sz="8" w:space="0" w:color="auto"/>
            </w:tcBorders>
            <w:shd w:val="clear" w:color="auto" w:fill="auto"/>
            <w:noWrap/>
            <w:vAlign w:val="center"/>
            <w:hideMark/>
          </w:tcPr>
          <w:p w14:paraId="06A9DF1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3DDF22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0320-00005617</w:t>
            </w:r>
          </w:p>
        </w:tc>
        <w:tc>
          <w:tcPr>
            <w:tcW w:w="1134" w:type="dxa"/>
            <w:tcBorders>
              <w:top w:val="nil"/>
              <w:left w:val="nil"/>
              <w:bottom w:val="single" w:sz="8" w:space="0" w:color="auto"/>
              <w:right w:val="single" w:sz="8" w:space="0" w:color="auto"/>
            </w:tcBorders>
            <w:shd w:val="clear" w:color="auto" w:fill="auto"/>
            <w:noWrap/>
            <w:vAlign w:val="center"/>
            <w:hideMark/>
          </w:tcPr>
          <w:p w14:paraId="34302A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36D512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72D59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$ 193.926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98A23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EC24E6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79EE8FD"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PIORNO RUBEN HUGO</w:t>
            </w:r>
          </w:p>
        </w:tc>
        <w:tc>
          <w:tcPr>
            <w:tcW w:w="1276" w:type="dxa"/>
            <w:tcBorders>
              <w:top w:val="nil"/>
              <w:left w:val="nil"/>
              <w:bottom w:val="single" w:sz="8" w:space="0" w:color="auto"/>
              <w:right w:val="single" w:sz="8" w:space="0" w:color="auto"/>
            </w:tcBorders>
            <w:shd w:val="clear" w:color="auto" w:fill="auto"/>
            <w:noWrap/>
            <w:vAlign w:val="center"/>
            <w:hideMark/>
          </w:tcPr>
          <w:p w14:paraId="565D2E8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20141298233</w:t>
            </w:r>
          </w:p>
        </w:tc>
        <w:tc>
          <w:tcPr>
            <w:tcW w:w="1134" w:type="dxa"/>
            <w:tcBorders>
              <w:top w:val="nil"/>
              <w:left w:val="nil"/>
              <w:bottom w:val="single" w:sz="8" w:space="0" w:color="auto"/>
              <w:right w:val="single" w:sz="8" w:space="0" w:color="auto"/>
            </w:tcBorders>
            <w:shd w:val="clear" w:color="auto" w:fill="auto"/>
            <w:noWrap/>
            <w:vAlign w:val="center"/>
            <w:hideMark/>
          </w:tcPr>
          <w:p w14:paraId="4FCE5A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3A6F73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0320-00005449</w:t>
            </w:r>
          </w:p>
        </w:tc>
        <w:tc>
          <w:tcPr>
            <w:tcW w:w="1134" w:type="dxa"/>
            <w:tcBorders>
              <w:top w:val="nil"/>
              <w:left w:val="nil"/>
              <w:bottom w:val="single" w:sz="8" w:space="0" w:color="auto"/>
              <w:right w:val="single" w:sz="8" w:space="0" w:color="auto"/>
            </w:tcBorders>
            <w:shd w:val="clear" w:color="auto" w:fill="auto"/>
            <w:noWrap/>
            <w:vAlign w:val="center"/>
            <w:hideMark/>
          </w:tcPr>
          <w:p w14:paraId="60BDD46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6D8B81A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BFA1A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$ 55.357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2A1903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2C1F22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F475E2C"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LA VICTORIA SH</w:t>
            </w:r>
          </w:p>
        </w:tc>
        <w:tc>
          <w:tcPr>
            <w:tcW w:w="1276" w:type="dxa"/>
            <w:tcBorders>
              <w:top w:val="nil"/>
              <w:left w:val="nil"/>
              <w:bottom w:val="single" w:sz="8" w:space="0" w:color="auto"/>
              <w:right w:val="single" w:sz="8" w:space="0" w:color="auto"/>
            </w:tcBorders>
            <w:shd w:val="clear" w:color="auto" w:fill="auto"/>
            <w:noWrap/>
            <w:vAlign w:val="center"/>
            <w:hideMark/>
          </w:tcPr>
          <w:p w14:paraId="1FF4AF2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30708102683</w:t>
            </w:r>
          </w:p>
        </w:tc>
        <w:tc>
          <w:tcPr>
            <w:tcW w:w="1134" w:type="dxa"/>
            <w:tcBorders>
              <w:top w:val="nil"/>
              <w:left w:val="nil"/>
              <w:bottom w:val="single" w:sz="8" w:space="0" w:color="auto"/>
              <w:right w:val="single" w:sz="8" w:space="0" w:color="auto"/>
            </w:tcBorders>
            <w:shd w:val="clear" w:color="auto" w:fill="auto"/>
            <w:noWrap/>
            <w:vAlign w:val="center"/>
            <w:hideMark/>
          </w:tcPr>
          <w:p w14:paraId="08EF434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5DF3EC4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0320-00005514</w:t>
            </w:r>
          </w:p>
        </w:tc>
        <w:tc>
          <w:tcPr>
            <w:tcW w:w="1134" w:type="dxa"/>
            <w:tcBorders>
              <w:top w:val="nil"/>
              <w:left w:val="nil"/>
              <w:bottom w:val="single" w:sz="8" w:space="0" w:color="auto"/>
              <w:right w:val="single" w:sz="8" w:space="0" w:color="auto"/>
            </w:tcBorders>
            <w:shd w:val="clear" w:color="auto" w:fill="auto"/>
            <w:noWrap/>
            <w:vAlign w:val="center"/>
            <w:hideMark/>
          </w:tcPr>
          <w:p w14:paraId="71BC4D8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5FF86B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58326DF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$ 1.116.375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E8F521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6DE89425"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573935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FUNDACION ARTURO FIGUEROA SALAS</w:t>
            </w:r>
          </w:p>
        </w:tc>
        <w:tc>
          <w:tcPr>
            <w:tcW w:w="1276" w:type="dxa"/>
            <w:tcBorders>
              <w:top w:val="nil"/>
              <w:left w:val="nil"/>
              <w:bottom w:val="single" w:sz="8" w:space="0" w:color="auto"/>
              <w:right w:val="single" w:sz="8" w:space="0" w:color="auto"/>
            </w:tcBorders>
            <w:shd w:val="clear" w:color="auto" w:fill="auto"/>
            <w:noWrap/>
            <w:vAlign w:val="center"/>
            <w:hideMark/>
          </w:tcPr>
          <w:p w14:paraId="3DE7596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30543835591</w:t>
            </w:r>
          </w:p>
        </w:tc>
        <w:tc>
          <w:tcPr>
            <w:tcW w:w="1134" w:type="dxa"/>
            <w:tcBorders>
              <w:top w:val="nil"/>
              <w:left w:val="nil"/>
              <w:bottom w:val="single" w:sz="8" w:space="0" w:color="auto"/>
              <w:right w:val="single" w:sz="8" w:space="0" w:color="auto"/>
            </w:tcBorders>
            <w:shd w:val="clear" w:color="auto" w:fill="auto"/>
            <w:noWrap/>
            <w:vAlign w:val="center"/>
            <w:hideMark/>
          </w:tcPr>
          <w:p w14:paraId="6F5D89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30/3/2021</w:t>
            </w:r>
          </w:p>
        </w:tc>
        <w:tc>
          <w:tcPr>
            <w:tcW w:w="1339" w:type="dxa"/>
            <w:tcBorders>
              <w:top w:val="nil"/>
              <w:left w:val="nil"/>
              <w:bottom w:val="single" w:sz="8" w:space="0" w:color="auto"/>
              <w:right w:val="single" w:sz="8" w:space="0" w:color="auto"/>
            </w:tcBorders>
            <w:shd w:val="clear" w:color="auto" w:fill="auto"/>
            <w:noWrap/>
            <w:vAlign w:val="center"/>
            <w:hideMark/>
          </w:tcPr>
          <w:p w14:paraId="7262801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0274-00005256</w:t>
            </w:r>
          </w:p>
        </w:tc>
        <w:tc>
          <w:tcPr>
            <w:tcW w:w="1134" w:type="dxa"/>
            <w:tcBorders>
              <w:top w:val="nil"/>
              <w:left w:val="nil"/>
              <w:bottom w:val="single" w:sz="8" w:space="0" w:color="auto"/>
              <w:right w:val="single" w:sz="8" w:space="0" w:color="auto"/>
            </w:tcBorders>
            <w:shd w:val="clear" w:color="auto" w:fill="auto"/>
            <w:noWrap/>
            <w:vAlign w:val="center"/>
            <w:hideMark/>
          </w:tcPr>
          <w:p w14:paraId="47D9E3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0CFA89C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284B2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$ 653.137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B47C1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F27B5D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E88498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OXOTEGUY MARIANO</w:t>
            </w:r>
          </w:p>
        </w:tc>
        <w:tc>
          <w:tcPr>
            <w:tcW w:w="1276" w:type="dxa"/>
            <w:tcBorders>
              <w:top w:val="nil"/>
              <w:left w:val="nil"/>
              <w:bottom w:val="single" w:sz="8" w:space="0" w:color="auto"/>
              <w:right w:val="single" w:sz="8" w:space="0" w:color="auto"/>
            </w:tcBorders>
            <w:shd w:val="clear" w:color="auto" w:fill="auto"/>
            <w:noWrap/>
            <w:vAlign w:val="center"/>
            <w:hideMark/>
          </w:tcPr>
          <w:p w14:paraId="1D7889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20246665916</w:t>
            </w:r>
          </w:p>
        </w:tc>
        <w:tc>
          <w:tcPr>
            <w:tcW w:w="1134" w:type="dxa"/>
            <w:tcBorders>
              <w:top w:val="nil"/>
              <w:left w:val="nil"/>
              <w:bottom w:val="single" w:sz="8" w:space="0" w:color="auto"/>
              <w:right w:val="single" w:sz="8" w:space="0" w:color="auto"/>
            </w:tcBorders>
            <w:shd w:val="clear" w:color="auto" w:fill="auto"/>
            <w:noWrap/>
            <w:vAlign w:val="center"/>
            <w:hideMark/>
          </w:tcPr>
          <w:p w14:paraId="3437DB4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30/3/2021</w:t>
            </w:r>
          </w:p>
        </w:tc>
        <w:tc>
          <w:tcPr>
            <w:tcW w:w="1339" w:type="dxa"/>
            <w:tcBorders>
              <w:top w:val="nil"/>
              <w:left w:val="nil"/>
              <w:bottom w:val="single" w:sz="8" w:space="0" w:color="auto"/>
              <w:right w:val="single" w:sz="8" w:space="0" w:color="auto"/>
            </w:tcBorders>
            <w:shd w:val="clear" w:color="auto" w:fill="auto"/>
            <w:noWrap/>
            <w:vAlign w:val="center"/>
            <w:hideMark/>
          </w:tcPr>
          <w:p w14:paraId="5DE36B1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0118-00157128</w:t>
            </w:r>
          </w:p>
        </w:tc>
        <w:tc>
          <w:tcPr>
            <w:tcW w:w="1134" w:type="dxa"/>
            <w:tcBorders>
              <w:top w:val="nil"/>
              <w:left w:val="nil"/>
              <w:bottom w:val="single" w:sz="8" w:space="0" w:color="auto"/>
              <w:right w:val="single" w:sz="8" w:space="0" w:color="auto"/>
            </w:tcBorders>
            <w:shd w:val="clear" w:color="auto" w:fill="auto"/>
            <w:noWrap/>
            <w:vAlign w:val="center"/>
            <w:hideMark/>
          </w:tcPr>
          <w:p w14:paraId="78900B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491045C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05295A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$ 921.529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2BE98E9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17BE17FD"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178551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LONCOMULA SA</w:t>
            </w:r>
          </w:p>
        </w:tc>
        <w:tc>
          <w:tcPr>
            <w:tcW w:w="1276" w:type="dxa"/>
            <w:tcBorders>
              <w:top w:val="nil"/>
              <w:left w:val="nil"/>
              <w:bottom w:val="single" w:sz="8" w:space="0" w:color="auto"/>
              <w:right w:val="single" w:sz="8" w:space="0" w:color="auto"/>
            </w:tcBorders>
            <w:shd w:val="clear" w:color="auto" w:fill="auto"/>
            <w:noWrap/>
            <w:vAlign w:val="center"/>
            <w:hideMark/>
          </w:tcPr>
          <w:p w14:paraId="00655EF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30707299424</w:t>
            </w:r>
          </w:p>
        </w:tc>
        <w:tc>
          <w:tcPr>
            <w:tcW w:w="1134" w:type="dxa"/>
            <w:tcBorders>
              <w:top w:val="nil"/>
              <w:left w:val="nil"/>
              <w:bottom w:val="single" w:sz="8" w:space="0" w:color="auto"/>
              <w:right w:val="single" w:sz="8" w:space="0" w:color="auto"/>
            </w:tcBorders>
            <w:shd w:val="clear" w:color="auto" w:fill="auto"/>
            <w:noWrap/>
            <w:vAlign w:val="center"/>
            <w:hideMark/>
          </w:tcPr>
          <w:p w14:paraId="4BF852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28/4/2021</w:t>
            </w:r>
          </w:p>
        </w:tc>
        <w:tc>
          <w:tcPr>
            <w:tcW w:w="1339" w:type="dxa"/>
            <w:tcBorders>
              <w:top w:val="nil"/>
              <w:left w:val="nil"/>
              <w:bottom w:val="single" w:sz="8" w:space="0" w:color="auto"/>
              <w:right w:val="single" w:sz="8" w:space="0" w:color="auto"/>
            </w:tcBorders>
            <w:shd w:val="clear" w:color="auto" w:fill="auto"/>
            <w:noWrap/>
            <w:vAlign w:val="center"/>
            <w:hideMark/>
          </w:tcPr>
          <w:p w14:paraId="1093A60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0153-00037381</w:t>
            </w:r>
          </w:p>
        </w:tc>
        <w:tc>
          <w:tcPr>
            <w:tcW w:w="1134" w:type="dxa"/>
            <w:tcBorders>
              <w:top w:val="nil"/>
              <w:left w:val="nil"/>
              <w:bottom w:val="single" w:sz="8" w:space="0" w:color="auto"/>
              <w:right w:val="single" w:sz="8" w:space="0" w:color="auto"/>
            </w:tcBorders>
            <w:shd w:val="clear" w:color="auto" w:fill="auto"/>
            <w:noWrap/>
            <w:vAlign w:val="center"/>
            <w:hideMark/>
          </w:tcPr>
          <w:p w14:paraId="0B555C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64C0A0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CD915A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$ 1.179.557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C77110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87FEEA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2AB128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DELLA ROSA ALBERTO RUBEN</w:t>
            </w:r>
          </w:p>
        </w:tc>
        <w:tc>
          <w:tcPr>
            <w:tcW w:w="1276" w:type="dxa"/>
            <w:tcBorders>
              <w:top w:val="nil"/>
              <w:left w:val="nil"/>
              <w:bottom w:val="single" w:sz="8" w:space="0" w:color="auto"/>
              <w:right w:val="single" w:sz="8" w:space="0" w:color="auto"/>
            </w:tcBorders>
            <w:shd w:val="clear" w:color="auto" w:fill="auto"/>
            <w:noWrap/>
            <w:vAlign w:val="center"/>
            <w:hideMark/>
          </w:tcPr>
          <w:p w14:paraId="27F2F28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20278576443</w:t>
            </w:r>
          </w:p>
        </w:tc>
        <w:tc>
          <w:tcPr>
            <w:tcW w:w="1134" w:type="dxa"/>
            <w:tcBorders>
              <w:top w:val="nil"/>
              <w:left w:val="nil"/>
              <w:bottom w:val="single" w:sz="8" w:space="0" w:color="auto"/>
              <w:right w:val="single" w:sz="8" w:space="0" w:color="auto"/>
            </w:tcBorders>
            <w:shd w:val="clear" w:color="auto" w:fill="auto"/>
            <w:noWrap/>
            <w:vAlign w:val="center"/>
            <w:hideMark/>
          </w:tcPr>
          <w:p w14:paraId="2E4E058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30/3/2021</w:t>
            </w:r>
          </w:p>
        </w:tc>
        <w:tc>
          <w:tcPr>
            <w:tcW w:w="1339" w:type="dxa"/>
            <w:tcBorders>
              <w:top w:val="nil"/>
              <w:left w:val="nil"/>
              <w:bottom w:val="single" w:sz="8" w:space="0" w:color="auto"/>
              <w:right w:val="single" w:sz="8" w:space="0" w:color="auto"/>
            </w:tcBorders>
            <w:shd w:val="clear" w:color="auto" w:fill="auto"/>
            <w:noWrap/>
            <w:vAlign w:val="center"/>
            <w:hideMark/>
          </w:tcPr>
          <w:p w14:paraId="0236A42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0155-00026936</w:t>
            </w:r>
          </w:p>
        </w:tc>
        <w:tc>
          <w:tcPr>
            <w:tcW w:w="1134" w:type="dxa"/>
            <w:tcBorders>
              <w:top w:val="nil"/>
              <w:left w:val="nil"/>
              <w:bottom w:val="single" w:sz="8" w:space="0" w:color="auto"/>
              <w:right w:val="single" w:sz="8" w:space="0" w:color="auto"/>
            </w:tcBorders>
            <w:shd w:val="clear" w:color="auto" w:fill="auto"/>
            <w:noWrap/>
            <w:vAlign w:val="center"/>
            <w:hideMark/>
          </w:tcPr>
          <w:p w14:paraId="0544F23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410C23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9AF9E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$ 193.521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6F0A5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0DA64564"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EF3EE0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PIVOTTO Y CIA DE ARTURO HECTOR PIVOTTO</w:t>
            </w:r>
          </w:p>
        </w:tc>
        <w:tc>
          <w:tcPr>
            <w:tcW w:w="1276" w:type="dxa"/>
            <w:tcBorders>
              <w:top w:val="nil"/>
              <w:left w:val="nil"/>
              <w:bottom w:val="single" w:sz="8" w:space="0" w:color="auto"/>
              <w:right w:val="single" w:sz="8" w:space="0" w:color="auto"/>
            </w:tcBorders>
            <w:shd w:val="clear" w:color="auto" w:fill="auto"/>
            <w:noWrap/>
            <w:vAlign w:val="center"/>
            <w:hideMark/>
          </w:tcPr>
          <w:p w14:paraId="6EFEC5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30709749427</w:t>
            </w:r>
          </w:p>
        </w:tc>
        <w:tc>
          <w:tcPr>
            <w:tcW w:w="1134" w:type="dxa"/>
            <w:tcBorders>
              <w:top w:val="nil"/>
              <w:left w:val="nil"/>
              <w:bottom w:val="single" w:sz="8" w:space="0" w:color="auto"/>
              <w:right w:val="single" w:sz="8" w:space="0" w:color="auto"/>
            </w:tcBorders>
            <w:shd w:val="clear" w:color="auto" w:fill="auto"/>
            <w:noWrap/>
            <w:vAlign w:val="center"/>
            <w:hideMark/>
          </w:tcPr>
          <w:p w14:paraId="3EE7D1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5E6AF6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0133-00015215</w:t>
            </w:r>
          </w:p>
        </w:tc>
        <w:tc>
          <w:tcPr>
            <w:tcW w:w="1134" w:type="dxa"/>
            <w:tcBorders>
              <w:top w:val="nil"/>
              <w:left w:val="nil"/>
              <w:bottom w:val="single" w:sz="8" w:space="0" w:color="auto"/>
              <w:right w:val="single" w:sz="8" w:space="0" w:color="auto"/>
            </w:tcBorders>
            <w:shd w:val="clear" w:color="auto" w:fill="auto"/>
            <w:noWrap/>
            <w:vAlign w:val="center"/>
            <w:hideMark/>
          </w:tcPr>
          <w:p w14:paraId="487430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2C81621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A9C237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$ 2.764.586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D692A6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0,4%</w:t>
            </w:r>
          </w:p>
        </w:tc>
      </w:tr>
      <w:tr w:rsidR="00A10EE3" w:rsidRPr="00A10EE3" w14:paraId="0132F43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EC0D7A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NOYAPE SA</w:t>
            </w:r>
          </w:p>
        </w:tc>
        <w:tc>
          <w:tcPr>
            <w:tcW w:w="1276" w:type="dxa"/>
            <w:tcBorders>
              <w:top w:val="nil"/>
              <w:left w:val="nil"/>
              <w:bottom w:val="single" w:sz="8" w:space="0" w:color="auto"/>
              <w:right w:val="single" w:sz="8" w:space="0" w:color="auto"/>
            </w:tcBorders>
            <w:shd w:val="clear" w:color="auto" w:fill="auto"/>
            <w:noWrap/>
            <w:vAlign w:val="center"/>
            <w:hideMark/>
          </w:tcPr>
          <w:p w14:paraId="071E291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30709301922</w:t>
            </w:r>
          </w:p>
        </w:tc>
        <w:tc>
          <w:tcPr>
            <w:tcW w:w="1134" w:type="dxa"/>
            <w:tcBorders>
              <w:top w:val="nil"/>
              <w:left w:val="nil"/>
              <w:bottom w:val="single" w:sz="8" w:space="0" w:color="auto"/>
              <w:right w:val="single" w:sz="8" w:space="0" w:color="auto"/>
            </w:tcBorders>
            <w:shd w:val="clear" w:color="auto" w:fill="auto"/>
            <w:noWrap/>
            <w:vAlign w:val="center"/>
            <w:hideMark/>
          </w:tcPr>
          <w:p w14:paraId="2B1A2D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26477D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0172-00054787</w:t>
            </w:r>
          </w:p>
        </w:tc>
        <w:tc>
          <w:tcPr>
            <w:tcW w:w="1134" w:type="dxa"/>
            <w:tcBorders>
              <w:top w:val="nil"/>
              <w:left w:val="nil"/>
              <w:bottom w:val="single" w:sz="8" w:space="0" w:color="auto"/>
              <w:right w:val="single" w:sz="8" w:space="0" w:color="auto"/>
            </w:tcBorders>
            <w:shd w:val="clear" w:color="auto" w:fill="auto"/>
            <w:noWrap/>
            <w:vAlign w:val="center"/>
            <w:hideMark/>
          </w:tcPr>
          <w:p w14:paraId="1FA530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1F3F72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600C2B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$ 1.474.446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83D9E5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D9F78A3"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ACF3CE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TIERRA VASCA AGROPECUARIA SA</w:t>
            </w:r>
          </w:p>
        </w:tc>
        <w:tc>
          <w:tcPr>
            <w:tcW w:w="1276" w:type="dxa"/>
            <w:tcBorders>
              <w:top w:val="nil"/>
              <w:left w:val="nil"/>
              <w:bottom w:val="single" w:sz="8" w:space="0" w:color="auto"/>
              <w:right w:val="single" w:sz="8" w:space="0" w:color="auto"/>
            </w:tcBorders>
            <w:shd w:val="clear" w:color="auto" w:fill="auto"/>
            <w:noWrap/>
            <w:vAlign w:val="center"/>
            <w:hideMark/>
          </w:tcPr>
          <w:p w14:paraId="1B5FD40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30711274215</w:t>
            </w:r>
          </w:p>
        </w:tc>
        <w:tc>
          <w:tcPr>
            <w:tcW w:w="1134" w:type="dxa"/>
            <w:tcBorders>
              <w:top w:val="nil"/>
              <w:left w:val="nil"/>
              <w:bottom w:val="single" w:sz="8" w:space="0" w:color="auto"/>
              <w:right w:val="single" w:sz="8" w:space="0" w:color="auto"/>
            </w:tcBorders>
            <w:shd w:val="clear" w:color="auto" w:fill="auto"/>
            <w:noWrap/>
            <w:vAlign w:val="center"/>
            <w:hideMark/>
          </w:tcPr>
          <w:p w14:paraId="4656677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7BCC7B5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0358-00001494</w:t>
            </w:r>
          </w:p>
        </w:tc>
        <w:tc>
          <w:tcPr>
            <w:tcW w:w="1134" w:type="dxa"/>
            <w:tcBorders>
              <w:top w:val="nil"/>
              <w:left w:val="nil"/>
              <w:bottom w:val="single" w:sz="8" w:space="0" w:color="auto"/>
              <w:right w:val="single" w:sz="8" w:space="0" w:color="auto"/>
            </w:tcBorders>
            <w:shd w:val="clear" w:color="auto" w:fill="auto"/>
            <w:noWrap/>
            <w:vAlign w:val="center"/>
            <w:hideMark/>
          </w:tcPr>
          <w:p w14:paraId="6EA57E3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5DE8FA3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DD5281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$ 1.290.140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2F24C4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1137227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9E3DEFB"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FELIPE Y NESTOR CABRERA SH</w:t>
            </w:r>
          </w:p>
        </w:tc>
        <w:tc>
          <w:tcPr>
            <w:tcW w:w="1276" w:type="dxa"/>
            <w:tcBorders>
              <w:top w:val="nil"/>
              <w:left w:val="nil"/>
              <w:bottom w:val="single" w:sz="8" w:space="0" w:color="auto"/>
              <w:right w:val="single" w:sz="8" w:space="0" w:color="auto"/>
            </w:tcBorders>
            <w:shd w:val="clear" w:color="auto" w:fill="auto"/>
            <w:noWrap/>
            <w:vAlign w:val="center"/>
            <w:hideMark/>
          </w:tcPr>
          <w:p w14:paraId="25EE0DE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30664878182</w:t>
            </w:r>
          </w:p>
        </w:tc>
        <w:tc>
          <w:tcPr>
            <w:tcW w:w="1134" w:type="dxa"/>
            <w:tcBorders>
              <w:top w:val="nil"/>
              <w:left w:val="nil"/>
              <w:bottom w:val="single" w:sz="8" w:space="0" w:color="auto"/>
              <w:right w:val="single" w:sz="8" w:space="0" w:color="auto"/>
            </w:tcBorders>
            <w:shd w:val="clear" w:color="auto" w:fill="auto"/>
            <w:noWrap/>
            <w:vAlign w:val="center"/>
            <w:hideMark/>
          </w:tcPr>
          <w:p w14:paraId="38979AF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2B2136A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0153-00036782</w:t>
            </w:r>
          </w:p>
        </w:tc>
        <w:tc>
          <w:tcPr>
            <w:tcW w:w="1134" w:type="dxa"/>
            <w:tcBorders>
              <w:top w:val="nil"/>
              <w:left w:val="nil"/>
              <w:bottom w:val="single" w:sz="8" w:space="0" w:color="auto"/>
              <w:right w:val="single" w:sz="8" w:space="0" w:color="auto"/>
            </w:tcBorders>
            <w:shd w:val="clear" w:color="auto" w:fill="auto"/>
            <w:noWrap/>
            <w:vAlign w:val="center"/>
            <w:hideMark/>
          </w:tcPr>
          <w:p w14:paraId="343B33C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5E3D7A0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780707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$ 921.529</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300EF68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422BCFF"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B31F943"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lastRenderedPageBreak/>
              <w:t>ULMEÑO SA</w:t>
            </w:r>
          </w:p>
        </w:tc>
        <w:tc>
          <w:tcPr>
            <w:tcW w:w="1276" w:type="dxa"/>
            <w:tcBorders>
              <w:top w:val="nil"/>
              <w:left w:val="nil"/>
              <w:bottom w:val="single" w:sz="8" w:space="0" w:color="auto"/>
              <w:right w:val="single" w:sz="8" w:space="0" w:color="auto"/>
            </w:tcBorders>
            <w:shd w:val="clear" w:color="auto" w:fill="auto"/>
            <w:noWrap/>
            <w:vAlign w:val="center"/>
            <w:hideMark/>
          </w:tcPr>
          <w:p w14:paraId="173444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30714326119</w:t>
            </w:r>
          </w:p>
        </w:tc>
        <w:tc>
          <w:tcPr>
            <w:tcW w:w="1134" w:type="dxa"/>
            <w:tcBorders>
              <w:top w:val="nil"/>
              <w:left w:val="nil"/>
              <w:bottom w:val="single" w:sz="8" w:space="0" w:color="auto"/>
              <w:right w:val="single" w:sz="8" w:space="0" w:color="auto"/>
            </w:tcBorders>
            <w:shd w:val="clear" w:color="auto" w:fill="auto"/>
            <w:noWrap/>
            <w:vAlign w:val="center"/>
            <w:hideMark/>
          </w:tcPr>
          <w:p w14:paraId="4B34AF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3F2D5E2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0137-00008595</w:t>
            </w:r>
          </w:p>
        </w:tc>
        <w:tc>
          <w:tcPr>
            <w:tcW w:w="1134" w:type="dxa"/>
            <w:tcBorders>
              <w:top w:val="nil"/>
              <w:left w:val="nil"/>
              <w:bottom w:val="single" w:sz="8" w:space="0" w:color="auto"/>
              <w:right w:val="single" w:sz="8" w:space="0" w:color="auto"/>
            </w:tcBorders>
            <w:shd w:val="clear" w:color="auto" w:fill="auto"/>
            <w:noWrap/>
            <w:vAlign w:val="center"/>
            <w:hideMark/>
          </w:tcPr>
          <w:p w14:paraId="4A8271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094A6D6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07542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$ 460.765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0DA416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735FA43"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3B972E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NICKY SA</w:t>
            </w:r>
          </w:p>
        </w:tc>
        <w:tc>
          <w:tcPr>
            <w:tcW w:w="1276" w:type="dxa"/>
            <w:tcBorders>
              <w:top w:val="nil"/>
              <w:left w:val="nil"/>
              <w:bottom w:val="single" w:sz="8" w:space="0" w:color="auto"/>
              <w:right w:val="single" w:sz="8" w:space="0" w:color="auto"/>
            </w:tcBorders>
            <w:shd w:val="clear" w:color="auto" w:fill="auto"/>
            <w:noWrap/>
            <w:vAlign w:val="center"/>
            <w:hideMark/>
          </w:tcPr>
          <w:p w14:paraId="1C790C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30620713038</w:t>
            </w:r>
          </w:p>
        </w:tc>
        <w:tc>
          <w:tcPr>
            <w:tcW w:w="1134" w:type="dxa"/>
            <w:tcBorders>
              <w:top w:val="nil"/>
              <w:left w:val="nil"/>
              <w:bottom w:val="single" w:sz="8" w:space="0" w:color="auto"/>
              <w:right w:val="single" w:sz="8" w:space="0" w:color="auto"/>
            </w:tcBorders>
            <w:shd w:val="clear" w:color="auto" w:fill="auto"/>
            <w:noWrap/>
            <w:vAlign w:val="center"/>
            <w:hideMark/>
          </w:tcPr>
          <w:p w14:paraId="6AF3106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24/2/2021</w:t>
            </w:r>
          </w:p>
        </w:tc>
        <w:tc>
          <w:tcPr>
            <w:tcW w:w="1339" w:type="dxa"/>
            <w:tcBorders>
              <w:top w:val="nil"/>
              <w:left w:val="nil"/>
              <w:bottom w:val="single" w:sz="8" w:space="0" w:color="auto"/>
              <w:right w:val="single" w:sz="8" w:space="0" w:color="auto"/>
            </w:tcBorders>
            <w:shd w:val="clear" w:color="auto" w:fill="auto"/>
            <w:noWrap/>
            <w:vAlign w:val="center"/>
            <w:hideMark/>
          </w:tcPr>
          <w:p w14:paraId="09CA4EB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0118-00157353</w:t>
            </w:r>
          </w:p>
        </w:tc>
        <w:tc>
          <w:tcPr>
            <w:tcW w:w="1134" w:type="dxa"/>
            <w:tcBorders>
              <w:top w:val="nil"/>
              <w:left w:val="nil"/>
              <w:bottom w:val="single" w:sz="8" w:space="0" w:color="auto"/>
              <w:right w:val="single" w:sz="8" w:space="0" w:color="auto"/>
            </w:tcBorders>
            <w:shd w:val="clear" w:color="auto" w:fill="auto"/>
            <w:noWrap/>
            <w:vAlign w:val="center"/>
            <w:hideMark/>
          </w:tcPr>
          <w:p w14:paraId="313A74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2A984C0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2FA8993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$ 460.765</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0550A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5B4475C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CCEB6C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CEREALOESTE SA</w:t>
            </w:r>
          </w:p>
        </w:tc>
        <w:tc>
          <w:tcPr>
            <w:tcW w:w="1276" w:type="dxa"/>
            <w:tcBorders>
              <w:top w:val="nil"/>
              <w:left w:val="nil"/>
              <w:bottom w:val="single" w:sz="8" w:space="0" w:color="auto"/>
              <w:right w:val="single" w:sz="8" w:space="0" w:color="auto"/>
            </w:tcBorders>
            <w:shd w:val="clear" w:color="auto" w:fill="auto"/>
            <w:noWrap/>
            <w:vAlign w:val="center"/>
            <w:hideMark/>
          </w:tcPr>
          <w:p w14:paraId="3146D35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30560329160</w:t>
            </w:r>
          </w:p>
        </w:tc>
        <w:tc>
          <w:tcPr>
            <w:tcW w:w="1134" w:type="dxa"/>
            <w:tcBorders>
              <w:top w:val="nil"/>
              <w:left w:val="nil"/>
              <w:bottom w:val="single" w:sz="8" w:space="0" w:color="auto"/>
              <w:right w:val="single" w:sz="8" w:space="0" w:color="auto"/>
            </w:tcBorders>
            <w:shd w:val="clear" w:color="auto" w:fill="auto"/>
            <w:noWrap/>
            <w:vAlign w:val="center"/>
            <w:hideMark/>
          </w:tcPr>
          <w:p w14:paraId="0526DC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9/6/2021</w:t>
            </w:r>
          </w:p>
        </w:tc>
        <w:tc>
          <w:tcPr>
            <w:tcW w:w="1339" w:type="dxa"/>
            <w:tcBorders>
              <w:top w:val="nil"/>
              <w:left w:val="nil"/>
              <w:bottom w:val="single" w:sz="8" w:space="0" w:color="auto"/>
              <w:right w:val="single" w:sz="8" w:space="0" w:color="auto"/>
            </w:tcBorders>
            <w:shd w:val="clear" w:color="auto" w:fill="auto"/>
            <w:noWrap/>
            <w:vAlign w:val="center"/>
            <w:hideMark/>
          </w:tcPr>
          <w:p w14:paraId="3ED73C1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0133-00015608</w:t>
            </w:r>
          </w:p>
        </w:tc>
        <w:tc>
          <w:tcPr>
            <w:tcW w:w="1134" w:type="dxa"/>
            <w:tcBorders>
              <w:top w:val="nil"/>
              <w:left w:val="nil"/>
              <w:bottom w:val="single" w:sz="8" w:space="0" w:color="auto"/>
              <w:right w:val="single" w:sz="8" w:space="0" w:color="auto"/>
            </w:tcBorders>
            <w:shd w:val="clear" w:color="auto" w:fill="auto"/>
            <w:noWrap/>
            <w:vAlign w:val="center"/>
            <w:hideMark/>
          </w:tcPr>
          <w:p w14:paraId="622A473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Lartirigoyen Y Cia. S. A.</w:t>
            </w:r>
          </w:p>
        </w:tc>
        <w:tc>
          <w:tcPr>
            <w:tcW w:w="1347" w:type="dxa"/>
            <w:tcBorders>
              <w:top w:val="nil"/>
              <w:left w:val="nil"/>
              <w:bottom w:val="single" w:sz="8" w:space="0" w:color="auto"/>
              <w:right w:val="single" w:sz="8" w:space="0" w:color="auto"/>
            </w:tcBorders>
            <w:shd w:val="clear" w:color="auto" w:fill="auto"/>
            <w:noWrap/>
            <w:vAlign w:val="center"/>
            <w:hideMark/>
          </w:tcPr>
          <w:p w14:paraId="0AFA7C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469433F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$ 6.794.246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50A755B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1,1%</w:t>
            </w:r>
          </w:p>
        </w:tc>
      </w:tr>
      <w:tr w:rsidR="00A10EE3" w:rsidRPr="00A10EE3" w14:paraId="0CB1D5C5"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C663C89"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AGROPACK INSUMOS S.R.L.</w:t>
            </w:r>
          </w:p>
        </w:tc>
        <w:tc>
          <w:tcPr>
            <w:tcW w:w="1276" w:type="dxa"/>
            <w:tcBorders>
              <w:top w:val="nil"/>
              <w:left w:val="nil"/>
              <w:bottom w:val="single" w:sz="8" w:space="0" w:color="auto"/>
              <w:right w:val="single" w:sz="8" w:space="0" w:color="auto"/>
            </w:tcBorders>
            <w:shd w:val="clear" w:color="auto" w:fill="auto"/>
            <w:noWrap/>
            <w:vAlign w:val="center"/>
            <w:hideMark/>
          </w:tcPr>
          <w:p w14:paraId="292D42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30708770422</w:t>
            </w:r>
          </w:p>
        </w:tc>
        <w:tc>
          <w:tcPr>
            <w:tcW w:w="1134" w:type="dxa"/>
            <w:tcBorders>
              <w:top w:val="nil"/>
              <w:left w:val="nil"/>
              <w:bottom w:val="single" w:sz="8" w:space="0" w:color="auto"/>
              <w:right w:val="single" w:sz="8" w:space="0" w:color="auto"/>
            </w:tcBorders>
            <w:shd w:val="clear" w:color="auto" w:fill="auto"/>
            <w:noWrap/>
            <w:vAlign w:val="center"/>
            <w:hideMark/>
          </w:tcPr>
          <w:p w14:paraId="4854E7B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7C4A92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0010A00003310</w:t>
            </w:r>
          </w:p>
        </w:tc>
        <w:tc>
          <w:tcPr>
            <w:tcW w:w="1134" w:type="dxa"/>
            <w:tcBorders>
              <w:top w:val="nil"/>
              <w:left w:val="nil"/>
              <w:bottom w:val="single" w:sz="8" w:space="0" w:color="auto"/>
              <w:right w:val="single" w:sz="8" w:space="0" w:color="auto"/>
            </w:tcBorders>
            <w:shd w:val="clear" w:color="auto" w:fill="auto"/>
            <w:noWrap/>
            <w:vAlign w:val="center"/>
            <w:hideMark/>
          </w:tcPr>
          <w:p w14:paraId="53D1E18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35C4D12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9997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$ 4.873.300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0FF8E5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0,8%</w:t>
            </w:r>
          </w:p>
        </w:tc>
      </w:tr>
      <w:tr w:rsidR="00A10EE3" w:rsidRPr="00A10EE3" w14:paraId="5F66D607"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1D629626"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AGROPACK INSUMOS S.R.L.</w:t>
            </w:r>
          </w:p>
        </w:tc>
        <w:tc>
          <w:tcPr>
            <w:tcW w:w="1276" w:type="dxa"/>
            <w:tcBorders>
              <w:top w:val="nil"/>
              <w:left w:val="nil"/>
              <w:bottom w:val="single" w:sz="8" w:space="0" w:color="auto"/>
              <w:right w:val="single" w:sz="8" w:space="0" w:color="auto"/>
            </w:tcBorders>
            <w:shd w:val="clear" w:color="auto" w:fill="auto"/>
            <w:noWrap/>
            <w:vAlign w:val="center"/>
            <w:hideMark/>
          </w:tcPr>
          <w:p w14:paraId="6A26F06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30708770422</w:t>
            </w:r>
          </w:p>
        </w:tc>
        <w:tc>
          <w:tcPr>
            <w:tcW w:w="1134" w:type="dxa"/>
            <w:tcBorders>
              <w:top w:val="nil"/>
              <w:left w:val="nil"/>
              <w:bottom w:val="single" w:sz="8" w:space="0" w:color="auto"/>
              <w:right w:val="single" w:sz="8" w:space="0" w:color="auto"/>
            </w:tcBorders>
            <w:shd w:val="clear" w:color="auto" w:fill="auto"/>
            <w:noWrap/>
            <w:vAlign w:val="center"/>
            <w:hideMark/>
          </w:tcPr>
          <w:p w14:paraId="72E11C3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41038B4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0010A00003311</w:t>
            </w:r>
          </w:p>
        </w:tc>
        <w:tc>
          <w:tcPr>
            <w:tcW w:w="1134" w:type="dxa"/>
            <w:tcBorders>
              <w:top w:val="nil"/>
              <w:left w:val="nil"/>
              <w:bottom w:val="single" w:sz="8" w:space="0" w:color="auto"/>
              <w:right w:val="single" w:sz="8" w:space="0" w:color="auto"/>
            </w:tcBorders>
            <w:shd w:val="clear" w:color="auto" w:fill="auto"/>
            <w:noWrap/>
            <w:vAlign w:val="center"/>
            <w:hideMark/>
          </w:tcPr>
          <w:p w14:paraId="4002BF7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4790E0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731CFB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$ 3.045.813</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AFB3FD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0,5%</w:t>
            </w:r>
          </w:p>
        </w:tc>
      </w:tr>
      <w:tr w:rsidR="00A10EE3" w:rsidRPr="00A10EE3" w14:paraId="2DA5D07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72DB372"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GONFER S.A.</w:t>
            </w:r>
          </w:p>
        </w:tc>
        <w:tc>
          <w:tcPr>
            <w:tcW w:w="1276" w:type="dxa"/>
            <w:tcBorders>
              <w:top w:val="nil"/>
              <w:left w:val="nil"/>
              <w:bottom w:val="single" w:sz="8" w:space="0" w:color="auto"/>
              <w:right w:val="single" w:sz="8" w:space="0" w:color="auto"/>
            </w:tcBorders>
            <w:shd w:val="clear" w:color="auto" w:fill="auto"/>
            <w:noWrap/>
            <w:vAlign w:val="center"/>
            <w:hideMark/>
          </w:tcPr>
          <w:p w14:paraId="7F49DB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30711000255</w:t>
            </w:r>
          </w:p>
        </w:tc>
        <w:tc>
          <w:tcPr>
            <w:tcW w:w="1134" w:type="dxa"/>
            <w:tcBorders>
              <w:top w:val="nil"/>
              <w:left w:val="nil"/>
              <w:bottom w:val="single" w:sz="8" w:space="0" w:color="auto"/>
              <w:right w:val="single" w:sz="8" w:space="0" w:color="auto"/>
            </w:tcBorders>
            <w:shd w:val="clear" w:color="auto" w:fill="auto"/>
            <w:noWrap/>
            <w:vAlign w:val="center"/>
            <w:hideMark/>
          </w:tcPr>
          <w:p w14:paraId="4F6E1B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30/6/2021</w:t>
            </w:r>
          </w:p>
        </w:tc>
        <w:tc>
          <w:tcPr>
            <w:tcW w:w="1339" w:type="dxa"/>
            <w:tcBorders>
              <w:top w:val="nil"/>
              <w:left w:val="nil"/>
              <w:bottom w:val="single" w:sz="8" w:space="0" w:color="auto"/>
              <w:right w:val="single" w:sz="8" w:space="0" w:color="auto"/>
            </w:tcBorders>
            <w:shd w:val="clear" w:color="auto" w:fill="auto"/>
            <w:noWrap/>
            <w:vAlign w:val="center"/>
            <w:hideMark/>
          </w:tcPr>
          <w:p w14:paraId="4E2EFA6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0010A00003338</w:t>
            </w:r>
          </w:p>
        </w:tc>
        <w:tc>
          <w:tcPr>
            <w:tcW w:w="1134" w:type="dxa"/>
            <w:tcBorders>
              <w:top w:val="nil"/>
              <w:left w:val="nil"/>
              <w:bottom w:val="single" w:sz="8" w:space="0" w:color="auto"/>
              <w:right w:val="single" w:sz="8" w:space="0" w:color="auto"/>
            </w:tcBorders>
            <w:shd w:val="clear" w:color="auto" w:fill="auto"/>
            <w:noWrap/>
            <w:vAlign w:val="center"/>
            <w:hideMark/>
          </w:tcPr>
          <w:p w14:paraId="7B49C99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8C877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DA5355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$ 1.823.240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1887332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1B075788"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4D3BE2C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0D782CA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565527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29/6/2021</w:t>
            </w:r>
          </w:p>
        </w:tc>
        <w:tc>
          <w:tcPr>
            <w:tcW w:w="1339" w:type="dxa"/>
            <w:tcBorders>
              <w:top w:val="nil"/>
              <w:left w:val="nil"/>
              <w:bottom w:val="single" w:sz="8" w:space="0" w:color="auto"/>
              <w:right w:val="single" w:sz="8" w:space="0" w:color="auto"/>
            </w:tcBorders>
            <w:shd w:val="clear" w:color="auto" w:fill="auto"/>
            <w:noWrap/>
            <w:vAlign w:val="center"/>
            <w:hideMark/>
          </w:tcPr>
          <w:p w14:paraId="1BCA12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0010A00003333</w:t>
            </w:r>
          </w:p>
        </w:tc>
        <w:tc>
          <w:tcPr>
            <w:tcW w:w="1134" w:type="dxa"/>
            <w:tcBorders>
              <w:top w:val="nil"/>
              <w:left w:val="nil"/>
              <w:bottom w:val="single" w:sz="8" w:space="0" w:color="auto"/>
              <w:right w:val="single" w:sz="8" w:space="0" w:color="auto"/>
            </w:tcBorders>
            <w:shd w:val="clear" w:color="auto" w:fill="auto"/>
            <w:noWrap/>
            <w:vAlign w:val="center"/>
            <w:hideMark/>
          </w:tcPr>
          <w:p w14:paraId="32213F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0939F3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7A50E2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$ 2.096.662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9ABFB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46DCD44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3B5C564"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AZUR SOIL S.A.</w:t>
            </w:r>
          </w:p>
        </w:tc>
        <w:tc>
          <w:tcPr>
            <w:tcW w:w="1276" w:type="dxa"/>
            <w:tcBorders>
              <w:top w:val="nil"/>
              <w:left w:val="nil"/>
              <w:bottom w:val="single" w:sz="8" w:space="0" w:color="auto"/>
              <w:right w:val="single" w:sz="8" w:space="0" w:color="auto"/>
            </w:tcBorders>
            <w:shd w:val="clear" w:color="auto" w:fill="auto"/>
            <w:noWrap/>
            <w:vAlign w:val="center"/>
            <w:hideMark/>
          </w:tcPr>
          <w:p w14:paraId="6F623DA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30714503304</w:t>
            </w:r>
          </w:p>
        </w:tc>
        <w:tc>
          <w:tcPr>
            <w:tcW w:w="1134" w:type="dxa"/>
            <w:tcBorders>
              <w:top w:val="nil"/>
              <w:left w:val="nil"/>
              <w:bottom w:val="single" w:sz="8" w:space="0" w:color="auto"/>
              <w:right w:val="single" w:sz="8" w:space="0" w:color="auto"/>
            </w:tcBorders>
            <w:shd w:val="clear" w:color="auto" w:fill="auto"/>
            <w:noWrap/>
            <w:vAlign w:val="center"/>
            <w:hideMark/>
          </w:tcPr>
          <w:p w14:paraId="26E435F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29/6/2021</w:t>
            </w:r>
          </w:p>
        </w:tc>
        <w:tc>
          <w:tcPr>
            <w:tcW w:w="1339" w:type="dxa"/>
            <w:tcBorders>
              <w:top w:val="nil"/>
              <w:left w:val="nil"/>
              <w:bottom w:val="single" w:sz="8" w:space="0" w:color="auto"/>
              <w:right w:val="single" w:sz="8" w:space="0" w:color="auto"/>
            </w:tcBorders>
            <w:shd w:val="clear" w:color="auto" w:fill="auto"/>
            <w:noWrap/>
            <w:vAlign w:val="center"/>
            <w:hideMark/>
          </w:tcPr>
          <w:p w14:paraId="1BF6253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0010A00003336</w:t>
            </w:r>
          </w:p>
        </w:tc>
        <w:tc>
          <w:tcPr>
            <w:tcW w:w="1134" w:type="dxa"/>
            <w:tcBorders>
              <w:top w:val="nil"/>
              <w:left w:val="nil"/>
              <w:bottom w:val="single" w:sz="8" w:space="0" w:color="auto"/>
              <w:right w:val="single" w:sz="8" w:space="0" w:color="auto"/>
            </w:tcBorders>
            <w:shd w:val="clear" w:color="auto" w:fill="auto"/>
            <w:noWrap/>
            <w:vAlign w:val="center"/>
            <w:hideMark/>
          </w:tcPr>
          <w:p w14:paraId="4CFE471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1FAC36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C2641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$ 1.713.984</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36CB18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0275833C"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20C9475F"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FOSSI ELIZABETH CATALINA Y GRAZIANI</w:t>
            </w:r>
          </w:p>
        </w:tc>
        <w:tc>
          <w:tcPr>
            <w:tcW w:w="1276" w:type="dxa"/>
            <w:tcBorders>
              <w:top w:val="nil"/>
              <w:left w:val="nil"/>
              <w:bottom w:val="single" w:sz="8" w:space="0" w:color="auto"/>
              <w:right w:val="single" w:sz="8" w:space="0" w:color="auto"/>
            </w:tcBorders>
            <w:shd w:val="clear" w:color="auto" w:fill="auto"/>
            <w:noWrap/>
            <w:vAlign w:val="center"/>
            <w:hideMark/>
          </w:tcPr>
          <w:p w14:paraId="64C3C03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30711628211</w:t>
            </w:r>
          </w:p>
        </w:tc>
        <w:tc>
          <w:tcPr>
            <w:tcW w:w="1134" w:type="dxa"/>
            <w:tcBorders>
              <w:top w:val="nil"/>
              <w:left w:val="nil"/>
              <w:bottom w:val="single" w:sz="8" w:space="0" w:color="auto"/>
              <w:right w:val="single" w:sz="8" w:space="0" w:color="auto"/>
            </w:tcBorders>
            <w:shd w:val="clear" w:color="auto" w:fill="auto"/>
            <w:noWrap/>
            <w:vAlign w:val="center"/>
            <w:hideMark/>
          </w:tcPr>
          <w:p w14:paraId="44B2848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25/6/2021</w:t>
            </w:r>
          </w:p>
        </w:tc>
        <w:tc>
          <w:tcPr>
            <w:tcW w:w="1339" w:type="dxa"/>
            <w:tcBorders>
              <w:top w:val="nil"/>
              <w:left w:val="nil"/>
              <w:bottom w:val="single" w:sz="8" w:space="0" w:color="auto"/>
              <w:right w:val="single" w:sz="8" w:space="0" w:color="auto"/>
            </w:tcBorders>
            <w:shd w:val="clear" w:color="auto" w:fill="auto"/>
            <w:noWrap/>
            <w:vAlign w:val="center"/>
            <w:hideMark/>
          </w:tcPr>
          <w:p w14:paraId="0F931AD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0010A00003322</w:t>
            </w:r>
          </w:p>
        </w:tc>
        <w:tc>
          <w:tcPr>
            <w:tcW w:w="1134" w:type="dxa"/>
            <w:tcBorders>
              <w:top w:val="nil"/>
              <w:left w:val="nil"/>
              <w:bottom w:val="single" w:sz="8" w:space="0" w:color="auto"/>
              <w:right w:val="single" w:sz="8" w:space="0" w:color="auto"/>
            </w:tcBorders>
            <w:shd w:val="clear" w:color="auto" w:fill="auto"/>
            <w:noWrap/>
            <w:vAlign w:val="center"/>
            <w:hideMark/>
          </w:tcPr>
          <w:p w14:paraId="197A78B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A76A61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4CE28A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$ 749.276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E7BDFC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47A9160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71384DD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GRAZIANI CARLOS</w:t>
            </w:r>
          </w:p>
        </w:tc>
        <w:tc>
          <w:tcPr>
            <w:tcW w:w="1276" w:type="dxa"/>
            <w:tcBorders>
              <w:top w:val="nil"/>
              <w:left w:val="nil"/>
              <w:bottom w:val="single" w:sz="8" w:space="0" w:color="auto"/>
              <w:right w:val="single" w:sz="8" w:space="0" w:color="auto"/>
            </w:tcBorders>
            <w:shd w:val="clear" w:color="auto" w:fill="auto"/>
            <w:noWrap/>
            <w:vAlign w:val="center"/>
            <w:hideMark/>
          </w:tcPr>
          <w:p w14:paraId="180E2D8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20149285319</w:t>
            </w:r>
          </w:p>
        </w:tc>
        <w:tc>
          <w:tcPr>
            <w:tcW w:w="1134" w:type="dxa"/>
            <w:tcBorders>
              <w:top w:val="nil"/>
              <w:left w:val="nil"/>
              <w:bottom w:val="single" w:sz="8" w:space="0" w:color="auto"/>
              <w:right w:val="single" w:sz="8" w:space="0" w:color="auto"/>
            </w:tcBorders>
            <w:shd w:val="clear" w:color="auto" w:fill="auto"/>
            <w:noWrap/>
            <w:vAlign w:val="center"/>
            <w:hideMark/>
          </w:tcPr>
          <w:p w14:paraId="72F5ACD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25/6/2021</w:t>
            </w:r>
          </w:p>
        </w:tc>
        <w:tc>
          <w:tcPr>
            <w:tcW w:w="1339" w:type="dxa"/>
            <w:tcBorders>
              <w:top w:val="nil"/>
              <w:left w:val="nil"/>
              <w:bottom w:val="single" w:sz="8" w:space="0" w:color="auto"/>
              <w:right w:val="single" w:sz="8" w:space="0" w:color="auto"/>
            </w:tcBorders>
            <w:shd w:val="clear" w:color="auto" w:fill="auto"/>
            <w:noWrap/>
            <w:vAlign w:val="center"/>
            <w:hideMark/>
          </w:tcPr>
          <w:p w14:paraId="55F3DC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0010A00003323</w:t>
            </w:r>
          </w:p>
        </w:tc>
        <w:tc>
          <w:tcPr>
            <w:tcW w:w="1134" w:type="dxa"/>
            <w:tcBorders>
              <w:top w:val="nil"/>
              <w:left w:val="nil"/>
              <w:bottom w:val="single" w:sz="8" w:space="0" w:color="auto"/>
              <w:right w:val="single" w:sz="8" w:space="0" w:color="auto"/>
            </w:tcBorders>
            <w:shd w:val="clear" w:color="auto" w:fill="auto"/>
            <w:noWrap/>
            <w:vAlign w:val="center"/>
            <w:hideMark/>
          </w:tcPr>
          <w:p w14:paraId="075121A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E83DB1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337873F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$ 710.946</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6D493C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1BB3CE1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3CBF753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HUARPES AGROINSUMOS S.A.</w:t>
            </w:r>
          </w:p>
        </w:tc>
        <w:tc>
          <w:tcPr>
            <w:tcW w:w="1276" w:type="dxa"/>
            <w:tcBorders>
              <w:top w:val="nil"/>
              <w:left w:val="nil"/>
              <w:bottom w:val="single" w:sz="8" w:space="0" w:color="auto"/>
              <w:right w:val="single" w:sz="8" w:space="0" w:color="auto"/>
            </w:tcBorders>
            <w:shd w:val="clear" w:color="auto" w:fill="auto"/>
            <w:noWrap/>
            <w:vAlign w:val="center"/>
            <w:hideMark/>
          </w:tcPr>
          <w:p w14:paraId="1800BB4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30715273396</w:t>
            </w:r>
          </w:p>
        </w:tc>
        <w:tc>
          <w:tcPr>
            <w:tcW w:w="1134" w:type="dxa"/>
            <w:tcBorders>
              <w:top w:val="nil"/>
              <w:left w:val="nil"/>
              <w:bottom w:val="single" w:sz="8" w:space="0" w:color="auto"/>
              <w:right w:val="single" w:sz="8" w:space="0" w:color="auto"/>
            </w:tcBorders>
            <w:shd w:val="clear" w:color="auto" w:fill="auto"/>
            <w:noWrap/>
            <w:vAlign w:val="center"/>
            <w:hideMark/>
          </w:tcPr>
          <w:p w14:paraId="6F1DC67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23/6/2021</w:t>
            </w:r>
          </w:p>
        </w:tc>
        <w:tc>
          <w:tcPr>
            <w:tcW w:w="1339" w:type="dxa"/>
            <w:tcBorders>
              <w:top w:val="nil"/>
              <w:left w:val="nil"/>
              <w:bottom w:val="single" w:sz="8" w:space="0" w:color="auto"/>
              <w:right w:val="single" w:sz="8" w:space="0" w:color="auto"/>
            </w:tcBorders>
            <w:shd w:val="clear" w:color="auto" w:fill="auto"/>
            <w:noWrap/>
            <w:vAlign w:val="center"/>
            <w:hideMark/>
          </w:tcPr>
          <w:p w14:paraId="6453D97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0010A00003320</w:t>
            </w:r>
          </w:p>
        </w:tc>
        <w:tc>
          <w:tcPr>
            <w:tcW w:w="1134" w:type="dxa"/>
            <w:tcBorders>
              <w:top w:val="nil"/>
              <w:left w:val="nil"/>
              <w:bottom w:val="single" w:sz="8" w:space="0" w:color="auto"/>
              <w:right w:val="single" w:sz="8" w:space="0" w:color="auto"/>
            </w:tcBorders>
            <w:shd w:val="clear" w:color="auto" w:fill="auto"/>
            <w:noWrap/>
            <w:vAlign w:val="center"/>
            <w:hideMark/>
          </w:tcPr>
          <w:p w14:paraId="7FCA650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12936DC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3CE64A4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$ 2.096.662</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72F114A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0,3%</w:t>
            </w:r>
          </w:p>
        </w:tc>
      </w:tr>
      <w:tr w:rsidR="00A10EE3" w:rsidRPr="00A10EE3" w14:paraId="35F078D0"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BF4EAB7"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TAUREL DE CANDIANI S.A.</w:t>
            </w:r>
          </w:p>
        </w:tc>
        <w:tc>
          <w:tcPr>
            <w:tcW w:w="1276" w:type="dxa"/>
            <w:tcBorders>
              <w:top w:val="nil"/>
              <w:left w:val="nil"/>
              <w:bottom w:val="single" w:sz="8" w:space="0" w:color="auto"/>
              <w:right w:val="single" w:sz="8" w:space="0" w:color="auto"/>
            </w:tcBorders>
            <w:shd w:val="clear" w:color="auto" w:fill="auto"/>
            <w:noWrap/>
            <w:vAlign w:val="center"/>
            <w:hideMark/>
          </w:tcPr>
          <w:p w14:paraId="5DDD637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30518936405</w:t>
            </w:r>
          </w:p>
        </w:tc>
        <w:tc>
          <w:tcPr>
            <w:tcW w:w="1134" w:type="dxa"/>
            <w:tcBorders>
              <w:top w:val="nil"/>
              <w:left w:val="nil"/>
              <w:bottom w:val="single" w:sz="8" w:space="0" w:color="auto"/>
              <w:right w:val="single" w:sz="8" w:space="0" w:color="auto"/>
            </w:tcBorders>
            <w:shd w:val="clear" w:color="auto" w:fill="auto"/>
            <w:noWrap/>
            <w:vAlign w:val="center"/>
            <w:hideMark/>
          </w:tcPr>
          <w:p w14:paraId="113CD4A6"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23/6/2021</w:t>
            </w:r>
          </w:p>
        </w:tc>
        <w:tc>
          <w:tcPr>
            <w:tcW w:w="1339" w:type="dxa"/>
            <w:tcBorders>
              <w:top w:val="nil"/>
              <w:left w:val="nil"/>
              <w:bottom w:val="single" w:sz="8" w:space="0" w:color="auto"/>
              <w:right w:val="single" w:sz="8" w:space="0" w:color="auto"/>
            </w:tcBorders>
            <w:shd w:val="clear" w:color="auto" w:fill="auto"/>
            <w:noWrap/>
            <w:vAlign w:val="center"/>
            <w:hideMark/>
          </w:tcPr>
          <w:p w14:paraId="65B69BA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0010A00003318</w:t>
            </w:r>
          </w:p>
        </w:tc>
        <w:tc>
          <w:tcPr>
            <w:tcW w:w="1134" w:type="dxa"/>
            <w:tcBorders>
              <w:top w:val="nil"/>
              <w:left w:val="nil"/>
              <w:bottom w:val="single" w:sz="8" w:space="0" w:color="auto"/>
              <w:right w:val="single" w:sz="8" w:space="0" w:color="auto"/>
            </w:tcBorders>
            <w:shd w:val="clear" w:color="auto" w:fill="auto"/>
            <w:noWrap/>
            <w:vAlign w:val="center"/>
            <w:hideMark/>
          </w:tcPr>
          <w:p w14:paraId="297F1E9B"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0CC5E33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CHEQUE</w:t>
            </w:r>
          </w:p>
        </w:tc>
        <w:tc>
          <w:tcPr>
            <w:tcW w:w="1204" w:type="dxa"/>
            <w:tcBorders>
              <w:top w:val="nil"/>
              <w:left w:val="nil"/>
              <w:bottom w:val="single" w:sz="8" w:space="0" w:color="auto"/>
              <w:right w:val="single" w:sz="8" w:space="0" w:color="auto"/>
            </w:tcBorders>
            <w:shd w:val="clear" w:color="auto" w:fill="auto"/>
            <w:noWrap/>
            <w:vAlign w:val="center"/>
            <w:hideMark/>
          </w:tcPr>
          <w:p w14:paraId="1EAABD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$ 5.713.477</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592F04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0,9%</w:t>
            </w:r>
          </w:p>
        </w:tc>
      </w:tr>
      <w:tr w:rsidR="00A10EE3" w:rsidRPr="00A10EE3" w14:paraId="398D6BD4"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6557A6B1"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FOSSI ELIZABETH CATALINA Y GRAZIANI</w:t>
            </w:r>
          </w:p>
        </w:tc>
        <w:tc>
          <w:tcPr>
            <w:tcW w:w="1276" w:type="dxa"/>
            <w:tcBorders>
              <w:top w:val="nil"/>
              <w:left w:val="nil"/>
              <w:bottom w:val="single" w:sz="8" w:space="0" w:color="auto"/>
              <w:right w:val="single" w:sz="8" w:space="0" w:color="auto"/>
            </w:tcBorders>
            <w:shd w:val="clear" w:color="auto" w:fill="auto"/>
            <w:noWrap/>
            <w:vAlign w:val="center"/>
            <w:hideMark/>
          </w:tcPr>
          <w:p w14:paraId="6EA2BA0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30711628211</w:t>
            </w:r>
          </w:p>
        </w:tc>
        <w:tc>
          <w:tcPr>
            <w:tcW w:w="1134" w:type="dxa"/>
            <w:tcBorders>
              <w:top w:val="nil"/>
              <w:left w:val="nil"/>
              <w:bottom w:val="single" w:sz="8" w:space="0" w:color="auto"/>
              <w:right w:val="single" w:sz="8" w:space="0" w:color="auto"/>
            </w:tcBorders>
            <w:shd w:val="clear" w:color="auto" w:fill="auto"/>
            <w:noWrap/>
            <w:vAlign w:val="center"/>
            <w:hideMark/>
          </w:tcPr>
          <w:p w14:paraId="73C8782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6CB79FD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0010A00003305</w:t>
            </w:r>
          </w:p>
        </w:tc>
        <w:tc>
          <w:tcPr>
            <w:tcW w:w="1134" w:type="dxa"/>
            <w:tcBorders>
              <w:top w:val="nil"/>
              <w:left w:val="nil"/>
              <w:bottom w:val="single" w:sz="8" w:space="0" w:color="auto"/>
              <w:right w:val="single" w:sz="8" w:space="0" w:color="auto"/>
            </w:tcBorders>
            <w:shd w:val="clear" w:color="auto" w:fill="auto"/>
            <w:noWrap/>
            <w:vAlign w:val="center"/>
            <w:hideMark/>
          </w:tcPr>
          <w:p w14:paraId="5B7B727D"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29E4039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2B6AC46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$ 1.528.421</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815639C"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0,2%</w:t>
            </w:r>
          </w:p>
        </w:tc>
      </w:tr>
      <w:tr w:rsidR="00A10EE3" w:rsidRPr="00A10EE3" w14:paraId="3B27E3DC"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16E7E75"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GRAZIANI CARLOS</w:t>
            </w:r>
          </w:p>
        </w:tc>
        <w:tc>
          <w:tcPr>
            <w:tcW w:w="1276" w:type="dxa"/>
            <w:tcBorders>
              <w:top w:val="nil"/>
              <w:left w:val="nil"/>
              <w:bottom w:val="single" w:sz="8" w:space="0" w:color="auto"/>
              <w:right w:val="single" w:sz="8" w:space="0" w:color="auto"/>
            </w:tcBorders>
            <w:shd w:val="clear" w:color="auto" w:fill="auto"/>
            <w:noWrap/>
            <w:vAlign w:val="center"/>
            <w:hideMark/>
          </w:tcPr>
          <w:p w14:paraId="06F60B3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20149285319</w:t>
            </w:r>
          </w:p>
        </w:tc>
        <w:tc>
          <w:tcPr>
            <w:tcW w:w="1134" w:type="dxa"/>
            <w:tcBorders>
              <w:top w:val="nil"/>
              <w:left w:val="nil"/>
              <w:bottom w:val="single" w:sz="8" w:space="0" w:color="auto"/>
              <w:right w:val="single" w:sz="8" w:space="0" w:color="auto"/>
            </w:tcBorders>
            <w:shd w:val="clear" w:color="auto" w:fill="auto"/>
            <w:noWrap/>
            <w:vAlign w:val="center"/>
            <w:hideMark/>
          </w:tcPr>
          <w:p w14:paraId="28185BF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498C560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0010A00003306</w:t>
            </w:r>
          </w:p>
        </w:tc>
        <w:tc>
          <w:tcPr>
            <w:tcW w:w="1134" w:type="dxa"/>
            <w:tcBorders>
              <w:top w:val="nil"/>
              <w:left w:val="nil"/>
              <w:bottom w:val="single" w:sz="8" w:space="0" w:color="auto"/>
              <w:right w:val="single" w:sz="8" w:space="0" w:color="auto"/>
            </w:tcBorders>
            <w:shd w:val="clear" w:color="auto" w:fill="auto"/>
            <w:noWrap/>
            <w:vAlign w:val="center"/>
            <w:hideMark/>
          </w:tcPr>
          <w:p w14:paraId="27CC229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5D57E241"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0F8FCAEE"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$ 313.978</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42BA27C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w:t>
            </w:r>
          </w:p>
        </w:tc>
      </w:tr>
      <w:tr w:rsidR="00A10EE3" w:rsidRPr="00A10EE3" w14:paraId="2227680B" w14:textId="77777777" w:rsidTr="002B7F34">
        <w:trPr>
          <w:trHeight w:val="270"/>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045D49AA"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GRAZIANI FRANCO NICOLAS</w:t>
            </w:r>
          </w:p>
        </w:tc>
        <w:tc>
          <w:tcPr>
            <w:tcW w:w="1276" w:type="dxa"/>
            <w:tcBorders>
              <w:top w:val="nil"/>
              <w:left w:val="nil"/>
              <w:bottom w:val="single" w:sz="8" w:space="0" w:color="auto"/>
              <w:right w:val="single" w:sz="8" w:space="0" w:color="auto"/>
            </w:tcBorders>
            <w:shd w:val="clear" w:color="auto" w:fill="auto"/>
            <w:noWrap/>
            <w:vAlign w:val="center"/>
            <w:hideMark/>
          </w:tcPr>
          <w:p w14:paraId="09DFB0F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20339826804</w:t>
            </w:r>
          </w:p>
        </w:tc>
        <w:tc>
          <w:tcPr>
            <w:tcW w:w="1134" w:type="dxa"/>
            <w:tcBorders>
              <w:top w:val="nil"/>
              <w:left w:val="nil"/>
              <w:bottom w:val="single" w:sz="8" w:space="0" w:color="auto"/>
              <w:right w:val="single" w:sz="8" w:space="0" w:color="auto"/>
            </w:tcBorders>
            <w:shd w:val="clear" w:color="auto" w:fill="auto"/>
            <w:noWrap/>
            <w:vAlign w:val="center"/>
            <w:hideMark/>
          </w:tcPr>
          <w:p w14:paraId="65949BAA"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1124C1D8"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0010A00003307</w:t>
            </w:r>
          </w:p>
        </w:tc>
        <w:tc>
          <w:tcPr>
            <w:tcW w:w="1134" w:type="dxa"/>
            <w:tcBorders>
              <w:top w:val="nil"/>
              <w:left w:val="nil"/>
              <w:bottom w:val="single" w:sz="8" w:space="0" w:color="auto"/>
              <w:right w:val="single" w:sz="8" w:space="0" w:color="auto"/>
            </w:tcBorders>
            <w:shd w:val="clear" w:color="auto" w:fill="auto"/>
            <w:noWrap/>
            <w:vAlign w:val="center"/>
            <w:hideMark/>
          </w:tcPr>
          <w:p w14:paraId="4A2D4353"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57CA86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5A559524"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$ 604.260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6F3FD4A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6C88E58A" w14:textId="77777777" w:rsidTr="002B7F34">
        <w:trPr>
          <w:trHeight w:val="495"/>
        </w:trPr>
        <w:tc>
          <w:tcPr>
            <w:tcW w:w="1770" w:type="dxa"/>
            <w:tcBorders>
              <w:top w:val="nil"/>
              <w:left w:val="single" w:sz="8" w:space="0" w:color="auto"/>
              <w:bottom w:val="single" w:sz="8" w:space="0" w:color="auto"/>
              <w:right w:val="single" w:sz="8" w:space="0" w:color="auto"/>
            </w:tcBorders>
            <w:shd w:val="clear" w:color="auto" w:fill="auto"/>
            <w:vAlign w:val="center"/>
            <w:hideMark/>
          </w:tcPr>
          <w:p w14:paraId="5CCF3028" w14:textId="77777777" w:rsidR="00A10EE3" w:rsidRPr="00A10EE3" w:rsidRDefault="00A10EE3" w:rsidP="00A10EE3">
            <w:pPr>
              <w:widowControl/>
              <w:autoSpaceDE/>
              <w:autoSpaceDN/>
              <w:rPr>
                <w:rFonts w:ascii="Calibri" w:hAnsi="Calibri" w:cs="Calibri"/>
                <w:color w:val="000000"/>
                <w:sz w:val="18"/>
                <w:szCs w:val="18"/>
                <w:lang w:bidi="ar-SA"/>
              </w:rPr>
            </w:pPr>
            <w:r w:rsidRPr="00A10EE3">
              <w:rPr>
                <w:rFonts w:ascii="Calibri" w:hAnsi="Calibri" w:cs="Calibri"/>
                <w:color w:val="000000"/>
                <w:sz w:val="18"/>
                <w:szCs w:val="18"/>
                <w:lang w:bidi="ar-SA"/>
              </w:rPr>
              <w:t>GRAZIANI CRISTIAN FERNANDO</w:t>
            </w:r>
          </w:p>
        </w:tc>
        <w:tc>
          <w:tcPr>
            <w:tcW w:w="1276" w:type="dxa"/>
            <w:tcBorders>
              <w:top w:val="nil"/>
              <w:left w:val="nil"/>
              <w:bottom w:val="single" w:sz="8" w:space="0" w:color="auto"/>
              <w:right w:val="single" w:sz="8" w:space="0" w:color="auto"/>
            </w:tcBorders>
            <w:shd w:val="clear" w:color="auto" w:fill="auto"/>
            <w:noWrap/>
            <w:vAlign w:val="center"/>
            <w:hideMark/>
          </w:tcPr>
          <w:p w14:paraId="13775749"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20372874407</w:t>
            </w:r>
          </w:p>
        </w:tc>
        <w:tc>
          <w:tcPr>
            <w:tcW w:w="1134" w:type="dxa"/>
            <w:tcBorders>
              <w:top w:val="nil"/>
              <w:left w:val="nil"/>
              <w:bottom w:val="single" w:sz="8" w:space="0" w:color="auto"/>
              <w:right w:val="single" w:sz="8" w:space="0" w:color="auto"/>
            </w:tcBorders>
            <w:shd w:val="clear" w:color="auto" w:fill="auto"/>
            <w:noWrap/>
            <w:vAlign w:val="center"/>
            <w:hideMark/>
          </w:tcPr>
          <w:p w14:paraId="645C3C72"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17/6/2021</w:t>
            </w:r>
          </w:p>
        </w:tc>
        <w:tc>
          <w:tcPr>
            <w:tcW w:w="1339" w:type="dxa"/>
            <w:tcBorders>
              <w:top w:val="nil"/>
              <w:left w:val="nil"/>
              <w:bottom w:val="single" w:sz="8" w:space="0" w:color="auto"/>
              <w:right w:val="single" w:sz="8" w:space="0" w:color="auto"/>
            </w:tcBorders>
            <w:shd w:val="clear" w:color="auto" w:fill="auto"/>
            <w:noWrap/>
            <w:vAlign w:val="center"/>
            <w:hideMark/>
          </w:tcPr>
          <w:p w14:paraId="4187D2B5"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0010A00003308</w:t>
            </w:r>
          </w:p>
        </w:tc>
        <w:tc>
          <w:tcPr>
            <w:tcW w:w="1134" w:type="dxa"/>
            <w:tcBorders>
              <w:top w:val="nil"/>
              <w:left w:val="nil"/>
              <w:bottom w:val="single" w:sz="8" w:space="0" w:color="auto"/>
              <w:right w:val="single" w:sz="8" w:space="0" w:color="auto"/>
            </w:tcBorders>
            <w:shd w:val="clear" w:color="auto" w:fill="auto"/>
            <w:noWrap/>
            <w:vAlign w:val="center"/>
            <w:hideMark/>
          </w:tcPr>
          <w:p w14:paraId="12AB35CF"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AMAUTA</w:t>
            </w:r>
          </w:p>
        </w:tc>
        <w:tc>
          <w:tcPr>
            <w:tcW w:w="1347" w:type="dxa"/>
            <w:tcBorders>
              <w:top w:val="nil"/>
              <w:left w:val="nil"/>
              <w:bottom w:val="single" w:sz="8" w:space="0" w:color="auto"/>
              <w:right w:val="single" w:sz="8" w:space="0" w:color="auto"/>
            </w:tcBorders>
            <w:shd w:val="clear" w:color="auto" w:fill="auto"/>
            <w:noWrap/>
            <w:vAlign w:val="center"/>
            <w:hideMark/>
          </w:tcPr>
          <w:p w14:paraId="4D3C07B0"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CANJE</w:t>
            </w:r>
          </w:p>
        </w:tc>
        <w:tc>
          <w:tcPr>
            <w:tcW w:w="1204" w:type="dxa"/>
            <w:tcBorders>
              <w:top w:val="nil"/>
              <w:left w:val="nil"/>
              <w:bottom w:val="single" w:sz="8" w:space="0" w:color="auto"/>
              <w:right w:val="single" w:sz="8" w:space="0" w:color="auto"/>
            </w:tcBorders>
            <w:shd w:val="clear" w:color="auto" w:fill="auto"/>
            <w:noWrap/>
            <w:vAlign w:val="center"/>
            <w:hideMark/>
          </w:tcPr>
          <w:p w14:paraId="12FFBB5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$ 604.260</w:t>
            </w:r>
          </w:p>
        </w:tc>
        <w:tc>
          <w:tcPr>
            <w:tcW w:w="907" w:type="dxa"/>
            <w:gridSpan w:val="2"/>
            <w:tcBorders>
              <w:top w:val="nil"/>
              <w:left w:val="nil"/>
              <w:bottom w:val="single" w:sz="8" w:space="0" w:color="auto"/>
              <w:right w:val="single" w:sz="8" w:space="0" w:color="auto"/>
            </w:tcBorders>
            <w:shd w:val="clear" w:color="auto" w:fill="auto"/>
            <w:noWrap/>
            <w:vAlign w:val="center"/>
            <w:hideMark/>
          </w:tcPr>
          <w:p w14:paraId="01BDD9E7" w14:textId="77777777" w:rsidR="00A10EE3" w:rsidRPr="00A10EE3" w:rsidRDefault="00A10EE3" w:rsidP="00A10EE3">
            <w:pPr>
              <w:widowControl/>
              <w:autoSpaceDE/>
              <w:autoSpaceDN/>
              <w:jc w:val="center"/>
              <w:rPr>
                <w:rFonts w:ascii="Calibri" w:hAnsi="Calibri" w:cs="Calibri"/>
                <w:color w:val="000000"/>
                <w:sz w:val="18"/>
                <w:szCs w:val="18"/>
                <w:lang w:bidi="ar-SA"/>
              </w:rPr>
            </w:pPr>
            <w:r w:rsidRPr="00A10EE3">
              <w:rPr>
                <w:rFonts w:ascii="Calibri" w:hAnsi="Calibri" w:cs="Calibri"/>
                <w:color w:val="000000"/>
                <w:sz w:val="18"/>
                <w:szCs w:val="18"/>
                <w:lang w:bidi="ar-SA"/>
              </w:rPr>
              <w:t>0,1%</w:t>
            </w:r>
          </w:p>
        </w:tc>
      </w:tr>
      <w:tr w:rsidR="00A10EE3" w:rsidRPr="00A10EE3" w14:paraId="08E77706" w14:textId="77777777" w:rsidTr="002B7F34">
        <w:trPr>
          <w:gridAfter w:val="1"/>
          <w:wAfter w:w="56" w:type="dxa"/>
          <w:trHeight w:val="270"/>
        </w:trPr>
        <w:tc>
          <w:tcPr>
            <w:tcW w:w="5519" w:type="dxa"/>
            <w:gridSpan w:val="4"/>
            <w:tcBorders>
              <w:top w:val="single" w:sz="8" w:space="0" w:color="auto"/>
              <w:left w:val="single" w:sz="8" w:space="0" w:color="auto"/>
              <w:bottom w:val="single" w:sz="8" w:space="0" w:color="auto"/>
              <w:right w:val="nil"/>
            </w:tcBorders>
            <w:shd w:val="clear" w:color="000000" w:fill="D9D9D9"/>
            <w:noWrap/>
            <w:vAlign w:val="center"/>
            <w:hideMark/>
          </w:tcPr>
          <w:p w14:paraId="5ADAD7FE"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 </w:t>
            </w:r>
          </w:p>
        </w:tc>
        <w:tc>
          <w:tcPr>
            <w:tcW w:w="1134" w:type="dxa"/>
            <w:tcBorders>
              <w:top w:val="nil"/>
              <w:left w:val="nil"/>
              <w:bottom w:val="single" w:sz="8" w:space="0" w:color="auto"/>
              <w:right w:val="nil"/>
            </w:tcBorders>
            <w:shd w:val="clear" w:color="000000" w:fill="D9D9D9"/>
            <w:noWrap/>
            <w:vAlign w:val="center"/>
            <w:hideMark/>
          </w:tcPr>
          <w:p w14:paraId="189D04AA"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 </w:t>
            </w:r>
          </w:p>
        </w:tc>
        <w:tc>
          <w:tcPr>
            <w:tcW w:w="1347" w:type="dxa"/>
            <w:tcBorders>
              <w:top w:val="nil"/>
              <w:left w:val="nil"/>
              <w:bottom w:val="single" w:sz="8" w:space="0" w:color="auto"/>
              <w:right w:val="nil"/>
            </w:tcBorders>
            <w:shd w:val="clear" w:color="000000" w:fill="D9D9D9"/>
            <w:noWrap/>
            <w:vAlign w:val="center"/>
            <w:hideMark/>
          </w:tcPr>
          <w:p w14:paraId="5AC8BBFB"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 </w:t>
            </w:r>
          </w:p>
        </w:tc>
        <w:tc>
          <w:tcPr>
            <w:tcW w:w="1204" w:type="dxa"/>
            <w:tcBorders>
              <w:top w:val="nil"/>
              <w:left w:val="single" w:sz="8" w:space="0" w:color="auto"/>
              <w:bottom w:val="single" w:sz="8" w:space="0" w:color="auto"/>
              <w:right w:val="single" w:sz="8" w:space="0" w:color="auto"/>
            </w:tcBorders>
            <w:shd w:val="clear" w:color="000000" w:fill="D9D9D9"/>
            <w:noWrap/>
            <w:vAlign w:val="center"/>
            <w:hideMark/>
          </w:tcPr>
          <w:p w14:paraId="61E07E4C"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$ 637.616.815</w:t>
            </w:r>
          </w:p>
        </w:tc>
        <w:tc>
          <w:tcPr>
            <w:tcW w:w="851" w:type="dxa"/>
            <w:tcBorders>
              <w:top w:val="nil"/>
              <w:left w:val="nil"/>
              <w:bottom w:val="single" w:sz="8" w:space="0" w:color="auto"/>
              <w:right w:val="single" w:sz="8" w:space="0" w:color="auto"/>
            </w:tcBorders>
            <w:shd w:val="clear" w:color="000000" w:fill="D9D9D9"/>
            <w:vAlign w:val="center"/>
            <w:hideMark/>
          </w:tcPr>
          <w:p w14:paraId="27EF1A29" w14:textId="77777777" w:rsidR="00A10EE3" w:rsidRPr="00A10EE3" w:rsidRDefault="00A10EE3" w:rsidP="00A10EE3">
            <w:pPr>
              <w:widowControl/>
              <w:autoSpaceDE/>
              <w:autoSpaceDN/>
              <w:jc w:val="center"/>
              <w:rPr>
                <w:rFonts w:ascii="Calibri" w:hAnsi="Calibri" w:cs="Calibri"/>
                <w:b/>
                <w:bCs/>
                <w:color w:val="000000"/>
                <w:sz w:val="18"/>
                <w:szCs w:val="18"/>
                <w:lang w:bidi="ar-SA"/>
              </w:rPr>
            </w:pPr>
            <w:r w:rsidRPr="00A10EE3">
              <w:rPr>
                <w:rFonts w:ascii="Calibri" w:hAnsi="Calibri" w:cs="Calibri"/>
                <w:b/>
                <w:bCs/>
                <w:color w:val="000000"/>
                <w:sz w:val="18"/>
                <w:szCs w:val="18"/>
                <w:lang w:bidi="ar-SA"/>
              </w:rPr>
              <w:t>100,00%</w:t>
            </w:r>
          </w:p>
        </w:tc>
      </w:tr>
    </w:tbl>
    <w:p w14:paraId="091AC926" w14:textId="74400934" w:rsidR="005602DA" w:rsidRDefault="005602DA" w:rsidP="00B4007D">
      <w:pPr>
        <w:rPr>
          <w:rFonts w:asciiTheme="minorHAnsi" w:hAnsiTheme="minorHAnsi" w:cstheme="minorHAnsi"/>
          <w:b/>
          <w:sz w:val="20"/>
          <w:szCs w:val="20"/>
          <w:lang w:val="es-ES"/>
        </w:rPr>
      </w:pPr>
    </w:p>
    <w:p w14:paraId="48FA5981" w14:textId="77777777" w:rsidR="00002B07" w:rsidRPr="0099429C" w:rsidRDefault="00002B07" w:rsidP="00002B07">
      <w:pPr>
        <w:jc w:val="both"/>
        <w:rPr>
          <w:rFonts w:asciiTheme="minorHAnsi" w:hAnsiTheme="minorHAnsi" w:cstheme="minorHAnsi"/>
          <w:bCs/>
          <w:sz w:val="20"/>
          <w:szCs w:val="20"/>
          <w:lang w:val="es-ES"/>
        </w:rPr>
      </w:pPr>
      <w:r>
        <w:rPr>
          <w:rFonts w:asciiTheme="minorHAnsi" w:hAnsiTheme="minorHAnsi" w:cstheme="minorHAnsi"/>
          <w:bCs/>
          <w:sz w:val="20"/>
          <w:szCs w:val="20"/>
          <w:lang w:val="es-ES"/>
        </w:rPr>
        <w:t>E</w:t>
      </w:r>
      <w:r w:rsidRPr="0099429C">
        <w:rPr>
          <w:rFonts w:asciiTheme="minorHAnsi" w:hAnsiTheme="minorHAnsi" w:cstheme="minorHAnsi"/>
          <w:bCs/>
          <w:sz w:val="20"/>
          <w:szCs w:val="20"/>
          <w:lang w:val="es-ES"/>
        </w:rPr>
        <w:t>l</w:t>
      </w:r>
      <w:r>
        <w:rPr>
          <w:rFonts w:asciiTheme="minorHAnsi" w:hAnsiTheme="minorHAnsi" w:cstheme="minorHAnsi"/>
          <w:bCs/>
          <w:sz w:val="20"/>
          <w:szCs w:val="20"/>
          <w:lang w:val="es-ES"/>
        </w:rPr>
        <w:t xml:space="preserve"> </w:t>
      </w:r>
      <w:r w:rsidRPr="0099429C">
        <w:rPr>
          <w:rFonts w:asciiTheme="minorHAnsi" w:hAnsiTheme="minorHAnsi" w:cstheme="minorHAnsi"/>
          <w:bCs/>
          <w:sz w:val="20"/>
          <w:szCs w:val="20"/>
          <w:lang w:val="es-ES"/>
        </w:rPr>
        <w:t>distribuidor Héctor Bertone participa como originador en un 10,6 % de la cartera fideicomitida</w:t>
      </w:r>
      <w:r>
        <w:rPr>
          <w:rFonts w:asciiTheme="minorHAnsi" w:hAnsiTheme="minorHAnsi" w:cstheme="minorHAnsi"/>
          <w:bCs/>
          <w:sz w:val="20"/>
          <w:szCs w:val="20"/>
          <w:lang w:val="es-ES"/>
        </w:rPr>
        <w:t>, por lo que</w:t>
      </w:r>
      <w:r w:rsidRPr="0099429C">
        <w:rPr>
          <w:rFonts w:asciiTheme="minorHAnsi" w:hAnsiTheme="minorHAnsi" w:cstheme="minorHAnsi"/>
          <w:bCs/>
          <w:sz w:val="20"/>
          <w:szCs w:val="20"/>
          <w:lang w:val="es-ES"/>
        </w:rPr>
        <w:t xml:space="preserve"> se</w:t>
      </w:r>
      <w:r>
        <w:rPr>
          <w:rFonts w:asciiTheme="minorHAnsi" w:hAnsiTheme="minorHAnsi" w:cstheme="minorHAnsi"/>
          <w:bCs/>
          <w:sz w:val="20"/>
          <w:szCs w:val="20"/>
          <w:lang w:val="es-ES"/>
        </w:rPr>
        <w:t xml:space="preserve"> </w:t>
      </w:r>
      <w:r w:rsidRPr="0099429C">
        <w:rPr>
          <w:rFonts w:asciiTheme="minorHAnsi" w:hAnsiTheme="minorHAnsi" w:cstheme="minorHAnsi"/>
          <w:bCs/>
          <w:sz w:val="20"/>
          <w:szCs w:val="20"/>
          <w:lang w:val="es-ES"/>
        </w:rPr>
        <w:t xml:space="preserve">corroboró que cumple con el criterio de </w:t>
      </w:r>
      <w:r>
        <w:rPr>
          <w:rFonts w:asciiTheme="minorHAnsi" w:hAnsiTheme="minorHAnsi" w:cstheme="minorHAnsi"/>
          <w:bCs/>
          <w:sz w:val="20"/>
          <w:szCs w:val="20"/>
          <w:lang w:val="es-ES"/>
        </w:rPr>
        <w:t>elegibilidad</w:t>
      </w:r>
      <w:r w:rsidRPr="0099429C">
        <w:rPr>
          <w:rFonts w:asciiTheme="minorHAnsi" w:hAnsiTheme="minorHAnsi" w:cstheme="minorHAnsi"/>
          <w:bCs/>
          <w:sz w:val="20"/>
          <w:szCs w:val="20"/>
          <w:lang w:val="es-ES"/>
        </w:rPr>
        <w:t xml:space="preserve"> detallado en el inc. viii: “Que los Créditos correspondientes</w:t>
      </w:r>
      <w:r>
        <w:rPr>
          <w:rFonts w:asciiTheme="minorHAnsi" w:hAnsiTheme="minorHAnsi" w:cstheme="minorHAnsi"/>
          <w:bCs/>
          <w:sz w:val="20"/>
          <w:szCs w:val="20"/>
          <w:lang w:val="es-ES"/>
        </w:rPr>
        <w:t xml:space="preserve"> </w:t>
      </w:r>
      <w:r w:rsidRPr="0099429C">
        <w:rPr>
          <w:rFonts w:asciiTheme="minorHAnsi" w:hAnsiTheme="minorHAnsi" w:cstheme="minorHAnsi"/>
          <w:bCs/>
          <w:sz w:val="20"/>
          <w:szCs w:val="20"/>
          <w:lang w:val="es-ES"/>
        </w:rPr>
        <w:t>a ventas de distribuidores por cuenta y orden del Fiduciante cuya participación total en la cartera fideicomitida</w:t>
      </w:r>
      <w:r>
        <w:rPr>
          <w:rFonts w:asciiTheme="minorHAnsi" w:hAnsiTheme="minorHAnsi" w:cstheme="minorHAnsi"/>
          <w:bCs/>
          <w:sz w:val="20"/>
          <w:szCs w:val="20"/>
          <w:lang w:val="es-ES"/>
        </w:rPr>
        <w:t xml:space="preserve"> </w:t>
      </w:r>
      <w:r w:rsidRPr="0099429C">
        <w:rPr>
          <w:rFonts w:asciiTheme="minorHAnsi" w:hAnsiTheme="minorHAnsi" w:cstheme="minorHAnsi"/>
          <w:bCs/>
          <w:sz w:val="20"/>
          <w:szCs w:val="20"/>
          <w:lang w:val="es-ES"/>
        </w:rPr>
        <w:t>(es decir, contando a todos los Deudores Cedidos a los cuales vendió el mismo distribuidor) supere el 6% del</w:t>
      </w:r>
      <w:r>
        <w:rPr>
          <w:rFonts w:asciiTheme="minorHAnsi" w:hAnsiTheme="minorHAnsi" w:cstheme="minorHAnsi"/>
          <w:bCs/>
          <w:sz w:val="20"/>
          <w:szCs w:val="20"/>
          <w:lang w:val="es-ES"/>
        </w:rPr>
        <w:t xml:space="preserve"> </w:t>
      </w:r>
      <w:r w:rsidRPr="0099429C">
        <w:rPr>
          <w:rFonts w:asciiTheme="minorHAnsi" w:hAnsiTheme="minorHAnsi" w:cstheme="minorHAnsi"/>
          <w:bCs/>
          <w:sz w:val="20"/>
          <w:szCs w:val="20"/>
          <w:lang w:val="es-ES"/>
        </w:rPr>
        <w:t>valor fideicomitido, sean Créditos que tengan como condición de pago la modalidad de canje de granos”.</w:t>
      </w:r>
    </w:p>
    <w:p w14:paraId="57ADFE1C" w14:textId="77777777" w:rsidR="00002B07" w:rsidRPr="006D0D89" w:rsidRDefault="00002B07" w:rsidP="00B4007D">
      <w:pPr>
        <w:rPr>
          <w:rFonts w:asciiTheme="minorHAnsi" w:hAnsiTheme="minorHAnsi" w:cstheme="minorHAnsi"/>
          <w:b/>
          <w:sz w:val="20"/>
          <w:szCs w:val="20"/>
          <w:lang w:val="es-ES"/>
        </w:rPr>
      </w:pPr>
    </w:p>
    <w:p w14:paraId="63A35FDD" w14:textId="77777777" w:rsidR="002500F6" w:rsidRPr="001C6542" w:rsidRDefault="002500F6" w:rsidP="005069D8">
      <w:pPr>
        <w:pStyle w:val="Prrafodelista"/>
        <w:ind w:left="0" w:firstLine="0"/>
        <w:jc w:val="center"/>
        <w:rPr>
          <w:rFonts w:asciiTheme="minorHAnsi" w:hAnsiTheme="minorHAnsi" w:cstheme="minorHAnsi"/>
          <w:b/>
          <w:sz w:val="20"/>
          <w:szCs w:val="20"/>
          <w:lang w:val="es-ES"/>
        </w:rPr>
      </w:pPr>
      <w:r>
        <w:rPr>
          <w:lang w:val="es-ES"/>
        </w:rPr>
        <w:br w:type="page"/>
      </w:r>
      <w:r w:rsidRPr="001C6542">
        <w:rPr>
          <w:rFonts w:asciiTheme="minorHAnsi" w:hAnsiTheme="minorHAnsi" w:cstheme="minorHAnsi"/>
          <w:b/>
          <w:sz w:val="20"/>
          <w:szCs w:val="20"/>
          <w:lang w:val="es-ES"/>
        </w:rPr>
        <w:lastRenderedPageBreak/>
        <w:t>ANEXO 2</w:t>
      </w:r>
    </w:p>
    <w:p w14:paraId="3C793A8C" w14:textId="77777777" w:rsidR="000C1FE8" w:rsidRPr="005069D8" w:rsidRDefault="000C1FE8" w:rsidP="005069D8">
      <w:pPr>
        <w:pStyle w:val="Prrafodelista"/>
        <w:ind w:left="0" w:firstLine="0"/>
        <w:jc w:val="center"/>
        <w:rPr>
          <w:rFonts w:asciiTheme="minorHAnsi" w:hAnsiTheme="minorHAnsi" w:cstheme="minorHAnsi"/>
          <w:b/>
          <w:sz w:val="20"/>
          <w:szCs w:val="20"/>
          <w:u w:val="single"/>
          <w:lang w:val="es-ES"/>
        </w:rPr>
      </w:pPr>
      <w:r w:rsidRPr="005069D8">
        <w:rPr>
          <w:rFonts w:asciiTheme="minorHAnsi" w:hAnsiTheme="minorHAnsi" w:cstheme="minorHAnsi"/>
          <w:b/>
          <w:sz w:val="20"/>
          <w:szCs w:val="20"/>
          <w:u w:val="single"/>
          <w:lang w:val="es-ES"/>
        </w:rPr>
        <w:t>MODELO DE NOTIFICACION AL AGENTE DE LIQUIDACIÓN DE GRANOS</w:t>
      </w:r>
    </w:p>
    <w:p w14:paraId="11C7DB76" w14:textId="77777777" w:rsidR="000C1FE8" w:rsidRPr="005069D8" w:rsidRDefault="000C1FE8" w:rsidP="005069D8">
      <w:pPr>
        <w:pStyle w:val="Prrafodelista"/>
        <w:ind w:left="0" w:firstLine="0"/>
        <w:jc w:val="center"/>
        <w:rPr>
          <w:rFonts w:asciiTheme="minorHAnsi" w:hAnsiTheme="minorHAnsi" w:cstheme="minorHAnsi"/>
          <w:b/>
          <w:sz w:val="20"/>
          <w:szCs w:val="20"/>
          <w:lang w:val="es-ES"/>
        </w:rPr>
      </w:pPr>
    </w:p>
    <w:p w14:paraId="3B3B0619" w14:textId="46F0DF1A" w:rsidR="000C1FE8" w:rsidRPr="00DF1610" w:rsidRDefault="000C1FE8" w:rsidP="000C1FE8">
      <w:pPr>
        <w:jc w:val="right"/>
        <w:rPr>
          <w:rFonts w:asciiTheme="minorHAnsi" w:hAnsiTheme="minorHAnsi" w:cstheme="minorHAnsi"/>
          <w:sz w:val="20"/>
          <w:szCs w:val="20"/>
        </w:rPr>
      </w:pPr>
      <w:r w:rsidRPr="00DF1610">
        <w:rPr>
          <w:rFonts w:asciiTheme="minorHAnsi" w:hAnsiTheme="minorHAnsi" w:cstheme="minorHAnsi"/>
          <w:sz w:val="20"/>
          <w:szCs w:val="20"/>
        </w:rPr>
        <w:t xml:space="preserve">[__] de [__] de </w:t>
      </w:r>
      <w:r w:rsidR="00BE0E24" w:rsidRPr="000C1FE8">
        <w:rPr>
          <w:rFonts w:asciiTheme="minorHAnsi" w:hAnsiTheme="minorHAnsi" w:cstheme="minorHAnsi"/>
          <w:sz w:val="20"/>
          <w:szCs w:val="20"/>
        </w:rPr>
        <w:t>20</w:t>
      </w:r>
      <w:r w:rsidR="00BE0E24">
        <w:rPr>
          <w:rFonts w:asciiTheme="minorHAnsi" w:hAnsiTheme="minorHAnsi" w:cstheme="minorHAnsi"/>
          <w:sz w:val="20"/>
          <w:szCs w:val="20"/>
        </w:rPr>
        <w:t>21</w:t>
      </w:r>
      <w:r w:rsidRPr="00DF1610">
        <w:rPr>
          <w:rFonts w:asciiTheme="minorHAnsi" w:hAnsiTheme="minorHAnsi" w:cstheme="minorHAnsi"/>
          <w:sz w:val="20"/>
          <w:szCs w:val="20"/>
        </w:rPr>
        <w:t>.</w:t>
      </w:r>
    </w:p>
    <w:p w14:paraId="6265CAD1" w14:textId="77777777" w:rsidR="000C1FE8" w:rsidRPr="00DF1610" w:rsidRDefault="000C1FE8" w:rsidP="000C1FE8">
      <w:pPr>
        <w:jc w:val="both"/>
        <w:rPr>
          <w:rFonts w:asciiTheme="minorHAnsi" w:hAnsiTheme="minorHAnsi" w:cstheme="minorHAnsi"/>
          <w:sz w:val="20"/>
          <w:szCs w:val="20"/>
        </w:rPr>
      </w:pPr>
      <w:r w:rsidRPr="00DF1610">
        <w:rPr>
          <w:rFonts w:asciiTheme="minorHAnsi" w:hAnsiTheme="minorHAnsi" w:cstheme="minorHAnsi"/>
          <w:sz w:val="20"/>
          <w:szCs w:val="20"/>
        </w:rPr>
        <w:t xml:space="preserve">Señores </w:t>
      </w:r>
    </w:p>
    <w:p w14:paraId="762296AE" w14:textId="77777777" w:rsidR="000C1FE8" w:rsidRPr="00DF1610" w:rsidRDefault="000C1FE8" w:rsidP="000C1FE8">
      <w:pPr>
        <w:jc w:val="both"/>
        <w:rPr>
          <w:rFonts w:asciiTheme="minorHAnsi" w:hAnsiTheme="minorHAnsi" w:cstheme="minorHAnsi"/>
          <w:b/>
          <w:sz w:val="20"/>
          <w:szCs w:val="20"/>
        </w:rPr>
      </w:pPr>
      <w:r>
        <w:rPr>
          <w:rFonts w:asciiTheme="minorHAnsi" w:hAnsiTheme="minorHAnsi" w:cstheme="minorHAnsi"/>
          <w:sz w:val="20"/>
          <w:szCs w:val="20"/>
          <w:lang w:val="es-ES"/>
        </w:rPr>
        <w:t>Futuros y Opciones.COM S.A.</w:t>
      </w:r>
    </w:p>
    <w:p w14:paraId="27FB7A7D" w14:textId="77777777" w:rsidR="000C1FE8" w:rsidRPr="00DF1610" w:rsidRDefault="000C1FE8" w:rsidP="000C1FE8">
      <w:pPr>
        <w:jc w:val="both"/>
        <w:rPr>
          <w:rFonts w:asciiTheme="minorHAnsi" w:hAnsiTheme="minorHAnsi" w:cstheme="minorHAnsi"/>
          <w:sz w:val="20"/>
          <w:szCs w:val="20"/>
        </w:rPr>
      </w:pPr>
      <w:r w:rsidRPr="00DF1610">
        <w:rPr>
          <w:rFonts w:asciiTheme="minorHAnsi" w:hAnsiTheme="minorHAnsi" w:cstheme="minorHAnsi"/>
          <w:sz w:val="20"/>
          <w:szCs w:val="20"/>
        </w:rPr>
        <w:t>Presente</w:t>
      </w:r>
    </w:p>
    <w:p w14:paraId="7596C8D3" w14:textId="77777777" w:rsidR="000C1FE8" w:rsidRPr="00DF1610" w:rsidRDefault="000C1FE8" w:rsidP="000C1FE8">
      <w:pPr>
        <w:jc w:val="right"/>
        <w:rPr>
          <w:rFonts w:asciiTheme="minorHAnsi" w:hAnsiTheme="minorHAnsi" w:cstheme="minorHAnsi"/>
          <w:sz w:val="20"/>
          <w:szCs w:val="20"/>
        </w:rPr>
      </w:pPr>
    </w:p>
    <w:p w14:paraId="34A3486E" w14:textId="77777777" w:rsidR="000C1FE8" w:rsidRPr="00DF1610" w:rsidRDefault="000C1FE8" w:rsidP="000C1FE8">
      <w:pPr>
        <w:jc w:val="right"/>
        <w:rPr>
          <w:rFonts w:asciiTheme="minorHAnsi" w:hAnsiTheme="minorHAnsi" w:cstheme="minorHAnsi"/>
          <w:b/>
          <w:sz w:val="20"/>
          <w:szCs w:val="20"/>
        </w:rPr>
      </w:pPr>
      <w:r w:rsidRPr="000C1FE8">
        <w:rPr>
          <w:rFonts w:asciiTheme="minorHAnsi" w:hAnsiTheme="minorHAnsi" w:cstheme="minorHAnsi"/>
          <w:b/>
          <w:sz w:val="20"/>
          <w:szCs w:val="20"/>
        </w:rPr>
        <w:t xml:space="preserve">Ref.: Notificación cesión de </w:t>
      </w:r>
      <w:r>
        <w:rPr>
          <w:rFonts w:asciiTheme="minorHAnsi" w:hAnsiTheme="minorHAnsi" w:cstheme="minorHAnsi"/>
          <w:b/>
          <w:sz w:val="20"/>
          <w:szCs w:val="20"/>
        </w:rPr>
        <w:t>C</w:t>
      </w:r>
      <w:r w:rsidRPr="00DF1610">
        <w:rPr>
          <w:rFonts w:asciiTheme="minorHAnsi" w:hAnsiTheme="minorHAnsi" w:cstheme="minorHAnsi"/>
          <w:b/>
          <w:sz w:val="20"/>
          <w:szCs w:val="20"/>
        </w:rPr>
        <w:t>réditos.</w:t>
      </w:r>
    </w:p>
    <w:p w14:paraId="771E6E83" w14:textId="77777777" w:rsidR="000C1FE8" w:rsidRPr="00DF1610" w:rsidRDefault="000C1FE8" w:rsidP="000C1FE8">
      <w:pPr>
        <w:jc w:val="both"/>
        <w:rPr>
          <w:rFonts w:asciiTheme="minorHAnsi" w:hAnsiTheme="minorHAnsi" w:cstheme="minorHAnsi"/>
          <w:sz w:val="20"/>
          <w:szCs w:val="20"/>
        </w:rPr>
      </w:pPr>
    </w:p>
    <w:p w14:paraId="65828D86" w14:textId="77777777" w:rsidR="000C1FE8" w:rsidRPr="00DF1610" w:rsidRDefault="000C1FE8" w:rsidP="000C1FE8">
      <w:pPr>
        <w:jc w:val="both"/>
        <w:rPr>
          <w:rFonts w:asciiTheme="minorHAnsi" w:hAnsiTheme="minorHAnsi" w:cstheme="minorHAnsi"/>
          <w:sz w:val="20"/>
          <w:szCs w:val="20"/>
        </w:rPr>
      </w:pPr>
      <w:r w:rsidRPr="00DF1610">
        <w:rPr>
          <w:rFonts w:asciiTheme="minorHAnsi" w:hAnsiTheme="minorHAnsi" w:cstheme="minorHAnsi"/>
          <w:sz w:val="20"/>
          <w:szCs w:val="20"/>
        </w:rPr>
        <w:t xml:space="preserve">De nuestra consideración: </w:t>
      </w:r>
    </w:p>
    <w:p w14:paraId="5C7C4A49" w14:textId="77777777" w:rsidR="000C1FE8" w:rsidRPr="00DF1610" w:rsidRDefault="000C1FE8" w:rsidP="000C1FE8">
      <w:pPr>
        <w:jc w:val="both"/>
        <w:rPr>
          <w:rFonts w:asciiTheme="minorHAnsi" w:hAnsiTheme="minorHAnsi" w:cstheme="minorHAnsi"/>
          <w:color w:val="000000"/>
          <w:sz w:val="20"/>
          <w:szCs w:val="20"/>
        </w:rPr>
      </w:pPr>
      <w:r w:rsidRPr="00DF1610">
        <w:rPr>
          <w:rFonts w:asciiTheme="minorHAnsi" w:hAnsiTheme="minorHAnsi" w:cstheme="minorHAnsi"/>
          <w:color w:val="000000"/>
          <w:sz w:val="20"/>
          <w:szCs w:val="20"/>
        </w:rPr>
        <w:tab/>
      </w:r>
      <w:r w:rsidRPr="00DF1610">
        <w:rPr>
          <w:rFonts w:asciiTheme="minorHAnsi" w:hAnsiTheme="minorHAnsi" w:cstheme="minorHAnsi"/>
          <w:color w:val="000000"/>
          <w:sz w:val="20"/>
          <w:szCs w:val="20"/>
        </w:rPr>
        <w:tab/>
        <w:t xml:space="preserve">           </w:t>
      </w:r>
    </w:p>
    <w:p w14:paraId="273AAEFC" w14:textId="762AD3CA" w:rsidR="000C1FE8" w:rsidRPr="00DF1610" w:rsidRDefault="000C1FE8" w:rsidP="000C1FE8">
      <w:pPr>
        <w:jc w:val="both"/>
        <w:rPr>
          <w:rFonts w:asciiTheme="minorHAnsi" w:hAnsiTheme="minorHAnsi" w:cstheme="minorHAnsi"/>
          <w:iCs/>
          <w:color w:val="000000"/>
          <w:sz w:val="20"/>
          <w:szCs w:val="20"/>
        </w:rPr>
      </w:pPr>
      <w:r w:rsidRPr="00DF1610">
        <w:rPr>
          <w:rFonts w:asciiTheme="minorHAnsi" w:hAnsiTheme="minorHAnsi" w:cstheme="minorHAnsi"/>
          <w:iCs/>
          <w:color w:val="000000"/>
          <w:sz w:val="20"/>
          <w:szCs w:val="20"/>
        </w:rPr>
        <w:t xml:space="preserve">Nos dirigimos a Uds. a los fines de notificarle que </w:t>
      </w:r>
      <w:r>
        <w:rPr>
          <w:rFonts w:asciiTheme="minorHAnsi" w:hAnsiTheme="minorHAnsi" w:cstheme="minorHAnsi"/>
          <w:iCs/>
          <w:color w:val="000000"/>
          <w:sz w:val="20"/>
          <w:szCs w:val="20"/>
        </w:rPr>
        <w:t xml:space="preserve">AMAUTA AGRO S.A. (“Amauta”) </w:t>
      </w:r>
      <w:r w:rsidRPr="00DF1610">
        <w:rPr>
          <w:rFonts w:asciiTheme="minorHAnsi" w:hAnsiTheme="minorHAnsi" w:cstheme="minorHAnsi"/>
          <w:iCs/>
          <w:color w:val="000000"/>
          <w:sz w:val="20"/>
          <w:szCs w:val="20"/>
        </w:rPr>
        <w:t xml:space="preserve">en su carácter de </w:t>
      </w:r>
      <w:r>
        <w:rPr>
          <w:rFonts w:asciiTheme="minorHAnsi" w:hAnsiTheme="minorHAnsi" w:cstheme="minorHAnsi"/>
          <w:iCs/>
          <w:color w:val="000000"/>
          <w:sz w:val="20"/>
          <w:szCs w:val="20"/>
        </w:rPr>
        <w:t xml:space="preserve">Fiduciante del Fideicomiso Financiero Amauta Agro </w:t>
      </w:r>
      <w:r w:rsidR="0032331D">
        <w:rPr>
          <w:rFonts w:asciiTheme="minorHAnsi" w:hAnsiTheme="minorHAnsi" w:cstheme="minorHAnsi"/>
          <w:iCs/>
          <w:color w:val="000000"/>
          <w:sz w:val="20"/>
          <w:szCs w:val="20"/>
        </w:rPr>
        <w:t xml:space="preserve">II </w:t>
      </w:r>
      <w:r>
        <w:rPr>
          <w:rFonts w:asciiTheme="minorHAnsi" w:hAnsiTheme="minorHAnsi" w:cstheme="minorHAnsi"/>
          <w:iCs/>
          <w:color w:val="000000"/>
          <w:sz w:val="20"/>
          <w:szCs w:val="20"/>
        </w:rPr>
        <w:t>(el “Fideicomiso”) ha cedido</w:t>
      </w:r>
      <w:r w:rsidR="00E00483">
        <w:rPr>
          <w:rFonts w:asciiTheme="minorHAnsi" w:hAnsiTheme="minorHAnsi" w:cstheme="minorHAnsi"/>
          <w:iCs/>
          <w:color w:val="000000"/>
          <w:sz w:val="20"/>
          <w:szCs w:val="20"/>
        </w:rPr>
        <w:t xml:space="preserve"> </w:t>
      </w:r>
      <w:r w:rsidR="002835D3">
        <w:rPr>
          <w:rFonts w:asciiTheme="minorHAnsi" w:hAnsiTheme="minorHAnsi" w:cstheme="minorHAnsi"/>
          <w:iCs/>
          <w:color w:val="000000"/>
          <w:sz w:val="20"/>
          <w:szCs w:val="20"/>
        </w:rPr>
        <w:t>al Fideicomiso</w:t>
      </w:r>
      <w:r w:rsidR="002835D3" w:rsidRPr="00BE0830">
        <w:rPr>
          <w:rFonts w:asciiTheme="minorHAnsi" w:hAnsiTheme="minorHAnsi" w:cstheme="minorHAnsi"/>
          <w:sz w:val="20"/>
          <w:szCs w:val="20"/>
          <w:lang w:val="es-ES"/>
        </w:rPr>
        <w:t xml:space="preserve"> los derechos de cobro sobre Boletos de Compraventa de Granos</w:t>
      </w:r>
      <w:r w:rsidR="002835D3">
        <w:rPr>
          <w:rFonts w:asciiTheme="minorHAnsi" w:hAnsiTheme="minorHAnsi" w:cstheme="minorHAnsi"/>
          <w:iCs/>
          <w:color w:val="000000"/>
          <w:sz w:val="20"/>
          <w:szCs w:val="20"/>
        </w:rPr>
        <w:t xml:space="preserve"> </w:t>
      </w:r>
      <w:r w:rsidR="00E00483" w:rsidRPr="00DF1610">
        <w:rPr>
          <w:rFonts w:asciiTheme="minorHAnsi" w:hAnsiTheme="minorHAnsi" w:cstheme="minorHAnsi"/>
          <w:iCs/>
          <w:color w:val="000000"/>
          <w:sz w:val="20"/>
          <w:szCs w:val="20"/>
        </w:rPr>
        <w:t>que se detallan en el disco compacto no regrabable marca [__], Nº [__] que se adjunta a la presente, los que han sido verificados por el Agente de Control y Revisión de conformidad con el Contrato Suplementario.</w:t>
      </w:r>
    </w:p>
    <w:p w14:paraId="1157B292" w14:textId="77777777" w:rsidR="000C1FE8" w:rsidRPr="00DF1610" w:rsidRDefault="000C1FE8" w:rsidP="000C1FE8">
      <w:pPr>
        <w:jc w:val="both"/>
        <w:rPr>
          <w:rFonts w:asciiTheme="minorHAnsi" w:hAnsiTheme="minorHAnsi" w:cstheme="minorHAnsi"/>
          <w:iCs/>
          <w:color w:val="000000"/>
          <w:sz w:val="20"/>
          <w:szCs w:val="20"/>
        </w:rPr>
      </w:pPr>
    </w:p>
    <w:p w14:paraId="6C6A4747" w14:textId="77777777" w:rsidR="000C1FE8" w:rsidRPr="00DF1610" w:rsidRDefault="00E00483" w:rsidP="000C1FE8">
      <w:pPr>
        <w:jc w:val="both"/>
        <w:rPr>
          <w:rFonts w:asciiTheme="minorHAnsi" w:hAnsiTheme="minorHAnsi" w:cstheme="minorHAnsi"/>
          <w:iCs/>
          <w:color w:val="000000"/>
          <w:sz w:val="20"/>
          <w:szCs w:val="20"/>
        </w:rPr>
      </w:pPr>
      <w:r w:rsidRPr="00DF1610">
        <w:rPr>
          <w:rFonts w:asciiTheme="minorHAnsi" w:hAnsiTheme="minorHAnsi" w:cstheme="minorHAnsi"/>
          <w:iCs/>
          <w:color w:val="000000"/>
          <w:sz w:val="20"/>
          <w:szCs w:val="20"/>
        </w:rPr>
        <w:t>Todos los términos empleados con mayúscula, y no definidos en la presente tendrán el mismo significado que se les asigna bajo el Contrato Suplementario de celebrado entre Rosario Administradora Sociedad Fiduciaria S.A.</w:t>
      </w:r>
      <w:r w:rsidR="002835D3">
        <w:rPr>
          <w:rFonts w:asciiTheme="minorHAnsi" w:hAnsiTheme="minorHAnsi" w:cstheme="minorHAnsi"/>
          <w:iCs/>
          <w:color w:val="000000"/>
          <w:sz w:val="20"/>
          <w:szCs w:val="20"/>
        </w:rPr>
        <w:t xml:space="preserve"> (“Rosfid”)</w:t>
      </w:r>
      <w:r w:rsidRPr="00DF1610">
        <w:rPr>
          <w:rFonts w:asciiTheme="minorHAnsi" w:hAnsiTheme="minorHAnsi" w:cstheme="minorHAnsi"/>
          <w:iCs/>
          <w:color w:val="000000"/>
          <w:sz w:val="20"/>
          <w:szCs w:val="20"/>
        </w:rPr>
        <w:t xml:space="preserve"> y Amauta Agro S.A. con fecha [__] (el “Contrato Suplementario”).</w:t>
      </w:r>
      <w:r w:rsidR="000C1FE8" w:rsidRPr="00DF1610">
        <w:rPr>
          <w:rFonts w:asciiTheme="minorHAnsi" w:hAnsiTheme="minorHAnsi" w:cstheme="minorHAnsi"/>
          <w:iCs/>
          <w:color w:val="000000"/>
          <w:sz w:val="20"/>
          <w:szCs w:val="20"/>
        </w:rPr>
        <w:t xml:space="preserve"> </w:t>
      </w:r>
    </w:p>
    <w:p w14:paraId="443D707E" w14:textId="77777777" w:rsidR="000C1FE8" w:rsidRPr="00DF1610" w:rsidRDefault="000C1FE8" w:rsidP="000C1FE8">
      <w:pPr>
        <w:jc w:val="both"/>
        <w:rPr>
          <w:rFonts w:asciiTheme="minorHAnsi" w:hAnsiTheme="minorHAnsi" w:cstheme="minorHAnsi"/>
          <w:color w:val="000000"/>
          <w:sz w:val="20"/>
          <w:szCs w:val="20"/>
        </w:rPr>
      </w:pPr>
    </w:p>
    <w:p w14:paraId="04117BCD" w14:textId="77777777" w:rsidR="000C1FE8" w:rsidRPr="00DF1610" w:rsidRDefault="000C1FE8" w:rsidP="000C1FE8">
      <w:pPr>
        <w:jc w:val="both"/>
        <w:rPr>
          <w:rFonts w:asciiTheme="minorHAnsi" w:hAnsiTheme="minorHAnsi" w:cstheme="minorHAnsi"/>
          <w:color w:val="000000"/>
          <w:sz w:val="20"/>
          <w:szCs w:val="20"/>
        </w:rPr>
      </w:pPr>
      <w:r w:rsidRPr="00DF1610">
        <w:rPr>
          <w:rFonts w:asciiTheme="minorHAnsi" w:hAnsiTheme="minorHAnsi" w:cstheme="minorHAnsi"/>
          <w:color w:val="000000"/>
          <w:sz w:val="20"/>
          <w:szCs w:val="20"/>
        </w:rPr>
        <w:t xml:space="preserve">Conforme se establece en </w:t>
      </w:r>
      <w:r w:rsidR="00610B3D">
        <w:rPr>
          <w:rFonts w:asciiTheme="minorHAnsi" w:hAnsiTheme="minorHAnsi" w:cstheme="minorHAnsi"/>
          <w:color w:val="000000"/>
          <w:sz w:val="20"/>
          <w:szCs w:val="20"/>
        </w:rPr>
        <w:t>el Contrato Suplementario, Amauta</w:t>
      </w:r>
      <w:r w:rsidRPr="00DF1610">
        <w:rPr>
          <w:rFonts w:asciiTheme="minorHAnsi" w:hAnsiTheme="minorHAnsi" w:cstheme="minorHAnsi"/>
          <w:color w:val="000000"/>
          <w:sz w:val="20"/>
          <w:szCs w:val="20"/>
        </w:rPr>
        <w:t xml:space="preserve"> cedió a</w:t>
      </w:r>
      <w:r w:rsidR="00610B3D">
        <w:rPr>
          <w:rFonts w:asciiTheme="minorHAnsi" w:hAnsiTheme="minorHAnsi" w:cstheme="minorHAnsi"/>
          <w:color w:val="000000"/>
          <w:sz w:val="20"/>
          <w:szCs w:val="20"/>
        </w:rPr>
        <w:t>l Fideicomiso</w:t>
      </w:r>
      <w:r w:rsidRPr="00DF1610">
        <w:rPr>
          <w:rFonts w:asciiTheme="minorHAnsi" w:hAnsiTheme="minorHAnsi" w:cstheme="minorHAnsi"/>
          <w:color w:val="000000"/>
          <w:sz w:val="20"/>
          <w:szCs w:val="20"/>
        </w:rPr>
        <w:t xml:space="preserve"> en forma irrevocable todos los derechos, créditos, seguros, acciones al cobro y garantías que como titular tenía y le correspondían res</w:t>
      </w:r>
      <w:r w:rsidR="00610B3D" w:rsidRPr="00610B3D">
        <w:rPr>
          <w:rFonts w:asciiTheme="minorHAnsi" w:hAnsiTheme="minorHAnsi" w:cstheme="minorHAnsi"/>
          <w:color w:val="000000"/>
          <w:sz w:val="20"/>
          <w:szCs w:val="20"/>
        </w:rPr>
        <w:t>pecto de l</w:t>
      </w:r>
      <w:r w:rsidR="00610B3D">
        <w:rPr>
          <w:rFonts w:asciiTheme="minorHAnsi" w:hAnsiTheme="minorHAnsi" w:cstheme="minorHAnsi"/>
          <w:color w:val="000000"/>
          <w:sz w:val="20"/>
          <w:szCs w:val="20"/>
        </w:rPr>
        <w:t>os</w:t>
      </w:r>
      <w:r w:rsidR="002835D3">
        <w:rPr>
          <w:rFonts w:asciiTheme="minorHAnsi" w:hAnsiTheme="minorHAnsi" w:cstheme="minorHAnsi"/>
          <w:color w:val="000000"/>
          <w:sz w:val="20"/>
          <w:szCs w:val="20"/>
        </w:rPr>
        <w:t xml:space="preserve"> Boletos de Compraventa de Granos</w:t>
      </w:r>
      <w:r w:rsidRPr="00DF1610">
        <w:rPr>
          <w:rFonts w:asciiTheme="minorHAnsi" w:hAnsiTheme="minorHAnsi" w:cstheme="minorHAnsi"/>
          <w:color w:val="000000"/>
          <w:sz w:val="20"/>
          <w:szCs w:val="20"/>
        </w:rPr>
        <w:t>.</w:t>
      </w:r>
    </w:p>
    <w:p w14:paraId="2DC71BC6" w14:textId="77777777" w:rsidR="000C1FE8" w:rsidRDefault="000C1FE8" w:rsidP="000C1FE8">
      <w:pPr>
        <w:jc w:val="both"/>
        <w:rPr>
          <w:rFonts w:asciiTheme="minorHAnsi" w:hAnsiTheme="minorHAnsi" w:cstheme="minorHAnsi"/>
          <w:color w:val="000000"/>
          <w:sz w:val="20"/>
          <w:szCs w:val="20"/>
        </w:rPr>
      </w:pPr>
    </w:p>
    <w:p w14:paraId="4A814C87" w14:textId="77777777" w:rsidR="00CB6F44" w:rsidRDefault="00CB6F44" w:rsidP="000C1FE8">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Oportunamente AMAUTA notificará los créditos fideicomitidos que serán cedidos en los correspondientes Periodos de Revolving, con lo cual detallará cuales son los Boletos de Compraventa de Granos que se remplazan </w:t>
      </w:r>
      <w:r w:rsidR="001419E1">
        <w:rPr>
          <w:rFonts w:asciiTheme="minorHAnsi" w:hAnsiTheme="minorHAnsi" w:cstheme="minorHAnsi"/>
          <w:color w:val="000000"/>
          <w:sz w:val="20"/>
          <w:szCs w:val="20"/>
        </w:rPr>
        <w:t xml:space="preserve">en función de la cesión realizada </w:t>
      </w:r>
      <w:r>
        <w:rPr>
          <w:rFonts w:asciiTheme="minorHAnsi" w:hAnsiTheme="minorHAnsi" w:cstheme="minorHAnsi"/>
          <w:color w:val="000000"/>
          <w:sz w:val="20"/>
          <w:szCs w:val="20"/>
        </w:rPr>
        <w:t xml:space="preserve"> y cuales se incorporan en su lugar, conforme la Fecha de Nueva Adquisición</w:t>
      </w:r>
      <w:r w:rsidR="001419E1">
        <w:rPr>
          <w:rFonts w:asciiTheme="minorHAnsi" w:hAnsiTheme="minorHAnsi" w:cstheme="minorHAnsi"/>
          <w:color w:val="000000"/>
          <w:sz w:val="20"/>
          <w:szCs w:val="20"/>
        </w:rPr>
        <w:t>. Todo ello, e</w:t>
      </w:r>
      <w:r>
        <w:rPr>
          <w:rFonts w:asciiTheme="minorHAnsi" w:hAnsiTheme="minorHAnsi" w:cstheme="minorHAnsi"/>
          <w:color w:val="000000"/>
          <w:sz w:val="20"/>
          <w:szCs w:val="20"/>
        </w:rPr>
        <w:t>xcepto indicación en contrario por parte del Fiduciario, en cuyo caso la totalidad de</w:t>
      </w:r>
      <w:r w:rsidR="001419E1">
        <w:rPr>
          <w:rFonts w:asciiTheme="minorHAnsi" w:hAnsiTheme="minorHAnsi" w:cstheme="minorHAnsi"/>
          <w:color w:val="000000"/>
          <w:sz w:val="20"/>
          <w:szCs w:val="20"/>
        </w:rPr>
        <w:t xml:space="preserve"> la cobranza correspondiente a los Boletos de Compraventa de Granos</w:t>
      </w:r>
      <w:r>
        <w:rPr>
          <w:rFonts w:asciiTheme="minorHAnsi" w:hAnsiTheme="minorHAnsi" w:cstheme="minorHAnsi"/>
          <w:color w:val="000000"/>
          <w:sz w:val="20"/>
          <w:szCs w:val="20"/>
        </w:rPr>
        <w:t xml:space="preserve"> cedidos deberá ser transferid</w:t>
      </w:r>
      <w:r w:rsidR="001419E1">
        <w:rPr>
          <w:rFonts w:asciiTheme="minorHAnsi" w:hAnsiTheme="minorHAnsi" w:cstheme="minorHAnsi"/>
          <w:color w:val="000000"/>
          <w:sz w:val="20"/>
          <w:szCs w:val="20"/>
        </w:rPr>
        <w:t>a</w:t>
      </w:r>
      <w:r>
        <w:rPr>
          <w:rFonts w:asciiTheme="minorHAnsi" w:hAnsiTheme="minorHAnsi" w:cstheme="minorHAnsi"/>
          <w:color w:val="000000"/>
          <w:sz w:val="20"/>
          <w:szCs w:val="20"/>
        </w:rPr>
        <w:t xml:space="preserve"> a la Cuenta Fiduciaria conforme notificación anterior. </w:t>
      </w:r>
    </w:p>
    <w:p w14:paraId="5D61A976" w14:textId="77777777" w:rsidR="00CB6F44" w:rsidRPr="00DF1610" w:rsidRDefault="00CB6F44" w:rsidP="000C1FE8">
      <w:pPr>
        <w:jc w:val="both"/>
        <w:rPr>
          <w:rFonts w:asciiTheme="minorHAnsi" w:hAnsiTheme="minorHAnsi" w:cstheme="minorHAnsi"/>
          <w:color w:val="000000"/>
          <w:sz w:val="20"/>
          <w:szCs w:val="20"/>
        </w:rPr>
      </w:pPr>
    </w:p>
    <w:p w14:paraId="06AF0C95" w14:textId="77777777" w:rsidR="000C1FE8" w:rsidRPr="00DF1610" w:rsidRDefault="00610B3D" w:rsidP="000C1FE8">
      <w:pPr>
        <w:jc w:val="both"/>
        <w:rPr>
          <w:rFonts w:asciiTheme="minorHAnsi" w:hAnsiTheme="minorHAnsi" w:cstheme="minorHAnsi"/>
          <w:b/>
          <w:iCs/>
          <w:color w:val="000000"/>
          <w:sz w:val="20"/>
          <w:szCs w:val="20"/>
        </w:rPr>
      </w:pPr>
      <w:r w:rsidRPr="00610B3D">
        <w:rPr>
          <w:rFonts w:asciiTheme="minorHAnsi" w:hAnsiTheme="minorHAnsi" w:cstheme="minorHAnsi"/>
          <w:b/>
          <w:iCs/>
          <w:color w:val="000000"/>
          <w:sz w:val="20"/>
          <w:szCs w:val="20"/>
        </w:rPr>
        <w:t xml:space="preserve">En virtud de lo expuesto, </w:t>
      </w:r>
      <w:r w:rsidR="000C1FE8" w:rsidRPr="00DF1610">
        <w:rPr>
          <w:rFonts w:asciiTheme="minorHAnsi" w:hAnsiTheme="minorHAnsi" w:cstheme="minorHAnsi"/>
          <w:b/>
          <w:iCs/>
          <w:color w:val="000000"/>
          <w:sz w:val="20"/>
          <w:szCs w:val="20"/>
        </w:rPr>
        <w:t xml:space="preserve">por la presente se instruye irrevocablemente a </w:t>
      </w:r>
      <w:r w:rsidRPr="00DF1610">
        <w:rPr>
          <w:rFonts w:asciiTheme="minorHAnsi" w:hAnsiTheme="minorHAnsi" w:cstheme="minorHAnsi"/>
          <w:b/>
          <w:sz w:val="20"/>
          <w:szCs w:val="20"/>
          <w:lang w:val="es-ES"/>
        </w:rPr>
        <w:t>Futuros y Opciones.COM S.A</w:t>
      </w:r>
      <w:r w:rsidR="002835D3" w:rsidRPr="002835D3">
        <w:rPr>
          <w:rFonts w:asciiTheme="minorHAnsi" w:hAnsiTheme="minorHAnsi" w:cstheme="minorHAnsi"/>
          <w:b/>
          <w:iCs/>
          <w:color w:val="000000"/>
          <w:sz w:val="20"/>
          <w:szCs w:val="20"/>
        </w:rPr>
        <w:t> </w:t>
      </w:r>
      <w:r w:rsidR="002835D3">
        <w:rPr>
          <w:rFonts w:asciiTheme="minorHAnsi" w:hAnsiTheme="minorHAnsi" w:cstheme="minorHAnsi"/>
          <w:b/>
          <w:iCs/>
          <w:color w:val="000000"/>
          <w:sz w:val="20"/>
          <w:szCs w:val="20"/>
        </w:rPr>
        <w:t xml:space="preserve"> </w:t>
      </w:r>
      <w:r w:rsidR="000C1FE8" w:rsidRPr="00DF1610">
        <w:rPr>
          <w:rFonts w:asciiTheme="minorHAnsi" w:hAnsiTheme="minorHAnsi" w:cstheme="minorHAnsi"/>
          <w:b/>
          <w:iCs/>
          <w:color w:val="000000"/>
          <w:sz w:val="20"/>
          <w:szCs w:val="20"/>
        </w:rPr>
        <w:t>a depos</w:t>
      </w:r>
      <w:r w:rsidRPr="00610B3D">
        <w:rPr>
          <w:rFonts w:asciiTheme="minorHAnsi" w:hAnsiTheme="minorHAnsi" w:cstheme="minorHAnsi"/>
          <w:b/>
          <w:iCs/>
          <w:color w:val="000000"/>
          <w:sz w:val="20"/>
          <w:szCs w:val="20"/>
        </w:rPr>
        <w:t xml:space="preserve">itar los fondos </w:t>
      </w:r>
      <w:r>
        <w:rPr>
          <w:rFonts w:asciiTheme="minorHAnsi" w:hAnsiTheme="minorHAnsi" w:cstheme="minorHAnsi"/>
          <w:b/>
          <w:iCs/>
          <w:color w:val="000000"/>
          <w:sz w:val="20"/>
          <w:szCs w:val="20"/>
        </w:rPr>
        <w:t>obtenidos</w:t>
      </w:r>
      <w:r w:rsidR="002835D3">
        <w:rPr>
          <w:rFonts w:asciiTheme="minorHAnsi" w:hAnsiTheme="minorHAnsi" w:cstheme="minorHAnsi"/>
          <w:b/>
          <w:iCs/>
          <w:color w:val="000000"/>
          <w:sz w:val="20"/>
          <w:szCs w:val="20"/>
        </w:rPr>
        <w:t xml:space="preserve"> de</w:t>
      </w:r>
      <w:r w:rsidRPr="00610B3D">
        <w:rPr>
          <w:rFonts w:asciiTheme="minorHAnsi" w:hAnsiTheme="minorHAnsi" w:cstheme="minorHAnsi"/>
          <w:b/>
          <w:iCs/>
          <w:color w:val="000000"/>
          <w:sz w:val="20"/>
          <w:szCs w:val="20"/>
        </w:rPr>
        <w:t>l</w:t>
      </w:r>
      <w:r w:rsidR="002835D3">
        <w:rPr>
          <w:rFonts w:asciiTheme="minorHAnsi" w:hAnsiTheme="minorHAnsi" w:cstheme="minorHAnsi"/>
          <w:b/>
          <w:iCs/>
          <w:color w:val="000000"/>
          <w:sz w:val="20"/>
          <w:szCs w:val="20"/>
        </w:rPr>
        <w:t xml:space="preserve"> cobro de </w:t>
      </w:r>
      <w:r w:rsidR="002835D3" w:rsidRPr="002835D3">
        <w:rPr>
          <w:rFonts w:asciiTheme="minorHAnsi" w:hAnsiTheme="minorHAnsi" w:cstheme="minorHAnsi"/>
          <w:b/>
          <w:iCs/>
          <w:color w:val="000000"/>
          <w:sz w:val="20"/>
          <w:szCs w:val="20"/>
        </w:rPr>
        <w:t xml:space="preserve">los </w:t>
      </w:r>
      <w:r w:rsidR="002835D3" w:rsidRPr="00DF1610">
        <w:rPr>
          <w:rFonts w:asciiTheme="minorHAnsi" w:hAnsiTheme="minorHAnsi" w:cstheme="minorHAnsi"/>
          <w:b/>
          <w:sz w:val="20"/>
          <w:szCs w:val="20"/>
          <w:lang w:val="es-ES"/>
        </w:rPr>
        <w:t xml:space="preserve">Boletos de Compraventa de </w:t>
      </w:r>
      <w:r w:rsidR="002835D3">
        <w:rPr>
          <w:rFonts w:asciiTheme="minorHAnsi" w:hAnsiTheme="minorHAnsi" w:cstheme="minorHAnsi"/>
          <w:b/>
          <w:sz w:val="20"/>
          <w:szCs w:val="20"/>
          <w:lang w:val="es-ES"/>
        </w:rPr>
        <w:t>Granos</w:t>
      </w:r>
      <w:r w:rsidR="00CB6F44">
        <w:rPr>
          <w:rFonts w:asciiTheme="minorHAnsi" w:hAnsiTheme="minorHAnsi" w:cstheme="minorHAnsi"/>
          <w:b/>
          <w:sz w:val="20"/>
          <w:szCs w:val="20"/>
          <w:lang w:val="es-ES"/>
        </w:rPr>
        <w:t xml:space="preserve">, que no hubiesen sido objetos de reemplazo, </w:t>
      </w:r>
      <w:r w:rsidR="002835D3">
        <w:rPr>
          <w:rFonts w:asciiTheme="minorHAnsi" w:hAnsiTheme="minorHAnsi" w:cstheme="minorHAnsi"/>
          <w:b/>
          <w:sz w:val="20"/>
          <w:szCs w:val="20"/>
          <w:lang w:val="es-ES"/>
        </w:rPr>
        <w:t xml:space="preserve"> </w:t>
      </w:r>
      <w:r w:rsidR="000C1FE8" w:rsidRPr="00DF1610">
        <w:rPr>
          <w:rFonts w:asciiTheme="minorHAnsi" w:hAnsiTheme="minorHAnsi" w:cstheme="minorHAnsi"/>
          <w:b/>
          <w:iCs/>
          <w:color w:val="000000"/>
          <w:sz w:val="20"/>
          <w:szCs w:val="20"/>
        </w:rPr>
        <w:t xml:space="preserve">en la </w:t>
      </w:r>
      <w:r>
        <w:rPr>
          <w:rFonts w:asciiTheme="minorHAnsi" w:hAnsiTheme="minorHAnsi" w:cstheme="minorHAnsi"/>
          <w:b/>
          <w:iCs/>
          <w:color w:val="000000"/>
          <w:sz w:val="20"/>
          <w:szCs w:val="20"/>
        </w:rPr>
        <w:t xml:space="preserve">Cuenta Fiduciaria </w:t>
      </w:r>
      <w:r w:rsidR="000C1FE8" w:rsidRPr="00DF1610">
        <w:rPr>
          <w:rFonts w:asciiTheme="minorHAnsi" w:hAnsiTheme="minorHAnsi" w:cstheme="minorHAnsi"/>
          <w:b/>
          <w:sz w:val="20"/>
          <w:szCs w:val="20"/>
          <w:lang w:val="es-ES"/>
        </w:rPr>
        <w:t>Nro.</w:t>
      </w:r>
      <w:r w:rsidR="000C1FE8" w:rsidRPr="00DF1610">
        <w:rPr>
          <w:rFonts w:asciiTheme="minorHAnsi" w:hAnsiTheme="minorHAnsi" w:cstheme="minorHAnsi"/>
          <w:b/>
          <w:snapToGrid w:val="0"/>
          <w:sz w:val="20"/>
          <w:szCs w:val="20"/>
          <w:lang w:val="es-ES"/>
        </w:rPr>
        <w:t xml:space="preserve"> </w:t>
      </w:r>
      <w:r w:rsidRPr="00DF1610">
        <w:rPr>
          <w:rFonts w:asciiTheme="minorHAnsi" w:hAnsiTheme="minorHAnsi" w:cstheme="minorHAnsi"/>
          <w:b/>
          <w:snapToGrid w:val="0"/>
          <w:sz w:val="20"/>
          <w:szCs w:val="20"/>
          <w:lang w:val="es-ES"/>
        </w:rPr>
        <w:t>[__]</w:t>
      </w:r>
      <w:r w:rsidR="000C1FE8" w:rsidRPr="00DF1610">
        <w:rPr>
          <w:rFonts w:asciiTheme="minorHAnsi" w:hAnsiTheme="minorHAnsi" w:cstheme="minorHAnsi"/>
          <w:b/>
          <w:sz w:val="20"/>
          <w:szCs w:val="20"/>
          <w:lang w:val="es-ES"/>
        </w:rPr>
        <w:t xml:space="preserve"> abierta en el Banco</w:t>
      </w:r>
      <w:r>
        <w:rPr>
          <w:rFonts w:asciiTheme="minorHAnsi" w:hAnsiTheme="minorHAnsi" w:cstheme="minorHAnsi"/>
          <w:b/>
          <w:sz w:val="20"/>
          <w:szCs w:val="20"/>
          <w:lang w:val="es-ES"/>
        </w:rPr>
        <w:t xml:space="preserve"> </w:t>
      </w:r>
      <w:r>
        <w:rPr>
          <w:rFonts w:asciiTheme="minorHAnsi" w:hAnsiTheme="minorHAnsi" w:cstheme="minorHAnsi"/>
          <w:b/>
          <w:snapToGrid w:val="0"/>
          <w:sz w:val="20"/>
          <w:szCs w:val="20"/>
          <w:lang w:val="es-ES"/>
        </w:rPr>
        <w:t>[__</w:t>
      </w:r>
      <w:r w:rsidR="000C1FE8" w:rsidRPr="00DF1610">
        <w:rPr>
          <w:rFonts w:asciiTheme="minorHAnsi" w:hAnsiTheme="minorHAnsi" w:cstheme="minorHAnsi"/>
          <w:b/>
          <w:snapToGrid w:val="0"/>
          <w:sz w:val="20"/>
          <w:szCs w:val="20"/>
          <w:lang w:val="es-ES"/>
        </w:rPr>
        <w:t>]</w:t>
      </w:r>
      <w:r w:rsidR="000C1FE8" w:rsidRPr="00DF1610">
        <w:rPr>
          <w:rFonts w:asciiTheme="minorHAnsi" w:hAnsiTheme="minorHAnsi" w:cstheme="minorHAnsi"/>
          <w:iCs/>
          <w:color w:val="000000"/>
          <w:sz w:val="20"/>
          <w:szCs w:val="20"/>
        </w:rPr>
        <w:t xml:space="preserve"> </w:t>
      </w:r>
      <w:r w:rsidR="000C1FE8" w:rsidRPr="00DF1610">
        <w:rPr>
          <w:rFonts w:asciiTheme="minorHAnsi" w:hAnsiTheme="minorHAnsi" w:cstheme="minorHAnsi"/>
          <w:b/>
          <w:iCs/>
          <w:color w:val="000000"/>
          <w:sz w:val="20"/>
          <w:szCs w:val="20"/>
        </w:rPr>
        <w:t>(en adelante la “</w:t>
      </w:r>
      <w:r w:rsidRPr="00610B3D">
        <w:rPr>
          <w:rFonts w:asciiTheme="minorHAnsi" w:hAnsiTheme="minorHAnsi" w:cstheme="minorHAnsi"/>
          <w:b/>
          <w:iCs/>
          <w:color w:val="000000"/>
          <w:sz w:val="20"/>
          <w:szCs w:val="20"/>
          <w:u w:val="single"/>
        </w:rPr>
        <w:t xml:space="preserve">Cuenta </w:t>
      </w:r>
      <w:r>
        <w:rPr>
          <w:rFonts w:asciiTheme="minorHAnsi" w:hAnsiTheme="minorHAnsi" w:cstheme="minorHAnsi"/>
          <w:b/>
          <w:iCs/>
          <w:color w:val="000000"/>
          <w:sz w:val="20"/>
          <w:szCs w:val="20"/>
          <w:u w:val="single"/>
        </w:rPr>
        <w:t>Fiduciaria</w:t>
      </w:r>
      <w:r w:rsidR="000C1FE8" w:rsidRPr="00DF1610">
        <w:rPr>
          <w:rFonts w:asciiTheme="minorHAnsi" w:hAnsiTheme="minorHAnsi" w:cstheme="minorHAnsi"/>
          <w:b/>
          <w:iCs/>
          <w:color w:val="000000"/>
          <w:sz w:val="20"/>
          <w:szCs w:val="20"/>
        </w:rPr>
        <w:t>”).</w:t>
      </w:r>
    </w:p>
    <w:p w14:paraId="04825526" w14:textId="77777777" w:rsidR="000C1FE8" w:rsidRPr="00DF1610" w:rsidRDefault="000C1FE8" w:rsidP="000C1FE8">
      <w:pPr>
        <w:jc w:val="both"/>
        <w:rPr>
          <w:rFonts w:asciiTheme="minorHAnsi" w:hAnsiTheme="minorHAnsi" w:cstheme="minorHAnsi"/>
          <w:b/>
          <w:iCs/>
          <w:color w:val="000000"/>
          <w:sz w:val="20"/>
          <w:szCs w:val="20"/>
        </w:rPr>
      </w:pPr>
    </w:p>
    <w:p w14:paraId="17093BF1" w14:textId="77777777" w:rsidR="000C1FE8" w:rsidRDefault="000C1FE8" w:rsidP="000C1FE8">
      <w:pPr>
        <w:jc w:val="both"/>
        <w:rPr>
          <w:rFonts w:asciiTheme="minorHAnsi" w:hAnsiTheme="minorHAnsi" w:cstheme="minorHAnsi"/>
          <w:b/>
          <w:iCs/>
          <w:color w:val="000000"/>
          <w:sz w:val="20"/>
          <w:szCs w:val="20"/>
        </w:rPr>
      </w:pPr>
      <w:r w:rsidRPr="00DF1610">
        <w:rPr>
          <w:rFonts w:asciiTheme="minorHAnsi" w:hAnsiTheme="minorHAnsi" w:cstheme="minorHAnsi"/>
          <w:iCs/>
          <w:color w:val="000000"/>
          <w:sz w:val="20"/>
          <w:szCs w:val="20"/>
        </w:rPr>
        <w:t xml:space="preserve">En virtud de la Cesión de Créditos informamos a Uds. que </w:t>
      </w:r>
      <w:r w:rsidR="00610B3D">
        <w:rPr>
          <w:rFonts w:asciiTheme="minorHAnsi" w:hAnsiTheme="minorHAnsi" w:cstheme="minorHAnsi"/>
          <w:iCs/>
          <w:color w:val="000000"/>
          <w:sz w:val="20"/>
          <w:szCs w:val="20"/>
        </w:rPr>
        <w:t>Amauta</w:t>
      </w:r>
      <w:r w:rsidRPr="00DF1610">
        <w:rPr>
          <w:rFonts w:asciiTheme="minorHAnsi" w:hAnsiTheme="minorHAnsi" w:cstheme="minorHAnsi"/>
          <w:b/>
          <w:iCs/>
          <w:color w:val="000000"/>
          <w:sz w:val="20"/>
          <w:szCs w:val="20"/>
        </w:rPr>
        <w:t>, no podrá dar instrucción posterior a la presente en contrario, ni modificar la cuenta a la que deber</w:t>
      </w:r>
      <w:r w:rsidR="00610B3D" w:rsidRPr="00610B3D">
        <w:rPr>
          <w:rFonts w:asciiTheme="minorHAnsi" w:hAnsiTheme="minorHAnsi" w:cstheme="minorHAnsi"/>
          <w:b/>
          <w:iCs/>
          <w:color w:val="000000"/>
          <w:sz w:val="20"/>
          <w:szCs w:val="20"/>
        </w:rPr>
        <w:t xml:space="preserve">á transferirse la cobranza de </w:t>
      </w:r>
      <w:r w:rsidR="002835D3" w:rsidRPr="002835D3">
        <w:rPr>
          <w:rFonts w:asciiTheme="minorHAnsi" w:hAnsiTheme="minorHAnsi" w:cstheme="minorHAnsi"/>
          <w:b/>
          <w:iCs/>
          <w:color w:val="000000"/>
          <w:sz w:val="20"/>
          <w:szCs w:val="20"/>
        </w:rPr>
        <w:t xml:space="preserve">los </w:t>
      </w:r>
      <w:r w:rsidR="002835D3" w:rsidRPr="00FC533F">
        <w:rPr>
          <w:rFonts w:asciiTheme="minorHAnsi" w:hAnsiTheme="minorHAnsi" w:cstheme="minorHAnsi"/>
          <w:b/>
          <w:sz w:val="20"/>
          <w:szCs w:val="20"/>
          <w:lang w:val="es-ES"/>
        </w:rPr>
        <w:t xml:space="preserve">Boletos de Compraventa de </w:t>
      </w:r>
      <w:r w:rsidR="002835D3">
        <w:rPr>
          <w:rFonts w:asciiTheme="minorHAnsi" w:hAnsiTheme="minorHAnsi" w:cstheme="minorHAnsi"/>
          <w:b/>
          <w:sz w:val="20"/>
          <w:szCs w:val="20"/>
          <w:lang w:val="es-ES"/>
        </w:rPr>
        <w:t>Granos</w:t>
      </w:r>
      <w:r w:rsidRPr="00DF1610">
        <w:rPr>
          <w:rFonts w:asciiTheme="minorHAnsi" w:hAnsiTheme="minorHAnsi" w:cstheme="minorHAnsi"/>
          <w:b/>
          <w:iCs/>
          <w:color w:val="000000"/>
          <w:sz w:val="20"/>
          <w:szCs w:val="20"/>
        </w:rPr>
        <w:t>.</w:t>
      </w:r>
    </w:p>
    <w:p w14:paraId="584D5BAD" w14:textId="77777777" w:rsidR="000C1FE8" w:rsidRPr="00DF1610" w:rsidRDefault="000C1FE8" w:rsidP="000C1FE8">
      <w:pPr>
        <w:jc w:val="both"/>
        <w:rPr>
          <w:rFonts w:asciiTheme="minorHAnsi" w:hAnsiTheme="minorHAnsi" w:cstheme="minorHAnsi"/>
          <w:iCs/>
          <w:color w:val="000000"/>
          <w:sz w:val="20"/>
          <w:szCs w:val="20"/>
        </w:rPr>
      </w:pPr>
    </w:p>
    <w:p w14:paraId="2AC2CE7F" w14:textId="77777777" w:rsidR="000C1FE8" w:rsidRPr="00DF1610" w:rsidRDefault="000C1FE8" w:rsidP="000C1FE8">
      <w:pPr>
        <w:jc w:val="both"/>
        <w:rPr>
          <w:rFonts w:asciiTheme="minorHAnsi" w:hAnsiTheme="minorHAnsi" w:cstheme="minorHAnsi"/>
          <w:iCs/>
          <w:color w:val="000000"/>
          <w:sz w:val="20"/>
          <w:szCs w:val="20"/>
        </w:rPr>
      </w:pPr>
      <w:r w:rsidRPr="00DF1610">
        <w:rPr>
          <w:rFonts w:asciiTheme="minorHAnsi" w:hAnsiTheme="minorHAnsi" w:cstheme="minorHAnsi"/>
          <w:iCs/>
          <w:color w:val="000000"/>
          <w:sz w:val="20"/>
          <w:szCs w:val="20"/>
        </w:rPr>
        <w:t xml:space="preserve">Únicamente </w:t>
      </w:r>
      <w:r w:rsidR="002835D3">
        <w:rPr>
          <w:rFonts w:asciiTheme="minorHAnsi" w:hAnsiTheme="minorHAnsi" w:cstheme="minorHAnsi"/>
          <w:iCs/>
          <w:color w:val="000000"/>
          <w:sz w:val="20"/>
          <w:szCs w:val="20"/>
        </w:rPr>
        <w:t>Rosfid</w:t>
      </w:r>
      <w:r w:rsidRPr="00DF1610">
        <w:rPr>
          <w:rFonts w:asciiTheme="minorHAnsi" w:hAnsiTheme="minorHAnsi" w:cstheme="minorHAnsi"/>
          <w:iCs/>
          <w:color w:val="000000"/>
          <w:sz w:val="20"/>
          <w:szCs w:val="20"/>
        </w:rPr>
        <w:t xml:space="preserve"> podrá notificar a Uds. la modificación de la Cuenta </w:t>
      </w:r>
      <w:r w:rsidR="002835D3">
        <w:rPr>
          <w:rFonts w:asciiTheme="minorHAnsi" w:hAnsiTheme="minorHAnsi" w:cstheme="minorHAnsi"/>
          <w:iCs/>
          <w:color w:val="000000"/>
          <w:sz w:val="20"/>
          <w:szCs w:val="20"/>
        </w:rPr>
        <w:t>Fiduciaria</w:t>
      </w:r>
      <w:r w:rsidRPr="00DF1610">
        <w:rPr>
          <w:rFonts w:asciiTheme="minorHAnsi" w:hAnsiTheme="minorHAnsi" w:cstheme="minorHAnsi"/>
          <w:iCs/>
          <w:color w:val="000000"/>
          <w:sz w:val="20"/>
          <w:szCs w:val="20"/>
        </w:rPr>
        <w:t xml:space="preserve"> en la que las cobranzas deberán ser realizadas y/o cualquier otra circunstancia que a su juicio merezca su intervención o conocimiento. </w:t>
      </w:r>
    </w:p>
    <w:p w14:paraId="0E789F07" w14:textId="77777777" w:rsidR="000C1FE8" w:rsidRPr="00DF1610" w:rsidRDefault="000C1FE8" w:rsidP="00DF1610">
      <w:pPr>
        <w:rPr>
          <w:rFonts w:asciiTheme="minorHAnsi" w:hAnsiTheme="minorHAnsi" w:cstheme="minorHAnsi"/>
          <w:sz w:val="20"/>
          <w:szCs w:val="20"/>
        </w:rPr>
      </w:pPr>
    </w:p>
    <w:p w14:paraId="44798E8F" w14:textId="77777777" w:rsidR="000C1FE8" w:rsidRPr="00DF1610" w:rsidRDefault="000C1FE8" w:rsidP="00DF1610">
      <w:pPr>
        <w:jc w:val="both"/>
        <w:rPr>
          <w:rFonts w:asciiTheme="minorHAnsi" w:hAnsiTheme="minorHAnsi" w:cstheme="minorHAnsi"/>
          <w:sz w:val="20"/>
          <w:szCs w:val="20"/>
        </w:rPr>
      </w:pPr>
      <w:r w:rsidRPr="00DF1610">
        <w:rPr>
          <w:rFonts w:asciiTheme="minorHAnsi" w:hAnsiTheme="minorHAnsi" w:cstheme="minorHAnsi"/>
          <w:sz w:val="20"/>
          <w:szCs w:val="20"/>
        </w:rPr>
        <w:t xml:space="preserve">Solicitamos a Uds. que la rendición de fondos a dicha cuenta se efectúe </w:t>
      </w:r>
      <w:r w:rsidR="002835D3" w:rsidRPr="00BE0830">
        <w:rPr>
          <w:rFonts w:asciiTheme="minorHAnsi" w:hAnsiTheme="minorHAnsi" w:cstheme="minorHAnsi"/>
          <w:sz w:val="20"/>
          <w:szCs w:val="20"/>
          <w:lang w:val="es-ES"/>
        </w:rPr>
        <w:t xml:space="preserve">dentro de los tres (3) Días Hábiles siguientes a la fecha </w:t>
      </w:r>
      <w:r w:rsidR="002835D3" w:rsidRPr="00DF1610">
        <w:rPr>
          <w:rFonts w:asciiTheme="minorHAnsi" w:hAnsiTheme="minorHAnsi" w:cstheme="minorHAnsi"/>
          <w:iCs/>
          <w:color w:val="000000"/>
          <w:sz w:val="20"/>
          <w:szCs w:val="20"/>
        </w:rPr>
        <w:t>de</w:t>
      </w:r>
      <w:r w:rsidR="002835D3" w:rsidRPr="00BE0830">
        <w:rPr>
          <w:rFonts w:asciiTheme="minorHAnsi" w:hAnsiTheme="minorHAnsi" w:cstheme="minorHAnsi"/>
          <w:sz w:val="20"/>
          <w:szCs w:val="20"/>
          <w:lang w:val="es-ES"/>
        </w:rPr>
        <w:t xml:space="preserve"> liquidación</w:t>
      </w:r>
      <w:r w:rsidR="002835D3" w:rsidRPr="002835D3">
        <w:rPr>
          <w:rFonts w:asciiTheme="minorHAnsi" w:hAnsiTheme="minorHAnsi" w:cstheme="minorHAnsi"/>
          <w:sz w:val="20"/>
          <w:szCs w:val="20"/>
        </w:rPr>
        <w:t xml:space="preserve"> de los </w:t>
      </w:r>
      <w:r w:rsidR="002835D3" w:rsidRPr="00DF1610">
        <w:rPr>
          <w:rFonts w:asciiTheme="minorHAnsi" w:hAnsiTheme="minorHAnsi" w:cstheme="minorHAnsi"/>
          <w:sz w:val="20"/>
          <w:szCs w:val="20"/>
          <w:lang w:val="es-ES"/>
        </w:rPr>
        <w:t>Boletos de Compraventa de Granos</w:t>
      </w:r>
      <w:r w:rsidRPr="00DF1610">
        <w:rPr>
          <w:rFonts w:asciiTheme="minorHAnsi" w:hAnsiTheme="minorHAnsi" w:cstheme="minorHAnsi"/>
          <w:sz w:val="20"/>
          <w:szCs w:val="20"/>
        </w:rPr>
        <w:t>.</w:t>
      </w:r>
    </w:p>
    <w:p w14:paraId="065ED493" w14:textId="77777777" w:rsidR="000C1FE8" w:rsidRPr="00DF1610" w:rsidRDefault="000C1FE8" w:rsidP="000C1FE8">
      <w:pPr>
        <w:pStyle w:val="Prrafodelista"/>
        <w:ind w:left="0"/>
        <w:rPr>
          <w:rFonts w:asciiTheme="minorHAnsi" w:hAnsiTheme="minorHAnsi" w:cstheme="minorHAnsi"/>
          <w:sz w:val="20"/>
          <w:szCs w:val="20"/>
        </w:rPr>
      </w:pPr>
    </w:p>
    <w:p w14:paraId="7F0DCFF5" w14:textId="77777777" w:rsidR="000C1FE8" w:rsidRPr="00DF1610" w:rsidRDefault="000C1FE8" w:rsidP="00DF1610">
      <w:pPr>
        <w:jc w:val="both"/>
        <w:rPr>
          <w:rFonts w:asciiTheme="minorHAnsi" w:hAnsiTheme="minorHAnsi" w:cstheme="minorHAnsi"/>
          <w:sz w:val="20"/>
          <w:szCs w:val="20"/>
        </w:rPr>
      </w:pPr>
      <w:r w:rsidRPr="00DF1610">
        <w:rPr>
          <w:rFonts w:asciiTheme="minorHAnsi" w:hAnsiTheme="minorHAnsi" w:cstheme="minorHAnsi"/>
          <w:sz w:val="20"/>
          <w:szCs w:val="20"/>
        </w:rPr>
        <w:t xml:space="preserve">Sin otro particular, saludamos a </w:t>
      </w:r>
      <w:r w:rsidRPr="00DF1610">
        <w:rPr>
          <w:rFonts w:asciiTheme="minorHAnsi" w:hAnsiTheme="minorHAnsi" w:cstheme="minorHAnsi"/>
          <w:iCs/>
          <w:color w:val="000000"/>
          <w:sz w:val="20"/>
          <w:szCs w:val="20"/>
        </w:rPr>
        <w:t>Ustedes</w:t>
      </w:r>
      <w:r w:rsidRPr="00DF1610">
        <w:rPr>
          <w:rFonts w:asciiTheme="minorHAnsi" w:hAnsiTheme="minorHAnsi" w:cstheme="minorHAnsi"/>
          <w:sz w:val="20"/>
          <w:szCs w:val="20"/>
        </w:rPr>
        <w:t xml:space="preserve"> atentamente.</w:t>
      </w:r>
    </w:p>
    <w:p w14:paraId="4FEFF1EC" w14:textId="77777777" w:rsidR="000C1FE8" w:rsidRPr="00DF1610" w:rsidRDefault="000C1FE8" w:rsidP="000C1FE8">
      <w:pPr>
        <w:pStyle w:val="Textoindependiente"/>
        <w:spacing w:line="360" w:lineRule="auto"/>
        <w:rPr>
          <w:rFonts w:asciiTheme="minorHAnsi" w:hAnsiTheme="minorHAnsi" w:cstheme="minorHAnsi"/>
          <w:b/>
          <w:sz w:val="20"/>
          <w:szCs w:val="20"/>
        </w:rPr>
      </w:pPr>
    </w:p>
    <w:p w14:paraId="4320D7C1" w14:textId="77777777" w:rsidR="000C1FE8" w:rsidRPr="003D332A" w:rsidRDefault="002835D3" w:rsidP="000C1FE8">
      <w:pPr>
        <w:pStyle w:val="Textoindependiente"/>
        <w:spacing w:line="360" w:lineRule="auto"/>
        <w:rPr>
          <w:rFonts w:asciiTheme="minorHAnsi" w:hAnsiTheme="minorHAnsi" w:cstheme="minorHAnsi"/>
          <w:b/>
          <w:sz w:val="20"/>
          <w:szCs w:val="20"/>
          <w:lang w:val="pt-BR"/>
        </w:rPr>
      </w:pPr>
      <w:r w:rsidRPr="003D332A">
        <w:rPr>
          <w:rFonts w:asciiTheme="minorHAnsi" w:hAnsiTheme="minorHAnsi" w:cstheme="minorHAnsi"/>
          <w:b/>
          <w:sz w:val="20"/>
          <w:szCs w:val="20"/>
          <w:lang w:val="pt-BR"/>
        </w:rPr>
        <w:t>AMAUTA AGRO</w:t>
      </w:r>
      <w:r w:rsidR="000C1FE8" w:rsidRPr="003D332A">
        <w:rPr>
          <w:rFonts w:asciiTheme="minorHAnsi" w:hAnsiTheme="minorHAnsi" w:cstheme="minorHAnsi"/>
          <w:b/>
          <w:sz w:val="20"/>
          <w:szCs w:val="20"/>
          <w:lang w:val="pt-BR"/>
        </w:rPr>
        <w:t xml:space="preserve"> S.A.</w:t>
      </w:r>
    </w:p>
    <w:p w14:paraId="5E01EBF7" w14:textId="77777777" w:rsidR="000C1FE8" w:rsidRPr="003D332A" w:rsidRDefault="000C1FE8">
      <w:pPr>
        <w:rPr>
          <w:rFonts w:asciiTheme="minorHAnsi" w:hAnsiTheme="minorHAnsi" w:cstheme="minorHAnsi"/>
          <w:b/>
          <w:sz w:val="20"/>
          <w:szCs w:val="20"/>
          <w:lang w:val="pt-BR"/>
        </w:rPr>
      </w:pPr>
      <w:r w:rsidRPr="003D332A">
        <w:rPr>
          <w:rFonts w:asciiTheme="minorHAnsi" w:hAnsiTheme="minorHAnsi" w:cstheme="minorHAnsi"/>
          <w:b/>
          <w:sz w:val="20"/>
          <w:szCs w:val="20"/>
          <w:lang w:val="pt-BR"/>
        </w:rPr>
        <w:br w:type="page"/>
      </w:r>
    </w:p>
    <w:p w14:paraId="0AC64F4E" w14:textId="77777777" w:rsidR="000C1FE8" w:rsidRPr="003D332A" w:rsidRDefault="000C1FE8">
      <w:pPr>
        <w:rPr>
          <w:rFonts w:asciiTheme="minorHAnsi" w:hAnsiTheme="minorHAnsi" w:cstheme="minorHAnsi"/>
          <w:b/>
          <w:sz w:val="20"/>
          <w:szCs w:val="20"/>
          <w:lang w:val="pt-BR"/>
        </w:rPr>
      </w:pPr>
    </w:p>
    <w:p w14:paraId="74DD1E60" w14:textId="21ABCEE0" w:rsidR="001B2108" w:rsidRPr="003D332A" w:rsidRDefault="001B2108" w:rsidP="001B2108">
      <w:pPr>
        <w:pStyle w:val="Prrafodelista"/>
        <w:ind w:left="0" w:firstLine="0"/>
        <w:jc w:val="center"/>
        <w:rPr>
          <w:rFonts w:asciiTheme="minorHAnsi" w:hAnsiTheme="minorHAnsi" w:cstheme="minorHAnsi"/>
          <w:b/>
          <w:sz w:val="20"/>
          <w:szCs w:val="20"/>
          <w:lang w:val="pt-BR"/>
        </w:rPr>
      </w:pPr>
      <w:r w:rsidRPr="003D332A">
        <w:rPr>
          <w:rFonts w:asciiTheme="minorHAnsi" w:hAnsiTheme="minorHAnsi" w:cstheme="minorHAnsi"/>
          <w:b/>
          <w:sz w:val="20"/>
          <w:szCs w:val="20"/>
          <w:lang w:val="pt-BR"/>
        </w:rPr>
        <w:t xml:space="preserve">ANEXO </w:t>
      </w:r>
      <w:r w:rsidR="00C369C6">
        <w:rPr>
          <w:rFonts w:asciiTheme="minorHAnsi" w:hAnsiTheme="minorHAnsi" w:cstheme="minorHAnsi"/>
          <w:b/>
          <w:sz w:val="20"/>
          <w:szCs w:val="20"/>
          <w:lang w:val="pt-BR"/>
        </w:rPr>
        <w:t>3</w:t>
      </w:r>
    </w:p>
    <w:p w14:paraId="61E34E2C" w14:textId="77777777" w:rsidR="001B2108" w:rsidRPr="001C6542" w:rsidRDefault="006D0D89" w:rsidP="00B4007D">
      <w:pPr>
        <w:pStyle w:val="Textoindependiente"/>
        <w:spacing w:line="360" w:lineRule="auto"/>
        <w:jc w:val="center"/>
        <w:rPr>
          <w:rFonts w:asciiTheme="minorHAnsi" w:hAnsiTheme="minorHAnsi" w:cstheme="minorHAnsi"/>
          <w:sz w:val="20"/>
          <w:szCs w:val="20"/>
          <w:u w:val="single"/>
          <w:lang w:val="es-ES"/>
        </w:rPr>
      </w:pPr>
      <w:r w:rsidRPr="001C6542">
        <w:rPr>
          <w:rFonts w:asciiTheme="minorHAnsi" w:hAnsiTheme="minorHAnsi" w:cstheme="minorHAnsi"/>
          <w:b/>
          <w:sz w:val="20"/>
          <w:szCs w:val="20"/>
          <w:u w:val="single"/>
          <w:lang w:val="es-ES"/>
        </w:rPr>
        <w:t>MODELO DE COMUNICACIÓN DE OFERTA DE TRANSFERENCIA FIDUCIARIA</w:t>
      </w:r>
    </w:p>
    <w:p w14:paraId="683ACD37"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sz w:val="20"/>
          <w:szCs w:val="20"/>
          <w:lang w:val="es-ES"/>
        </w:rPr>
        <w:t>[MEMBRETE FIDUCIANTE]</w:t>
      </w:r>
    </w:p>
    <w:p w14:paraId="32DFB204" w14:textId="572C2677" w:rsidR="001B2108" w:rsidRPr="00BE0830" w:rsidRDefault="001B2108" w:rsidP="001B2108">
      <w:pPr>
        <w:jc w:val="right"/>
        <w:rPr>
          <w:rFonts w:asciiTheme="minorHAnsi" w:hAnsiTheme="minorHAnsi" w:cstheme="minorHAnsi"/>
          <w:sz w:val="20"/>
          <w:szCs w:val="20"/>
          <w:lang w:val="es-ES"/>
        </w:rPr>
      </w:pPr>
      <w:r w:rsidRPr="00BE0830">
        <w:rPr>
          <w:rFonts w:asciiTheme="minorHAnsi" w:hAnsiTheme="minorHAnsi" w:cstheme="minorHAnsi"/>
          <w:sz w:val="20"/>
          <w:szCs w:val="20"/>
          <w:lang w:val="es-ES"/>
        </w:rPr>
        <w:t xml:space="preserve">Ciudad de Rosario, [__] de [__] de </w:t>
      </w:r>
      <w:r w:rsidR="00BE0E24">
        <w:rPr>
          <w:rFonts w:asciiTheme="minorHAnsi" w:hAnsiTheme="minorHAnsi" w:cstheme="minorHAnsi"/>
          <w:sz w:val="20"/>
          <w:szCs w:val="20"/>
          <w:lang w:val="es-ES"/>
        </w:rPr>
        <w:t>2021</w:t>
      </w:r>
    </w:p>
    <w:p w14:paraId="4ABD00AB" w14:textId="77777777" w:rsidR="001B2108" w:rsidRPr="00BE0830" w:rsidRDefault="001B2108" w:rsidP="001B2108">
      <w:pPr>
        <w:rPr>
          <w:rFonts w:asciiTheme="minorHAnsi" w:hAnsiTheme="minorHAnsi" w:cstheme="minorHAnsi"/>
          <w:sz w:val="20"/>
          <w:szCs w:val="20"/>
          <w:lang w:val="es-ES"/>
        </w:rPr>
      </w:pPr>
    </w:p>
    <w:p w14:paraId="4FCF8952" w14:textId="77777777" w:rsidR="001B2108" w:rsidRPr="00BE0830" w:rsidRDefault="001B2108" w:rsidP="001B2108">
      <w:pPr>
        <w:rPr>
          <w:rFonts w:asciiTheme="minorHAnsi" w:hAnsiTheme="minorHAnsi" w:cstheme="minorHAnsi"/>
          <w:sz w:val="20"/>
          <w:szCs w:val="20"/>
          <w:lang w:val="es-ES"/>
        </w:rPr>
      </w:pPr>
      <w:r w:rsidRPr="00BE0830">
        <w:rPr>
          <w:rFonts w:asciiTheme="minorHAnsi" w:hAnsiTheme="minorHAnsi" w:cstheme="minorHAnsi"/>
          <w:sz w:val="20"/>
          <w:szCs w:val="20"/>
          <w:lang w:val="es-ES"/>
        </w:rPr>
        <w:t>Señores</w:t>
      </w:r>
    </w:p>
    <w:p w14:paraId="67D3E986"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b/>
          <w:sz w:val="20"/>
          <w:szCs w:val="20"/>
          <w:lang w:val="es-ES"/>
        </w:rPr>
        <w:t>Rosario Administradora Sociedad Fiduciaria S.A.</w:t>
      </w:r>
    </w:p>
    <w:p w14:paraId="47B2B89C" w14:textId="77777777" w:rsidR="001B2108" w:rsidRPr="00BE0830" w:rsidRDefault="001B2108" w:rsidP="001B2108">
      <w:pPr>
        <w:jc w:val="both"/>
        <w:rPr>
          <w:rFonts w:asciiTheme="minorHAnsi" w:hAnsiTheme="minorHAnsi" w:cstheme="minorHAnsi"/>
          <w:sz w:val="20"/>
          <w:szCs w:val="20"/>
          <w:lang w:val="es-ES"/>
        </w:rPr>
      </w:pPr>
      <w:r w:rsidRPr="00BE0830">
        <w:rPr>
          <w:rFonts w:asciiTheme="minorHAnsi" w:hAnsiTheme="minorHAnsi" w:cstheme="minorHAnsi"/>
          <w:sz w:val="20"/>
          <w:szCs w:val="20"/>
          <w:u w:val="single"/>
          <w:lang w:val="es-ES"/>
        </w:rPr>
        <w:t>Presente</w:t>
      </w:r>
      <w:r w:rsidRPr="00BE0830">
        <w:rPr>
          <w:rFonts w:asciiTheme="minorHAnsi" w:hAnsiTheme="minorHAnsi" w:cstheme="minorHAnsi"/>
          <w:sz w:val="20"/>
          <w:szCs w:val="20"/>
          <w:lang w:val="es-ES"/>
        </w:rPr>
        <w:t>.</w:t>
      </w:r>
    </w:p>
    <w:p w14:paraId="2E6106F9" w14:textId="32BEAF05" w:rsidR="001B2108" w:rsidRPr="00BE0830" w:rsidRDefault="001B2108" w:rsidP="001B2108">
      <w:pPr>
        <w:jc w:val="right"/>
        <w:rPr>
          <w:rFonts w:asciiTheme="minorHAnsi" w:hAnsiTheme="minorHAnsi" w:cstheme="minorHAnsi"/>
          <w:sz w:val="20"/>
          <w:szCs w:val="20"/>
          <w:lang w:val="es-ES"/>
        </w:rPr>
      </w:pPr>
      <w:r w:rsidRPr="00BE0830">
        <w:rPr>
          <w:rFonts w:asciiTheme="minorHAnsi" w:hAnsiTheme="minorHAnsi" w:cstheme="minorHAnsi"/>
          <w:sz w:val="20"/>
          <w:szCs w:val="20"/>
          <w:u w:val="single"/>
          <w:lang w:val="es-ES"/>
        </w:rPr>
        <w:t>Ref.</w:t>
      </w:r>
      <w:r w:rsidRPr="00BE0830">
        <w:rPr>
          <w:rFonts w:asciiTheme="minorHAnsi" w:hAnsiTheme="minorHAnsi" w:cstheme="minorHAnsi"/>
          <w:sz w:val="20"/>
          <w:szCs w:val="20"/>
          <w:lang w:val="es-ES"/>
        </w:rPr>
        <w:t>: Fideicomiso Financiero “AMAUTA AGRO</w:t>
      </w:r>
      <w:r w:rsidR="00010DA6">
        <w:rPr>
          <w:rFonts w:asciiTheme="minorHAnsi" w:hAnsiTheme="minorHAnsi" w:cstheme="minorHAnsi"/>
          <w:sz w:val="20"/>
          <w:szCs w:val="20"/>
          <w:lang w:val="es-ES"/>
        </w:rPr>
        <w:t xml:space="preserve"> </w:t>
      </w:r>
      <w:r w:rsidR="00BE0E24">
        <w:rPr>
          <w:rFonts w:asciiTheme="minorHAnsi" w:hAnsiTheme="minorHAnsi" w:cstheme="minorHAnsi"/>
          <w:sz w:val="20"/>
          <w:szCs w:val="20"/>
          <w:lang w:val="es-ES"/>
        </w:rPr>
        <w:t>I</w:t>
      </w:r>
      <w:r w:rsidRPr="00BE0830">
        <w:rPr>
          <w:rFonts w:asciiTheme="minorHAnsi" w:hAnsiTheme="minorHAnsi" w:cstheme="minorHAnsi"/>
          <w:sz w:val="20"/>
          <w:szCs w:val="20"/>
          <w:lang w:val="es-ES"/>
        </w:rPr>
        <w:t>I” (el “</w:t>
      </w:r>
      <w:r w:rsidRPr="00BE0830">
        <w:rPr>
          <w:rFonts w:asciiTheme="minorHAnsi" w:hAnsiTheme="minorHAnsi" w:cstheme="minorHAnsi"/>
          <w:sz w:val="20"/>
          <w:szCs w:val="20"/>
          <w:u w:val="single"/>
          <w:lang w:val="es-ES"/>
        </w:rPr>
        <w:t>Fideicomiso</w:t>
      </w:r>
      <w:r w:rsidRPr="00BE0830">
        <w:rPr>
          <w:rFonts w:asciiTheme="minorHAnsi" w:hAnsiTheme="minorHAnsi" w:cstheme="minorHAnsi"/>
          <w:sz w:val="20"/>
          <w:szCs w:val="20"/>
          <w:lang w:val="es-ES"/>
        </w:rPr>
        <w:t>”)</w:t>
      </w:r>
    </w:p>
    <w:p w14:paraId="5B55512D" w14:textId="77777777" w:rsidR="001B2108" w:rsidRPr="00BE0830" w:rsidRDefault="001B2108" w:rsidP="001B2108">
      <w:pPr>
        <w:jc w:val="both"/>
        <w:rPr>
          <w:rFonts w:asciiTheme="minorHAnsi" w:hAnsiTheme="minorHAnsi" w:cstheme="minorHAnsi"/>
          <w:sz w:val="20"/>
          <w:szCs w:val="20"/>
          <w:lang w:val="es-ES"/>
        </w:rPr>
      </w:pPr>
    </w:p>
    <w:p w14:paraId="73181990" w14:textId="77777777" w:rsidR="001B2108" w:rsidRPr="00BE0830" w:rsidRDefault="001B2108" w:rsidP="001B2108">
      <w:pPr>
        <w:pStyle w:val="notaalpie"/>
        <w:rPr>
          <w:rFonts w:asciiTheme="minorHAnsi" w:hAnsiTheme="minorHAnsi" w:cstheme="minorHAnsi"/>
          <w:lang w:val="es-ES"/>
        </w:rPr>
      </w:pPr>
      <w:r w:rsidRPr="00BE0830">
        <w:rPr>
          <w:rFonts w:asciiTheme="minorHAnsi" w:hAnsiTheme="minorHAnsi" w:cstheme="minorHAnsi"/>
          <w:lang w:val="es-ES"/>
        </w:rPr>
        <w:t>De nuestra consideración:</w:t>
      </w:r>
    </w:p>
    <w:p w14:paraId="7E99B0EE" w14:textId="77777777" w:rsidR="001B2108" w:rsidRPr="00BE0830" w:rsidRDefault="001B2108" w:rsidP="001B2108">
      <w:pPr>
        <w:jc w:val="both"/>
        <w:rPr>
          <w:rFonts w:asciiTheme="minorHAnsi" w:hAnsiTheme="minorHAnsi" w:cstheme="minorHAnsi"/>
          <w:sz w:val="20"/>
          <w:szCs w:val="20"/>
          <w:lang w:val="es-ES"/>
        </w:rPr>
      </w:pPr>
    </w:p>
    <w:p w14:paraId="692591F8"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 xml:space="preserve">Nos dirigimos a ustedes en su carácter de Fiduciario del Fideicomiso de la referencia a fin de ofrecer en transferencia fiduciaria en los términos del Contrato Suplementario los Créditos que se detallan en el disco compacto no regrabable marca [__], Nº [__] que se adjunta a la presente, los que han sido verificados por el Agente de Control y Revisión de conformidad con el Contrato Suplementario conforme se acredita por nota adjunta. Dicho disco compacto contiene los datos personales de los Deudores Cedidos (incluido pero no limitado a: nombre, DNI, domicilio, jurisdicción y teléfono). </w:t>
      </w:r>
    </w:p>
    <w:p w14:paraId="615DCC81" w14:textId="77777777" w:rsidR="001B2108" w:rsidRPr="00BE0830" w:rsidRDefault="001B2108" w:rsidP="001B2108">
      <w:pPr>
        <w:pStyle w:val="notaalpie"/>
        <w:rPr>
          <w:rFonts w:asciiTheme="minorHAnsi" w:hAnsiTheme="minorHAnsi" w:cstheme="minorHAnsi"/>
          <w:lang w:val="es-ES"/>
        </w:rPr>
      </w:pPr>
    </w:p>
    <w:p w14:paraId="667B62E7"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Todos los términos empleados con mayúscula, y no definidos en la presente tendrán el mismo significado que se les asigna bajo el Contrato Suplementario de celebrado entre Rosario Administradora Sociedad Fiduciaria S.A. y Amauta Agro S.A. con fecha [__] (el “</w:t>
      </w:r>
      <w:r w:rsidRPr="00BE0830">
        <w:rPr>
          <w:rFonts w:asciiTheme="minorHAnsi" w:hAnsiTheme="minorHAnsi" w:cstheme="minorHAnsi"/>
          <w:u w:val="single"/>
          <w:lang w:val="es-ES"/>
        </w:rPr>
        <w:t>Contrato Suplementario</w:t>
      </w:r>
      <w:r w:rsidRPr="00BE0830">
        <w:rPr>
          <w:rFonts w:asciiTheme="minorHAnsi" w:hAnsiTheme="minorHAnsi" w:cstheme="minorHAnsi"/>
          <w:lang w:val="es-ES"/>
        </w:rPr>
        <w:t>”).</w:t>
      </w:r>
    </w:p>
    <w:p w14:paraId="268E234B" w14:textId="77777777" w:rsidR="001B2108" w:rsidRPr="00BE0830" w:rsidRDefault="001B2108" w:rsidP="001B2108">
      <w:pPr>
        <w:pStyle w:val="notaalpie"/>
        <w:rPr>
          <w:rFonts w:asciiTheme="minorHAnsi" w:hAnsiTheme="minorHAnsi" w:cstheme="minorHAnsi"/>
          <w:lang w:val="es-ES"/>
        </w:rPr>
      </w:pPr>
    </w:p>
    <w:p w14:paraId="35ECB2E3"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La transferencia fiduciaria de los Créditos ofrecida en la presente propuesta quedará perfeccionada conforme con lo establecido en el artículo 1.3 (c) del Contrato Suplementario.</w:t>
      </w:r>
    </w:p>
    <w:p w14:paraId="5497829C" w14:textId="77777777" w:rsidR="001B2108" w:rsidRPr="00BE0830" w:rsidRDefault="001B2108" w:rsidP="001B2108">
      <w:pPr>
        <w:pStyle w:val="notaalpie"/>
        <w:rPr>
          <w:rFonts w:asciiTheme="minorHAnsi" w:hAnsiTheme="minorHAnsi" w:cstheme="minorHAnsi"/>
          <w:lang w:val="es-ES"/>
        </w:rPr>
      </w:pPr>
    </w:p>
    <w:p w14:paraId="537A73D6"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 xml:space="preserve">Adjuntamos [__] Créditos, los que representan un Valor Fideicomitido de US$ </w:t>
      </w:r>
      <w:r w:rsidR="00043E18" w:rsidRPr="00BE0830">
        <w:rPr>
          <w:rFonts w:asciiTheme="minorHAnsi" w:hAnsiTheme="minorHAnsi" w:cstheme="minorHAnsi"/>
          <w:iCs/>
          <w:lang w:val="es-ES"/>
        </w:rPr>
        <w:t xml:space="preserve">$ </w:t>
      </w:r>
      <w:r w:rsidR="00043E18">
        <w:rPr>
          <w:rFonts w:asciiTheme="minorHAnsi" w:hAnsiTheme="minorHAnsi" w:cstheme="minorHAnsi"/>
          <w:iCs/>
          <w:lang w:val="es-ES"/>
        </w:rPr>
        <w:t>[__] (Pesos [__])</w:t>
      </w:r>
      <w:r w:rsidR="00043E18">
        <w:rPr>
          <w:rFonts w:asciiTheme="minorHAnsi" w:hAnsiTheme="minorHAnsi" w:cstheme="minorHAnsi"/>
          <w:lang w:val="es-ES"/>
        </w:rPr>
        <w:t>,</w:t>
      </w:r>
      <w:r w:rsidRPr="00BE0830">
        <w:rPr>
          <w:rFonts w:asciiTheme="minorHAnsi" w:hAnsiTheme="minorHAnsi" w:cstheme="minorHAnsi"/>
          <w:lang w:val="es-ES"/>
        </w:rPr>
        <w:t xml:space="preserve"> con Fecha de Corte [__]. </w:t>
      </w:r>
    </w:p>
    <w:p w14:paraId="1BBAB86E" w14:textId="77777777" w:rsidR="001B2108" w:rsidRPr="00BE0830" w:rsidRDefault="001B2108" w:rsidP="001B2108">
      <w:pPr>
        <w:pStyle w:val="notaalpie"/>
        <w:rPr>
          <w:rFonts w:asciiTheme="minorHAnsi" w:hAnsiTheme="minorHAnsi" w:cstheme="minorHAnsi"/>
          <w:lang w:val="es-ES"/>
        </w:rPr>
      </w:pPr>
    </w:p>
    <w:p w14:paraId="654205B6"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 xml:space="preserve">Asimismo, se adjunta al presente (i) el informe del Agente de Control y Revisión, y (ii) soporte digital de los Documentos Respaldatorios que no se encuentran en soporte papel y/o información digital relativa a estos últimos, según sea el caso; ambos elaborados con relación a los Créditos que integran la presente cesión. </w:t>
      </w:r>
    </w:p>
    <w:p w14:paraId="30E20856" w14:textId="77777777" w:rsidR="001B2108" w:rsidRPr="00BE0830" w:rsidRDefault="001B2108" w:rsidP="001B2108">
      <w:pPr>
        <w:pStyle w:val="notaalpie"/>
        <w:rPr>
          <w:rFonts w:asciiTheme="minorHAnsi" w:hAnsiTheme="minorHAnsi" w:cstheme="minorHAnsi"/>
          <w:lang w:val="es-ES"/>
        </w:rPr>
      </w:pPr>
    </w:p>
    <w:p w14:paraId="6A669053"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 xml:space="preserve">Los Documentos Respaldatorios de los Créditos incluidos en la presente cesión han sido entregados por el Fiduciante al Agente de Custodia [en el día de la fecha/ con anterioridad a la suscripción de la presente] quien los detentará en nombre y representación del Fideicomiso; todo ello, en los términos indicados en el Contrato Suplementario y conforme se acredita con la documentación que se adjunta a la presente. </w:t>
      </w:r>
    </w:p>
    <w:p w14:paraId="7BBBAC1F" w14:textId="77777777" w:rsidR="001B2108" w:rsidRPr="00BE0830" w:rsidRDefault="001B2108" w:rsidP="001B2108">
      <w:pPr>
        <w:pStyle w:val="notaalpie"/>
        <w:ind w:firstLine="2127"/>
        <w:rPr>
          <w:rFonts w:asciiTheme="minorHAnsi" w:hAnsiTheme="minorHAnsi" w:cstheme="minorHAnsi"/>
          <w:lang w:val="es-ES"/>
        </w:rPr>
      </w:pPr>
    </w:p>
    <w:p w14:paraId="69C717A5"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 xml:space="preserve">Finalmente, declaramos y garantizamos que la totalidad de los Documentos Respaldatorios que instrumentan los Créditos contienen las disposiciones referidas a los artículos 70 a 72 de la Ley Nº24.441. </w:t>
      </w:r>
    </w:p>
    <w:p w14:paraId="15E314D9" w14:textId="77777777" w:rsidR="001B2108" w:rsidRPr="00BE0830" w:rsidRDefault="001B2108" w:rsidP="001B2108">
      <w:pPr>
        <w:pStyle w:val="notaalpie"/>
        <w:ind w:firstLine="2127"/>
        <w:rPr>
          <w:rFonts w:asciiTheme="minorHAnsi" w:hAnsiTheme="minorHAnsi" w:cstheme="minorHAnsi"/>
          <w:lang w:val="es-ES"/>
        </w:rPr>
      </w:pPr>
    </w:p>
    <w:p w14:paraId="43A37EA1" w14:textId="77777777" w:rsidR="001B2108" w:rsidRPr="00BE0830" w:rsidRDefault="001B2108" w:rsidP="001B2108">
      <w:pPr>
        <w:pStyle w:val="notaalpie"/>
        <w:ind w:firstLine="2127"/>
        <w:rPr>
          <w:rFonts w:asciiTheme="minorHAnsi" w:hAnsiTheme="minorHAnsi" w:cstheme="minorHAnsi"/>
          <w:lang w:val="es-ES"/>
        </w:rPr>
      </w:pPr>
      <w:r w:rsidRPr="00BE0830">
        <w:rPr>
          <w:rFonts w:asciiTheme="minorHAnsi" w:hAnsiTheme="minorHAnsi" w:cstheme="minorHAnsi"/>
          <w:lang w:val="es-ES"/>
        </w:rPr>
        <w:t>Saludamos a Uds. atentamente.-</w:t>
      </w:r>
    </w:p>
    <w:p w14:paraId="723DD05C" w14:textId="77777777" w:rsidR="001B2108" w:rsidRPr="00BE0830" w:rsidRDefault="001B2108" w:rsidP="001B2108">
      <w:pPr>
        <w:pStyle w:val="notaalpie"/>
        <w:ind w:firstLine="2127"/>
        <w:rPr>
          <w:rFonts w:asciiTheme="minorHAnsi" w:hAnsiTheme="minorHAnsi" w:cstheme="minorHAnsi"/>
          <w:lang w:val="es-ES"/>
        </w:rPr>
      </w:pPr>
    </w:p>
    <w:p w14:paraId="486F4C83" w14:textId="77777777" w:rsidR="001B2108" w:rsidRPr="00BE0830" w:rsidRDefault="001B2108" w:rsidP="001B2108">
      <w:pPr>
        <w:pStyle w:val="Prrafodelista"/>
        <w:ind w:left="0" w:firstLine="0"/>
        <w:rPr>
          <w:rFonts w:asciiTheme="minorHAnsi" w:hAnsiTheme="minorHAnsi" w:cstheme="minorHAnsi"/>
          <w:b/>
          <w:sz w:val="20"/>
          <w:szCs w:val="20"/>
          <w:lang w:val="es-ES"/>
        </w:rPr>
      </w:pPr>
      <w:r w:rsidRPr="00BE0830">
        <w:rPr>
          <w:rFonts w:asciiTheme="minorHAnsi" w:hAnsiTheme="minorHAnsi" w:cstheme="minorHAnsi"/>
          <w:sz w:val="20"/>
          <w:szCs w:val="20"/>
          <w:lang w:val="es-ES"/>
        </w:rPr>
        <w:t xml:space="preserve">Por </w:t>
      </w:r>
      <w:r w:rsidRPr="00BE0830">
        <w:rPr>
          <w:rFonts w:asciiTheme="minorHAnsi" w:hAnsiTheme="minorHAnsi" w:cstheme="minorHAnsi"/>
          <w:b/>
          <w:sz w:val="20"/>
          <w:szCs w:val="20"/>
          <w:lang w:val="es-ES"/>
        </w:rPr>
        <w:t>Amauta Agro S.A.</w:t>
      </w:r>
    </w:p>
    <w:p w14:paraId="70D7176D" w14:textId="77777777" w:rsidR="001B2108" w:rsidRPr="00BE0830" w:rsidRDefault="001B2108" w:rsidP="001B2108">
      <w:pPr>
        <w:pStyle w:val="Textoindependiente"/>
        <w:rPr>
          <w:rFonts w:asciiTheme="minorHAnsi" w:hAnsiTheme="minorHAnsi" w:cstheme="minorHAnsi"/>
          <w:sz w:val="20"/>
          <w:szCs w:val="20"/>
          <w:lang w:val="es-ES"/>
        </w:rPr>
      </w:pPr>
    </w:p>
    <w:p w14:paraId="06AAA8A3" w14:textId="77777777" w:rsidR="001B2108" w:rsidRPr="00BE0830" w:rsidRDefault="001B2108" w:rsidP="001B2108">
      <w:pPr>
        <w:pStyle w:val="Textoindependiente"/>
        <w:rPr>
          <w:rFonts w:asciiTheme="minorHAnsi" w:hAnsiTheme="minorHAnsi" w:cstheme="minorHAnsi"/>
          <w:sz w:val="20"/>
          <w:szCs w:val="20"/>
          <w:lang w:val="es-ES"/>
        </w:rPr>
      </w:pPr>
    </w:p>
    <w:tbl>
      <w:tblPr>
        <w:tblW w:w="0" w:type="auto"/>
        <w:tblLook w:val="04A0" w:firstRow="1" w:lastRow="0" w:firstColumn="1" w:lastColumn="0" w:noHBand="0" w:noVBand="1"/>
      </w:tblPr>
      <w:tblGrid>
        <w:gridCol w:w="4360"/>
        <w:gridCol w:w="4360"/>
      </w:tblGrid>
      <w:tr w:rsidR="001B2108" w:rsidRPr="00BE0830" w14:paraId="4E7CD0EA" w14:textId="77777777" w:rsidTr="00923876">
        <w:trPr>
          <w:trHeight w:val="636"/>
        </w:trPr>
        <w:tc>
          <w:tcPr>
            <w:tcW w:w="4494" w:type="dxa"/>
          </w:tcPr>
          <w:p w14:paraId="5C142864"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_____________________________________</w:t>
            </w:r>
          </w:p>
          <w:p w14:paraId="0C5E607E"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1BA88549"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c>
          <w:tcPr>
            <w:tcW w:w="4494" w:type="dxa"/>
          </w:tcPr>
          <w:p w14:paraId="2B0E0E3F"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_____________________________________</w:t>
            </w:r>
          </w:p>
          <w:p w14:paraId="554560BA"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Aclaración:</w:t>
            </w:r>
          </w:p>
          <w:p w14:paraId="619C913E" w14:textId="77777777" w:rsidR="001B2108" w:rsidRPr="00BE0830" w:rsidRDefault="001B2108" w:rsidP="00923876">
            <w:pPr>
              <w:pStyle w:val="Prrafodelista"/>
              <w:ind w:left="0" w:firstLine="0"/>
              <w:rPr>
                <w:rFonts w:asciiTheme="minorHAnsi" w:hAnsiTheme="minorHAnsi" w:cstheme="minorHAnsi"/>
                <w:sz w:val="20"/>
                <w:szCs w:val="20"/>
                <w:lang w:val="es-ES"/>
              </w:rPr>
            </w:pPr>
            <w:r w:rsidRPr="00BE0830">
              <w:rPr>
                <w:rFonts w:asciiTheme="minorHAnsi" w:hAnsiTheme="minorHAnsi" w:cstheme="minorHAnsi"/>
                <w:sz w:val="20"/>
                <w:szCs w:val="20"/>
                <w:lang w:val="es-ES"/>
              </w:rPr>
              <w:t>Cargo:</w:t>
            </w:r>
          </w:p>
        </w:tc>
      </w:tr>
    </w:tbl>
    <w:p w14:paraId="25676F3C" w14:textId="77777777" w:rsidR="001B2108" w:rsidRPr="00BE0830" w:rsidRDefault="001B2108" w:rsidP="001B2108">
      <w:pPr>
        <w:rPr>
          <w:rFonts w:asciiTheme="minorHAnsi" w:hAnsiTheme="minorHAnsi" w:cstheme="minorHAnsi"/>
          <w:b/>
          <w:sz w:val="20"/>
          <w:szCs w:val="20"/>
          <w:lang w:val="es-ES"/>
        </w:rPr>
      </w:pPr>
      <w:r w:rsidRPr="00BE0830">
        <w:rPr>
          <w:rFonts w:asciiTheme="minorHAnsi" w:hAnsiTheme="minorHAnsi" w:cstheme="minorHAnsi"/>
          <w:b/>
          <w:sz w:val="20"/>
          <w:szCs w:val="20"/>
          <w:lang w:val="es-ES"/>
        </w:rPr>
        <w:br w:type="page"/>
      </w:r>
    </w:p>
    <w:p w14:paraId="0C231C8E" w14:textId="53CC7AD2" w:rsidR="001B2108" w:rsidRPr="00BE0830" w:rsidRDefault="001B2108" w:rsidP="001B2108">
      <w:pPr>
        <w:pStyle w:val="Prrafodelista"/>
        <w:ind w:left="0" w:firstLine="0"/>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lastRenderedPageBreak/>
        <w:t xml:space="preserve">ANEXO </w:t>
      </w:r>
      <w:r w:rsidR="00C369C6">
        <w:rPr>
          <w:rFonts w:asciiTheme="minorHAnsi" w:hAnsiTheme="minorHAnsi" w:cstheme="minorHAnsi"/>
          <w:b/>
          <w:sz w:val="20"/>
          <w:szCs w:val="20"/>
          <w:lang w:val="es-ES"/>
        </w:rPr>
        <w:t>4</w:t>
      </w:r>
    </w:p>
    <w:p w14:paraId="3A0B1933" w14:textId="77777777" w:rsidR="001B2108" w:rsidRPr="001C6542" w:rsidRDefault="006D0D89" w:rsidP="001B2108">
      <w:pPr>
        <w:pStyle w:val="Prrafodelista"/>
        <w:ind w:left="0" w:firstLine="0"/>
        <w:jc w:val="center"/>
        <w:rPr>
          <w:rFonts w:asciiTheme="minorHAnsi" w:hAnsiTheme="minorHAnsi" w:cstheme="minorHAnsi"/>
          <w:b/>
          <w:sz w:val="20"/>
          <w:szCs w:val="20"/>
          <w:u w:val="single"/>
          <w:lang w:val="es-ES"/>
        </w:rPr>
      </w:pPr>
      <w:r w:rsidRPr="001C6542">
        <w:rPr>
          <w:rFonts w:asciiTheme="minorHAnsi" w:hAnsiTheme="minorHAnsi" w:cstheme="minorHAnsi"/>
          <w:b/>
          <w:sz w:val="20"/>
          <w:szCs w:val="20"/>
          <w:u w:val="single"/>
          <w:lang w:val="es-ES"/>
        </w:rPr>
        <w:t>INFORME DIARIO DE COBRANZAS</w:t>
      </w:r>
    </w:p>
    <w:p w14:paraId="56D29A69" w14:textId="77777777" w:rsidR="001B2108" w:rsidRPr="00BE0830" w:rsidRDefault="001B2108" w:rsidP="001B2108">
      <w:pPr>
        <w:pStyle w:val="Prrafodelista"/>
        <w:ind w:left="0" w:firstLine="0"/>
        <w:jc w:val="center"/>
        <w:rPr>
          <w:rFonts w:asciiTheme="minorHAnsi" w:hAnsiTheme="minorHAnsi" w:cstheme="minorHAnsi"/>
          <w:b/>
          <w:sz w:val="20"/>
          <w:szCs w:val="20"/>
          <w:lang w:val="es-ES"/>
        </w:rPr>
      </w:pPr>
    </w:p>
    <w:p w14:paraId="687A82A9" w14:textId="77777777" w:rsidR="00A13EB9" w:rsidRDefault="00D90EC0" w:rsidP="00A13EB9">
      <w:pPr>
        <w:pStyle w:val="Prrafodelista"/>
        <w:numPr>
          <w:ilvl w:val="0"/>
          <w:numId w:val="52"/>
        </w:numPr>
        <w:rPr>
          <w:rFonts w:asciiTheme="minorHAnsi" w:hAnsiTheme="minorHAnsi" w:cstheme="minorHAnsi"/>
          <w:sz w:val="20"/>
          <w:szCs w:val="20"/>
          <w:lang w:val="es-ES"/>
        </w:rPr>
      </w:pPr>
      <w:r w:rsidRPr="00D90EC0">
        <w:rPr>
          <w:rFonts w:asciiTheme="minorHAnsi" w:hAnsiTheme="minorHAnsi" w:cstheme="minorHAnsi"/>
          <w:sz w:val="20"/>
          <w:szCs w:val="20"/>
          <w:lang w:val="es-ES"/>
        </w:rPr>
        <w:t>N° de Cliente</w:t>
      </w:r>
      <w:r w:rsidR="00A13EB9">
        <w:rPr>
          <w:rFonts w:asciiTheme="minorHAnsi" w:hAnsiTheme="minorHAnsi" w:cstheme="minorHAnsi"/>
          <w:sz w:val="20"/>
          <w:szCs w:val="20"/>
          <w:lang w:val="es-ES"/>
        </w:rPr>
        <w:t>;</w:t>
      </w:r>
    </w:p>
    <w:p w14:paraId="3EF38967" w14:textId="77777777" w:rsidR="00A13EB9" w:rsidRDefault="00A13EB9"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 xml:space="preserve">Nombre / Razón Social del </w:t>
      </w:r>
      <w:r w:rsidR="00936C23" w:rsidRPr="00C50D78">
        <w:rPr>
          <w:rFonts w:asciiTheme="minorHAnsi" w:hAnsiTheme="minorHAnsi" w:cstheme="minorHAnsi"/>
          <w:sz w:val="20"/>
          <w:szCs w:val="20"/>
          <w:lang w:val="es-ES"/>
        </w:rPr>
        <w:t>Cliente</w:t>
      </w:r>
      <w:r>
        <w:rPr>
          <w:rFonts w:asciiTheme="minorHAnsi" w:hAnsiTheme="minorHAnsi" w:cstheme="minorHAnsi"/>
          <w:sz w:val="20"/>
          <w:szCs w:val="20"/>
          <w:lang w:val="es-ES"/>
        </w:rPr>
        <w:t>;</w:t>
      </w:r>
    </w:p>
    <w:p w14:paraId="1FEAFF80" w14:textId="77777777" w:rsidR="00A13EB9" w:rsidRDefault="00A13EB9"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 xml:space="preserve">Nro de </w:t>
      </w:r>
      <w:r w:rsidR="00936C23" w:rsidRPr="00C50D78">
        <w:rPr>
          <w:rFonts w:asciiTheme="minorHAnsi" w:hAnsiTheme="minorHAnsi" w:cstheme="minorHAnsi"/>
          <w:sz w:val="20"/>
          <w:szCs w:val="20"/>
          <w:lang w:val="es-ES"/>
        </w:rPr>
        <w:t>CUIT</w:t>
      </w:r>
      <w:r>
        <w:rPr>
          <w:rFonts w:asciiTheme="minorHAnsi" w:hAnsiTheme="minorHAnsi" w:cstheme="minorHAnsi"/>
          <w:sz w:val="20"/>
          <w:szCs w:val="20"/>
          <w:lang w:val="es-ES"/>
        </w:rPr>
        <w:t xml:space="preserve"> del Cliente</w:t>
      </w:r>
    </w:p>
    <w:p w14:paraId="15588521" w14:textId="77777777" w:rsidR="00A13EB9" w:rsidRDefault="00A13EB9"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Nro de Factura</w:t>
      </w:r>
    </w:p>
    <w:p w14:paraId="7FF7FC3B" w14:textId="77777777" w:rsidR="00A13EB9" w:rsidRDefault="00936C23" w:rsidP="00A13EB9">
      <w:pPr>
        <w:pStyle w:val="Prrafodelista"/>
        <w:numPr>
          <w:ilvl w:val="0"/>
          <w:numId w:val="52"/>
        </w:numPr>
        <w:rPr>
          <w:rFonts w:asciiTheme="minorHAnsi" w:hAnsiTheme="minorHAnsi" w:cstheme="minorHAnsi"/>
          <w:sz w:val="20"/>
          <w:szCs w:val="20"/>
          <w:lang w:val="es-ES"/>
        </w:rPr>
      </w:pPr>
      <w:r w:rsidRPr="00C50D78">
        <w:rPr>
          <w:rFonts w:asciiTheme="minorHAnsi" w:hAnsiTheme="minorHAnsi" w:cstheme="minorHAnsi"/>
          <w:sz w:val="20"/>
          <w:szCs w:val="20"/>
          <w:lang w:val="es-ES"/>
        </w:rPr>
        <w:t>Fecha de Vencimiento</w:t>
      </w:r>
      <w:r w:rsidR="00A13EB9">
        <w:rPr>
          <w:rFonts w:asciiTheme="minorHAnsi" w:hAnsiTheme="minorHAnsi" w:cstheme="minorHAnsi"/>
          <w:sz w:val="20"/>
          <w:szCs w:val="20"/>
          <w:lang w:val="es-ES"/>
        </w:rPr>
        <w:t xml:space="preserve"> de la Factura</w:t>
      </w:r>
    </w:p>
    <w:p w14:paraId="67945AF1" w14:textId="77777777" w:rsidR="00FD49D7" w:rsidRDefault="00FD49D7"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Modalidad de pago de la Factura</w:t>
      </w:r>
    </w:p>
    <w:p w14:paraId="4171C4F7" w14:textId="77777777" w:rsidR="00A13EB9" w:rsidRDefault="00A13EB9"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Importe Cancelado en AR$</w:t>
      </w:r>
    </w:p>
    <w:p w14:paraId="449E0368" w14:textId="77777777" w:rsidR="00A13EB9" w:rsidRDefault="00A13EB9" w:rsidP="00A13EB9">
      <w:pPr>
        <w:pStyle w:val="Prrafodelista"/>
        <w:numPr>
          <w:ilvl w:val="0"/>
          <w:numId w:val="52"/>
        </w:numPr>
        <w:rPr>
          <w:rFonts w:asciiTheme="minorHAnsi" w:hAnsiTheme="minorHAnsi" w:cstheme="minorHAnsi"/>
          <w:sz w:val="20"/>
          <w:szCs w:val="20"/>
          <w:lang w:val="es-ES"/>
        </w:rPr>
      </w:pPr>
      <w:r>
        <w:rPr>
          <w:rFonts w:asciiTheme="minorHAnsi" w:hAnsiTheme="minorHAnsi" w:cstheme="minorHAnsi"/>
          <w:sz w:val="20"/>
          <w:szCs w:val="20"/>
          <w:lang w:val="es-ES"/>
        </w:rPr>
        <w:t>Importe Cancelado en USD</w:t>
      </w:r>
    </w:p>
    <w:p w14:paraId="7CF59826" w14:textId="77777777" w:rsidR="00A13EB9" w:rsidRDefault="00936C23" w:rsidP="00A13EB9">
      <w:pPr>
        <w:pStyle w:val="Prrafodelista"/>
        <w:numPr>
          <w:ilvl w:val="0"/>
          <w:numId w:val="52"/>
        </w:numPr>
        <w:rPr>
          <w:rFonts w:asciiTheme="minorHAnsi" w:hAnsiTheme="minorHAnsi" w:cstheme="minorHAnsi"/>
          <w:sz w:val="20"/>
          <w:szCs w:val="20"/>
          <w:lang w:val="es-ES"/>
        </w:rPr>
      </w:pPr>
      <w:r w:rsidRPr="00C50D78">
        <w:rPr>
          <w:rFonts w:asciiTheme="minorHAnsi" w:hAnsiTheme="minorHAnsi" w:cstheme="minorHAnsi"/>
          <w:sz w:val="20"/>
          <w:szCs w:val="20"/>
          <w:lang w:val="es-ES"/>
        </w:rPr>
        <w:t xml:space="preserve">Fecha estimada   de Cobro por </w:t>
      </w:r>
      <w:r w:rsidR="00A13EB9">
        <w:rPr>
          <w:rFonts w:asciiTheme="minorHAnsi" w:hAnsiTheme="minorHAnsi" w:cstheme="minorHAnsi"/>
          <w:sz w:val="20"/>
          <w:szCs w:val="20"/>
          <w:lang w:val="es-ES"/>
        </w:rPr>
        <w:t>Amauta</w:t>
      </w:r>
    </w:p>
    <w:p w14:paraId="74DAF52B" w14:textId="77777777" w:rsidR="00DD52EB" w:rsidRPr="00C50D78" w:rsidRDefault="00A13EB9" w:rsidP="00C50D78">
      <w:pPr>
        <w:pStyle w:val="Prrafodelista"/>
        <w:ind w:left="720" w:firstLine="0"/>
        <w:rPr>
          <w:rFonts w:asciiTheme="minorHAnsi" w:hAnsiTheme="minorHAnsi" w:cstheme="minorHAnsi"/>
          <w:sz w:val="20"/>
          <w:szCs w:val="20"/>
          <w:lang w:val="es-ES"/>
        </w:rPr>
      </w:pPr>
      <w:r>
        <w:rPr>
          <w:rFonts w:asciiTheme="minorHAnsi" w:hAnsiTheme="minorHAnsi" w:cstheme="minorHAnsi"/>
          <w:sz w:val="20"/>
          <w:szCs w:val="20"/>
          <w:lang w:val="es-ES"/>
        </w:rPr>
        <w:t xml:space="preserve">i) </w:t>
      </w:r>
      <w:r w:rsidR="00936C23" w:rsidRPr="00C50D78">
        <w:rPr>
          <w:rFonts w:asciiTheme="minorHAnsi" w:hAnsiTheme="minorHAnsi" w:cstheme="minorHAnsi"/>
          <w:sz w:val="20"/>
          <w:szCs w:val="20"/>
          <w:lang w:val="es-ES"/>
        </w:rPr>
        <w:t>Fecha estimada de Transferencia al FF</w:t>
      </w:r>
    </w:p>
    <w:p w14:paraId="0EFC6D22" w14:textId="77777777" w:rsidR="00FE2F81" w:rsidRDefault="001B2108">
      <w:pPr>
        <w:rPr>
          <w:rFonts w:asciiTheme="minorHAnsi" w:hAnsiTheme="minorHAnsi" w:cstheme="minorHAnsi"/>
          <w:sz w:val="20"/>
          <w:szCs w:val="20"/>
          <w:lang w:val="es-ES"/>
        </w:rPr>
      </w:pPr>
      <w:r w:rsidRPr="00BE0830">
        <w:rPr>
          <w:rFonts w:asciiTheme="minorHAnsi" w:hAnsiTheme="minorHAnsi" w:cstheme="minorHAnsi"/>
          <w:sz w:val="20"/>
          <w:szCs w:val="20"/>
          <w:lang w:val="es-ES"/>
        </w:rPr>
        <w:br w:type="page"/>
      </w:r>
      <w:r w:rsidR="00FE2F81">
        <w:rPr>
          <w:rFonts w:asciiTheme="minorHAnsi" w:hAnsiTheme="minorHAnsi" w:cstheme="minorHAnsi"/>
          <w:sz w:val="20"/>
          <w:szCs w:val="20"/>
          <w:lang w:val="es-ES"/>
        </w:rPr>
        <w:lastRenderedPageBreak/>
        <w:br w:type="page"/>
      </w:r>
    </w:p>
    <w:p w14:paraId="04F3643B" w14:textId="77777777" w:rsidR="001B2108" w:rsidRPr="00BE0830" w:rsidRDefault="001B2108" w:rsidP="009C1C81">
      <w:pPr>
        <w:jc w:val="both"/>
        <w:rPr>
          <w:rFonts w:asciiTheme="minorHAnsi" w:hAnsiTheme="minorHAnsi" w:cstheme="minorHAnsi"/>
          <w:sz w:val="20"/>
          <w:szCs w:val="20"/>
          <w:lang w:val="es-ES"/>
        </w:rPr>
      </w:pPr>
    </w:p>
    <w:p w14:paraId="0858EBBA" w14:textId="6690B117" w:rsidR="001B2108" w:rsidRPr="00BE0830" w:rsidRDefault="001B2108" w:rsidP="001B2108">
      <w:pPr>
        <w:pStyle w:val="Prrafodelista"/>
        <w:ind w:left="0" w:firstLine="0"/>
        <w:jc w:val="center"/>
        <w:rPr>
          <w:rFonts w:asciiTheme="minorHAnsi" w:hAnsiTheme="minorHAnsi" w:cstheme="minorHAnsi"/>
          <w:b/>
          <w:sz w:val="20"/>
          <w:szCs w:val="20"/>
          <w:lang w:val="es-ES"/>
        </w:rPr>
      </w:pPr>
      <w:r w:rsidRPr="00BE0830">
        <w:rPr>
          <w:rFonts w:asciiTheme="minorHAnsi" w:hAnsiTheme="minorHAnsi" w:cstheme="minorHAnsi"/>
          <w:b/>
          <w:sz w:val="20"/>
          <w:szCs w:val="20"/>
          <w:lang w:val="es-ES"/>
        </w:rPr>
        <w:t xml:space="preserve">ANEXO </w:t>
      </w:r>
      <w:r w:rsidR="00C369C6">
        <w:rPr>
          <w:rFonts w:asciiTheme="minorHAnsi" w:hAnsiTheme="minorHAnsi" w:cstheme="minorHAnsi"/>
          <w:b/>
          <w:sz w:val="20"/>
          <w:szCs w:val="20"/>
          <w:lang w:val="es-ES"/>
        </w:rPr>
        <w:t>5</w:t>
      </w:r>
    </w:p>
    <w:p w14:paraId="5657EC33" w14:textId="77777777" w:rsidR="001B2108" w:rsidRPr="001C6542" w:rsidRDefault="006D0D89" w:rsidP="001B2108">
      <w:pPr>
        <w:pStyle w:val="Prrafodelista"/>
        <w:ind w:left="0" w:firstLine="0"/>
        <w:jc w:val="center"/>
        <w:rPr>
          <w:rFonts w:asciiTheme="minorHAnsi" w:hAnsiTheme="minorHAnsi" w:cstheme="minorHAnsi"/>
          <w:b/>
          <w:sz w:val="20"/>
          <w:szCs w:val="20"/>
          <w:u w:val="single"/>
          <w:lang w:val="es-ES"/>
        </w:rPr>
      </w:pPr>
      <w:r w:rsidRPr="001C6542">
        <w:rPr>
          <w:rFonts w:asciiTheme="minorHAnsi" w:hAnsiTheme="minorHAnsi" w:cstheme="minorHAnsi"/>
          <w:b/>
          <w:sz w:val="20"/>
          <w:szCs w:val="20"/>
          <w:u w:val="single"/>
          <w:lang w:val="es-ES"/>
        </w:rPr>
        <w:t>INFORME MENSUAL DE COBRANZA</w:t>
      </w:r>
    </w:p>
    <w:p w14:paraId="060D521F" w14:textId="77777777" w:rsidR="001B2108" w:rsidRPr="00BE0830" w:rsidRDefault="001B2108" w:rsidP="001B2108">
      <w:pPr>
        <w:pStyle w:val="Prrafodelista"/>
        <w:ind w:left="0" w:firstLine="0"/>
        <w:jc w:val="center"/>
        <w:rPr>
          <w:rFonts w:asciiTheme="minorHAnsi" w:hAnsiTheme="minorHAnsi" w:cstheme="minorHAnsi"/>
          <w:sz w:val="20"/>
          <w:szCs w:val="20"/>
          <w:lang w:val="es-ES"/>
        </w:rPr>
      </w:pPr>
    </w:p>
    <w:p w14:paraId="481430D3" w14:textId="77777777" w:rsidR="00DB2F5A" w:rsidRPr="00DB2F5A"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 xml:space="preserve"> (a) el flujo de cobros teórico bajo los Créditos, comparado con las Cobranzas efectivamente percibidas;</w:t>
      </w:r>
    </w:p>
    <w:p w14:paraId="49A1E605" w14:textId="77777777" w:rsidR="00DB2F5A" w:rsidRPr="00546051"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(b) detalle de los Créditos percibidos, indicando las Facturas que los i</w:t>
      </w:r>
      <w:r>
        <w:rPr>
          <w:rFonts w:asciiTheme="minorHAnsi" w:hAnsiTheme="minorHAnsi" w:cstheme="minorHAnsi"/>
          <w:sz w:val="20"/>
          <w:szCs w:val="20"/>
          <w:lang w:val="es-ES"/>
        </w:rPr>
        <w:t xml:space="preserve">nstrumentaran en origen, montos </w:t>
      </w:r>
      <w:r w:rsidRPr="00DB2F5A">
        <w:rPr>
          <w:rFonts w:asciiTheme="minorHAnsi" w:hAnsiTheme="minorHAnsi" w:cstheme="minorHAnsi"/>
          <w:sz w:val="20"/>
          <w:szCs w:val="20"/>
          <w:lang w:val="es-ES"/>
        </w:rPr>
        <w:t>percibidos,</w:t>
      </w:r>
      <w:r>
        <w:rPr>
          <w:rFonts w:asciiTheme="minorHAnsi" w:hAnsiTheme="minorHAnsi" w:cstheme="minorHAnsi"/>
          <w:sz w:val="20"/>
          <w:szCs w:val="20"/>
          <w:lang w:val="es-ES"/>
        </w:rPr>
        <w:t xml:space="preserve"> </w:t>
      </w:r>
      <w:r w:rsidRPr="00546051">
        <w:rPr>
          <w:rFonts w:asciiTheme="minorHAnsi" w:hAnsiTheme="minorHAnsi" w:cstheme="minorHAnsi"/>
          <w:sz w:val="20"/>
          <w:szCs w:val="20"/>
          <w:lang w:val="es-ES"/>
        </w:rPr>
        <w:t>fecha de percepción y forma de pago;</w:t>
      </w:r>
    </w:p>
    <w:p w14:paraId="63021FB6" w14:textId="77777777" w:rsidR="00DB2F5A" w:rsidRPr="00546051"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(c) los montos globales percibidos bajo los Bienes Fideicomitidos y/o cualquier otra suma percibida por cualquier</w:t>
      </w:r>
      <w:r>
        <w:rPr>
          <w:rFonts w:asciiTheme="minorHAnsi" w:hAnsiTheme="minorHAnsi" w:cstheme="minorHAnsi"/>
          <w:sz w:val="20"/>
          <w:szCs w:val="20"/>
          <w:lang w:val="es-ES"/>
        </w:rPr>
        <w:t xml:space="preserve"> </w:t>
      </w:r>
      <w:r w:rsidRPr="00546051">
        <w:rPr>
          <w:rFonts w:asciiTheme="minorHAnsi" w:hAnsiTheme="minorHAnsi" w:cstheme="minorHAnsi"/>
          <w:sz w:val="20"/>
          <w:szCs w:val="20"/>
          <w:lang w:val="es-ES"/>
        </w:rPr>
        <w:t>otro concepto y los importes pendientes de cobro;</w:t>
      </w:r>
    </w:p>
    <w:p w14:paraId="63877769" w14:textId="77777777" w:rsidR="00DB2F5A" w:rsidRPr="00DB2F5A"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(d) de haberse producido incumplimientos y/o mora de los Deudores Cedidos;</w:t>
      </w:r>
    </w:p>
    <w:p w14:paraId="5EFCDF5E" w14:textId="77777777" w:rsidR="00DB2F5A" w:rsidRPr="00DB2F5A"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(e) la verificación de existencia de algún Evento Especial, de corresponder;</w:t>
      </w:r>
    </w:p>
    <w:p w14:paraId="26120C64" w14:textId="77777777" w:rsidR="00DB2F5A" w:rsidRPr="00546051"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(f) de haber existido un incumplimiento del Agente de Cobro y Administra</w:t>
      </w:r>
      <w:r>
        <w:rPr>
          <w:rFonts w:asciiTheme="minorHAnsi" w:hAnsiTheme="minorHAnsi" w:cstheme="minorHAnsi"/>
          <w:sz w:val="20"/>
          <w:szCs w:val="20"/>
          <w:lang w:val="es-ES"/>
        </w:rPr>
        <w:t xml:space="preserve">ción, además del aviso remitido </w:t>
      </w:r>
      <w:r w:rsidRPr="00DB2F5A">
        <w:rPr>
          <w:rFonts w:asciiTheme="minorHAnsi" w:hAnsiTheme="minorHAnsi" w:cstheme="minorHAnsi"/>
          <w:sz w:val="20"/>
          <w:szCs w:val="20"/>
          <w:lang w:val="es-ES"/>
        </w:rPr>
        <w:t>al</w:t>
      </w:r>
      <w:r>
        <w:rPr>
          <w:rFonts w:asciiTheme="minorHAnsi" w:hAnsiTheme="minorHAnsi" w:cstheme="minorHAnsi"/>
          <w:sz w:val="20"/>
          <w:szCs w:val="20"/>
          <w:lang w:val="es-ES"/>
        </w:rPr>
        <w:t xml:space="preserve"> </w:t>
      </w:r>
      <w:r w:rsidRPr="00546051">
        <w:rPr>
          <w:rFonts w:asciiTheme="minorHAnsi" w:hAnsiTheme="minorHAnsi" w:cstheme="minorHAnsi"/>
          <w:sz w:val="20"/>
          <w:szCs w:val="20"/>
          <w:lang w:val="es-ES"/>
        </w:rPr>
        <w:t>Fiduciario en oportunidad de su identificación, un informe sobre la naturaleza y alcance de dicho incumplimiento y</w:t>
      </w:r>
      <w:r>
        <w:rPr>
          <w:rFonts w:asciiTheme="minorHAnsi" w:hAnsiTheme="minorHAnsi" w:cstheme="minorHAnsi"/>
          <w:sz w:val="20"/>
          <w:szCs w:val="20"/>
          <w:lang w:val="es-ES"/>
        </w:rPr>
        <w:t xml:space="preserve"> </w:t>
      </w:r>
      <w:r w:rsidRPr="00546051">
        <w:rPr>
          <w:rFonts w:asciiTheme="minorHAnsi" w:hAnsiTheme="minorHAnsi" w:cstheme="minorHAnsi"/>
          <w:sz w:val="20"/>
          <w:szCs w:val="20"/>
          <w:lang w:val="es-ES"/>
        </w:rPr>
        <w:t>las medidas adoptadas para subsanar el mismo;</w:t>
      </w:r>
    </w:p>
    <w:p w14:paraId="1D7219BE" w14:textId="77777777" w:rsidR="00DB2F5A" w:rsidRPr="00DB2F5A"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(g) cualquier información que corresponda brindar al Fiduciario de conformidad con el presente; y</w:t>
      </w:r>
    </w:p>
    <w:p w14:paraId="3D525774" w14:textId="77777777" w:rsidR="001B2108" w:rsidRPr="00BE0830" w:rsidRDefault="00DB2F5A" w:rsidP="00546051">
      <w:pPr>
        <w:pStyle w:val="Prrafodelista"/>
        <w:rPr>
          <w:rFonts w:asciiTheme="minorHAnsi" w:hAnsiTheme="minorHAnsi" w:cstheme="minorHAnsi"/>
          <w:sz w:val="20"/>
          <w:szCs w:val="20"/>
          <w:lang w:val="es-ES"/>
        </w:rPr>
      </w:pPr>
      <w:r w:rsidRPr="00DB2F5A">
        <w:rPr>
          <w:rFonts w:asciiTheme="minorHAnsi" w:hAnsiTheme="minorHAnsi" w:cstheme="minorHAnsi"/>
          <w:sz w:val="20"/>
          <w:szCs w:val="20"/>
          <w:lang w:val="es-ES"/>
        </w:rPr>
        <w:t>(h) cualquier otra información relevante relativa a los Bienes Fideicomitidos según e</w:t>
      </w:r>
      <w:r>
        <w:rPr>
          <w:rFonts w:asciiTheme="minorHAnsi" w:hAnsiTheme="minorHAnsi" w:cstheme="minorHAnsi"/>
          <w:sz w:val="20"/>
          <w:szCs w:val="20"/>
          <w:lang w:val="es-ES"/>
        </w:rPr>
        <w:t xml:space="preserve">l razonable criterio del Agente </w:t>
      </w:r>
      <w:r w:rsidRPr="00DB2F5A">
        <w:rPr>
          <w:rFonts w:asciiTheme="minorHAnsi" w:hAnsiTheme="minorHAnsi" w:cstheme="minorHAnsi"/>
          <w:sz w:val="20"/>
          <w:szCs w:val="20"/>
          <w:lang w:val="es-ES"/>
        </w:rPr>
        <w:t>de Cobro y Administración.</w:t>
      </w:r>
      <w:r w:rsidRPr="00DB2F5A" w:rsidDel="00DB2F5A">
        <w:rPr>
          <w:rFonts w:asciiTheme="minorHAnsi" w:hAnsiTheme="minorHAnsi" w:cstheme="minorHAnsi"/>
          <w:sz w:val="20"/>
          <w:szCs w:val="20"/>
          <w:lang w:val="es-ES"/>
        </w:rPr>
        <w:t xml:space="preserve"> </w:t>
      </w:r>
    </w:p>
    <w:p w14:paraId="1AF1D748" w14:textId="77777777" w:rsidR="00FE2F81" w:rsidRPr="002D3456" w:rsidRDefault="00FE2F81" w:rsidP="002D3456">
      <w:pPr>
        <w:jc w:val="center"/>
        <w:rPr>
          <w:rFonts w:asciiTheme="minorHAnsi" w:hAnsiTheme="minorHAnsi" w:cstheme="minorHAnsi"/>
          <w:sz w:val="20"/>
          <w:szCs w:val="20"/>
          <w:lang w:val="es-ES"/>
        </w:rPr>
      </w:pPr>
      <w:bookmarkStart w:id="73" w:name="_bookmark14"/>
      <w:bookmarkEnd w:id="73"/>
      <w:r>
        <w:rPr>
          <w:rFonts w:asciiTheme="minorHAnsi" w:hAnsiTheme="minorHAnsi" w:cstheme="minorHAnsi"/>
          <w:sz w:val="20"/>
          <w:szCs w:val="20"/>
          <w:lang w:val="es-ES"/>
        </w:rPr>
        <w:br w:type="page"/>
      </w:r>
      <w:r w:rsidRPr="002D3456">
        <w:rPr>
          <w:rFonts w:asciiTheme="minorHAnsi" w:hAnsiTheme="minorHAnsi" w:cstheme="minorHAnsi"/>
          <w:b/>
          <w:sz w:val="20"/>
          <w:szCs w:val="20"/>
        </w:rPr>
        <w:lastRenderedPageBreak/>
        <w:t>FIDUCIARIO Y ORGANIZADOR</w:t>
      </w:r>
    </w:p>
    <w:p w14:paraId="4ADCAC56" w14:textId="77777777" w:rsidR="00FE2F81" w:rsidRPr="002D3456" w:rsidRDefault="00FE2F81" w:rsidP="002D3456">
      <w:pPr>
        <w:pStyle w:val="ZBVTexto"/>
        <w:spacing w:before="0" w:after="0"/>
        <w:jc w:val="center"/>
        <w:rPr>
          <w:rFonts w:asciiTheme="minorHAnsi" w:hAnsiTheme="minorHAnsi" w:cstheme="minorHAnsi"/>
          <w:b/>
          <w:bCs/>
          <w:lang w:val="es-AR"/>
        </w:rPr>
      </w:pPr>
      <w:r w:rsidRPr="002D3456">
        <w:rPr>
          <w:rFonts w:asciiTheme="minorHAnsi" w:hAnsiTheme="minorHAnsi" w:cstheme="minorHAnsi"/>
          <w:b/>
          <w:bCs/>
          <w:lang w:val="es-AR"/>
        </w:rPr>
        <w:t>Rosario Administradora Fiduciaria S.A.</w:t>
      </w:r>
    </w:p>
    <w:p w14:paraId="0ECC4E84" w14:textId="77777777" w:rsidR="001773EC"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Paraguay 777 Piso 9º</w:t>
      </w:r>
      <w:r w:rsidR="001773EC" w:rsidRPr="002D3456">
        <w:rPr>
          <w:rFonts w:asciiTheme="minorHAnsi" w:hAnsiTheme="minorHAnsi" w:cstheme="minorHAnsi"/>
          <w:bCs/>
          <w:lang w:val="es-AR"/>
        </w:rPr>
        <w:t>,</w:t>
      </w:r>
    </w:p>
    <w:p w14:paraId="4EECC750"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 xml:space="preserve">Rosario, Provincia de Santa Fe </w:t>
      </w:r>
    </w:p>
    <w:p w14:paraId="6CA72C17" w14:textId="77777777" w:rsidR="001773EC" w:rsidRPr="002D3456" w:rsidRDefault="001773EC"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Argentina</w:t>
      </w:r>
    </w:p>
    <w:p w14:paraId="64535B00"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Tel: (0341) 5300900</w:t>
      </w:r>
    </w:p>
    <w:p w14:paraId="6CD6F786" w14:textId="77777777" w:rsidR="00FE2F81" w:rsidRPr="002D3456" w:rsidRDefault="00FE2F81" w:rsidP="002D3456">
      <w:pPr>
        <w:pStyle w:val="ZBVTexto"/>
        <w:spacing w:before="0" w:after="0"/>
        <w:jc w:val="center"/>
        <w:rPr>
          <w:rFonts w:asciiTheme="minorHAnsi" w:hAnsiTheme="minorHAnsi" w:cstheme="minorHAnsi"/>
          <w:bCs/>
          <w:lang w:val="es-AR"/>
        </w:rPr>
      </w:pPr>
    </w:p>
    <w:p w14:paraId="0DE2B86F" w14:textId="77777777" w:rsidR="00FE2F81" w:rsidRPr="002D3456" w:rsidRDefault="001773EC"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t xml:space="preserve">FIDUCIANTE, </w:t>
      </w:r>
      <w:r w:rsidR="00FE2F81" w:rsidRPr="002D3456">
        <w:rPr>
          <w:rFonts w:asciiTheme="minorHAnsi" w:hAnsiTheme="minorHAnsi" w:cstheme="minorHAnsi"/>
          <w:b/>
          <w:lang w:val="es-AR"/>
        </w:rPr>
        <w:t>ADMINISTRADOR</w:t>
      </w:r>
      <w:r w:rsidRPr="002D3456">
        <w:rPr>
          <w:rFonts w:asciiTheme="minorHAnsi" w:hAnsiTheme="minorHAnsi" w:cstheme="minorHAnsi"/>
          <w:b/>
          <w:lang w:val="es-AR"/>
        </w:rPr>
        <w:t xml:space="preserve"> Y AGENTE DE COBRO</w:t>
      </w:r>
    </w:p>
    <w:p w14:paraId="4DCA2B67" w14:textId="77777777" w:rsidR="00FE2F81" w:rsidRPr="002D3456" w:rsidRDefault="00FE2F81" w:rsidP="002D3456">
      <w:pPr>
        <w:pStyle w:val="ZBVTexto"/>
        <w:spacing w:before="0" w:after="0"/>
        <w:jc w:val="center"/>
        <w:rPr>
          <w:rFonts w:asciiTheme="minorHAnsi" w:hAnsiTheme="minorHAnsi" w:cstheme="minorHAnsi"/>
          <w:b/>
          <w:lang w:val="es-AR"/>
        </w:rPr>
      </w:pPr>
      <w:r w:rsidRPr="002D3456">
        <w:rPr>
          <w:rFonts w:asciiTheme="minorHAnsi" w:hAnsiTheme="minorHAnsi" w:cstheme="minorHAnsi"/>
          <w:b/>
          <w:lang w:val="es-AR"/>
        </w:rPr>
        <w:t>Amauta Agro S.A.</w:t>
      </w:r>
    </w:p>
    <w:p w14:paraId="5FEFE748" w14:textId="77777777" w:rsidR="001773EC"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 xml:space="preserve">Madres de Plaza 25 de Mayo 3020, Piso 2 (S2013SWJ), </w:t>
      </w:r>
    </w:p>
    <w:p w14:paraId="11889F55"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Rosario, Provincia de Santa Fe</w:t>
      </w:r>
    </w:p>
    <w:p w14:paraId="4155421E" w14:textId="77777777" w:rsidR="001773EC" w:rsidRPr="002D3456" w:rsidRDefault="001773EC"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Argentina</w:t>
      </w:r>
    </w:p>
    <w:p w14:paraId="7ED64240" w14:textId="77777777" w:rsidR="00FE2F81" w:rsidRPr="002D3456" w:rsidRDefault="001773EC"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Tel: +54 9 341 4091 200</w:t>
      </w:r>
    </w:p>
    <w:p w14:paraId="7CB88AC8" w14:textId="77777777" w:rsidR="001773EC" w:rsidRPr="002D3456" w:rsidRDefault="001773EC" w:rsidP="002D3456">
      <w:pPr>
        <w:pStyle w:val="ZBVTexto"/>
        <w:spacing w:before="0" w:after="0"/>
        <w:jc w:val="center"/>
        <w:rPr>
          <w:rFonts w:asciiTheme="minorHAnsi" w:hAnsiTheme="minorHAnsi" w:cstheme="minorHAnsi"/>
          <w:bCs/>
          <w:lang w:val="es-AR"/>
        </w:rPr>
      </w:pPr>
    </w:p>
    <w:p w14:paraId="4F5D3173" w14:textId="219F084F" w:rsidR="00B72E7A" w:rsidRPr="005069D8" w:rsidRDefault="00B72E7A" w:rsidP="00B72E7A">
      <w:pPr>
        <w:suppressLineNumbers/>
        <w:jc w:val="center"/>
        <w:rPr>
          <w:rFonts w:asciiTheme="minorHAnsi" w:hAnsiTheme="minorHAnsi" w:cstheme="minorHAnsi"/>
          <w:b/>
          <w:sz w:val="20"/>
          <w:szCs w:val="20"/>
          <w:lang w:bidi="ar-SA"/>
        </w:rPr>
      </w:pPr>
      <w:r w:rsidRPr="005069D8">
        <w:rPr>
          <w:rFonts w:asciiTheme="minorHAnsi" w:hAnsiTheme="minorHAnsi" w:cstheme="minorHAnsi"/>
          <w:b/>
          <w:sz w:val="20"/>
          <w:szCs w:val="20"/>
        </w:rPr>
        <w:t>ORGANIZADOR</w:t>
      </w:r>
    </w:p>
    <w:p w14:paraId="453EEB3C" w14:textId="77777777" w:rsidR="00B72E7A" w:rsidRPr="005069D8" w:rsidRDefault="00B72E7A" w:rsidP="00B72E7A">
      <w:pPr>
        <w:jc w:val="center"/>
        <w:rPr>
          <w:rFonts w:asciiTheme="minorHAnsi" w:hAnsiTheme="minorHAnsi" w:cstheme="minorHAnsi"/>
          <w:b/>
          <w:sz w:val="20"/>
          <w:szCs w:val="20"/>
        </w:rPr>
      </w:pPr>
      <w:r w:rsidRPr="005069D8">
        <w:rPr>
          <w:rFonts w:asciiTheme="minorHAnsi" w:hAnsiTheme="minorHAnsi" w:cstheme="minorHAnsi"/>
          <w:b/>
          <w:sz w:val="20"/>
          <w:szCs w:val="20"/>
        </w:rPr>
        <w:t>Worcap S.A.</w:t>
      </w:r>
    </w:p>
    <w:p w14:paraId="19D32A33" w14:textId="77777777" w:rsidR="00B72E7A" w:rsidRPr="005069D8" w:rsidRDefault="00B72E7A" w:rsidP="00B72E7A">
      <w:pPr>
        <w:jc w:val="center"/>
        <w:rPr>
          <w:rFonts w:asciiTheme="minorHAnsi" w:hAnsiTheme="minorHAnsi" w:cstheme="minorHAnsi"/>
          <w:sz w:val="20"/>
          <w:szCs w:val="20"/>
        </w:rPr>
      </w:pPr>
      <w:r w:rsidRPr="005069D8">
        <w:rPr>
          <w:rFonts w:asciiTheme="minorHAnsi" w:hAnsiTheme="minorHAnsi" w:cstheme="minorHAnsi"/>
          <w:sz w:val="20"/>
          <w:szCs w:val="20"/>
        </w:rPr>
        <w:t>San Lorenzo 1716 – Piso 3° Of. 01</w:t>
      </w:r>
    </w:p>
    <w:p w14:paraId="5506B25B" w14:textId="77777777" w:rsidR="00B72E7A" w:rsidRPr="005069D8" w:rsidRDefault="00B72E7A" w:rsidP="00B72E7A">
      <w:pPr>
        <w:jc w:val="center"/>
        <w:rPr>
          <w:rFonts w:asciiTheme="minorHAnsi" w:hAnsiTheme="minorHAnsi" w:cstheme="minorHAnsi"/>
          <w:sz w:val="20"/>
          <w:szCs w:val="20"/>
        </w:rPr>
      </w:pPr>
      <w:r w:rsidRPr="005069D8">
        <w:rPr>
          <w:rFonts w:asciiTheme="minorHAnsi" w:hAnsiTheme="minorHAnsi" w:cstheme="minorHAnsi"/>
          <w:sz w:val="20"/>
          <w:szCs w:val="20"/>
        </w:rPr>
        <w:t>(S2000ARV) Rosario, Pcia. de Santa Fe</w:t>
      </w:r>
    </w:p>
    <w:p w14:paraId="7CF52000" w14:textId="77777777" w:rsidR="00B72E7A" w:rsidRPr="005069D8" w:rsidRDefault="00B72E7A" w:rsidP="00B72E7A">
      <w:pPr>
        <w:suppressLineNumbers/>
        <w:jc w:val="center"/>
        <w:rPr>
          <w:rFonts w:asciiTheme="minorHAnsi" w:hAnsiTheme="minorHAnsi" w:cstheme="minorHAnsi"/>
          <w:sz w:val="20"/>
          <w:szCs w:val="20"/>
          <w:lang w:val="en-US"/>
        </w:rPr>
      </w:pPr>
      <w:r w:rsidRPr="005069D8">
        <w:rPr>
          <w:rFonts w:asciiTheme="minorHAnsi" w:hAnsiTheme="minorHAnsi" w:cstheme="minorHAnsi"/>
          <w:sz w:val="20"/>
          <w:szCs w:val="20"/>
          <w:lang w:val="en-US"/>
        </w:rPr>
        <w:t>Tel/Fax: 0341 – 424 2147</w:t>
      </w:r>
    </w:p>
    <w:p w14:paraId="4EB10C79" w14:textId="77777777" w:rsidR="00FE2F81" w:rsidRPr="002D3456" w:rsidRDefault="00FE2F81" w:rsidP="002D3456">
      <w:pPr>
        <w:pStyle w:val="ZBVTexto"/>
        <w:spacing w:before="0" w:after="0"/>
        <w:jc w:val="center"/>
        <w:rPr>
          <w:rFonts w:asciiTheme="minorHAnsi" w:hAnsiTheme="minorHAnsi" w:cstheme="minorHAnsi"/>
          <w:bCs/>
          <w:lang w:val="es-AR"/>
        </w:rPr>
      </w:pPr>
    </w:p>
    <w:p w14:paraId="7938547F" w14:textId="77777777" w:rsidR="00FE2F81" w:rsidRPr="002D3456" w:rsidRDefault="00FE2F81" w:rsidP="002D3456">
      <w:pPr>
        <w:jc w:val="center"/>
        <w:rPr>
          <w:rFonts w:asciiTheme="minorHAnsi" w:hAnsiTheme="minorHAnsi" w:cstheme="minorHAnsi"/>
          <w:b/>
          <w:sz w:val="20"/>
          <w:szCs w:val="20"/>
        </w:rPr>
      </w:pPr>
      <w:r w:rsidRPr="002D3456">
        <w:rPr>
          <w:rFonts w:asciiTheme="minorHAnsi" w:hAnsiTheme="minorHAnsi" w:cstheme="minorHAnsi"/>
          <w:b/>
          <w:sz w:val="20"/>
          <w:szCs w:val="20"/>
        </w:rPr>
        <w:t>COLOCADORES</w:t>
      </w:r>
      <w:r w:rsidR="001773EC" w:rsidRPr="002D3456">
        <w:rPr>
          <w:rFonts w:asciiTheme="minorHAnsi" w:hAnsiTheme="minorHAnsi" w:cstheme="minorHAnsi"/>
          <w:b/>
          <w:sz w:val="20"/>
          <w:szCs w:val="20"/>
        </w:rPr>
        <w:t xml:space="preserve"> Y ORGANIZADORES</w:t>
      </w:r>
    </w:p>
    <w:p w14:paraId="010E847A" w14:textId="77777777" w:rsidR="00FE2F81" w:rsidRPr="002D3456" w:rsidRDefault="00FE2F81" w:rsidP="002D3456">
      <w:pPr>
        <w:jc w:val="center"/>
        <w:rPr>
          <w:rFonts w:asciiTheme="minorHAnsi" w:hAnsiTheme="minorHAnsi" w:cstheme="minorHAnsi"/>
          <w:sz w:val="20"/>
          <w:szCs w:val="20"/>
        </w:rPr>
      </w:pPr>
    </w:p>
    <w:tbl>
      <w:tblPr>
        <w:tblW w:w="5000" w:type="pct"/>
        <w:jc w:val="center"/>
        <w:tblCellMar>
          <w:left w:w="70" w:type="dxa"/>
          <w:right w:w="70" w:type="dxa"/>
        </w:tblCellMar>
        <w:tblLook w:val="0000" w:firstRow="0" w:lastRow="0" w:firstColumn="0" w:lastColumn="0" w:noHBand="0" w:noVBand="0"/>
      </w:tblPr>
      <w:tblGrid>
        <w:gridCol w:w="3888"/>
        <w:gridCol w:w="4756"/>
      </w:tblGrid>
      <w:tr w:rsidR="001773EC" w:rsidRPr="002D3456" w14:paraId="2A287D7A" w14:textId="77777777" w:rsidTr="002D3456">
        <w:trPr>
          <w:jc w:val="center"/>
        </w:trPr>
        <w:tc>
          <w:tcPr>
            <w:tcW w:w="2249" w:type="pct"/>
          </w:tcPr>
          <w:p w14:paraId="24FCE502" w14:textId="77777777" w:rsidR="001773EC" w:rsidRPr="002D3456" w:rsidRDefault="001773EC" w:rsidP="002D3456">
            <w:pPr>
              <w:jc w:val="center"/>
              <w:rPr>
                <w:rFonts w:asciiTheme="minorHAnsi" w:hAnsiTheme="minorHAnsi" w:cstheme="minorHAnsi"/>
                <w:b/>
                <w:sz w:val="20"/>
                <w:szCs w:val="20"/>
              </w:rPr>
            </w:pPr>
            <w:r w:rsidRPr="002D3456">
              <w:rPr>
                <w:rFonts w:asciiTheme="minorHAnsi" w:hAnsiTheme="minorHAnsi" w:cstheme="minorHAnsi"/>
                <w:b/>
                <w:sz w:val="20"/>
                <w:szCs w:val="20"/>
              </w:rPr>
              <w:t>Rosental S.A</w:t>
            </w:r>
          </w:p>
          <w:p w14:paraId="14EA4969" w14:textId="77777777" w:rsidR="001773EC" w:rsidRPr="002D3456" w:rsidRDefault="001773EC"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Edificio Molinos Fénix, Córdoba 1441 (S2000AWU) Rosario, Prov. de Santa Fe, </w:t>
            </w:r>
          </w:p>
          <w:p w14:paraId="7B0EEB4A" w14:textId="77777777" w:rsidR="001773EC" w:rsidRPr="002D3456" w:rsidRDefault="001773EC" w:rsidP="002D3456">
            <w:pPr>
              <w:jc w:val="center"/>
              <w:rPr>
                <w:rFonts w:asciiTheme="minorHAnsi" w:hAnsiTheme="minorHAnsi" w:cstheme="minorHAnsi"/>
                <w:sz w:val="20"/>
                <w:szCs w:val="20"/>
              </w:rPr>
            </w:pPr>
            <w:r w:rsidRPr="002D3456">
              <w:rPr>
                <w:rFonts w:asciiTheme="minorHAnsi" w:hAnsiTheme="minorHAnsi" w:cstheme="minorHAnsi"/>
                <w:sz w:val="20"/>
                <w:szCs w:val="20"/>
              </w:rPr>
              <w:t>Argentina</w:t>
            </w:r>
          </w:p>
          <w:p w14:paraId="0665698A" w14:textId="77777777" w:rsidR="001773EC"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Tel: </w:t>
            </w:r>
            <w:r w:rsidR="001773EC" w:rsidRPr="002D3456">
              <w:rPr>
                <w:rFonts w:asciiTheme="minorHAnsi" w:hAnsiTheme="minorHAnsi" w:cstheme="minorHAnsi"/>
                <w:sz w:val="20"/>
                <w:szCs w:val="20"/>
              </w:rPr>
              <w:t>0341- 4207500</w:t>
            </w:r>
          </w:p>
        </w:tc>
        <w:tc>
          <w:tcPr>
            <w:tcW w:w="2751" w:type="pct"/>
          </w:tcPr>
          <w:p w14:paraId="7B8E815C" w14:textId="57E6A149" w:rsidR="001773EC" w:rsidRPr="002D3456" w:rsidRDefault="00481581" w:rsidP="002D3456">
            <w:pPr>
              <w:pStyle w:val="ZBVTexto"/>
              <w:spacing w:before="0" w:after="0"/>
              <w:jc w:val="center"/>
              <w:rPr>
                <w:rFonts w:asciiTheme="minorHAnsi" w:hAnsiTheme="minorHAnsi" w:cstheme="minorHAnsi"/>
                <w:b/>
                <w:bCs/>
                <w:lang w:val="es-AR"/>
              </w:rPr>
            </w:pPr>
            <w:r>
              <w:rPr>
                <w:rFonts w:asciiTheme="minorHAnsi" w:hAnsiTheme="minorHAnsi" w:cstheme="minorHAnsi"/>
                <w:b/>
                <w:bCs/>
                <w:lang w:val="es-AR"/>
              </w:rPr>
              <w:t>StoneX Securities</w:t>
            </w:r>
            <w:r w:rsidR="001773EC" w:rsidRPr="002D3456">
              <w:rPr>
                <w:rFonts w:asciiTheme="minorHAnsi" w:hAnsiTheme="minorHAnsi" w:cstheme="minorHAnsi"/>
                <w:b/>
                <w:bCs/>
                <w:lang w:val="es-AR"/>
              </w:rPr>
              <w:t xml:space="preserve"> S.A.</w:t>
            </w:r>
          </w:p>
          <w:p w14:paraId="2505A966" w14:textId="77777777" w:rsidR="001773EC" w:rsidRPr="002D3456" w:rsidRDefault="001773EC"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Sarmiento 459, 9º piso, </w:t>
            </w:r>
          </w:p>
          <w:p w14:paraId="65407503" w14:textId="77777777" w:rsidR="001773EC" w:rsidRPr="002D3456" w:rsidRDefault="001773EC"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Ciudad Autónoma de Buenos Aires </w:t>
            </w:r>
          </w:p>
          <w:p w14:paraId="74D5CE73" w14:textId="77777777" w:rsidR="001773EC"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Argentina</w:t>
            </w:r>
          </w:p>
          <w:p w14:paraId="495E143A"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Tel: 4390-7500</w:t>
            </w:r>
          </w:p>
          <w:p w14:paraId="393AD80D" w14:textId="77777777" w:rsidR="002D3456" w:rsidRPr="002D3456" w:rsidRDefault="002D3456" w:rsidP="002D3456">
            <w:pPr>
              <w:jc w:val="center"/>
              <w:rPr>
                <w:rFonts w:asciiTheme="minorHAnsi" w:hAnsiTheme="minorHAnsi" w:cstheme="minorHAnsi"/>
                <w:sz w:val="20"/>
                <w:szCs w:val="20"/>
              </w:rPr>
            </w:pPr>
          </w:p>
          <w:p w14:paraId="217F428A" w14:textId="77777777" w:rsidR="001773EC" w:rsidRPr="002D3456" w:rsidRDefault="001773EC" w:rsidP="002D3456">
            <w:pPr>
              <w:jc w:val="center"/>
              <w:rPr>
                <w:rFonts w:asciiTheme="minorHAnsi" w:hAnsiTheme="minorHAnsi" w:cstheme="minorHAnsi"/>
                <w:b/>
                <w:sz w:val="20"/>
                <w:szCs w:val="20"/>
                <w:lang w:val="es-ES"/>
                <w14:shadow w14:blurRad="50800" w14:dist="38100" w14:dir="2700000" w14:sx="100000" w14:sy="100000" w14:kx="0" w14:ky="0" w14:algn="tl">
                  <w14:srgbClr w14:val="000000">
                    <w14:alpha w14:val="60000"/>
                  </w14:srgbClr>
                </w14:shadow>
              </w:rPr>
            </w:pPr>
          </w:p>
        </w:tc>
      </w:tr>
    </w:tbl>
    <w:p w14:paraId="6E6286E3" w14:textId="77777777" w:rsidR="00FE2F81" w:rsidRPr="002D3456" w:rsidRDefault="001773EC" w:rsidP="002D3456">
      <w:pPr>
        <w:jc w:val="center"/>
        <w:rPr>
          <w:rFonts w:asciiTheme="minorHAnsi" w:hAnsiTheme="minorHAnsi" w:cstheme="minorHAnsi"/>
          <w:b/>
          <w:sz w:val="20"/>
          <w:szCs w:val="20"/>
        </w:rPr>
      </w:pPr>
      <w:r w:rsidRPr="002D3456">
        <w:rPr>
          <w:rFonts w:asciiTheme="minorHAnsi" w:hAnsiTheme="minorHAnsi" w:cstheme="minorHAnsi"/>
          <w:b/>
          <w:sz w:val="20"/>
          <w:szCs w:val="20"/>
        </w:rPr>
        <w:t>COLOCADORES</w:t>
      </w:r>
    </w:p>
    <w:p w14:paraId="54DD9CF0" w14:textId="77777777" w:rsidR="001773EC" w:rsidRPr="002D3456" w:rsidRDefault="001773EC" w:rsidP="002D3456">
      <w:pPr>
        <w:pStyle w:val="ZBVTexto"/>
        <w:spacing w:before="0" w:after="0"/>
        <w:jc w:val="center"/>
        <w:rPr>
          <w:rFonts w:asciiTheme="minorHAnsi" w:hAnsiTheme="minorHAnsi" w:cstheme="minorHAnsi"/>
          <w:bCs/>
          <w:lang w:val="es-AR"/>
        </w:rPr>
      </w:pPr>
    </w:p>
    <w:p w14:paraId="54DA815F" w14:textId="77777777" w:rsidR="001773EC" w:rsidRPr="002D3456" w:rsidRDefault="001773EC" w:rsidP="002D3456">
      <w:pPr>
        <w:jc w:val="center"/>
        <w:rPr>
          <w:rFonts w:asciiTheme="minorHAnsi" w:hAnsiTheme="minorHAnsi" w:cstheme="minorHAnsi"/>
          <w:sz w:val="20"/>
          <w:szCs w:val="20"/>
        </w:rPr>
      </w:pPr>
    </w:p>
    <w:tbl>
      <w:tblPr>
        <w:tblW w:w="5000" w:type="pct"/>
        <w:jc w:val="center"/>
        <w:tblCellMar>
          <w:left w:w="70" w:type="dxa"/>
          <w:right w:w="70" w:type="dxa"/>
        </w:tblCellMar>
        <w:tblLook w:val="0000" w:firstRow="0" w:lastRow="0" w:firstColumn="0" w:lastColumn="0" w:noHBand="0" w:noVBand="0"/>
      </w:tblPr>
      <w:tblGrid>
        <w:gridCol w:w="3888"/>
        <w:gridCol w:w="4756"/>
      </w:tblGrid>
      <w:tr w:rsidR="002D3456" w:rsidRPr="002D3456" w14:paraId="30B11EDD" w14:textId="77777777" w:rsidTr="00405FA4">
        <w:trPr>
          <w:jc w:val="center"/>
        </w:trPr>
        <w:tc>
          <w:tcPr>
            <w:tcW w:w="2249" w:type="pct"/>
          </w:tcPr>
          <w:p w14:paraId="5DA1FFB6" w14:textId="77777777" w:rsidR="002D3456" w:rsidRPr="002D3456" w:rsidRDefault="002D3456" w:rsidP="002D3456">
            <w:pPr>
              <w:jc w:val="center"/>
              <w:rPr>
                <w:rFonts w:asciiTheme="minorHAnsi" w:hAnsiTheme="minorHAnsi" w:cstheme="minorHAnsi"/>
                <w:b/>
                <w:sz w:val="20"/>
                <w:szCs w:val="20"/>
              </w:rPr>
            </w:pPr>
            <w:r w:rsidRPr="002D3456">
              <w:rPr>
                <w:rFonts w:asciiTheme="minorHAnsi" w:hAnsiTheme="minorHAnsi" w:cstheme="minorHAnsi"/>
                <w:b/>
                <w:sz w:val="20"/>
                <w:szCs w:val="20"/>
              </w:rPr>
              <w:t xml:space="preserve">Futuros y Opciones.com S.A </w:t>
            </w:r>
          </w:p>
          <w:p w14:paraId="2ADBE008"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Moreno 877 – Piso 23,</w:t>
            </w:r>
          </w:p>
          <w:p w14:paraId="502E507F"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Ciudad Autónoma de Buenos Aires </w:t>
            </w:r>
          </w:p>
          <w:p w14:paraId="1BD2FDD1"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Argentina</w:t>
            </w:r>
          </w:p>
          <w:p w14:paraId="08600110" w14:textId="77777777" w:rsidR="002D3456" w:rsidRPr="002D3456" w:rsidRDefault="002D3456" w:rsidP="002D3456">
            <w:pPr>
              <w:pStyle w:val="ZBVTexto"/>
              <w:spacing w:before="0" w:after="0"/>
              <w:jc w:val="center"/>
              <w:rPr>
                <w:rFonts w:asciiTheme="minorHAnsi" w:hAnsiTheme="minorHAnsi" w:cstheme="minorHAnsi"/>
                <w:b/>
                <w:lang w:val="es-ES"/>
              </w:rPr>
            </w:pPr>
            <w:r w:rsidRPr="002D3456">
              <w:rPr>
                <w:rFonts w:asciiTheme="minorHAnsi" w:hAnsiTheme="minorHAnsi" w:cstheme="minorHAnsi"/>
                <w:lang w:val="es-AR"/>
              </w:rPr>
              <w:t>Tel: 0341- 4091200</w:t>
            </w:r>
          </w:p>
        </w:tc>
        <w:tc>
          <w:tcPr>
            <w:tcW w:w="2751" w:type="pct"/>
          </w:tcPr>
          <w:p w14:paraId="661576E3" w14:textId="77777777" w:rsidR="002D3456" w:rsidRPr="002D3456" w:rsidRDefault="002D3456" w:rsidP="002D3456">
            <w:pPr>
              <w:pStyle w:val="ZBVTexto"/>
              <w:spacing w:before="0" w:after="0"/>
              <w:jc w:val="center"/>
              <w:rPr>
                <w:rFonts w:asciiTheme="minorHAnsi" w:hAnsiTheme="minorHAnsi" w:cstheme="minorHAnsi"/>
                <w:b/>
                <w:bCs/>
                <w:lang w:val="es-AR"/>
              </w:rPr>
            </w:pPr>
            <w:r w:rsidRPr="002D3456">
              <w:rPr>
                <w:rFonts w:asciiTheme="minorHAnsi" w:hAnsiTheme="minorHAnsi" w:cstheme="minorHAnsi"/>
                <w:b/>
                <w:bCs/>
                <w:lang w:val="es-AR"/>
              </w:rPr>
              <w:t>BACS BANCO DE CRÉDITO Y SECURITIZACIÓN S.A.</w:t>
            </w:r>
          </w:p>
          <w:p w14:paraId="607EC585"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Tucumán 1, piso 19 A, </w:t>
            </w:r>
          </w:p>
          <w:p w14:paraId="7A6C5E19"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 xml:space="preserve">Ciudad Autónoma de Buenos Aires </w:t>
            </w:r>
          </w:p>
          <w:p w14:paraId="2A62DCAB"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Argentina</w:t>
            </w:r>
          </w:p>
          <w:p w14:paraId="2DB86211" w14:textId="77777777" w:rsidR="002D3456" w:rsidRPr="002D3456" w:rsidRDefault="002D3456" w:rsidP="002D3456">
            <w:pPr>
              <w:jc w:val="center"/>
              <w:rPr>
                <w:rFonts w:asciiTheme="minorHAnsi" w:hAnsiTheme="minorHAnsi" w:cstheme="minorHAnsi"/>
                <w:sz w:val="20"/>
                <w:szCs w:val="20"/>
              </w:rPr>
            </w:pPr>
            <w:r w:rsidRPr="002D3456">
              <w:rPr>
                <w:rFonts w:asciiTheme="minorHAnsi" w:hAnsiTheme="minorHAnsi" w:cstheme="minorHAnsi"/>
                <w:sz w:val="20"/>
                <w:szCs w:val="20"/>
              </w:rPr>
              <w:t>Tel: 4329-4200</w:t>
            </w:r>
          </w:p>
          <w:p w14:paraId="1596E6C4" w14:textId="77777777" w:rsidR="002D3456" w:rsidRPr="002D3456" w:rsidRDefault="002D3456" w:rsidP="002D3456">
            <w:pPr>
              <w:jc w:val="center"/>
              <w:rPr>
                <w:rFonts w:asciiTheme="minorHAnsi" w:hAnsiTheme="minorHAnsi" w:cstheme="minorHAnsi"/>
                <w:sz w:val="20"/>
                <w:szCs w:val="20"/>
              </w:rPr>
            </w:pPr>
          </w:p>
          <w:p w14:paraId="591FB6B5" w14:textId="77777777" w:rsidR="002D3456" w:rsidRPr="002D3456" w:rsidRDefault="002D3456" w:rsidP="002D3456">
            <w:pPr>
              <w:jc w:val="center"/>
              <w:rPr>
                <w:rFonts w:asciiTheme="minorHAnsi" w:hAnsiTheme="minorHAnsi" w:cstheme="minorHAnsi"/>
                <w:b/>
                <w:sz w:val="20"/>
                <w:szCs w:val="20"/>
                <w:lang w:val="es-ES"/>
                <w14:shadow w14:blurRad="50800" w14:dist="38100" w14:dir="2700000" w14:sx="100000" w14:sy="100000" w14:kx="0" w14:ky="0" w14:algn="tl">
                  <w14:srgbClr w14:val="000000">
                    <w14:alpha w14:val="60000"/>
                  </w14:srgbClr>
                </w14:shadow>
              </w:rPr>
            </w:pPr>
          </w:p>
        </w:tc>
      </w:tr>
    </w:tbl>
    <w:p w14:paraId="15F9C759" w14:textId="77777777" w:rsidR="002D3456" w:rsidRPr="002D3456" w:rsidRDefault="002D3456" w:rsidP="002D3456">
      <w:pPr>
        <w:rPr>
          <w:rFonts w:asciiTheme="minorHAnsi" w:hAnsiTheme="minorHAnsi" w:cstheme="minorHAnsi"/>
          <w:sz w:val="20"/>
          <w:szCs w:val="20"/>
        </w:rPr>
      </w:pPr>
    </w:p>
    <w:p w14:paraId="2A616A9D" w14:textId="77777777" w:rsidR="00FE2F81" w:rsidRPr="002D3456" w:rsidRDefault="00FE2F81"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t>AGENTE DE CONTROL Y REVISIÓN TITULAR</w:t>
      </w:r>
    </w:p>
    <w:p w14:paraId="7643D53C" w14:textId="77777777" w:rsidR="00FE2F81" w:rsidRPr="002D3456" w:rsidRDefault="00FE2F81"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t>Cdor. Ignacio Manuel Valdez</w:t>
      </w:r>
    </w:p>
    <w:p w14:paraId="23585496"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San Lorenzo 1716, Piso 3º Of. 01</w:t>
      </w:r>
    </w:p>
    <w:p w14:paraId="0EB1C6A7"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Ciudad de Rosario, Pcia. de Santa Fe</w:t>
      </w:r>
    </w:p>
    <w:p w14:paraId="551EA512"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Tel: +54-0341-4242147</w:t>
      </w:r>
    </w:p>
    <w:p w14:paraId="13AF8A6B" w14:textId="77777777" w:rsidR="00FE2F81" w:rsidRPr="002D3456" w:rsidRDefault="00FE2F81" w:rsidP="002D3456">
      <w:pPr>
        <w:pStyle w:val="ZBVTexto"/>
        <w:spacing w:before="0" w:after="0"/>
        <w:jc w:val="center"/>
        <w:rPr>
          <w:rFonts w:asciiTheme="minorHAnsi" w:hAnsiTheme="minorHAnsi" w:cstheme="minorHAnsi"/>
          <w:bCs/>
          <w:lang w:val="es-AR"/>
        </w:rPr>
      </w:pPr>
    </w:p>
    <w:p w14:paraId="505DED68" w14:textId="77777777" w:rsidR="00FE2F81" w:rsidRPr="002D3456" w:rsidRDefault="00FE2F81"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t xml:space="preserve">ASESOR FINANCIERO </w:t>
      </w:r>
    </w:p>
    <w:p w14:paraId="3E699403" w14:textId="77777777" w:rsidR="00FE2F81" w:rsidRPr="002D3456" w:rsidRDefault="00FE2F81"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t>Worcap S.A.</w:t>
      </w:r>
    </w:p>
    <w:p w14:paraId="735FF9C6"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San Lorenzo 1716, Piso 3° Of. 01</w:t>
      </w:r>
    </w:p>
    <w:p w14:paraId="43FE1418"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Ciudad de Rosario, Pcia. de Santa Fe</w:t>
      </w:r>
    </w:p>
    <w:p w14:paraId="0555BD9B" w14:textId="77777777" w:rsidR="00FE2F81" w:rsidRPr="002D3456" w:rsidRDefault="00FE2F81" w:rsidP="002D3456">
      <w:pPr>
        <w:pStyle w:val="ZBVTexto"/>
        <w:spacing w:before="0" w:after="0"/>
        <w:jc w:val="center"/>
        <w:rPr>
          <w:rFonts w:asciiTheme="minorHAnsi" w:hAnsiTheme="minorHAnsi" w:cstheme="minorHAnsi"/>
          <w:bCs/>
          <w:lang w:val="es-AR"/>
        </w:rPr>
      </w:pPr>
      <w:r w:rsidRPr="002D3456">
        <w:rPr>
          <w:rFonts w:asciiTheme="minorHAnsi" w:hAnsiTheme="minorHAnsi" w:cstheme="minorHAnsi"/>
          <w:bCs/>
          <w:lang w:val="es-AR"/>
        </w:rPr>
        <w:t>Tel: +54-0341-4242147</w:t>
      </w:r>
    </w:p>
    <w:p w14:paraId="45579177" w14:textId="77777777" w:rsidR="00FE2F81" w:rsidRPr="002D3456" w:rsidRDefault="00FE2F81" w:rsidP="002D3456">
      <w:pPr>
        <w:pStyle w:val="ZBVTexto"/>
        <w:spacing w:before="0" w:after="0"/>
        <w:jc w:val="center"/>
        <w:rPr>
          <w:rFonts w:asciiTheme="minorHAnsi" w:hAnsiTheme="minorHAnsi" w:cstheme="minorHAnsi"/>
          <w:bCs/>
          <w:lang w:val="es-AR"/>
        </w:rPr>
      </w:pPr>
    </w:p>
    <w:p w14:paraId="4B7457E0" w14:textId="77777777" w:rsidR="00FE2F81" w:rsidRPr="002D3456" w:rsidRDefault="00FE2F81" w:rsidP="002D3456">
      <w:pPr>
        <w:pStyle w:val="ZBVTexto"/>
        <w:jc w:val="center"/>
        <w:rPr>
          <w:rFonts w:asciiTheme="minorHAnsi" w:hAnsiTheme="minorHAnsi" w:cstheme="minorHAnsi"/>
          <w:b/>
          <w:lang w:val="es-AR"/>
        </w:rPr>
      </w:pPr>
      <w:r w:rsidRPr="002D3456">
        <w:rPr>
          <w:rFonts w:asciiTheme="minorHAnsi" w:hAnsiTheme="minorHAnsi" w:cstheme="minorHAnsi"/>
          <w:b/>
          <w:lang w:val="es-AR"/>
        </w:rPr>
        <w:lastRenderedPageBreak/>
        <w:t>ASESORES LEGALES DE LA EMISIÓN</w:t>
      </w:r>
    </w:p>
    <w:p w14:paraId="495BF774" w14:textId="77777777" w:rsidR="00FE2F81" w:rsidRPr="002D3456" w:rsidRDefault="00FE2F81" w:rsidP="002D3456">
      <w:pPr>
        <w:pStyle w:val="ZBVTexto"/>
        <w:spacing w:before="0" w:after="0"/>
        <w:jc w:val="center"/>
        <w:rPr>
          <w:rFonts w:asciiTheme="minorHAnsi" w:hAnsiTheme="minorHAnsi" w:cstheme="minorHAnsi"/>
          <w:b/>
          <w:bCs/>
          <w:lang w:val="es-AR"/>
        </w:rPr>
      </w:pPr>
      <w:r w:rsidRPr="002D3456">
        <w:rPr>
          <w:rFonts w:asciiTheme="minorHAnsi" w:hAnsiTheme="minorHAnsi" w:cstheme="minorHAnsi"/>
          <w:b/>
          <w:bCs/>
          <w:lang w:val="es-AR"/>
        </w:rPr>
        <w:t>Zang, Bergel &amp; Viñes Abogados</w:t>
      </w:r>
    </w:p>
    <w:p w14:paraId="6830F721" w14:textId="77777777" w:rsidR="00FE2F81" w:rsidRPr="002D3456" w:rsidRDefault="00FE2F81" w:rsidP="002D3456">
      <w:pPr>
        <w:pStyle w:val="ZBVTexto"/>
        <w:spacing w:before="0" w:after="0"/>
        <w:jc w:val="center"/>
        <w:rPr>
          <w:rFonts w:asciiTheme="minorHAnsi" w:hAnsiTheme="minorHAnsi" w:cstheme="minorHAnsi"/>
          <w:lang w:val="es-AR"/>
        </w:rPr>
      </w:pPr>
      <w:r w:rsidRPr="002D3456">
        <w:rPr>
          <w:rFonts w:asciiTheme="minorHAnsi" w:hAnsiTheme="minorHAnsi" w:cstheme="minorHAnsi"/>
          <w:lang w:val="es-AR"/>
        </w:rPr>
        <w:t>Florida 537, Piso 18º</w:t>
      </w:r>
    </w:p>
    <w:p w14:paraId="39858C99" w14:textId="77777777" w:rsidR="00FE2F81" w:rsidRPr="002D3456" w:rsidRDefault="00FE2F81" w:rsidP="002D3456">
      <w:pPr>
        <w:pStyle w:val="ZBVTexto"/>
        <w:spacing w:before="0" w:after="0"/>
        <w:jc w:val="center"/>
        <w:rPr>
          <w:rFonts w:asciiTheme="minorHAnsi" w:hAnsiTheme="minorHAnsi" w:cstheme="minorHAnsi"/>
          <w:lang w:val="es-AR"/>
        </w:rPr>
      </w:pPr>
      <w:r w:rsidRPr="002D3456">
        <w:rPr>
          <w:rFonts w:asciiTheme="minorHAnsi" w:hAnsiTheme="minorHAnsi" w:cstheme="minorHAnsi"/>
          <w:lang w:val="es-AR"/>
        </w:rPr>
        <w:t>Ciudad Autónoma de Buenos Aires</w:t>
      </w:r>
    </w:p>
    <w:p w14:paraId="536F9ABA" w14:textId="77777777" w:rsidR="00A57525" w:rsidRPr="002D3456" w:rsidRDefault="00FE2F81" w:rsidP="002D3456">
      <w:pPr>
        <w:pStyle w:val="ZBVTexto"/>
        <w:spacing w:before="0" w:after="0"/>
        <w:jc w:val="center"/>
        <w:rPr>
          <w:rFonts w:asciiTheme="minorHAnsi" w:hAnsiTheme="minorHAnsi" w:cstheme="minorHAnsi"/>
          <w:lang w:val="es-AR"/>
        </w:rPr>
      </w:pPr>
      <w:r w:rsidRPr="002D3456">
        <w:rPr>
          <w:rFonts w:asciiTheme="minorHAnsi" w:hAnsiTheme="minorHAnsi" w:cstheme="minorHAnsi"/>
          <w:lang w:val="es-AR"/>
        </w:rPr>
        <w:t>Tel: (5411) 4323-4000 - Fax: (5411) 4322-0297</w:t>
      </w:r>
    </w:p>
    <w:sectPr w:rsidR="00A57525" w:rsidRPr="002D3456" w:rsidSect="009C1C81">
      <w:pgSz w:w="11906" w:h="16838" w:code="9"/>
      <w:pgMar w:top="1417" w:right="1701" w:bottom="1417" w:left="1701" w:header="712" w:footer="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53B5" w14:textId="77777777" w:rsidR="00B9786A" w:rsidRDefault="00B9786A">
      <w:r>
        <w:separator/>
      </w:r>
    </w:p>
  </w:endnote>
  <w:endnote w:type="continuationSeparator" w:id="0">
    <w:p w14:paraId="7335C0C3" w14:textId="77777777" w:rsidR="00B9786A" w:rsidRDefault="00B9786A">
      <w:r>
        <w:continuationSeparator/>
      </w:r>
    </w:p>
  </w:endnote>
  <w:endnote w:type="continuationNotice" w:id="1">
    <w:p w14:paraId="1E2B96A6" w14:textId="77777777" w:rsidR="00B9786A" w:rsidRDefault="00B9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02B1B" w14:textId="77777777" w:rsidR="008227D5" w:rsidRDefault="00822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FD76" w14:textId="77777777" w:rsidR="008227D5" w:rsidRDefault="008227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4A24" w14:textId="77777777" w:rsidR="00B9786A" w:rsidRDefault="00B9786A">
      <w:r>
        <w:separator/>
      </w:r>
    </w:p>
  </w:footnote>
  <w:footnote w:type="continuationSeparator" w:id="0">
    <w:p w14:paraId="20C91A0B" w14:textId="77777777" w:rsidR="00B9786A" w:rsidRDefault="00B9786A">
      <w:r>
        <w:continuationSeparator/>
      </w:r>
    </w:p>
  </w:footnote>
  <w:footnote w:type="continuationNotice" w:id="1">
    <w:p w14:paraId="2FAACFB6" w14:textId="77777777" w:rsidR="00B9786A" w:rsidRDefault="00B9786A"/>
  </w:footnote>
  <w:footnote w:id="2">
    <w:p w14:paraId="039B3856" w14:textId="77777777" w:rsidR="008227D5" w:rsidRPr="002A7543" w:rsidRDefault="008227D5" w:rsidP="001E62CD">
      <w:pPr>
        <w:pStyle w:val="Textonotapie"/>
        <w:rPr>
          <w:rFonts w:asciiTheme="minorHAnsi" w:hAnsiTheme="minorHAnsi" w:cstheme="minorHAnsi"/>
          <w:lang w:val="es-AR"/>
        </w:rPr>
      </w:pPr>
      <w:r w:rsidRPr="002B7F34">
        <w:rPr>
          <w:rStyle w:val="Refdenotaalpie"/>
          <w:rFonts w:asciiTheme="minorHAnsi" w:hAnsiTheme="minorHAnsi" w:cstheme="minorHAnsi"/>
          <w:sz w:val="18"/>
          <w:szCs w:val="18"/>
        </w:rPr>
        <w:footnoteRef/>
      </w:r>
      <w:r w:rsidRPr="002B7F34">
        <w:rPr>
          <w:rFonts w:asciiTheme="minorHAnsi" w:hAnsiTheme="minorHAnsi" w:cstheme="minorHAnsi"/>
          <w:sz w:val="18"/>
          <w:szCs w:val="18"/>
          <w:lang w:val="es-AR"/>
        </w:rPr>
        <w:t>Artículo 205 del Título XII (Impulso a la apertura de capital y al desarrollo de proyectos inmobiliarios y de infraestructura). La negrita nos pertenece.</w:t>
      </w:r>
    </w:p>
  </w:footnote>
  <w:footnote w:id="3">
    <w:p w14:paraId="18CAB875" w14:textId="77777777" w:rsidR="008227D5" w:rsidRPr="002B7F34" w:rsidRDefault="008227D5" w:rsidP="001E62CD">
      <w:pPr>
        <w:pStyle w:val="Default"/>
        <w:jc w:val="both"/>
        <w:rPr>
          <w:rFonts w:asciiTheme="minorHAnsi" w:hAnsiTheme="minorHAnsi" w:cstheme="minorHAnsi"/>
          <w:sz w:val="18"/>
          <w:szCs w:val="18"/>
        </w:rPr>
      </w:pPr>
      <w:r w:rsidRPr="002B7F34">
        <w:rPr>
          <w:rStyle w:val="Refdenotaalpie"/>
          <w:rFonts w:asciiTheme="minorHAnsi" w:hAnsiTheme="minorHAnsi" w:cstheme="minorHAnsi"/>
          <w:color w:val="auto"/>
          <w:sz w:val="18"/>
          <w:szCs w:val="18"/>
        </w:rPr>
        <w:footnoteRef/>
      </w:r>
      <w:r w:rsidRPr="002B7F34">
        <w:rPr>
          <w:rFonts w:asciiTheme="minorHAnsi" w:hAnsiTheme="minorHAnsi" w:cstheme="minorHAnsi"/>
          <w:color w:val="auto"/>
          <w:sz w:val="18"/>
          <w:szCs w:val="18"/>
        </w:rPr>
        <w:t xml:space="preserve"> Dictamen remitido ante Consulta realizada por la Cámara de Fideicomisos con fecha de 7 de junio de 2018 por las Asociaciones de, Bancos de la Argentina (ABA), Bancos Públicos y Privados dela República Argentina (ABAPPRA), la Banca Especializada (ABE), Bancos Argentinos (ADEBA) y la Cámara Argentina de Fideicomisos y Fondos de Inversión Directa en Actividades Productivas (CAFIDAP).</w:t>
      </w:r>
    </w:p>
  </w:footnote>
  <w:footnote w:id="4">
    <w:p w14:paraId="6CB68DFA" w14:textId="77777777" w:rsidR="008227D5" w:rsidRPr="002A7944" w:rsidRDefault="008227D5" w:rsidP="008371F7">
      <w:pPr>
        <w:pStyle w:val="Textonotapie"/>
        <w:rPr>
          <w:rFonts w:ascii="Times New Roman" w:hAnsi="Times New Roman"/>
          <w:sz w:val="18"/>
          <w:lang w:val="es-AR"/>
        </w:rPr>
      </w:pPr>
      <w:r w:rsidRPr="002A7944">
        <w:rPr>
          <w:rStyle w:val="Refdenotaalpie"/>
          <w:rFonts w:ascii="Times New Roman" w:hAnsi="Times New Roman"/>
          <w:sz w:val="18"/>
        </w:rPr>
        <w:footnoteRef/>
      </w:r>
      <w:r w:rsidRPr="002A7944">
        <w:rPr>
          <w:rFonts w:ascii="Times New Roman" w:hAnsi="Times New Roman"/>
          <w:sz w:val="18"/>
        </w:rPr>
        <w:t xml:space="preserve"> Conforme </w:t>
      </w:r>
      <w:r w:rsidRPr="002A7944">
        <w:rPr>
          <w:rFonts w:ascii="Times New Roman" w:hAnsi="Times New Roman"/>
          <w:sz w:val="18"/>
          <w:lang w:val="es-AR"/>
        </w:rPr>
        <w:t>Decreto N° 382/2019 (B.O. 29/05/2019), artículo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A238" w14:textId="77777777" w:rsidR="008227D5" w:rsidRDefault="008227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72AB" w14:textId="77777777" w:rsidR="008227D5" w:rsidRDefault="008227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585"/>
    <w:multiLevelType w:val="hybridMultilevel"/>
    <w:tmpl w:val="C8AE76BC"/>
    <w:lvl w:ilvl="0" w:tplc="7B90B6D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8009D3"/>
    <w:multiLevelType w:val="hybridMultilevel"/>
    <w:tmpl w:val="87E4DD5E"/>
    <w:lvl w:ilvl="0" w:tplc="C51C386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19049A"/>
    <w:multiLevelType w:val="hybridMultilevel"/>
    <w:tmpl w:val="8F24C64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42108CF"/>
    <w:multiLevelType w:val="hybridMultilevel"/>
    <w:tmpl w:val="89AAD5EA"/>
    <w:lvl w:ilvl="0" w:tplc="4AAE665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6837120"/>
    <w:multiLevelType w:val="hybridMultilevel"/>
    <w:tmpl w:val="62FCC7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9924868"/>
    <w:multiLevelType w:val="hybridMultilevel"/>
    <w:tmpl w:val="B4A4AE78"/>
    <w:lvl w:ilvl="0" w:tplc="5D62E86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A70EFD"/>
    <w:multiLevelType w:val="hybridMultilevel"/>
    <w:tmpl w:val="B64E73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0E7235"/>
    <w:multiLevelType w:val="hybridMultilevel"/>
    <w:tmpl w:val="51E63948"/>
    <w:lvl w:ilvl="0" w:tplc="ED0C62D8">
      <w:start w:val="1"/>
      <w:numFmt w:val="lowerRoman"/>
      <w:lvlText w:val="(%1)"/>
      <w:lvlJc w:val="left"/>
      <w:pPr>
        <w:ind w:left="2552" w:hanging="360"/>
      </w:pPr>
      <w:rPr>
        <w:rFonts w:hint="default"/>
      </w:rPr>
    </w:lvl>
    <w:lvl w:ilvl="1" w:tplc="0C0A0019" w:tentative="1">
      <w:start w:val="1"/>
      <w:numFmt w:val="lowerLetter"/>
      <w:lvlText w:val="%2."/>
      <w:lvlJc w:val="left"/>
      <w:pPr>
        <w:ind w:left="3272" w:hanging="360"/>
      </w:pPr>
    </w:lvl>
    <w:lvl w:ilvl="2" w:tplc="0C0A001B" w:tentative="1">
      <w:start w:val="1"/>
      <w:numFmt w:val="lowerRoman"/>
      <w:lvlText w:val="%3."/>
      <w:lvlJc w:val="right"/>
      <w:pPr>
        <w:ind w:left="3992" w:hanging="180"/>
      </w:pPr>
    </w:lvl>
    <w:lvl w:ilvl="3" w:tplc="0C0A000F" w:tentative="1">
      <w:start w:val="1"/>
      <w:numFmt w:val="decimal"/>
      <w:lvlText w:val="%4."/>
      <w:lvlJc w:val="left"/>
      <w:pPr>
        <w:ind w:left="4712" w:hanging="360"/>
      </w:pPr>
    </w:lvl>
    <w:lvl w:ilvl="4" w:tplc="0C0A0019" w:tentative="1">
      <w:start w:val="1"/>
      <w:numFmt w:val="lowerLetter"/>
      <w:lvlText w:val="%5."/>
      <w:lvlJc w:val="left"/>
      <w:pPr>
        <w:ind w:left="5432" w:hanging="360"/>
      </w:pPr>
    </w:lvl>
    <w:lvl w:ilvl="5" w:tplc="0C0A001B" w:tentative="1">
      <w:start w:val="1"/>
      <w:numFmt w:val="lowerRoman"/>
      <w:lvlText w:val="%6."/>
      <w:lvlJc w:val="right"/>
      <w:pPr>
        <w:ind w:left="6152" w:hanging="180"/>
      </w:pPr>
    </w:lvl>
    <w:lvl w:ilvl="6" w:tplc="0C0A000F" w:tentative="1">
      <w:start w:val="1"/>
      <w:numFmt w:val="decimal"/>
      <w:lvlText w:val="%7."/>
      <w:lvlJc w:val="left"/>
      <w:pPr>
        <w:ind w:left="6872" w:hanging="360"/>
      </w:pPr>
    </w:lvl>
    <w:lvl w:ilvl="7" w:tplc="0C0A0019" w:tentative="1">
      <w:start w:val="1"/>
      <w:numFmt w:val="lowerLetter"/>
      <w:lvlText w:val="%8."/>
      <w:lvlJc w:val="left"/>
      <w:pPr>
        <w:ind w:left="7592" w:hanging="360"/>
      </w:pPr>
    </w:lvl>
    <w:lvl w:ilvl="8" w:tplc="0C0A001B" w:tentative="1">
      <w:start w:val="1"/>
      <w:numFmt w:val="lowerRoman"/>
      <w:lvlText w:val="%9."/>
      <w:lvlJc w:val="right"/>
      <w:pPr>
        <w:ind w:left="8312" w:hanging="180"/>
      </w:pPr>
    </w:lvl>
  </w:abstractNum>
  <w:abstractNum w:abstractNumId="8" w15:restartNumberingAfterBreak="0">
    <w:nsid w:val="0BDE731E"/>
    <w:multiLevelType w:val="hybridMultilevel"/>
    <w:tmpl w:val="4C4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A4A26"/>
    <w:multiLevelType w:val="hybridMultilevel"/>
    <w:tmpl w:val="9DF402F6"/>
    <w:lvl w:ilvl="0" w:tplc="245665A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4732C60"/>
    <w:multiLevelType w:val="hybridMultilevel"/>
    <w:tmpl w:val="1286E81A"/>
    <w:lvl w:ilvl="0" w:tplc="5D6C520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BAF481C"/>
    <w:multiLevelType w:val="hybridMultilevel"/>
    <w:tmpl w:val="154EC552"/>
    <w:lvl w:ilvl="0" w:tplc="7D349584">
      <w:start w:val="1"/>
      <w:numFmt w:val="lowerLetter"/>
      <w:lvlText w:val="(%1)"/>
      <w:lvlJc w:val="left"/>
      <w:pPr>
        <w:ind w:left="720" w:hanging="360"/>
      </w:pPr>
      <w:rPr>
        <w:rFonts w:asciiTheme="minorHAnsi" w:eastAsia="Times New Roman" w:hAnsiTheme="minorHAnsi" w:cstheme="minorHAnsi" w:hint="default"/>
        <w:color w:val="0D0D0D"/>
        <w:w w:val="100"/>
        <w:sz w:val="20"/>
        <w:szCs w:val="20"/>
        <w:lang w:val="es-AR" w:eastAsia="es-AR" w:bidi="es-AR"/>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C906E8C"/>
    <w:multiLevelType w:val="hybridMultilevel"/>
    <w:tmpl w:val="E0388590"/>
    <w:lvl w:ilvl="0" w:tplc="254403A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E8B6865"/>
    <w:multiLevelType w:val="hybridMultilevel"/>
    <w:tmpl w:val="983A97D2"/>
    <w:lvl w:ilvl="0" w:tplc="B77A3EE2">
      <w:start w:val="1"/>
      <w:numFmt w:val="lowerRoman"/>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3C1457"/>
    <w:multiLevelType w:val="hybridMultilevel"/>
    <w:tmpl w:val="093A557C"/>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5" w15:restartNumberingAfterBreak="0">
    <w:nsid w:val="29862FA1"/>
    <w:multiLevelType w:val="hybridMultilevel"/>
    <w:tmpl w:val="D4AA165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22752E"/>
    <w:multiLevelType w:val="hybridMultilevel"/>
    <w:tmpl w:val="4238DD2A"/>
    <w:lvl w:ilvl="0" w:tplc="5D6C520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CBE3C14"/>
    <w:multiLevelType w:val="hybridMultilevel"/>
    <w:tmpl w:val="0BFE7F0C"/>
    <w:lvl w:ilvl="0" w:tplc="BD12FC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E2335CF"/>
    <w:multiLevelType w:val="hybridMultilevel"/>
    <w:tmpl w:val="21985106"/>
    <w:lvl w:ilvl="0" w:tplc="E51E43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EBD38AF"/>
    <w:multiLevelType w:val="hybridMultilevel"/>
    <w:tmpl w:val="B19C5662"/>
    <w:lvl w:ilvl="0" w:tplc="2C0A000D">
      <w:start w:val="1"/>
      <w:numFmt w:val="bullet"/>
      <w:lvlText w:val=""/>
      <w:lvlJc w:val="left"/>
      <w:pPr>
        <w:ind w:left="765" w:hanging="360"/>
      </w:pPr>
      <w:rPr>
        <w:rFonts w:ascii="Wingdings" w:hAnsi="Wingdings" w:hint="default"/>
      </w:rPr>
    </w:lvl>
    <w:lvl w:ilvl="1" w:tplc="7EBA259E">
      <w:numFmt w:val="bullet"/>
      <w:lvlText w:val="•"/>
      <w:lvlJc w:val="left"/>
      <w:pPr>
        <w:ind w:left="1845" w:hanging="720"/>
      </w:pPr>
      <w:rPr>
        <w:rFonts w:ascii="Calibri" w:eastAsia="Times New Roman" w:hAnsi="Calibri" w:cs="Calibri"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0" w15:restartNumberingAfterBreak="0">
    <w:nsid w:val="33C844AC"/>
    <w:multiLevelType w:val="hybridMultilevel"/>
    <w:tmpl w:val="8136723E"/>
    <w:lvl w:ilvl="0" w:tplc="5D6C5206">
      <w:start w:val="1"/>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4B70875"/>
    <w:multiLevelType w:val="hybridMultilevel"/>
    <w:tmpl w:val="281C02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5011968"/>
    <w:multiLevelType w:val="hybridMultilevel"/>
    <w:tmpl w:val="B0B234D8"/>
    <w:lvl w:ilvl="0" w:tplc="C7EC398E">
      <w:start w:val="1"/>
      <w:numFmt w:val="lowerLetter"/>
      <w:lvlText w:val="(%1)"/>
      <w:lvlJc w:val="left"/>
      <w:pPr>
        <w:ind w:left="720" w:hanging="360"/>
      </w:pPr>
      <w:rPr>
        <w:rFonts w:asciiTheme="minorHAnsi" w:eastAsia="Times New Roman" w:hAnsiTheme="minorHAnsi" w:cstheme="minorHAnsi" w:hint="default"/>
        <w:color w:val="0D0D0D"/>
        <w:w w:val="100"/>
        <w:sz w:val="20"/>
        <w:szCs w:val="20"/>
        <w:lang w:val="es-AR" w:eastAsia="es-AR" w:bidi="es-AR"/>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7987707"/>
    <w:multiLevelType w:val="hybridMultilevel"/>
    <w:tmpl w:val="1CFE91A8"/>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59161744">
      <w:start w:val="1"/>
      <w:numFmt w:val="lowerLetter"/>
      <w:lvlText w:val="(%3)"/>
      <w:lvlJc w:val="left"/>
      <w:pPr>
        <w:ind w:left="3060" w:hanging="360"/>
      </w:pPr>
      <w:rPr>
        <w:rFonts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381B203F"/>
    <w:multiLevelType w:val="hybridMultilevel"/>
    <w:tmpl w:val="64F0C82E"/>
    <w:lvl w:ilvl="0" w:tplc="04090001">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1B346D"/>
    <w:multiLevelType w:val="hybridMultilevel"/>
    <w:tmpl w:val="CB2CFB5A"/>
    <w:lvl w:ilvl="0" w:tplc="0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1346D"/>
    <w:multiLevelType w:val="hybridMultilevel"/>
    <w:tmpl w:val="E9B8BB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FA73472"/>
    <w:multiLevelType w:val="hybridMultilevel"/>
    <w:tmpl w:val="88BC33A4"/>
    <w:lvl w:ilvl="0" w:tplc="7FD8E14A">
      <w:start w:val="4"/>
      <w:numFmt w:val="lowerLetter"/>
      <w:lvlText w:val="(%1)"/>
      <w:lvlJc w:val="left"/>
      <w:pPr>
        <w:ind w:left="242" w:hanging="350"/>
      </w:pPr>
      <w:rPr>
        <w:rFonts w:ascii="Times New Roman" w:eastAsia="Times New Roman" w:hAnsi="Times New Roman" w:cs="Times New Roman" w:hint="default"/>
        <w:color w:val="0D0D0D"/>
        <w:w w:val="100"/>
        <w:sz w:val="22"/>
        <w:szCs w:val="22"/>
        <w:lang w:val="es-AR" w:eastAsia="es-AR" w:bidi="es-AR"/>
      </w:rPr>
    </w:lvl>
    <w:lvl w:ilvl="1" w:tplc="972E5570">
      <w:start w:val="1"/>
      <w:numFmt w:val="lowerLetter"/>
      <w:lvlText w:val="(%2)"/>
      <w:lvlJc w:val="left"/>
      <w:pPr>
        <w:ind w:left="962" w:hanging="360"/>
      </w:pPr>
      <w:rPr>
        <w:rFonts w:hint="default"/>
        <w:w w:val="100"/>
        <w:lang w:val="es-AR" w:eastAsia="es-AR" w:bidi="es-AR"/>
      </w:rPr>
    </w:lvl>
    <w:lvl w:ilvl="2" w:tplc="436A914A">
      <w:numFmt w:val="bullet"/>
      <w:lvlText w:val="•"/>
      <w:lvlJc w:val="left"/>
      <w:pPr>
        <w:ind w:left="1886" w:hanging="360"/>
      </w:pPr>
      <w:rPr>
        <w:rFonts w:hint="default"/>
        <w:lang w:val="es-AR" w:eastAsia="es-AR" w:bidi="es-AR"/>
      </w:rPr>
    </w:lvl>
    <w:lvl w:ilvl="3" w:tplc="3A449790">
      <w:numFmt w:val="bullet"/>
      <w:lvlText w:val="•"/>
      <w:lvlJc w:val="left"/>
      <w:pPr>
        <w:ind w:left="2813" w:hanging="360"/>
      </w:pPr>
      <w:rPr>
        <w:rFonts w:hint="default"/>
        <w:lang w:val="es-AR" w:eastAsia="es-AR" w:bidi="es-AR"/>
      </w:rPr>
    </w:lvl>
    <w:lvl w:ilvl="4" w:tplc="F67459AE">
      <w:numFmt w:val="bullet"/>
      <w:lvlText w:val="•"/>
      <w:lvlJc w:val="left"/>
      <w:pPr>
        <w:ind w:left="3740" w:hanging="360"/>
      </w:pPr>
      <w:rPr>
        <w:rFonts w:hint="default"/>
        <w:lang w:val="es-AR" w:eastAsia="es-AR" w:bidi="es-AR"/>
      </w:rPr>
    </w:lvl>
    <w:lvl w:ilvl="5" w:tplc="EB22407C">
      <w:numFmt w:val="bullet"/>
      <w:lvlText w:val="•"/>
      <w:lvlJc w:val="left"/>
      <w:pPr>
        <w:ind w:left="4667" w:hanging="360"/>
      </w:pPr>
      <w:rPr>
        <w:rFonts w:hint="default"/>
        <w:lang w:val="es-AR" w:eastAsia="es-AR" w:bidi="es-AR"/>
      </w:rPr>
    </w:lvl>
    <w:lvl w:ilvl="6" w:tplc="38AA533E">
      <w:numFmt w:val="bullet"/>
      <w:lvlText w:val="•"/>
      <w:lvlJc w:val="left"/>
      <w:pPr>
        <w:ind w:left="5594" w:hanging="360"/>
      </w:pPr>
      <w:rPr>
        <w:rFonts w:hint="default"/>
        <w:lang w:val="es-AR" w:eastAsia="es-AR" w:bidi="es-AR"/>
      </w:rPr>
    </w:lvl>
    <w:lvl w:ilvl="7" w:tplc="E29046DA">
      <w:numFmt w:val="bullet"/>
      <w:lvlText w:val="•"/>
      <w:lvlJc w:val="left"/>
      <w:pPr>
        <w:ind w:left="6521" w:hanging="360"/>
      </w:pPr>
      <w:rPr>
        <w:rFonts w:hint="default"/>
        <w:lang w:val="es-AR" w:eastAsia="es-AR" w:bidi="es-AR"/>
      </w:rPr>
    </w:lvl>
    <w:lvl w:ilvl="8" w:tplc="880C9DE0">
      <w:numFmt w:val="bullet"/>
      <w:lvlText w:val="•"/>
      <w:lvlJc w:val="left"/>
      <w:pPr>
        <w:ind w:left="7448" w:hanging="360"/>
      </w:pPr>
      <w:rPr>
        <w:rFonts w:hint="default"/>
        <w:lang w:val="es-AR" w:eastAsia="es-AR" w:bidi="es-AR"/>
      </w:rPr>
    </w:lvl>
  </w:abstractNum>
  <w:abstractNum w:abstractNumId="28" w15:restartNumberingAfterBreak="0">
    <w:nsid w:val="40140C9E"/>
    <w:multiLevelType w:val="hybridMultilevel"/>
    <w:tmpl w:val="86DA01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13D0297"/>
    <w:multiLevelType w:val="hybridMultilevel"/>
    <w:tmpl w:val="79681710"/>
    <w:lvl w:ilvl="0" w:tplc="4664C672">
      <w:numFmt w:val="bullet"/>
      <w:pStyle w:val="BHVieta2"/>
      <w:lvlText w:val="-"/>
      <w:lvlJc w:val="left"/>
      <w:pPr>
        <w:ind w:left="1780" w:hanging="360"/>
      </w:pPr>
      <w:rPr>
        <w:rFonts w:ascii="Times New Roman" w:eastAsia="Times New Roman" w:hAnsi="Times New Roman"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30" w15:restartNumberingAfterBreak="0">
    <w:nsid w:val="41FF090B"/>
    <w:multiLevelType w:val="hybridMultilevel"/>
    <w:tmpl w:val="5B7E7B34"/>
    <w:lvl w:ilvl="0" w:tplc="AE709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435E3A6A"/>
    <w:multiLevelType w:val="hybridMultilevel"/>
    <w:tmpl w:val="7F8C85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46D4E41"/>
    <w:multiLevelType w:val="hybridMultilevel"/>
    <w:tmpl w:val="897A9DE2"/>
    <w:lvl w:ilvl="0" w:tplc="51AA474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5214BBF"/>
    <w:multiLevelType w:val="hybridMultilevel"/>
    <w:tmpl w:val="51E63948"/>
    <w:lvl w:ilvl="0" w:tplc="ED0C62D8">
      <w:start w:val="1"/>
      <w:numFmt w:val="lowerRoman"/>
      <w:lvlText w:val="(%1)"/>
      <w:lvlJc w:val="left"/>
      <w:pPr>
        <w:ind w:left="2552" w:hanging="360"/>
      </w:pPr>
      <w:rPr>
        <w:rFonts w:hint="default"/>
      </w:rPr>
    </w:lvl>
    <w:lvl w:ilvl="1" w:tplc="0C0A0019" w:tentative="1">
      <w:start w:val="1"/>
      <w:numFmt w:val="lowerLetter"/>
      <w:lvlText w:val="%2."/>
      <w:lvlJc w:val="left"/>
      <w:pPr>
        <w:ind w:left="3272" w:hanging="360"/>
      </w:pPr>
    </w:lvl>
    <w:lvl w:ilvl="2" w:tplc="0C0A001B" w:tentative="1">
      <w:start w:val="1"/>
      <w:numFmt w:val="lowerRoman"/>
      <w:lvlText w:val="%3."/>
      <w:lvlJc w:val="right"/>
      <w:pPr>
        <w:ind w:left="3992" w:hanging="180"/>
      </w:pPr>
    </w:lvl>
    <w:lvl w:ilvl="3" w:tplc="0C0A000F" w:tentative="1">
      <w:start w:val="1"/>
      <w:numFmt w:val="decimal"/>
      <w:lvlText w:val="%4."/>
      <w:lvlJc w:val="left"/>
      <w:pPr>
        <w:ind w:left="4712" w:hanging="360"/>
      </w:pPr>
    </w:lvl>
    <w:lvl w:ilvl="4" w:tplc="0C0A0019" w:tentative="1">
      <w:start w:val="1"/>
      <w:numFmt w:val="lowerLetter"/>
      <w:lvlText w:val="%5."/>
      <w:lvlJc w:val="left"/>
      <w:pPr>
        <w:ind w:left="5432" w:hanging="360"/>
      </w:pPr>
    </w:lvl>
    <w:lvl w:ilvl="5" w:tplc="0C0A001B" w:tentative="1">
      <w:start w:val="1"/>
      <w:numFmt w:val="lowerRoman"/>
      <w:lvlText w:val="%6."/>
      <w:lvlJc w:val="right"/>
      <w:pPr>
        <w:ind w:left="6152" w:hanging="180"/>
      </w:pPr>
    </w:lvl>
    <w:lvl w:ilvl="6" w:tplc="0C0A000F" w:tentative="1">
      <w:start w:val="1"/>
      <w:numFmt w:val="decimal"/>
      <w:lvlText w:val="%7."/>
      <w:lvlJc w:val="left"/>
      <w:pPr>
        <w:ind w:left="6872" w:hanging="360"/>
      </w:pPr>
    </w:lvl>
    <w:lvl w:ilvl="7" w:tplc="0C0A0019" w:tentative="1">
      <w:start w:val="1"/>
      <w:numFmt w:val="lowerLetter"/>
      <w:lvlText w:val="%8."/>
      <w:lvlJc w:val="left"/>
      <w:pPr>
        <w:ind w:left="7592" w:hanging="360"/>
      </w:pPr>
    </w:lvl>
    <w:lvl w:ilvl="8" w:tplc="0C0A001B" w:tentative="1">
      <w:start w:val="1"/>
      <w:numFmt w:val="lowerRoman"/>
      <w:lvlText w:val="%9."/>
      <w:lvlJc w:val="right"/>
      <w:pPr>
        <w:ind w:left="8312" w:hanging="180"/>
      </w:pPr>
    </w:lvl>
  </w:abstractNum>
  <w:abstractNum w:abstractNumId="34" w15:restartNumberingAfterBreak="0">
    <w:nsid w:val="4A014464"/>
    <w:multiLevelType w:val="hybridMultilevel"/>
    <w:tmpl w:val="ED045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A420496"/>
    <w:multiLevelType w:val="hybridMultilevel"/>
    <w:tmpl w:val="51E63948"/>
    <w:lvl w:ilvl="0" w:tplc="ED0C62D8">
      <w:start w:val="1"/>
      <w:numFmt w:val="lowerRoman"/>
      <w:lvlText w:val="(%1)"/>
      <w:lvlJc w:val="left"/>
      <w:pPr>
        <w:ind w:left="2552" w:hanging="360"/>
      </w:pPr>
      <w:rPr>
        <w:rFonts w:hint="default"/>
      </w:rPr>
    </w:lvl>
    <w:lvl w:ilvl="1" w:tplc="0C0A0019" w:tentative="1">
      <w:start w:val="1"/>
      <w:numFmt w:val="lowerLetter"/>
      <w:lvlText w:val="%2."/>
      <w:lvlJc w:val="left"/>
      <w:pPr>
        <w:ind w:left="3272" w:hanging="360"/>
      </w:pPr>
    </w:lvl>
    <w:lvl w:ilvl="2" w:tplc="0C0A001B" w:tentative="1">
      <w:start w:val="1"/>
      <w:numFmt w:val="lowerRoman"/>
      <w:lvlText w:val="%3."/>
      <w:lvlJc w:val="right"/>
      <w:pPr>
        <w:ind w:left="3992" w:hanging="180"/>
      </w:pPr>
    </w:lvl>
    <w:lvl w:ilvl="3" w:tplc="0C0A000F" w:tentative="1">
      <w:start w:val="1"/>
      <w:numFmt w:val="decimal"/>
      <w:lvlText w:val="%4."/>
      <w:lvlJc w:val="left"/>
      <w:pPr>
        <w:ind w:left="4712" w:hanging="360"/>
      </w:pPr>
    </w:lvl>
    <w:lvl w:ilvl="4" w:tplc="0C0A0019" w:tentative="1">
      <w:start w:val="1"/>
      <w:numFmt w:val="lowerLetter"/>
      <w:lvlText w:val="%5."/>
      <w:lvlJc w:val="left"/>
      <w:pPr>
        <w:ind w:left="5432" w:hanging="360"/>
      </w:pPr>
    </w:lvl>
    <w:lvl w:ilvl="5" w:tplc="0C0A001B" w:tentative="1">
      <w:start w:val="1"/>
      <w:numFmt w:val="lowerRoman"/>
      <w:lvlText w:val="%6."/>
      <w:lvlJc w:val="right"/>
      <w:pPr>
        <w:ind w:left="6152" w:hanging="180"/>
      </w:pPr>
    </w:lvl>
    <w:lvl w:ilvl="6" w:tplc="0C0A000F" w:tentative="1">
      <w:start w:val="1"/>
      <w:numFmt w:val="decimal"/>
      <w:lvlText w:val="%7."/>
      <w:lvlJc w:val="left"/>
      <w:pPr>
        <w:ind w:left="6872" w:hanging="360"/>
      </w:pPr>
    </w:lvl>
    <w:lvl w:ilvl="7" w:tplc="0C0A0019" w:tentative="1">
      <w:start w:val="1"/>
      <w:numFmt w:val="lowerLetter"/>
      <w:lvlText w:val="%8."/>
      <w:lvlJc w:val="left"/>
      <w:pPr>
        <w:ind w:left="7592" w:hanging="360"/>
      </w:pPr>
    </w:lvl>
    <w:lvl w:ilvl="8" w:tplc="0C0A001B" w:tentative="1">
      <w:start w:val="1"/>
      <w:numFmt w:val="lowerRoman"/>
      <w:lvlText w:val="%9."/>
      <w:lvlJc w:val="right"/>
      <w:pPr>
        <w:ind w:left="8312" w:hanging="180"/>
      </w:pPr>
    </w:lvl>
  </w:abstractNum>
  <w:abstractNum w:abstractNumId="36" w15:restartNumberingAfterBreak="0">
    <w:nsid w:val="4A5A3191"/>
    <w:multiLevelType w:val="hybridMultilevel"/>
    <w:tmpl w:val="AC781324"/>
    <w:lvl w:ilvl="0" w:tplc="245665A2">
      <w:numFmt w:val="bullet"/>
      <w:lvlText w:val="-"/>
      <w:lvlJc w:val="left"/>
      <w:pPr>
        <w:ind w:left="1440" w:hanging="360"/>
      </w:pPr>
      <w:rPr>
        <w:rFonts w:ascii="Times New Roman" w:eastAsia="Times New Roman"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7" w15:restartNumberingAfterBreak="0">
    <w:nsid w:val="4EA84AF7"/>
    <w:multiLevelType w:val="hybridMultilevel"/>
    <w:tmpl w:val="DFF4461A"/>
    <w:lvl w:ilvl="0" w:tplc="329E23A0">
      <w:start w:val="1"/>
      <w:numFmt w:val="bullet"/>
      <w:lvlText w:val=""/>
      <w:lvlJc w:val="left"/>
      <w:pPr>
        <w:tabs>
          <w:tab w:val="num" w:pos="1068"/>
        </w:tabs>
        <w:ind w:left="1068" w:hanging="360"/>
      </w:pPr>
      <w:rPr>
        <w:rFonts w:ascii="Symbol" w:hAnsi="Symbol" w:hint="default"/>
        <w:color w:val="auto"/>
      </w:rPr>
    </w:lvl>
    <w:lvl w:ilvl="1" w:tplc="A14EBE5C">
      <w:numFmt w:val="bullet"/>
      <w:lvlText w:val="-"/>
      <w:lvlJc w:val="left"/>
      <w:pPr>
        <w:tabs>
          <w:tab w:val="num" w:pos="2148"/>
        </w:tabs>
        <w:ind w:left="2148" w:hanging="360"/>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51225C96"/>
    <w:multiLevelType w:val="hybridMultilevel"/>
    <w:tmpl w:val="5264519C"/>
    <w:lvl w:ilvl="0" w:tplc="D312FF2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135222D"/>
    <w:multiLevelType w:val="hybridMultilevel"/>
    <w:tmpl w:val="92AC72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43A74C9"/>
    <w:multiLevelType w:val="hybridMultilevel"/>
    <w:tmpl w:val="51E63948"/>
    <w:lvl w:ilvl="0" w:tplc="ED0C62D8">
      <w:start w:val="1"/>
      <w:numFmt w:val="lowerRoman"/>
      <w:lvlText w:val="(%1)"/>
      <w:lvlJc w:val="left"/>
      <w:pPr>
        <w:ind w:left="2552" w:hanging="360"/>
      </w:pPr>
      <w:rPr>
        <w:rFonts w:hint="default"/>
      </w:rPr>
    </w:lvl>
    <w:lvl w:ilvl="1" w:tplc="0C0A0019" w:tentative="1">
      <w:start w:val="1"/>
      <w:numFmt w:val="lowerLetter"/>
      <w:lvlText w:val="%2."/>
      <w:lvlJc w:val="left"/>
      <w:pPr>
        <w:ind w:left="3272" w:hanging="360"/>
      </w:pPr>
    </w:lvl>
    <w:lvl w:ilvl="2" w:tplc="0C0A001B" w:tentative="1">
      <w:start w:val="1"/>
      <w:numFmt w:val="lowerRoman"/>
      <w:lvlText w:val="%3."/>
      <w:lvlJc w:val="right"/>
      <w:pPr>
        <w:ind w:left="3992" w:hanging="180"/>
      </w:pPr>
    </w:lvl>
    <w:lvl w:ilvl="3" w:tplc="0C0A000F" w:tentative="1">
      <w:start w:val="1"/>
      <w:numFmt w:val="decimal"/>
      <w:lvlText w:val="%4."/>
      <w:lvlJc w:val="left"/>
      <w:pPr>
        <w:ind w:left="4712" w:hanging="360"/>
      </w:pPr>
    </w:lvl>
    <w:lvl w:ilvl="4" w:tplc="0C0A0019" w:tentative="1">
      <w:start w:val="1"/>
      <w:numFmt w:val="lowerLetter"/>
      <w:lvlText w:val="%5."/>
      <w:lvlJc w:val="left"/>
      <w:pPr>
        <w:ind w:left="5432" w:hanging="360"/>
      </w:pPr>
    </w:lvl>
    <w:lvl w:ilvl="5" w:tplc="0C0A001B" w:tentative="1">
      <w:start w:val="1"/>
      <w:numFmt w:val="lowerRoman"/>
      <w:lvlText w:val="%6."/>
      <w:lvlJc w:val="right"/>
      <w:pPr>
        <w:ind w:left="6152" w:hanging="180"/>
      </w:pPr>
    </w:lvl>
    <w:lvl w:ilvl="6" w:tplc="0C0A000F" w:tentative="1">
      <w:start w:val="1"/>
      <w:numFmt w:val="decimal"/>
      <w:lvlText w:val="%7."/>
      <w:lvlJc w:val="left"/>
      <w:pPr>
        <w:ind w:left="6872" w:hanging="360"/>
      </w:pPr>
    </w:lvl>
    <w:lvl w:ilvl="7" w:tplc="0C0A0019" w:tentative="1">
      <w:start w:val="1"/>
      <w:numFmt w:val="lowerLetter"/>
      <w:lvlText w:val="%8."/>
      <w:lvlJc w:val="left"/>
      <w:pPr>
        <w:ind w:left="7592" w:hanging="360"/>
      </w:pPr>
    </w:lvl>
    <w:lvl w:ilvl="8" w:tplc="0C0A001B" w:tentative="1">
      <w:start w:val="1"/>
      <w:numFmt w:val="lowerRoman"/>
      <w:lvlText w:val="%9."/>
      <w:lvlJc w:val="right"/>
      <w:pPr>
        <w:ind w:left="8312" w:hanging="180"/>
      </w:pPr>
    </w:lvl>
  </w:abstractNum>
  <w:abstractNum w:abstractNumId="41" w15:restartNumberingAfterBreak="0">
    <w:nsid w:val="548B1FDD"/>
    <w:multiLevelType w:val="hybridMultilevel"/>
    <w:tmpl w:val="187CCC66"/>
    <w:lvl w:ilvl="0" w:tplc="FBD810BA">
      <w:start w:val="1"/>
      <w:numFmt w:val="lowerLetter"/>
      <w:lvlText w:val="(%1)"/>
      <w:lvlJc w:val="left"/>
      <w:pPr>
        <w:ind w:left="720" w:hanging="360"/>
      </w:pPr>
      <w:rPr>
        <w:rFonts w:hint="default"/>
        <w:b/>
        <w:w w:val="100"/>
        <w:lang w:val="es-AR" w:eastAsia="es-AR" w:bidi="es-AR"/>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554A4A0E"/>
    <w:multiLevelType w:val="hybridMultilevel"/>
    <w:tmpl w:val="D53610D6"/>
    <w:lvl w:ilvl="0" w:tplc="85988A6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EE26105"/>
    <w:multiLevelType w:val="hybridMultilevel"/>
    <w:tmpl w:val="BF6C1FA6"/>
    <w:lvl w:ilvl="0" w:tplc="D4A67AF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BC4F3F"/>
    <w:multiLevelType w:val="hybridMultilevel"/>
    <w:tmpl w:val="01AEAB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64DB75BF"/>
    <w:multiLevelType w:val="hybridMultilevel"/>
    <w:tmpl w:val="4FF85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663C2F"/>
    <w:multiLevelType w:val="hybridMultilevel"/>
    <w:tmpl w:val="51E63948"/>
    <w:lvl w:ilvl="0" w:tplc="ED0C62D8">
      <w:start w:val="1"/>
      <w:numFmt w:val="lowerRoman"/>
      <w:lvlText w:val="(%1)"/>
      <w:lvlJc w:val="left"/>
      <w:pPr>
        <w:ind w:left="2552" w:hanging="360"/>
      </w:pPr>
      <w:rPr>
        <w:rFonts w:hint="default"/>
      </w:rPr>
    </w:lvl>
    <w:lvl w:ilvl="1" w:tplc="0C0A0019" w:tentative="1">
      <w:start w:val="1"/>
      <w:numFmt w:val="lowerLetter"/>
      <w:lvlText w:val="%2."/>
      <w:lvlJc w:val="left"/>
      <w:pPr>
        <w:ind w:left="3272" w:hanging="360"/>
      </w:pPr>
    </w:lvl>
    <w:lvl w:ilvl="2" w:tplc="0C0A001B" w:tentative="1">
      <w:start w:val="1"/>
      <w:numFmt w:val="lowerRoman"/>
      <w:lvlText w:val="%3."/>
      <w:lvlJc w:val="right"/>
      <w:pPr>
        <w:ind w:left="3992" w:hanging="180"/>
      </w:pPr>
    </w:lvl>
    <w:lvl w:ilvl="3" w:tplc="0C0A000F" w:tentative="1">
      <w:start w:val="1"/>
      <w:numFmt w:val="decimal"/>
      <w:lvlText w:val="%4."/>
      <w:lvlJc w:val="left"/>
      <w:pPr>
        <w:ind w:left="4712" w:hanging="360"/>
      </w:pPr>
    </w:lvl>
    <w:lvl w:ilvl="4" w:tplc="0C0A0019" w:tentative="1">
      <w:start w:val="1"/>
      <w:numFmt w:val="lowerLetter"/>
      <w:lvlText w:val="%5."/>
      <w:lvlJc w:val="left"/>
      <w:pPr>
        <w:ind w:left="5432" w:hanging="360"/>
      </w:pPr>
    </w:lvl>
    <w:lvl w:ilvl="5" w:tplc="0C0A001B" w:tentative="1">
      <w:start w:val="1"/>
      <w:numFmt w:val="lowerRoman"/>
      <w:lvlText w:val="%6."/>
      <w:lvlJc w:val="right"/>
      <w:pPr>
        <w:ind w:left="6152" w:hanging="180"/>
      </w:pPr>
    </w:lvl>
    <w:lvl w:ilvl="6" w:tplc="0C0A000F" w:tentative="1">
      <w:start w:val="1"/>
      <w:numFmt w:val="decimal"/>
      <w:lvlText w:val="%7."/>
      <w:lvlJc w:val="left"/>
      <w:pPr>
        <w:ind w:left="6872" w:hanging="360"/>
      </w:pPr>
    </w:lvl>
    <w:lvl w:ilvl="7" w:tplc="0C0A0019" w:tentative="1">
      <w:start w:val="1"/>
      <w:numFmt w:val="lowerLetter"/>
      <w:lvlText w:val="%8."/>
      <w:lvlJc w:val="left"/>
      <w:pPr>
        <w:ind w:left="7592" w:hanging="360"/>
      </w:pPr>
    </w:lvl>
    <w:lvl w:ilvl="8" w:tplc="0C0A001B" w:tentative="1">
      <w:start w:val="1"/>
      <w:numFmt w:val="lowerRoman"/>
      <w:lvlText w:val="%9."/>
      <w:lvlJc w:val="right"/>
      <w:pPr>
        <w:ind w:left="8312" w:hanging="180"/>
      </w:pPr>
    </w:lvl>
  </w:abstractNum>
  <w:abstractNum w:abstractNumId="47" w15:restartNumberingAfterBreak="0">
    <w:nsid w:val="6A5A4D35"/>
    <w:multiLevelType w:val="hybridMultilevel"/>
    <w:tmpl w:val="FBAA2E80"/>
    <w:lvl w:ilvl="0" w:tplc="CCC8B28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6AF45852"/>
    <w:multiLevelType w:val="hybridMultilevel"/>
    <w:tmpl w:val="E9B8BB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B031010"/>
    <w:multiLevelType w:val="hybridMultilevel"/>
    <w:tmpl w:val="E4A08768"/>
    <w:lvl w:ilvl="0" w:tplc="5D6C5206">
      <w:start w:val="1"/>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0" w15:restartNumberingAfterBreak="0">
    <w:nsid w:val="6C1815DF"/>
    <w:multiLevelType w:val="multilevel"/>
    <w:tmpl w:val="45F6571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19128EC"/>
    <w:multiLevelType w:val="hybridMultilevel"/>
    <w:tmpl w:val="FBAA2E80"/>
    <w:lvl w:ilvl="0" w:tplc="CCC8B28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76DC2D7E"/>
    <w:multiLevelType w:val="hybridMultilevel"/>
    <w:tmpl w:val="FE0A8E94"/>
    <w:lvl w:ilvl="0" w:tplc="5D6C5206">
      <w:start w:val="1"/>
      <w:numFmt w:val="bullet"/>
      <w:lvlText w:val="-"/>
      <w:lvlJc w:val="left"/>
      <w:pPr>
        <w:tabs>
          <w:tab w:val="num" w:pos="720"/>
        </w:tabs>
        <w:ind w:left="720" w:hanging="360"/>
      </w:pPr>
      <w:rPr>
        <w:rFonts w:ascii="Calibri" w:eastAsiaTheme="minorHAnsi" w:hAnsi="Calibri" w:cs="Calibri" w:hint="default"/>
      </w:rPr>
    </w:lvl>
    <w:lvl w:ilvl="1" w:tplc="A3AA56D4" w:tentative="1">
      <w:start w:val="1"/>
      <w:numFmt w:val="bullet"/>
      <w:lvlText w:val=""/>
      <w:lvlJc w:val="left"/>
      <w:pPr>
        <w:tabs>
          <w:tab w:val="num" w:pos="1440"/>
        </w:tabs>
        <w:ind w:left="1440" w:hanging="360"/>
      </w:pPr>
      <w:rPr>
        <w:rFonts w:ascii="Wingdings" w:hAnsi="Wingdings" w:hint="default"/>
      </w:rPr>
    </w:lvl>
    <w:lvl w:ilvl="2" w:tplc="761EBB54" w:tentative="1">
      <w:start w:val="1"/>
      <w:numFmt w:val="bullet"/>
      <w:lvlText w:val=""/>
      <w:lvlJc w:val="left"/>
      <w:pPr>
        <w:tabs>
          <w:tab w:val="num" w:pos="2160"/>
        </w:tabs>
        <w:ind w:left="2160" w:hanging="360"/>
      </w:pPr>
      <w:rPr>
        <w:rFonts w:ascii="Wingdings" w:hAnsi="Wingdings" w:hint="default"/>
      </w:rPr>
    </w:lvl>
    <w:lvl w:ilvl="3" w:tplc="090A107A" w:tentative="1">
      <w:start w:val="1"/>
      <w:numFmt w:val="bullet"/>
      <w:lvlText w:val=""/>
      <w:lvlJc w:val="left"/>
      <w:pPr>
        <w:tabs>
          <w:tab w:val="num" w:pos="2880"/>
        </w:tabs>
        <w:ind w:left="2880" w:hanging="360"/>
      </w:pPr>
      <w:rPr>
        <w:rFonts w:ascii="Wingdings" w:hAnsi="Wingdings" w:hint="default"/>
      </w:rPr>
    </w:lvl>
    <w:lvl w:ilvl="4" w:tplc="58CAA800" w:tentative="1">
      <w:start w:val="1"/>
      <w:numFmt w:val="bullet"/>
      <w:lvlText w:val=""/>
      <w:lvlJc w:val="left"/>
      <w:pPr>
        <w:tabs>
          <w:tab w:val="num" w:pos="3600"/>
        </w:tabs>
        <w:ind w:left="3600" w:hanging="360"/>
      </w:pPr>
      <w:rPr>
        <w:rFonts w:ascii="Wingdings" w:hAnsi="Wingdings" w:hint="default"/>
      </w:rPr>
    </w:lvl>
    <w:lvl w:ilvl="5" w:tplc="AA506B26" w:tentative="1">
      <w:start w:val="1"/>
      <w:numFmt w:val="bullet"/>
      <w:lvlText w:val=""/>
      <w:lvlJc w:val="left"/>
      <w:pPr>
        <w:tabs>
          <w:tab w:val="num" w:pos="4320"/>
        </w:tabs>
        <w:ind w:left="4320" w:hanging="360"/>
      </w:pPr>
      <w:rPr>
        <w:rFonts w:ascii="Wingdings" w:hAnsi="Wingdings" w:hint="default"/>
      </w:rPr>
    </w:lvl>
    <w:lvl w:ilvl="6" w:tplc="2C5E7636" w:tentative="1">
      <w:start w:val="1"/>
      <w:numFmt w:val="bullet"/>
      <w:lvlText w:val=""/>
      <w:lvlJc w:val="left"/>
      <w:pPr>
        <w:tabs>
          <w:tab w:val="num" w:pos="5040"/>
        </w:tabs>
        <w:ind w:left="5040" w:hanging="360"/>
      </w:pPr>
      <w:rPr>
        <w:rFonts w:ascii="Wingdings" w:hAnsi="Wingdings" w:hint="default"/>
      </w:rPr>
    </w:lvl>
    <w:lvl w:ilvl="7" w:tplc="74CE80EA" w:tentative="1">
      <w:start w:val="1"/>
      <w:numFmt w:val="bullet"/>
      <w:lvlText w:val=""/>
      <w:lvlJc w:val="left"/>
      <w:pPr>
        <w:tabs>
          <w:tab w:val="num" w:pos="5760"/>
        </w:tabs>
        <w:ind w:left="5760" w:hanging="360"/>
      </w:pPr>
      <w:rPr>
        <w:rFonts w:ascii="Wingdings" w:hAnsi="Wingdings" w:hint="default"/>
      </w:rPr>
    </w:lvl>
    <w:lvl w:ilvl="8" w:tplc="0EA6389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736983"/>
    <w:multiLevelType w:val="hybridMultilevel"/>
    <w:tmpl w:val="89621F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A05852"/>
    <w:multiLevelType w:val="hybridMultilevel"/>
    <w:tmpl w:val="BF6C1FA6"/>
    <w:lvl w:ilvl="0" w:tplc="D4A67AF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7D1C6A5F"/>
    <w:multiLevelType w:val="hybridMultilevel"/>
    <w:tmpl w:val="D4BE31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D3652B7"/>
    <w:multiLevelType w:val="hybridMultilevel"/>
    <w:tmpl w:val="32D20A4E"/>
    <w:lvl w:ilvl="0" w:tplc="AE1C18B8">
      <w:start w:val="1"/>
      <w:numFmt w:val="lowerLetter"/>
      <w:lvlText w:val="(%1)"/>
      <w:lvlJc w:val="left"/>
      <w:pPr>
        <w:ind w:left="1152" w:hanging="360"/>
      </w:pPr>
      <w:rPr>
        <w:rFonts w:hint="default"/>
        <w:b/>
      </w:r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num w:numId="1">
    <w:abstractNumId w:val="27"/>
  </w:num>
  <w:num w:numId="2">
    <w:abstractNumId w:val="52"/>
  </w:num>
  <w:num w:numId="3">
    <w:abstractNumId w:val="49"/>
  </w:num>
  <w:num w:numId="4">
    <w:abstractNumId w:val="10"/>
  </w:num>
  <w:num w:numId="5">
    <w:abstractNumId w:val="13"/>
  </w:num>
  <w:num w:numId="6">
    <w:abstractNumId w:val="56"/>
  </w:num>
  <w:num w:numId="7">
    <w:abstractNumId w:val="50"/>
  </w:num>
  <w:num w:numId="8">
    <w:abstractNumId w:val="16"/>
  </w:num>
  <w:num w:numId="9">
    <w:abstractNumId w:val="20"/>
  </w:num>
  <w:num w:numId="10">
    <w:abstractNumId w:val="34"/>
  </w:num>
  <w:num w:numId="11">
    <w:abstractNumId w:val="1"/>
  </w:num>
  <w:num w:numId="12">
    <w:abstractNumId w:val="23"/>
  </w:num>
  <w:num w:numId="13">
    <w:abstractNumId w:val="7"/>
  </w:num>
  <w:num w:numId="14">
    <w:abstractNumId w:val="26"/>
  </w:num>
  <w:num w:numId="15">
    <w:abstractNumId w:val="41"/>
  </w:num>
  <w:num w:numId="16">
    <w:abstractNumId w:val="24"/>
  </w:num>
  <w:num w:numId="17">
    <w:abstractNumId w:val="32"/>
  </w:num>
  <w:num w:numId="18">
    <w:abstractNumId w:val="22"/>
  </w:num>
  <w:num w:numId="19">
    <w:abstractNumId w:val="11"/>
  </w:num>
  <w:num w:numId="20">
    <w:abstractNumId w:val="2"/>
  </w:num>
  <w:num w:numId="21">
    <w:abstractNumId w:val="25"/>
  </w:num>
  <w:num w:numId="22">
    <w:abstractNumId w:val="9"/>
  </w:num>
  <w:num w:numId="23">
    <w:abstractNumId w:val="33"/>
  </w:num>
  <w:num w:numId="24">
    <w:abstractNumId w:val="40"/>
  </w:num>
  <w:num w:numId="25">
    <w:abstractNumId w:val="46"/>
  </w:num>
  <w:num w:numId="26">
    <w:abstractNumId w:val="35"/>
  </w:num>
  <w:num w:numId="27">
    <w:abstractNumId w:val="36"/>
  </w:num>
  <w:num w:numId="28">
    <w:abstractNumId w:val="38"/>
  </w:num>
  <w:num w:numId="29">
    <w:abstractNumId w:val="31"/>
  </w:num>
  <w:num w:numId="30">
    <w:abstractNumId w:val="12"/>
  </w:num>
  <w:num w:numId="31">
    <w:abstractNumId w:val="18"/>
  </w:num>
  <w:num w:numId="32">
    <w:abstractNumId w:val="28"/>
  </w:num>
  <w:num w:numId="33">
    <w:abstractNumId w:val="39"/>
  </w:num>
  <w:num w:numId="34">
    <w:abstractNumId w:val="4"/>
  </w:num>
  <w:num w:numId="35">
    <w:abstractNumId w:val="47"/>
  </w:num>
  <w:num w:numId="36">
    <w:abstractNumId w:val="44"/>
  </w:num>
  <w:num w:numId="37">
    <w:abstractNumId w:val="45"/>
  </w:num>
  <w:num w:numId="38">
    <w:abstractNumId w:val="37"/>
  </w:num>
  <w:num w:numId="39">
    <w:abstractNumId w:val="19"/>
  </w:num>
  <w:num w:numId="40">
    <w:abstractNumId w:val="3"/>
  </w:num>
  <w:num w:numId="41">
    <w:abstractNumId w:val="17"/>
  </w:num>
  <w:num w:numId="42">
    <w:abstractNumId w:val="43"/>
  </w:num>
  <w:num w:numId="43">
    <w:abstractNumId w:val="30"/>
  </w:num>
  <w:num w:numId="44">
    <w:abstractNumId w:val="42"/>
  </w:num>
  <w:num w:numId="45">
    <w:abstractNumId w:val="6"/>
  </w:num>
  <w:num w:numId="46">
    <w:abstractNumId w:val="5"/>
  </w:num>
  <w:num w:numId="47">
    <w:abstractNumId w:val="21"/>
  </w:num>
  <w:num w:numId="48">
    <w:abstractNumId w:val="48"/>
  </w:num>
  <w:num w:numId="49">
    <w:abstractNumId w:val="29"/>
  </w:num>
  <w:num w:numId="50">
    <w:abstractNumId w:val="55"/>
  </w:num>
  <w:num w:numId="51">
    <w:abstractNumId w:val="54"/>
  </w:num>
  <w:num w:numId="52">
    <w:abstractNumId w:val="15"/>
  </w:num>
  <w:num w:numId="53">
    <w:abstractNumId w:val="14"/>
  </w:num>
  <w:num w:numId="54">
    <w:abstractNumId w:val="8"/>
  </w:num>
  <w:num w:numId="55">
    <w:abstractNumId w:val="51"/>
  </w:num>
  <w:num w:numId="56">
    <w:abstractNumId w:val="0"/>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MX" w:vendorID="64" w:dllVersion="6" w:nlCheck="1" w:checkStyle="1"/>
  <w:activeWritingStyle w:appName="MSWord" w:lang="es-MX"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MX"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38"/>
    <w:rsid w:val="00001129"/>
    <w:rsid w:val="00001A73"/>
    <w:rsid w:val="000023E3"/>
    <w:rsid w:val="00002B07"/>
    <w:rsid w:val="000053E8"/>
    <w:rsid w:val="000059FA"/>
    <w:rsid w:val="000066D7"/>
    <w:rsid w:val="00010DA6"/>
    <w:rsid w:val="00011ED1"/>
    <w:rsid w:val="000121E5"/>
    <w:rsid w:val="00013B76"/>
    <w:rsid w:val="00014FB2"/>
    <w:rsid w:val="00020563"/>
    <w:rsid w:val="000225DD"/>
    <w:rsid w:val="00022C90"/>
    <w:rsid w:val="00024F5C"/>
    <w:rsid w:val="00025A62"/>
    <w:rsid w:val="000269E9"/>
    <w:rsid w:val="00027635"/>
    <w:rsid w:val="00030CF7"/>
    <w:rsid w:val="000322DC"/>
    <w:rsid w:val="00033592"/>
    <w:rsid w:val="000349FA"/>
    <w:rsid w:val="0003512A"/>
    <w:rsid w:val="00035AC9"/>
    <w:rsid w:val="000366F8"/>
    <w:rsid w:val="00037B5D"/>
    <w:rsid w:val="0004201E"/>
    <w:rsid w:val="0004219E"/>
    <w:rsid w:val="00043E18"/>
    <w:rsid w:val="00045092"/>
    <w:rsid w:val="00046535"/>
    <w:rsid w:val="00047B57"/>
    <w:rsid w:val="0005668C"/>
    <w:rsid w:val="0005690C"/>
    <w:rsid w:val="0007061D"/>
    <w:rsid w:val="0007215F"/>
    <w:rsid w:val="00072B08"/>
    <w:rsid w:val="000737C1"/>
    <w:rsid w:val="0007503C"/>
    <w:rsid w:val="000760FE"/>
    <w:rsid w:val="00084923"/>
    <w:rsid w:val="000860A2"/>
    <w:rsid w:val="0009064A"/>
    <w:rsid w:val="00096A35"/>
    <w:rsid w:val="000A026A"/>
    <w:rsid w:val="000A1262"/>
    <w:rsid w:val="000A15F5"/>
    <w:rsid w:val="000A6C72"/>
    <w:rsid w:val="000A7A4E"/>
    <w:rsid w:val="000B64B4"/>
    <w:rsid w:val="000C1BF1"/>
    <w:rsid w:val="000C1FE8"/>
    <w:rsid w:val="000C24B1"/>
    <w:rsid w:val="000C3A15"/>
    <w:rsid w:val="000C47EC"/>
    <w:rsid w:val="000C688E"/>
    <w:rsid w:val="000C6A9F"/>
    <w:rsid w:val="000D0882"/>
    <w:rsid w:val="000D24E6"/>
    <w:rsid w:val="000D77F3"/>
    <w:rsid w:val="000D7C96"/>
    <w:rsid w:val="000E07A8"/>
    <w:rsid w:val="000E084E"/>
    <w:rsid w:val="000E086A"/>
    <w:rsid w:val="000E0BE0"/>
    <w:rsid w:val="000E26F6"/>
    <w:rsid w:val="000E28F6"/>
    <w:rsid w:val="000E4E9F"/>
    <w:rsid w:val="000E6EAD"/>
    <w:rsid w:val="000F0B15"/>
    <w:rsid w:val="000F3658"/>
    <w:rsid w:val="000F59C5"/>
    <w:rsid w:val="000F6643"/>
    <w:rsid w:val="000F6BDA"/>
    <w:rsid w:val="000F71C1"/>
    <w:rsid w:val="000F71CC"/>
    <w:rsid w:val="0010097A"/>
    <w:rsid w:val="001059B5"/>
    <w:rsid w:val="001074E6"/>
    <w:rsid w:val="00107B72"/>
    <w:rsid w:val="00107CA7"/>
    <w:rsid w:val="00110A59"/>
    <w:rsid w:val="00110E69"/>
    <w:rsid w:val="001116D9"/>
    <w:rsid w:val="00111BCE"/>
    <w:rsid w:val="00112DDD"/>
    <w:rsid w:val="00113F75"/>
    <w:rsid w:val="001207D5"/>
    <w:rsid w:val="00122DEE"/>
    <w:rsid w:val="001230B7"/>
    <w:rsid w:val="00123182"/>
    <w:rsid w:val="001232D1"/>
    <w:rsid w:val="00124D23"/>
    <w:rsid w:val="001259D4"/>
    <w:rsid w:val="001321A9"/>
    <w:rsid w:val="001324FF"/>
    <w:rsid w:val="00132F4A"/>
    <w:rsid w:val="00137E2E"/>
    <w:rsid w:val="00140875"/>
    <w:rsid w:val="00140DC6"/>
    <w:rsid w:val="001419E1"/>
    <w:rsid w:val="00147A1A"/>
    <w:rsid w:val="00150A7B"/>
    <w:rsid w:val="0015142A"/>
    <w:rsid w:val="001523D1"/>
    <w:rsid w:val="00154F5F"/>
    <w:rsid w:val="00157995"/>
    <w:rsid w:val="00160936"/>
    <w:rsid w:val="00160A46"/>
    <w:rsid w:val="00161639"/>
    <w:rsid w:val="00162525"/>
    <w:rsid w:val="00162AC0"/>
    <w:rsid w:val="00163051"/>
    <w:rsid w:val="00164660"/>
    <w:rsid w:val="00164C31"/>
    <w:rsid w:val="00165A09"/>
    <w:rsid w:val="00165DC0"/>
    <w:rsid w:val="0016668B"/>
    <w:rsid w:val="00170795"/>
    <w:rsid w:val="00175F5D"/>
    <w:rsid w:val="00176157"/>
    <w:rsid w:val="001773EC"/>
    <w:rsid w:val="001815E9"/>
    <w:rsid w:val="00184340"/>
    <w:rsid w:val="00186A38"/>
    <w:rsid w:val="00187C84"/>
    <w:rsid w:val="00193936"/>
    <w:rsid w:val="001947AA"/>
    <w:rsid w:val="00196681"/>
    <w:rsid w:val="001A3ABB"/>
    <w:rsid w:val="001A481D"/>
    <w:rsid w:val="001A79D1"/>
    <w:rsid w:val="001A7A83"/>
    <w:rsid w:val="001B0991"/>
    <w:rsid w:val="001B1204"/>
    <w:rsid w:val="001B1349"/>
    <w:rsid w:val="001B2108"/>
    <w:rsid w:val="001C36D1"/>
    <w:rsid w:val="001C43AF"/>
    <w:rsid w:val="001C4B66"/>
    <w:rsid w:val="001C6542"/>
    <w:rsid w:val="001C663B"/>
    <w:rsid w:val="001D0805"/>
    <w:rsid w:val="001D0D42"/>
    <w:rsid w:val="001D4BA6"/>
    <w:rsid w:val="001E1846"/>
    <w:rsid w:val="001E1B31"/>
    <w:rsid w:val="001E2447"/>
    <w:rsid w:val="001E2A2C"/>
    <w:rsid w:val="001E5897"/>
    <w:rsid w:val="001E62CD"/>
    <w:rsid w:val="001E6DFE"/>
    <w:rsid w:val="001E712E"/>
    <w:rsid w:val="001E7F8A"/>
    <w:rsid w:val="001F0A3C"/>
    <w:rsid w:val="001F1245"/>
    <w:rsid w:val="001F5ED7"/>
    <w:rsid w:val="001F6257"/>
    <w:rsid w:val="001F6A17"/>
    <w:rsid w:val="001F6FBD"/>
    <w:rsid w:val="00203B2C"/>
    <w:rsid w:val="00203E99"/>
    <w:rsid w:val="002060E4"/>
    <w:rsid w:val="00212DC0"/>
    <w:rsid w:val="00216A6E"/>
    <w:rsid w:val="002208E2"/>
    <w:rsid w:val="0022095A"/>
    <w:rsid w:val="00220C29"/>
    <w:rsid w:val="0022174A"/>
    <w:rsid w:val="00221B67"/>
    <w:rsid w:val="00221C8E"/>
    <w:rsid w:val="00222B84"/>
    <w:rsid w:val="00231790"/>
    <w:rsid w:val="00231987"/>
    <w:rsid w:val="002322F5"/>
    <w:rsid w:val="00232BE5"/>
    <w:rsid w:val="0023508D"/>
    <w:rsid w:val="00242F95"/>
    <w:rsid w:val="0024490B"/>
    <w:rsid w:val="00244CD0"/>
    <w:rsid w:val="00247BB7"/>
    <w:rsid w:val="002500F6"/>
    <w:rsid w:val="002511DC"/>
    <w:rsid w:val="00251D6B"/>
    <w:rsid w:val="00253619"/>
    <w:rsid w:val="00253798"/>
    <w:rsid w:val="00260827"/>
    <w:rsid w:val="00263B13"/>
    <w:rsid w:val="002644C2"/>
    <w:rsid w:val="002646C6"/>
    <w:rsid w:val="00270A86"/>
    <w:rsid w:val="00270B2C"/>
    <w:rsid w:val="00275E4A"/>
    <w:rsid w:val="00276E5E"/>
    <w:rsid w:val="00277679"/>
    <w:rsid w:val="00277D83"/>
    <w:rsid w:val="00282114"/>
    <w:rsid w:val="00283562"/>
    <w:rsid w:val="002835D3"/>
    <w:rsid w:val="00285810"/>
    <w:rsid w:val="00285CAC"/>
    <w:rsid w:val="002919CB"/>
    <w:rsid w:val="00291E27"/>
    <w:rsid w:val="00293F47"/>
    <w:rsid w:val="0029415E"/>
    <w:rsid w:val="002970AA"/>
    <w:rsid w:val="00297F95"/>
    <w:rsid w:val="002A02C8"/>
    <w:rsid w:val="002A2163"/>
    <w:rsid w:val="002A3EED"/>
    <w:rsid w:val="002A44DB"/>
    <w:rsid w:val="002A46F0"/>
    <w:rsid w:val="002A5DBD"/>
    <w:rsid w:val="002A7543"/>
    <w:rsid w:val="002A79C9"/>
    <w:rsid w:val="002B0638"/>
    <w:rsid w:val="002B09B1"/>
    <w:rsid w:val="002B1556"/>
    <w:rsid w:val="002B26E5"/>
    <w:rsid w:val="002B3436"/>
    <w:rsid w:val="002B4825"/>
    <w:rsid w:val="002B548F"/>
    <w:rsid w:val="002B696C"/>
    <w:rsid w:val="002B7F34"/>
    <w:rsid w:val="002C0A45"/>
    <w:rsid w:val="002C0DAD"/>
    <w:rsid w:val="002C1A86"/>
    <w:rsid w:val="002D099C"/>
    <w:rsid w:val="002D3456"/>
    <w:rsid w:val="002D55FA"/>
    <w:rsid w:val="002D63A9"/>
    <w:rsid w:val="002D7F4A"/>
    <w:rsid w:val="002D7F57"/>
    <w:rsid w:val="002E1209"/>
    <w:rsid w:val="002E2430"/>
    <w:rsid w:val="002E278E"/>
    <w:rsid w:val="002E2F49"/>
    <w:rsid w:val="002E5D7F"/>
    <w:rsid w:val="002F0E9C"/>
    <w:rsid w:val="002F0F35"/>
    <w:rsid w:val="002F134C"/>
    <w:rsid w:val="002F44EB"/>
    <w:rsid w:val="00303313"/>
    <w:rsid w:val="00304CE5"/>
    <w:rsid w:val="003055FD"/>
    <w:rsid w:val="003059C2"/>
    <w:rsid w:val="003148A7"/>
    <w:rsid w:val="00314D1F"/>
    <w:rsid w:val="0031774B"/>
    <w:rsid w:val="00321240"/>
    <w:rsid w:val="0032331D"/>
    <w:rsid w:val="003247E5"/>
    <w:rsid w:val="003257DE"/>
    <w:rsid w:val="00325B9D"/>
    <w:rsid w:val="003266FC"/>
    <w:rsid w:val="00327FDA"/>
    <w:rsid w:val="00330349"/>
    <w:rsid w:val="00330FDB"/>
    <w:rsid w:val="00332CAB"/>
    <w:rsid w:val="00333D58"/>
    <w:rsid w:val="0033736F"/>
    <w:rsid w:val="003379B4"/>
    <w:rsid w:val="00340E0F"/>
    <w:rsid w:val="003414F6"/>
    <w:rsid w:val="00342E08"/>
    <w:rsid w:val="00343C68"/>
    <w:rsid w:val="00344C87"/>
    <w:rsid w:val="00351399"/>
    <w:rsid w:val="003533E3"/>
    <w:rsid w:val="003536EA"/>
    <w:rsid w:val="003556A6"/>
    <w:rsid w:val="00356575"/>
    <w:rsid w:val="0036073E"/>
    <w:rsid w:val="00362001"/>
    <w:rsid w:val="0036357F"/>
    <w:rsid w:val="00364126"/>
    <w:rsid w:val="00365192"/>
    <w:rsid w:val="00365F74"/>
    <w:rsid w:val="00366492"/>
    <w:rsid w:val="0036663C"/>
    <w:rsid w:val="00366D4B"/>
    <w:rsid w:val="0036707B"/>
    <w:rsid w:val="003672BB"/>
    <w:rsid w:val="00370D47"/>
    <w:rsid w:val="00371F85"/>
    <w:rsid w:val="00380043"/>
    <w:rsid w:val="00381C53"/>
    <w:rsid w:val="003821A5"/>
    <w:rsid w:val="00383A7A"/>
    <w:rsid w:val="00383BDA"/>
    <w:rsid w:val="00385CD2"/>
    <w:rsid w:val="00385ECE"/>
    <w:rsid w:val="003863B5"/>
    <w:rsid w:val="00386BC1"/>
    <w:rsid w:val="00387628"/>
    <w:rsid w:val="00387D38"/>
    <w:rsid w:val="003933C5"/>
    <w:rsid w:val="0039538C"/>
    <w:rsid w:val="00396CD3"/>
    <w:rsid w:val="003977BE"/>
    <w:rsid w:val="003979F3"/>
    <w:rsid w:val="003A0999"/>
    <w:rsid w:val="003A1845"/>
    <w:rsid w:val="003A26D9"/>
    <w:rsid w:val="003A2A45"/>
    <w:rsid w:val="003A2DAC"/>
    <w:rsid w:val="003A4F1D"/>
    <w:rsid w:val="003A79C9"/>
    <w:rsid w:val="003B037A"/>
    <w:rsid w:val="003B5774"/>
    <w:rsid w:val="003B6352"/>
    <w:rsid w:val="003C3E67"/>
    <w:rsid w:val="003C4964"/>
    <w:rsid w:val="003C5498"/>
    <w:rsid w:val="003C6F6E"/>
    <w:rsid w:val="003C7423"/>
    <w:rsid w:val="003D087C"/>
    <w:rsid w:val="003D28F9"/>
    <w:rsid w:val="003D318F"/>
    <w:rsid w:val="003D332A"/>
    <w:rsid w:val="003D55E1"/>
    <w:rsid w:val="003D6F15"/>
    <w:rsid w:val="003D7803"/>
    <w:rsid w:val="003E13A4"/>
    <w:rsid w:val="003E1E8E"/>
    <w:rsid w:val="003E49CB"/>
    <w:rsid w:val="003E56C8"/>
    <w:rsid w:val="003E5C26"/>
    <w:rsid w:val="003E7F05"/>
    <w:rsid w:val="003F116D"/>
    <w:rsid w:val="003F6E51"/>
    <w:rsid w:val="00400DF6"/>
    <w:rsid w:val="004026FF"/>
    <w:rsid w:val="004051EF"/>
    <w:rsid w:val="00405767"/>
    <w:rsid w:val="004059E9"/>
    <w:rsid w:val="00405FA4"/>
    <w:rsid w:val="0041336A"/>
    <w:rsid w:val="00413A61"/>
    <w:rsid w:val="00414948"/>
    <w:rsid w:val="004154A5"/>
    <w:rsid w:val="004159F9"/>
    <w:rsid w:val="00415CC5"/>
    <w:rsid w:val="0041638D"/>
    <w:rsid w:val="00416F60"/>
    <w:rsid w:val="00421D4D"/>
    <w:rsid w:val="004222F6"/>
    <w:rsid w:val="00422CCF"/>
    <w:rsid w:val="00423152"/>
    <w:rsid w:val="004236C8"/>
    <w:rsid w:val="00424532"/>
    <w:rsid w:val="00430357"/>
    <w:rsid w:val="00430C78"/>
    <w:rsid w:val="00434518"/>
    <w:rsid w:val="00436C14"/>
    <w:rsid w:val="0044158D"/>
    <w:rsid w:val="00444BE8"/>
    <w:rsid w:val="00453B26"/>
    <w:rsid w:val="0045691F"/>
    <w:rsid w:val="00456BCD"/>
    <w:rsid w:val="004605B8"/>
    <w:rsid w:val="00462B03"/>
    <w:rsid w:val="00463A3B"/>
    <w:rsid w:val="00466BDD"/>
    <w:rsid w:val="00472BC5"/>
    <w:rsid w:val="004749D1"/>
    <w:rsid w:val="00476ED0"/>
    <w:rsid w:val="00477E98"/>
    <w:rsid w:val="00477FB3"/>
    <w:rsid w:val="004803F8"/>
    <w:rsid w:val="00480E2E"/>
    <w:rsid w:val="00481581"/>
    <w:rsid w:val="00481A20"/>
    <w:rsid w:val="00483F69"/>
    <w:rsid w:val="00484A80"/>
    <w:rsid w:val="00485289"/>
    <w:rsid w:val="00495173"/>
    <w:rsid w:val="004960E1"/>
    <w:rsid w:val="0049615E"/>
    <w:rsid w:val="004962D5"/>
    <w:rsid w:val="0049675D"/>
    <w:rsid w:val="004A09C1"/>
    <w:rsid w:val="004A0F7B"/>
    <w:rsid w:val="004A1858"/>
    <w:rsid w:val="004A1A81"/>
    <w:rsid w:val="004A1F4B"/>
    <w:rsid w:val="004A2B6F"/>
    <w:rsid w:val="004A4379"/>
    <w:rsid w:val="004A5184"/>
    <w:rsid w:val="004A770A"/>
    <w:rsid w:val="004B21EA"/>
    <w:rsid w:val="004B2DD1"/>
    <w:rsid w:val="004B6089"/>
    <w:rsid w:val="004B6F52"/>
    <w:rsid w:val="004C0013"/>
    <w:rsid w:val="004C7BA1"/>
    <w:rsid w:val="004D0419"/>
    <w:rsid w:val="004D0582"/>
    <w:rsid w:val="004D318D"/>
    <w:rsid w:val="004D40D7"/>
    <w:rsid w:val="004D5B65"/>
    <w:rsid w:val="004E12EF"/>
    <w:rsid w:val="004E2006"/>
    <w:rsid w:val="004E202B"/>
    <w:rsid w:val="004E2AC8"/>
    <w:rsid w:val="004E3107"/>
    <w:rsid w:val="004E3174"/>
    <w:rsid w:val="004E3E35"/>
    <w:rsid w:val="004E745F"/>
    <w:rsid w:val="004F0D46"/>
    <w:rsid w:val="004F242C"/>
    <w:rsid w:val="004F252B"/>
    <w:rsid w:val="004F2ADD"/>
    <w:rsid w:val="004F7909"/>
    <w:rsid w:val="00500218"/>
    <w:rsid w:val="005003E0"/>
    <w:rsid w:val="00501EA9"/>
    <w:rsid w:val="00501EB3"/>
    <w:rsid w:val="0050230B"/>
    <w:rsid w:val="00504ACA"/>
    <w:rsid w:val="00504D83"/>
    <w:rsid w:val="00504DA1"/>
    <w:rsid w:val="005069D8"/>
    <w:rsid w:val="0051063F"/>
    <w:rsid w:val="005113B5"/>
    <w:rsid w:val="00511A19"/>
    <w:rsid w:val="0051606B"/>
    <w:rsid w:val="005169BC"/>
    <w:rsid w:val="005173A7"/>
    <w:rsid w:val="00521D78"/>
    <w:rsid w:val="005232C3"/>
    <w:rsid w:val="005244FB"/>
    <w:rsid w:val="0052470F"/>
    <w:rsid w:val="00527CB1"/>
    <w:rsid w:val="00531ECE"/>
    <w:rsid w:val="00534CBC"/>
    <w:rsid w:val="00535403"/>
    <w:rsid w:val="00537F18"/>
    <w:rsid w:val="00540A3E"/>
    <w:rsid w:val="00541DE9"/>
    <w:rsid w:val="00541FF2"/>
    <w:rsid w:val="005434D1"/>
    <w:rsid w:val="00544D64"/>
    <w:rsid w:val="00545B72"/>
    <w:rsid w:val="00545FFF"/>
    <w:rsid w:val="00546051"/>
    <w:rsid w:val="0054724F"/>
    <w:rsid w:val="005515C5"/>
    <w:rsid w:val="005548C6"/>
    <w:rsid w:val="005571CD"/>
    <w:rsid w:val="00557346"/>
    <w:rsid w:val="00557A91"/>
    <w:rsid w:val="005602DA"/>
    <w:rsid w:val="0056107B"/>
    <w:rsid w:val="00564621"/>
    <w:rsid w:val="005647DF"/>
    <w:rsid w:val="00564B57"/>
    <w:rsid w:val="0056583B"/>
    <w:rsid w:val="005700F8"/>
    <w:rsid w:val="00571C50"/>
    <w:rsid w:val="00572ECC"/>
    <w:rsid w:val="00573655"/>
    <w:rsid w:val="00574F7E"/>
    <w:rsid w:val="00576E15"/>
    <w:rsid w:val="005816B8"/>
    <w:rsid w:val="00582317"/>
    <w:rsid w:val="0058270E"/>
    <w:rsid w:val="00582D98"/>
    <w:rsid w:val="00582E73"/>
    <w:rsid w:val="005835FE"/>
    <w:rsid w:val="0058527B"/>
    <w:rsid w:val="00587F18"/>
    <w:rsid w:val="00590B25"/>
    <w:rsid w:val="00591A96"/>
    <w:rsid w:val="0059224F"/>
    <w:rsid w:val="00593528"/>
    <w:rsid w:val="00593852"/>
    <w:rsid w:val="00594794"/>
    <w:rsid w:val="00594E5A"/>
    <w:rsid w:val="005A094B"/>
    <w:rsid w:val="005A0A71"/>
    <w:rsid w:val="005A0ED7"/>
    <w:rsid w:val="005A108D"/>
    <w:rsid w:val="005A2635"/>
    <w:rsid w:val="005A2B99"/>
    <w:rsid w:val="005A5679"/>
    <w:rsid w:val="005A62EA"/>
    <w:rsid w:val="005A7E4C"/>
    <w:rsid w:val="005A7EE0"/>
    <w:rsid w:val="005B06AF"/>
    <w:rsid w:val="005B2280"/>
    <w:rsid w:val="005B2479"/>
    <w:rsid w:val="005B2934"/>
    <w:rsid w:val="005B3D33"/>
    <w:rsid w:val="005B4B27"/>
    <w:rsid w:val="005B5203"/>
    <w:rsid w:val="005B7E86"/>
    <w:rsid w:val="005B7FF6"/>
    <w:rsid w:val="005C0544"/>
    <w:rsid w:val="005C126C"/>
    <w:rsid w:val="005C353B"/>
    <w:rsid w:val="005C4839"/>
    <w:rsid w:val="005C6176"/>
    <w:rsid w:val="005C7286"/>
    <w:rsid w:val="005C72F3"/>
    <w:rsid w:val="005D0251"/>
    <w:rsid w:val="005D0740"/>
    <w:rsid w:val="005D2000"/>
    <w:rsid w:val="005D4317"/>
    <w:rsid w:val="005D4679"/>
    <w:rsid w:val="005D5185"/>
    <w:rsid w:val="005D5833"/>
    <w:rsid w:val="005D5BAB"/>
    <w:rsid w:val="005D71F7"/>
    <w:rsid w:val="005D765A"/>
    <w:rsid w:val="005D7C57"/>
    <w:rsid w:val="005E0BD6"/>
    <w:rsid w:val="005E0C19"/>
    <w:rsid w:val="005E2822"/>
    <w:rsid w:val="005E2899"/>
    <w:rsid w:val="005E3409"/>
    <w:rsid w:val="005E3F87"/>
    <w:rsid w:val="005E5EF2"/>
    <w:rsid w:val="005F161D"/>
    <w:rsid w:val="005F3C96"/>
    <w:rsid w:val="005F60A1"/>
    <w:rsid w:val="005F7113"/>
    <w:rsid w:val="005F7B7D"/>
    <w:rsid w:val="006010F2"/>
    <w:rsid w:val="006027B6"/>
    <w:rsid w:val="006028A2"/>
    <w:rsid w:val="00602B1C"/>
    <w:rsid w:val="00603D3D"/>
    <w:rsid w:val="00610B3D"/>
    <w:rsid w:val="0061134C"/>
    <w:rsid w:val="006118F7"/>
    <w:rsid w:val="00611BBB"/>
    <w:rsid w:val="00614383"/>
    <w:rsid w:val="00622F29"/>
    <w:rsid w:val="00625760"/>
    <w:rsid w:val="006279A0"/>
    <w:rsid w:val="0063294D"/>
    <w:rsid w:val="00634E54"/>
    <w:rsid w:val="0063538A"/>
    <w:rsid w:val="006357CA"/>
    <w:rsid w:val="0064468D"/>
    <w:rsid w:val="0064526E"/>
    <w:rsid w:val="00652DEF"/>
    <w:rsid w:val="00653007"/>
    <w:rsid w:val="00653725"/>
    <w:rsid w:val="006564FC"/>
    <w:rsid w:val="00656844"/>
    <w:rsid w:val="006607A7"/>
    <w:rsid w:val="0066192D"/>
    <w:rsid w:val="00662AC3"/>
    <w:rsid w:val="00664D6C"/>
    <w:rsid w:val="00664D8E"/>
    <w:rsid w:val="006670CD"/>
    <w:rsid w:val="00671165"/>
    <w:rsid w:val="0067155A"/>
    <w:rsid w:val="00671832"/>
    <w:rsid w:val="00672292"/>
    <w:rsid w:val="00674FB7"/>
    <w:rsid w:val="006759A9"/>
    <w:rsid w:val="00675E5C"/>
    <w:rsid w:val="00675F05"/>
    <w:rsid w:val="00677A28"/>
    <w:rsid w:val="006802F4"/>
    <w:rsid w:val="00681710"/>
    <w:rsid w:val="006838CC"/>
    <w:rsid w:val="0068464F"/>
    <w:rsid w:val="00684AA1"/>
    <w:rsid w:val="00686A63"/>
    <w:rsid w:val="00686CEA"/>
    <w:rsid w:val="0068758F"/>
    <w:rsid w:val="0069163D"/>
    <w:rsid w:val="006919CB"/>
    <w:rsid w:val="00695116"/>
    <w:rsid w:val="006952FF"/>
    <w:rsid w:val="006962C0"/>
    <w:rsid w:val="006A194D"/>
    <w:rsid w:val="006A1C5D"/>
    <w:rsid w:val="006A7761"/>
    <w:rsid w:val="006B310C"/>
    <w:rsid w:val="006B3DA6"/>
    <w:rsid w:val="006B403E"/>
    <w:rsid w:val="006B438F"/>
    <w:rsid w:val="006B4DB1"/>
    <w:rsid w:val="006B6750"/>
    <w:rsid w:val="006B6E0F"/>
    <w:rsid w:val="006B7C97"/>
    <w:rsid w:val="006C3FCD"/>
    <w:rsid w:val="006C4333"/>
    <w:rsid w:val="006C4658"/>
    <w:rsid w:val="006C69E9"/>
    <w:rsid w:val="006D0D89"/>
    <w:rsid w:val="006D1AF6"/>
    <w:rsid w:val="006D7435"/>
    <w:rsid w:val="006D765D"/>
    <w:rsid w:val="006E4CDF"/>
    <w:rsid w:val="006E589E"/>
    <w:rsid w:val="006E7CC4"/>
    <w:rsid w:val="006F09A4"/>
    <w:rsid w:val="006F0E41"/>
    <w:rsid w:val="006F4C33"/>
    <w:rsid w:val="006F515A"/>
    <w:rsid w:val="006F75A0"/>
    <w:rsid w:val="006F7700"/>
    <w:rsid w:val="0070536A"/>
    <w:rsid w:val="00705633"/>
    <w:rsid w:val="00705B79"/>
    <w:rsid w:val="00706BA1"/>
    <w:rsid w:val="00710FC3"/>
    <w:rsid w:val="00711CDF"/>
    <w:rsid w:val="00712742"/>
    <w:rsid w:val="00713E5D"/>
    <w:rsid w:val="0071726D"/>
    <w:rsid w:val="00717A7A"/>
    <w:rsid w:val="0072123C"/>
    <w:rsid w:val="00722D52"/>
    <w:rsid w:val="00723713"/>
    <w:rsid w:val="00723B02"/>
    <w:rsid w:val="00730E6C"/>
    <w:rsid w:val="00732F8C"/>
    <w:rsid w:val="00733DF6"/>
    <w:rsid w:val="007354FE"/>
    <w:rsid w:val="00735ABC"/>
    <w:rsid w:val="00735E6F"/>
    <w:rsid w:val="00736612"/>
    <w:rsid w:val="00737132"/>
    <w:rsid w:val="00751363"/>
    <w:rsid w:val="007544DE"/>
    <w:rsid w:val="00754ED7"/>
    <w:rsid w:val="007610EF"/>
    <w:rsid w:val="00772893"/>
    <w:rsid w:val="00776A23"/>
    <w:rsid w:val="00776AF1"/>
    <w:rsid w:val="00776C09"/>
    <w:rsid w:val="00777191"/>
    <w:rsid w:val="00777913"/>
    <w:rsid w:val="0078069C"/>
    <w:rsid w:val="00780E0E"/>
    <w:rsid w:val="0078158E"/>
    <w:rsid w:val="00782368"/>
    <w:rsid w:val="007878CA"/>
    <w:rsid w:val="00790681"/>
    <w:rsid w:val="0079118B"/>
    <w:rsid w:val="007933D9"/>
    <w:rsid w:val="00794885"/>
    <w:rsid w:val="00794E7E"/>
    <w:rsid w:val="00796A86"/>
    <w:rsid w:val="007A01E9"/>
    <w:rsid w:val="007A11CE"/>
    <w:rsid w:val="007A29FA"/>
    <w:rsid w:val="007A3BE6"/>
    <w:rsid w:val="007A5B6A"/>
    <w:rsid w:val="007A79B2"/>
    <w:rsid w:val="007B0407"/>
    <w:rsid w:val="007B2E66"/>
    <w:rsid w:val="007B6A6F"/>
    <w:rsid w:val="007B79E1"/>
    <w:rsid w:val="007C1743"/>
    <w:rsid w:val="007C23C5"/>
    <w:rsid w:val="007C3174"/>
    <w:rsid w:val="007C5D71"/>
    <w:rsid w:val="007C62F4"/>
    <w:rsid w:val="007C6A34"/>
    <w:rsid w:val="007C7072"/>
    <w:rsid w:val="007C7CBF"/>
    <w:rsid w:val="007D2B67"/>
    <w:rsid w:val="007D4E30"/>
    <w:rsid w:val="007D708D"/>
    <w:rsid w:val="007D7F7B"/>
    <w:rsid w:val="007E0E07"/>
    <w:rsid w:val="007E139E"/>
    <w:rsid w:val="007E13D8"/>
    <w:rsid w:val="007E2AD1"/>
    <w:rsid w:val="007E2ECC"/>
    <w:rsid w:val="007E3D2C"/>
    <w:rsid w:val="007E401E"/>
    <w:rsid w:val="007E4EC1"/>
    <w:rsid w:val="007E569C"/>
    <w:rsid w:val="007E6281"/>
    <w:rsid w:val="007E6EDA"/>
    <w:rsid w:val="007F25E7"/>
    <w:rsid w:val="007F4927"/>
    <w:rsid w:val="007F51E7"/>
    <w:rsid w:val="007F547A"/>
    <w:rsid w:val="007F612B"/>
    <w:rsid w:val="007F67C2"/>
    <w:rsid w:val="007F736F"/>
    <w:rsid w:val="00800235"/>
    <w:rsid w:val="0080134E"/>
    <w:rsid w:val="00802CBB"/>
    <w:rsid w:val="00803519"/>
    <w:rsid w:val="00804162"/>
    <w:rsid w:val="0081057E"/>
    <w:rsid w:val="008114C6"/>
    <w:rsid w:val="0081154F"/>
    <w:rsid w:val="00811AD3"/>
    <w:rsid w:val="00815F0A"/>
    <w:rsid w:val="00816C75"/>
    <w:rsid w:val="008206AA"/>
    <w:rsid w:val="00820F55"/>
    <w:rsid w:val="00820FDD"/>
    <w:rsid w:val="008221EB"/>
    <w:rsid w:val="008227D5"/>
    <w:rsid w:val="0082311B"/>
    <w:rsid w:val="0082324B"/>
    <w:rsid w:val="00825C19"/>
    <w:rsid w:val="008268F3"/>
    <w:rsid w:val="008309E7"/>
    <w:rsid w:val="00830FC4"/>
    <w:rsid w:val="00833A85"/>
    <w:rsid w:val="00835060"/>
    <w:rsid w:val="008371F7"/>
    <w:rsid w:val="0083739E"/>
    <w:rsid w:val="00837FBF"/>
    <w:rsid w:val="00844643"/>
    <w:rsid w:val="008469F7"/>
    <w:rsid w:val="008478EA"/>
    <w:rsid w:val="008516EE"/>
    <w:rsid w:val="00851B2D"/>
    <w:rsid w:val="008522C3"/>
    <w:rsid w:val="00856328"/>
    <w:rsid w:val="00856800"/>
    <w:rsid w:val="008602BA"/>
    <w:rsid w:val="0086077A"/>
    <w:rsid w:val="00860D45"/>
    <w:rsid w:val="00861653"/>
    <w:rsid w:val="008624BF"/>
    <w:rsid w:val="008624E3"/>
    <w:rsid w:val="00862B25"/>
    <w:rsid w:val="008646E2"/>
    <w:rsid w:val="008657D6"/>
    <w:rsid w:val="00865D70"/>
    <w:rsid w:val="00866002"/>
    <w:rsid w:val="008675BB"/>
    <w:rsid w:val="00872286"/>
    <w:rsid w:val="00874128"/>
    <w:rsid w:val="008755CD"/>
    <w:rsid w:val="00875F6A"/>
    <w:rsid w:val="00877931"/>
    <w:rsid w:val="00880A3F"/>
    <w:rsid w:val="0088120D"/>
    <w:rsid w:val="00883B79"/>
    <w:rsid w:val="00884C7A"/>
    <w:rsid w:val="00884F3F"/>
    <w:rsid w:val="008878A0"/>
    <w:rsid w:val="0089332F"/>
    <w:rsid w:val="008934AA"/>
    <w:rsid w:val="00893BB7"/>
    <w:rsid w:val="00894D85"/>
    <w:rsid w:val="008950DB"/>
    <w:rsid w:val="00895105"/>
    <w:rsid w:val="00896E8E"/>
    <w:rsid w:val="00896F24"/>
    <w:rsid w:val="0089795F"/>
    <w:rsid w:val="008979AE"/>
    <w:rsid w:val="008A04BF"/>
    <w:rsid w:val="008A10B7"/>
    <w:rsid w:val="008A15AB"/>
    <w:rsid w:val="008A5292"/>
    <w:rsid w:val="008A5F68"/>
    <w:rsid w:val="008B05E2"/>
    <w:rsid w:val="008B09FE"/>
    <w:rsid w:val="008B3598"/>
    <w:rsid w:val="008B4ECB"/>
    <w:rsid w:val="008C0161"/>
    <w:rsid w:val="008C07E1"/>
    <w:rsid w:val="008C1542"/>
    <w:rsid w:val="008C311E"/>
    <w:rsid w:val="008C40DF"/>
    <w:rsid w:val="008C4CAB"/>
    <w:rsid w:val="008C4DA7"/>
    <w:rsid w:val="008C68E8"/>
    <w:rsid w:val="008C7555"/>
    <w:rsid w:val="008D3DCA"/>
    <w:rsid w:val="008D552D"/>
    <w:rsid w:val="008D60D4"/>
    <w:rsid w:val="008D61EA"/>
    <w:rsid w:val="008E2231"/>
    <w:rsid w:val="008E57AA"/>
    <w:rsid w:val="008E58BC"/>
    <w:rsid w:val="008E67AA"/>
    <w:rsid w:val="008E7EBF"/>
    <w:rsid w:val="008F0252"/>
    <w:rsid w:val="008F769D"/>
    <w:rsid w:val="008F7BC6"/>
    <w:rsid w:val="008F7E22"/>
    <w:rsid w:val="00901E0F"/>
    <w:rsid w:val="00902429"/>
    <w:rsid w:val="00904038"/>
    <w:rsid w:val="00905446"/>
    <w:rsid w:val="009073B8"/>
    <w:rsid w:val="0091166D"/>
    <w:rsid w:val="00916F86"/>
    <w:rsid w:val="009174E2"/>
    <w:rsid w:val="00917CF2"/>
    <w:rsid w:val="00920588"/>
    <w:rsid w:val="00922835"/>
    <w:rsid w:val="00923247"/>
    <w:rsid w:val="00923876"/>
    <w:rsid w:val="00927B30"/>
    <w:rsid w:val="00931447"/>
    <w:rsid w:val="00931860"/>
    <w:rsid w:val="0093267F"/>
    <w:rsid w:val="0093551B"/>
    <w:rsid w:val="00935596"/>
    <w:rsid w:val="0093686D"/>
    <w:rsid w:val="00936C23"/>
    <w:rsid w:val="00936E9B"/>
    <w:rsid w:val="00942161"/>
    <w:rsid w:val="00942526"/>
    <w:rsid w:val="00943C2D"/>
    <w:rsid w:val="00945106"/>
    <w:rsid w:val="00945688"/>
    <w:rsid w:val="009456FB"/>
    <w:rsid w:val="00946358"/>
    <w:rsid w:val="00947E8E"/>
    <w:rsid w:val="0095101F"/>
    <w:rsid w:val="009517E7"/>
    <w:rsid w:val="009526E6"/>
    <w:rsid w:val="00955081"/>
    <w:rsid w:val="00955184"/>
    <w:rsid w:val="00961E2F"/>
    <w:rsid w:val="0096201A"/>
    <w:rsid w:val="00962B3E"/>
    <w:rsid w:val="00965074"/>
    <w:rsid w:val="00967E44"/>
    <w:rsid w:val="00972FE3"/>
    <w:rsid w:val="009775C1"/>
    <w:rsid w:val="009807C1"/>
    <w:rsid w:val="00980CAD"/>
    <w:rsid w:val="00986F0A"/>
    <w:rsid w:val="00987D87"/>
    <w:rsid w:val="00987E69"/>
    <w:rsid w:val="0099114D"/>
    <w:rsid w:val="00993D71"/>
    <w:rsid w:val="009944B8"/>
    <w:rsid w:val="009A00BB"/>
    <w:rsid w:val="009A0EE3"/>
    <w:rsid w:val="009A1289"/>
    <w:rsid w:val="009A1ED6"/>
    <w:rsid w:val="009A2A23"/>
    <w:rsid w:val="009A2BE9"/>
    <w:rsid w:val="009A5102"/>
    <w:rsid w:val="009B0C5B"/>
    <w:rsid w:val="009B1EAD"/>
    <w:rsid w:val="009B28E1"/>
    <w:rsid w:val="009B3D7B"/>
    <w:rsid w:val="009B58C0"/>
    <w:rsid w:val="009C0B57"/>
    <w:rsid w:val="009C1C81"/>
    <w:rsid w:val="009C2663"/>
    <w:rsid w:val="009C2D22"/>
    <w:rsid w:val="009C3DD6"/>
    <w:rsid w:val="009C5C08"/>
    <w:rsid w:val="009C5F93"/>
    <w:rsid w:val="009C6487"/>
    <w:rsid w:val="009D2822"/>
    <w:rsid w:val="009D2BC4"/>
    <w:rsid w:val="009D4C0B"/>
    <w:rsid w:val="009E0AF0"/>
    <w:rsid w:val="009E142C"/>
    <w:rsid w:val="009E3967"/>
    <w:rsid w:val="009E4B5E"/>
    <w:rsid w:val="009E4C32"/>
    <w:rsid w:val="009F08A2"/>
    <w:rsid w:val="009F545B"/>
    <w:rsid w:val="00A01128"/>
    <w:rsid w:val="00A02BAA"/>
    <w:rsid w:val="00A030DF"/>
    <w:rsid w:val="00A041D4"/>
    <w:rsid w:val="00A07B7E"/>
    <w:rsid w:val="00A07B91"/>
    <w:rsid w:val="00A07D2A"/>
    <w:rsid w:val="00A10EE3"/>
    <w:rsid w:val="00A114F6"/>
    <w:rsid w:val="00A13EB9"/>
    <w:rsid w:val="00A152B3"/>
    <w:rsid w:val="00A167A3"/>
    <w:rsid w:val="00A16DC2"/>
    <w:rsid w:val="00A1744C"/>
    <w:rsid w:val="00A2030C"/>
    <w:rsid w:val="00A264DC"/>
    <w:rsid w:val="00A26F26"/>
    <w:rsid w:val="00A26F9B"/>
    <w:rsid w:val="00A27CFD"/>
    <w:rsid w:val="00A31FE4"/>
    <w:rsid w:val="00A3368C"/>
    <w:rsid w:val="00A344B8"/>
    <w:rsid w:val="00A34838"/>
    <w:rsid w:val="00A36518"/>
    <w:rsid w:val="00A366F9"/>
    <w:rsid w:val="00A36AC6"/>
    <w:rsid w:val="00A374EE"/>
    <w:rsid w:val="00A4276F"/>
    <w:rsid w:val="00A433CB"/>
    <w:rsid w:val="00A4528A"/>
    <w:rsid w:val="00A527DF"/>
    <w:rsid w:val="00A530FB"/>
    <w:rsid w:val="00A555E9"/>
    <w:rsid w:val="00A566F3"/>
    <w:rsid w:val="00A5681D"/>
    <w:rsid w:val="00A57525"/>
    <w:rsid w:val="00A61AAB"/>
    <w:rsid w:val="00A62712"/>
    <w:rsid w:val="00A64226"/>
    <w:rsid w:val="00A642C7"/>
    <w:rsid w:val="00A67A75"/>
    <w:rsid w:val="00A67FC4"/>
    <w:rsid w:val="00A70F12"/>
    <w:rsid w:val="00A71CC6"/>
    <w:rsid w:val="00A73C91"/>
    <w:rsid w:val="00A73F2C"/>
    <w:rsid w:val="00A80094"/>
    <w:rsid w:val="00A803D8"/>
    <w:rsid w:val="00A82288"/>
    <w:rsid w:val="00A82547"/>
    <w:rsid w:val="00A83D96"/>
    <w:rsid w:val="00A850FF"/>
    <w:rsid w:val="00A8536E"/>
    <w:rsid w:val="00A86AE5"/>
    <w:rsid w:val="00A86ED6"/>
    <w:rsid w:val="00A90EDB"/>
    <w:rsid w:val="00A95AEC"/>
    <w:rsid w:val="00A97A4B"/>
    <w:rsid w:val="00AA19CB"/>
    <w:rsid w:val="00AA3653"/>
    <w:rsid w:val="00AA3B96"/>
    <w:rsid w:val="00AA3D5C"/>
    <w:rsid w:val="00AA4015"/>
    <w:rsid w:val="00AA779D"/>
    <w:rsid w:val="00AB0225"/>
    <w:rsid w:val="00AB3F05"/>
    <w:rsid w:val="00AB43AC"/>
    <w:rsid w:val="00AB7337"/>
    <w:rsid w:val="00AC322B"/>
    <w:rsid w:val="00AC3EEA"/>
    <w:rsid w:val="00AC59BE"/>
    <w:rsid w:val="00AC5A94"/>
    <w:rsid w:val="00AC70CF"/>
    <w:rsid w:val="00AC7CF4"/>
    <w:rsid w:val="00AC7E52"/>
    <w:rsid w:val="00AD036D"/>
    <w:rsid w:val="00AD1738"/>
    <w:rsid w:val="00AD1C07"/>
    <w:rsid w:val="00AD4642"/>
    <w:rsid w:val="00AD55F4"/>
    <w:rsid w:val="00AD5A59"/>
    <w:rsid w:val="00AD6469"/>
    <w:rsid w:val="00AE1096"/>
    <w:rsid w:val="00AE13EE"/>
    <w:rsid w:val="00AE426B"/>
    <w:rsid w:val="00AF04B5"/>
    <w:rsid w:val="00AF2AD9"/>
    <w:rsid w:val="00AF546E"/>
    <w:rsid w:val="00AF58C8"/>
    <w:rsid w:val="00AF5C2E"/>
    <w:rsid w:val="00AF60D5"/>
    <w:rsid w:val="00AF611A"/>
    <w:rsid w:val="00AF709C"/>
    <w:rsid w:val="00B01C06"/>
    <w:rsid w:val="00B0303D"/>
    <w:rsid w:val="00B11A90"/>
    <w:rsid w:val="00B12795"/>
    <w:rsid w:val="00B15888"/>
    <w:rsid w:val="00B16EF2"/>
    <w:rsid w:val="00B20C45"/>
    <w:rsid w:val="00B22962"/>
    <w:rsid w:val="00B23704"/>
    <w:rsid w:val="00B2785C"/>
    <w:rsid w:val="00B309E7"/>
    <w:rsid w:val="00B32510"/>
    <w:rsid w:val="00B32C9D"/>
    <w:rsid w:val="00B3396A"/>
    <w:rsid w:val="00B33A43"/>
    <w:rsid w:val="00B367B4"/>
    <w:rsid w:val="00B4007D"/>
    <w:rsid w:val="00B457F8"/>
    <w:rsid w:val="00B50125"/>
    <w:rsid w:val="00B54D07"/>
    <w:rsid w:val="00B60EC4"/>
    <w:rsid w:val="00B62945"/>
    <w:rsid w:val="00B63C97"/>
    <w:rsid w:val="00B64F2A"/>
    <w:rsid w:val="00B65781"/>
    <w:rsid w:val="00B713B0"/>
    <w:rsid w:val="00B71762"/>
    <w:rsid w:val="00B72E7A"/>
    <w:rsid w:val="00B74D8B"/>
    <w:rsid w:val="00B751CB"/>
    <w:rsid w:val="00B75855"/>
    <w:rsid w:val="00B75EF8"/>
    <w:rsid w:val="00B80F2E"/>
    <w:rsid w:val="00B817A6"/>
    <w:rsid w:val="00B81DE1"/>
    <w:rsid w:val="00B83179"/>
    <w:rsid w:val="00B838FF"/>
    <w:rsid w:val="00B87758"/>
    <w:rsid w:val="00B87D09"/>
    <w:rsid w:val="00B87E98"/>
    <w:rsid w:val="00B919A3"/>
    <w:rsid w:val="00B92F63"/>
    <w:rsid w:val="00B92FFF"/>
    <w:rsid w:val="00B9337E"/>
    <w:rsid w:val="00B9710C"/>
    <w:rsid w:val="00B973D0"/>
    <w:rsid w:val="00B9786A"/>
    <w:rsid w:val="00BA0A1B"/>
    <w:rsid w:val="00BA34E6"/>
    <w:rsid w:val="00BA50B9"/>
    <w:rsid w:val="00BA5305"/>
    <w:rsid w:val="00BA541D"/>
    <w:rsid w:val="00BA59D8"/>
    <w:rsid w:val="00BA6BCB"/>
    <w:rsid w:val="00BC174F"/>
    <w:rsid w:val="00BC197F"/>
    <w:rsid w:val="00BC23A9"/>
    <w:rsid w:val="00BC55E4"/>
    <w:rsid w:val="00BC6373"/>
    <w:rsid w:val="00BD4557"/>
    <w:rsid w:val="00BD4A67"/>
    <w:rsid w:val="00BE0830"/>
    <w:rsid w:val="00BE0CFD"/>
    <w:rsid w:val="00BE0E24"/>
    <w:rsid w:val="00BE2171"/>
    <w:rsid w:val="00BE3054"/>
    <w:rsid w:val="00BE3124"/>
    <w:rsid w:val="00BE6BEC"/>
    <w:rsid w:val="00BE79DD"/>
    <w:rsid w:val="00BF2559"/>
    <w:rsid w:val="00BF3C55"/>
    <w:rsid w:val="00BF7041"/>
    <w:rsid w:val="00BF7BA7"/>
    <w:rsid w:val="00BF7C2B"/>
    <w:rsid w:val="00C00153"/>
    <w:rsid w:val="00C00499"/>
    <w:rsid w:val="00C010E2"/>
    <w:rsid w:val="00C01CA4"/>
    <w:rsid w:val="00C02157"/>
    <w:rsid w:val="00C0223B"/>
    <w:rsid w:val="00C02CF0"/>
    <w:rsid w:val="00C02F0C"/>
    <w:rsid w:val="00C0536A"/>
    <w:rsid w:val="00C05FF6"/>
    <w:rsid w:val="00C06FFC"/>
    <w:rsid w:val="00C12D0B"/>
    <w:rsid w:val="00C12D29"/>
    <w:rsid w:val="00C131D5"/>
    <w:rsid w:val="00C17489"/>
    <w:rsid w:val="00C20853"/>
    <w:rsid w:val="00C21835"/>
    <w:rsid w:val="00C2302E"/>
    <w:rsid w:val="00C244FB"/>
    <w:rsid w:val="00C275FA"/>
    <w:rsid w:val="00C33838"/>
    <w:rsid w:val="00C34009"/>
    <w:rsid w:val="00C3492C"/>
    <w:rsid w:val="00C35BA4"/>
    <w:rsid w:val="00C35C15"/>
    <w:rsid w:val="00C35E86"/>
    <w:rsid w:val="00C3662C"/>
    <w:rsid w:val="00C369C6"/>
    <w:rsid w:val="00C41710"/>
    <w:rsid w:val="00C43900"/>
    <w:rsid w:val="00C44FF3"/>
    <w:rsid w:val="00C45837"/>
    <w:rsid w:val="00C46655"/>
    <w:rsid w:val="00C46D45"/>
    <w:rsid w:val="00C46DA9"/>
    <w:rsid w:val="00C470D5"/>
    <w:rsid w:val="00C4778E"/>
    <w:rsid w:val="00C50809"/>
    <w:rsid w:val="00C50D78"/>
    <w:rsid w:val="00C511AD"/>
    <w:rsid w:val="00C52FB2"/>
    <w:rsid w:val="00C541BF"/>
    <w:rsid w:val="00C6297B"/>
    <w:rsid w:val="00C646BC"/>
    <w:rsid w:val="00C64AA9"/>
    <w:rsid w:val="00C65756"/>
    <w:rsid w:val="00C65B55"/>
    <w:rsid w:val="00C6663E"/>
    <w:rsid w:val="00C70853"/>
    <w:rsid w:val="00C709B4"/>
    <w:rsid w:val="00C70CEF"/>
    <w:rsid w:val="00C71620"/>
    <w:rsid w:val="00C72909"/>
    <w:rsid w:val="00C75081"/>
    <w:rsid w:val="00C80E50"/>
    <w:rsid w:val="00C8753D"/>
    <w:rsid w:val="00C91E1D"/>
    <w:rsid w:val="00C91F62"/>
    <w:rsid w:val="00C92318"/>
    <w:rsid w:val="00C92C2A"/>
    <w:rsid w:val="00C931B2"/>
    <w:rsid w:val="00C93BA0"/>
    <w:rsid w:val="00C93E0F"/>
    <w:rsid w:val="00C95551"/>
    <w:rsid w:val="00C95E54"/>
    <w:rsid w:val="00CA1E77"/>
    <w:rsid w:val="00CA48C3"/>
    <w:rsid w:val="00CA5A0C"/>
    <w:rsid w:val="00CB0D52"/>
    <w:rsid w:val="00CB1855"/>
    <w:rsid w:val="00CB1C59"/>
    <w:rsid w:val="00CB2E1D"/>
    <w:rsid w:val="00CB6F44"/>
    <w:rsid w:val="00CC1BBB"/>
    <w:rsid w:val="00CC2607"/>
    <w:rsid w:val="00CC2721"/>
    <w:rsid w:val="00CC38B3"/>
    <w:rsid w:val="00CC3C5D"/>
    <w:rsid w:val="00CC4256"/>
    <w:rsid w:val="00CC5D9A"/>
    <w:rsid w:val="00CC725F"/>
    <w:rsid w:val="00CD10A6"/>
    <w:rsid w:val="00CD3BA4"/>
    <w:rsid w:val="00CD655B"/>
    <w:rsid w:val="00CD6EE8"/>
    <w:rsid w:val="00CD7246"/>
    <w:rsid w:val="00CE129F"/>
    <w:rsid w:val="00CE4879"/>
    <w:rsid w:val="00CE629A"/>
    <w:rsid w:val="00CE735D"/>
    <w:rsid w:val="00CE7B9F"/>
    <w:rsid w:val="00CF2405"/>
    <w:rsid w:val="00CF27EC"/>
    <w:rsid w:val="00CF3C7B"/>
    <w:rsid w:val="00CF4442"/>
    <w:rsid w:val="00CF6F61"/>
    <w:rsid w:val="00D014FE"/>
    <w:rsid w:val="00D029A4"/>
    <w:rsid w:val="00D036CD"/>
    <w:rsid w:val="00D0448F"/>
    <w:rsid w:val="00D104F5"/>
    <w:rsid w:val="00D113D5"/>
    <w:rsid w:val="00D1460F"/>
    <w:rsid w:val="00D14B7D"/>
    <w:rsid w:val="00D17C0F"/>
    <w:rsid w:val="00D20664"/>
    <w:rsid w:val="00D248C2"/>
    <w:rsid w:val="00D25AC2"/>
    <w:rsid w:val="00D26968"/>
    <w:rsid w:val="00D30C4D"/>
    <w:rsid w:val="00D315DC"/>
    <w:rsid w:val="00D34DC9"/>
    <w:rsid w:val="00D3629D"/>
    <w:rsid w:val="00D365B1"/>
    <w:rsid w:val="00D41BFF"/>
    <w:rsid w:val="00D42160"/>
    <w:rsid w:val="00D42494"/>
    <w:rsid w:val="00D446F8"/>
    <w:rsid w:val="00D460A7"/>
    <w:rsid w:val="00D475C5"/>
    <w:rsid w:val="00D476CB"/>
    <w:rsid w:val="00D506F1"/>
    <w:rsid w:val="00D56849"/>
    <w:rsid w:val="00D569C9"/>
    <w:rsid w:val="00D57B85"/>
    <w:rsid w:val="00D57B9E"/>
    <w:rsid w:val="00D6058D"/>
    <w:rsid w:val="00D60DB8"/>
    <w:rsid w:val="00D6129F"/>
    <w:rsid w:val="00D627E8"/>
    <w:rsid w:val="00D63643"/>
    <w:rsid w:val="00D665DA"/>
    <w:rsid w:val="00D70828"/>
    <w:rsid w:val="00D7141B"/>
    <w:rsid w:val="00D71BDC"/>
    <w:rsid w:val="00D728C3"/>
    <w:rsid w:val="00D73436"/>
    <w:rsid w:val="00D73A0E"/>
    <w:rsid w:val="00D74928"/>
    <w:rsid w:val="00D74CE1"/>
    <w:rsid w:val="00D74F70"/>
    <w:rsid w:val="00D76E40"/>
    <w:rsid w:val="00D77B79"/>
    <w:rsid w:val="00D826BC"/>
    <w:rsid w:val="00D82DF3"/>
    <w:rsid w:val="00D8416B"/>
    <w:rsid w:val="00D874D0"/>
    <w:rsid w:val="00D90028"/>
    <w:rsid w:val="00D90595"/>
    <w:rsid w:val="00D90617"/>
    <w:rsid w:val="00D90897"/>
    <w:rsid w:val="00D90EC0"/>
    <w:rsid w:val="00DA01D7"/>
    <w:rsid w:val="00DA0987"/>
    <w:rsid w:val="00DA2D77"/>
    <w:rsid w:val="00DA3609"/>
    <w:rsid w:val="00DA4CC3"/>
    <w:rsid w:val="00DA77F8"/>
    <w:rsid w:val="00DB06E4"/>
    <w:rsid w:val="00DB1A76"/>
    <w:rsid w:val="00DB2008"/>
    <w:rsid w:val="00DB2F5A"/>
    <w:rsid w:val="00DB3F52"/>
    <w:rsid w:val="00DB64ED"/>
    <w:rsid w:val="00DB6AA1"/>
    <w:rsid w:val="00DC0FC4"/>
    <w:rsid w:val="00DC186B"/>
    <w:rsid w:val="00DC3CCC"/>
    <w:rsid w:val="00DC489C"/>
    <w:rsid w:val="00DC6CFE"/>
    <w:rsid w:val="00DD4622"/>
    <w:rsid w:val="00DD52EB"/>
    <w:rsid w:val="00DD6509"/>
    <w:rsid w:val="00DD6BE0"/>
    <w:rsid w:val="00DD73A8"/>
    <w:rsid w:val="00DE0491"/>
    <w:rsid w:val="00DE1751"/>
    <w:rsid w:val="00DE260D"/>
    <w:rsid w:val="00DE2A75"/>
    <w:rsid w:val="00DE32F3"/>
    <w:rsid w:val="00DE47B8"/>
    <w:rsid w:val="00DE5829"/>
    <w:rsid w:val="00DE6E4E"/>
    <w:rsid w:val="00DE7F15"/>
    <w:rsid w:val="00DF1610"/>
    <w:rsid w:val="00DF23A2"/>
    <w:rsid w:val="00DF575A"/>
    <w:rsid w:val="00DF68B4"/>
    <w:rsid w:val="00E001AA"/>
    <w:rsid w:val="00E00483"/>
    <w:rsid w:val="00E01484"/>
    <w:rsid w:val="00E01794"/>
    <w:rsid w:val="00E02CD5"/>
    <w:rsid w:val="00E03C26"/>
    <w:rsid w:val="00E06315"/>
    <w:rsid w:val="00E1012D"/>
    <w:rsid w:val="00E129A5"/>
    <w:rsid w:val="00E13841"/>
    <w:rsid w:val="00E15503"/>
    <w:rsid w:val="00E22702"/>
    <w:rsid w:val="00E27D7F"/>
    <w:rsid w:val="00E310DF"/>
    <w:rsid w:val="00E32C6F"/>
    <w:rsid w:val="00E3404B"/>
    <w:rsid w:val="00E35BD9"/>
    <w:rsid w:val="00E43AFD"/>
    <w:rsid w:val="00E45CF8"/>
    <w:rsid w:val="00E464C1"/>
    <w:rsid w:val="00E47353"/>
    <w:rsid w:val="00E5084C"/>
    <w:rsid w:val="00E51074"/>
    <w:rsid w:val="00E52A62"/>
    <w:rsid w:val="00E57617"/>
    <w:rsid w:val="00E610CB"/>
    <w:rsid w:val="00E61EB6"/>
    <w:rsid w:val="00E63B7B"/>
    <w:rsid w:val="00E63CAC"/>
    <w:rsid w:val="00E63E6B"/>
    <w:rsid w:val="00E70AA3"/>
    <w:rsid w:val="00E71941"/>
    <w:rsid w:val="00E71C11"/>
    <w:rsid w:val="00E72010"/>
    <w:rsid w:val="00E73705"/>
    <w:rsid w:val="00E74693"/>
    <w:rsid w:val="00E86DEC"/>
    <w:rsid w:val="00E87112"/>
    <w:rsid w:val="00E87158"/>
    <w:rsid w:val="00E9043E"/>
    <w:rsid w:val="00E91162"/>
    <w:rsid w:val="00E93D5F"/>
    <w:rsid w:val="00E9595C"/>
    <w:rsid w:val="00E97CB6"/>
    <w:rsid w:val="00EA1CA2"/>
    <w:rsid w:val="00EA256C"/>
    <w:rsid w:val="00EA2FDC"/>
    <w:rsid w:val="00EA65AC"/>
    <w:rsid w:val="00EB047F"/>
    <w:rsid w:val="00EB1307"/>
    <w:rsid w:val="00EB1460"/>
    <w:rsid w:val="00EB2677"/>
    <w:rsid w:val="00EB285E"/>
    <w:rsid w:val="00EB33C6"/>
    <w:rsid w:val="00EB597E"/>
    <w:rsid w:val="00EB5E3E"/>
    <w:rsid w:val="00EC00A1"/>
    <w:rsid w:val="00EC0A86"/>
    <w:rsid w:val="00EC1FCE"/>
    <w:rsid w:val="00EC28F0"/>
    <w:rsid w:val="00EC2CD3"/>
    <w:rsid w:val="00EC5F09"/>
    <w:rsid w:val="00EC628C"/>
    <w:rsid w:val="00EC6B59"/>
    <w:rsid w:val="00EC7D27"/>
    <w:rsid w:val="00EC7ED7"/>
    <w:rsid w:val="00ED04D2"/>
    <w:rsid w:val="00ED1B03"/>
    <w:rsid w:val="00ED2730"/>
    <w:rsid w:val="00ED4BD1"/>
    <w:rsid w:val="00ED7226"/>
    <w:rsid w:val="00EE2B49"/>
    <w:rsid w:val="00EE2ED8"/>
    <w:rsid w:val="00EE3426"/>
    <w:rsid w:val="00EE35B3"/>
    <w:rsid w:val="00EE4991"/>
    <w:rsid w:val="00EE663D"/>
    <w:rsid w:val="00EE69E1"/>
    <w:rsid w:val="00EF1318"/>
    <w:rsid w:val="00EF15C2"/>
    <w:rsid w:val="00EF22DE"/>
    <w:rsid w:val="00EF31CC"/>
    <w:rsid w:val="00EF4D8F"/>
    <w:rsid w:val="00EF6127"/>
    <w:rsid w:val="00EF6EFD"/>
    <w:rsid w:val="00F01226"/>
    <w:rsid w:val="00F01EE3"/>
    <w:rsid w:val="00F02516"/>
    <w:rsid w:val="00F0301A"/>
    <w:rsid w:val="00F03093"/>
    <w:rsid w:val="00F04C5B"/>
    <w:rsid w:val="00F10A16"/>
    <w:rsid w:val="00F11A40"/>
    <w:rsid w:val="00F120F1"/>
    <w:rsid w:val="00F12844"/>
    <w:rsid w:val="00F14459"/>
    <w:rsid w:val="00F148E2"/>
    <w:rsid w:val="00F151C6"/>
    <w:rsid w:val="00F179FF"/>
    <w:rsid w:val="00F234AB"/>
    <w:rsid w:val="00F23C5A"/>
    <w:rsid w:val="00F23F38"/>
    <w:rsid w:val="00F23FA9"/>
    <w:rsid w:val="00F30E9C"/>
    <w:rsid w:val="00F32920"/>
    <w:rsid w:val="00F37C0F"/>
    <w:rsid w:val="00F419B3"/>
    <w:rsid w:val="00F42C84"/>
    <w:rsid w:val="00F47CE0"/>
    <w:rsid w:val="00F51042"/>
    <w:rsid w:val="00F51FA5"/>
    <w:rsid w:val="00F5559C"/>
    <w:rsid w:val="00F6043D"/>
    <w:rsid w:val="00F62505"/>
    <w:rsid w:val="00F62BA4"/>
    <w:rsid w:val="00F630B2"/>
    <w:rsid w:val="00F63955"/>
    <w:rsid w:val="00F63B3B"/>
    <w:rsid w:val="00F64921"/>
    <w:rsid w:val="00F64EE2"/>
    <w:rsid w:val="00F65DBA"/>
    <w:rsid w:val="00F66555"/>
    <w:rsid w:val="00F7147E"/>
    <w:rsid w:val="00F75AB2"/>
    <w:rsid w:val="00F76EAB"/>
    <w:rsid w:val="00F77BF9"/>
    <w:rsid w:val="00F80A34"/>
    <w:rsid w:val="00F86DF2"/>
    <w:rsid w:val="00F90B20"/>
    <w:rsid w:val="00F91DAD"/>
    <w:rsid w:val="00F94259"/>
    <w:rsid w:val="00F94597"/>
    <w:rsid w:val="00FA1085"/>
    <w:rsid w:val="00FA1282"/>
    <w:rsid w:val="00FA2E38"/>
    <w:rsid w:val="00FA4062"/>
    <w:rsid w:val="00FA4DB2"/>
    <w:rsid w:val="00FB1646"/>
    <w:rsid w:val="00FB377D"/>
    <w:rsid w:val="00FB4AFB"/>
    <w:rsid w:val="00FC085F"/>
    <w:rsid w:val="00FC3268"/>
    <w:rsid w:val="00FC66D1"/>
    <w:rsid w:val="00FD0922"/>
    <w:rsid w:val="00FD10C6"/>
    <w:rsid w:val="00FD49D7"/>
    <w:rsid w:val="00FD57B5"/>
    <w:rsid w:val="00FD709A"/>
    <w:rsid w:val="00FD7262"/>
    <w:rsid w:val="00FE09B5"/>
    <w:rsid w:val="00FE2F81"/>
    <w:rsid w:val="00FE5D6A"/>
    <w:rsid w:val="00FE6091"/>
    <w:rsid w:val="00FE65CD"/>
    <w:rsid w:val="00FE6DFD"/>
    <w:rsid w:val="00FE7504"/>
    <w:rsid w:val="00FF1330"/>
    <w:rsid w:val="00FF2CC0"/>
    <w:rsid w:val="00FF2ED8"/>
    <w:rsid w:val="00FF40B7"/>
    <w:rsid w:val="00FF484E"/>
    <w:rsid w:val="00FF4C4D"/>
    <w:rsid w:val="00FF4EF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B6BD"/>
  <w15:docId w15:val="{4E9DE370-EE44-4674-BA34-EB7CF30F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5106"/>
    <w:rPr>
      <w:rFonts w:ascii="Times New Roman" w:eastAsia="Times New Roman" w:hAnsi="Times New Roman" w:cs="Times New Roman"/>
      <w:lang w:val="es-AR" w:eastAsia="es-AR" w:bidi="es-AR"/>
    </w:rPr>
  </w:style>
  <w:style w:type="paragraph" w:styleId="Ttulo1">
    <w:name w:val="heading 1"/>
    <w:basedOn w:val="Normal"/>
    <w:link w:val="Ttulo1Car"/>
    <w:uiPriority w:val="1"/>
    <w:qFormat/>
    <w:pPr>
      <w:ind w:left="242"/>
      <w:outlineLvl w:val="0"/>
    </w:pPr>
    <w:rPr>
      <w:b/>
      <w:bCs/>
    </w:rPr>
  </w:style>
  <w:style w:type="paragraph" w:styleId="Ttulo2">
    <w:name w:val="heading 2"/>
    <w:basedOn w:val="Normal"/>
    <w:uiPriority w:val="1"/>
    <w:qFormat/>
    <w:pPr>
      <w:ind w:left="242" w:right="215"/>
      <w:jc w:val="both"/>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803"/>
    <w:rPr>
      <w:rFonts w:ascii="Times New Roman" w:eastAsia="Times New Roman" w:hAnsi="Times New Roman" w:cs="Times New Roman"/>
      <w:b/>
      <w:bCs/>
      <w:lang w:val="es-AR" w:eastAsia="es-AR" w:bidi="es-A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242"/>
    </w:pPr>
  </w:style>
  <w:style w:type="paragraph" w:styleId="Textoindependiente">
    <w:name w:val="Body Text"/>
    <w:aliases w:val="bt,body text, Car,Texto independienteR,Body Text1"/>
    <w:basedOn w:val="Normal"/>
    <w:link w:val="TextoindependienteCar"/>
    <w:uiPriority w:val="1"/>
    <w:qFormat/>
  </w:style>
  <w:style w:type="character" w:customStyle="1" w:styleId="TextoindependienteCar">
    <w:name w:val="Texto independiente Car"/>
    <w:aliases w:val="bt Car,body text Car, Car Car,Texto independienteR Car,Body Text1 Car"/>
    <w:basedOn w:val="Fuentedeprrafopredeter"/>
    <w:link w:val="Textoindependiente"/>
    <w:uiPriority w:val="1"/>
    <w:rsid w:val="006A1C5D"/>
    <w:rPr>
      <w:rFonts w:ascii="Times New Roman" w:eastAsia="Times New Roman" w:hAnsi="Times New Roman" w:cs="Times New Roman"/>
      <w:lang w:val="es-AR" w:eastAsia="es-AR" w:bidi="es-AR"/>
    </w:rPr>
  </w:style>
  <w:style w:type="paragraph" w:styleId="Prrafodelista">
    <w:name w:val="List Paragraph"/>
    <w:basedOn w:val="Normal"/>
    <w:uiPriority w:val="34"/>
    <w:qFormat/>
    <w:pPr>
      <w:ind w:left="242" w:hanging="360"/>
      <w:jc w:val="both"/>
    </w:pPr>
  </w:style>
  <w:style w:type="paragraph" w:customStyle="1" w:styleId="TableParagraph">
    <w:name w:val="Table Paragraph"/>
    <w:basedOn w:val="Normal"/>
    <w:uiPriority w:val="1"/>
    <w:qFormat/>
  </w:style>
  <w:style w:type="paragraph" w:customStyle="1" w:styleId="Default">
    <w:name w:val="Default"/>
    <w:rsid w:val="00263B13"/>
    <w:pPr>
      <w:widowControl/>
      <w:adjustRightInd w:val="0"/>
    </w:pPr>
    <w:rPr>
      <w:rFonts w:ascii="Times New Roman" w:hAnsi="Times New Roman" w:cs="Times New Roman"/>
      <w:color w:val="000000"/>
      <w:sz w:val="24"/>
      <w:szCs w:val="24"/>
      <w:lang w:val="es-AR"/>
    </w:rPr>
  </w:style>
  <w:style w:type="table" w:styleId="Tablaconcuadrcula">
    <w:name w:val="Table Grid"/>
    <w:basedOn w:val="Tablanormal"/>
    <w:uiPriority w:val="59"/>
    <w:rsid w:val="00263B13"/>
    <w:pPr>
      <w:widowControl/>
      <w:autoSpaceDE/>
      <w:autoSpaceDN/>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3B13"/>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B13"/>
    <w:rPr>
      <w:rFonts w:ascii="Tahoma" w:eastAsia="Times New Roman" w:hAnsi="Tahoma" w:cs="Tahoma"/>
      <w:sz w:val="16"/>
      <w:szCs w:val="16"/>
      <w:lang w:val="es-AR" w:eastAsia="es-AR" w:bidi="es-AR"/>
    </w:rPr>
  </w:style>
  <w:style w:type="paragraph" w:styleId="Encabezado">
    <w:name w:val="header"/>
    <w:aliases w:val="encabezado,encabezado1,encabezado2,Page Header"/>
    <w:basedOn w:val="Normal"/>
    <w:link w:val="EncabezadoCar"/>
    <w:uiPriority w:val="99"/>
    <w:unhideWhenUsed/>
    <w:rsid w:val="00722D52"/>
    <w:pPr>
      <w:tabs>
        <w:tab w:val="center" w:pos="4252"/>
        <w:tab w:val="right" w:pos="8504"/>
      </w:tabs>
    </w:pPr>
  </w:style>
  <w:style w:type="character" w:customStyle="1" w:styleId="EncabezadoCar">
    <w:name w:val="Encabezado Car"/>
    <w:aliases w:val="encabezado Car,encabezado1 Car,encabezado2 Car,Page Header Car"/>
    <w:basedOn w:val="Fuentedeprrafopredeter"/>
    <w:link w:val="Encabezado"/>
    <w:uiPriority w:val="99"/>
    <w:rsid w:val="00722D52"/>
    <w:rPr>
      <w:rFonts w:ascii="Times New Roman" w:eastAsia="Times New Roman" w:hAnsi="Times New Roman" w:cs="Times New Roman"/>
      <w:lang w:val="es-AR" w:eastAsia="es-AR" w:bidi="es-AR"/>
    </w:rPr>
  </w:style>
  <w:style w:type="paragraph" w:styleId="Piedepgina">
    <w:name w:val="footer"/>
    <w:basedOn w:val="Normal"/>
    <w:link w:val="PiedepginaCar"/>
    <w:uiPriority w:val="99"/>
    <w:unhideWhenUsed/>
    <w:rsid w:val="00722D52"/>
    <w:pPr>
      <w:tabs>
        <w:tab w:val="center" w:pos="4252"/>
        <w:tab w:val="right" w:pos="8504"/>
      </w:tabs>
    </w:pPr>
  </w:style>
  <w:style w:type="character" w:customStyle="1" w:styleId="PiedepginaCar">
    <w:name w:val="Pie de página Car"/>
    <w:basedOn w:val="Fuentedeprrafopredeter"/>
    <w:link w:val="Piedepgina"/>
    <w:uiPriority w:val="99"/>
    <w:rsid w:val="00722D52"/>
    <w:rPr>
      <w:rFonts w:ascii="Times New Roman" w:eastAsia="Times New Roman" w:hAnsi="Times New Roman" w:cs="Times New Roman"/>
      <w:lang w:val="es-AR" w:eastAsia="es-AR" w:bidi="es-AR"/>
    </w:rPr>
  </w:style>
  <w:style w:type="paragraph" w:customStyle="1" w:styleId="Textoindependiente21">
    <w:name w:val="Texto independiente 21"/>
    <w:basedOn w:val="Normal"/>
    <w:rsid w:val="00216A6E"/>
    <w:pPr>
      <w:autoSpaceDE/>
      <w:autoSpaceDN/>
      <w:jc w:val="both"/>
    </w:pPr>
    <w:rPr>
      <w:b/>
      <w:szCs w:val="20"/>
      <w:lang w:eastAsia="es-ES" w:bidi="ar-SA"/>
    </w:rPr>
  </w:style>
  <w:style w:type="paragraph" w:customStyle="1" w:styleId="Adentro">
    <w:name w:val="Adentro"/>
    <w:rsid w:val="00216A6E"/>
    <w:pPr>
      <w:widowControl/>
      <w:autoSpaceDE/>
      <w:autoSpaceDN/>
      <w:jc w:val="both"/>
    </w:pPr>
    <w:rPr>
      <w:rFonts w:ascii="CG Times (W1)" w:eastAsia="Times New Roman" w:hAnsi="CG Times (W1)" w:cs="Times New Roman"/>
      <w:color w:val="000000"/>
      <w:sz w:val="24"/>
      <w:szCs w:val="20"/>
      <w:lang w:eastAsia="es-ES"/>
    </w:rPr>
  </w:style>
  <w:style w:type="paragraph" w:styleId="Lista">
    <w:name w:val="List"/>
    <w:basedOn w:val="Normal"/>
    <w:uiPriority w:val="99"/>
    <w:semiHidden/>
    <w:rsid w:val="00216A6E"/>
    <w:pPr>
      <w:widowControl/>
      <w:autoSpaceDE/>
      <w:autoSpaceDN/>
      <w:ind w:left="283" w:hanging="283"/>
    </w:pPr>
    <w:rPr>
      <w:rFonts w:ascii="Arial" w:hAnsi="Arial"/>
      <w:sz w:val="20"/>
      <w:szCs w:val="20"/>
      <w:lang w:val="es-ES" w:eastAsia="es-ES" w:bidi="ar-SA"/>
    </w:rPr>
  </w:style>
  <w:style w:type="character" w:customStyle="1" w:styleId="EstiloCorreo159">
    <w:name w:val="EstiloCorreo159"/>
    <w:uiPriority w:val="99"/>
    <w:rsid w:val="00216A6E"/>
    <w:rPr>
      <w:rFonts w:ascii="Arial" w:hAnsi="Arial" w:cs="Arial"/>
      <w:color w:val="993366"/>
      <w:sz w:val="20"/>
    </w:rPr>
  </w:style>
  <w:style w:type="paragraph" w:customStyle="1" w:styleId="CommentSubject1">
    <w:name w:val="Comment Subject1"/>
    <w:basedOn w:val="Textocomentario"/>
    <w:next w:val="Textocomentario"/>
    <w:uiPriority w:val="99"/>
    <w:semiHidden/>
    <w:rsid w:val="00216A6E"/>
    <w:pPr>
      <w:widowControl/>
      <w:autoSpaceDE/>
      <w:autoSpaceDN/>
      <w:jc w:val="both"/>
    </w:pPr>
    <w:rPr>
      <w:rFonts w:ascii="Arial" w:hAnsi="Arial"/>
      <w:b/>
      <w:bCs/>
      <w:lang w:eastAsia="es-ES" w:bidi="ar-SA"/>
    </w:rPr>
  </w:style>
  <w:style w:type="paragraph" w:styleId="Textocomentario">
    <w:name w:val="annotation text"/>
    <w:basedOn w:val="Normal"/>
    <w:link w:val="TextocomentarioCar"/>
    <w:uiPriority w:val="99"/>
    <w:unhideWhenUsed/>
    <w:rsid w:val="00216A6E"/>
    <w:rPr>
      <w:sz w:val="20"/>
      <w:szCs w:val="20"/>
    </w:rPr>
  </w:style>
  <w:style w:type="character" w:customStyle="1" w:styleId="TextocomentarioCar">
    <w:name w:val="Texto comentario Car"/>
    <w:basedOn w:val="Fuentedeprrafopredeter"/>
    <w:link w:val="Textocomentario"/>
    <w:uiPriority w:val="99"/>
    <w:rsid w:val="00216A6E"/>
    <w:rPr>
      <w:rFonts w:ascii="Times New Roman" w:eastAsia="Times New Roman" w:hAnsi="Times New Roman" w:cs="Times New Roman"/>
      <w:sz w:val="20"/>
      <w:szCs w:val="20"/>
      <w:lang w:val="es-AR" w:eastAsia="es-AR" w:bidi="es-AR"/>
    </w:rPr>
  </w:style>
  <w:style w:type="paragraph" w:customStyle="1" w:styleId="NormalTimesNewRoman">
    <w:name w:val="Normal + Times New Roman"/>
    <w:aliases w:val="10 pt,Negro,Justificado,Comprimido  0,1 pto"/>
    <w:basedOn w:val="Normal"/>
    <w:uiPriority w:val="99"/>
    <w:rsid w:val="00216A6E"/>
    <w:pPr>
      <w:widowControl/>
      <w:tabs>
        <w:tab w:val="left" w:pos="-720"/>
        <w:tab w:val="left" w:pos="284"/>
      </w:tabs>
      <w:suppressAutoHyphens/>
      <w:autoSpaceDE/>
      <w:autoSpaceDN/>
      <w:jc w:val="both"/>
    </w:pPr>
    <w:rPr>
      <w:rFonts w:eastAsia="SimSun"/>
      <w:color w:val="000000"/>
      <w:spacing w:val="-2"/>
      <w:sz w:val="20"/>
      <w:szCs w:val="20"/>
      <w:lang w:eastAsia="en-US" w:bidi="ar-SA"/>
    </w:rPr>
  </w:style>
  <w:style w:type="character" w:styleId="Hipervnculo">
    <w:name w:val="Hyperlink"/>
    <w:uiPriority w:val="99"/>
    <w:unhideWhenUsed/>
    <w:rsid w:val="005E2822"/>
    <w:rPr>
      <w:rFonts w:ascii="Times New Roman" w:hAnsi="Times New Roman" w:cs="Times New Roman" w:hint="default"/>
      <w:color w:val="0000FF"/>
      <w:u w:val="single"/>
    </w:rPr>
  </w:style>
  <w:style w:type="paragraph" w:customStyle="1" w:styleId="Textopredeterminado">
    <w:name w:val="Texto predeterminado"/>
    <w:basedOn w:val="Normal"/>
    <w:uiPriority w:val="99"/>
    <w:rsid w:val="005E2822"/>
    <w:pPr>
      <w:widowControl/>
      <w:autoSpaceDE/>
      <w:autoSpaceDN/>
    </w:pPr>
    <w:rPr>
      <w:sz w:val="24"/>
      <w:szCs w:val="20"/>
      <w:lang w:val="es-ES_tradnl" w:eastAsia="es-ES" w:bidi="ar-SA"/>
    </w:rPr>
  </w:style>
  <w:style w:type="paragraph" w:customStyle="1" w:styleId="notaalpie">
    <w:name w:val="nota al pie"/>
    <w:basedOn w:val="Normal"/>
    <w:uiPriority w:val="99"/>
    <w:rsid w:val="005E2822"/>
    <w:pPr>
      <w:widowControl/>
      <w:autoSpaceDE/>
      <w:autoSpaceDN/>
      <w:jc w:val="both"/>
    </w:pPr>
    <w:rPr>
      <w:rFonts w:ascii="Arial" w:hAnsi="Arial"/>
      <w:sz w:val="20"/>
      <w:szCs w:val="20"/>
      <w:lang w:val="es-ES_tradnl" w:eastAsia="es-ES" w:bidi="ar-SA"/>
    </w:rPr>
  </w:style>
  <w:style w:type="character" w:customStyle="1" w:styleId="cuit">
    <w:name w:val="cuit"/>
    <w:basedOn w:val="Fuentedeprrafopredeter"/>
    <w:rsid w:val="003D7803"/>
  </w:style>
  <w:style w:type="character" w:customStyle="1" w:styleId="respuesta">
    <w:name w:val="respuesta"/>
    <w:basedOn w:val="Fuentedeprrafopredeter"/>
    <w:rsid w:val="00413A61"/>
  </w:style>
  <w:style w:type="character" w:styleId="Refdecomentario">
    <w:name w:val="annotation reference"/>
    <w:uiPriority w:val="99"/>
    <w:semiHidden/>
    <w:rsid w:val="004B6089"/>
    <w:rPr>
      <w:sz w:val="16"/>
      <w:szCs w:val="16"/>
    </w:rPr>
  </w:style>
  <w:style w:type="paragraph" w:customStyle="1" w:styleId="Estndar">
    <w:name w:val="Estándar"/>
    <w:basedOn w:val="Normal"/>
    <w:rsid w:val="004B6089"/>
    <w:pPr>
      <w:adjustRightInd w:val="0"/>
    </w:pPr>
    <w:rPr>
      <w:sz w:val="24"/>
      <w:szCs w:val="24"/>
      <w:lang w:val="en-US" w:eastAsia="en-US" w:bidi="ar-SA"/>
    </w:rPr>
  </w:style>
  <w:style w:type="paragraph" w:styleId="NormalWeb">
    <w:name w:val="Normal (Web)"/>
    <w:basedOn w:val="Normal"/>
    <w:uiPriority w:val="99"/>
    <w:rsid w:val="004B6089"/>
    <w:pPr>
      <w:widowControl/>
      <w:autoSpaceDE/>
      <w:autoSpaceDN/>
      <w:spacing w:before="100" w:beforeAutospacing="1" w:after="100" w:afterAutospacing="1"/>
    </w:pPr>
    <w:rPr>
      <w:sz w:val="24"/>
      <w:szCs w:val="24"/>
      <w:lang w:val="es-ES" w:eastAsia="es-ES" w:bidi="ar-SA"/>
    </w:rPr>
  </w:style>
  <w:style w:type="paragraph" w:customStyle="1" w:styleId="BHTexto">
    <w:name w:val="BH Texto"/>
    <w:basedOn w:val="Normal"/>
    <w:link w:val="BHTextoCar"/>
    <w:qFormat/>
    <w:rsid w:val="000E6EAD"/>
    <w:pPr>
      <w:widowControl/>
      <w:adjustRightInd w:val="0"/>
      <w:spacing w:before="120" w:after="120"/>
      <w:jc w:val="both"/>
    </w:pPr>
    <w:rPr>
      <w:rFonts w:eastAsia="Calibri"/>
      <w:sz w:val="20"/>
      <w:szCs w:val="20"/>
      <w:lang w:val="es-ES" w:eastAsia="x-none" w:bidi="ar-SA"/>
    </w:rPr>
  </w:style>
  <w:style w:type="character" w:customStyle="1" w:styleId="BHTextoCar">
    <w:name w:val="BH Texto Car"/>
    <w:link w:val="BHTexto"/>
    <w:rsid w:val="000E6EAD"/>
    <w:rPr>
      <w:rFonts w:ascii="Times New Roman" w:eastAsia="Calibri" w:hAnsi="Times New Roman" w:cs="Times New Roman"/>
      <w:sz w:val="20"/>
      <w:szCs w:val="20"/>
      <w:lang w:val="es-ES" w:eastAsia="x-none"/>
    </w:rPr>
  </w:style>
  <w:style w:type="character" w:customStyle="1" w:styleId="DeltaViewInsertion">
    <w:name w:val="DeltaView Insertion"/>
    <w:uiPriority w:val="99"/>
    <w:rsid w:val="00776A23"/>
    <w:rPr>
      <w:color w:val="0000FF"/>
      <w:spacing w:val="0"/>
      <w:u w:val="double"/>
    </w:rPr>
  </w:style>
  <w:style w:type="paragraph" w:customStyle="1" w:styleId="BH2Izquierda">
    <w:name w:val="BH2 Izquierda"/>
    <w:basedOn w:val="Normal"/>
    <w:link w:val="BH2IzquierdaCar"/>
    <w:qFormat/>
    <w:rsid w:val="00776A23"/>
    <w:pPr>
      <w:keepNext/>
      <w:widowControl/>
      <w:adjustRightInd w:val="0"/>
      <w:spacing w:before="240" w:after="240"/>
      <w:outlineLvl w:val="1"/>
    </w:pPr>
    <w:rPr>
      <w:rFonts w:eastAsia="Calibri"/>
      <w:b/>
      <w:sz w:val="20"/>
      <w:szCs w:val="20"/>
      <w:lang w:val="en-US" w:eastAsia="x-none" w:bidi="ar-SA"/>
    </w:rPr>
  </w:style>
  <w:style w:type="character" w:customStyle="1" w:styleId="BH2IzquierdaCar">
    <w:name w:val="BH2 Izquierda Car"/>
    <w:link w:val="BH2Izquierda"/>
    <w:rsid w:val="00776A23"/>
    <w:rPr>
      <w:rFonts w:ascii="Times New Roman" w:eastAsia="Calibri" w:hAnsi="Times New Roman" w:cs="Times New Roman"/>
      <w:b/>
      <w:sz w:val="20"/>
      <w:szCs w:val="20"/>
      <w:lang w:eastAsia="x-none"/>
    </w:rPr>
  </w:style>
  <w:style w:type="paragraph" w:customStyle="1" w:styleId="BH3Izquierda">
    <w:name w:val="BH3 Izquierda"/>
    <w:basedOn w:val="BH2Izquierda"/>
    <w:link w:val="BH3IzquierdaCar"/>
    <w:qFormat/>
    <w:rsid w:val="00776A23"/>
    <w:pPr>
      <w:jc w:val="both"/>
      <w:outlineLvl w:val="2"/>
    </w:pPr>
  </w:style>
  <w:style w:type="character" w:customStyle="1" w:styleId="BH3IzquierdaCar">
    <w:name w:val="BH3 Izquierda Car"/>
    <w:link w:val="BH3Izquierda"/>
    <w:rsid w:val="00776A23"/>
    <w:rPr>
      <w:rFonts w:ascii="Times New Roman" w:eastAsia="Calibri" w:hAnsi="Times New Roman" w:cs="Times New Roman"/>
      <w:b/>
      <w:sz w:val="20"/>
      <w:szCs w:val="20"/>
      <w:lang w:eastAsia="x-none"/>
    </w:rPr>
  </w:style>
  <w:style w:type="paragraph" w:customStyle="1" w:styleId="DPWfdPF">
    <w:name w:val="DPW fd PF"/>
    <w:aliases w:val="p,f,pf,DPW PF,f Car,D,DPW fd PF Char1 Char Char,DPW fd PF Char1 Char Char1,DPW fd PF Char1 Char Char Char Char Char Char,DPW fd PF Char1 Char Char Char Char Char Char Char Char"/>
    <w:basedOn w:val="Normal"/>
    <w:link w:val="DPWfdPFChar"/>
    <w:uiPriority w:val="99"/>
    <w:rsid w:val="00BF3C55"/>
    <w:pPr>
      <w:widowControl/>
      <w:autoSpaceDE/>
      <w:autoSpaceDN/>
      <w:spacing w:after="240"/>
      <w:ind w:firstLine="360"/>
      <w:jc w:val="both"/>
    </w:pPr>
    <w:rPr>
      <w:sz w:val="20"/>
      <w:szCs w:val="20"/>
      <w:lang w:val="en-US" w:eastAsia="en-US" w:bidi="ar-SA"/>
    </w:rPr>
  </w:style>
  <w:style w:type="character" w:customStyle="1" w:styleId="DPWfdPFChar">
    <w:name w:val="DPW fd PF Char"/>
    <w:aliases w:val="p Char,f Char,D Char,p Char Char,p Char1,DPW fd PF Char1"/>
    <w:link w:val="DPWfdPF"/>
    <w:rsid w:val="00BF3C55"/>
    <w:rPr>
      <w:rFonts w:ascii="Times New Roman" w:eastAsia="Times New Roman" w:hAnsi="Times New Roman" w:cs="Times New Roman"/>
      <w:sz w:val="20"/>
      <w:szCs w:val="20"/>
    </w:rPr>
  </w:style>
  <w:style w:type="paragraph" w:styleId="Textoindependiente2">
    <w:name w:val="Body Text 2"/>
    <w:basedOn w:val="Normal"/>
    <w:link w:val="Textoindependiente2Car"/>
    <w:uiPriority w:val="99"/>
    <w:unhideWhenUsed/>
    <w:rsid w:val="00936E9B"/>
    <w:pPr>
      <w:spacing w:after="120" w:line="480" w:lineRule="auto"/>
    </w:pPr>
  </w:style>
  <w:style w:type="character" w:customStyle="1" w:styleId="Textoindependiente2Car">
    <w:name w:val="Texto independiente 2 Car"/>
    <w:basedOn w:val="Fuentedeprrafopredeter"/>
    <w:link w:val="Textoindependiente2"/>
    <w:rsid w:val="00936E9B"/>
    <w:rPr>
      <w:rFonts w:ascii="Times New Roman" w:eastAsia="Times New Roman" w:hAnsi="Times New Roman" w:cs="Times New Roman"/>
      <w:lang w:val="es-AR" w:eastAsia="es-AR" w:bidi="es-AR"/>
    </w:rPr>
  </w:style>
  <w:style w:type="paragraph" w:customStyle="1" w:styleId="default0">
    <w:name w:val="default"/>
    <w:basedOn w:val="Normal"/>
    <w:uiPriority w:val="99"/>
    <w:rsid w:val="008E67AA"/>
    <w:pPr>
      <w:widowControl/>
    </w:pPr>
    <w:rPr>
      <w:rFonts w:ascii="Garamond" w:eastAsia="Calibri" w:hAnsi="Garamond"/>
      <w:color w:val="000000"/>
      <w:sz w:val="24"/>
      <w:szCs w:val="24"/>
      <w:lang w:val="es-ES" w:eastAsia="es-ES" w:bidi="ar-SA"/>
    </w:rPr>
  </w:style>
  <w:style w:type="paragraph" w:styleId="Asuntodelcomentario">
    <w:name w:val="annotation subject"/>
    <w:basedOn w:val="Textocomentario"/>
    <w:next w:val="Textocomentario"/>
    <w:link w:val="AsuntodelcomentarioCar"/>
    <w:uiPriority w:val="99"/>
    <w:semiHidden/>
    <w:unhideWhenUsed/>
    <w:rsid w:val="00BE6BEC"/>
    <w:rPr>
      <w:b/>
      <w:bCs/>
    </w:rPr>
  </w:style>
  <w:style w:type="character" w:customStyle="1" w:styleId="AsuntodelcomentarioCar">
    <w:name w:val="Asunto del comentario Car"/>
    <w:basedOn w:val="TextocomentarioCar"/>
    <w:link w:val="Asuntodelcomentario"/>
    <w:uiPriority w:val="99"/>
    <w:semiHidden/>
    <w:rsid w:val="00BE6BEC"/>
    <w:rPr>
      <w:rFonts w:ascii="Times New Roman" w:eastAsia="Times New Roman" w:hAnsi="Times New Roman" w:cs="Times New Roman"/>
      <w:b/>
      <w:bCs/>
      <w:sz w:val="20"/>
      <w:szCs w:val="20"/>
      <w:lang w:val="es-AR" w:eastAsia="es-AR" w:bidi="es-AR"/>
    </w:rPr>
  </w:style>
  <w:style w:type="paragraph" w:customStyle="1" w:styleId="EstiloPabloaTimesNewRomanNegritaPrimeralnea0cmInte">
    <w:name w:val="Estilo Pabloa + Times New Roman Negrita Primera línea:  0 cm Inte..."/>
    <w:basedOn w:val="Normal"/>
    <w:rsid w:val="002A02C8"/>
    <w:pPr>
      <w:autoSpaceDE/>
      <w:autoSpaceDN/>
      <w:spacing w:line="280" w:lineRule="exact"/>
      <w:jc w:val="both"/>
    </w:pPr>
    <w:rPr>
      <w:bCs/>
      <w:sz w:val="24"/>
      <w:szCs w:val="20"/>
      <w:lang w:eastAsia="en-US" w:bidi="ar-SA"/>
    </w:rPr>
  </w:style>
  <w:style w:type="paragraph" w:styleId="Sangra2detindependiente">
    <w:name w:val="Body Text Indent 2"/>
    <w:basedOn w:val="Normal"/>
    <w:link w:val="Sangra2detindependienteCar"/>
    <w:uiPriority w:val="99"/>
    <w:unhideWhenUsed/>
    <w:rsid w:val="00CA1E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1E77"/>
    <w:rPr>
      <w:rFonts w:ascii="Times New Roman" w:eastAsia="Times New Roman" w:hAnsi="Times New Roman" w:cs="Times New Roman"/>
      <w:lang w:val="es-AR" w:eastAsia="es-AR" w:bidi="es-AR"/>
    </w:rPr>
  </w:style>
  <w:style w:type="paragraph" w:styleId="Revisin">
    <w:name w:val="Revision"/>
    <w:hidden/>
    <w:uiPriority w:val="99"/>
    <w:semiHidden/>
    <w:rsid w:val="00CA48C3"/>
    <w:pPr>
      <w:widowControl/>
      <w:autoSpaceDE/>
      <w:autoSpaceDN/>
    </w:pPr>
    <w:rPr>
      <w:rFonts w:ascii="Times New Roman" w:eastAsia="Times New Roman" w:hAnsi="Times New Roman" w:cs="Times New Roman"/>
      <w:lang w:val="es-AR" w:eastAsia="es-AR" w:bidi="es-AR"/>
    </w:rPr>
  </w:style>
  <w:style w:type="paragraph" w:styleId="Textonotapie">
    <w:name w:val="footnote text"/>
    <w:basedOn w:val="Normal"/>
    <w:link w:val="TextonotapieCar"/>
    <w:rsid w:val="00405767"/>
    <w:pPr>
      <w:widowControl/>
      <w:autoSpaceDE/>
      <w:autoSpaceDN/>
      <w:jc w:val="both"/>
    </w:pPr>
    <w:rPr>
      <w:rFonts w:ascii="Arial" w:hAnsi="Arial"/>
      <w:sz w:val="20"/>
      <w:szCs w:val="20"/>
      <w:lang w:val="es-ES_tradnl" w:eastAsia="es-ES" w:bidi="ar-SA"/>
    </w:rPr>
  </w:style>
  <w:style w:type="character" w:customStyle="1" w:styleId="TextonotapieCar">
    <w:name w:val="Texto nota pie Car"/>
    <w:basedOn w:val="Fuentedeprrafopredeter"/>
    <w:link w:val="Textonotapie"/>
    <w:rsid w:val="00405767"/>
    <w:rPr>
      <w:rFonts w:ascii="Arial" w:eastAsia="Times New Roman" w:hAnsi="Arial" w:cs="Times New Roman"/>
      <w:sz w:val="20"/>
      <w:szCs w:val="20"/>
      <w:lang w:val="es-ES_tradnl" w:eastAsia="es-ES"/>
    </w:rPr>
  </w:style>
  <w:style w:type="character" w:styleId="Refdenotaalpie">
    <w:name w:val="footnote reference"/>
    <w:rsid w:val="00405767"/>
    <w:rPr>
      <w:vertAlign w:val="superscript"/>
    </w:rPr>
  </w:style>
  <w:style w:type="paragraph" w:customStyle="1" w:styleId="BDOtextogeneral">
    <w:name w:val="BDO texto general"/>
    <w:basedOn w:val="Normal"/>
    <w:uiPriority w:val="99"/>
    <w:rsid w:val="00405767"/>
    <w:pPr>
      <w:widowControl/>
      <w:tabs>
        <w:tab w:val="left" w:pos="0"/>
      </w:tabs>
      <w:autoSpaceDE/>
      <w:autoSpaceDN/>
      <w:jc w:val="both"/>
    </w:pPr>
    <w:rPr>
      <w:rFonts w:ascii="Trebuchet MS" w:hAnsi="Trebuchet MS" w:cs="Arial"/>
      <w:color w:val="786860"/>
      <w:sz w:val="20"/>
      <w:szCs w:val="20"/>
      <w:lang w:val="es-ES_tradnl" w:eastAsia="es-ES" w:bidi="ar-SA"/>
    </w:rPr>
  </w:style>
  <w:style w:type="table" w:customStyle="1" w:styleId="Tablaconcuadrculaclara1">
    <w:name w:val="Tabla con cuadrícula clara1"/>
    <w:basedOn w:val="Tablanormal"/>
    <w:uiPriority w:val="40"/>
    <w:rsid w:val="00405767"/>
    <w:pPr>
      <w:widowControl/>
      <w:autoSpaceDE/>
      <w:autoSpaceDN/>
      <w:jc w:val="both"/>
    </w:pPr>
    <w:rPr>
      <w:rFonts w:eastAsiaTheme="minorEastAsia"/>
      <w:sz w:val="20"/>
      <w:szCs w:val="20"/>
      <w:lang w:val="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C053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0536A"/>
    <w:rPr>
      <w:rFonts w:ascii="Times New Roman" w:eastAsia="Times New Roman" w:hAnsi="Times New Roman" w:cs="Times New Roman"/>
      <w:sz w:val="16"/>
      <w:szCs w:val="16"/>
      <w:lang w:val="es-AR" w:eastAsia="es-AR" w:bidi="es-AR"/>
    </w:rPr>
  </w:style>
  <w:style w:type="paragraph" w:customStyle="1" w:styleId="BHVieta2">
    <w:name w:val="BH Viñeta 2"/>
    <w:basedOn w:val="Normal"/>
    <w:link w:val="BHVieta2Car"/>
    <w:qFormat/>
    <w:rsid w:val="000F6643"/>
    <w:pPr>
      <w:widowControl/>
      <w:numPr>
        <w:numId w:val="49"/>
      </w:numPr>
      <w:tabs>
        <w:tab w:val="left" w:pos="1418"/>
      </w:tabs>
      <w:adjustRightInd w:val="0"/>
      <w:spacing w:before="120" w:after="120"/>
      <w:jc w:val="both"/>
    </w:pPr>
    <w:rPr>
      <w:rFonts w:eastAsia="Calibri"/>
      <w:sz w:val="20"/>
      <w:szCs w:val="20"/>
      <w:lang w:val="en-US" w:eastAsia="en-US" w:bidi="ar-SA"/>
    </w:rPr>
  </w:style>
  <w:style w:type="character" w:customStyle="1" w:styleId="BHVieta2Car">
    <w:name w:val="BH Viñeta 2 Car"/>
    <w:link w:val="BHVieta2"/>
    <w:rsid w:val="000F6643"/>
    <w:rPr>
      <w:rFonts w:ascii="Times New Roman" w:eastAsia="Calibri" w:hAnsi="Times New Roman" w:cs="Times New Roman"/>
      <w:sz w:val="20"/>
      <w:szCs w:val="20"/>
    </w:rPr>
  </w:style>
  <w:style w:type="character" w:styleId="Hipervnculovisitado">
    <w:name w:val="FollowedHyperlink"/>
    <w:basedOn w:val="Fuentedeprrafopredeter"/>
    <w:uiPriority w:val="99"/>
    <w:semiHidden/>
    <w:unhideWhenUsed/>
    <w:rsid w:val="003414F6"/>
    <w:rPr>
      <w:color w:val="800080"/>
      <w:u w:val="single"/>
    </w:rPr>
  </w:style>
  <w:style w:type="paragraph" w:customStyle="1" w:styleId="xl67">
    <w:name w:val="xl67"/>
    <w:basedOn w:val="Normal"/>
    <w:rsid w:val="003414F6"/>
    <w:pPr>
      <w:widowControl/>
      <w:pBdr>
        <w:top w:val="single" w:sz="8" w:space="0" w:color="auto"/>
        <w:left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xl68">
    <w:name w:val="xl68"/>
    <w:basedOn w:val="Normal"/>
    <w:rsid w:val="003414F6"/>
    <w:pPr>
      <w:widowControl/>
      <w:pBdr>
        <w:top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xl69">
    <w:name w:val="xl69"/>
    <w:basedOn w:val="Normal"/>
    <w:rsid w:val="003414F6"/>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0">
    <w:name w:val="xl70"/>
    <w:basedOn w:val="Normal"/>
    <w:rsid w:val="003414F6"/>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1">
    <w:name w:val="xl71"/>
    <w:basedOn w:val="Normal"/>
    <w:rsid w:val="003414F6"/>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2">
    <w:name w:val="xl72"/>
    <w:basedOn w:val="Normal"/>
    <w:rsid w:val="003414F6"/>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3">
    <w:name w:val="xl73"/>
    <w:basedOn w:val="Normal"/>
    <w:rsid w:val="003414F6"/>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4">
    <w:name w:val="xl74"/>
    <w:basedOn w:val="Normal"/>
    <w:rsid w:val="003414F6"/>
    <w:pPr>
      <w:widowControl/>
      <w:pBdr>
        <w:bottom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xl75">
    <w:name w:val="xl75"/>
    <w:basedOn w:val="Normal"/>
    <w:rsid w:val="003414F6"/>
    <w:pPr>
      <w:widowControl/>
      <w:pBdr>
        <w:left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xl76">
    <w:name w:val="xl76"/>
    <w:basedOn w:val="Normal"/>
    <w:rsid w:val="003414F6"/>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Calibri" w:hAnsi="Calibri" w:cs="Calibri"/>
      <w:color w:val="000000"/>
      <w:sz w:val="18"/>
      <w:szCs w:val="18"/>
      <w:lang w:bidi="ar-SA"/>
    </w:rPr>
  </w:style>
  <w:style w:type="paragraph" w:customStyle="1" w:styleId="xl77">
    <w:name w:val="xl77"/>
    <w:basedOn w:val="Normal"/>
    <w:rsid w:val="003414F6"/>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xl78">
    <w:name w:val="xl78"/>
    <w:basedOn w:val="Normal"/>
    <w:rsid w:val="003414F6"/>
    <w:pPr>
      <w:widowControl/>
      <w:pBdr>
        <w:top w:val="single" w:sz="8" w:space="0" w:color="auto"/>
        <w:bottom w:val="single" w:sz="8" w:space="0" w:color="auto"/>
      </w:pBdr>
      <w:shd w:val="clear" w:color="000000" w:fill="D9D9D9"/>
      <w:autoSpaceDE/>
      <w:autoSpaceDN/>
      <w:spacing w:before="100" w:beforeAutospacing="1" w:after="100" w:afterAutospacing="1"/>
      <w:jc w:val="center"/>
      <w:textAlignment w:val="center"/>
    </w:pPr>
    <w:rPr>
      <w:rFonts w:ascii="Calibri" w:hAnsi="Calibri" w:cs="Calibri"/>
      <w:b/>
      <w:bCs/>
      <w:color w:val="000000"/>
      <w:sz w:val="18"/>
      <w:szCs w:val="18"/>
      <w:lang w:bidi="ar-SA"/>
    </w:rPr>
  </w:style>
  <w:style w:type="paragraph" w:customStyle="1" w:styleId="msonormal0">
    <w:name w:val="msonormal"/>
    <w:basedOn w:val="Normal"/>
    <w:rsid w:val="00C6297B"/>
    <w:pPr>
      <w:widowControl/>
      <w:autoSpaceDE/>
      <w:autoSpaceDN/>
      <w:spacing w:before="100" w:beforeAutospacing="1" w:after="100" w:afterAutospacing="1"/>
    </w:pPr>
    <w:rPr>
      <w:sz w:val="24"/>
      <w:szCs w:val="24"/>
      <w:lang w:bidi="ar-SA"/>
    </w:rPr>
  </w:style>
  <w:style w:type="paragraph" w:customStyle="1" w:styleId="ZBVTexto">
    <w:name w:val="ZBV Texto"/>
    <w:basedOn w:val="Normal"/>
    <w:link w:val="ZBVTextoCar"/>
    <w:qFormat/>
    <w:rsid w:val="00FE2F81"/>
    <w:pPr>
      <w:widowControl/>
      <w:adjustRightInd w:val="0"/>
      <w:spacing w:before="120" w:after="120"/>
      <w:jc w:val="both"/>
    </w:pPr>
    <w:rPr>
      <w:rFonts w:eastAsia="Calibri"/>
      <w:sz w:val="20"/>
      <w:szCs w:val="20"/>
      <w:lang w:val="en-US" w:eastAsia="x-none" w:bidi="ar-SA"/>
    </w:rPr>
  </w:style>
  <w:style w:type="character" w:customStyle="1" w:styleId="ZBVTextoCar">
    <w:name w:val="ZBV Texto Car"/>
    <w:link w:val="ZBVTexto"/>
    <w:rsid w:val="00FE2F81"/>
    <w:rPr>
      <w:rFonts w:ascii="Times New Roman" w:eastAsia="Calibri" w:hAnsi="Times New Roman" w:cs="Times New Roman"/>
      <w:sz w:val="20"/>
      <w:szCs w:val="20"/>
      <w:lang w:eastAsia="x-none"/>
    </w:rPr>
  </w:style>
  <w:style w:type="paragraph" w:customStyle="1" w:styleId="tablacentrado8">
    <w:name w:val="tablacentrado8"/>
    <w:basedOn w:val="Normal"/>
    <w:rsid w:val="006279A0"/>
    <w:pPr>
      <w:widowControl/>
      <w:autoSpaceDE/>
      <w:autoSpaceDN/>
      <w:spacing w:before="100" w:beforeAutospacing="1" w:after="100" w:afterAutospacing="1"/>
    </w:pPr>
    <w:rPr>
      <w:sz w:val="24"/>
      <w:szCs w:val="24"/>
      <w:lang w:val="es-MX" w:eastAsia="es-MX" w:bidi="ar-SA"/>
    </w:rPr>
  </w:style>
  <w:style w:type="character" w:customStyle="1" w:styleId="negritanovedades">
    <w:name w:val="negritanovedades"/>
    <w:basedOn w:val="Fuentedeprrafopredeter"/>
    <w:rsid w:val="006279A0"/>
  </w:style>
  <w:style w:type="character" w:styleId="Textoennegrita">
    <w:name w:val="Strong"/>
    <w:uiPriority w:val="22"/>
    <w:qFormat/>
    <w:rsid w:val="008371F7"/>
    <w:rPr>
      <w:b/>
      <w:bCs/>
    </w:rPr>
  </w:style>
  <w:style w:type="paragraph" w:customStyle="1" w:styleId="textopredeterminado1">
    <w:name w:val="textopredeterminado1"/>
    <w:basedOn w:val="Normal"/>
    <w:rsid w:val="008371F7"/>
    <w:pPr>
      <w:widowControl/>
      <w:autoSpaceDE/>
      <w:autoSpaceDN/>
      <w:spacing w:before="100" w:beforeAutospacing="1" w:after="100" w:afterAutospacing="1"/>
    </w:pPr>
    <w:rPr>
      <w:sz w:val="24"/>
      <w:szCs w:val="24"/>
      <w:lang w:val="es-ES" w:eastAsia="es-ES" w:bidi="ar-SA"/>
    </w:rPr>
  </w:style>
  <w:style w:type="character" w:styleId="nfasis">
    <w:name w:val="Emphasis"/>
    <w:qFormat/>
    <w:rsid w:val="008371F7"/>
    <w:rPr>
      <w:rFonts w:cs="Times New Roman"/>
      <w:i/>
    </w:rPr>
  </w:style>
  <w:style w:type="character" w:customStyle="1" w:styleId="characterstyle1">
    <w:name w:val="characterstyle1"/>
    <w:uiPriority w:val="99"/>
    <w:rsid w:val="0083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958">
      <w:bodyDiv w:val="1"/>
      <w:marLeft w:val="0"/>
      <w:marRight w:val="0"/>
      <w:marTop w:val="0"/>
      <w:marBottom w:val="0"/>
      <w:divBdr>
        <w:top w:val="none" w:sz="0" w:space="0" w:color="auto"/>
        <w:left w:val="none" w:sz="0" w:space="0" w:color="auto"/>
        <w:bottom w:val="none" w:sz="0" w:space="0" w:color="auto"/>
        <w:right w:val="none" w:sz="0" w:space="0" w:color="auto"/>
      </w:divBdr>
    </w:div>
    <w:div w:id="17702214">
      <w:bodyDiv w:val="1"/>
      <w:marLeft w:val="0"/>
      <w:marRight w:val="0"/>
      <w:marTop w:val="0"/>
      <w:marBottom w:val="0"/>
      <w:divBdr>
        <w:top w:val="none" w:sz="0" w:space="0" w:color="auto"/>
        <w:left w:val="none" w:sz="0" w:space="0" w:color="auto"/>
        <w:bottom w:val="none" w:sz="0" w:space="0" w:color="auto"/>
        <w:right w:val="none" w:sz="0" w:space="0" w:color="auto"/>
      </w:divBdr>
    </w:div>
    <w:div w:id="36971250">
      <w:bodyDiv w:val="1"/>
      <w:marLeft w:val="0"/>
      <w:marRight w:val="0"/>
      <w:marTop w:val="0"/>
      <w:marBottom w:val="0"/>
      <w:divBdr>
        <w:top w:val="none" w:sz="0" w:space="0" w:color="auto"/>
        <w:left w:val="none" w:sz="0" w:space="0" w:color="auto"/>
        <w:bottom w:val="none" w:sz="0" w:space="0" w:color="auto"/>
        <w:right w:val="none" w:sz="0" w:space="0" w:color="auto"/>
      </w:divBdr>
    </w:div>
    <w:div w:id="46077155">
      <w:bodyDiv w:val="1"/>
      <w:marLeft w:val="0"/>
      <w:marRight w:val="0"/>
      <w:marTop w:val="0"/>
      <w:marBottom w:val="0"/>
      <w:divBdr>
        <w:top w:val="none" w:sz="0" w:space="0" w:color="auto"/>
        <w:left w:val="none" w:sz="0" w:space="0" w:color="auto"/>
        <w:bottom w:val="none" w:sz="0" w:space="0" w:color="auto"/>
        <w:right w:val="none" w:sz="0" w:space="0" w:color="auto"/>
      </w:divBdr>
    </w:div>
    <w:div w:id="68159788">
      <w:bodyDiv w:val="1"/>
      <w:marLeft w:val="0"/>
      <w:marRight w:val="0"/>
      <w:marTop w:val="0"/>
      <w:marBottom w:val="0"/>
      <w:divBdr>
        <w:top w:val="none" w:sz="0" w:space="0" w:color="auto"/>
        <w:left w:val="none" w:sz="0" w:space="0" w:color="auto"/>
        <w:bottom w:val="none" w:sz="0" w:space="0" w:color="auto"/>
        <w:right w:val="none" w:sz="0" w:space="0" w:color="auto"/>
      </w:divBdr>
    </w:div>
    <w:div w:id="90517089">
      <w:bodyDiv w:val="1"/>
      <w:marLeft w:val="0"/>
      <w:marRight w:val="0"/>
      <w:marTop w:val="0"/>
      <w:marBottom w:val="0"/>
      <w:divBdr>
        <w:top w:val="none" w:sz="0" w:space="0" w:color="auto"/>
        <w:left w:val="none" w:sz="0" w:space="0" w:color="auto"/>
        <w:bottom w:val="none" w:sz="0" w:space="0" w:color="auto"/>
        <w:right w:val="none" w:sz="0" w:space="0" w:color="auto"/>
      </w:divBdr>
    </w:div>
    <w:div w:id="103039418">
      <w:bodyDiv w:val="1"/>
      <w:marLeft w:val="0"/>
      <w:marRight w:val="0"/>
      <w:marTop w:val="0"/>
      <w:marBottom w:val="0"/>
      <w:divBdr>
        <w:top w:val="none" w:sz="0" w:space="0" w:color="auto"/>
        <w:left w:val="none" w:sz="0" w:space="0" w:color="auto"/>
        <w:bottom w:val="none" w:sz="0" w:space="0" w:color="auto"/>
        <w:right w:val="none" w:sz="0" w:space="0" w:color="auto"/>
      </w:divBdr>
    </w:div>
    <w:div w:id="122120060">
      <w:bodyDiv w:val="1"/>
      <w:marLeft w:val="0"/>
      <w:marRight w:val="0"/>
      <w:marTop w:val="0"/>
      <w:marBottom w:val="0"/>
      <w:divBdr>
        <w:top w:val="none" w:sz="0" w:space="0" w:color="auto"/>
        <w:left w:val="none" w:sz="0" w:space="0" w:color="auto"/>
        <w:bottom w:val="none" w:sz="0" w:space="0" w:color="auto"/>
        <w:right w:val="none" w:sz="0" w:space="0" w:color="auto"/>
      </w:divBdr>
    </w:div>
    <w:div w:id="127942313">
      <w:bodyDiv w:val="1"/>
      <w:marLeft w:val="0"/>
      <w:marRight w:val="0"/>
      <w:marTop w:val="0"/>
      <w:marBottom w:val="0"/>
      <w:divBdr>
        <w:top w:val="none" w:sz="0" w:space="0" w:color="auto"/>
        <w:left w:val="none" w:sz="0" w:space="0" w:color="auto"/>
        <w:bottom w:val="none" w:sz="0" w:space="0" w:color="auto"/>
        <w:right w:val="none" w:sz="0" w:space="0" w:color="auto"/>
      </w:divBdr>
    </w:div>
    <w:div w:id="139464967">
      <w:bodyDiv w:val="1"/>
      <w:marLeft w:val="0"/>
      <w:marRight w:val="0"/>
      <w:marTop w:val="0"/>
      <w:marBottom w:val="0"/>
      <w:divBdr>
        <w:top w:val="none" w:sz="0" w:space="0" w:color="auto"/>
        <w:left w:val="none" w:sz="0" w:space="0" w:color="auto"/>
        <w:bottom w:val="none" w:sz="0" w:space="0" w:color="auto"/>
        <w:right w:val="none" w:sz="0" w:space="0" w:color="auto"/>
      </w:divBdr>
    </w:div>
    <w:div w:id="162941699">
      <w:bodyDiv w:val="1"/>
      <w:marLeft w:val="0"/>
      <w:marRight w:val="0"/>
      <w:marTop w:val="0"/>
      <w:marBottom w:val="0"/>
      <w:divBdr>
        <w:top w:val="none" w:sz="0" w:space="0" w:color="auto"/>
        <w:left w:val="none" w:sz="0" w:space="0" w:color="auto"/>
        <w:bottom w:val="none" w:sz="0" w:space="0" w:color="auto"/>
        <w:right w:val="none" w:sz="0" w:space="0" w:color="auto"/>
      </w:divBdr>
    </w:div>
    <w:div w:id="163136007">
      <w:bodyDiv w:val="1"/>
      <w:marLeft w:val="0"/>
      <w:marRight w:val="0"/>
      <w:marTop w:val="0"/>
      <w:marBottom w:val="0"/>
      <w:divBdr>
        <w:top w:val="none" w:sz="0" w:space="0" w:color="auto"/>
        <w:left w:val="none" w:sz="0" w:space="0" w:color="auto"/>
        <w:bottom w:val="none" w:sz="0" w:space="0" w:color="auto"/>
        <w:right w:val="none" w:sz="0" w:space="0" w:color="auto"/>
      </w:divBdr>
    </w:div>
    <w:div w:id="164370448">
      <w:bodyDiv w:val="1"/>
      <w:marLeft w:val="0"/>
      <w:marRight w:val="0"/>
      <w:marTop w:val="0"/>
      <w:marBottom w:val="0"/>
      <w:divBdr>
        <w:top w:val="none" w:sz="0" w:space="0" w:color="auto"/>
        <w:left w:val="none" w:sz="0" w:space="0" w:color="auto"/>
        <w:bottom w:val="none" w:sz="0" w:space="0" w:color="auto"/>
        <w:right w:val="none" w:sz="0" w:space="0" w:color="auto"/>
      </w:divBdr>
    </w:div>
    <w:div w:id="165171107">
      <w:bodyDiv w:val="1"/>
      <w:marLeft w:val="0"/>
      <w:marRight w:val="0"/>
      <w:marTop w:val="0"/>
      <w:marBottom w:val="0"/>
      <w:divBdr>
        <w:top w:val="none" w:sz="0" w:space="0" w:color="auto"/>
        <w:left w:val="none" w:sz="0" w:space="0" w:color="auto"/>
        <w:bottom w:val="none" w:sz="0" w:space="0" w:color="auto"/>
        <w:right w:val="none" w:sz="0" w:space="0" w:color="auto"/>
      </w:divBdr>
    </w:div>
    <w:div w:id="184949705">
      <w:bodyDiv w:val="1"/>
      <w:marLeft w:val="0"/>
      <w:marRight w:val="0"/>
      <w:marTop w:val="0"/>
      <w:marBottom w:val="0"/>
      <w:divBdr>
        <w:top w:val="none" w:sz="0" w:space="0" w:color="auto"/>
        <w:left w:val="none" w:sz="0" w:space="0" w:color="auto"/>
        <w:bottom w:val="none" w:sz="0" w:space="0" w:color="auto"/>
        <w:right w:val="none" w:sz="0" w:space="0" w:color="auto"/>
      </w:divBdr>
    </w:div>
    <w:div w:id="200868765">
      <w:bodyDiv w:val="1"/>
      <w:marLeft w:val="0"/>
      <w:marRight w:val="0"/>
      <w:marTop w:val="0"/>
      <w:marBottom w:val="0"/>
      <w:divBdr>
        <w:top w:val="none" w:sz="0" w:space="0" w:color="auto"/>
        <w:left w:val="none" w:sz="0" w:space="0" w:color="auto"/>
        <w:bottom w:val="none" w:sz="0" w:space="0" w:color="auto"/>
        <w:right w:val="none" w:sz="0" w:space="0" w:color="auto"/>
      </w:divBdr>
    </w:div>
    <w:div w:id="204290322">
      <w:bodyDiv w:val="1"/>
      <w:marLeft w:val="0"/>
      <w:marRight w:val="0"/>
      <w:marTop w:val="0"/>
      <w:marBottom w:val="0"/>
      <w:divBdr>
        <w:top w:val="none" w:sz="0" w:space="0" w:color="auto"/>
        <w:left w:val="none" w:sz="0" w:space="0" w:color="auto"/>
        <w:bottom w:val="none" w:sz="0" w:space="0" w:color="auto"/>
        <w:right w:val="none" w:sz="0" w:space="0" w:color="auto"/>
      </w:divBdr>
    </w:div>
    <w:div w:id="20830133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258754261">
      <w:bodyDiv w:val="1"/>
      <w:marLeft w:val="0"/>
      <w:marRight w:val="0"/>
      <w:marTop w:val="0"/>
      <w:marBottom w:val="0"/>
      <w:divBdr>
        <w:top w:val="none" w:sz="0" w:space="0" w:color="auto"/>
        <w:left w:val="none" w:sz="0" w:space="0" w:color="auto"/>
        <w:bottom w:val="none" w:sz="0" w:space="0" w:color="auto"/>
        <w:right w:val="none" w:sz="0" w:space="0" w:color="auto"/>
      </w:divBdr>
    </w:div>
    <w:div w:id="263656925">
      <w:bodyDiv w:val="1"/>
      <w:marLeft w:val="0"/>
      <w:marRight w:val="0"/>
      <w:marTop w:val="0"/>
      <w:marBottom w:val="0"/>
      <w:divBdr>
        <w:top w:val="none" w:sz="0" w:space="0" w:color="auto"/>
        <w:left w:val="none" w:sz="0" w:space="0" w:color="auto"/>
        <w:bottom w:val="none" w:sz="0" w:space="0" w:color="auto"/>
        <w:right w:val="none" w:sz="0" w:space="0" w:color="auto"/>
      </w:divBdr>
    </w:div>
    <w:div w:id="263802406">
      <w:bodyDiv w:val="1"/>
      <w:marLeft w:val="0"/>
      <w:marRight w:val="0"/>
      <w:marTop w:val="0"/>
      <w:marBottom w:val="0"/>
      <w:divBdr>
        <w:top w:val="none" w:sz="0" w:space="0" w:color="auto"/>
        <w:left w:val="none" w:sz="0" w:space="0" w:color="auto"/>
        <w:bottom w:val="none" w:sz="0" w:space="0" w:color="auto"/>
        <w:right w:val="none" w:sz="0" w:space="0" w:color="auto"/>
      </w:divBdr>
    </w:div>
    <w:div w:id="264075882">
      <w:bodyDiv w:val="1"/>
      <w:marLeft w:val="0"/>
      <w:marRight w:val="0"/>
      <w:marTop w:val="0"/>
      <w:marBottom w:val="0"/>
      <w:divBdr>
        <w:top w:val="none" w:sz="0" w:space="0" w:color="auto"/>
        <w:left w:val="none" w:sz="0" w:space="0" w:color="auto"/>
        <w:bottom w:val="none" w:sz="0" w:space="0" w:color="auto"/>
        <w:right w:val="none" w:sz="0" w:space="0" w:color="auto"/>
      </w:divBdr>
    </w:div>
    <w:div w:id="270430234">
      <w:bodyDiv w:val="1"/>
      <w:marLeft w:val="0"/>
      <w:marRight w:val="0"/>
      <w:marTop w:val="0"/>
      <w:marBottom w:val="0"/>
      <w:divBdr>
        <w:top w:val="none" w:sz="0" w:space="0" w:color="auto"/>
        <w:left w:val="none" w:sz="0" w:space="0" w:color="auto"/>
        <w:bottom w:val="none" w:sz="0" w:space="0" w:color="auto"/>
        <w:right w:val="none" w:sz="0" w:space="0" w:color="auto"/>
      </w:divBdr>
    </w:div>
    <w:div w:id="273172957">
      <w:bodyDiv w:val="1"/>
      <w:marLeft w:val="0"/>
      <w:marRight w:val="0"/>
      <w:marTop w:val="0"/>
      <w:marBottom w:val="0"/>
      <w:divBdr>
        <w:top w:val="none" w:sz="0" w:space="0" w:color="auto"/>
        <w:left w:val="none" w:sz="0" w:space="0" w:color="auto"/>
        <w:bottom w:val="none" w:sz="0" w:space="0" w:color="auto"/>
        <w:right w:val="none" w:sz="0" w:space="0" w:color="auto"/>
      </w:divBdr>
    </w:div>
    <w:div w:id="325287610">
      <w:bodyDiv w:val="1"/>
      <w:marLeft w:val="0"/>
      <w:marRight w:val="0"/>
      <w:marTop w:val="0"/>
      <w:marBottom w:val="0"/>
      <w:divBdr>
        <w:top w:val="none" w:sz="0" w:space="0" w:color="auto"/>
        <w:left w:val="none" w:sz="0" w:space="0" w:color="auto"/>
        <w:bottom w:val="none" w:sz="0" w:space="0" w:color="auto"/>
        <w:right w:val="none" w:sz="0" w:space="0" w:color="auto"/>
      </w:divBdr>
    </w:div>
    <w:div w:id="326253014">
      <w:bodyDiv w:val="1"/>
      <w:marLeft w:val="0"/>
      <w:marRight w:val="0"/>
      <w:marTop w:val="0"/>
      <w:marBottom w:val="0"/>
      <w:divBdr>
        <w:top w:val="none" w:sz="0" w:space="0" w:color="auto"/>
        <w:left w:val="none" w:sz="0" w:space="0" w:color="auto"/>
        <w:bottom w:val="none" w:sz="0" w:space="0" w:color="auto"/>
        <w:right w:val="none" w:sz="0" w:space="0" w:color="auto"/>
      </w:divBdr>
    </w:div>
    <w:div w:id="350029671">
      <w:bodyDiv w:val="1"/>
      <w:marLeft w:val="0"/>
      <w:marRight w:val="0"/>
      <w:marTop w:val="0"/>
      <w:marBottom w:val="0"/>
      <w:divBdr>
        <w:top w:val="none" w:sz="0" w:space="0" w:color="auto"/>
        <w:left w:val="none" w:sz="0" w:space="0" w:color="auto"/>
        <w:bottom w:val="none" w:sz="0" w:space="0" w:color="auto"/>
        <w:right w:val="none" w:sz="0" w:space="0" w:color="auto"/>
      </w:divBdr>
    </w:div>
    <w:div w:id="360135319">
      <w:bodyDiv w:val="1"/>
      <w:marLeft w:val="0"/>
      <w:marRight w:val="0"/>
      <w:marTop w:val="0"/>
      <w:marBottom w:val="0"/>
      <w:divBdr>
        <w:top w:val="none" w:sz="0" w:space="0" w:color="auto"/>
        <w:left w:val="none" w:sz="0" w:space="0" w:color="auto"/>
        <w:bottom w:val="none" w:sz="0" w:space="0" w:color="auto"/>
        <w:right w:val="none" w:sz="0" w:space="0" w:color="auto"/>
      </w:divBdr>
    </w:div>
    <w:div w:id="396628338">
      <w:bodyDiv w:val="1"/>
      <w:marLeft w:val="0"/>
      <w:marRight w:val="0"/>
      <w:marTop w:val="0"/>
      <w:marBottom w:val="0"/>
      <w:divBdr>
        <w:top w:val="none" w:sz="0" w:space="0" w:color="auto"/>
        <w:left w:val="none" w:sz="0" w:space="0" w:color="auto"/>
        <w:bottom w:val="none" w:sz="0" w:space="0" w:color="auto"/>
        <w:right w:val="none" w:sz="0" w:space="0" w:color="auto"/>
      </w:divBdr>
    </w:div>
    <w:div w:id="401804540">
      <w:bodyDiv w:val="1"/>
      <w:marLeft w:val="0"/>
      <w:marRight w:val="0"/>
      <w:marTop w:val="0"/>
      <w:marBottom w:val="0"/>
      <w:divBdr>
        <w:top w:val="none" w:sz="0" w:space="0" w:color="auto"/>
        <w:left w:val="none" w:sz="0" w:space="0" w:color="auto"/>
        <w:bottom w:val="none" w:sz="0" w:space="0" w:color="auto"/>
        <w:right w:val="none" w:sz="0" w:space="0" w:color="auto"/>
      </w:divBdr>
    </w:div>
    <w:div w:id="435756098">
      <w:bodyDiv w:val="1"/>
      <w:marLeft w:val="0"/>
      <w:marRight w:val="0"/>
      <w:marTop w:val="0"/>
      <w:marBottom w:val="0"/>
      <w:divBdr>
        <w:top w:val="none" w:sz="0" w:space="0" w:color="auto"/>
        <w:left w:val="none" w:sz="0" w:space="0" w:color="auto"/>
        <w:bottom w:val="none" w:sz="0" w:space="0" w:color="auto"/>
        <w:right w:val="none" w:sz="0" w:space="0" w:color="auto"/>
      </w:divBdr>
    </w:div>
    <w:div w:id="438992821">
      <w:bodyDiv w:val="1"/>
      <w:marLeft w:val="0"/>
      <w:marRight w:val="0"/>
      <w:marTop w:val="0"/>
      <w:marBottom w:val="0"/>
      <w:divBdr>
        <w:top w:val="none" w:sz="0" w:space="0" w:color="auto"/>
        <w:left w:val="none" w:sz="0" w:space="0" w:color="auto"/>
        <w:bottom w:val="none" w:sz="0" w:space="0" w:color="auto"/>
        <w:right w:val="none" w:sz="0" w:space="0" w:color="auto"/>
      </w:divBdr>
    </w:div>
    <w:div w:id="464812042">
      <w:bodyDiv w:val="1"/>
      <w:marLeft w:val="0"/>
      <w:marRight w:val="0"/>
      <w:marTop w:val="0"/>
      <w:marBottom w:val="0"/>
      <w:divBdr>
        <w:top w:val="none" w:sz="0" w:space="0" w:color="auto"/>
        <w:left w:val="none" w:sz="0" w:space="0" w:color="auto"/>
        <w:bottom w:val="none" w:sz="0" w:space="0" w:color="auto"/>
        <w:right w:val="none" w:sz="0" w:space="0" w:color="auto"/>
      </w:divBdr>
    </w:div>
    <w:div w:id="472408590">
      <w:bodyDiv w:val="1"/>
      <w:marLeft w:val="0"/>
      <w:marRight w:val="0"/>
      <w:marTop w:val="0"/>
      <w:marBottom w:val="0"/>
      <w:divBdr>
        <w:top w:val="none" w:sz="0" w:space="0" w:color="auto"/>
        <w:left w:val="none" w:sz="0" w:space="0" w:color="auto"/>
        <w:bottom w:val="none" w:sz="0" w:space="0" w:color="auto"/>
        <w:right w:val="none" w:sz="0" w:space="0" w:color="auto"/>
      </w:divBdr>
    </w:div>
    <w:div w:id="476386789">
      <w:bodyDiv w:val="1"/>
      <w:marLeft w:val="0"/>
      <w:marRight w:val="0"/>
      <w:marTop w:val="0"/>
      <w:marBottom w:val="0"/>
      <w:divBdr>
        <w:top w:val="none" w:sz="0" w:space="0" w:color="auto"/>
        <w:left w:val="none" w:sz="0" w:space="0" w:color="auto"/>
        <w:bottom w:val="none" w:sz="0" w:space="0" w:color="auto"/>
        <w:right w:val="none" w:sz="0" w:space="0" w:color="auto"/>
      </w:divBdr>
    </w:div>
    <w:div w:id="499000834">
      <w:bodyDiv w:val="1"/>
      <w:marLeft w:val="0"/>
      <w:marRight w:val="0"/>
      <w:marTop w:val="0"/>
      <w:marBottom w:val="0"/>
      <w:divBdr>
        <w:top w:val="none" w:sz="0" w:space="0" w:color="auto"/>
        <w:left w:val="none" w:sz="0" w:space="0" w:color="auto"/>
        <w:bottom w:val="none" w:sz="0" w:space="0" w:color="auto"/>
        <w:right w:val="none" w:sz="0" w:space="0" w:color="auto"/>
      </w:divBdr>
    </w:div>
    <w:div w:id="499546457">
      <w:bodyDiv w:val="1"/>
      <w:marLeft w:val="0"/>
      <w:marRight w:val="0"/>
      <w:marTop w:val="0"/>
      <w:marBottom w:val="0"/>
      <w:divBdr>
        <w:top w:val="none" w:sz="0" w:space="0" w:color="auto"/>
        <w:left w:val="none" w:sz="0" w:space="0" w:color="auto"/>
        <w:bottom w:val="none" w:sz="0" w:space="0" w:color="auto"/>
        <w:right w:val="none" w:sz="0" w:space="0" w:color="auto"/>
      </w:divBdr>
    </w:div>
    <w:div w:id="500123803">
      <w:bodyDiv w:val="1"/>
      <w:marLeft w:val="0"/>
      <w:marRight w:val="0"/>
      <w:marTop w:val="0"/>
      <w:marBottom w:val="0"/>
      <w:divBdr>
        <w:top w:val="none" w:sz="0" w:space="0" w:color="auto"/>
        <w:left w:val="none" w:sz="0" w:space="0" w:color="auto"/>
        <w:bottom w:val="none" w:sz="0" w:space="0" w:color="auto"/>
        <w:right w:val="none" w:sz="0" w:space="0" w:color="auto"/>
      </w:divBdr>
    </w:div>
    <w:div w:id="504707346">
      <w:bodyDiv w:val="1"/>
      <w:marLeft w:val="0"/>
      <w:marRight w:val="0"/>
      <w:marTop w:val="0"/>
      <w:marBottom w:val="0"/>
      <w:divBdr>
        <w:top w:val="none" w:sz="0" w:space="0" w:color="auto"/>
        <w:left w:val="none" w:sz="0" w:space="0" w:color="auto"/>
        <w:bottom w:val="none" w:sz="0" w:space="0" w:color="auto"/>
        <w:right w:val="none" w:sz="0" w:space="0" w:color="auto"/>
      </w:divBdr>
    </w:div>
    <w:div w:id="519860853">
      <w:bodyDiv w:val="1"/>
      <w:marLeft w:val="0"/>
      <w:marRight w:val="0"/>
      <w:marTop w:val="0"/>
      <w:marBottom w:val="0"/>
      <w:divBdr>
        <w:top w:val="none" w:sz="0" w:space="0" w:color="auto"/>
        <w:left w:val="none" w:sz="0" w:space="0" w:color="auto"/>
        <w:bottom w:val="none" w:sz="0" w:space="0" w:color="auto"/>
        <w:right w:val="none" w:sz="0" w:space="0" w:color="auto"/>
      </w:divBdr>
    </w:div>
    <w:div w:id="542408233">
      <w:bodyDiv w:val="1"/>
      <w:marLeft w:val="0"/>
      <w:marRight w:val="0"/>
      <w:marTop w:val="0"/>
      <w:marBottom w:val="0"/>
      <w:divBdr>
        <w:top w:val="none" w:sz="0" w:space="0" w:color="auto"/>
        <w:left w:val="none" w:sz="0" w:space="0" w:color="auto"/>
        <w:bottom w:val="none" w:sz="0" w:space="0" w:color="auto"/>
        <w:right w:val="none" w:sz="0" w:space="0" w:color="auto"/>
      </w:divBdr>
    </w:div>
    <w:div w:id="558202226">
      <w:bodyDiv w:val="1"/>
      <w:marLeft w:val="0"/>
      <w:marRight w:val="0"/>
      <w:marTop w:val="0"/>
      <w:marBottom w:val="0"/>
      <w:divBdr>
        <w:top w:val="none" w:sz="0" w:space="0" w:color="auto"/>
        <w:left w:val="none" w:sz="0" w:space="0" w:color="auto"/>
        <w:bottom w:val="none" w:sz="0" w:space="0" w:color="auto"/>
        <w:right w:val="none" w:sz="0" w:space="0" w:color="auto"/>
      </w:divBdr>
    </w:div>
    <w:div w:id="558521722">
      <w:bodyDiv w:val="1"/>
      <w:marLeft w:val="0"/>
      <w:marRight w:val="0"/>
      <w:marTop w:val="0"/>
      <w:marBottom w:val="0"/>
      <w:divBdr>
        <w:top w:val="none" w:sz="0" w:space="0" w:color="auto"/>
        <w:left w:val="none" w:sz="0" w:space="0" w:color="auto"/>
        <w:bottom w:val="none" w:sz="0" w:space="0" w:color="auto"/>
        <w:right w:val="none" w:sz="0" w:space="0" w:color="auto"/>
      </w:divBdr>
    </w:div>
    <w:div w:id="559287100">
      <w:bodyDiv w:val="1"/>
      <w:marLeft w:val="0"/>
      <w:marRight w:val="0"/>
      <w:marTop w:val="0"/>
      <w:marBottom w:val="0"/>
      <w:divBdr>
        <w:top w:val="none" w:sz="0" w:space="0" w:color="auto"/>
        <w:left w:val="none" w:sz="0" w:space="0" w:color="auto"/>
        <w:bottom w:val="none" w:sz="0" w:space="0" w:color="auto"/>
        <w:right w:val="none" w:sz="0" w:space="0" w:color="auto"/>
      </w:divBdr>
    </w:div>
    <w:div w:id="561254611">
      <w:bodyDiv w:val="1"/>
      <w:marLeft w:val="0"/>
      <w:marRight w:val="0"/>
      <w:marTop w:val="0"/>
      <w:marBottom w:val="0"/>
      <w:divBdr>
        <w:top w:val="none" w:sz="0" w:space="0" w:color="auto"/>
        <w:left w:val="none" w:sz="0" w:space="0" w:color="auto"/>
        <w:bottom w:val="none" w:sz="0" w:space="0" w:color="auto"/>
        <w:right w:val="none" w:sz="0" w:space="0" w:color="auto"/>
      </w:divBdr>
    </w:div>
    <w:div w:id="569269112">
      <w:bodyDiv w:val="1"/>
      <w:marLeft w:val="0"/>
      <w:marRight w:val="0"/>
      <w:marTop w:val="0"/>
      <w:marBottom w:val="0"/>
      <w:divBdr>
        <w:top w:val="none" w:sz="0" w:space="0" w:color="auto"/>
        <w:left w:val="none" w:sz="0" w:space="0" w:color="auto"/>
        <w:bottom w:val="none" w:sz="0" w:space="0" w:color="auto"/>
        <w:right w:val="none" w:sz="0" w:space="0" w:color="auto"/>
      </w:divBdr>
    </w:div>
    <w:div w:id="583996423">
      <w:bodyDiv w:val="1"/>
      <w:marLeft w:val="0"/>
      <w:marRight w:val="0"/>
      <w:marTop w:val="0"/>
      <w:marBottom w:val="0"/>
      <w:divBdr>
        <w:top w:val="none" w:sz="0" w:space="0" w:color="auto"/>
        <w:left w:val="none" w:sz="0" w:space="0" w:color="auto"/>
        <w:bottom w:val="none" w:sz="0" w:space="0" w:color="auto"/>
        <w:right w:val="none" w:sz="0" w:space="0" w:color="auto"/>
      </w:divBdr>
    </w:div>
    <w:div w:id="588074971">
      <w:bodyDiv w:val="1"/>
      <w:marLeft w:val="0"/>
      <w:marRight w:val="0"/>
      <w:marTop w:val="0"/>
      <w:marBottom w:val="0"/>
      <w:divBdr>
        <w:top w:val="none" w:sz="0" w:space="0" w:color="auto"/>
        <w:left w:val="none" w:sz="0" w:space="0" w:color="auto"/>
        <w:bottom w:val="none" w:sz="0" w:space="0" w:color="auto"/>
        <w:right w:val="none" w:sz="0" w:space="0" w:color="auto"/>
      </w:divBdr>
    </w:div>
    <w:div w:id="600916638">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60501928">
      <w:bodyDiv w:val="1"/>
      <w:marLeft w:val="0"/>
      <w:marRight w:val="0"/>
      <w:marTop w:val="0"/>
      <w:marBottom w:val="0"/>
      <w:divBdr>
        <w:top w:val="none" w:sz="0" w:space="0" w:color="auto"/>
        <w:left w:val="none" w:sz="0" w:space="0" w:color="auto"/>
        <w:bottom w:val="none" w:sz="0" w:space="0" w:color="auto"/>
        <w:right w:val="none" w:sz="0" w:space="0" w:color="auto"/>
      </w:divBdr>
    </w:div>
    <w:div w:id="665321714">
      <w:bodyDiv w:val="1"/>
      <w:marLeft w:val="0"/>
      <w:marRight w:val="0"/>
      <w:marTop w:val="0"/>
      <w:marBottom w:val="0"/>
      <w:divBdr>
        <w:top w:val="none" w:sz="0" w:space="0" w:color="auto"/>
        <w:left w:val="none" w:sz="0" w:space="0" w:color="auto"/>
        <w:bottom w:val="none" w:sz="0" w:space="0" w:color="auto"/>
        <w:right w:val="none" w:sz="0" w:space="0" w:color="auto"/>
      </w:divBdr>
    </w:div>
    <w:div w:id="672956085">
      <w:bodyDiv w:val="1"/>
      <w:marLeft w:val="0"/>
      <w:marRight w:val="0"/>
      <w:marTop w:val="0"/>
      <w:marBottom w:val="0"/>
      <w:divBdr>
        <w:top w:val="none" w:sz="0" w:space="0" w:color="auto"/>
        <w:left w:val="none" w:sz="0" w:space="0" w:color="auto"/>
        <w:bottom w:val="none" w:sz="0" w:space="0" w:color="auto"/>
        <w:right w:val="none" w:sz="0" w:space="0" w:color="auto"/>
      </w:divBdr>
    </w:div>
    <w:div w:id="715276485">
      <w:bodyDiv w:val="1"/>
      <w:marLeft w:val="0"/>
      <w:marRight w:val="0"/>
      <w:marTop w:val="0"/>
      <w:marBottom w:val="0"/>
      <w:divBdr>
        <w:top w:val="none" w:sz="0" w:space="0" w:color="auto"/>
        <w:left w:val="none" w:sz="0" w:space="0" w:color="auto"/>
        <w:bottom w:val="none" w:sz="0" w:space="0" w:color="auto"/>
        <w:right w:val="none" w:sz="0" w:space="0" w:color="auto"/>
      </w:divBdr>
    </w:div>
    <w:div w:id="721173563">
      <w:bodyDiv w:val="1"/>
      <w:marLeft w:val="0"/>
      <w:marRight w:val="0"/>
      <w:marTop w:val="0"/>
      <w:marBottom w:val="0"/>
      <w:divBdr>
        <w:top w:val="none" w:sz="0" w:space="0" w:color="auto"/>
        <w:left w:val="none" w:sz="0" w:space="0" w:color="auto"/>
        <w:bottom w:val="none" w:sz="0" w:space="0" w:color="auto"/>
        <w:right w:val="none" w:sz="0" w:space="0" w:color="auto"/>
      </w:divBdr>
    </w:div>
    <w:div w:id="763526913">
      <w:bodyDiv w:val="1"/>
      <w:marLeft w:val="0"/>
      <w:marRight w:val="0"/>
      <w:marTop w:val="0"/>
      <w:marBottom w:val="0"/>
      <w:divBdr>
        <w:top w:val="none" w:sz="0" w:space="0" w:color="auto"/>
        <w:left w:val="none" w:sz="0" w:space="0" w:color="auto"/>
        <w:bottom w:val="none" w:sz="0" w:space="0" w:color="auto"/>
        <w:right w:val="none" w:sz="0" w:space="0" w:color="auto"/>
      </w:divBdr>
    </w:div>
    <w:div w:id="773935479">
      <w:bodyDiv w:val="1"/>
      <w:marLeft w:val="0"/>
      <w:marRight w:val="0"/>
      <w:marTop w:val="0"/>
      <w:marBottom w:val="0"/>
      <w:divBdr>
        <w:top w:val="none" w:sz="0" w:space="0" w:color="auto"/>
        <w:left w:val="none" w:sz="0" w:space="0" w:color="auto"/>
        <w:bottom w:val="none" w:sz="0" w:space="0" w:color="auto"/>
        <w:right w:val="none" w:sz="0" w:space="0" w:color="auto"/>
      </w:divBdr>
    </w:div>
    <w:div w:id="778260659">
      <w:bodyDiv w:val="1"/>
      <w:marLeft w:val="0"/>
      <w:marRight w:val="0"/>
      <w:marTop w:val="0"/>
      <w:marBottom w:val="0"/>
      <w:divBdr>
        <w:top w:val="none" w:sz="0" w:space="0" w:color="auto"/>
        <w:left w:val="none" w:sz="0" w:space="0" w:color="auto"/>
        <w:bottom w:val="none" w:sz="0" w:space="0" w:color="auto"/>
        <w:right w:val="none" w:sz="0" w:space="0" w:color="auto"/>
      </w:divBdr>
    </w:div>
    <w:div w:id="799302386">
      <w:bodyDiv w:val="1"/>
      <w:marLeft w:val="0"/>
      <w:marRight w:val="0"/>
      <w:marTop w:val="0"/>
      <w:marBottom w:val="0"/>
      <w:divBdr>
        <w:top w:val="none" w:sz="0" w:space="0" w:color="auto"/>
        <w:left w:val="none" w:sz="0" w:space="0" w:color="auto"/>
        <w:bottom w:val="none" w:sz="0" w:space="0" w:color="auto"/>
        <w:right w:val="none" w:sz="0" w:space="0" w:color="auto"/>
      </w:divBdr>
    </w:div>
    <w:div w:id="816804589">
      <w:bodyDiv w:val="1"/>
      <w:marLeft w:val="0"/>
      <w:marRight w:val="0"/>
      <w:marTop w:val="0"/>
      <w:marBottom w:val="0"/>
      <w:divBdr>
        <w:top w:val="none" w:sz="0" w:space="0" w:color="auto"/>
        <w:left w:val="none" w:sz="0" w:space="0" w:color="auto"/>
        <w:bottom w:val="none" w:sz="0" w:space="0" w:color="auto"/>
        <w:right w:val="none" w:sz="0" w:space="0" w:color="auto"/>
      </w:divBdr>
    </w:div>
    <w:div w:id="827552942">
      <w:bodyDiv w:val="1"/>
      <w:marLeft w:val="0"/>
      <w:marRight w:val="0"/>
      <w:marTop w:val="0"/>
      <w:marBottom w:val="0"/>
      <w:divBdr>
        <w:top w:val="none" w:sz="0" w:space="0" w:color="auto"/>
        <w:left w:val="none" w:sz="0" w:space="0" w:color="auto"/>
        <w:bottom w:val="none" w:sz="0" w:space="0" w:color="auto"/>
        <w:right w:val="none" w:sz="0" w:space="0" w:color="auto"/>
      </w:divBdr>
    </w:div>
    <w:div w:id="848715555">
      <w:bodyDiv w:val="1"/>
      <w:marLeft w:val="0"/>
      <w:marRight w:val="0"/>
      <w:marTop w:val="0"/>
      <w:marBottom w:val="0"/>
      <w:divBdr>
        <w:top w:val="none" w:sz="0" w:space="0" w:color="auto"/>
        <w:left w:val="none" w:sz="0" w:space="0" w:color="auto"/>
        <w:bottom w:val="none" w:sz="0" w:space="0" w:color="auto"/>
        <w:right w:val="none" w:sz="0" w:space="0" w:color="auto"/>
      </w:divBdr>
    </w:div>
    <w:div w:id="870800571">
      <w:bodyDiv w:val="1"/>
      <w:marLeft w:val="0"/>
      <w:marRight w:val="0"/>
      <w:marTop w:val="0"/>
      <w:marBottom w:val="0"/>
      <w:divBdr>
        <w:top w:val="none" w:sz="0" w:space="0" w:color="auto"/>
        <w:left w:val="none" w:sz="0" w:space="0" w:color="auto"/>
        <w:bottom w:val="none" w:sz="0" w:space="0" w:color="auto"/>
        <w:right w:val="none" w:sz="0" w:space="0" w:color="auto"/>
      </w:divBdr>
    </w:div>
    <w:div w:id="874926650">
      <w:bodyDiv w:val="1"/>
      <w:marLeft w:val="0"/>
      <w:marRight w:val="0"/>
      <w:marTop w:val="0"/>
      <w:marBottom w:val="0"/>
      <w:divBdr>
        <w:top w:val="none" w:sz="0" w:space="0" w:color="auto"/>
        <w:left w:val="none" w:sz="0" w:space="0" w:color="auto"/>
        <w:bottom w:val="none" w:sz="0" w:space="0" w:color="auto"/>
        <w:right w:val="none" w:sz="0" w:space="0" w:color="auto"/>
      </w:divBdr>
    </w:div>
    <w:div w:id="891962240">
      <w:bodyDiv w:val="1"/>
      <w:marLeft w:val="0"/>
      <w:marRight w:val="0"/>
      <w:marTop w:val="0"/>
      <w:marBottom w:val="0"/>
      <w:divBdr>
        <w:top w:val="none" w:sz="0" w:space="0" w:color="auto"/>
        <w:left w:val="none" w:sz="0" w:space="0" w:color="auto"/>
        <w:bottom w:val="none" w:sz="0" w:space="0" w:color="auto"/>
        <w:right w:val="none" w:sz="0" w:space="0" w:color="auto"/>
      </w:divBdr>
    </w:div>
    <w:div w:id="964509977">
      <w:bodyDiv w:val="1"/>
      <w:marLeft w:val="0"/>
      <w:marRight w:val="0"/>
      <w:marTop w:val="0"/>
      <w:marBottom w:val="0"/>
      <w:divBdr>
        <w:top w:val="none" w:sz="0" w:space="0" w:color="auto"/>
        <w:left w:val="none" w:sz="0" w:space="0" w:color="auto"/>
        <w:bottom w:val="none" w:sz="0" w:space="0" w:color="auto"/>
        <w:right w:val="none" w:sz="0" w:space="0" w:color="auto"/>
      </w:divBdr>
    </w:div>
    <w:div w:id="984312647">
      <w:bodyDiv w:val="1"/>
      <w:marLeft w:val="0"/>
      <w:marRight w:val="0"/>
      <w:marTop w:val="0"/>
      <w:marBottom w:val="0"/>
      <w:divBdr>
        <w:top w:val="none" w:sz="0" w:space="0" w:color="auto"/>
        <w:left w:val="none" w:sz="0" w:space="0" w:color="auto"/>
        <w:bottom w:val="none" w:sz="0" w:space="0" w:color="auto"/>
        <w:right w:val="none" w:sz="0" w:space="0" w:color="auto"/>
      </w:divBdr>
    </w:div>
    <w:div w:id="999774836">
      <w:bodyDiv w:val="1"/>
      <w:marLeft w:val="0"/>
      <w:marRight w:val="0"/>
      <w:marTop w:val="0"/>
      <w:marBottom w:val="0"/>
      <w:divBdr>
        <w:top w:val="none" w:sz="0" w:space="0" w:color="auto"/>
        <w:left w:val="none" w:sz="0" w:space="0" w:color="auto"/>
        <w:bottom w:val="none" w:sz="0" w:space="0" w:color="auto"/>
        <w:right w:val="none" w:sz="0" w:space="0" w:color="auto"/>
      </w:divBdr>
    </w:div>
    <w:div w:id="1039627458">
      <w:bodyDiv w:val="1"/>
      <w:marLeft w:val="0"/>
      <w:marRight w:val="0"/>
      <w:marTop w:val="0"/>
      <w:marBottom w:val="0"/>
      <w:divBdr>
        <w:top w:val="none" w:sz="0" w:space="0" w:color="auto"/>
        <w:left w:val="none" w:sz="0" w:space="0" w:color="auto"/>
        <w:bottom w:val="none" w:sz="0" w:space="0" w:color="auto"/>
        <w:right w:val="none" w:sz="0" w:space="0" w:color="auto"/>
      </w:divBdr>
    </w:div>
    <w:div w:id="1041443119">
      <w:bodyDiv w:val="1"/>
      <w:marLeft w:val="0"/>
      <w:marRight w:val="0"/>
      <w:marTop w:val="0"/>
      <w:marBottom w:val="0"/>
      <w:divBdr>
        <w:top w:val="none" w:sz="0" w:space="0" w:color="auto"/>
        <w:left w:val="none" w:sz="0" w:space="0" w:color="auto"/>
        <w:bottom w:val="none" w:sz="0" w:space="0" w:color="auto"/>
        <w:right w:val="none" w:sz="0" w:space="0" w:color="auto"/>
      </w:divBdr>
    </w:div>
    <w:div w:id="1049571425">
      <w:bodyDiv w:val="1"/>
      <w:marLeft w:val="0"/>
      <w:marRight w:val="0"/>
      <w:marTop w:val="0"/>
      <w:marBottom w:val="0"/>
      <w:divBdr>
        <w:top w:val="none" w:sz="0" w:space="0" w:color="auto"/>
        <w:left w:val="none" w:sz="0" w:space="0" w:color="auto"/>
        <w:bottom w:val="none" w:sz="0" w:space="0" w:color="auto"/>
        <w:right w:val="none" w:sz="0" w:space="0" w:color="auto"/>
      </w:divBdr>
    </w:div>
    <w:div w:id="1063915314">
      <w:bodyDiv w:val="1"/>
      <w:marLeft w:val="0"/>
      <w:marRight w:val="0"/>
      <w:marTop w:val="0"/>
      <w:marBottom w:val="0"/>
      <w:divBdr>
        <w:top w:val="none" w:sz="0" w:space="0" w:color="auto"/>
        <w:left w:val="none" w:sz="0" w:space="0" w:color="auto"/>
        <w:bottom w:val="none" w:sz="0" w:space="0" w:color="auto"/>
        <w:right w:val="none" w:sz="0" w:space="0" w:color="auto"/>
      </w:divBdr>
    </w:div>
    <w:div w:id="1075318785">
      <w:bodyDiv w:val="1"/>
      <w:marLeft w:val="0"/>
      <w:marRight w:val="0"/>
      <w:marTop w:val="0"/>
      <w:marBottom w:val="0"/>
      <w:divBdr>
        <w:top w:val="none" w:sz="0" w:space="0" w:color="auto"/>
        <w:left w:val="none" w:sz="0" w:space="0" w:color="auto"/>
        <w:bottom w:val="none" w:sz="0" w:space="0" w:color="auto"/>
        <w:right w:val="none" w:sz="0" w:space="0" w:color="auto"/>
      </w:divBdr>
    </w:div>
    <w:div w:id="1093359016">
      <w:bodyDiv w:val="1"/>
      <w:marLeft w:val="0"/>
      <w:marRight w:val="0"/>
      <w:marTop w:val="0"/>
      <w:marBottom w:val="0"/>
      <w:divBdr>
        <w:top w:val="none" w:sz="0" w:space="0" w:color="auto"/>
        <w:left w:val="none" w:sz="0" w:space="0" w:color="auto"/>
        <w:bottom w:val="none" w:sz="0" w:space="0" w:color="auto"/>
        <w:right w:val="none" w:sz="0" w:space="0" w:color="auto"/>
      </w:divBdr>
    </w:div>
    <w:div w:id="1106969603">
      <w:bodyDiv w:val="1"/>
      <w:marLeft w:val="0"/>
      <w:marRight w:val="0"/>
      <w:marTop w:val="0"/>
      <w:marBottom w:val="0"/>
      <w:divBdr>
        <w:top w:val="none" w:sz="0" w:space="0" w:color="auto"/>
        <w:left w:val="none" w:sz="0" w:space="0" w:color="auto"/>
        <w:bottom w:val="none" w:sz="0" w:space="0" w:color="auto"/>
        <w:right w:val="none" w:sz="0" w:space="0" w:color="auto"/>
      </w:divBdr>
    </w:div>
    <w:div w:id="1108427692">
      <w:bodyDiv w:val="1"/>
      <w:marLeft w:val="0"/>
      <w:marRight w:val="0"/>
      <w:marTop w:val="0"/>
      <w:marBottom w:val="0"/>
      <w:divBdr>
        <w:top w:val="none" w:sz="0" w:space="0" w:color="auto"/>
        <w:left w:val="none" w:sz="0" w:space="0" w:color="auto"/>
        <w:bottom w:val="none" w:sz="0" w:space="0" w:color="auto"/>
        <w:right w:val="none" w:sz="0" w:space="0" w:color="auto"/>
      </w:divBdr>
    </w:div>
    <w:div w:id="1110007844">
      <w:bodyDiv w:val="1"/>
      <w:marLeft w:val="0"/>
      <w:marRight w:val="0"/>
      <w:marTop w:val="0"/>
      <w:marBottom w:val="0"/>
      <w:divBdr>
        <w:top w:val="none" w:sz="0" w:space="0" w:color="auto"/>
        <w:left w:val="none" w:sz="0" w:space="0" w:color="auto"/>
        <w:bottom w:val="none" w:sz="0" w:space="0" w:color="auto"/>
        <w:right w:val="none" w:sz="0" w:space="0" w:color="auto"/>
      </w:divBdr>
    </w:div>
    <w:div w:id="1113549775">
      <w:bodyDiv w:val="1"/>
      <w:marLeft w:val="0"/>
      <w:marRight w:val="0"/>
      <w:marTop w:val="0"/>
      <w:marBottom w:val="0"/>
      <w:divBdr>
        <w:top w:val="none" w:sz="0" w:space="0" w:color="auto"/>
        <w:left w:val="none" w:sz="0" w:space="0" w:color="auto"/>
        <w:bottom w:val="none" w:sz="0" w:space="0" w:color="auto"/>
        <w:right w:val="none" w:sz="0" w:space="0" w:color="auto"/>
      </w:divBdr>
    </w:div>
    <w:div w:id="1117212222">
      <w:bodyDiv w:val="1"/>
      <w:marLeft w:val="0"/>
      <w:marRight w:val="0"/>
      <w:marTop w:val="0"/>
      <w:marBottom w:val="0"/>
      <w:divBdr>
        <w:top w:val="none" w:sz="0" w:space="0" w:color="auto"/>
        <w:left w:val="none" w:sz="0" w:space="0" w:color="auto"/>
        <w:bottom w:val="none" w:sz="0" w:space="0" w:color="auto"/>
        <w:right w:val="none" w:sz="0" w:space="0" w:color="auto"/>
      </w:divBdr>
    </w:div>
    <w:div w:id="1121922433">
      <w:bodyDiv w:val="1"/>
      <w:marLeft w:val="0"/>
      <w:marRight w:val="0"/>
      <w:marTop w:val="0"/>
      <w:marBottom w:val="0"/>
      <w:divBdr>
        <w:top w:val="none" w:sz="0" w:space="0" w:color="auto"/>
        <w:left w:val="none" w:sz="0" w:space="0" w:color="auto"/>
        <w:bottom w:val="none" w:sz="0" w:space="0" w:color="auto"/>
        <w:right w:val="none" w:sz="0" w:space="0" w:color="auto"/>
      </w:divBdr>
    </w:div>
    <w:div w:id="1122453337">
      <w:bodyDiv w:val="1"/>
      <w:marLeft w:val="0"/>
      <w:marRight w:val="0"/>
      <w:marTop w:val="0"/>
      <w:marBottom w:val="0"/>
      <w:divBdr>
        <w:top w:val="none" w:sz="0" w:space="0" w:color="auto"/>
        <w:left w:val="none" w:sz="0" w:space="0" w:color="auto"/>
        <w:bottom w:val="none" w:sz="0" w:space="0" w:color="auto"/>
        <w:right w:val="none" w:sz="0" w:space="0" w:color="auto"/>
      </w:divBdr>
    </w:div>
    <w:div w:id="1122845925">
      <w:bodyDiv w:val="1"/>
      <w:marLeft w:val="0"/>
      <w:marRight w:val="0"/>
      <w:marTop w:val="0"/>
      <w:marBottom w:val="0"/>
      <w:divBdr>
        <w:top w:val="none" w:sz="0" w:space="0" w:color="auto"/>
        <w:left w:val="none" w:sz="0" w:space="0" w:color="auto"/>
        <w:bottom w:val="none" w:sz="0" w:space="0" w:color="auto"/>
        <w:right w:val="none" w:sz="0" w:space="0" w:color="auto"/>
      </w:divBdr>
    </w:div>
    <w:div w:id="1128475283">
      <w:bodyDiv w:val="1"/>
      <w:marLeft w:val="0"/>
      <w:marRight w:val="0"/>
      <w:marTop w:val="0"/>
      <w:marBottom w:val="0"/>
      <w:divBdr>
        <w:top w:val="none" w:sz="0" w:space="0" w:color="auto"/>
        <w:left w:val="none" w:sz="0" w:space="0" w:color="auto"/>
        <w:bottom w:val="none" w:sz="0" w:space="0" w:color="auto"/>
        <w:right w:val="none" w:sz="0" w:space="0" w:color="auto"/>
      </w:divBdr>
    </w:div>
    <w:div w:id="1154295793">
      <w:bodyDiv w:val="1"/>
      <w:marLeft w:val="0"/>
      <w:marRight w:val="0"/>
      <w:marTop w:val="0"/>
      <w:marBottom w:val="0"/>
      <w:divBdr>
        <w:top w:val="none" w:sz="0" w:space="0" w:color="auto"/>
        <w:left w:val="none" w:sz="0" w:space="0" w:color="auto"/>
        <w:bottom w:val="none" w:sz="0" w:space="0" w:color="auto"/>
        <w:right w:val="none" w:sz="0" w:space="0" w:color="auto"/>
      </w:divBdr>
    </w:div>
    <w:div w:id="1161309507">
      <w:bodyDiv w:val="1"/>
      <w:marLeft w:val="0"/>
      <w:marRight w:val="0"/>
      <w:marTop w:val="0"/>
      <w:marBottom w:val="0"/>
      <w:divBdr>
        <w:top w:val="none" w:sz="0" w:space="0" w:color="auto"/>
        <w:left w:val="none" w:sz="0" w:space="0" w:color="auto"/>
        <w:bottom w:val="none" w:sz="0" w:space="0" w:color="auto"/>
        <w:right w:val="none" w:sz="0" w:space="0" w:color="auto"/>
      </w:divBdr>
    </w:div>
    <w:div w:id="1162430806">
      <w:bodyDiv w:val="1"/>
      <w:marLeft w:val="0"/>
      <w:marRight w:val="0"/>
      <w:marTop w:val="0"/>
      <w:marBottom w:val="0"/>
      <w:divBdr>
        <w:top w:val="none" w:sz="0" w:space="0" w:color="auto"/>
        <w:left w:val="none" w:sz="0" w:space="0" w:color="auto"/>
        <w:bottom w:val="none" w:sz="0" w:space="0" w:color="auto"/>
        <w:right w:val="none" w:sz="0" w:space="0" w:color="auto"/>
      </w:divBdr>
    </w:div>
    <w:div w:id="1175265283">
      <w:bodyDiv w:val="1"/>
      <w:marLeft w:val="0"/>
      <w:marRight w:val="0"/>
      <w:marTop w:val="0"/>
      <w:marBottom w:val="0"/>
      <w:divBdr>
        <w:top w:val="none" w:sz="0" w:space="0" w:color="auto"/>
        <w:left w:val="none" w:sz="0" w:space="0" w:color="auto"/>
        <w:bottom w:val="none" w:sz="0" w:space="0" w:color="auto"/>
        <w:right w:val="none" w:sz="0" w:space="0" w:color="auto"/>
      </w:divBdr>
    </w:div>
    <w:div w:id="1191454408">
      <w:bodyDiv w:val="1"/>
      <w:marLeft w:val="0"/>
      <w:marRight w:val="0"/>
      <w:marTop w:val="0"/>
      <w:marBottom w:val="0"/>
      <w:divBdr>
        <w:top w:val="none" w:sz="0" w:space="0" w:color="auto"/>
        <w:left w:val="none" w:sz="0" w:space="0" w:color="auto"/>
        <w:bottom w:val="none" w:sz="0" w:space="0" w:color="auto"/>
        <w:right w:val="none" w:sz="0" w:space="0" w:color="auto"/>
      </w:divBdr>
    </w:div>
    <w:div w:id="1191720595">
      <w:bodyDiv w:val="1"/>
      <w:marLeft w:val="0"/>
      <w:marRight w:val="0"/>
      <w:marTop w:val="0"/>
      <w:marBottom w:val="0"/>
      <w:divBdr>
        <w:top w:val="none" w:sz="0" w:space="0" w:color="auto"/>
        <w:left w:val="none" w:sz="0" w:space="0" w:color="auto"/>
        <w:bottom w:val="none" w:sz="0" w:space="0" w:color="auto"/>
        <w:right w:val="none" w:sz="0" w:space="0" w:color="auto"/>
      </w:divBdr>
    </w:div>
    <w:div w:id="1193761095">
      <w:bodyDiv w:val="1"/>
      <w:marLeft w:val="0"/>
      <w:marRight w:val="0"/>
      <w:marTop w:val="0"/>
      <w:marBottom w:val="0"/>
      <w:divBdr>
        <w:top w:val="none" w:sz="0" w:space="0" w:color="auto"/>
        <w:left w:val="none" w:sz="0" w:space="0" w:color="auto"/>
        <w:bottom w:val="none" w:sz="0" w:space="0" w:color="auto"/>
        <w:right w:val="none" w:sz="0" w:space="0" w:color="auto"/>
      </w:divBdr>
    </w:div>
    <w:div w:id="1209996595">
      <w:bodyDiv w:val="1"/>
      <w:marLeft w:val="0"/>
      <w:marRight w:val="0"/>
      <w:marTop w:val="0"/>
      <w:marBottom w:val="0"/>
      <w:divBdr>
        <w:top w:val="none" w:sz="0" w:space="0" w:color="auto"/>
        <w:left w:val="none" w:sz="0" w:space="0" w:color="auto"/>
        <w:bottom w:val="none" w:sz="0" w:space="0" w:color="auto"/>
        <w:right w:val="none" w:sz="0" w:space="0" w:color="auto"/>
      </w:divBdr>
    </w:div>
    <w:div w:id="1219590880">
      <w:bodyDiv w:val="1"/>
      <w:marLeft w:val="0"/>
      <w:marRight w:val="0"/>
      <w:marTop w:val="0"/>
      <w:marBottom w:val="0"/>
      <w:divBdr>
        <w:top w:val="none" w:sz="0" w:space="0" w:color="auto"/>
        <w:left w:val="none" w:sz="0" w:space="0" w:color="auto"/>
        <w:bottom w:val="none" w:sz="0" w:space="0" w:color="auto"/>
        <w:right w:val="none" w:sz="0" w:space="0" w:color="auto"/>
      </w:divBdr>
    </w:div>
    <w:div w:id="1220433467">
      <w:bodyDiv w:val="1"/>
      <w:marLeft w:val="0"/>
      <w:marRight w:val="0"/>
      <w:marTop w:val="0"/>
      <w:marBottom w:val="0"/>
      <w:divBdr>
        <w:top w:val="none" w:sz="0" w:space="0" w:color="auto"/>
        <w:left w:val="none" w:sz="0" w:space="0" w:color="auto"/>
        <w:bottom w:val="none" w:sz="0" w:space="0" w:color="auto"/>
        <w:right w:val="none" w:sz="0" w:space="0" w:color="auto"/>
      </w:divBdr>
    </w:div>
    <w:div w:id="1221939136">
      <w:bodyDiv w:val="1"/>
      <w:marLeft w:val="0"/>
      <w:marRight w:val="0"/>
      <w:marTop w:val="0"/>
      <w:marBottom w:val="0"/>
      <w:divBdr>
        <w:top w:val="none" w:sz="0" w:space="0" w:color="auto"/>
        <w:left w:val="none" w:sz="0" w:space="0" w:color="auto"/>
        <w:bottom w:val="none" w:sz="0" w:space="0" w:color="auto"/>
        <w:right w:val="none" w:sz="0" w:space="0" w:color="auto"/>
      </w:divBdr>
    </w:div>
    <w:div w:id="1225608735">
      <w:bodyDiv w:val="1"/>
      <w:marLeft w:val="0"/>
      <w:marRight w:val="0"/>
      <w:marTop w:val="0"/>
      <w:marBottom w:val="0"/>
      <w:divBdr>
        <w:top w:val="none" w:sz="0" w:space="0" w:color="auto"/>
        <w:left w:val="none" w:sz="0" w:space="0" w:color="auto"/>
        <w:bottom w:val="none" w:sz="0" w:space="0" w:color="auto"/>
        <w:right w:val="none" w:sz="0" w:space="0" w:color="auto"/>
      </w:divBdr>
    </w:div>
    <w:div w:id="1225752071">
      <w:bodyDiv w:val="1"/>
      <w:marLeft w:val="0"/>
      <w:marRight w:val="0"/>
      <w:marTop w:val="0"/>
      <w:marBottom w:val="0"/>
      <w:divBdr>
        <w:top w:val="none" w:sz="0" w:space="0" w:color="auto"/>
        <w:left w:val="none" w:sz="0" w:space="0" w:color="auto"/>
        <w:bottom w:val="none" w:sz="0" w:space="0" w:color="auto"/>
        <w:right w:val="none" w:sz="0" w:space="0" w:color="auto"/>
      </w:divBdr>
    </w:div>
    <w:div w:id="1242330669">
      <w:bodyDiv w:val="1"/>
      <w:marLeft w:val="0"/>
      <w:marRight w:val="0"/>
      <w:marTop w:val="0"/>
      <w:marBottom w:val="0"/>
      <w:divBdr>
        <w:top w:val="none" w:sz="0" w:space="0" w:color="auto"/>
        <w:left w:val="none" w:sz="0" w:space="0" w:color="auto"/>
        <w:bottom w:val="none" w:sz="0" w:space="0" w:color="auto"/>
        <w:right w:val="none" w:sz="0" w:space="0" w:color="auto"/>
      </w:divBdr>
    </w:div>
    <w:div w:id="1248030570">
      <w:bodyDiv w:val="1"/>
      <w:marLeft w:val="0"/>
      <w:marRight w:val="0"/>
      <w:marTop w:val="0"/>
      <w:marBottom w:val="0"/>
      <w:divBdr>
        <w:top w:val="none" w:sz="0" w:space="0" w:color="auto"/>
        <w:left w:val="none" w:sz="0" w:space="0" w:color="auto"/>
        <w:bottom w:val="none" w:sz="0" w:space="0" w:color="auto"/>
        <w:right w:val="none" w:sz="0" w:space="0" w:color="auto"/>
      </w:divBdr>
    </w:div>
    <w:div w:id="1249387436">
      <w:bodyDiv w:val="1"/>
      <w:marLeft w:val="0"/>
      <w:marRight w:val="0"/>
      <w:marTop w:val="0"/>
      <w:marBottom w:val="0"/>
      <w:divBdr>
        <w:top w:val="none" w:sz="0" w:space="0" w:color="auto"/>
        <w:left w:val="none" w:sz="0" w:space="0" w:color="auto"/>
        <w:bottom w:val="none" w:sz="0" w:space="0" w:color="auto"/>
        <w:right w:val="none" w:sz="0" w:space="0" w:color="auto"/>
      </w:divBdr>
    </w:div>
    <w:div w:id="1251744296">
      <w:bodyDiv w:val="1"/>
      <w:marLeft w:val="0"/>
      <w:marRight w:val="0"/>
      <w:marTop w:val="0"/>
      <w:marBottom w:val="0"/>
      <w:divBdr>
        <w:top w:val="none" w:sz="0" w:space="0" w:color="auto"/>
        <w:left w:val="none" w:sz="0" w:space="0" w:color="auto"/>
        <w:bottom w:val="none" w:sz="0" w:space="0" w:color="auto"/>
        <w:right w:val="none" w:sz="0" w:space="0" w:color="auto"/>
      </w:divBdr>
    </w:div>
    <w:div w:id="1263338621">
      <w:bodyDiv w:val="1"/>
      <w:marLeft w:val="0"/>
      <w:marRight w:val="0"/>
      <w:marTop w:val="0"/>
      <w:marBottom w:val="0"/>
      <w:divBdr>
        <w:top w:val="none" w:sz="0" w:space="0" w:color="auto"/>
        <w:left w:val="none" w:sz="0" w:space="0" w:color="auto"/>
        <w:bottom w:val="none" w:sz="0" w:space="0" w:color="auto"/>
        <w:right w:val="none" w:sz="0" w:space="0" w:color="auto"/>
      </w:divBdr>
    </w:div>
    <w:div w:id="1267348483">
      <w:bodyDiv w:val="1"/>
      <w:marLeft w:val="0"/>
      <w:marRight w:val="0"/>
      <w:marTop w:val="0"/>
      <w:marBottom w:val="0"/>
      <w:divBdr>
        <w:top w:val="none" w:sz="0" w:space="0" w:color="auto"/>
        <w:left w:val="none" w:sz="0" w:space="0" w:color="auto"/>
        <w:bottom w:val="none" w:sz="0" w:space="0" w:color="auto"/>
        <w:right w:val="none" w:sz="0" w:space="0" w:color="auto"/>
      </w:divBdr>
    </w:div>
    <w:div w:id="1268389344">
      <w:bodyDiv w:val="1"/>
      <w:marLeft w:val="0"/>
      <w:marRight w:val="0"/>
      <w:marTop w:val="0"/>
      <w:marBottom w:val="0"/>
      <w:divBdr>
        <w:top w:val="none" w:sz="0" w:space="0" w:color="auto"/>
        <w:left w:val="none" w:sz="0" w:space="0" w:color="auto"/>
        <w:bottom w:val="none" w:sz="0" w:space="0" w:color="auto"/>
        <w:right w:val="none" w:sz="0" w:space="0" w:color="auto"/>
      </w:divBdr>
    </w:div>
    <w:div w:id="1278298633">
      <w:bodyDiv w:val="1"/>
      <w:marLeft w:val="0"/>
      <w:marRight w:val="0"/>
      <w:marTop w:val="0"/>
      <w:marBottom w:val="0"/>
      <w:divBdr>
        <w:top w:val="none" w:sz="0" w:space="0" w:color="auto"/>
        <w:left w:val="none" w:sz="0" w:space="0" w:color="auto"/>
        <w:bottom w:val="none" w:sz="0" w:space="0" w:color="auto"/>
        <w:right w:val="none" w:sz="0" w:space="0" w:color="auto"/>
      </w:divBdr>
    </w:div>
    <w:div w:id="1280844583">
      <w:bodyDiv w:val="1"/>
      <w:marLeft w:val="0"/>
      <w:marRight w:val="0"/>
      <w:marTop w:val="0"/>
      <w:marBottom w:val="0"/>
      <w:divBdr>
        <w:top w:val="none" w:sz="0" w:space="0" w:color="auto"/>
        <w:left w:val="none" w:sz="0" w:space="0" w:color="auto"/>
        <w:bottom w:val="none" w:sz="0" w:space="0" w:color="auto"/>
        <w:right w:val="none" w:sz="0" w:space="0" w:color="auto"/>
      </w:divBdr>
    </w:div>
    <w:div w:id="1311713353">
      <w:bodyDiv w:val="1"/>
      <w:marLeft w:val="0"/>
      <w:marRight w:val="0"/>
      <w:marTop w:val="0"/>
      <w:marBottom w:val="0"/>
      <w:divBdr>
        <w:top w:val="none" w:sz="0" w:space="0" w:color="auto"/>
        <w:left w:val="none" w:sz="0" w:space="0" w:color="auto"/>
        <w:bottom w:val="none" w:sz="0" w:space="0" w:color="auto"/>
        <w:right w:val="none" w:sz="0" w:space="0" w:color="auto"/>
      </w:divBdr>
    </w:div>
    <w:div w:id="1329288656">
      <w:bodyDiv w:val="1"/>
      <w:marLeft w:val="0"/>
      <w:marRight w:val="0"/>
      <w:marTop w:val="0"/>
      <w:marBottom w:val="0"/>
      <w:divBdr>
        <w:top w:val="none" w:sz="0" w:space="0" w:color="auto"/>
        <w:left w:val="none" w:sz="0" w:space="0" w:color="auto"/>
        <w:bottom w:val="none" w:sz="0" w:space="0" w:color="auto"/>
        <w:right w:val="none" w:sz="0" w:space="0" w:color="auto"/>
      </w:divBdr>
    </w:div>
    <w:div w:id="1332832353">
      <w:bodyDiv w:val="1"/>
      <w:marLeft w:val="0"/>
      <w:marRight w:val="0"/>
      <w:marTop w:val="0"/>
      <w:marBottom w:val="0"/>
      <w:divBdr>
        <w:top w:val="none" w:sz="0" w:space="0" w:color="auto"/>
        <w:left w:val="none" w:sz="0" w:space="0" w:color="auto"/>
        <w:bottom w:val="none" w:sz="0" w:space="0" w:color="auto"/>
        <w:right w:val="none" w:sz="0" w:space="0" w:color="auto"/>
      </w:divBdr>
    </w:div>
    <w:div w:id="1339235215">
      <w:bodyDiv w:val="1"/>
      <w:marLeft w:val="0"/>
      <w:marRight w:val="0"/>
      <w:marTop w:val="0"/>
      <w:marBottom w:val="0"/>
      <w:divBdr>
        <w:top w:val="none" w:sz="0" w:space="0" w:color="auto"/>
        <w:left w:val="none" w:sz="0" w:space="0" w:color="auto"/>
        <w:bottom w:val="none" w:sz="0" w:space="0" w:color="auto"/>
        <w:right w:val="none" w:sz="0" w:space="0" w:color="auto"/>
      </w:divBdr>
    </w:div>
    <w:div w:id="1341548404">
      <w:bodyDiv w:val="1"/>
      <w:marLeft w:val="0"/>
      <w:marRight w:val="0"/>
      <w:marTop w:val="0"/>
      <w:marBottom w:val="0"/>
      <w:divBdr>
        <w:top w:val="none" w:sz="0" w:space="0" w:color="auto"/>
        <w:left w:val="none" w:sz="0" w:space="0" w:color="auto"/>
        <w:bottom w:val="none" w:sz="0" w:space="0" w:color="auto"/>
        <w:right w:val="none" w:sz="0" w:space="0" w:color="auto"/>
      </w:divBdr>
    </w:div>
    <w:div w:id="1347756350">
      <w:bodyDiv w:val="1"/>
      <w:marLeft w:val="0"/>
      <w:marRight w:val="0"/>
      <w:marTop w:val="0"/>
      <w:marBottom w:val="0"/>
      <w:divBdr>
        <w:top w:val="none" w:sz="0" w:space="0" w:color="auto"/>
        <w:left w:val="none" w:sz="0" w:space="0" w:color="auto"/>
        <w:bottom w:val="none" w:sz="0" w:space="0" w:color="auto"/>
        <w:right w:val="none" w:sz="0" w:space="0" w:color="auto"/>
      </w:divBdr>
    </w:div>
    <w:div w:id="1349134102">
      <w:bodyDiv w:val="1"/>
      <w:marLeft w:val="0"/>
      <w:marRight w:val="0"/>
      <w:marTop w:val="0"/>
      <w:marBottom w:val="0"/>
      <w:divBdr>
        <w:top w:val="none" w:sz="0" w:space="0" w:color="auto"/>
        <w:left w:val="none" w:sz="0" w:space="0" w:color="auto"/>
        <w:bottom w:val="none" w:sz="0" w:space="0" w:color="auto"/>
        <w:right w:val="none" w:sz="0" w:space="0" w:color="auto"/>
      </w:divBdr>
    </w:div>
    <w:div w:id="1358122719">
      <w:bodyDiv w:val="1"/>
      <w:marLeft w:val="0"/>
      <w:marRight w:val="0"/>
      <w:marTop w:val="0"/>
      <w:marBottom w:val="0"/>
      <w:divBdr>
        <w:top w:val="none" w:sz="0" w:space="0" w:color="auto"/>
        <w:left w:val="none" w:sz="0" w:space="0" w:color="auto"/>
        <w:bottom w:val="none" w:sz="0" w:space="0" w:color="auto"/>
        <w:right w:val="none" w:sz="0" w:space="0" w:color="auto"/>
      </w:divBdr>
    </w:div>
    <w:div w:id="1368070009">
      <w:bodyDiv w:val="1"/>
      <w:marLeft w:val="0"/>
      <w:marRight w:val="0"/>
      <w:marTop w:val="0"/>
      <w:marBottom w:val="0"/>
      <w:divBdr>
        <w:top w:val="none" w:sz="0" w:space="0" w:color="auto"/>
        <w:left w:val="none" w:sz="0" w:space="0" w:color="auto"/>
        <w:bottom w:val="none" w:sz="0" w:space="0" w:color="auto"/>
        <w:right w:val="none" w:sz="0" w:space="0" w:color="auto"/>
      </w:divBdr>
    </w:div>
    <w:div w:id="1370909783">
      <w:bodyDiv w:val="1"/>
      <w:marLeft w:val="0"/>
      <w:marRight w:val="0"/>
      <w:marTop w:val="0"/>
      <w:marBottom w:val="0"/>
      <w:divBdr>
        <w:top w:val="none" w:sz="0" w:space="0" w:color="auto"/>
        <w:left w:val="none" w:sz="0" w:space="0" w:color="auto"/>
        <w:bottom w:val="none" w:sz="0" w:space="0" w:color="auto"/>
        <w:right w:val="none" w:sz="0" w:space="0" w:color="auto"/>
      </w:divBdr>
    </w:div>
    <w:div w:id="1373575429">
      <w:bodyDiv w:val="1"/>
      <w:marLeft w:val="0"/>
      <w:marRight w:val="0"/>
      <w:marTop w:val="0"/>
      <w:marBottom w:val="0"/>
      <w:divBdr>
        <w:top w:val="none" w:sz="0" w:space="0" w:color="auto"/>
        <w:left w:val="none" w:sz="0" w:space="0" w:color="auto"/>
        <w:bottom w:val="none" w:sz="0" w:space="0" w:color="auto"/>
        <w:right w:val="none" w:sz="0" w:space="0" w:color="auto"/>
      </w:divBdr>
    </w:div>
    <w:div w:id="1383215135">
      <w:bodyDiv w:val="1"/>
      <w:marLeft w:val="0"/>
      <w:marRight w:val="0"/>
      <w:marTop w:val="0"/>
      <w:marBottom w:val="0"/>
      <w:divBdr>
        <w:top w:val="none" w:sz="0" w:space="0" w:color="auto"/>
        <w:left w:val="none" w:sz="0" w:space="0" w:color="auto"/>
        <w:bottom w:val="none" w:sz="0" w:space="0" w:color="auto"/>
        <w:right w:val="none" w:sz="0" w:space="0" w:color="auto"/>
      </w:divBdr>
    </w:div>
    <w:div w:id="1384984845">
      <w:bodyDiv w:val="1"/>
      <w:marLeft w:val="0"/>
      <w:marRight w:val="0"/>
      <w:marTop w:val="0"/>
      <w:marBottom w:val="0"/>
      <w:divBdr>
        <w:top w:val="none" w:sz="0" w:space="0" w:color="auto"/>
        <w:left w:val="none" w:sz="0" w:space="0" w:color="auto"/>
        <w:bottom w:val="none" w:sz="0" w:space="0" w:color="auto"/>
        <w:right w:val="none" w:sz="0" w:space="0" w:color="auto"/>
      </w:divBdr>
    </w:div>
    <w:div w:id="1389182769">
      <w:bodyDiv w:val="1"/>
      <w:marLeft w:val="0"/>
      <w:marRight w:val="0"/>
      <w:marTop w:val="0"/>
      <w:marBottom w:val="0"/>
      <w:divBdr>
        <w:top w:val="none" w:sz="0" w:space="0" w:color="auto"/>
        <w:left w:val="none" w:sz="0" w:space="0" w:color="auto"/>
        <w:bottom w:val="none" w:sz="0" w:space="0" w:color="auto"/>
        <w:right w:val="none" w:sz="0" w:space="0" w:color="auto"/>
      </w:divBdr>
    </w:div>
    <w:div w:id="1389573396">
      <w:bodyDiv w:val="1"/>
      <w:marLeft w:val="0"/>
      <w:marRight w:val="0"/>
      <w:marTop w:val="0"/>
      <w:marBottom w:val="0"/>
      <w:divBdr>
        <w:top w:val="none" w:sz="0" w:space="0" w:color="auto"/>
        <w:left w:val="none" w:sz="0" w:space="0" w:color="auto"/>
        <w:bottom w:val="none" w:sz="0" w:space="0" w:color="auto"/>
        <w:right w:val="none" w:sz="0" w:space="0" w:color="auto"/>
      </w:divBdr>
    </w:div>
    <w:div w:id="1403063823">
      <w:bodyDiv w:val="1"/>
      <w:marLeft w:val="0"/>
      <w:marRight w:val="0"/>
      <w:marTop w:val="0"/>
      <w:marBottom w:val="0"/>
      <w:divBdr>
        <w:top w:val="none" w:sz="0" w:space="0" w:color="auto"/>
        <w:left w:val="none" w:sz="0" w:space="0" w:color="auto"/>
        <w:bottom w:val="none" w:sz="0" w:space="0" w:color="auto"/>
        <w:right w:val="none" w:sz="0" w:space="0" w:color="auto"/>
      </w:divBdr>
    </w:div>
    <w:div w:id="1418942178">
      <w:bodyDiv w:val="1"/>
      <w:marLeft w:val="0"/>
      <w:marRight w:val="0"/>
      <w:marTop w:val="0"/>
      <w:marBottom w:val="0"/>
      <w:divBdr>
        <w:top w:val="none" w:sz="0" w:space="0" w:color="auto"/>
        <w:left w:val="none" w:sz="0" w:space="0" w:color="auto"/>
        <w:bottom w:val="none" w:sz="0" w:space="0" w:color="auto"/>
        <w:right w:val="none" w:sz="0" w:space="0" w:color="auto"/>
      </w:divBdr>
    </w:div>
    <w:div w:id="1427917642">
      <w:bodyDiv w:val="1"/>
      <w:marLeft w:val="0"/>
      <w:marRight w:val="0"/>
      <w:marTop w:val="0"/>
      <w:marBottom w:val="0"/>
      <w:divBdr>
        <w:top w:val="none" w:sz="0" w:space="0" w:color="auto"/>
        <w:left w:val="none" w:sz="0" w:space="0" w:color="auto"/>
        <w:bottom w:val="none" w:sz="0" w:space="0" w:color="auto"/>
        <w:right w:val="none" w:sz="0" w:space="0" w:color="auto"/>
      </w:divBdr>
    </w:div>
    <w:div w:id="1454641367">
      <w:bodyDiv w:val="1"/>
      <w:marLeft w:val="0"/>
      <w:marRight w:val="0"/>
      <w:marTop w:val="0"/>
      <w:marBottom w:val="0"/>
      <w:divBdr>
        <w:top w:val="none" w:sz="0" w:space="0" w:color="auto"/>
        <w:left w:val="none" w:sz="0" w:space="0" w:color="auto"/>
        <w:bottom w:val="none" w:sz="0" w:space="0" w:color="auto"/>
        <w:right w:val="none" w:sz="0" w:space="0" w:color="auto"/>
      </w:divBdr>
    </w:div>
    <w:div w:id="1457990257">
      <w:bodyDiv w:val="1"/>
      <w:marLeft w:val="0"/>
      <w:marRight w:val="0"/>
      <w:marTop w:val="0"/>
      <w:marBottom w:val="0"/>
      <w:divBdr>
        <w:top w:val="none" w:sz="0" w:space="0" w:color="auto"/>
        <w:left w:val="none" w:sz="0" w:space="0" w:color="auto"/>
        <w:bottom w:val="none" w:sz="0" w:space="0" w:color="auto"/>
        <w:right w:val="none" w:sz="0" w:space="0" w:color="auto"/>
      </w:divBdr>
    </w:div>
    <w:div w:id="1461219935">
      <w:bodyDiv w:val="1"/>
      <w:marLeft w:val="0"/>
      <w:marRight w:val="0"/>
      <w:marTop w:val="0"/>
      <w:marBottom w:val="0"/>
      <w:divBdr>
        <w:top w:val="none" w:sz="0" w:space="0" w:color="auto"/>
        <w:left w:val="none" w:sz="0" w:space="0" w:color="auto"/>
        <w:bottom w:val="none" w:sz="0" w:space="0" w:color="auto"/>
        <w:right w:val="none" w:sz="0" w:space="0" w:color="auto"/>
      </w:divBdr>
    </w:div>
    <w:div w:id="1464688536">
      <w:bodyDiv w:val="1"/>
      <w:marLeft w:val="0"/>
      <w:marRight w:val="0"/>
      <w:marTop w:val="0"/>
      <w:marBottom w:val="0"/>
      <w:divBdr>
        <w:top w:val="none" w:sz="0" w:space="0" w:color="auto"/>
        <w:left w:val="none" w:sz="0" w:space="0" w:color="auto"/>
        <w:bottom w:val="none" w:sz="0" w:space="0" w:color="auto"/>
        <w:right w:val="none" w:sz="0" w:space="0" w:color="auto"/>
      </w:divBdr>
    </w:div>
    <w:div w:id="1477382168">
      <w:bodyDiv w:val="1"/>
      <w:marLeft w:val="0"/>
      <w:marRight w:val="0"/>
      <w:marTop w:val="0"/>
      <w:marBottom w:val="0"/>
      <w:divBdr>
        <w:top w:val="none" w:sz="0" w:space="0" w:color="auto"/>
        <w:left w:val="none" w:sz="0" w:space="0" w:color="auto"/>
        <w:bottom w:val="none" w:sz="0" w:space="0" w:color="auto"/>
        <w:right w:val="none" w:sz="0" w:space="0" w:color="auto"/>
      </w:divBdr>
    </w:div>
    <w:div w:id="1528563754">
      <w:bodyDiv w:val="1"/>
      <w:marLeft w:val="0"/>
      <w:marRight w:val="0"/>
      <w:marTop w:val="0"/>
      <w:marBottom w:val="0"/>
      <w:divBdr>
        <w:top w:val="none" w:sz="0" w:space="0" w:color="auto"/>
        <w:left w:val="none" w:sz="0" w:space="0" w:color="auto"/>
        <w:bottom w:val="none" w:sz="0" w:space="0" w:color="auto"/>
        <w:right w:val="none" w:sz="0" w:space="0" w:color="auto"/>
      </w:divBdr>
    </w:div>
    <w:div w:id="1536624911">
      <w:bodyDiv w:val="1"/>
      <w:marLeft w:val="0"/>
      <w:marRight w:val="0"/>
      <w:marTop w:val="0"/>
      <w:marBottom w:val="0"/>
      <w:divBdr>
        <w:top w:val="none" w:sz="0" w:space="0" w:color="auto"/>
        <w:left w:val="none" w:sz="0" w:space="0" w:color="auto"/>
        <w:bottom w:val="none" w:sz="0" w:space="0" w:color="auto"/>
        <w:right w:val="none" w:sz="0" w:space="0" w:color="auto"/>
      </w:divBdr>
    </w:div>
    <w:div w:id="1537691127">
      <w:bodyDiv w:val="1"/>
      <w:marLeft w:val="0"/>
      <w:marRight w:val="0"/>
      <w:marTop w:val="0"/>
      <w:marBottom w:val="0"/>
      <w:divBdr>
        <w:top w:val="none" w:sz="0" w:space="0" w:color="auto"/>
        <w:left w:val="none" w:sz="0" w:space="0" w:color="auto"/>
        <w:bottom w:val="none" w:sz="0" w:space="0" w:color="auto"/>
        <w:right w:val="none" w:sz="0" w:space="0" w:color="auto"/>
      </w:divBdr>
    </w:div>
    <w:div w:id="1545754717">
      <w:bodyDiv w:val="1"/>
      <w:marLeft w:val="0"/>
      <w:marRight w:val="0"/>
      <w:marTop w:val="0"/>
      <w:marBottom w:val="0"/>
      <w:divBdr>
        <w:top w:val="none" w:sz="0" w:space="0" w:color="auto"/>
        <w:left w:val="none" w:sz="0" w:space="0" w:color="auto"/>
        <w:bottom w:val="none" w:sz="0" w:space="0" w:color="auto"/>
        <w:right w:val="none" w:sz="0" w:space="0" w:color="auto"/>
      </w:divBdr>
    </w:div>
    <w:div w:id="1546062707">
      <w:bodyDiv w:val="1"/>
      <w:marLeft w:val="0"/>
      <w:marRight w:val="0"/>
      <w:marTop w:val="0"/>
      <w:marBottom w:val="0"/>
      <w:divBdr>
        <w:top w:val="none" w:sz="0" w:space="0" w:color="auto"/>
        <w:left w:val="none" w:sz="0" w:space="0" w:color="auto"/>
        <w:bottom w:val="none" w:sz="0" w:space="0" w:color="auto"/>
        <w:right w:val="none" w:sz="0" w:space="0" w:color="auto"/>
      </w:divBdr>
    </w:div>
    <w:div w:id="1562213920">
      <w:bodyDiv w:val="1"/>
      <w:marLeft w:val="0"/>
      <w:marRight w:val="0"/>
      <w:marTop w:val="0"/>
      <w:marBottom w:val="0"/>
      <w:divBdr>
        <w:top w:val="none" w:sz="0" w:space="0" w:color="auto"/>
        <w:left w:val="none" w:sz="0" w:space="0" w:color="auto"/>
        <w:bottom w:val="none" w:sz="0" w:space="0" w:color="auto"/>
        <w:right w:val="none" w:sz="0" w:space="0" w:color="auto"/>
      </w:divBdr>
    </w:div>
    <w:div w:id="1564489133">
      <w:bodyDiv w:val="1"/>
      <w:marLeft w:val="0"/>
      <w:marRight w:val="0"/>
      <w:marTop w:val="0"/>
      <w:marBottom w:val="0"/>
      <w:divBdr>
        <w:top w:val="none" w:sz="0" w:space="0" w:color="auto"/>
        <w:left w:val="none" w:sz="0" w:space="0" w:color="auto"/>
        <w:bottom w:val="none" w:sz="0" w:space="0" w:color="auto"/>
        <w:right w:val="none" w:sz="0" w:space="0" w:color="auto"/>
      </w:divBdr>
    </w:div>
    <w:div w:id="1568566565">
      <w:bodyDiv w:val="1"/>
      <w:marLeft w:val="0"/>
      <w:marRight w:val="0"/>
      <w:marTop w:val="0"/>
      <w:marBottom w:val="0"/>
      <w:divBdr>
        <w:top w:val="none" w:sz="0" w:space="0" w:color="auto"/>
        <w:left w:val="none" w:sz="0" w:space="0" w:color="auto"/>
        <w:bottom w:val="none" w:sz="0" w:space="0" w:color="auto"/>
        <w:right w:val="none" w:sz="0" w:space="0" w:color="auto"/>
      </w:divBdr>
    </w:div>
    <w:div w:id="1575118506">
      <w:bodyDiv w:val="1"/>
      <w:marLeft w:val="0"/>
      <w:marRight w:val="0"/>
      <w:marTop w:val="0"/>
      <w:marBottom w:val="0"/>
      <w:divBdr>
        <w:top w:val="none" w:sz="0" w:space="0" w:color="auto"/>
        <w:left w:val="none" w:sz="0" w:space="0" w:color="auto"/>
        <w:bottom w:val="none" w:sz="0" w:space="0" w:color="auto"/>
        <w:right w:val="none" w:sz="0" w:space="0" w:color="auto"/>
      </w:divBdr>
    </w:div>
    <w:div w:id="1578831331">
      <w:bodyDiv w:val="1"/>
      <w:marLeft w:val="0"/>
      <w:marRight w:val="0"/>
      <w:marTop w:val="0"/>
      <w:marBottom w:val="0"/>
      <w:divBdr>
        <w:top w:val="none" w:sz="0" w:space="0" w:color="auto"/>
        <w:left w:val="none" w:sz="0" w:space="0" w:color="auto"/>
        <w:bottom w:val="none" w:sz="0" w:space="0" w:color="auto"/>
        <w:right w:val="none" w:sz="0" w:space="0" w:color="auto"/>
      </w:divBdr>
    </w:div>
    <w:div w:id="1587036893">
      <w:bodyDiv w:val="1"/>
      <w:marLeft w:val="0"/>
      <w:marRight w:val="0"/>
      <w:marTop w:val="0"/>
      <w:marBottom w:val="0"/>
      <w:divBdr>
        <w:top w:val="none" w:sz="0" w:space="0" w:color="auto"/>
        <w:left w:val="none" w:sz="0" w:space="0" w:color="auto"/>
        <w:bottom w:val="none" w:sz="0" w:space="0" w:color="auto"/>
        <w:right w:val="none" w:sz="0" w:space="0" w:color="auto"/>
      </w:divBdr>
    </w:div>
    <w:div w:id="1619531132">
      <w:bodyDiv w:val="1"/>
      <w:marLeft w:val="0"/>
      <w:marRight w:val="0"/>
      <w:marTop w:val="0"/>
      <w:marBottom w:val="0"/>
      <w:divBdr>
        <w:top w:val="none" w:sz="0" w:space="0" w:color="auto"/>
        <w:left w:val="none" w:sz="0" w:space="0" w:color="auto"/>
        <w:bottom w:val="none" w:sz="0" w:space="0" w:color="auto"/>
        <w:right w:val="none" w:sz="0" w:space="0" w:color="auto"/>
      </w:divBdr>
    </w:div>
    <w:div w:id="1637907130">
      <w:bodyDiv w:val="1"/>
      <w:marLeft w:val="0"/>
      <w:marRight w:val="0"/>
      <w:marTop w:val="0"/>
      <w:marBottom w:val="0"/>
      <w:divBdr>
        <w:top w:val="none" w:sz="0" w:space="0" w:color="auto"/>
        <w:left w:val="none" w:sz="0" w:space="0" w:color="auto"/>
        <w:bottom w:val="none" w:sz="0" w:space="0" w:color="auto"/>
        <w:right w:val="none" w:sz="0" w:space="0" w:color="auto"/>
      </w:divBdr>
    </w:div>
    <w:div w:id="1639218538">
      <w:bodyDiv w:val="1"/>
      <w:marLeft w:val="0"/>
      <w:marRight w:val="0"/>
      <w:marTop w:val="0"/>
      <w:marBottom w:val="0"/>
      <w:divBdr>
        <w:top w:val="none" w:sz="0" w:space="0" w:color="auto"/>
        <w:left w:val="none" w:sz="0" w:space="0" w:color="auto"/>
        <w:bottom w:val="none" w:sz="0" w:space="0" w:color="auto"/>
        <w:right w:val="none" w:sz="0" w:space="0" w:color="auto"/>
      </w:divBdr>
    </w:div>
    <w:div w:id="1659116306">
      <w:bodyDiv w:val="1"/>
      <w:marLeft w:val="0"/>
      <w:marRight w:val="0"/>
      <w:marTop w:val="0"/>
      <w:marBottom w:val="0"/>
      <w:divBdr>
        <w:top w:val="none" w:sz="0" w:space="0" w:color="auto"/>
        <w:left w:val="none" w:sz="0" w:space="0" w:color="auto"/>
        <w:bottom w:val="none" w:sz="0" w:space="0" w:color="auto"/>
        <w:right w:val="none" w:sz="0" w:space="0" w:color="auto"/>
      </w:divBdr>
    </w:div>
    <w:div w:id="1661154267">
      <w:bodyDiv w:val="1"/>
      <w:marLeft w:val="0"/>
      <w:marRight w:val="0"/>
      <w:marTop w:val="0"/>
      <w:marBottom w:val="0"/>
      <w:divBdr>
        <w:top w:val="none" w:sz="0" w:space="0" w:color="auto"/>
        <w:left w:val="none" w:sz="0" w:space="0" w:color="auto"/>
        <w:bottom w:val="none" w:sz="0" w:space="0" w:color="auto"/>
        <w:right w:val="none" w:sz="0" w:space="0" w:color="auto"/>
      </w:divBdr>
    </w:div>
    <w:div w:id="1676765766">
      <w:bodyDiv w:val="1"/>
      <w:marLeft w:val="0"/>
      <w:marRight w:val="0"/>
      <w:marTop w:val="0"/>
      <w:marBottom w:val="0"/>
      <w:divBdr>
        <w:top w:val="none" w:sz="0" w:space="0" w:color="auto"/>
        <w:left w:val="none" w:sz="0" w:space="0" w:color="auto"/>
        <w:bottom w:val="none" w:sz="0" w:space="0" w:color="auto"/>
        <w:right w:val="none" w:sz="0" w:space="0" w:color="auto"/>
      </w:divBdr>
    </w:div>
    <w:div w:id="1687252527">
      <w:bodyDiv w:val="1"/>
      <w:marLeft w:val="0"/>
      <w:marRight w:val="0"/>
      <w:marTop w:val="0"/>
      <w:marBottom w:val="0"/>
      <w:divBdr>
        <w:top w:val="none" w:sz="0" w:space="0" w:color="auto"/>
        <w:left w:val="none" w:sz="0" w:space="0" w:color="auto"/>
        <w:bottom w:val="none" w:sz="0" w:space="0" w:color="auto"/>
        <w:right w:val="none" w:sz="0" w:space="0" w:color="auto"/>
      </w:divBdr>
    </w:div>
    <w:div w:id="1725710670">
      <w:bodyDiv w:val="1"/>
      <w:marLeft w:val="0"/>
      <w:marRight w:val="0"/>
      <w:marTop w:val="0"/>
      <w:marBottom w:val="0"/>
      <w:divBdr>
        <w:top w:val="none" w:sz="0" w:space="0" w:color="auto"/>
        <w:left w:val="none" w:sz="0" w:space="0" w:color="auto"/>
        <w:bottom w:val="none" w:sz="0" w:space="0" w:color="auto"/>
        <w:right w:val="none" w:sz="0" w:space="0" w:color="auto"/>
      </w:divBdr>
    </w:div>
    <w:div w:id="1727099119">
      <w:bodyDiv w:val="1"/>
      <w:marLeft w:val="0"/>
      <w:marRight w:val="0"/>
      <w:marTop w:val="0"/>
      <w:marBottom w:val="0"/>
      <w:divBdr>
        <w:top w:val="none" w:sz="0" w:space="0" w:color="auto"/>
        <w:left w:val="none" w:sz="0" w:space="0" w:color="auto"/>
        <w:bottom w:val="none" w:sz="0" w:space="0" w:color="auto"/>
        <w:right w:val="none" w:sz="0" w:space="0" w:color="auto"/>
      </w:divBdr>
    </w:div>
    <w:div w:id="1731269299">
      <w:bodyDiv w:val="1"/>
      <w:marLeft w:val="0"/>
      <w:marRight w:val="0"/>
      <w:marTop w:val="0"/>
      <w:marBottom w:val="0"/>
      <w:divBdr>
        <w:top w:val="none" w:sz="0" w:space="0" w:color="auto"/>
        <w:left w:val="none" w:sz="0" w:space="0" w:color="auto"/>
        <w:bottom w:val="none" w:sz="0" w:space="0" w:color="auto"/>
        <w:right w:val="none" w:sz="0" w:space="0" w:color="auto"/>
      </w:divBdr>
    </w:div>
    <w:div w:id="1735659956">
      <w:bodyDiv w:val="1"/>
      <w:marLeft w:val="0"/>
      <w:marRight w:val="0"/>
      <w:marTop w:val="0"/>
      <w:marBottom w:val="0"/>
      <w:divBdr>
        <w:top w:val="none" w:sz="0" w:space="0" w:color="auto"/>
        <w:left w:val="none" w:sz="0" w:space="0" w:color="auto"/>
        <w:bottom w:val="none" w:sz="0" w:space="0" w:color="auto"/>
        <w:right w:val="none" w:sz="0" w:space="0" w:color="auto"/>
      </w:divBdr>
    </w:div>
    <w:div w:id="1735813209">
      <w:bodyDiv w:val="1"/>
      <w:marLeft w:val="0"/>
      <w:marRight w:val="0"/>
      <w:marTop w:val="0"/>
      <w:marBottom w:val="0"/>
      <w:divBdr>
        <w:top w:val="none" w:sz="0" w:space="0" w:color="auto"/>
        <w:left w:val="none" w:sz="0" w:space="0" w:color="auto"/>
        <w:bottom w:val="none" w:sz="0" w:space="0" w:color="auto"/>
        <w:right w:val="none" w:sz="0" w:space="0" w:color="auto"/>
      </w:divBdr>
    </w:div>
    <w:div w:id="1743604010">
      <w:bodyDiv w:val="1"/>
      <w:marLeft w:val="0"/>
      <w:marRight w:val="0"/>
      <w:marTop w:val="0"/>
      <w:marBottom w:val="0"/>
      <w:divBdr>
        <w:top w:val="none" w:sz="0" w:space="0" w:color="auto"/>
        <w:left w:val="none" w:sz="0" w:space="0" w:color="auto"/>
        <w:bottom w:val="none" w:sz="0" w:space="0" w:color="auto"/>
        <w:right w:val="none" w:sz="0" w:space="0" w:color="auto"/>
      </w:divBdr>
    </w:div>
    <w:div w:id="1751148408">
      <w:bodyDiv w:val="1"/>
      <w:marLeft w:val="0"/>
      <w:marRight w:val="0"/>
      <w:marTop w:val="0"/>
      <w:marBottom w:val="0"/>
      <w:divBdr>
        <w:top w:val="none" w:sz="0" w:space="0" w:color="auto"/>
        <w:left w:val="none" w:sz="0" w:space="0" w:color="auto"/>
        <w:bottom w:val="none" w:sz="0" w:space="0" w:color="auto"/>
        <w:right w:val="none" w:sz="0" w:space="0" w:color="auto"/>
      </w:divBdr>
    </w:div>
    <w:div w:id="1765497556">
      <w:bodyDiv w:val="1"/>
      <w:marLeft w:val="0"/>
      <w:marRight w:val="0"/>
      <w:marTop w:val="0"/>
      <w:marBottom w:val="0"/>
      <w:divBdr>
        <w:top w:val="none" w:sz="0" w:space="0" w:color="auto"/>
        <w:left w:val="none" w:sz="0" w:space="0" w:color="auto"/>
        <w:bottom w:val="none" w:sz="0" w:space="0" w:color="auto"/>
        <w:right w:val="none" w:sz="0" w:space="0" w:color="auto"/>
      </w:divBdr>
    </w:div>
    <w:div w:id="1771001036">
      <w:bodyDiv w:val="1"/>
      <w:marLeft w:val="0"/>
      <w:marRight w:val="0"/>
      <w:marTop w:val="0"/>
      <w:marBottom w:val="0"/>
      <w:divBdr>
        <w:top w:val="none" w:sz="0" w:space="0" w:color="auto"/>
        <w:left w:val="none" w:sz="0" w:space="0" w:color="auto"/>
        <w:bottom w:val="none" w:sz="0" w:space="0" w:color="auto"/>
        <w:right w:val="none" w:sz="0" w:space="0" w:color="auto"/>
      </w:divBdr>
    </w:div>
    <w:div w:id="1790778623">
      <w:bodyDiv w:val="1"/>
      <w:marLeft w:val="0"/>
      <w:marRight w:val="0"/>
      <w:marTop w:val="0"/>
      <w:marBottom w:val="0"/>
      <w:divBdr>
        <w:top w:val="none" w:sz="0" w:space="0" w:color="auto"/>
        <w:left w:val="none" w:sz="0" w:space="0" w:color="auto"/>
        <w:bottom w:val="none" w:sz="0" w:space="0" w:color="auto"/>
        <w:right w:val="none" w:sz="0" w:space="0" w:color="auto"/>
      </w:divBdr>
    </w:div>
    <w:div w:id="1804038068">
      <w:bodyDiv w:val="1"/>
      <w:marLeft w:val="0"/>
      <w:marRight w:val="0"/>
      <w:marTop w:val="0"/>
      <w:marBottom w:val="0"/>
      <w:divBdr>
        <w:top w:val="none" w:sz="0" w:space="0" w:color="auto"/>
        <w:left w:val="none" w:sz="0" w:space="0" w:color="auto"/>
        <w:bottom w:val="none" w:sz="0" w:space="0" w:color="auto"/>
        <w:right w:val="none" w:sz="0" w:space="0" w:color="auto"/>
      </w:divBdr>
    </w:div>
    <w:div w:id="1827162465">
      <w:bodyDiv w:val="1"/>
      <w:marLeft w:val="0"/>
      <w:marRight w:val="0"/>
      <w:marTop w:val="0"/>
      <w:marBottom w:val="0"/>
      <w:divBdr>
        <w:top w:val="none" w:sz="0" w:space="0" w:color="auto"/>
        <w:left w:val="none" w:sz="0" w:space="0" w:color="auto"/>
        <w:bottom w:val="none" w:sz="0" w:space="0" w:color="auto"/>
        <w:right w:val="none" w:sz="0" w:space="0" w:color="auto"/>
      </w:divBdr>
    </w:div>
    <w:div w:id="1852142811">
      <w:bodyDiv w:val="1"/>
      <w:marLeft w:val="0"/>
      <w:marRight w:val="0"/>
      <w:marTop w:val="0"/>
      <w:marBottom w:val="0"/>
      <w:divBdr>
        <w:top w:val="none" w:sz="0" w:space="0" w:color="auto"/>
        <w:left w:val="none" w:sz="0" w:space="0" w:color="auto"/>
        <w:bottom w:val="none" w:sz="0" w:space="0" w:color="auto"/>
        <w:right w:val="none" w:sz="0" w:space="0" w:color="auto"/>
      </w:divBdr>
    </w:div>
    <w:div w:id="1860385608">
      <w:bodyDiv w:val="1"/>
      <w:marLeft w:val="0"/>
      <w:marRight w:val="0"/>
      <w:marTop w:val="0"/>
      <w:marBottom w:val="0"/>
      <w:divBdr>
        <w:top w:val="none" w:sz="0" w:space="0" w:color="auto"/>
        <w:left w:val="none" w:sz="0" w:space="0" w:color="auto"/>
        <w:bottom w:val="none" w:sz="0" w:space="0" w:color="auto"/>
        <w:right w:val="none" w:sz="0" w:space="0" w:color="auto"/>
      </w:divBdr>
    </w:div>
    <w:div w:id="1877035019">
      <w:bodyDiv w:val="1"/>
      <w:marLeft w:val="0"/>
      <w:marRight w:val="0"/>
      <w:marTop w:val="0"/>
      <w:marBottom w:val="0"/>
      <w:divBdr>
        <w:top w:val="none" w:sz="0" w:space="0" w:color="auto"/>
        <w:left w:val="none" w:sz="0" w:space="0" w:color="auto"/>
        <w:bottom w:val="none" w:sz="0" w:space="0" w:color="auto"/>
        <w:right w:val="none" w:sz="0" w:space="0" w:color="auto"/>
      </w:divBdr>
    </w:div>
    <w:div w:id="1888372999">
      <w:bodyDiv w:val="1"/>
      <w:marLeft w:val="0"/>
      <w:marRight w:val="0"/>
      <w:marTop w:val="0"/>
      <w:marBottom w:val="0"/>
      <w:divBdr>
        <w:top w:val="none" w:sz="0" w:space="0" w:color="auto"/>
        <w:left w:val="none" w:sz="0" w:space="0" w:color="auto"/>
        <w:bottom w:val="none" w:sz="0" w:space="0" w:color="auto"/>
        <w:right w:val="none" w:sz="0" w:space="0" w:color="auto"/>
      </w:divBdr>
    </w:div>
    <w:div w:id="1892882058">
      <w:bodyDiv w:val="1"/>
      <w:marLeft w:val="0"/>
      <w:marRight w:val="0"/>
      <w:marTop w:val="0"/>
      <w:marBottom w:val="0"/>
      <w:divBdr>
        <w:top w:val="none" w:sz="0" w:space="0" w:color="auto"/>
        <w:left w:val="none" w:sz="0" w:space="0" w:color="auto"/>
        <w:bottom w:val="none" w:sz="0" w:space="0" w:color="auto"/>
        <w:right w:val="none" w:sz="0" w:space="0" w:color="auto"/>
      </w:divBdr>
    </w:div>
    <w:div w:id="1893491967">
      <w:bodyDiv w:val="1"/>
      <w:marLeft w:val="0"/>
      <w:marRight w:val="0"/>
      <w:marTop w:val="0"/>
      <w:marBottom w:val="0"/>
      <w:divBdr>
        <w:top w:val="none" w:sz="0" w:space="0" w:color="auto"/>
        <w:left w:val="none" w:sz="0" w:space="0" w:color="auto"/>
        <w:bottom w:val="none" w:sz="0" w:space="0" w:color="auto"/>
        <w:right w:val="none" w:sz="0" w:space="0" w:color="auto"/>
      </w:divBdr>
    </w:div>
    <w:div w:id="1897550137">
      <w:bodyDiv w:val="1"/>
      <w:marLeft w:val="0"/>
      <w:marRight w:val="0"/>
      <w:marTop w:val="0"/>
      <w:marBottom w:val="0"/>
      <w:divBdr>
        <w:top w:val="none" w:sz="0" w:space="0" w:color="auto"/>
        <w:left w:val="none" w:sz="0" w:space="0" w:color="auto"/>
        <w:bottom w:val="none" w:sz="0" w:space="0" w:color="auto"/>
        <w:right w:val="none" w:sz="0" w:space="0" w:color="auto"/>
      </w:divBdr>
    </w:div>
    <w:div w:id="1906379866">
      <w:bodyDiv w:val="1"/>
      <w:marLeft w:val="0"/>
      <w:marRight w:val="0"/>
      <w:marTop w:val="0"/>
      <w:marBottom w:val="0"/>
      <w:divBdr>
        <w:top w:val="none" w:sz="0" w:space="0" w:color="auto"/>
        <w:left w:val="none" w:sz="0" w:space="0" w:color="auto"/>
        <w:bottom w:val="none" w:sz="0" w:space="0" w:color="auto"/>
        <w:right w:val="none" w:sz="0" w:space="0" w:color="auto"/>
      </w:divBdr>
    </w:div>
    <w:div w:id="1907912172">
      <w:bodyDiv w:val="1"/>
      <w:marLeft w:val="0"/>
      <w:marRight w:val="0"/>
      <w:marTop w:val="0"/>
      <w:marBottom w:val="0"/>
      <w:divBdr>
        <w:top w:val="none" w:sz="0" w:space="0" w:color="auto"/>
        <w:left w:val="none" w:sz="0" w:space="0" w:color="auto"/>
        <w:bottom w:val="none" w:sz="0" w:space="0" w:color="auto"/>
        <w:right w:val="none" w:sz="0" w:space="0" w:color="auto"/>
      </w:divBdr>
    </w:div>
    <w:div w:id="1936983212">
      <w:bodyDiv w:val="1"/>
      <w:marLeft w:val="0"/>
      <w:marRight w:val="0"/>
      <w:marTop w:val="0"/>
      <w:marBottom w:val="0"/>
      <w:divBdr>
        <w:top w:val="none" w:sz="0" w:space="0" w:color="auto"/>
        <w:left w:val="none" w:sz="0" w:space="0" w:color="auto"/>
        <w:bottom w:val="none" w:sz="0" w:space="0" w:color="auto"/>
        <w:right w:val="none" w:sz="0" w:space="0" w:color="auto"/>
      </w:divBdr>
    </w:div>
    <w:div w:id="2001881832">
      <w:bodyDiv w:val="1"/>
      <w:marLeft w:val="0"/>
      <w:marRight w:val="0"/>
      <w:marTop w:val="0"/>
      <w:marBottom w:val="0"/>
      <w:divBdr>
        <w:top w:val="none" w:sz="0" w:space="0" w:color="auto"/>
        <w:left w:val="none" w:sz="0" w:space="0" w:color="auto"/>
        <w:bottom w:val="none" w:sz="0" w:space="0" w:color="auto"/>
        <w:right w:val="none" w:sz="0" w:space="0" w:color="auto"/>
      </w:divBdr>
    </w:div>
    <w:div w:id="2016808641">
      <w:bodyDiv w:val="1"/>
      <w:marLeft w:val="0"/>
      <w:marRight w:val="0"/>
      <w:marTop w:val="0"/>
      <w:marBottom w:val="0"/>
      <w:divBdr>
        <w:top w:val="none" w:sz="0" w:space="0" w:color="auto"/>
        <w:left w:val="none" w:sz="0" w:space="0" w:color="auto"/>
        <w:bottom w:val="none" w:sz="0" w:space="0" w:color="auto"/>
        <w:right w:val="none" w:sz="0" w:space="0" w:color="auto"/>
      </w:divBdr>
    </w:div>
    <w:div w:id="2040692193">
      <w:bodyDiv w:val="1"/>
      <w:marLeft w:val="0"/>
      <w:marRight w:val="0"/>
      <w:marTop w:val="0"/>
      <w:marBottom w:val="0"/>
      <w:divBdr>
        <w:top w:val="none" w:sz="0" w:space="0" w:color="auto"/>
        <w:left w:val="none" w:sz="0" w:space="0" w:color="auto"/>
        <w:bottom w:val="none" w:sz="0" w:space="0" w:color="auto"/>
        <w:right w:val="none" w:sz="0" w:space="0" w:color="auto"/>
      </w:divBdr>
    </w:div>
    <w:div w:id="2048750273">
      <w:bodyDiv w:val="1"/>
      <w:marLeft w:val="0"/>
      <w:marRight w:val="0"/>
      <w:marTop w:val="0"/>
      <w:marBottom w:val="0"/>
      <w:divBdr>
        <w:top w:val="none" w:sz="0" w:space="0" w:color="auto"/>
        <w:left w:val="none" w:sz="0" w:space="0" w:color="auto"/>
        <w:bottom w:val="none" w:sz="0" w:space="0" w:color="auto"/>
        <w:right w:val="none" w:sz="0" w:space="0" w:color="auto"/>
      </w:divBdr>
    </w:div>
    <w:div w:id="2061784752">
      <w:bodyDiv w:val="1"/>
      <w:marLeft w:val="0"/>
      <w:marRight w:val="0"/>
      <w:marTop w:val="0"/>
      <w:marBottom w:val="0"/>
      <w:divBdr>
        <w:top w:val="none" w:sz="0" w:space="0" w:color="auto"/>
        <w:left w:val="none" w:sz="0" w:space="0" w:color="auto"/>
        <w:bottom w:val="none" w:sz="0" w:space="0" w:color="auto"/>
        <w:right w:val="none" w:sz="0" w:space="0" w:color="auto"/>
      </w:divBdr>
    </w:div>
    <w:div w:id="2073379740">
      <w:bodyDiv w:val="1"/>
      <w:marLeft w:val="0"/>
      <w:marRight w:val="0"/>
      <w:marTop w:val="0"/>
      <w:marBottom w:val="0"/>
      <w:divBdr>
        <w:top w:val="none" w:sz="0" w:space="0" w:color="auto"/>
        <w:left w:val="none" w:sz="0" w:space="0" w:color="auto"/>
        <w:bottom w:val="none" w:sz="0" w:space="0" w:color="auto"/>
        <w:right w:val="none" w:sz="0" w:space="0" w:color="auto"/>
      </w:divBdr>
    </w:div>
    <w:div w:id="2075858629">
      <w:bodyDiv w:val="1"/>
      <w:marLeft w:val="0"/>
      <w:marRight w:val="0"/>
      <w:marTop w:val="0"/>
      <w:marBottom w:val="0"/>
      <w:divBdr>
        <w:top w:val="none" w:sz="0" w:space="0" w:color="auto"/>
        <w:left w:val="none" w:sz="0" w:space="0" w:color="auto"/>
        <w:bottom w:val="none" w:sz="0" w:space="0" w:color="auto"/>
        <w:right w:val="none" w:sz="0" w:space="0" w:color="auto"/>
      </w:divBdr>
    </w:div>
    <w:div w:id="2083720422">
      <w:bodyDiv w:val="1"/>
      <w:marLeft w:val="0"/>
      <w:marRight w:val="0"/>
      <w:marTop w:val="0"/>
      <w:marBottom w:val="0"/>
      <w:divBdr>
        <w:top w:val="none" w:sz="0" w:space="0" w:color="auto"/>
        <w:left w:val="none" w:sz="0" w:space="0" w:color="auto"/>
        <w:bottom w:val="none" w:sz="0" w:space="0" w:color="auto"/>
        <w:right w:val="none" w:sz="0" w:space="0" w:color="auto"/>
      </w:divBdr>
    </w:div>
    <w:div w:id="2103718304">
      <w:bodyDiv w:val="1"/>
      <w:marLeft w:val="0"/>
      <w:marRight w:val="0"/>
      <w:marTop w:val="0"/>
      <w:marBottom w:val="0"/>
      <w:divBdr>
        <w:top w:val="none" w:sz="0" w:space="0" w:color="auto"/>
        <w:left w:val="none" w:sz="0" w:space="0" w:color="auto"/>
        <w:bottom w:val="none" w:sz="0" w:space="0" w:color="auto"/>
        <w:right w:val="none" w:sz="0" w:space="0" w:color="auto"/>
      </w:divBdr>
    </w:div>
    <w:div w:id="2115974406">
      <w:bodyDiv w:val="1"/>
      <w:marLeft w:val="0"/>
      <w:marRight w:val="0"/>
      <w:marTop w:val="0"/>
      <w:marBottom w:val="0"/>
      <w:divBdr>
        <w:top w:val="none" w:sz="0" w:space="0" w:color="auto"/>
        <w:left w:val="none" w:sz="0" w:space="0" w:color="auto"/>
        <w:bottom w:val="none" w:sz="0" w:space="0" w:color="auto"/>
        <w:right w:val="none" w:sz="0" w:space="0" w:color="auto"/>
      </w:divBdr>
    </w:div>
    <w:div w:id="212874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bcra.gob.ar/PublicacionesEstadisticas/Principales_variables.asp" TargetMode="External"/><Relationship Id="rId26" Type="http://schemas.openxmlformats.org/officeDocument/2006/relationships/hyperlink" Target="http://www.rosfid.com.ar" TargetMode="External"/><Relationship Id="rId39" Type="http://schemas.openxmlformats.org/officeDocument/2006/relationships/image" Target="media/image9.emf"/><Relationship Id="rId21" Type="http://schemas.openxmlformats.org/officeDocument/2006/relationships/hyperlink" Target="http://www.argentina.gob.ar/uif" TargetMode="External"/><Relationship Id="rId34" Type="http://schemas.openxmlformats.org/officeDocument/2006/relationships/hyperlink" Target="http://www.centibox.com.ar/" TargetMode="External"/><Relationship Id="rId42" Type="http://schemas.openxmlformats.org/officeDocument/2006/relationships/image" Target="media/image12.emf"/><Relationship Id="rId47" Type="http://schemas.openxmlformats.org/officeDocument/2006/relationships/image" Target="media/image17.emf"/><Relationship Id="rId50" Type="http://schemas.openxmlformats.org/officeDocument/2006/relationships/image" Target="media/image20.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8.emf"/><Relationship Id="rId11" Type="http://schemas.openxmlformats.org/officeDocument/2006/relationships/image" Target="media/image4.png"/><Relationship Id="rId24" Type="http://schemas.openxmlformats.org/officeDocument/2006/relationships/hyperlink" Target="mailto:administracion@rosfid.com.ar" TargetMode="External"/><Relationship Id="rId32" Type="http://schemas.openxmlformats.org/officeDocument/2006/relationships/hyperlink" Target="http://www.stonex.com.ar/" TargetMode="External"/><Relationship Id="rId37" Type="http://schemas.openxmlformats.org/officeDocument/2006/relationships/hyperlink" Target="http://opciones.com/" TargetMode="External"/><Relationship Id="rId40" Type="http://schemas.openxmlformats.org/officeDocument/2006/relationships/image" Target="media/image10.emf"/><Relationship Id="rId45" Type="http://schemas.openxmlformats.org/officeDocument/2006/relationships/image" Target="media/image15.emf"/><Relationship Id="rId53" Type="http://schemas.openxmlformats.org/officeDocument/2006/relationships/hyperlink" Target="mailto:ljakimowicz@rosfid.com.ar" TargetMode="External"/><Relationship Id="rId5" Type="http://schemas.openxmlformats.org/officeDocument/2006/relationships/webSettings" Target="webSettings.xml"/><Relationship Id="rId19"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argentina.gob.ar/econom&#237;a" TargetMode="External"/><Relationship Id="rId27" Type="http://schemas.openxmlformats.org/officeDocument/2006/relationships/hyperlink" Target="http://www.argentina.gob.ar/cnv" TargetMode="External"/><Relationship Id="rId30" Type="http://schemas.openxmlformats.org/officeDocument/2006/relationships/hyperlink" Target="mailto:info@worcap.com" TargetMode="External"/><Relationship Id="rId35" Type="http://schemas.openxmlformats.org/officeDocument/2006/relationships/hyperlink" Target="mailto:consultas@centibox.com.ar" TargetMode="External"/><Relationship Id="rId43" Type="http://schemas.openxmlformats.org/officeDocument/2006/relationships/image" Target="media/image13.emf"/><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afip.gob.ar/jurisdiccionesCooperante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rosfid.com.ar" TargetMode="External"/><Relationship Id="rId33" Type="http://schemas.openxmlformats.org/officeDocument/2006/relationships/hyperlink" Target="mailto:mpinther@estudiopinther.com.ar" TargetMode="External"/><Relationship Id="rId38" Type="http://schemas.openxmlformats.org/officeDocument/2006/relationships/hyperlink" Target="mailto:contacto@fyo.com" TargetMode="External"/><Relationship Id="rId46" Type="http://schemas.openxmlformats.org/officeDocument/2006/relationships/image" Target="media/image16.emf"/><Relationship Id="rId20" Type="http://schemas.openxmlformats.org/officeDocument/2006/relationships/hyperlink" Target="http://www.infoleg.gob.ar" TargetMode="External"/><Relationship Id="rId41" Type="http://schemas.openxmlformats.org/officeDocument/2006/relationships/image" Target="media/image11.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GENTINA.GOB.AR" TargetMode="External"/><Relationship Id="rId23" Type="http://schemas.openxmlformats.org/officeDocument/2006/relationships/hyperlink" Target="http://www.rosfid.com.ar" TargetMode="External"/><Relationship Id="rId28" Type="http://schemas.openxmlformats.org/officeDocument/2006/relationships/hyperlink" Target="http://www.argentina.gob.ar/cnv%20/Registros" TargetMode="External"/><Relationship Id="rId36" Type="http://schemas.openxmlformats.org/officeDocument/2006/relationships/hyperlink" Target="mailto:contacto@fyo.com" TargetMode="External"/><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yperlink" Target="mailto:mercadodecapitales@stonex.com" TargetMode="External"/><Relationship Id="rId44" Type="http://schemas.openxmlformats.org/officeDocument/2006/relationships/image" Target="media/image14.emf"/><Relationship Id="rId52" Type="http://schemas.openxmlformats.org/officeDocument/2006/relationships/hyperlink" Target="http://www.afip.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8DEE-30F8-41AA-B48C-885B8AE3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67006</Words>
  <Characters>368538</Characters>
  <Application>Microsoft Office Word</Application>
  <DocSecurity>0</DocSecurity>
  <Lines>3071</Lines>
  <Paragraphs>869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PROGRAMA  GLOBAL  DE  VALORES  FIDUCIARIOS</vt:lpstr>
      <vt:lpstr>PROGRAMA  GLOBAL  DE  VALORES  FIDUCIARIOS</vt:lpstr>
    </vt:vector>
  </TitlesOfParts>
  <Company/>
  <LinksUpToDate>false</LinksUpToDate>
  <CharactersWithSpaces>434675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creator>Francisco Jose Grasso</dc:creator>
  <cp:lastModifiedBy>Joana Sole</cp:lastModifiedBy>
  <cp:revision>6</cp:revision>
  <cp:lastPrinted>2020-07-22T16:07:00Z</cp:lastPrinted>
  <dcterms:created xsi:type="dcterms:W3CDTF">2021-07-22T21:08:00Z</dcterms:created>
  <dcterms:modified xsi:type="dcterms:W3CDTF">2021-07-23T13:20:00Z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2013</vt:lpwstr>
  </property>
  <property fmtid="{D5CDD505-2E9C-101B-9397-08002B2CF9AE}" pid="4" name="LastSaved">
    <vt:filetime>2019-08-14T00:00:00Z</vt:filetime>
  </property>
</Properties>
</file>